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902D2A" w14:textId="77777777" w:rsidR="006104EE" w:rsidRDefault="006104EE" w:rsidP="005B7481">
      <w:pPr>
        <w:pStyle w:val="Heading1"/>
        <w:rPr>
          <w:lang w:val="sr-Cyrl-CS"/>
        </w:rPr>
      </w:pPr>
      <w:bookmarkStart w:id="0" w:name="_Toc97031567"/>
    </w:p>
    <w:p w14:paraId="572153FC" w14:textId="77777777" w:rsidR="006104EE" w:rsidRDefault="006104EE" w:rsidP="005B7481">
      <w:pPr>
        <w:pStyle w:val="Heading1"/>
        <w:rPr>
          <w:lang w:val="sr-Cyrl-CS"/>
        </w:rPr>
      </w:pPr>
    </w:p>
    <w:p w14:paraId="349FDF70" w14:textId="77777777" w:rsidR="006104EE" w:rsidRDefault="006104EE" w:rsidP="005B7481">
      <w:pPr>
        <w:pStyle w:val="Heading1"/>
        <w:rPr>
          <w:lang w:val="sr-Cyrl-CS"/>
        </w:rPr>
      </w:pPr>
    </w:p>
    <w:p w14:paraId="744B8CF2" w14:textId="77777777" w:rsidR="006104EE" w:rsidRDefault="006104EE" w:rsidP="005B7481">
      <w:pPr>
        <w:rPr>
          <w:lang w:val="sr-Cyrl-CS"/>
        </w:rPr>
      </w:pPr>
    </w:p>
    <w:p w14:paraId="116B2823" w14:textId="77777777" w:rsidR="006104EE" w:rsidRDefault="006104EE" w:rsidP="005B7481">
      <w:pPr>
        <w:rPr>
          <w:lang w:val="sr-Cyrl-CS"/>
        </w:rPr>
      </w:pPr>
    </w:p>
    <w:p w14:paraId="56EF82E2" w14:textId="77777777" w:rsidR="006104EE" w:rsidRDefault="006104EE" w:rsidP="005B7481">
      <w:pPr>
        <w:rPr>
          <w:lang w:val="sr-Cyrl-CS"/>
        </w:rPr>
      </w:pPr>
    </w:p>
    <w:p w14:paraId="3D7CEC79" w14:textId="77777777" w:rsidR="006104EE" w:rsidRDefault="006104EE" w:rsidP="005B7481">
      <w:pPr>
        <w:rPr>
          <w:lang w:val="sr-Cyrl-CS"/>
        </w:rPr>
      </w:pPr>
    </w:p>
    <w:p w14:paraId="7C88A5A9" w14:textId="77777777" w:rsidR="006104EE" w:rsidRDefault="006104EE" w:rsidP="005B7481">
      <w:pPr>
        <w:rPr>
          <w:lang w:val="sr-Cyrl-CS"/>
        </w:rPr>
      </w:pPr>
    </w:p>
    <w:p w14:paraId="21483E15" w14:textId="77777777" w:rsidR="006104EE" w:rsidRPr="009C787F" w:rsidRDefault="006104EE" w:rsidP="005B7481">
      <w:pPr>
        <w:rPr>
          <w:lang w:val="sr-Cyrl-CS"/>
        </w:rPr>
      </w:pPr>
    </w:p>
    <w:p w14:paraId="6B825E81" w14:textId="77777777" w:rsidR="006104EE" w:rsidRPr="009C787F" w:rsidRDefault="006104EE" w:rsidP="005B7481">
      <w:pPr>
        <w:pStyle w:val="Heading1"/>
        <w:rPr>
          <w:color w:val="000000"/>
          <w:sz w:val="28"/>
          <w:szCs w:val="24"/>
          <w:lang w:val="sr-Cyrl-CS"/>
        </w:rPr>
      </w:pPr>
      <w:r w:rsidRPr="009C787F">
        <w:rPr>
          <w:color w:val="000000"/>
          <w:sz w:val="28"/>
          <w:szCs w:val="24"/>
          <w:lang w:val="sr-Cyrl-CS"/>
        </w:rPr>
        <w:t xml:space="preserve">Prostorni plan područja posebne namene </w:t>
      </w:r>
    </w:p>
    <w:p w14:paraId="03706185" w14:textId="77777777" w:rsidR="006104EE" w:rsidRDefault="006104EE" w:rsidP="005B7481">
      <w:pPr>
        <w:pStyle w:val="Heading1"/>
        <w:rPr>
          <w:b w:val="0"/>
          <w:lang w:val="sr-Cyrl-CS"/>
        </w:rPr>
        <w:sectPr w:rsidR="006104EE" w:rsidSect="00386489">
          <w:footerReference w:type="default" r:id="rId8"/>
          <w:pgSz w:w="11906" w:h="16838"/>
          <w:pgMar w:top="1134" w:right="1134" w:bottom="1134" w:left="1134" w:header="709" w:footer="709" w:gutter="0"/>
          <w:pgNumType w:start="1"/>
          <w:cols w:space="708"/>
          <w:titlePg/>
          <w:docGrid w:linePitch="360"/>
        </w:sectPr>
      </w:pPr>
      <w:r w:rsidRPr="009C787F">
        <w:rPr>
          <w:color w:val="000000"/>
          <w:sz w:val="28"/>
          <w:szCs w:val="24"/>
          <w:lang w:val="sr-Cyrl-CS"/>
        </w:rPr>
        <w:t xml:space="preserve">Nacionalnog parka „Đerdap”  </w:t>
      </w:r>
    </w:p>
    <w:p w14:paraId="0959D91A" w14:textId="77777777" w:rsidR="006104EE" w:rsidRPr="00B2328C" w:rsidRDefault="006104EE" w:rsidP="005B7481">
      <w:pPr>
        <w:pStyle w:val="Heading1"/>
        <w:rPr>
          <w:b w:val="0"/>
          <w:lang w:val="sr-Cyrl-CS"/>
        </w:rPr>
      </w:pPr>
      <w:r w:rsidRPr="00B2328C">
        <w:rPr>
          <w:b w:val="0"/>
          <w:lang w:val="sr-Cyrl-CS"/>
        </w:rPr>
        <w:lastRenderedPageBreak/>
        <w:t>UVODNE NAPOMENE</w:t>
      </w:r>
      <w:bookmarkEnd w:id="0"/>
    </w:p>
    <w:p w14:paraId="56EA6D3F" w14:textId="77777777" w:rsidR="006104EE" w:rsidRPr="00B2328C" w:rsidRDefault="006104EE" w:rsidP="005B7481">
      <w:pPr>
        <w:rPr>
          <w:lang w:val="sr-Cyrl-CS"/>
        </w:rPr>
      </w:pPr>
    </w:p>
    <w:p w14:paraId="7A6DE991" w14:textId="77777777" w:rsidR="006104EE" w:rsidRPr="00B2328C" w:rsidRDefault="006104EE" w:rsidP="005B7481">
      <w:pPr>
        <w:ind w:firstLine="720"/>
        <w:rPr>
          <w:lang w:val="sr-Cyrl-CS"/>
        </w:rPr>
      </w:pPr>
      <w:r w:rsidRPr="00B2328C">
        <w:rPr>
          <w:lang w:val="sr-Cyrl-CS"/>
        </w:rPr>
        <w:t xml:space="preserve">Izradi Prostornog plana područja </w:t>
      </w:r>
      <w:r w:rsidRPr="00B2328C">
        <w:rPr>
          <w:bCs/>
          <w:lang w:val="sr-Cyrl-CS"/>
        </w:rPr>
        <w:t xml:space="preserve">posebne namene </w:t>
      </w:r>
      <w:r w:rsidRPr="00B2328C">
        <w:rPr>
          <w:lang w:val="sr-Cyrl-CS"/>
        </w:rPr>
        <w:t>Nacionalnog parka „Đerdap”</w:t>
      </w:r>
      <w:r w:rsidRPr="00B2328C">
        <w:rPr>
          <w:bCs/>
          <w:lang w:val="sr-Cyrl-CS"/>
        </w:rPr>
        <w:t xml:space="preserve"> </w:t>
      </w:r>
      <w:r w:rsidRPr="00B2328C">
        <w:rPr>
          <w:lang w:val="sr-Cyrl-CS"/>
        </w:rPr>
        <w:t xml:space="preserve">(u daljem tekstu: Prostorni plan) pristupilo se na osnovu Odluke o izradi Prostornog plana područja </w:t>
      </w:r>
      <w:r w:rsidRPr="00B2328C">
        <w:rPr>
          <w:bCs/>
          <w:lang w:val="sr-Cyrl-CS"/>
        </w:rPr>
        <w:t xml:space="preserve">posebne namene </w:t>
      </w:r>
      <w:r w:rsidRPr="00B2328C">
        <w:rPr>
          <w:lang w:val="sr-Cyrl-CS"/>
        </w:rPr>
        <w:t>Nacionalnog parka „Đerdap” („Službeni glasnik RS”, broj 114/20) i Odluke o izradi Strateške procene uticaja Prostornog plana područja posebne namene Nacionalnog parka „Đerdap” na životnu sredinu („Službeni glasnik RS”, broj 97/20).</w:t>
      </w:r>
    </w:p>
    <w:p w14:paraId="65A65E27" w14:textId="77777777" w:rsidR="006104EE" w:rsidRPr="00B2328C" w:rsidRDefault="006104EE" w:rsidP="005B7481">
      <w:pPr>
        <w:ind w:firstLine="720"/>
        <w:rPr>
          <w:lang w:val="sr-Cyrl-CS"/>
        </w:rPr>
      </w:pPr>
      <w:r w:rsidRPr="00B2328C">
        <w:rPr>
          <w:lang w:val="sr-Cyrl-CS"/>
        </w:rPr>
        <w:t>Prostorni plan je urađen na osnovu principa i načela planiranja, korišćenja, uređenja i zaštite prostora utvrđenim članom 3. Zakona o planiranju i izgradnji („Službeni glasnik RS”, br. 72/09, 81/09 - ispravka, 64/10 - US, 24/11, 121/12, 42/13 - US, 50/13 - US, 98/13 - US, 132/14, 145/14, 83/18, 31/19, 37/19 - dr. zakon, 9/20 i 52/21) i načela zaštite i održivog korišćenja prirodnih resursa, vrednosti i dobara utvrđenih članom 5. Zakona o zaštiti prirode („Službeni glasnik RS”, br. 36/09, 88/10, 91/10 - ispravka i 14/16, 95/18 - dr. zakon i 71/21).</w:t>
      </w:r>
    </w:p>
    <w:p w14:paraId="3A76EF63" w14:textId="77777777" w:rsidR="006104EE" w:rsidRPr="00B2328C" w:rsidRDefault="006104EE" w:rsidP="005B7481">
      <w:pPr>
        <w:ind w:firstLine="720"/>
        <w:rPr>
          <w:lang w:val="sr-Cyrl-CS"/>
        </w:rPr>
      </w:pPr>
      <w:r w:rsidRPr="00B2328C">
        <w:rPr>
          <w:lang w:val="sr-Cyrl-CS"/>
        </w:rPr>
        <w:t>Za formulisanje i utvrđivanje planskih rešenja značajne su i odredbe drugih zakona i</w:t>
      </w:r>
      <w:r w:rsidRPr="00B2328C">
        <w:rPr>
          <w:shd w:val="clear" w:color="auto" w:fill="FFFFFF"/>
          <w:lang w:val="sr-Cyrl-CS"/>
        </w:rPr>
        <w:t xml:space="preserve"> podzakonskih akata </w:t>
      </w:r>
      <w:r w:rsidRPr="00B2328C">
        <w:rPr>
          <w:lang w:val="sr-Cyrl-CS"/>
        </w:rPr>
        <w:t xml:space="preserve">Republike Srbije </w:t>
      </w:r>
      <w:r w:rsidRPr="00B2328C">
        <w:rPr>
          <w:shd w:val="clear" w:color="auto" w:fill="FFFFFF"/>
          <w:lang w:val="sr-Cyrl-CS"/>
        </w:rPr>
        <w:t>koje se neposredno ili posredno odnose na prostorno planiranje, zaštitu prirode, kulturna dobra, turizam i održivi razvoj područja Prostornog plana</w:t>
      </w:r>
      <w:r w:rsidRPr="00B2328C">
        <w:rPr>
          <w:lang w:val="sr-Cyrl-CS"/>
        </w:rPr>
        <w:t xml:space="preserve">, a posebno: Zakona o Prostornom planu Republike Srbije od 2010. do 2020. godine („Službeni glasnik RS”, broj 88/10), Zakona o nacionalnim parkovima („Službeni glasnik RS”, br. 84/15 i 95/18 - dr. zakon), Zakona o kulturnim dobrima („Službeni glasnik RS”, br. 71/94, 52/11 - dr. zakon,  99/11 - dr. zakon, </w:t>
      </w:r>
      <w:r w:rsidRPr="00B2328C">
        <w:rPr>
          <w:spacing w:val="-4"/>
          <w:szCs w:val="24"/>
          <w:lang w:val="sr-Cyrl-CS" w:eastAsia="sr-Cyrl-CS"/>
        </w:rPr>
        <w:t>6/20 - dr. zakon i 35/21 - dr. zakon</w:t>
      </w:r>
      <w:r w:rsidRPr="00B2328C">
        <w:rPr>
          <w:lang w:val="sr-Cyrl-CS"/>
        </w:rPr>
        <w:t xml:space="preserve">), Zakona o kulturnom nasleđu („Službeni glasnik RS”, broj 129/21), Zakona o turizmu („Službeni glasnik RS”, broj 17/19), Zakona o zaštiti životne sredine („Službeni glasnik RS”, br. 135/04, 36/09, 36/09 - dr. zakon, 72/09 - dr. zakon, 43/11 – US, 14/16, 76/18 i 95/18 - dr. zakon), Zakona o strateškoj proceni uticaja na životnu sredinu („Službeni glasnik RS”, br. 135/04 i 88/10), Pravilnika o sadržini, načinu i postupku izrade dokumenata prostornog i urbanističkog planiranja („Službeni glasnik RS”, broj 32/19) i drugih propisa i akata koje se odnose na pripremu Prostornog plana. </w:t>
      </w:r>
    </w:p>
    <w:p w14:paraId="7FCA6E0C" w14:textId="77777777" w:rsidR="006104EE" w:rsidRPr="00B2328C" w:rsidRDefault="006104EE" w:rsidP="005B7481">
      <w:pPr>
        <w:ind w:firstLine="720"/>
        <w:rPr>
          <w:lang w:val="sr-Cyrl-CS"/>
        </w:rPr>
      </w:pPr>
      <w:r w:rsidRPr="00B2328C">
        <w:rPr>
          <w:lang w:val="sr-Cyrl-CS"/>
        </w:rPr>
        <w:t xml:space="preserve">Izrada Prostornog plana predstavlja obezbeđivanje uslova za realizaciju nacionalnih interesa na principima održivog razvoja u oblasti zaštite prirodnih i kulturnih vrednosti Nacionalnog parka „Đerdap” i Geoparka „Đerdap” u skladu sa odredbama Zakona o nacionalnim parkovima i Zakona o zaštiti prirode i razvoja turizma u skladu sa odredbama Zakona o Prostornom planu Republike Srbije od 2010. do 2020. godine, kao i drugih planskih dokumenata koji važe na području Prostornog plana. Usklađivanje i integracija zaštite prirodnih i kulturnih vrednosti i njihova prezentacija u funkciji razvoja turizma, posebno onih vidova turizma oslonjenih na ukupne vrednosti Geoparka „Đerdap”, imaće pozitivne efekte na podizanje nivoa konkurentnosti prostora, razvoj lokalnih zajednica i dinamiku budućeg razvoja u širem okruženju, uključujući i transgraničnu saradnju. </w:t>
      </w:r>
    </w:p>
    <w:p w14:paraId="13ECAE56" w14:textId="77777777" w:rsidR="006104EE" w:rsidRPr="00B2328C" w:rsidRDefault="006104EE" w:rsidP="005B7481">
      <w:pPr>
        <w:ind w:firstLine="720"/>
        <w:rPr>
          <w:lang w:val="sr-Cyrl-CS"/>
        </w:rPr>
      </w:pPr>
      <w:r w:rsidRPr="00B2328C">
        <w:rPr>
          <w:lang w:val="sr-Cyrl-CS"/>
        </w:rPr>
        <w:t>Prostorni plan sadrži elemente detaljne regulacije za sportsko rekreativne sadržaje u obuhvatu Omladinskog sportskog kampa „Karataš” (na osnovu zahteva Ministarstva omladine i sporta br. 350-01-14/2020-03, od 25. februara 2021. godine). Za ovu celinu obezbeđuje se direktno sprovođenje, u skladu sa Zakonom o planiranju i izgradnji.  Prostorni plan će se sprovoditi i indirektno, planovima detaljne regulacije i urbanističkim projektima u skladu sa zakonom, za celine definisane Prostornim planom.</w:t>
      </w:r>
    </w:p>
    <w:p w14:paraId="79E8C2F9" w14:textId="77777777" w:rsidR="006104EE" w:rsidRPr="00B2328C" w:rsidRDefault="006104EE" w:rsidP="005B7481">
      <w:pPr>
        <w:ind w:firstLine="720"/>
        <w:rPr>
          <w:lang w:val="sr-Cyrl-CS"/>
        </w:rPr>
      </w:pPr>
      <w:r w:rsidRPr="00B2328C">
        <w:rPr>
          <w:lang w:val="sr-Cyrl-CS"/>
        </w:rPr>
        <w:t xml:space="preserve">Prostorni plan je treći prostorni plan područja posebne namene koji se donosi za područje Nacionalnog parka „Đerdap”, nakon njegovog proglašenja 1974. godine. Prethodno je donet 1989. godine (Prostorni plan područja Nacionalnog parka „Đerdap”, „Službeni glasnik RS”, broj 34/89) i 2013. godine (Uredba o utvrđivanju Prostornog plana područja Nacionalnog parka „Đerdap”, „Službeni glasnik RS”, broj 43/13). Prostorni plan sadrži rešenja prethodnog Prostornog plana područja posebne namene Nacionalnog parka „Đerdap” iz 2013. godine, koja su korigovana u pogledu obuhvata prostornih jedinica sa režimima zaštite prirode i merama zaštite prirode u skladu sa novim Zakonom o nacionalnim parkovima i drugim dokumentima iz oblasti zaštite prirode. Pored ovoga, obuhvat Prostornog plana je značajno proširen obuhvatajući područje Geoparka „Đerdap”, što je uslovilo dopunu i inoviranje podataka za sva planska rešenja relevantna za područje posebne namene. </w:t>
      </w:r>
    </w:p>
    <w:p w14:paraId="718CD153" w14:textId="77777777" w:rsidR="006104EE" w:rsidRPr="00B2328C" w:rsidRDefault="006104EE" w:rsidP="005B7481">
      <w:pPr>
        <w:ind w:firstLine="720"/>
        <w:rPr>
          <w:lang w:val="sr-Cyrl-CS"/>
        </w:rPr>
      </w:pPr>
      <w:r w:rsidRPr="00B2328C">
        <w:rPr>
          <w:lang w:val="sr-Cyrl-CS"/>
        </w:rPr>
        <w:lastRenderedPageBreak/>
        <w:t xml:space="preserve">Za formiranje planskih rešenja poseban značaj su imali sledeći dokumenti: „Stručna osnova za izradu Zakona o Nacionalnom parku „Đerdap” (Zavod za zaštitu prirode Srbije, 2011. godine); Koristi ekosistemskih usluga Nacionalnog parka Đerdap za lokalne zajednice (Javno preduzeće Nacionalni park Đerdap, u daljem tekstu: JP „Nacionalni park Đerdap” i Zavod za zaštitu prirode Srbije, 2014. godine); Plan upravljanja Nacionalnim parkom Đerdap za period 2020-2029. godina (JP </w:t>
      </w:r>
      <w:r w:rsidRPr="00B2328C">
        <w:rPr>
          <w:szCs w:val="24"/>
          <w:lang w:val="sr-Cyrl-CS"/>
        </w:rPr>
        <w:t>„Nacionalni park Đerdap”</w:t>
      </w:r>
      <w:r w:rsidRPr="00B2328C">
        <w:rPr>
          <w:lang w:val="sr-Cyrl-CS"/>
        </w:rPr>
        <w:t xml:space="preserve">, 2019. godina); aplikacioni dokument Geoparka „Đerdap” – Application Dossier for Membership in UNESCO Global Geoparks Network (grupa autora, 2017. godina); publikacija Uloga objekata geonasleđa u turizmu Podunavlja Srbije (D. Lukić i M. D. Petrović, GI „Jovan Cvijić”, SANU, 2020. godina). </w:t>
      </w:r>
    </w:p>
    <w:p w14:paraId="42475B8E" w14:textId="77777777" w:rsidR="006104EE" w:rsidRPr="00B2328C" w:rsidRDefault="006104EE" w:rsidP="005B7481">
      <w:pPr>
        <w:ind w:firstLine="720"/>
        <w:rPr>
          <w:lang w:val="sr-Cyrl-CS"/>
        </w:rPr>
      </w:pPr>
      <w:r w:rsidRPr="00B2328C">
        <w:rPr>
          <w:lang w:val="sr-Cyrl-CS"/>
        </w:rPr>
        <w:t>Prostorni plan je urađen u geografskom informacionom sistemu i sadrži tekstualni deo i grafičke prikaze. Tekstualni deo obuhvata: I. Polazne osnove, II. Principi, ciljevi i opšta koncepcija prostornog razvoja područja posebne namene, III. Planska rešenja Prostornog razvoja, IV. Pravila upotrebe zemljišta, uređenja i građenja, V. Implementacija Prostornog plana;</w:t>
      </w:r>
    </w:p>
    <w:p w14:paraId="469040E9" w14:textId="77777777" w:rsidR="006104EE" w:rsidRPr="00B2328C" w:rsidRDefault="006104EE" w:rsidP="005B7481">
      <w:pPr>
        <w:ind w:firstLine="720"/>
        <w:rPr>
          <w:lang w:val="sr-Cyrl-CS"/>
        </w:rPr>
      </w:pPr>
      <w:r w:rsidRPr="00B2328C">
        <w:rPr>
          <w:lang w:val="sr-Cyrl-CS"/>
        </w:rPr>
        <w:t>Grafički prikazi su referalne karte u razmeri 1:100 000, i to:</w:t>
      </w:r>
    </w:p>
    <w:p w14:paraId="2716FAD2" w14:textId="77777777" w:rsidR="006104EE" w:rsidRPr="00B2328C" w:rsidRDefault="006104EE" w:rsidP="005B7481">
      <w:pPr>
        <w:ind w:firstLine="709"/>
        <w:rPr>
          <w:lang w:val="sr-Cyrl-CS"/>
        </w:rPr>
      </w:pPr>
      <w:r w:rsidRPr="00B2328C">
        <w:rPr>
          <w:lang w:val="sr-Cyrl-CS"/>
        </w:rPr>
        <w:t xml:space="preserve">- Referalna karta 1. „Posebna namena prostora”; </w:t>
      </w:r>
    </w:p>
    <w:p w14:paraId="37A10B67" w14:textId="77777777" w:rsidR="006104EE" w:rsidRPr="00B2328C" w:rsidRDefault="006104EE" w:rsidP="005B7481">
      <w:pPr>
        <w:ind w:firstLine="709"/>
        <w:rPr>
          <w:lang w:val="sr-Cyrl-CS"/>
        </w:rPr>
      </w:pPr>
      <w:r w:rsidRPr="00B2328C">
        <w:rPr>
          <w:lang w:val="sr-Cyrl-CS"/>
        </w:rPr>
        <w:t xml:space="preserve">- Referalna karta 2. „Mreža naselja i infrastrukturni sistemi”; </w:t>
      </w:r>
    </w:p>
    <w:p w14:paraId="383F4257" w14:textId="77777777" w:rsidR="006104EE" w:rsidRPr="00B2328C" w:rsidRDefault="006104EE" w:rsidP="005B7481">
      <w:pPr>
        <w:tabs>
          <w:tab w:val="left" w:pos="851"/>
        </w:tabs>
        <w:ind w:firstLine="709"/>
        <w:rPr>
          <w:lang w:val="sr-Cyrl-CS"/>
        </w:rPr>
      </w:pPr>
      <w:r w:rsidRPr="00B2328C">
        <w:rPr>
          <w:lang w:val="sr-Cyrl-CS"/>
        </w:rPr>
        <w:t xml:space="preserve">- Referalna karta 3. „Prirodni resursi, turizam, zaštita životne sredine i prirodnih i kulturnih dobara”; </w:t>
      </w:r>
    </w:p>
    <w:p w14:paraId="6DE0C7DD" w14:textId="77777777" w:rsidR="006104EE" w:rsidRPr="00B2328C" w:rsidRDefault="006104EE" w:rsidP="005B7481">
      <w:pPr>
        <w:ind w:firstLine="709"/>
        <w:rPr>
          <w:lang w:val="sr-Cyrl-CS"/>
        </w:rPr>
      </w:pPr>
      <w:r w:rsidRPr="00B2328C">
        <w:rPr>
          <w:lang w:val="sr-Cyrl-CS"/>
        </w:rPr>
        <w:t xml:space="preserve">- Referalna karta 4. „Sprovođenje prostornog plana”; </w:t>
      </w:r>
    </w:p>
    <w:p w14:paraId="63605554" w14:textId="77777777" w:rsidR="006104EE" w:rsidRPr="00B2328C" w:rsidRDefault="006104EE" w:rsidP="005B7481">
      <w:pPr>
        <w:ind w:firstLine="709"/>
        <w:rPr>
          <w:lang w:val="sr-Cyrl-CS"/>
        </w:rPr>
      </w:pPr>
      <w:r w:rsidRPr="00B2328C">
        <w:rPr>
          <w:lang w:val="sr-Cyrl-CS"/>
        </w:rPr>
        <w:t>- karte detaljne razrade u razmeri 1:1000: Karta detaljne razrade 1. „Granica detaljne razrade i postojeća namena”; Karta detaljne razrade 2. „Plan namene sa elementima regulacije i nivelacije”;  Karta detaljne razrade 3. „Sinhron plan”.</w:t>
      </w:r>
    </w:p>
    <w:p w14:paraId="01B67506" w14:textId="77777777" w:rsidR="006104EE" w:rsidRPr="00B2328C" w:rsidRDefault="006104EE" w:rsidP="005B7481">
      <w:pPr>
        <w:ind w:firstLine="720"/>
        <w:rPr>
          <w:lang w:val="sr-Cyrl-CS"/>
        </w:rPr>
      </w:pPr>
      <w:r w:rsidRPr="00B2328C">
        <w:rPr>
          <w:lang w:val="sr-Cyrl-CS"/>
        </w:rPr>
        <w:t>Izveštaj o strateškoj proceni uticaja Prostornog plana na životnu sredinu je sastavni deo dokumentacione osnove Prostornog plana.</w:t>
      </w:r>
    </w:p>
    <w:p w14:paraId="4FB4242C" w14:textId="77777777" w:rsidR="006104EE" w:rsidRPr="00B2328C" w:rsidRDefault="006104EE" w:rsidP="005B7481">
      <w:pPr>
        <w:ind w:firstLine="720"/>
        <w:rPr>
          <w:lang w:val="sr-Cyrl-CS"/>
        </w:rPr>
      </w:pPr>
    </w:p>
    <w:p w14:paraId="4CDC8048" w14:textId="77777777" w:rsidR="006104EE" w:rsidRPr="00B2328C" w:rsidRDefault="006104EE" w:rsidP="005B7481">
      <w:pPr>
        <w:ind w:firstLine="720"/>
        <w:rPr>
          <w:lang w:val="sr-Cyrl-CS"/>
        </w:rPr>
      </w:pPr>
    </w:p>
    <w:p w14:paraId="423221E6" w14:textId="77777777" w:rsidR="006104EE" w:rsidRPr="00B2328C" w:rsidRDefault="006104EE" w:rsidP="005B7481">
      <w:pPr>
        <w:ind w:firstLine="720"/>
        <w:rPr>
          <w:lang w:val="sr-Cyrl-CS"/>
        </w:rPr>
      </w:pPr>
    </w:p>
    <w:p w14:paraId="184B42EF" w14:textId="77777777" w:rsidR="006104EE" w:rsidRPr="00B2328C" w:rsidRDefault="006104EE" w:rsidP="005B7481">
      <w:pPr>
        <w:pStyle w:val="Heading1"/>
        <w:rPr>
          <w:b w:val="0"/>
          <w:lang w:val="sr-Cyrl-CS"/>
        </w:rPr>
      </w:pPr>
      <w:r w:rsidRPr="00B2328C">
        <w:rPr>
          <w:b w:val="0"/>
          <w:lang w:val="sr-Cyrl-CS"/>
        </w:rPr>
        <w:br w:type="page"/>
      </w:r>
      <w:bookmarkStart w:id="1" w:name="_Toc97031568"/>
      <w:r w:rsidRPr="00B2328C">
        <w:rPr>
          <w:b w:val="0"/>
          <w:lang w:val="sr-Cyrl-CS"/>
        </w:rPr>
        <w:lastRenderedPageBreak/>
        <w:t>I. POLAZNE OSNOVE</w:t>
      </w:r>
      <w:bookmarkEnd w:id="1"/>
    </w:p>
    <w:p w14:paraId="1A537E27" w14:textId="77777777" w:rsidR="006104EE" w:rsidRPr="00B2328C" w:rsidRDefault="006104EE" w:rsidP="005B7481">
      <w:pPr>
        <w:rPr>
          <w:lang w:val="sr-Cyrl-CS"/>
        </w:rPr>
      </w:pPr>
    </w:p>
    <w:p w14:paraId="101B61E8" w14:textId="77777777" w:rsidR="006104EE" w:rsidRPr="00B2328C" w:rsidRDefault="006104EE" w:rsidP="005B7481">
      <w:pPr>
        <w:rPr>
          <w:lang w:val="sr-Cyrl-CS"/>
        </w:rPr>
      </w:pPr>
    </w:p>
    <w:p w14:paraId="0587BC8E" w14:textId="77777777" w:rsidR="006104EE" w:rsidRPr="00B2328C" w:rsidRDefault="006104EE" w:rsidP="005B7481">
      <w:pPr>
        <w:pStyle w:val="Heading2"/>
        <w:rPr>
          <w:rFonts w:ascii="Times New Roman" w:hAnsi="Times New Roman"/>
          <w:b w:val="0"/>
          <w:lang w:val="sr-Cyrl-CS"/>
        </w:rPr>
      </w:pPr>
      <w:bookmarkStart w:id="2" w:name="_Toc97031569"/>
      <w:r w:rsidRPr="00B2328C">
        <w:rPr>
          <w:rFonts w:ascii="Times New Roman" w:hAnsi="Times New Roman"/>
          <w:b w:val="0"/>
          <w:lang w:val="sr-Cyrl-CS"/>
        </w:rPr>
        <w:t>1. OBUHVAT I OPIS GRANICA PODRUČJA PROSTORNOG PLANA, GRANICE CELINA I POTCELINA POSEBNE NAMENE</w:t>
      </w:r>
      <w:bookmarkEnd w:id="2"/>
    </w:p>
    <w:p w14:paraId="43593AB3" w14:textId="77777777" w:rsidR="006104EE" w:rsidRPr="00B2328C" w:rsidRDefault="006104EE" w:rsidP="005B7481">
      <w:pPr>
        <w:ind w:firstLine="708"/>
        <w:rPr>
          <w:szCs w:val="24"/>
          <w:lang w:val="sr-Cyrl-CS" w:eastAsia="sr-Latn-CS"/>
        </w:rPr>
      </w:pPr>
    </w:p>
    <w:p w14:paraId="512DB7D3" w14:textId="77777777" w:rsidR="006104EE" w:rsidRPr="00B2328C" w:rsidRDefault="006104EE" w:rsidP="005B7481">
      <w:pPr>
        <w:pStyle w:val="Heading3"/>
        <w:numPr>
          <w:ilvl w:val="1"/>
          <w:numId w:val="19"/>
        </w:numPr>
        <w:rPr>
          <w:b w:val="0"/>
          <w:lang w:val="sr-Cyrl-CS"/>
        </w:rPr>
      </w:pPr>
      <w:bookmarkStart w:id="3" w:name="_Toc97031570"/>
      <w:r w:rsidRPr="00B2328C">
        <w:rPr>
          <w:b w:val="0"/>
          <w:lang w:val="sr-Cyrl-CS"/>
        </w:rPr>
        <w:t>POLOŽAJ I OSNOVNE ODLIKE PODRUČJA PROSTORNOG PLANA</w:t>
      </w:r>
      <w:bookmarkEnd w:id="3"/>
    </w:p>
    <w:p w14:paraId="61F1E87A" w14:textId="77777777" w:rsidR="006104EE" w:rsidRPr="00B2328C" w:rsidRDefault="006104EE" w:rsidP="005B7481">
      <w:pPr>
        <w:rPr>
          <w:lang w:val="sr-Cyrl-CS"/>
        </w:rPr>
      </w:pPr>
      <w:r w:rsidRPr="00B2328C">
        <w:rPr>
          <w:lang w:val="sr-Cyrl-CS"/>
        </w:rPr>
        <w:t xml:space="preserve"> </w:t>
      </w:r>
    </w:p>
    <w:p w14:paraId="18706D75"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Prostorni plan obuhvata delove teritorija opština Golubac (Braničevski upravni okrug) i opština Majdanpek, Kladovo i Negotin (Borski upravni okrug) ukupne površine od oko 1727 km</w:t>
      </w:r>
      <w:r w:rsidRPr="00B2328C">
        <w:rPr>
          <w:rFonts w:eastAsia="Times New Roman"/>
          <w:szCs w:val="24"/>
          <w:vertAlign w:val="superscript"/>
          <w:lang w:val="sr-Cyrl-CS" w:eastAsia="sr-Latn-CS"/>
        </w:rPr>
        <w:t>2</w:t>
      </w:r>
      <w:r w:rsidRPr="00B2328C">
        <w:rPr>
          <w:rFonts w:eastAsia="Times New Roman"/>
          <w:szCs w:val="24"/>
          <w:lang w:val="sr-Cyrl-CS" w:eastAsia="sr-Latn-CS"/>
        </w:rPr>
        <w:t>. Obuhvata 37 celih katastarskih opština (u daljem tekstu: KO) i 37 naselja u kojima je živelo oko 41.600 stanovnika (Popis 2011). Područje se prostire pravcem zapad-istok, u fizičko-geografskom smislu obuhvata brdsko-planinsko područje Đerdapske klisure sa delom Đerdapskog jezera i planinskim masivima Šomrde, Liškovca i Miroča, u visinskim zonama od oko 40 (istočno od Kladova) do oko 930 m n.v. (na vrhu Garvan, jugozapadno od Rudne Glave).</w:t>
      </w:r>
    </w:p>
    <w:p w14:paraId="2C23F2E1" w14:textId="77777777" w:rsidR="006104EE" w:rsidRPr="00B2328C" w:rsidRDefault="006104EE" w:rsidP="005B7481">
      <w:pPr>
        <w:tabs>
          <w:tab w:val="left" w:pos="9486"/>
        </w:tabs>
        <w:ind w:firstLine="709"/>
        <w:rPr>
          <w:rFonts w:eastAsia="Times New Roman"/>
          <w:szCs w:val="24"/>
          <w:lang w:val="sr-Cyrl-CS" w:eastAsia="sr-Latn-CS"/>
        </w:rPr>
      </w:pPr>
      <w:r w:rsidRPr="00B2328C">
        <w:rPr>
          <w:rFonts w:eastAsia="Times New Roman"/>
          <w:szCs w:val="24"/>
          <w:lang w:val="sr-Cyrl-CS" w:eastAsia="sr-Latn-CS"/>
        </w:rPr>
        <w:t xml:space="preserve">Područje Prostornog plana, obuhvata prirodne vrednosti nacionalnog i međunarodnog značaja, i to: </w:t>
      </w:r>
    </w:p>
    <w:p w14:paraId="7A295F40" w14:textId="77777777" w:rsidR="006104EE" w:rsidRPr="00B2328C" w:rsidRDefault="006104EE" w:rsidP="005B7481">
      <w:pPr>
        <w:tabs>
          <w:tab w:val="left" w:pos="9486"/>
        </w:tabs>
        <w:ind w:firstLine="709"/>
        <w:rPr>
          <w:lang w:val="sr-Cyrl-CS"/>
        </w:rPr>
      </w:pPr>
      <w:r w:rsidRPr="00B2328C">
        <w:rPr>
          <w:rFonts w:eastAsia="Times New Roman"/>
          <w:szCs w:val="24"/>
          <w:lang w:val="sr-Cyrl-CS" w:eastAsia="sr-Latn-CS"/>
        </w:rPr>
        <w:t xml:space="preserve">- </w:t>
      </w:r>
      <w:r w:rsidRPr="00B2328C">
        <w:rPr>
          <w:lang w:val="sr-Cyrl-CS"/>
        </w:rPr>
        <w:t>Nacionalni park „Đerdap” (u daljem tekstu: NP „Đerdap”, površine oko 638 km</w:t>
      </w:r>
      <w:r w:rsidRPr="00B2328C">
        <w:rPr>
          <w:vertAlign w:val="superscript"/>
          <w:lang w:val="sr-Cyrl-CS"/>
        </w:rPr>
        <w:t>2</w:t>
      </w:r>
      <w:r w:rsidRPr="00B2328C">
        <w:rPr>
          <w:lang w:val="sr-Cyrl-CS"/>
        </w:rPr>
        <w:t>)</w:t>
      </w:r>
      <w:r w:rsidRPr="00B2328C">
        <w:rPr>
          <w:szCs w:val="20"/>
          <w:lang w:val="sr-Cyrl-CS"/>
        </w:rPr>
        <w:t xml:space="preserve"> čije granice su utvrđene Zakonom o nacionalnim parkovima</w:t>
      </w:r>
      <w:r w:rsidRPr="00B2328C">
        <w:rPr>
          <w:lang w:val="sr-Cyrl-CS"/>
        </w:rPr>
        <w:t xml:space="preserve">;  </w:t>
      </w:r>
    </w:p>
    <w:p w14:paraId="20381F53" w14:textId="77777777" w:rsidR="006104EE" w:rsidRPr="00B2328C" w:rsidRDefault="006104EE" w:rsidP="005B7481">
      <w:pPr>
        <w:tabs>
          <w:tab w:val="left" w:pos="9486"/>
        </w:tabs>
        <w:ind w:firstLine="709"/>
        <w:rPr>
          <w:lang w:val="sr-Cyrl-CS"/>
        </w:rPr>
      </w:pPr>
      <w:r w:rsidRPr="00B2328C">
        <w:rPr>
          <w:lang w:val="sr-Cyrl-CS"/>
        </w:rPr>
        <w:t xml:space="preserve">- UNESKO Geopark </w:t>
      </w:r>
      <w:r w:rsidRPr="00B2328C">
        <w:rPr>
          <w:rFonts w:eastAsia="Times New Roman"/>
          <w:szCs w:val="24"/>
          <w:lang w:val="sr-Cyrl-CS" w:eastAsia="sr-Latn-CS"/>
        </w:rPr>
        <w:t>„</w:t>
      </w:r>
      <w:r w:rsidRPr="00B2328C">
        <w:rPr>
          <w:lang w:val="sr-Cyrl-CS"/>
        </w:rPr>
        <w:t>Đerdap</w:t>
      </w:r>
      <w:r w:rsidRPr="00B2328C">
        <w:rPr>
          <w:rFonts w:eastAsia="Times New Roman"/>
          <w:szCs w:val="24"/>
          <w:lang w:val="sr-Cyrl-CS" w:eastAsia="sr-Latn-CS"/>
        </w:rPr>
        <w:t>”</w:t>
      </w:r>
      <w:r w:rsidRPr="00B2328C">
        <w:rPr>
          <w:lang w:val="sr-Cyrl-CS"/>
        </w:rPr>
        <w:t xml:space="preserve">  (u daljem tekstu: Geopark </w:t>
      </w:r>
      <w:r w:rsidRPr="00B2328C">
        <w:rPr>
          <w:rFonts w:eastAsia="Times New Roman"/>
          <w:szCs w:val="24"/>
          <w:lang w:val="sr-Cyrl-CS" w:eastAsia="sr-Latn-CS"/>
        </w:rPr>
        <w:t>„</w:t>
      </w:r>
      <w:r w:rsidRPr="00B2328C">
        <w:rPr>
          <w:lang w:val="sr-Cyrl-CS"/>
        </w:rPr>
        <w:t>Đerdap”, površine oko 1330 km</w:t>
      </w:r>
      <w:r w:rsidRPr="00B2328C">
        <w:rPr>
          <w:vertAlign w:val="superscript"/>
          <w:lang w:val="sr-Cyrl-CS"/>
        </w:rPr>
        <w:t>2</w:t>
      </w:r>
      <w:r w:rsidRPr="00B2328C">
        <w:rPr>
          <w:lang w:val="sr-Cyrl-CS"/>
        </w:rPr>
        <w:t>), prvi geopark u Republici Srbiji proglašen 2020. godine, koji u celosti obuhvata područje NP „Đerdap” i oko 693 km</w:t>
      </w:r>
      <w:r w:rsidRPr="00B2328C">
        <w:rPr>
          <w:vertAlign w:val="superscript"/>
          <w:lang w:val="sr-Cyrl-CS"/>
        </w:rPr>
        <w:t>2</w:t>
      </w:r>
      <w:r w:rsidRPr="00B2328C">
        <w:rPr>
          <w:lang w:val="sr-Cyrl-CS"/>
        </w:rPr>
        <w:t xml:space="preserve"> van područja NP „Đerdap”. </w:t>
      </w:r>
    </w:p>
    <w:p w14:paraId="24167D69" w14:textId="77777777" w:rsidR="006104EE" w:rsidRPr="00B2328C" w:rsidRDefault="006104EE" w:rsidP="005B7481">
      <w:pPr>
        <w:tabs>
          <w:tab w:val="left" w:pos="9486"/>
        </w:tabs>
        <w:ind w:firstLine="709"/>
        <w:rPr>
          <w:lang w:val="sr-Cyrl-CS"/>
        </w:rPr>
      </w:pPr>
      <w:r w:rsidRPr="00B2328C">
        <w:rPr>
          <w:lang w:val="sr-Cyrl-CS"/>
        </w:rPr>
        <w:t xml:space="preserve">Pored navedenog, u skladu sa </w:t>
      </w:r>
      <w:r w:rsidRPr="00B2328C">
        <w:rPr>
          <w:rFonts w:eastAsia="Times New Roman"/>
          <w:szCs w:val="24"/>
          <w:lang w:val="sr-Cyrl-CS" w:eastAsia="sr-Latn-CS"/>
        </w:rPr>
        <w:t>Pravilnikom</w:t>
      </w:r>
      <w:r w:rsidRPr="00B2328C">
        <w:rPr>
          <w:lang w:val="sr-Cyrl-CS"/>
        </w:rPr>
        <w:t xml:space="preserve"> o sadržini, načinu i postupku izrade dokumenata prostornog i urbanističkog planiranja prema kojem se granice Prostornog plana određuju granicama KO, područje Prostornog plana obuhvata i oko 397 km</w:t>
      </w:r>
      <w:r w:rsidRPr="00B2328C">
        <w:rPr>
          <w:vertAlign w:val="superscript"/>
          <w:lang w:val="sr-Cyrl-CS"/>
        </w:rPr>
        <w:t xml:space="preserve">2 </w:t>
      </w:r>
      <w:r w:rsidRPr="00B2328C">
        <w:rPr>
          <w:lang w:val="sr-Cyrl-CS"/>
        </w:rPr>
        <w:t>van područja NP „Đerdap” i Geoparka „Đerdap”.</w:t>
      </w:r>
    </w:p>
    <w:p w14:paraId="0DD5D8D9" w14:textId="77777777" w:rsidR="006104EE" w:rsidRPr="00B2328C" w:rsidRDefault="006104EE" w:rsidP="005B7481">
      <w:pPr>
        <w:rPr>
          <w:lang w:val="sr-Cyrl-CS"/>
        </w:rPr>
      </w:pPr>
    </w:p>
    <w:p w14:paraId="5FECBD0B" w14:textId="77777777" w:rsidR="006104EE" w:rsidRPr="00B2328C" w:rsidRDefault="006104EE" w:rsidP="005B7481">
      <w:pPr>
        <w:pStyle w:val="Heading3"/>
        <w:rPr>
          <w:b w:val="0"/>
          <w:lang w:val="sr-Cyrl-CS"/>
        </w:rPr>
      </w:pPr>
      <w:bookmarkStart w:id="4" w:name="_Toc97031571"/>
      <w:r w:rsidRPr="00B2328C">
        <w:rPr>
          <w:b w:val="0"/>
          <w:lang w:val="sr-Cyrl-CS"/>
        </w:rPr>
        <w:t>1.2. TERITORIJALNI OBUHVAT PODRUČJA PROSTORNOG PLANA</w:t>
      </w:r>
      <w:bookmarkEnd w:id="4"/>
    </w:p>
    <w:p w14:paraId="181D4263" w14:textId="77777777" w:rsidR="006104EE" w:rsidRPr="00B2328C" w:rsidRDefault="006104EE" w:rsidP="005B7481">
      <w:pPr>
        <w:rPr>
          <w:lang w:val="sr-Cyrl-CS"/>
        </w:rPr>
      </w:pPr>
    </w:p>
    <w:p w14:paraId="35889F51"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Područje Prostornog plana obuhvata prostor površine od oko 1727 km</w:t>
      </w:r>
      <w:r w:rsidRPr="00B2328C">
        <w:rPr>
          <w:rFonts w:eastAsia="Times New Roman"/>
          <w:szCs w:val="24"/>
          <w:vertAlign w:val="superscript"/>
          <w:lang w:val="sr-Cyrl-CS" w:eastAsia="sr-Latn-CS"/>
        </w:rPr>
        <w:t>2</w:t>
      </w:r>
      <w:r w:rsidRPr="00B2328C">
        <w:rPr>
          <w:rFonts w:eastAsia="Times New Roman"/>
          <w:szCs w:val="24"/>
          <w:lang w:val="sr-Cyrl-CS" w:eastAsia="sr-Latn-CS"/>
        </w:rPr>
        <w:t xml:space="preserve"> na delovima teritorija (Tabela 1):</w:t>
      </w:r>
    </w:p>
    <w:p w14:paraId="5554A79D" w14:textId="77777777" w:rsidR="006104EE" w:rsidRPr="00B2328C" w:rsidRDefault="006104EE" w:rsidP="005B7481">
      <w:pPr>
        <w:numPr>
          <w:ilvl w:val="0"/>
          <w:numId w:val="91"/>
        </w:numPr>
        <w:tabs>
          <w:tab w:val="left" w:pos="993"/>
        </w:tabs>
        <w:ind w:left="0" w:firstLine="709"/>
        <w:rPr>
          <w:lang w:val="sr-Cyrl-CS"/>
        </w:rPr>
      </w:pPr>
      <w:r w:rsidRPr="00B2328C">
        <w:rPr>
          <w:lang w:val="sr-Cyrl-CS"/>
        </w:rPr>
        <w:t xml:space="preserve">opštine Golubac (8 KO): cele KO Vinci, Usije, Radoševac, Golubac, Brnjica, Dobra, Dvorište i Snegotin; </w:t>
      </w:r>
    </w:p>
    <w:p w14:paraId="2BAF0CED" w14:textId="77777777" w:rsidR="006104EE" w:rsidRPr="00B2328C" w:rsidRDefault="006104EE" w:rsidP="005B7481">
      <w:pPr>
        <w:numPr>
          <w:ilvl w:val="0"/>
          <w:numId w:val="91"/>
        </w:numPr>
        <w:tabs>
          <w:tab w:val="left" w:pos="993"/>
        </w:tabs>
        <w:ind w:left="0" w:firstLine="709"/>
        <w:rPr>
          <w:lang w:val="sr-Cyrl-CS"/>
        </w:rPr>
      </w:pPr>
      <w:r w:rsidRPr="00B2328C">
        <w:rPr>
          <w:lang w:val="sr-Cyrl-CS"/>
        </w:rPr>
        <w:t xml:space="preserve">opštine Majdanpek (10 KO): cele KO Boljetin, Golubinje, Donji Milanovac, Klokočevac, Majdanpek, Miroč, Mosna, Rudna Glava, Topolnica i Crnajka; </w:t>
      </w:r>
    </w:p>
    <w:p w14:paraId="758FA03C" w14:textId="77777777" w:rsidR="006104EE" w:rsidRPr="00B2328C" w:rsidRDefault="006104EE" w:rsidP="005B7481">
      <w:pPr>
        <w:numPr>
          <w:ilvl w:val="0"/>
          <w:numId w:val="91"/>
        </w:numPr>
        <w:tabs>
          <w:tab w:val="left" w:pos="993"/>
        </w:tabs>
        <w:ind w:left="0" w:firstLine="709"/>
        <w:rPr>
          <w:lang w:val="sr-Cyrl-CS"/>
        </w:rPr>
      </w:pPr>
      <w:r w:rsidRPr="00B2328C">
        <w:rPr>
          <w:lang w:val="sr-Cyrl-CS"/>
        </w:rPr>
        <w:t>opštine Kladovo (15 KO): cele KO Tekija, Novi Sip, Davidovac, Kladušnica, Kladovo, Petrovo Selo, Manastirica, Podvrška, Velika Kamenica, Kostol, Velika Vrbica, Mala Vrbica, Reka, Grabovica i Brza Palanka;</w:t>
      </w:r>
    </w:p>
    <w:p w14:paraId="22030A38" w14:textId="77777777" w:rsidR="006104EE" w:rsidRPr="00B2328C" w:rsidRDefault="006104EE" w:rsidP="005B7481">
      <w:pPr>
        <w:numPr>
          <w:ilvl w:val="0"/>
          <w:numId w:val="91"/>
        </w:numPr>
        <w:tabs>
          <w:tab w:val="left" w:pos="993"/>
        </w:tabs>
        <w:ind w:left="0" w:firstLine="709"/>
        <w:rPr>
          <w:lang w:val="sr-Cyrl-CS"/>
        </w:rPr>
      </w:pPr>
      <w:r w:rsidRPr="00B2328C">
        <w:rPr>
          <w:lang w:val="sr-Cyrl-CS"/>
        </w:rPr>
        <w:t>opštine Negotin (4 KO): cele KO Urovica i Vratna, Jabukovac, Štubik I i Plavna.</w:t>
      </w:r>
    </w:p>
    <w:p w14:paraId="69ABD9E3" w14:textId="77777777" w:rsidR="006104EE" w:rsidRPr="00B2328C" w:rsidRDefault="006104EE" w:rsidP="005B7481">
      <w:pPr>
        <w:keepNext/>
        <w:jc w:val="center"/>
        <w:outlineLvl w:val="2"/>
        <w:rPr>
          <w:rFonts w:eastAsia="Times New Roman"/>
          <w:bCs/>
          <w:szCs w:val="26"/>
          <w:lang w:val="sr-Cyrl-CS" w:eastAsia="sr-Latn-CS"/>
        </w:rPr>
      </w:pPr>
    </w:p>
    <w:p w14:paraId="00D2C79D" w14:textId="77777777" w:rsidR="006104EE" w:rsidRPr="00B2328C" w:rsidRDefault="006104EE" w:rsidP="005B7481">
      <w:pPr>
        <w:rPr>
          <w:rFonts w:eastAsia="Times New Roman"/>
          <w:szCs w:val="24"/>
          <w:lang w:val="sr-Cyrl-CS" w:eastAsia="sr-Cyrl-CS"/>
        </w:rPr>
      </w:pPr>
      <w:r w:rsidRPr="00B2328C">
        <w:rPr>
          <w:rFonts w:eastAsia="Times New Roman"/>
          <w:szCs w:val="24"/>
          <w:lang w:val="sr-Cyrl-CS" w:eastAsia="sr-Cyrl-CS"/>
        </w:rPr>
        <w:t>Tabela 1. Prostorni obuhvat područja Prostornog plana</w:t>
      </w:r>
    </w:p>
    <w:tbl>
      <w:tblPr>
        <w:tblW w:w="49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0"/>
        <w:gridCol w:w="1604"/>
        <w:gridCol w:w="1419"/>
        <w:gridCol w:w="1419"/>
        <w:gridCol w:w="1769"/>
        <w:gridCol w:w="1861"/>
      </w:tblGrid>
      <w:tr w:rsidR="006104EE" w:rsidRPr="00B2328C" w14:paraId="15E1D57A" w14:textId="77777777" w:rsidTr="00642521">
        <w:trPr>
          <w:trHeight w:val="345"/>
          <w:jc w:val="center"/>
        </w:trPr>
        <w:tc>
          <w:tcPr>
            <w:tcW w:w="756" w:type="pct"/>
            <w:shd w:val="clear" w:color="auto" w:fill="auto"/>
            <w:vAlign w:val="center"/>
            <w:hideMark/>
          </w:tcPr>
          <w:p w14:paraId="314085F6" w14:textId="77777777" w:rsidR="006104EE" w:rsidRPr="00B2328C" w:rsidRDefault="006104EE" w:rsidP="00642521">
            <w:pPr>
              <w:jc w:val="center"/>
              <w:rPr>
                <w:sz w:val="22"/>
                <w:szCs w:val="24"/>
                <w:lang w:val="sr-Cyrl-CS"/>
              </w:rPr>
            </w:pPr>
            <w:r w:rsidRPr="00B2328C">
              <w:rPr>
                <w:sz w:val="22"/>
                <w:szCs w:val="24"/>
                <w:lang w:val="sr-Cyrl-CS"/>
              </w:rPr>
              <w:t>Jedinica lokalne samouprave (u daljem tekstu: JLS)</w:t>
            </w:r>
          </w:p>
        </w:tc>
        <w:tc>
          <w:tcPr>
            <w:tcW w:w="835" w:type="pct"/>
            <w:shd w:val="clear" w:color="auto" w:fill="auto"/>
            <w:vAlign w:val="center"/>
            <w:hideMark/>
          </w:tcPr>
          <w:p w14:paraId="1360037D" w14:textId="77777777" w:rsidR="006104EE" w:rsidRPr="00B2328C" w:rsidRDefault="006104EE" w:rsidP="00642521">
            <w:pPr>
              <w:jc w:val="center"/>
              <w:rPr>
                <w:sz w:val="22"/>
                <w:szCs w:val="24"/>
                <w:lang w:val="sr-Cyrl-CS"/>
              </w:rPr>
            </w:pPr>
            <w:r w:rsidRPr="00B2328C">
              <w:rPr>
                <w:sz w:val="22"/>
                <w:szCs w:val="24"/>
                <w:lang w:val="sr-Cyrl-CS"/>
              </w:rPr>
              <w:t>Površina obuhvaćenog dela teritorije JLS, km</w:t>
            </w:r>
            <w:r w:rsidRPr="00B2328C">
              <w:rPr>
                <w:sz w:val="22"/>
                <w:szCs w:val="24"/>
                <w:vertAlign w:val="superscript"/>
                <w:lang w:val="sr-Cyrl-CS"/>
              </w:rPr>
              <w:t>2</w:t>
            </w:r>
          </w:p>
        </w:tc>
        <w:tc>
          <w:tcPr>
            <w:tcW w:w="739" w:type="pct"/>
            <w:vAlign w:val="center"/>
          </w:tcPr>
          <w:p w14:paraId="65729E93" w14:textId="77777777" w:rsidR="006104EE" w:rsidRPr="00B2328C" w:rsidRDefault="006104EE" w:rsidP="00642521">
            <w:pPr>
              <w:jc w:val="center"/>
              <w:rPr>
                <w:sz w:val="22"/>
                <w:szCs w:val="24"/>
                <w:lang w:val="sr-Cyrl-CS"/>
              </w:rPr>
            </w:pPr>
            <w:r w:rsidRPr="00B2328C">
              <w:rPr>
                <w:sz w:val="22"/>
                <w:szCs w:val="24"/>
                <w:lang w:val="sr-Cyrl-CS"/>
              </w:rPr>
              <w:t xml:space="preserve">Površina NP </w:t>
            </w:r>
            <w:r w:rsidRPr="00B2328C">
              <w:rPr>
                <w:sz w:val="22"/>
                <w:szCs w:val="24"/>
                <w:lang w:val="sr-Cyrl-CS" w:eastAsia="sr-Cyrl-RS"/>
              </w:rPr>
              <w:t>„Đerdap”</w:t>
            </w:r>
            <w:r w:rsidRPr="00B2328C">
              <w:rPr>
                <w:sz w:val="22"/>
                <w:szCs w:val="24"/>
                <w:lang w:val="sr-Cyrl-CS"/>
              </w:rPr>
              <w:t xml:space="preserve"> na delu teritoriji JLS, km</w:t>
            </w:r>
            <w:r w:rsidRPr="00B2328C">
              <w:rPr>
                <w:sz w:val="22"/>
                <w:szCs w:val="24"/>
                <w:vertAlign w:val="superscript"/>
                <w:lang w:val="sr-Cyrl-CS"/>
              </w:rPr>
              <w:t>2</w:t>
            </w:r>
          </w:p>
        </w:tc>
        <w:tc>
          <w:tcPr>
            <w:tcW w:w="739" w:type="pct"/>
          </w:tcPr>
          <w:p w14:paraId="793A4C85" w14:textId="77777777" w:rsidR="006104EE" w:rsidRPr="00B2328C" w:rsidRDefault="006104EE" w:rsidP="00642521">
            <w:pPr>
              <w:jc w:val="center"/>
              <w:rPr>
                <w:sz w:val="22"/>
                <w:szCs w:val="24"/>
                <w:lang w:val="sr-Cyrl-CS" w:eastAsia="sr-Cyrl-RS"/>
              </w:rPr>
            </w:pPr>
            <w:r w:rsidRPr="00B2328C">
              <w:rPr>
                <w:sz w:val="22"/>
                <w:szCs w:val="24"/>
                <w:lang w:val="sr-Cyrl-CS" w:eastAsia="sr-Cyrl-RS"/>
              </w:rPr>
              <w:t>%</w:t>
            </w:r>
          </w:p>
          <w:p w14:paraId="4C968E0A" w14:textId="77777777" w:rsidR="006104EE" w:rsidRPr="00B2328C" w:rsidRDefault="006104EE" w:rsidP="00642521">
            <w:pPr>
              <w:jc w:val="center"/>
              <w:rPr>
                <w:sz w:val="22"/>
                <w:szCs w:val="24"/>
                <w:lang w:val="sr-Cyrl-CS" w:eastAsia="sr-Cyrl-RS"/>
              </w:rPr>
            </w:pPr>
            <w:r w:rsidRPr="00B2328C">
              <w:rPr>
                <w:sz w:val="22"/>
                <w:szCs w:val="24"/>
                <w:lang w:val="sr-Cyrl-CS"/>
              </w:rPr>
              <w:t xml:space="preserve">NP </w:t>
            </w:r>
            <w:r w:rsidRPr="00B2328C">
              <w:rPr>
                <w:sz w:val="22"/>
                <w:szCs w:val="24"/>
                <w:lang w:val="sr-Cyrl-CS" w:eastAsia="sr-Cyrl-RS"/>
              </w:rPr>
              <w:t>„Đerdap”</w:t>
            </w:r>
            <w:r w:rsidRPr="00B2328C">
              <w:rPr>
                <w:sz w:val="22"/>
                <w:szCs w:val="24"/>
                <w:lang w:val="sr-Cyrl-CS"/>
              </w:rPr>
              <w:t xml:space="preserve"> na delu teritoriji JLS, km</w:t>
            </w:r>
            <w:r w:rsidRPr="00B2328C">
              <w:rPr>
                <w:sz w:val="22"/>
                <w:szCs w:val="24"/>
                <w:vertAlign w:val="superscript"/>
                <w:lang w:val="sr-Cyrl-CS"/>
              </w:rPr>
              <w:t>2</w:t>
            </w:r>
          </w:p>
          <w:p w14:paraId="46D3FC0F" w14:textId="77777777" w:rsidR="006104EE" w:rsidRPr="00B2328C" w:rsidRDefault="006104EE" w:rsidP="00642521">
            <w:pPr>
              <w:jc w:val="center"/>
              <w:rPr>
                <w:sz w:val="22"/>
                <w:szCs w:val="24"/>
                <w:lang w:val="sr-Cyrl-CS"/>
              </w:rPr>
            </w:pPr>
          </w:p>
        </w:tc>
        <w:tc>
          <w:tcPr>
            <w:tcW w:w="921" w:type="pct"/>
            <w:vAlign w:val="center"/>
          </w:tcPr>
          <w:p w14:paraId="4D79B0E7" w14:textId="77777777" w:rsidR="006104EE" w:rsidRPr="00B2328C" w:rsidRDefault="006104EE" w:rsidP="00642521">
            <w:pPr>
              <w:jc w:val="center"/>
              <w:rPr>
                <w:sz w:val="22"/>
                <w:szCs w:val="24"/>
                <w:lang w:val="sr-Cyrl-CS" w:eastAsia="sr-Cyrl-RS"/>
              </w:rPr>
            </w:pPr>
            <w:r w:rsidRPr="00B2328C">
              <w:rPr>
                <w:sz w:val="22"/>
                <w:szCs w:val="24"/>
                <w:lang w:val="sr-Cyrl-CS"/>
              </w:rPr>
              <w:t xml:space="preserve">Površina </w:t>
            </w:r>
            <w:r w:rsidRPr="00B2328C">
              <w:rPr>
                <w:sz w:val="22"/>
                <w:szCs w:val="24"/>
                <w:lang w:val="sr-Cyrl-CS" w:eastAsia="sr-Cyrl-RS"/>
              </w:rPr>
              <w:t>Geoparka</w:t>
            </w:r>
          </w:p>
          <w:p w14:paraId="50846582" w14:textId="77777777" w:rsidR="006104EE" w:rsidRPr="00B2328C" w:rsidRDefault="006104EE" w:rsidP="00642521">
            <w:pPr>
              <w:jc w:val="center"/>
              <w:rPr>
                <w:sz w:val="22"/>
                <w:szCs w:val="24"/>
                <w:lang w:val="sr-Cyrl-CS"/>
              </w:rPr>
            </w:pPr>
            <w:r w:rsidRPr="00B2328C">
              <w:rPr>
                <w:sz w:val="22"/>
                <w:szCs w:val="24"/>
                <w:lang w:val="sr-Cyrl-CS" w:eastAsia="sr-Cyrl-RS"/>
              </w:rPr>
              <w:t>„Đerdap”</w:t>
            </w:r>
            <w:r w:rsidRPr="00B2328C">
              <w:rPr>
                <w:sz w:val="22"/>
                <w:szCs w:val="24"/>
                <w:lang w:val="sr-Cyrl-CS"/>
              </w:rPr>
              <w:t xml:space="preserve"> ukupna/van teritorije NP, km</w:t>
            </w:r>
            <w:r w:rsidRPr="00B2328C">
              <w:rPr>
                <w:sz w:val="22"/>
                <w:szCs w:val="24"/>
                <w:vertAlign w:val="superscript"/>
                <w:lang w:val="sr-Cyrl-CS"/>
              </w:rPr>
              <w:t>2</w:t>
            </w:r>
          </w:p>
        </w:tc>
        <w:tc>
          <w:tcPr>
            <w:tcW w:w="969" w:type="pct"/>
            <w:vAlign w:val="center"/>
          </w:tcPr>
          <w:p w14:paraId="02371308" w14:textId="77777777" w:rsidR="006104EE" w:rsidRPr="00B2328C" w:rsidRDefault="006104EE" w:rsidP="00642521">
            <w:pPr>
              <w:jc w:val="center"/>
              <w:rPr>
                <w:sz w:val="22"/>
                <w:szCs w:val="24"/>
                <w:lang w:val="sr-Cyrl-CS"/>
              </w:rPr>
            </w:pPr>
            <w:r w:rsidRPr="00B2328C">
              <w:rPr>
                <w:sz w:val="22"/>
                <w:szCs w:val="24"/>
                <w:lang w:val="sr-Cyrl-CS"/>
              </w:rPr>
              <w:t>Površina van zaštićenih područja</w:t>
            </w:r>
          </w:p>
        </w:tc>
      </w:tr>
      <w:tr w:rsidR="006104EE" w:rsidRPr="00B2328C" w14:paraId="10A62826" w14:textId="77777777" w:rsidTr="00642521">
        <w:trPr>
          <w:trHeight w:val="162"/>
          <w:jc w:val="center"/>
        </w:trPr>
        <w:tc>
          <w:tcPr>
            <w:tcW w:w="756" w:type="pct"/>
            <w:shd w:val="clear" w:color="auto" w:fill="auto"/>
            <w:vAlign w:val="center"/>
          </w:tcPr>
          <w:p w14:paraId="13C76C50" w14:textId="77777777" w:rsidR="006104EE" w:rsidRPr="00B2328C" w:rsidRDefault="006104EE" w:rsidP="00642521">
            <w:pPr>
              <w:rPr>
                <w:sz w:val="22"/>
                <w:szCs w:val="24"/>
                <w:lang w:val="sr-Cyrl-CS"/>
              </w:rPr>
            </w:pPr>
            <w:r w:rsidRPr="00B2328C">
              <w:rPr>
                <w:sz w:val="22"/>
                <w:szCs w:val="24"/>
                <w:lang w:val="sr-Cyrl-CS"/>
              </w:rPr>
              <w:t>Golubac</w:t>
            </w:r>
          </w:p>
        </w:tc>
        <w:tc>
          <w:tcPr>
            <w:tcW w:w="835" w:type="pct"/>
            <w:shd w:val="clear" w:color="auto" w:fill="auto"/>
            <w:noWrap/>
            <w:vAlign w:val="center"/>
          </w:tcPr>
          <w:p w14:paraId="6492EC03" w14:textId="77777777" w:rsidR="006104EE" w:rsidRPr="00B2328C" w:rsidRDefault="006104EE" w:rsidP="00642521">
            <w:pPr>
              <w:jc w:val="center"/>
              <w:rPr>
                <w:sz w:val="22"/>
                <w:szCs w:val="24"/>
                <w:lang w:val="sr-Cyrl-CS"/>
              </w:rPr>
            </w:pPr>
            <w:r w:rsidRPr="00B2328C">
              <w:rPr>
                <w:sz w:val="22"/>
                <w:szCs w:val="24"/>
                <w:lang w:val="sr-Cyrl-CS"/>
              </w:rPr>
              <w:t>253,8</w:t>
            </w:r>
          </w:p>
        </w:tc>
        <w:tc>
          <w:tcPr>
            <w:tcW w:w="739" w:type="pct"/>
            <w:shd w:val="clear" w:color="auto" w:fill="auto"/>
            <w:vAlign w:val="center"/>
          </w:tcPr>
          <w:p w14:paraId="73751CB5" w14:textId="77777777" w:rsidR="006104EE" w:rsidRPr="00B2328C" w:rsidRDefault="006104EE" w:rsidP="00642521">
            <w:pPr>
              <w:jc w:val="center"/>
              <w:rPr>
                <w:sz w:val="22"/>
                <w:szCs w:val="24"/>
                <w:lang w:val="sr-Cyrl-CS"/>
              </w:rPr>
            </w:pPr>
            <w:r w:rsidRPr="00B2328C">
              <w:rPr>
                <w:sz w:val="22"/>
                <w:szCs w:val="24"/>
                <w:lang w:val="sr-Cyrl-CS"/>
              </w:rPr>
              <w:t>180,9</w:t>
            </w:r>
          </w:p>
        </w:tc>
        <w:tc>
          <w:tcPr>
            <w:tcW w:w="739" w:type="pct"/>
          </w:tcPr>
          <w:p w14:paraId="6EDB41FD" w14:textId="77777777" w:rsidR="006104EE" w:rsidRPr="00B2328C" w:rsidRDefault="006104EE" w:rsidP="00642521">
            <w:pPr>
              <w:jc w:val="center"/>
              <w:rPr>
                <w:sz w:val="22"/>
                <w:szCs w:val="24"/>
                <w:lang w:val="sr-Cyrl-CS"/>
              </w:rPr>
            </w:pPr>
            <w:r w:rsidRPr="00B2328C">
              <w:rPr>
                <w:sz w:val="22"/>
                <w:szCs w:val="24"/>
                <w:lang w:val="sr-Cyrl-CS"/>
              </w:rPr>
              <w:t>28,4</w:t>
            </w:r>
          </w:p>
        </w:tc>
        <w:tc>
          <w:tcPr>
            <w:tcW w:w="921" w:type="pct"/>
            <w:shd w:val="clear" w:color="auto" w:fill="auto"/>
            <w:vAlign w:val="center"/>
          </w:tcPr>
          <w:p w14:paraId="6C7F7906" w14:textId="77777777" w:rsidR="006104EE" w:rsidRPr="00B2328C" w:rsidRDefault="006104EE" w:rsidP="00642521">
            <w:pPr>
              <w:jc w:val="center"/>
              <w:rPr>
                <w:sz w:val="22"/>
                <w:szCs w:val="24"/>
                <w:lang w:val="sr-Cyrl-CS"/>
              </w:rPr>
            </w:pPr>
            <w:r w:rsidRPr="00B2328C">
              <w:rPr>
                <w:sz w:val="22"/>
                <w:szCs w:val="24"/>
                <w:lang w:val="sr-Cyrl-CS"/>
              </w:rPr>
              <w:t>253,8 / 72,9</w:t>
            </w:r>
          </w:p>
        </w:tc>
        <w:tc>
          <w:tcPr>
            <w:tcW w:w="969" w:type="pct"/>
          </w:tcPr>
          <w:p w14:paraId="7152CD98" w14:textId="77777777" w:rsidR="006104EE" w:rsidRPr="00B2328C" w:rsidRDefault="006104EE" w:rsidP="00642521">
            <w:pPr>
              <w:jc w:val="center"/>
              <w:rPr>
                <w:sz w:val="22"/>
                <w:szCs w:val="24"/>
                <w:lang w:val="sr-Cyrl-CS"/>
              </w:rPr>
            </w:pPr>
            <w:r w:rsidRPr="00B2328C">
              <w:rPr>
                <w:sz w:val="22"/>
                <w:szCs w:val="24"/>
                <w:lang w:val="sr-Cyrl-CS"/>
              </w:rPr>
              <w:t>0,0</w:t>
            </w:r>
          </w:p>
        </w:tc>
      </w:tr>
      <w:tr w:rsidR="006104EE" w:rsidRPr="00B2328C" w14:paraId="02B2AF7D" w14:textId="77777777" w:rsidTr="00642521">
        <w:trPr>
          <w:trHeight w:val="54"/>
          <w:jc w:val="center"/>
        </w:trPr>
        <w:tc>
          <w:tcPr>
            <w:tcW w:w="756" w:type="pct"/>
            <w:vAlign w:val="center"/>
          </w:tcPr>
          <w:p w14:paraId="515EEAE2" w14:textId="77777777" w:rsidR="006104EE" w:rsidRPr="00B2328C" w:rsidRDefault="006104EE" w:rsidP="00642521">
            <w:pPr>
              <w:rPr>
                <w:sz w:val="22"/>
                <w:szCs w:val="24"/>
                <w:lang w:val="sr-Cyrl-CS"/>
              </w:rPr>
            </w:pPr>
            <w:r w:rsidRPr="00B2328C">
              <w:rPr>
                <w:sz w:val="22"/>
                <w:szCs w:val="24"/>
                <w:lang w:val="sr-Cyrl-CS"/>
              </w:rPr>
              <w:t>Majdanpek</w:t>
            </w:r>
          </w:p>
        </w:tc>
        <w:tc>
          <w:tcPr>
            <w:tcW w:w="835" w:type="pct"/>
            <w:shd w:val="clear" w:color="auto" w:fill="auto"/>
            <w:noWrap/>
            <w:vAlign w:val="center"/>
          </w:tcPr>
          <w:p w14:paraId="4165B8F7" w14:textId="77777777" w:rsidR="006104EE" w:rsidRPr="00B2328C" w:rsidRDefault="006104EE" w:rsidP="00642521">
            <w:pPr>
              <w:jc w:val="center"/>
              <w:rPr>
                <w:sz w:val="22"/>
                <w:szCs w:val="24"/>
                <w:lang w:val="sr-Cyrl-CS"/>
              </w:rPr>
            </w:pPr>
            <w:r w:rsidRPr="00B2328C">
              <w:rPr>
                <w:sz w:val="22"/>
                <w:szCs w:val="24"/>
                <w:lang w:val="sr-Cyrl-CS"/>
              </w:rPr>
              <w:t>748,6</w:t>
            </w:r>
          </w:p>
        </w:tc>
        <w:tc>
          <w:tcPr>
            <w:tcW w:w="739" w:type="pct"/>
            <w:shd w:val="clear" w:color="auto" w:fill="auto"/>
            <w:vAlign w:val="center"/>
          </w:tcPr>
          <w:p w14:paraId="7675C5E7" w14:textId="77777777" w:rsidR="006104EE" w:rsidRPr="00B2328C" w:rsidRDefault="006104EE" w:rsidP="00642521">
            <w:pPr>
              <w:jc w:val="center"/>
              <w:rPr>
                <w:sz w:val="22"/>
                <w:szCs w:val="24"/>
                <w:lang w:val="sr-Cyrl-CS"/>
              </w:rPr>
            </w:pPr>
            <w:r w:rsidRPr="00B2328C">
              <w:rPr>
                <w:sz w:val="22"/>
                <w:szCs w:val="24"/>
                <w:lang w:val="sr-Cyrl-CS"/>
              </w:rPr>
              <w:t>296,5</w:t>
            </w:r>
          </w:p>
        </w:tc>
        <w:tc>
          <w:tcPr>
            <w:tcW w:w="739" w:type="pct"/>
          </w:tcPr>
          <w:p w14:paraId="1F361785" w14:textId="77777777" w:rsidR="006104EE" w:rsidRPr="00B2328C" w:rsidRDefault="006104EE" w:rsidP="00642521">
            <w:pPr>
              <w:jc w:val="center"/>
              <w:rPr>
                <w:sz w:val="22"/>
                <w:szCs w:val="24"/>
                <w:lang w:val="sr-Cyrl-CS"/>
              </w:rPr>
            </w:pPr>
            <w:r w:rsidRPr="00B2328C">
              <w:rPr>
                <w:sz w:val="22"/>
                <w:szCs w:val="24"/>
                <w:lang w:val="sr-Cyrl-CS"/>
              </w:rPr>
              <w:t>46,5</w:t>
            </w:r>
          </w:p>
        </w:tc>
        <w:tc>
          <w:tcPr>
            <w:tcW w:w="921" w:type="pct"/>
            <w:shd w:val="clear" w:color="auto" w:fill="auto"/>
            <w:vAlign w:val="center"/>
          </w:tcPr>
          <w:p w14:paraId="793112AB" w14:textId="77777777" w:rsidR="006104EE" w:rsidRPr="00B2328C" w:rsidRDefault="006104EE" w:rsidP="00642521">
            <w:pPr>
              <w:jc w:val="center"/>
              <w:rPr>
                <w:sz w:val="22"/>
                <w:szCs w:val="24"/>
                <w:lang w:val="sr-Cyrl-CS"/>
              </w:rPr>
            </w:pPr>
            <w:r w:rsidRPr="00B2328C">
              <w:rPr>
                <w:sz w:val="22"/>
                <w:szCs w:val="24"/>
                <w:lang w:val="sr-Cyrl-CS"/>
              </w:rPr>
              <w:t>601,6 / 305,1</w:t>
            </w:r>
          </w:p>
        </w:tc>
        <w:tc>
          <w:tcPr>
            <w:tcW w:w="969" w:type="pct"/>
          </w:tcPr>
          <w:p w14:paraId="6AA623A7" w14:textId="77777777" w:rsidR="006104EE" w:rsidRPr="00B2328C" w:rsidRDefault="006104EE" w:rsidP="00642521">
            <w:pPr>
              <w:jc w:val="center"/>
              <w:rPr>
                <w:sz w:val="22"/>
                <w:szCs w:val="24"/>
                <w:lang w:val="sr-Cyrl-CS"/>
              </w:rPr>
            </w:pPr>
            <w:r w:rsidRPr="00B2328C">
              <w:rPr>
                <w:sz w:val="22"/>
                <w:szCs w:val="24"/>
                <w:lang w:val="sr-Cyrl-CS"/>
              </w:rPr>
              <w:t>147,0</w:t>
            </w:r>
          </w:p>
        </w:tc>
      </w:tr>
      <w:tr w:rsidR="006104EE" w:rsidRPr="00B2328C" w14:paraId="0A89F2F6" w14:textId="77777777" w:rsidTr="00642521">
        <w:trPr>
          <w:trHeight w:val="54"/>
          <w:jc w:val="center"/>
        </w:trPr>
        <w:tc>
          <w:tcPr>
            <w:tcW w:w="756" w:type="pct"/>
            <w:vAlign w:val="center"/>
          </w:tcPr>
          <w:p w14:paraId="1C02FE84" w14:textId="77777777" w:rsidR="006104EE" w:rsidRPr="00B2328C" w:rsidRDefault="006104EE" w:rsidP="00642521">
            <w:pPr>
              <w:rPr>
                <w:sz w:val="22"/>
                <w:szCs w:val="24"/>
                <w:lang w:val="sr-Cyrl-CS"/>
              </w:rPr>
            </w:pPr>
            <w:r w:rsidRPr="00B2328C">
              <w:rPr>
                <w:sz w:val="22"/>
                <w:szCs w:val="24"/>
                <w:lang w:val="sr-Cyrl-CS"/>
              </w:rPr>
              <w:t>Kladovo</w:t>
            </w:r>
          </w:p>
        </w:tc>
        <w:tc>
          <w:tcPr>
            <w:tcW w:w="835" w:type="pct"/>
            <w:shd w:val="clear" w:color="auto" w:fill="auto"/>
            <w:noWrap/>
            <w:vAlign w:val="center"/>
          </w:tcPr>
          <w:p w14:paraId="39EAD8F6" w14:textId="77777777" w:rsidR="006104EE" w:rsidRPr="00B2328C" w:rsidRDefault="006104EE" w:rsidP="00642521">
            <w:pPr>
              <w:jc w:val="center"/>
              <w:rPr>
                <w:sz w:val="22"/>
                <w:szCs w:val="24"/>
                <w:lang w:val="sr-Cyrl-CS"/>
              </w:rPr>
            </w:pPr>
            <w:r w:rsidRPr="00B2328C">
              <w:rPr>
                <w:sz w:val="22"/>
                <w:szCs w:val="24"/>
                <w:lang w:val="sr-Cyrl-CS"/>
              </w:rPr>
              <w:t>499,2</w:t>
            </w:r>
          </w:p>
        </w:tc>
        <w:tc>
          <w:tcPr>
            <w:tcW w:w="739" w:type="pct"/>
            <w:shd w:val="clear" w:color="auto" w:fill="auto"/>
            <w:vAlign w:val="center"/>
          </w:tcPr>
          <w:p w14:paraId="01921908" w14:textId="77777777" w:rsidR="006104EE" w:rsidRPr="00B2328C" w:rsidRDefault="006104EE" w:rsidP="00642521">
            <w:pPr>
              <w:jc w:val="center"/>
              <w:rPr>
                <w:sz w:val="22"/>
                <w:szCs w:val="24"/>
                <w:lang w:val="sr-Cyrl-CS"/>
              </w:rPr>
            </w:pPr>
            <w:r w:rsidRPr="00B2328C">
              <w:rPr>
                <w:sz w:val="22"/>
                <w:szCs w:val="24"/>
                <w:lang w:val="sr-Cyrl-CS"/>
              </w:rPr>
              <w:t>159,9</w:t>
            </w:r>
          </w:p>
        </w:tc>
        <w:tc>
          <w:tcPr>
            <w:tcW w:w="739" w:type="pct"/>
          </w:tcPr>
          <w:p w14:paraId="5CD6FC34" w14:textId="77777777" w:rsidR="006104EE" w:rsidRPr="00B2328C" w:rsidRDefault="006104EE" w:rsidP="00642521">
            <w:pPr>
              <w:jc w:val="center"/>
              <w:rPr>
                <w:sz w:val="22"/>
                <w:szCs w:val="24"/>
                <w:lang w:val="sr-Cyrl-CS"/>
              </w:rPr>
            </w:pPr>
            <w:r w:rsidRPr="00B2328C">
              <w:rPr>
                <w:sz w:val="22"/>
                <w:szCs w:val="24"/>
                <w:lang w:val="sr-Cyrl-CS"/>
              </w:rPr>
              <w:t>25,1</w:t>
            </w:r>
          </w:p>
        </w:tc>
        <w:tc>
          <w:tcPr>
            <w:tcW w:w="921" w:type="pct"/>
            <w:shd w:val="clear" w:color="auto" w:fill="auto"/>
            <w:vAlign w:val="center"/>
          </w:tcPr>
          <w:p w14:paraId="3E964EDA" w14:textId="77777777" w:rsidR="006104EE" w:rsidRPr="00B2328C" w:rsidRDefault="006104EE" w:rsidP="00642521">
            <w:pPr>
              <w:jc w:val="center"/>
              <w:rPr>
                <w:sz w:val="22"/>
                <w:szCs w:val="24"/>
                <w:lang w:val="sr-Cyrl-CS"/>
              </w:rPr>
            </w:pPr>
            <w:r w:rsidRPr="00B2328C">
              <w:rPr>
                <w:sz w:val="22"/>
                <w:szCs w:val="24"/>
                <w:lang w:val="sr-Cyrl-CS"/>
              </w:rPr>
              <w:t>391,6 / 231,7</w:t>
            </w:r>
          </w:p>
        </w:tc>
        <w:tc>
          <w:tcPr>
            <w:tcW w:w="969" w:type="pct"/>
          </w:tcPr>
          <w:p w14:paraId="275BDF15" w14:textId="77777777" w:rsidR="006104EE" w:rsidRPr="00B2328C" w:rsidRDefault="006104EE" w:rsidP="00642521">
            <w:pPr>
              <w:jc w:val="center"/>
              <w:rPr>
                <w:sz w:val="22"/>
                <w:szCs w:val="24"/>
                <w:lang w:val="sr-Cyrl-CS"/>
              </w:rPr>
            </w:pPr>
            <w:r w:rsidRPr="00B2328C">
              <w:rPr>
                <w:sz w:val="22"/>
                <w:szCs w:val="24"/>
                <w:lang w:val="sr-Cyrl-CS"/>
              </w:rPr>
              <w:t>107,6</w:t>
            </w:r>
          </w:p>
        </w:tc>
      </w:tr>
      <w:tr w:rsidR="006104EE" w:rsidRPr="00B2328C" w14:paraId="1058962C" w14:textId="77777777" w:rsidTr="00642521">
        <w:trPr>
          <w:trHeight w:val="54"/>
          <w:jc w:val="center"/>
        </w:trPr>
        <w:tc>
          <w:tcPr>
            <w:tcW w:w="756" w:type="pct"/>
            <w:tcBorders>
              <w:top w:val="single" w:sz="4" w:space="0" w:color="auto"/>
              <w:left w:val="single" w:sz="4" w:space="0" w:color="auto"/>
              <w:bottom w:val="single" w:sz="4" w:space="0" w:color="auto"/>
              <w:right w:val="single" w:sz="4" w:space="0" w:color="auto"/>
            </w:tcBorders>
            <w:vAlign w:val="center"/>
          </w:tcPr>
          <w:p w14:paraId="693A8209" w14:textId="77777777" w:rsidR="006104EE" w:rsidRPr="00B2328C" w:rsidRDefault="006104EE" w:rsidP="00642521">
            <w:pPr>
              <w:rPr>
                <w:sz w:val="22"/>
                <w:szCs w:val="24"/>
                <w:lang w:val="sr-Cyrl-CS"/>
              </w:rPr>
            </w:pPr>
            <w:r w:rsidRPr="00B2328C">
              <w:rPr>
                <w:sz w:val="22"/>
                <w:szCs w:val="24"/>
                <w:lang w:val="sr-Cyrl-CS"/>
              </w:rPr>
              <w:t>Negotin</w:t>
            </w:r>
          </w:p>
        </w:tc>
        <w:tc>
          <w:tcPr>
            <w:tcW w:w="83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49B75BB" w14:textId="77777777" w:rsidR="006104EE" w:rsidRPr="00B2328C" w:rsidRDefault="006104EE" w:rsidP="00642521">
            <w:pPr>
              <w:jc w:val="center"/>
              <w:rPr>
                <w:sz w:val="22"/>
                <w:szCs w:val="24"/>
                <w:lang w:val="sr-Cyrl-CS"/>
              </w:rPr>
            </w:pPr>
            <w:r w:rsidRPr="00B2328C">
              <w:rPr>
                <w:sz w:val="22"/>
                <w:szCs w:val="24"/>
                <w:lang w:val="sr-Cyrl-CS"/>
              </w:rPr>
              <w:t>225,8</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5B002DF8" w14:textId="77777777" w:rsidR="006104EE" w:rsidRPr="00B2328C" w:rsidRDefault="006104EE" w:rsidP="00642521">
            <w:pPr>
              <w:jc w:val="center"/>
              <w:rPr>
                <w:sz w:val="22"/>
                <w:szCs w:val="24"/>
                <w:lang w:val="sr-Cyrl-CS"/>
              </w:rPr>
            </w:pPr>
            <w:r w:rsidRPr="00B2328C">
              <w:rPr>
                <w:sz w:val="22"/>
                <w:szCs w:val="24"/>
                <w:lang w:val="sr-Cyrl-CS"/>
              </w:rPr>
              <w:t>0,0</w:t>
            </w:r>
          </w:p>
        </w:tc>
        <w:tc>
          <w:tcPr>
            <w:tcW w:w="739" w:type="pct"/>
            <w:tcBorders>
              <w:top w:val="single" w:sz="4" w:space="0" w:color="auto"/>
              <w:left w:val="single" w:sz="4" w:space="0" w:color="auto"/>
              <w:bottom w:val="single" w:sz="4" w:space="0" w:color="auto"/>
              <w:right w:val="single" w:sz="4" w:space="0" w:color="auto"/>
            </w:tcBorders>
          </w:tcPr>
          <w:p w14:paraId="30F07549" w14:textId="77777777" w:rsidR="006104EE" w:rsidRPr="00B2328C" w:rsidRDefault="006104EE" w:rsidP="00642521">
            <w:pPr>
              <w:jc w:val="center"/>
              <w:rPr>
                <w:sz w:val="22"/>
                <w:szCs w:val="24"/>
                <w:lang w:val="sr-Cyrl-CS"/>
              </w:rPr>
            </w:pPr>
            <w:r w:rsidRPr="00B2328C">
              <w:rPr>
                <w:sz w:val="22"/>
                <w:szCs w:val="24"/>
                <w:lang w:val="sr-Cyrl-CS"/>
              </w:rPr>
              <w:t>0,0</w:t>
            </w:r>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tcPr>
          <w:p w14:paraId="13D04478" w14:textId="77777777" w:rsidR="006104EE" w:rsidRPr="00B2328C" w:rsidRDefault="006104EE" w:rsidP="00642521">
            <w:pPr>
              <w:jc w:val="center"/>
              <w:rPr>
                <w:sz w:val="22"/>
                <w:szCs w:val="24"/>
                <w:lang w:val="sr-Cyrl-CS"/>
              </w:rPr>
            </w:pPr>
            <w:r w:rsidRPr="00B2328C">
              <w:rPr>
                <w:sz w:val="22"/>
                <w:szCs w:val="24"/>
                <w:lang w:val="sr-Cyrl-CS"/>
              </w:rPr>
              <w:t>83,3 / 83,3</w:t>
            </w:r>
          </w:p>
        </w:tc>
        <w:tc>
          <w:tcPr>
            <w:tcW w:w="969" w:type="pct"/>
            <w:tcBorders>
              <w:top w:val="single" w:sz="4" w:space="0" w:color="auto"/>
              <w:left w:val="single" w:sz="4" w:space="0" w:color="auto"/>
              <w:bottom w:val="single" w:sz="4" w:space="0" w:color="auto"/>
              <w:right w:val="single" w:sz="4" w:space="0" w:color="auto"/>
            </w:tcBorders>
          </w:tcPr>
          <w:p w14:paraId="37DF65FE" w14:textId="77777777" w:rsidR="006104EE" w:rsidRPr="00B2328C" w:rsidRDefault="006104EE" w:rsidP="00642521">
            <w:pPr>
              <w:jc w:val="center"/>
              <w:rPr>
                <w:sz w:val="22"/>
                <w:szCs w:val="24"/>
                <w:lang w:val="sr-Cyrl-CS"/>
              </w:rPr>
            </w:pPr>
            <w:r w:rsidRPr="00B2328C">
              <w:rPr>
                <w:sz w:val="22"/>
                <w:szCs w:val="24"/>
                <w:lang w:val="sr-Cyrl-CS"/>
              </w:rPr>
              <w:t>142,5</w:t>
            </w:r>
          </w:p>
        </w:tc>
      </w:tr>
      <w:tr w:rsidR="006104EE" w:rsidRPr="00B2328C" w14:paraId="6920E543" w14:textId="77777777" w:rsidTr="00642521">
        <w:trPr>
          <w:trHeight w:val="300"/>
          <w:jc w:val="center"/>
        </w:trPr>
        <w:tc>
          <w:tcPr>
            <w:tcW w:w="756" w:type="pct"/>
            <w:shd w:val="clear" w:color="auto" w:fill="auto"/>
            <w:noWrap/>
            <w:vAlign w:val="center"/>
          </w:tcPr>
          <w:p w14:paraId="3185C1BE" w14:textId="77777777" w:rsidR="006104EE" w:rsidRPr="00B2328C" w:rsidRDefault="006104EE" w:rsidP="00642521">
            <w:pPr>
              <w:jc w:val="right"/>
              <w:rPr>
                <w:sz w:val="22"/>
                <w:szCs w:val="24"/>
                <w:lang w:val="sr-Cyrl-CS"/>
              </w:rPr>
            </w:pPr>
            <w:r w:rsidRPr="00B2328C">
              <w:rPr>
                <w:sz w:val="22"/>
                <w:szCs w:val="24"/>
                <w:lang w:val="sr-Cyrl-CS"/>
              </w:rPr>
              <w:t>Ukupno:</w:t>
            </w:r>
          </w:p>
        </w:tc>
        <w:tc>
          <w:tcPr>
            <w:tcW w:w="835" w:type="pct"/>
            <w:shd w:val="clear" w:color="auto" w:fill="auto"/>
            <w:noWrap/>
            <w:vAlign w:val="center"/>
          </w:tcPr>
          <w:p w14:paraId="736672DB" w14:textId="77777777" w:rsidR="006104EE" w:rsidRPr="00B2328C" w:rsidRDefault="006104EE" w:rsidP="00642521">
            <w:pPr>
              <w:jc w:val="center"/>
              <w:rPr>
                <w:sz w:val="22"/>
                <w:szCs w:val="24"/>
                <w:lang w:val="sr-Cyrl-CS"/>
              </w:rPr>
            </w:pPr>
            <w:r w:rsidRPr="00B2328C">
              <w:rPr>
                <w:sz w:val="22"/>
                <w:szCs w:val="24"/>
                <w:lang w:val="sr-Cyrl-CS"/>
              </w:rPr>
              <w:t>1727,4</w:t>
            </w:r>
          </w:p>
        </w:tc>
        <w:tc>
          <w:tcPr>
            <w:tcW w:w="739" w:type="pct"/>
            <w:vAlign w:val="center"/>
          </w:tcPr>
          <w:p w14:paraId="3C513DC9" w14:textId="77777777" w:rsidR="006104EE" w:rsidRPr="00B2328C" w:rsidRDefault="006104EE" w:rsidP="00642521">
            <w:pPr>
              <w:jc w:val="center"/>
              <w:rPr>
                <w:sz w:val="22"/>
                <w:szCs w:val="24"/>
                <w:lang w:val="sr-Cyrl-CS"/>
              </w:rPr>
            </w:pPr>
            <w:r w:rsidRPr="00B2328C">
              <w:rPr>
                <w:sz w:val="22"/>
                <w:szCs w:val="24"/>
                <w:lang w:val="sr-Cyrl-CS"/>
              </w:rPr>
              <w:t>637,3</w:t>
            </w:r>
          </w:p>
        </w:tc>
        <w:tc>
          <w:tcPr>
            <w:tcW w:w="739" w:type="pct"/>
          </w:tcPr>
          <w:p w14:paraId="13BC162C" w14:textId="77777777" w:rsidR="006104EE" w:rsidRPr="00B2328C" w:rsidRDefault="006104EE" w:rsidP="00642521">
            <w:pPr>
              <w:jc w:val="center"/>
              <w:rPr>
                <w:sz w:val="22"/>
                <w:szCs w:val="24"/>
                <w:lang w:val="sr-Cyrl-CS"/>
              </w:rPr>
            </w:pPr>
            <w:r w:rsidRPr="00B2328C">
              <w:rPr>
                <w:sz w:val="22"/>
                <w:szCs w:val="24"/>
                <w:lang w:val="sr-Cyrl-CS"/>
              </w:rPr>
              <w:t>100,0</w:t>
            </w:r>
          </w:p>
        </w:tc>
        <w:tc>
          <w:tcPr>
            <w:tcW w:w="921" w:type="pct"/>
            <w:vAlign w:val="center"/>
          </w:tcPr>
          <w:p w14:paraId="31AB5AC5" w14:textId="77777777" w:rsidR="006104EE" w:rsidRPr="00B2328C" w:rsidRDefault="006104EE" w:rsidP="00642521">
            <w:pPr>
              <w:jc w:val="center"/>
              <w:rPr>
                <w:sz w:val="22"/>
                <w:szCs w:val="24"/>
                <w:lang w:val="sr-Cyrl-CS"/>
              </w:rPr>
            </w:pPr>
            <w:r w:rsidRPr="00B2328C">
              <w:rPr>
                <w:sz w:val="22"/>
                <w:szCs w:val="24"/>
                <w:lang w:val="sr-Cyrl-CS"/>
              </w:rPr>
              <w:t>1330,3 / 693,0</w:t>
            </w:r>
          </w:p>
        </w:tc>
        <w:tc>
          <w:tcPr>
            <w:tcW w:w="969" w:type="pct"/>
          </w:tcPr>
          <w:p w14:paraId="15C607AB" w14:textId="77777777" w:rsidR="006104EE" w:rsidRPr="00B2328C" w:rsidRDefault="006104EE" w:rsidP="00642521">
            <w:pPr>
              <w:jc w:val="center"/>
              <w:rPr>
                <w:sz w:val="22"/>
                <w:szCs w:val="24"/>
                <w:lang w:val="sr-Cyrl-CS"/>
              </w:rPr>
            </w:pPr>
            <w:r w:rsidRPr="00B2328C">
              <w:rPr>
                <w:sz w:val="22"/>
                <w:szCs w:val="24"/>
                <w:lang w:val="sr-Cyrl-CS"/>
              </w:rPr>
              <w:t>397,1</w:t>
            </w:r>
          </w:p>
        </w:tc>
      </w:tr>
    </w:tbl>
    <w:p w14:paraId="2E0839BF" w14:textId="77777777" w:rsidR="006104EE" w:rsidRPr="00B2328C" w:rsidRDefault="006104EE" w:rsidP="005B7481">
      <w:pPr>
        <w:rPr>
          <w:szCs w:val="24"/>
          <w:lang w:val="sr-Cyrl-CS"/>
        </w:rPr>
      </w:pPr>
    </w:p>
    <w:p w14:paraId="0C9C1846" w14:textId="77777777" w:rsidR="006104EE" w:rsidRPr="00B2328C" w:rsidRDefault="006104EE" w:rsidP="005B7481">
      <w:pPr>
        <w:pStyle w:val="Heading3"/>
        <w:rPr>
          <w:b w:val="0"/>
          <w:lang w:val="sr-Cyrl-CS"/>
        </w:rPr>
      </w:pPr>
      <w:bookmarkStart w:id="5" w:name="_Toc97031572"/>
      <w:r w:rsidRPr="00B2328C">
        <w:rPr>
          <w:b w:val="0"/>
          <w:lang w:val="sr-Cyrl-CS"/>
        </w:rPr>
        <w:t>1.3. GRANICA PODRUČJA PROSTORNOG PLANA</w:t>
      </w:r>
      <w:bookmarkEnd w:id="5"/>
    </w:p>
    <w:p w14:paraId="5B5BFEA2" w14:textId="77777777" w:rsidR="006104EE" w:rsidRPr="00B2328C" w:rsidRDefault="006104EE" w:rsidP="005B7481">
      <w:pPr>
        <w:rPr>
          <w:szCs w:val="24"/>
          <w:lang w:val="sr-Cyrl-CS"/>
        </w:rPr>
      </w:pPr>
    </w:p>
    <w:p w14:paraId="73447872"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Granice Prostornog plana, odnosno područja posebne namene sa zonama I, II i III stepena zaštite NP „Đerdap”, kao i Geoparka  „Đerdap” određene su na referalnim kartama Prostornog plana i opisno, prema situaciji na topografskim kartama (TK50: listovi Veliko Gradište 432-3 i 432-4, Oršava 433-3 i 433-4, Kladovo 434-3, Žagubica 482-1 i 482-2, Bor 483-1 i 483-2, i Negotin 484-1; i TK25: Veliko Gradište 432-3-2, 432-3-4, 432-4-1, 432-4-2, 432-4-3 i 432-4-4; Oršava 433-3-3, 433-3-4, 433-4-1, 433-4-2, 433-4-3 i 433-4-4; Kladovo 434-3-1 i 434-3-3, Žagubica 482-2-1 i 482-2-2; Bor 483-1-1, 483-1-2, 483-2-1 i 483-2-2), podacima digitalnog katastra nepokretnosti i prema podeli gazdinskih jedinica šumske osnove NP „Đerdap”.</w:t>
      </w:r>
    </w:p>
    <w:p w14:paraId="24CDA753" w14:textId="77777777" w:rsidR="006104EE" w:rsidRPr="00B2328C" w:rsidRDefault="006104EE" w:rsidP="005B7481">
      <w:pPr>
        <w:tabs>
          <w:tab w:val="left" w:pos="9486"/>
        </w:tabs>
        <w:ind w:firstLine="709"/>
        <w:rPr>
          <w:rFonts w:eastAsia="Times New Roman"/>
          <w:szCs w:val="24"/>
          <w:lang w:val="sr-Cyrl-CS" w:eastAsia="sr-Latn-CS"/>
        </w:rPr>
      </w:pPr>
    </w:p>
    <w:tbl>
      <w:tblPr>
        <w:tblW w:w="0" w:type="auto"/>
        <w:tblLook w:val="04A0" w:firstRow="1" w:lastRow="0" w:firstColumn="1" w:lastColumn="0" w:noHBand="0" w:noVBand="1"/>
      </w:tblPr>
      <w:tblGrid>
        <w:gridCol w:w="9638"/>
      </w:tblGrid>
      <w:tr w:rsidR="006104EE" w:rsidRPr="00B2328C" w14:paraId="0449A4FD" w14:textId="77777777" w:rsidTr="00642521">
        <w:tc>
          <w:tcPr>
            <w:tcW w:w="9855" w:type="dxa"/>
            <w:shd w:val="clear" w:color="auto" w:fill="auto"/>
          </w:tcPr>
          <w:p w14:paraId="0098E303" w14:textId="77777777" w:rsidR="006104EE" w:rsidRPr="00B2328C" w:rsidRDefault="006104EE" w:rsidP="00642521">
            <w:pPr>
              <w:rPr>
                <w:rFonts w:eastAsia="Times New Roman"/>
                <w:szCs w:val="24"/>
                <w:lang w:val="sr-Cyrl-CS" w:eastAsia="sr-Latn-CS"/>
              </w:rPr>
            </w:pPr>
            <w:r w:rsidRPr="00B2328C">
              <w:rPr>
                <w:rFonts w:eastAsia="Times New Roman"/>
                <w:noProof/>
                <w:szCs w:val="24"/>
                <w:lang w:val="en-US"/>
              </w:rPr>
              <w:drawing>
                <wp:inline distT="0" distB="0" distL="0" distR="0" wp14:anchorId="6BB939F7" wp14:editId="3BF197E4">
                  <wp:extent cx="6116955" cy="3962400"/>
                  <wp:effectExtent l="0" t="0" r="0" b="0"/>
                  <wp:docPr id="1" name="Picture 1" descr="А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16955" cy="3962400"/>
                          </a:xfrm>
                          <a:prstGeom prst="rect">
                            <a:avLst/>
                          </a:prstGeom>
                          <a:noFill/>
                          <a:ln>
                            <a:noFill/>
                          </a:ln>
                        </pic:spPr>
                      </pic:pic>
                    </a:graphicData>
                  </a:graphic>
                </wp:inline>
              </w:drawing>
            </w:r>
          </w:p>
        </w:tc>
      </w:tr>
      <w:tr w:rsidR="006104EE" w:rsidRPr="00B2328C" w14:paraId="165F4F66" w14:textId="77777777" w:rsidTr="00642521">
        <w:tc>
          <w:tcPr>
            <w:tcW w:w="9855" w:type="dxa"/>
            <w:shd w:val="clear" w:color="auto" w:fill="auto"/>
          </w:tcPr>
          <w:p w14:paraId="184B288C" w14:textId="77777777" w:rsidR="006104EE" w:rsidRPr="00B2328C" w:rsidRDefault="006104EE" w:rsidP="00642521">
            <w:pPr>
              <w:tabs>
                <w:tab w:val="left" w:pos="9486"/>
              </w:tabs>
              <w:jc w:val="center"/>
              <w:rPr>
                <w:rFonts w:eastAsia="Times New Roman"/>
                <w:sz w:val="22"/>
                <w:szCs w:val="24"/>
                <w:lang w:val="sr-Cyrl-CS" w:eastAsia="sr-Latn-CS"/>
              </w:rPr>
            </w:pPr>
            <w:r w:rsidRPr="00B2328C">
              <w:rPr>
                <w:rFonts w:eastAsia="Times New Roman"/>
                <w:sz w:val="22"/>
                <w:szCs w:val="24"/>
                <w:lang w:val="sr-Cyrl-CS" w:eastAsia="sr-Latn-CS"/>
              </w:rPr>
              <w:t>Grafički prilog 1. Obuhvat Prostornog plana sa Geoparkom „Đerdap” i NP „Đerdap”</w:t>
            </w:r>
          </w:p>
        </w:tc>
      </w:tr>
    </w:tbl>
    <w:p w14:paraId="6175A9AA" w14:textId="77777777" w:rsidR="006104EE" w:rsidRPr="00B2328C" w:rsidRDefault="006104EE" w:rsidP="005B7481">
      <w:pPr>
        <w:tabs>
          <w:tab w:val="left" w:pos="9486"/>
        </w:tabs>
        <w:ind w:firstLine="709"/>
        <w:rPr>
          <w:rFonts w:eastAsia="Times New Roman"/>
          <w:szCs w:val="24"/>
          <w:lang w:val="sr-Cyrl-CS" w:eastAsia="sr-Latn-CS"/>
        </w:rPr>
      </w:pPr>
    </w:p>
    <w:p w14:paraId="79FAD832" w14:textId="77777777" w:rsidR="006104EE" w:rsidRPr="00B2328C" w:rsidRDefault="006104EE" w:rsidP="005B7481">
      <w:pPr>
        <w:tabs>
          <w:tab w:val="left" w:pos="9486"/>
        </w:tabs>
        <w:ind w:firstLine="709"/>
        <w:rPr>
          <w:rFonts w:eastAsia="Times New Roman"/>
          <w:szCs w:val="24"/>
          <w:lang w:val="sr-Cyrl-CS" w:eastAsia="sr-Latn-CS"/>
        </w:rPr>
      </w:pPr>
      <w:r w:rsidRPr="00B2328C">
        <w:rPr>
          <w:rFonts w:eastAsia="Times New Roman"/>
          <w:szCs w:val="24"/>
          <w:lang w:val="sr-Cyrl-CS" w:eastAsia="sr-Latn-CS"/>
        </w:rPr>
        <w:t xml:space="preserve">Granica područja Prostornog plana definisana je granicama celih KO i državnom granicom Republike Srbije na akvatoriji Dunava, a prikazana je grafički i opisno (Grafički prilog 1. i Tabela 1). </w:t>
      </w:r>
    </w:p>
    <w:p w14:paraId="2744E8BB"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Granica Prostornog plana je:</w:t>
      </w:r>
    </w:p>
    <w:p w14:paraId="19A11D6F" w14:textId="77777777" w:rsidR="006104EE" w:rsidRPr="00B2328C" w:rsidRDefault="006104EE" w:rsidP="005B7481">
      <w:pPr>
        <w:numPr>
          <w:ilvl w:val="0"/>
          <w:numId w:val="88"/>
        </w:numPr>
        <w:tabs>
          <w:tab w:val="left" w:pos="426"/>
          <w:tab w:val="left" w:pos="993"/>
        </w:tabs>
        <w:ind w:left="0" w:firstLine="709"/>
        <w:rPr>
          <w:rFonts w:eastAsia="Times New Roman"/>
          <w:szCs w:val="24"/>
          <w:lang w:val="sr-Cyrl-CS" w:eastAsia="sr-Latn-CS"/>
        </w:rPr>
      </w:pPr>
      <w:r w:rsidRPr="00B2328C">
        <w:rPr>
          <w:rFonts w:eastAsia="Times New Roman"/>
          <w:szCs w:val="24"/>
          <w:lang w:val="sr-Cyrl-CS" w:eastAsia="sr-Latn-CS"/>
        </w:rPr>
        <w:t xml:space="preserve">severna granica: od preseka državne granice između Republike Srbije i Rumunije sa granicom opštine Golubac (na zapadu) ide ka istoku državnom granicom Republike Srbije i  Rumunije (nizvodno Dunavom), odnosno spoljnim granicama KO Vinci, Usije, Radoševac, Golubac, Brnjica i Dobra (opština Golubac), Boljetin, Donji Milanovac i Golubinje (opština Majdanpek), Tekija, Sip, Davidovac, Kladušnica, Kladovo, Kostol, Mala i Velika Vrbica (opština Kladovo), do preseka državne granice između Republike Srbije i Rumunije sa granicom opštine Kladovo (na istoku); </w:t>
      </w:r>
    </w:p>
    <w:p w14:paraId="54F2FA73" w14:textId="77777777" w:rsidR="006104EE" w:rsidRPr="00B2328C" w:rsidRDefault="006104EE" w:rsidP="005B7481">
      <w:pPr>
        <w:numPr>
          <w:ilvl w:val="0"/>
          <w:numId w:val="88"/>
        </w:numPr>
        <w:tabs>
          <w:tab w:val="left" w:pos="993"/>
        </w:tabs>
        <w:ind w:left="0" w:firstLine="709"/>
        <w:rPr>
          <w:rFonts w:eastAsia="Times New Roman"/>
          <w:szCs w:val="24"/>
          <w:lang w:val="sr-Cyrl-CS" w:eastAsia="sr-Latn-CS"/>
        </w:rPr>
      </w:pPr>
      <w:r w:rsidRPr="00B2328C">
        <w:rPr>
          <w:rFonts w:eastAsia="Times New Roman"/>
          <w:szCs w:val="24"/>
          <w:lang w:val="sr-Cyrl-CS" w:eastAsia="sr-Latn-CS"/>
        </w:rPr>
        <w:t xml:space="preserve">južna granica: od preseka državne granice između Republike Srbije i Rumunije sa spoljnom granicom opštine Golubac (na Dunavu), ide ka jugu/jugoistoku spoljnim granicama KO Dvorište i Snegotin (opština Golubac), Majdanpek, Rudna Glava i Crnajka (opština Majdanpek), do preseka sa granicom opštine Negotin nastavlja ka istoku spoljnim granicama KO Plavna i Štubik, te ka </w:t>
      </w:r>
      <w:r w:rsidRPr="00B2328C">
        <w:rPr>
          <w:rFonts w:eastAsia="Times New Roman"/>
          <w:szCs w:val="24"/>
          <w:lang w:val="sr-Cyrl-CS" w:eastAsia="sr-Latn-CS"/>
        </w:rPr>
        <w:lastRenderedPageBreak/>
        <w:t>severu/severozapadu spoljnim granicama Jabukovac i Vratna (opština Negotin). Nastavlja istočnim spoljnim granicam</w:t>
      </w:r>
      <w:r>
        <w:rPr>
          <w:rFonts w:eastAsia="Times New Roman"/>
          <w:szCs w:val="24"/>
          <w:lang w:val="sr-Cyrl-RS" w:eastAsia="sr-Latn-CS"/>
        </w:rPr>
        <w:t>a</w:t>
      </w:r>
      <w:r w:rsidRPr="00B2328C">
        <w:rPr>
          <w:rFonts w:eastAsia="Times New Roman"/>
          <w:szCs w:val="24"/>
          <w:lang w:val="sr-Cyrl-CS" w:eastAsia="sr-Latn-CS"/>
        </w:rPr>
        <w:t xml:space="preserve"> KO Golubinje i Miroč (opština Majdanpek), a zatim granicom opštine Kladovo, obuhvatajući KO Brza Palanka i Grabovica, odnosno do preseka državne granice između Republike Srbije i Rumunije sa granicom opštine Kladovo (na Dunavu).</w:t>
      </w:r>
    </w:p>
    <w:p w14:paraId="087EE06D" w14:textId="77777777" w:rsidR="006104EE" w:rsidRPr="00B2328C" w:rsidRDefault="006104EE" w:rsidP="005B7481">
      <w:pPr>
        <w:rPr>
          <w:szCs w:val="24"/>
          <w:lang w:val="sr-Cyrl-CS"/>
        </w:rPr>
      </w:pPr>
    </w:p>
    <w:p w14:paraId="0674767D" w14:textId="77777777" w:rsidR="006104EE" w:rsidRPr="00B2328C" w:rsidRDefault="006104EE" w:rsidP="005B7481">
      <w:pPr>
        <w:pStyle w:val="Heading3"/>
        <w:rPr>
          <w:b w:val="0"/>
          <w:lang w:val="sr-Cyrl-CS"/>
        </w:rPr>
      </w:pPr>
      <w:bookmarkStart w:id="6" w:name="_Toc97031573"/>
      <w:r w:rsidRPr="00B2328C">
        <w:rPr>
          <w:b w:val="0"/>
          <w:lang w:val="sr-Cyrl-CS"/>
        </w:rPr>
        <w:t>1.4. GRANICE CELINA I POTCELINA POSEBNE NAMENE</w:t>
      </w:r>
      <w:bookmarkEnd w:id="6"/>
    </w:p>
    <w:p w14:paraId="3CF2586D" w14:textId="77777777" w:rsidR="006104EE" w:rsidRPr="00B2328C" w:rsidRDefault="006104EE" w:rsidP="005B7481">
      <w:pPr>
        <w:jc w:val="center"/>
        <w:rPr>
          <w:lang w:val="sr-Cyrl-CS"/>
        </w:rPr>
      </w:pPr>
    </w:p>
    <w:p w14:paraId="38371E39" w14:textId="77777777" w:rsidR="006104EE" w:rsidRPr="00B2328C" w:rsidRDefault="006104EE" w:rsidP="005B7481">
      <w:pPr>
        <w:jc w:val="center"/>
        <w:rPr>
          <w:lang w:val="sr-Cyrl-CS"/>
        </w:rPr>
      </w:pPr>
      <w:r w:rsidRPr="00B2328C">
        <w:rPr>
          <w:lang w:val="sr-Cyrl-CS"/>
        </w:rPr>
        <w:t xml:space="preserve">1.4.1. Granice NP </w:t>
      </w:r>
      <w:r w:rsidRPr="00B2328C">
        <w:rPr>
          <w:rFonts w:eastAsia="Times New Roman"/>
          <w:szCs w:val="24"/>
          <w:lang w:val="sr-Cyrl-CS" w:eastAsia="sr-Latn-CS"/>
        </w:rPr>
        <w:t>„Đerdap”</w:t>
      </w:r>
    </w:p>
    <w:p w14:paraId="358F3544" w14:textId="77777777" w:rsidR="006104EE" w:rsidRPr="00B2328C" w:rsidRDefault="006104EE" w:rsidP="005B7481">
      <w:pPr>
        <w:ind w:firstLine="709"/>
        <w:rPr>
          <w:szCs w:val="24"/>
          <w:lang w:val="sr-Cyrl-CS"/>
        </w:rPr>
      </w:pPr>
    </w:p>
    <w:p w14:paraId="51FB5342"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Ključna celina za utvrđivanje planskih rešenja Prostornog plana su površine u obuhvatu NP „Đerdap” sa odgovarajućim režimom zaštite prirode.</w:t>
      </w:r>
    </w:p>
    <w:p w14:paraId="31B5F7D9"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Područje NP „Đerdap” prostire se na teritoriji opština Golubac, Majdanpek i Kladovo, u okviru 17 KO: Golubac, Brnjica, Dobra, Boljetin, Majdanpek, Donji Milanovac, Mosna, Topolnica, Golubinje, Miroč, Petrovo Selo, Tekija, Novi Sip, Davidovac, Manastirica, Kladušnica i Podvrška.</w:t>
      </w:r>
    </w:p>
    <w:p w14:paraId="2CF216C0"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Zakonom o nacionalnim parkovima utvrđene su granice NP „Đerdap” čiji je opis sledeći: Opis granice počinje od tromeđe kat. parc. br. 772/4, 772/3 i 5862/1 (reka Dunav) u KO Golubac. Odatle se granica proteže u pravcu juga, seče put Golubac-Donji Milanovac (kat. parc. br. 5766) i nastavlja istočnom stranom kat. parc. br. 850/1, prolazeći međom sa kat. parc. br. 850/27, 850/25 i 850/26. Nastavlja južnom stranom kat. parc. br. 850/26 i seče put kat. parc. br. 5775. Ide u pravcu juga putem kat. parc. br. 5775 do tromeđe puta kat. parc. br. 5775, 896 i 893 čijom međom nastavlja u pravcu juga, a dalje međom kat. parc. br. 895 i 894. Granica izlazi na put kat. parc. br. 5773 koga seče i pravom linijom seče kat. parc. br. 883/1 u pravcu puta kat. parc. br. 5776. Nastavlja u pravcu jugoistoka putem kat. parc. br. 5767, prolazeći međom pored kat. parc. br. 883/1, 3859, 3836, 4108, 4106, 5772, 4103, 4102, 4095, 4094, 4093, 4085, 4325, 4326, 4327, 4328, 4332/1, 4333, 4340, 4341, 4343, 4344, 4345, 4346, 4350, 4349, 4348, 4347, 4478, 4477, 4476, 4474, 4473, 4472, 4471, 4470, 4468, 4467, 4464, 4463, 4462, 4460, 4459, 4456/2, 4456/1, 4542, 4539, 4538/1, 4538/3 i 4537. Dolazi do puta kat. parc. br. 5845 koga prati u pravcu jugoistoka sve do granice KO Golubac i KO Dvorište. Odatle granica ide granicom KO Golubac i KO Dvorište, a zatim granicom KO Golubac i KO Krivača, KO Golubac i KO Radenka do tromeđe KO Golubac, KO Radenka i KO Brnjica. U pravcu istoka, granica ide granicom KO Brnjica i KO Radenka, a zatim KO Radenka i KO Dobra, dalje granicom KO Dobra i KO Voluja i dolazi do tromeđe KO Voluja, KO Dobra i KO Boljetin. Granica odatle ide u pravcu juga prateći granicu KO Voluja i Boljetin, a zatim granicu KO Voluja i KO Majdanpek do mesta zvanog „Ispod Čoka Frasen”. Odatle granica ide u pravcu istoka kroz KO Majdanpek južnom stranom GJ „Boljetinska reka” (seče kat. parc. br. 562/1) do kat. parc. br. 616 i severnim stranama kat. parc. br. 603, 602, 599, 598 i 527 gde izlazi na put kat. parc. br. 578 koga prati do mesta zvanog „Štacion Kapetanska” izostavljajući kat. parc. br. 691 izlazi na put Majdanpek – Donji Milanovac kat. parc. br. 1513 i prateći njega dolazi do raskrsnice sa putem kat. parc. br. 700 kojim dalje ide u pravcu juga ka zvanom mestu „Liškovac” do zvanog mesta „Veliki Šopot” gde izlazi na granicu KO Rudna Glava i KO Majdanpek. Granica ide granicom KO Majdanpek i KO Rudna Glava, zatim KO Majdanpek i KO Topolnica, dalje KO Mosna i KO Topolnica do mesta zvanog „Kraku Petri”. Odatle granica ide kroz KO Topolnicu u pravcu mesta zvanog „Kraku Trifej” od tromeđe kat. parc. br. 216, 150 i potoka Kosovica (kat. parc. br. 5086) međom kat. parc. br. 150 i 216, 152 i 198, 199 i 151 do puta kat. parc. br. 5098. Prati put kat. parc. br. 5098 u pravcu istoka do raskrsnice sa putem kat. parc. br. 3427 kojim nastavlja do tromeđe kat. parc. br. 3428/2, 3428/4 i puta 3427. Granica nastavlja međama kat. parc. br. 3428/4 i 3428/2, 3428/4 i 1906/2, 1906/2 i 1913/1, 1906/2 i 1913/2, 1913/2 i 3444, 1913/2 i 3447/1, 1911/2 i 3451/1 i 1911/3 i 3452/1. Od tromeđe kat. parc. br. 1911/3, 3452/1 i 5085/3 (Porečka reka) seče Porečku reku u pravcu tromeđe kat. parc. br. 5085/3 (Porečka reka), 1657/1 i potoka Količan (kat. parc. br. 1663). Ide dalje međama kat. parc. br. 1657/1 i 1660/2, 1657/1 i 1656/2, 1655/2 i 1656/2, 1656/1 i 1656/2, zatim seče put Donji Milanovac – Negotin kat. parc. br. 5102/1 i nastavlja južnom stranom kat. parc. br. 1647/1, 1644 i 1643. Ide dalje međama kat. parc. br. 1601/4 i 3824/3, 1609 i 3837/2,1601/5 i 3814/1, 1601/5 i 3845, 1608 i 3845, 1606 i 3850, 3850 i 3856 i 3855 i 3856 gde izlazi na put 5105. Tim putem ide u pravcu istoka do KO </w:t>
      </w:r>
      <w:r w:rsidRPr="00B2328C">
        <w:rPr>
          <w:rFonts w:eastAsia="Times New Roman"/>
          <w:szCs w:val="24"/>
          <w:lang w:val="sr-Cyrl-CS" w:eastAsia="sr-Latn-CS"/>
        </w:rPr>
        <w:lastRenderedPageBreak/>
        <w:t>Vratna, a dalje nastavlja u pravcu severa preko mesta zvanog „Cigansko groblje” granicom KO Topolnica i KO Vratna, zatim granicom KO Topolnica i KO Urovica. Dolazi do KO Mosna i nastavlja u pravcu sever a granicom KO Mosna i KO Urovica, a zatim granicom KO Mosna i KO Miroč, granicom KO Golubinje i KO Miroč. Kod mesta zvanog „Šupaljka” se odvaja od granice KO Golubinje i nastavlja kroz KO Miroč putem Donji Milanovac – Brza Palanka ka selu Miroč. Dolazi do sela putem, a zatim se odvaja od puta na tromeđi kat. parc. br. 869/2, 932/1, 932/17 i ide u pravcu severa istočnom stranom kat. parc. br. 932/1 do granice sa KO Golubinje koju prati do najsevernije tačke kat. parc. br. 932/2, a zatim prelazi u KO Golubinje. U KO Golubinje granica ide u pravcu puta kat. parc. br. 5673 međom kat. parc. br. 4170 i 4168, 4171 i 4169. Prati put u pravcu severa, prolazi pored mesta zvanog „Beljevine” sve do mesta zvanog „Golubinjska glavica” gde granica pod oštrim uglom prelazi na put kat. parc. br. 5645 obilazeći oko kat. parc. br. 3557. U pravcu istoka, a zatim severa ide putem kat. parc. br. 5645 do raskrsnice sa putem kat. parc. br. 5658. Granica nastavlja putem kat. parc. br. 5658 u pravcu istoka a zatim se odvaja putem kat. parc. br. 5654, do puta kat. parc. br. 5644 koga seče i nastavlja putem kat. parc. br. 2020 do raskrsnice sa putem kat. parc. br. 933 kojim nastavlja do međe kat. parc. br. 935 i 934 čijom međom ide u pravcu severozapada. Granica dalje nastavlja u pravcu severa prateći istočnu stranu kat. parc. br. 958 do mesta zvanog „Mali vis” gde dolazi do puta kat. parc. br. 925 koga prati a zatim putem kat. parc. br. 5640 do kat. parc. br. 3/1 gde menja pravac u severni i ide zapadnom stranom kat. parc. br. 3/1 do puta kat. parc. br. 907. Nastavlja u pravcu severa zapadnom stranom kat. parc. br. 3/1 do mesta zvanog „Kalanfirov čukar” gde od trigonometra br. 191 seče kat. parc. br. 3/1 u pravcu istoka južnom stranom GJ „Štrbačko korito” do granice sa KO Petrovo Selo. Nastavlja u pravcu istoka kroz KO Petrovo selo kroz lokalitet „Štrbac” prateći južnu stranu GJ „Štrbačko korito” i seče kat. parc. br. 978/1 do puta kat. parc. br. 3432 koji je i granica sa KO Velika Kamenica. Nastavlja tom granicom a zatim granicom KO Petrovo selo i KO Podvrška do međe kat. parc. br. 269 i 481/2 u KO Podrvška. U KO Podvrška granica obilazi sa unutrašnje strane kat. parc. br. 269 i ponovo izlazi na granicu KO Podvrška i KO Petrovo selo kojom ide do međe kat. parc. br. 59 i 42. Odatle granica ide u pravcu istoka prolazeći međama kat. parc. br. 59 i 42, 59 i 46, 46 i 47/1, 45 i 47/2, 45 i 47/3, 44 i 58 do međnog kamena br. 1 odakle u pravcu istoka seče put Petrovo selo-Kladovo kat. parc. br. 5479, i izlazi na granicu KO Manastirica. Granica kroz KO Manastiricu prolazi putem kat. parc. br. 2158/2 do zvanog mesta „Kalfa” gde se odvaja od puta i prolazi međom kat. parc. br. 2 i 6, a zatim 3 i 6 i izlazi na granicu sa KO Kladušnica. Granica prolazi kroz KO Kladušnica putem kat. parc. br. 4 i dolazi do KO Davidovac. Nastavlja putem kat. parc. br. 1939 kroz KO Davidovac od kojeg se odvaja na tromeđi kat. parc. br. 1039, 1365 i puta kat. parc. br. 1939. Od tromeđe granica ide u pravcu severa a zatim istoka, prateći istočnu, a zatim južnu stranu kat. parc. br. 1039 do mesta zvanog „Kiseljača”, odnosno tromeđe kat. parc. br. 1039, 867/2 i 867/1. Granica se proteže jugoistočno međom kat. parc. br. 867/1 i 867/2, 867/1 i 869, 867/1 i 870, 867/1 i 866 i 868 i 866 do puta kat. parc. br. 1935 kojim ide u pravcu istoka do tromeđe kat. parc. br. 518, 515/4 i puta kat. parc. br. 1935. Dalje ide jugoistočnom stranom kat. parc. br. 515/4, seče put i obilazi kat. parc. br. 375 i 373 sa severne strane i nastavlja granicom KO Davidovac i KO Sip do kat. parc. br. 1692 u KO Sip. Kroz KO Sip granica ide međom kat. parc. br. 1692 i 1797, seče put kat. parc. br. 1627 od međe kat. parc. br. 1797 i 1798 u pravcu međe kat. parc. br. 1698 i 1693. Granica međom kat. parc. br. 1697 i 1693, 1697 i 1695 dolazi do ulice kat. parc. br. 2122 koju seče od tromeđe ulice kat. parc. br. 2122, 1697 i 1697, u pravcu tromeđe ulice kat. parc. br. 2122, 1728 i 1727/1. Od te tromeđe, pravom linijom, granica seče kat. parc. br. 1727/1 i magistralni put Golubac-Kladovo kat. parc. br. 2121, u pravcu tromeđe magistralnog puta kat. parc. br. 2121, 1609 i 1608. Granica ide jugoistočno magistralnim putem kat. parc. br. 2121 sve do puta kat. parc. br. 1726 koji predstavlja i granicu sa KO Davidovac. Granica menja pravac u severni i ide granicom KO Davidovac do državne granice sa Rumunijom. Ide uzvodno Dunavom, prateći državnu granicu sve do početne tačke opisa granice.</w:t>
      </w:r>
    </w:p>
    <w:p w14:paraId="5E5F9233"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U slučaju neslaganja granice NP „Đerdap” prikazane na referalnim kartama i opisa datog u tekstualnom delu Prostornog plana, merodavan je i primenjuje se opis granice NP  „Đerdap” dat u tekstualnom delu Prostornog plana koji je preuzet iz Zakona o nacionalnim parkovima. Ovim zakonom su utvrđene i granice površina sa režimom zaštite I i II stepena.</w:t>
      </w:r>
    </w:p>
    <w:p w14:paraId="13788F30" w14:textId="77777777" w:rsidR="006104EE" w:rsidRPr="00B2328C" w:rsidRDefault="006104EE" w:rsidP="005B7481">
      <w:pPr>
        <w:ind w:firstLine="709"/>
        <w:rPr>
          <w:rFonts w:eastAsia="Times New Roman"/>
          <w:szCs w:val="24"/>
          <w:lang w:val="sr-Cyrl-CS" w:eastAsia="sr-Latn-CS"/>
        </w:rPr>
      </w:pPr>
    </w:p>
    <w:p w14:paraId="1319E40E" w14:textId="77777777" w:rsidR="006104EE" w:rsidRPr="00B2328C" w:rsidRDefault="006104EE" w:rsidP="005B7481">
      <w:pPr>
        <w:pStyle w:val="Heading3"/>
        <w:rPr>
          <w:b w:val="0"/>
          <w:lang w:val="sr-Cyrl-CS"/>
        </w:rPr>
      </w:pPr>
      <w:bookmarkStart w:id="7" w:name="_Toc74815334"/>
      <w:bookmarkStart w:id="8" w:name="_Toc97031574"/>
      <w:r w:rsidRPr="00B2328C">
        <w:rPr>
          <w:b w:val="0"/>
          <w:lang w:val="sr-Cyrl-CS"/>
        </w:rPr>
        <w:t>Površine sa režimom zaštite I stepena</w:t>
      </w:r>
      <w:bookmarkEnd w:id="7"/>
      <w:bookmarkEnd w:id="8"/>
    </w:p>
    <w:p w14:paraId="634EA8BA" w14:textId="77777777" w:rsidR="006104EE" w:rsidRPr="00B2328C" w:rsidRDefault="006104EE" w:rsidP="005B7481">
      <w:pPr>
        <w:rPr>
          <w:lang w:val="sr-Cyrl-CS"/>
        </w:rPr>
      </w:pPr>
    </w:p>
    <w:p w14:paraId="5BABD7E3" w14:textId="77777777" w:rsidR="006104EE" w:rsidRPr="00B2328C" w:rsidRDefault="006104EE" w:rsidP="005B7481">
      <w:pPr>
        <w:ind w:firstLine="720"/>
        <w:rPr>
          <w:lang w:val="sr-Cyrl-CS"/>
        </w:rPr>
      </w:pPr>
      <w:r w:rsidRPr="00B2328C">
        <w:rPr>
          <w:lang w:val="sr-Cyrl-CS"/>
        </w:rPr>
        <w:t xml:space="preserve">Ukupna površina sa režimom zaštite I stepena iznosi oko 5.106,27 ha, odnosno 8,01% od ukupne površine NP </w:t>
      </w:r>
      <w:r w:rsidRPr="00B2328C">
        <w:rPr>
          <w:rFonts w:eastAsia="Times New Roman"/>
          <w:szCs w:val="24"/>
          <w:lang w:val="sr-Cyrl-CS" w:eastAsia="sr-Latn-CS"/>
        </w:rPr>
        <w:t>„Đerdap”</w:t>
      </w:r>
      <w:r w:rsidRPr="00B2328C">
        <w:rPr>
          <w:lang w:val="sr-Cyrl-CS"/>
        </w:rPr>
        <w:t xml:space="preserve"> i sastoji se od 14 prostornih jedinica - lokaliteta (prema Zakonu o nacionalnim parkovima):</w:t>
      </w:r>
    </w:p>
    <w:p w14:paraId="6A860404" w14:textId="77777777" w:rsidR="006104EE" w:rsidRPr="00B2328C" w:rsidRDefault="006104EE" w:rsidP="005B7481">
      <w:pPr>
        <w:pStyle w:val="ListParagraph"/>
        <w:numPr>
          <w:ilvl w:val="0"/>
          <w:numId w:val="20"/>
        </w:numPr>
        <w:tabs>
          <w:tab w:val="left" w:pos="1134"/>
        </w:tabs>
        <w:ind w:left="0" w:firstLine="851"/>
        <w:contextualSpacing w:val="0"/>
        <w:jc w:val="both"/>
        <w:rPr>
          <w:lang w:val="sr-Cyrl-CS"/>
        </w:rPr>
      </w:pPr>
      <w:r w:rsidRPr="00B2328C">
        <w:rPr>
          <w:lang w:val="sr-Cyrl-CS"/>
        </w:rPr>
        <w:t>1.1. Lokalitet „Golubački grad”, površine 86,86 ha, se nalazi na teritoriji Opštine Golubac, KO Golubac i obuhvata odeljenja: deo 96a, 96b, 96c i deo 96d GJ „Čezava”. Opis granice lokaliteta počinje u KO Golubac, od istočne tačke kat. parc. br. 112/4, odnosno Stari grad Golubac. Granica ide putem kat. parc. br. 5766/3 Veliko Gradište – Donji Milanovac, i odvaja se od njega međom kat. parc. br. 770 i 769/1. Dalje ide međom kat. parc. br. 771/1 istočno, i menja pravac u južni prateći istočnu stranu kat. parc. br. 764. Obilazi sa severne strane kat. parc. br. 763/1, zatim 746 i dolazi do puta kat. parc. br. 5770. Ide u pravcu juga putem, a zatim ga seče pod pravim uglom i izlazi na među kat. parc. br. 640/39 i 640/1. Granica dalje nastavlja prateći među kat. parc. br. 640/1 i sledećih kat. parc. br. 640/29, 649/28, 640/34, 640/33, 640/32, 640/25, 640/23, 640/22, 640/21, 640/20, 640/19, 640/30, 640/26, 640/24 i 640/8. Ponovo izlazi na put Veliko Gradište-Donji Milanovac koga prati do tromeđe puta, kat. parc. br. 640/2 i 640/40. Nastavlja u pravcu juga, a zatim zapada, prateći među kat. parc. br. 640/2 sa istočne, a zatim južne strane. Granica zadržava pravac zapada i prolazi južnom stranom kat. parc. br. 640/1 i 745/1, dolazi do puta kat. parc. br. 5769/1, seče ga i menja pravac u severozapadni, krećući se zapadnom stranom kat. parc. br. 744. Dalje prati međe kat. parc. br. 763/1 i 761, 763/1 i 762/1, 771/3 i 762/1, a zatim međom kat. parc. br. 771/1 prolazi sa zapadne strane kat. parc. br. 762/1, 761, 760, 759 i 758. Granica dalje seče put kat. parc. br. 5769/1, obuhvata celu kat. parc. br. 774, ponovo seče put kat. parc. br. 5769/1 i nastavlja u pravcu zapada kat. parc. br. 771/1 do mesta zvanog „Livazujka”. Dalje granica obuhvata celu kat. parc. br. 851/1, zatim preseca put kat. parc. br. 5769/1 i prati među kat. parc. br. 771/1 i 771/2, a zatim 772/1 i 771/1 dolazi do početne tačke opisa.</w:t>
      </w:r>
    </w:p>
    <w:p w14:paraId="32550484" w14:textId="77777777" w:rsidR="006104EE" w:rsidRPr="00B2328C" w:rsidRDefault="006104EE" w:rsidP="005B7481">
      <w:pPr>
        <w:pStyle w:val="ListParagraph"/>
        <w:numPr>
          <w:ilvl w:val="0"/>
          <w:numId w:val="20"/>
        </w:numPr>
        <w:tabs>
          <w:tab w:val="left" w:pos="1134"/>
        </w:tabs>
        <w:ind w:left="0" w:firstLine="851"/>
        <w:contextualSpacing w:val="0"/>
        <w:jc w:val="both"/>
        <w:rPr>
          <w:lang w:val="sr-Cyrl-CS"/>
        </w:rPr>
      </w:pPr>
      <w:r w:rsidRPr="00B2328C">
        <w:rPr>
          <w:lang w:val="sr-Cyrl-CS"/>
        </w:rPr>
        <w:t>1.2. Lokalitet „Bojana”, površine 98,14 ha, se nalazi na teritoriji Opštine Golubac, KO Golubac i obuhvata odeljenja 90a, 90b, 90c, 90d, 91i, 91j, 94a, 94d, deo 94c, 95a, 95b, 95c i 95d u GJ „Čezava”. Opis granice lokaliteta počinje na tromeđi puta kat. parc. br. 5766/3 Veliko Gradište – Donji Milanovac i kat. parc. br. 609/2 i 609/39. Od početne tačke granica ide u pravcu jugozapada prateći među kat. parc. br. 609/2, 609/39 i 609/5, dolazi do kat. parc. br. 680, i nastavlja u pravcu juga međom kat. parc. br. 609/5, a zatim 609/1 do tromeđe kat. parc. br. 609/1, 3974 i 3975. Na tromeđi granica ide kroz kat. parc. br. 609/1 i 609/40 granicama odeljenja 95d, 95a, 90a, 91i, 94a, 94d, 91j, 90b i 90c GJ „Čezava” i izlazi na put Veliko Gradište – Donji Milanovac kojeg prati u pravcu severozapada, odvaja se prateći međe kat. parc. br. 609/38, 619/1, 620 i 617/1, ostavljajući ih van režima zaštite I stepena. Granica u pravcu juga ide putem kat. parc. br. 5768, seče ga pod pravim uglom i izlazi na najjužniju tačku kat. parc. br. 609/26. Nastavlja zapadnom stranom kat. parc. br. 609/26, 609/25, 609/17 i 609/15 do tromeđe kat. parc. br. 609/15, 609/14 i 609/1. Od tromeđe granica ide zapadno, seče kat. parc. br. 609/1 i prati južnu stranu kat. parc. br. 609/12, 609/11, 609/10, 609/9, 609/16 i 609/24, obilazi oko kat. parc. br. 609/3 i dolazi do puta kat. parc. br. 609/4 koga prati do kat. parc. br. 609/18. Granica prati zapadnu stranu kat. parc. br. 609/18, najkraćim putem dolazi do kat. parc. br. 609/31 koju obilazi i nastavlja u pravcu severoistoka severnom stranom kat. parc. br. 609/31, 609/30, 609/29, 609/28, 609/27, 609/22, 609/23 i 609/33. Granica izlazi na put Veliko Gradište – Donji Milanovac i prati ga, u pravcu severozapada do početne tačke opisa. Van režima zaštite I stepena nalaze se kat. parcele na potesu „Livadica”. Granica je definisana međom kat. parc. br. 609/1 i sledećih kat. parcela br. 623, 627, 628, 629, 630, 638, 639, 4621, 636, 4624, 4627, 4628, 4633, 633, 621, 622, 625, dela puta 5768 i 624.</w:t>
      </w:r>
    </w:p>
    <w:p w14:paraId="029B077C"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 xml:space="preserve">1.3. Lokalitet „Klisura reke Brnjice”, površine 693,74 ha, se nalazi u opštini Golubac, a po šumskoj podeli ulazi u sastav GJ „Čezava” i obuhvata odeljenja 71, 76, 77, 78, 79, 80, 81, 82, deo 83a, 83b, 83/1, 83/2, 84a, 84b, 84c i 84d. Opis granice lokaliteta počinje na tromeđi KO Dvorište, KO Golubac i puta kat. parc. br. 5847 (KO Golubac). Granica prati spoljnu granicu NP „Đerdap”, odnosno, granicu KO Golubac i KO Dvorište, KO Krivača i KO Radenka do međnog kamena br. 11, </w:t>
      </w:r>
      <w:r w:rsidRPr="00B2328C">
        <w:rPr>
          <w:lang w:val="sr-Cyrl-CS"/>
        </w:rPr>
        <w:lastRenderedPageBreak/>
        <w:t>kat. parc. br. 1 u KO Radenka. Odatle granica ide u pravcu zapada, seče kat. parc. br. 4717 (KO Golubac) granicama odeljenja 78, 77, 76 i 71 GJ „Čezava” i dolazi do granice KO Golubac i KO Brnjica, prati je u pravcu severa do puta kat. parc. br. 5847. Prati put kat. parc. br. 5847 u pravcu zapada i dolazi do početne tačke opisa.</w:t>
      </w:r>
    </w:p>
    <w:p w14:paraId="107AD71F"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1.4. Lokalitet „Tatarski vis” , površine 34,01 ha, se nalazi u opštini Golubac, a prema šumskoj podeli se nalazi u GJ „Leva reka”, obuhvatajući odeljenja 51c, 51d, 52b, 53b, 54b, 54c i 54d i obuhvata deo kat. parc. br. 3880, KO Dobra. Opis granice lokaliteta počinje na tromeđi KO Dobra, KO Duboka i KO Boljetin. Granica od početne tačke ide severoistočno, granicom KO Dobra i KO Boljetin, a zatim seče kat. parc. br. 3880 prolazeći granicom odeljenja 51c, 51d, 52b, 53b, 54b, 54c i 54d GJ „Leva reka” i dolazi do spoljne granice NP „Đerdap”, odnosno KO Dobra i KO Duboka, koju prati do početne tačke opisa.</w:t>
      </w:r>
    </w:p>
    <w:p w14:paraId="539B8725"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1.5. Lokalitet „Šomrda”, površine 20,34 ha, se nalazi u opštini Majdanpek i obuhvata deo katastarske parcele (u daljem tekstu: kat. parc.) broj 710, KO Boljetin. Nalazi se unutar istoimene prirodne predeone celine i obuhvata odeljenje 128 GJ „Boljetinska reka”. Granica lokaliteta se poklapa sa spoljnom granicom odeljenja 128 GJ „Boljetinska reka”.</w:t>
      </w:r>
    </w:p>
    <w:p w14:paraId="109C80D8"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1.6. Lokalitet „Tilva Toma”, površine 231,90 ha, se nalazi u opštini Majdanpek, a po šumskoj podeli lokalitet ulazi u sastav GJ „Boljetinska reka” i obuhvata odeljenja 82, 83, 84, 85, 86, 87, 88 i 89, a obuhvata deo kat. parc. broj 562/1, KO Majdanpek. Opis granice lokaliteta počinje na spoljnoj granici NP „Đerdap”, odnosno granici KO Majdanpek i KO Voluja, kod mesta zvanog „Čoka Grljaj” i poligonske tačke br. 317. Granica prati spoljnu granicu NP „Đerdap” u pravcu juga, prolazeći pored potesa „Tilva Tome”, istočno pored „Ispod Čoka Frasen” do granice odeljenja 82, odatle ide severno i seče kat. parc. br. 562/1 (KO Majdanpek), prateći istočnu stranu odeljenja 82 GJ „Boljetinska reka”, dolazi do potoka Isenja, ide zapadno potokom, a zatim seče kat. parc. br. 561/1 granicama odeljenja 89 GJ „Boljetinska reka” i dolazi do početne tačke opisa.</w:t>
      </w:r>
    </w:p>
    <w:p w14:paraId="5F078F3F"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1.7. Lokalitet „Ciganski potok”, površine 206,69 ha se nalazi u se nalazi u opštini Majdanpek, a po važećoj šumskoj podeli lokalitet ulazi u sastav GJ „Boljetinka” i obuhvata odeljenja 51, 52, 53, 57a, 57b, deo 57c, 57d, 57e, 57(1–6) i 60. Opis granice lokaliteta počinje u KO Boljetin, na tromeđi kat. parc. br. 724, 696/1 i puta kat. parc. br. 3397. Granica ide u pravcu zvanog mesta „Kameniti rt”, prateći među kat. parc. br. 696/1 do najjužnije tačke kat. parc. br. 729/2 gde preseca kat. parc. br. 696/1 zapadnom stranom odeljenja 60 GJ „Boljetinka”, a zatim preseca Ciganski potok i kat. parc. br. 862/1. Granica dalje prati kat. parc. br. 862/1 sa južne strane u pravcu istoka, obuhvatajući i kat. parc. br. 862/2 i izlazi na put kat. parc. br. 3398, seče ga i nastavlja u pravcu zapada, južnim stranama kat. parc. br. 858, 859, 857, 856, 853/3, 696/97, 696/96, 696/95, 696/94, zatim izlazi na put kat. parc. br. 3398 i prati ga do granice sa odeljenjem 57, zatim ide južno z</w:t>
      </w:r>
      <w:r>
        <w:rPr>
          <w:lang w:val="sr-Cyrl-CS"/>
        </w:rPr>
        <w:t>a</w:t>
      </w:r>
      <w:r w:rsidRPr="00B2328C">
        <w:rPr>
          <w:lang w:val="sr-Cyrl-CS"/>
        </w:rPr>
        <w:t>padnim stranama odeljenja 57 i 53 GJ „Boljetinka” i izlazi na put kat. parc. br. 3399. Granica dalje nastavlja putem, a zatim severnim stranama kat. parc. br. 696/32, 696/132, 696/133, 696/134, 1633, 1632/2, 1632/1, 1631/2, preseca put kat. parc. br. 6969/138 obilazi oko kat. parc. br. 696/139, 1629/1, 1628, 696/140, 696/141, 696/142, 696/143. Dalje granica nastavlja međom kat. parc. br. 865/1, obuhvatajući i kat. parc. br. 1622 i 865/10. Granica ide kat. parc. br. 865/1 i 867/1, nadalje granica nastavlja istočnom stranom odeljenja 51 GJ „Boljetinka” i seče kat. parc. br. 867/1 i 866 i put kat. parc. br. 3400. Nastavlja međom kat. parc. br. 865/1, 819/2 i 819/1, a zatim putem kat. parc. br. 815 do tromeđe puta kat. parc. br. 815, 825 i 696/1. Odatle ide zapadnim stranama kat. parc. br. 825, 829/1, 829/2, 3420, 846, 844 gde izbija na put kat. parc. br. 3421, seče ga i ide istočnom stranom kat. parc. br. 696/1 a zatim seče kat. parc. br. 696/1 granicom odeljenja 60 GJ Boljetinka i prati južnu stranu kat. parc. br. 696/44, 745/2, 744, obilazi oko kat. parc. br. 696/50, 742, 741/1, a zatim međom kat. parc. br. 740 i 745/1 izlazi na put kat. parc. br. 3397 i prati ga u pravcu zapada do početne tačke opisa.</w:t>
      </w:r>
    </w:p>
    <w:p w14:paraId="400F473E"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 xml:space="preserve">1.8. Lokalitet „Bosman–Sokolovac”, površine 266,87 ha, se nalazi u opštini Golubac, a prema šumskoj podeli lokalitet se nalazi u GJ „Kožica”. Obuhvata odeljenja 8a, 8b, 9a, 9b, 9/2, 9/3, 10a, 10b, 10c, 10/1, 10/2, 11a, 12a, 14a, 14b i 15a. Lokalitet se nalazi na KO Dobra i obuhvata sledeće kat. parc.: 2941/1deo, 4480, 4481, 4476, 4432, 3030. Početna tačka opisa granice lokaliteta se nalazi na tromeđi kat. parc. br. 2882/1, puta Golubac-Donji Milanovac, kat. parc. br. 5737/2 i kat. parc. br. </w:t>
      </w:r>
      <w:r w:rsidRPr="00B2328C">
        <w:rPr>
          <w:lang w:val="sr-Cyrl-CS"/>
        </w:rPr>
        <w:lastRenderedPageBreak/>
        <w:t>2941/1 u KO Dobra. Granica ide zapadnom stranom kat. parc. br. 2941/1 i prolazi međom pored kat. parc. br. 2882/1, 2942, 2943, 2944, 2889/1, put kat. parc. br. 4698, 2955/2, 2956, 2959, 2960, 2967, 2976/1, 2977, 2978, 2979, 2980, 2981, put kat. parc. br. 4698, 2993, 2994, 2998, 3000, 3004, 3006, 3005, 3011, 3007, 3008, 3009, 3010, 3012, 3013, 3014, 3020 i 3029. Granica obuhvata kat. parc. br. 3030 i nastavlja međom kat. parc. br. 4432 i 4433, a zatim ponovo izlazi na među sa kat. parc. br. 2941/1 i ide južno prolazeći oko kat. parc. br. 4433, 4434, 4435, 4484, 4485, 4484, 4483, 4482 izlazi na put kat. parc. br. 4658. U pravcu juga, granica ide putem kat. parc. br. 4658, a zatim skreće ka istoku severnom stranom kat. parc. br. 4479. Menja pravac u južni i ide zapadnom stranom kat. parc. br. 4180 i opet izlazi na kat. parc. br. 2941/1 kojom se spušta južno do granice KO Dobra i KO Boljetin. Menja pravac u severoistočni i rekom Pesača, koja je ujedno i granica KO Dobra i KO Boljetin, ide do puta Golubac – Donji Milanovac. Ide u pravcu severozapada putem, a zatim seče kat. parc. br. 2941/1 na mestu prvog i drugog tunela. Pri ulasku u treći tunel prati granicu odeljenja 11 G.J „.Kožica”, a zatim ponovo izlazi na put Golubac – Donji Milanovac koga prati do početne tačke opisa.</w:t>
      </w:r>
    </w:p>
    <w:p w14:paraId="252CE9D2"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1.9. Lokalitet „Čoka Njalta sa Pesačom”, površine 628,98 ha, se nalazi u opštini Majdanpek, a pripada GJ „Boljetinka” i obuhvata odeljenja 69a, 69b, 69c, 70, 71, 72, 73, 74, 75, 76, 77, 78, deo 79a, 79b, 79c i 79 (1–6). Početna tačka opisa granice lokaliteta se nalazi u KO Boljetin, na tromeđi kat. parc. br. 156, puta 3391/6 i 164/1. Od tromeđe se granica kreće severno međom kat. parc. br. 164/1 i obilazi oko kat. parc. br. 156, 149/1, 149/4, 160, 159, 148, 147 i 145. Granica dalje ide severnom stranom kat. parc. br. 137 a zatim međom kat. parc. br. 164/3 i 164/4 ponovo izlazi na kat. parc. br. 164/1. Prati u pravcu juga zapadnu stranu kat. parc. br. 164/1 do mesta zvanog „Štrbin” gde savija prema istoku prateći i dalje među kat. parc. br. 164/1, zatim dolazi do puta kat. parc. br. 200, kojeg seče pod pravim uglom izlazeći na među kat. parc. br. 205/1 i 212/1. Prateći zapadnu stranu kat. parc. br. 212/1 dolazi do lokaliteta „Košo brdo” gde seče kat. parc. br. 212/1 po južnoj strani odeljenja 69 GJ „Boljetinka” i izlazi na obalu reke Dunav. Nastavlja obalom u pravcu severozapada do reke Pesače, odnosno granice K.O Boljetin i KO Dobra. Granica dalje prati granicu KO Dobra i KO Boljetin, odnosno reku Pesaču do mosta, gde se odvaja putem kat. parc. br. 1103 do granice odeljenja 79 i seče kat. parc. br. 20/1 južnom stranom odeljenja 79 GJ „Boljetinka”. Nastavlja međom kat. parc. br. 20/1 i 75, 20/1 i 73/1, 62 i 73/1, opet 20/1 i 73/1, 20/1 i 66, 66 i 48, 48 i 73/1, 48 i 54, 48 i 53, 48 i 52, 48 i 51, 48 i 50, 48 i 49, 49 i 42, gde preseca put 3391/6, a zatim ga prati u pravcu jugoistoka do međne linije kat. parc. br. 156 i 164/1 koja je i početna tačka opisa.</w:t>
      </w:r>
    </w:p>
    <w:p w14:paraId="4712DE07"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1.10. Lokalitet „Lepenski vir”, površine 62,06 ha, se nalazi u opštini Majdanpek i obuhvata 68 odeljenje GJ „Boljetinka”. Početak opisa granice lokaliteta počinje u KO Boljetin, na tromeđi puta kat. parc. br. 3402/2, 966 i 212/1. Granica kreće u pravcu severa, obalom reke Dunav, odnosno istočnim stranama kat. parc. br. 212/1, 948/1 i 212/12. Granica izlazi na istočnu stranu puta kat. parc. br. 212/19 i prati ga u pravcu severa, a zatim istočnom stranom kat. parc. br. 212/18 do međe kat. parc. br. 212/4 i 956/4 gde savija prema istoku i izlazi na obalu reke Dunav. Granica dalje ide u pravcu severa prateći obalu reke Dunav do granice odeljenja 68, prati ga sa severne strane, a zatim menja pravac u južni, prateći zapadnu stranu kat. parc. br. 212/1. Na južnom delu kat. parc. br. 212/1 menja pravac u istočni i obilazi put 212/20, obilazi oko njega pri ulasku u tunel, prolazeći međom kat. parc. br. 992. Granica se nadalje kreće međom kat. parc. br. 212/1 i putem kat. parc. br. 212/20, 212/1 i 987, 212/1 i 991/3 i 212/1 i putem 3402/3 kojim dolazi do početne tačke opisa. Iz režima I stepena zaštite na ovom lokalitetu je izuzeta kat. parc. br. 216/2 u celini.</w:t>
      </w:r>
    </w:p>
    <w:p w14:paraId="39DC89FC"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 xml:space="preserve">1.11. Lokalitet „Kanjon Boljetinske reke sa Grebenom”, površine 102,48 ha, se nalazi u opštini Majdanpek, a po šumskoj podeli ulazi u sastav GJ „Boljetinka” i obuhvata odeljenja 67a, 67b, 67c, 67e, 1, 2 i 3. Početna tačka opisa granice lokalitet je tromeđa reke Dunav i granica KO Boljetin i KO Donji Milanovac. Granica ide uzvodno, obalnom linijom reke Dunav kroz KO Boljetin, u pravcu severozapada do tromeđe reke Dunav i kat. parc. br. 1132/1 i 1136. Prateći kat. parc. br. 1132/1 obilazi oko kat. parc. br. 1136, 1135 i 1134 gde ponovo izlazi na obalu reke Dunav, kojom nastavlja u pravcu severozapada do mesta zvanog „Lepena” gde prati granicu kat. parc. br. 1099. U pravcu zapada ide severnom stranom kat. parc. br. 1100/1 i izlazi na put 3402/1. Granica ide putem kat. parc. br. 3402/1 do tromeđe puta i kat. parc. br. 1018 i 1101 a zatim prati granicu kat. parc. br. 1101 preko </w:t>
      </w:r>
      <w:r w:rsidRPr="00B2328C">
        <w:rPr>
          <w:lang w:val="sr-Cyrl-CS"/>
        </w:rPr>
        <w:lastRenderedPageBreak/>
        <w:t>lokaliteta „Košo brdo” do kat. parc. br. 3422/1. Granica se kat. parc. br. 3422/1 kreće u pravcu juga do mosta i kat. parc. br. 1104/2, a zatim u pravcu istoka seče kat. parc. br. 1104/2 u pravcu tromeđe kat. parc. br. 1104/2, 1132/14 i 1132/13. Dalje se granica kreće međom kat. parc. br. 1132/13 i 1132/14, zatim seče kat. parc. br. 1132/13 pod pravim uglom, a zatim 1132/13 i 1132/1, 1132/13 i 1131, i opet 1132/13 i 1132/1. Granica nastavlja prateći među kat. parc. br. 132/1 u pravcu jugoistoka, obilazi oko kat. parc. br. 2798, a zatim granicom odeljenja 1 GJ „Boljetinka” dolazi do početne tačke opisa.</w:t>
      </w:r>
    </w:p>
    <w:p w14:paraId="5CA66169"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1.12. Lokalitet „Kovilovo”, površine 365,98 ha, se nalazi u opštini Majdanpek, a po važećoj šumskoj podeli „Kovilovo” ulazi u sastav GJ „Porečke šume” i obuhvata odeljenja 55, 56, 57, 58, 59, 60a, 60b, 60c, 60d, 63, 64, 65, 66, 67. Početna tačka opisa granice lokaliteta je tromeđa KO Boljetin i kat. parc. br. 861 i 872/1 (KO Donji Milanovac). Granica se proteže severnom stranom kat. parc. br. 872/1 dolazi do puta Boljetin-Donji Milanovac kat. parc. br. 3055/5. Prati put u pravcu istoka izuzimajući kat. parc. br. 336/1 i 3363/2 do kat. parc. br. 872/19, a zatim u pravcu juga prati kat. parc. br. 872/1, preseca put 3060, nastavlja putem 1201, zatim spušta u pravcu juga kat. parc. br. 1127/1 do južne strane odeljenja 56 i 55 GJ „Porečke šume” do tromeđe puta 3060, 1241 i 1127/1. Potom granicom kat. parc. br. 872/1, a zatim odeljenjima 58, 59, 60, 64 i 65 GJ „Porečke šume” do granice sa KO Boljetin. Granica se kreće u pravcu severa, zapadnom stranom kat. parc. br. 3184/2, a zatim kat. parc. br. 872/1, prolazeći međom sa kat. parc. br. 3184/1, 869, 871, 870, 869, 868/1, 868/2867, 866, 865, 864, 863, 862 i 3258. Granica izlazi na granicu sa KO Boljetin i u pravcu severoistoka prati je do početne tačke opisa.</w:t>
      </w:r>
    </w:p>
    <w:p w14:paraId="75F3E351"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1.13. Lokalitet „Gradašnica”, površine 354,38 ha, se nalazi u opštini Majdanpek, a po važećoj šumskoj podeli „Gradašnica” ulazi u sastav GJ „Crni vrh” i obuhvata odeljenja 7, 8, 9, 10, 11, 17, 18, 19, 20, 21, 22 i 23. Opis granice lokaliteta počinje na granici KO Mosna i KO Golubinje i puta Negotin – Donji Milanovac. Granica prolazi kroz KO Mosna, preko mosta na reci Gradašnici i ide južno do severne strane kat. parc. br. 158/2. Granica prati do južne strane kat. parc. br. 27 i ide u pravcu istoka, obuhvatajući u celosti i kat. parc. br. 1339, 1350 i 1351, sve do granice odeljenja 17 GJ „Crni vrh”, prati ga i ide severno i izlazi na granicu KO Mosna i KO Golubinje, odnosno reku Gradašnicu. Ide uzvodno rekom Gradašnicom u pravcu severoistoka, seče reku i nadalje ide kroz KO Golubinje prateći severoistočnu stranu kat. parc. br. 5375/1 do puta 5690. Granica nastavlja putem kat. parc. br. 5690. do međe sa kat. parc. br. 5375/2. Nadalje granica prati među kat. parc. br. 5375/2 sve do puta kat. parc. br. 5622, nastavlja putem, a zatim ga seče pod pravim uglom u pravcu tromeđe kat. parc. br. 5513/1, 5234 i puta. Granica ide u pravcu istoka južnom stranom kat. parc. br. 5234 sve do granice odeljenja 7 GJ „Crni vrh”, seče kat. parc. br. 5234 granicom odeljenja i ide severozapadno, a zatim nastavlja južnom stranom kat. parc. br. 5523 i 5524. Granica nastavlja sa severne strane kat. parc. br. 5541 u pravcu zapada i izlazi do Reke Gradašnice i međe kat. parc. br. 5589/10, a zatim mostom preko reke Gradašnice dolazi na početnu tačku opisa.</w:t>
      </w:r>
    </w:p>
    <w:p w14:paraId="28648307"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lang w:val="sr-Cyrl-CS"/>
        </w:rPr>
      </w:pPr>
      <w:r w:rsidRPr="00B2328C">
        <w:rPr>
          <w:lang w:val="sr-Cyrl-CS"/>
        </w:rPr>
        <w:t xml:space="preserve">1.14. Lokalitet „Veliki i Mali Štrbac sa Trajanovom tablom”, površine 1953,83 ha, se prostire u opštinama Majdanpek i Kladovo, a obuhvata odeljenja 41 (deo 41a), 42 (deo 42a), 43, 44, 45, 46, 47, 48, 49, 50, 51, 52, 53, 54, 55, 56, 57, 58, 59, 60, 61, 62, 63, 64, 65, 66, 67, 68, 69 i 70 GJ „Štrbačko korito”. Opis granice lokaliteta počinje u KO Tekija, na tromeđi kat. parc. br. 2595, 2594 i 2702/1. Granica preseca kat. parc. br. 2702/1 istočnim stranama odeljenja 45, 46, 50 i 51 GJ „Štrbačko korito” u pravcu juga i dolazi do granice KO Tekija i KO Golubinje. Prati granicu KO u pravcu jugoistoka, zatim prati granicu KO Golubinje i KO Petrovo selo u istom pravcu. Granica dalje nastavlja kroz KO Golubinje presecajući kat. parc. br. 3/1 po granicama odeljenja 60, 61, 62, 63 i 70 i dolazi na zvano mesto „Jenjić” na među kat. parc. br. 3/1 kod pologonske tačke br. 1649. Odatle, granica ide zapadno, prateći južnu stranu kat. parc. br. 3/1, do puta kat. parc. br. 5629, preseca ga i prati južnu stranu kat. parc. br. 2/1, a zatim kat. parc. br. 19/2 do puta kat. parc. br. 5699/1. Granica prati put u pravcu severoistoka sve do granice sa KO Tekija, odakle nastavlja kroz KO Tekija, granicama odeljenja 59 i 55 GJ „Štrbačko korito”. Granica dalje prati obalu reke Dunav, ide u pravcu severoistoka, nizvodno sve do granice odeljenja 41 GJ „Štrbačko korito” gde preseca kat. parc. br. 1201/1 koju prati u pravcu jugozapada sa njene južne strane. Na međi kat. parc. br. 1201/1 granica nailazi na poligonsku tačku br. 2263 odakle preseca put kat. parc. br. 2745/5 u pravcu međe kat. parc. </w:t>
      </w:r>
      <w:r w:rsidRPr="00B2328C">
        <w:rPr>
          <w:lang w:val="sr-Cyrl-CS"/>
        </w:rPr>
        <w:lastRenderedPageBreak/>
        <w:t>br. 2674/1 i 2671/1. Granica nastavlja prateći severnu stranu kat. parc. br. 2674/1 u pravcu istoka i dolazi do kat. parc. br. 2702/1. Dalje granica prati kat. parc. br. 2702/1 u pravcu severoistoka do početne tačke opisa.</w:t>
      </w:r>
    </w:p>
    <w:p w14:paraId="33036CE6" w14:textId="77777777" w:rsidR="006104EE" w:rsidRPr="00B2328C" w:rsidRDefault="006104EE" w:rsidP="005B7481">
      <w:pPr>
        <w:pStyle w:val="ListParagraph"/>
        <w:tabs>
          <w:tab w:val="left" w:pos="426"/>
          <w:tab w:val="left" w:pos="993"/>
        </w:tabs>
        <w:ind w:left="0" w:firstLine="709"/>
        <w:contextualSpacing w:val="0"/>
        <w:rPr>
          <w:lang w:val="sr-Cyrl-CS"/>
        </w:rPr>
      </w:pPr>
    </w:p>
    <w:p w14:paraId="257586BA" w14:textId="77777777" w:rsidR="006104EE" w:rsidRPr="00B2328C" w:rsidRDefault="006104EE" w:rsidP="005B7481">
      <w:pPr>
        <w:pStyle w:val="Heading3"/>
        <w:rPr>
          <w:b w:val="0"/>
          <w:lang w:val="sr-Cyrl-CS"/>
        </w:rPr>
      </w:pPr>
      <w:bookmarkStart w:id="9" w:name="_Toc74815335"/>
      <w:bookmarkStart w:id="10" w:name="_Toc97031575"/>
      <w:r w:rsidRPr="00B2328C">
        <w:rPr>
          <w:b w:val="0"/>
          <w:lang w:val="sr-Cyrl-CS"/>
        </w:rPr>
        <w:t>Površine sa režimom zaštite II stepena</w:t>
      </w:r>
      <w:bookmarkEnd w:id="9"/>
      <w:bookmarkEnd w:id="10"/>
    </w:p>
    <w:p w14:paraId="28BE58E0" w14:textId="77777777" w:rsidR="006104EE" w:rsidRPr="00B2328C" w:rsidRDefault="006104EE" w:rsidP="005B7481">
      <w:pPr>
        <w:rPr>
          <w:lang w:val="sr-Cyrl-CS"/>
        </w:rPr>
      </w:pPr>
    </w:p>
    <w:p w14:paraId="296451E8" w14:textId="77777777" w:rsidR="006104EE" w:rsidRPr="00B2328C" w:rsidRDefault="006104EE" w:rsidP="005B7481">
      <w:pPr>
        <w:ind w:firstLine="720"/>
        <w:rPr>
          <w:lang w:val="sr-Cyrl-CS"/>
        </w:rPr>
      </w:pPr>
      <w:r w:rsidRPr="00B2328C">
        <w:rPr>
          <w:lang w:val="sr-Cyrl-CS"/>
        </w:rPr>
        <w:t xml:space="preserve">Ukupna površina sa režimom zaštite II stepena iznosi 13.715,39 ha, odnosno 21,50% od ukupne površine NP </w:t>
      </w:r>
      <w:r w:rsidRPr="00B2328C">
        <w:rPr>
          <w:rFonts w:eastAsia="Times New Roman"/>
          <w:szCs w:val="24"/>
          <w:lang w:val="sr-Cyrl-CS" w:eastAsia="sr-Latn-CS"/>
        </w:rPr>
        <w:t>„Đerdap”</w:t>
      </w:r>
      <w:r w:rsidRPr="00B2328C">
        <w:rPr>
          <w:lang w:val="sr-Cyrl-CS"/>
        </w:rPr>
        <w:t xml:space="preserve"> i sastoji se od 10 prostornih jedinica - lokaliteta:</w:t>
      </w:r>
    </w:p>
    <w:p w14:paraId="08A70488"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2.1. Lokalitet „Golubačka klisura”, površine 197,77 ha, u opštini Golubac, obuhvata odeljenja 96e, 96f, 96g i 96h GJ „Čezava”. Opis granice lokaliteta počinje na tromeđi kat. parc. br. 4344, 4345 i puta kat. parc. br. 5767, na spoljnoj granici NP „Đerdap” u KO Golubac. Granica ide u pravcu severa prolazeći međom kat. parc. br. 4344 i 4345, 4481 i 4339, 4481 i 4338, 4481 i 4482, a zatim izlazi na put kat. parc. br. 4475, prati ga severno i izlazi na put kat. parc. br. 5772. Na raskrsnici sa putem kat. parc. br. 5834, granica savija prema istoku, ide putem kat. parc. br. 5834, a zatim putem kat. parc. br. 5833. Granica se lomi prateći istočnu stranu kat. parc. br. 3972, a zatim južne strane kat. parc. br. 3973 i 3974. U pravcu severa, granica prati zapadnu stranu kat. parc. br. 609/1 i 609/5, a zatim istočnom stranom kat. parc. br. 609/2 izlazi na put Veliko Gradište-Donji Milanovac. Zatim putem ide u pravcu severozapada, odvaja se od puta međom kat. parc. br. 640/40 i 640/2, prati južnu stranu kat. parc. br. 640/2, 640/1 i 745/1, potom zapadnom stranom kat. parc. br. 744 i 763/1. Spušta se u pravcu juga zapadnom stranom kat. parc. br. 762/1, 761, 760, 759 i 758, zatim preseca put i ide oko kat. parc. br. 774, ponovo preseca put kat. parc. br. 5769 i obuhvata kat. parc. br. 775 i 842. Granica ide u pravcu zapada putem kat. parc. br. 5769, odvaja se od puta severnom stranom kat. parc. br. 848. Granica menja pravac u južni, preseca put kat. parc. br. 5769 i izlazi na među kat. parc. br. 851, prati njenu južnu stranu do spoljne granice NP „Đerdap”, odnosno tromeđe kat. parc. br. 851, 893 i 892. U pravcu juga, granica ide međom kat. parc. br. 896 i 893, 895 i 894 i izlazi na put kat. parc. br. 5767 koga prati do početne tačke opisa.</w:t>
      </w:r>
    </w:p>
    <w:p w14:paraId="0A658151"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2.2. Lokalitet „Kukurek”, površine 422,67 ha, u opštini Golubac, obuhvata odeljenja 73, 74, 75, 85, 86, 87, 88, 89, 92, deo 93a, 93b i 93c GJ „Čezava”. Opis granice lokaliteta počinje u KO Golubac, na tromeđi KO Golubac, KO Dvorište i puta kat. parc. br. 5847 i ide istočno putem do granice sa K.O Brnjica. Kroz KO Brnjica granica ide putem kat. parc. br. 1958, odvaja se od njega međom kat. parc. br. 795 i 808/2 i prati u pravcu severa severozapadnu stranu kat. parc. br. 810, zapadnom stranom kat. parc. br. 833/4, južnom stranom kat. parc. br. 833/6. Granica izlazi na put kat. parc. br. 1955/1 obuhvatajući kat. parc. br. 741, kreće se putem 1955/1 u pravcu istoka, odvaja se od puta južnom stranom kat. parc. br. 724, 40/1 i 40/5, a zatim istočnom stranom kat. parc. br. 40/1 dolazi na put Golubac-Donji Milanovac, koga prati u pravcu zapada, izlazi iz KO Brnjica i ulazi u KO Golubac. Granica nastavlja istim putem kroz KO Golubac, odvaja se od njega spoljnom stranom kat. parc. br. 608/8 i 608/6, seče kat. parc. br. 4712 i nastavlja spoljnom stranom kat. parc. br. 608/7 do puta kat. parc. br. 5767, seče ga i zapadnim stranama kat. parc. br. 609/43 i 609/42, izlazi na put Golubac-Donji Milanovac kojim nastavlja sve do granice odeljenja 89 GJ Čezava, zatim prati zapadnu stranu odeljenja 89 i 88 i seče kat. parc. br. 609/40 i 609/1 u pravcu juga, a zatim zapada i dolazi do kat. parc. br. 4643. Granica nastavlja u pravcu juga međom kat. parc. br. 609/1 preko potesa „Kukurek”, zatim dolazi do puta kat. parc. br. 5767 i prati ga u pravcu zapada do međe kat. parc. br. 4639 i 608/1. Granica dalje prati zapadnu stranu kat. parc. br. 608/1 sve do početne tačke opisa.</w:t>
      </w:r>
    </w:p>
    <w:p w14:paraId="731EC4D5"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2.3. Lokalitet „Ljubkovska kotlina”, površine 580,39 ha, u opštini Golubac, obuhvata odeljenja 40, deo 41, deo 42, 43, 44, 45, 46, 47 i deo 48 GJ „Čezava”. Opis granice lokaliteta počinje u KO Brnjica, kod potesa „Selo”, na tromeđi puta Golubac – Donji Milanovac, kat. parc. br. 175/1 i 177/5. Granica ide južno prateći zapadnu stranu kat. parc. br. 175/1, zatim savija ka istoku i ide južnom stranom kat. parc. br. 174/1. Ponovo izlazi na kat. parc. br. 175/1 i prati njenu južnu stranu u pravcu istoka, a zatim nastavlja južnom stranom kat. parc. br. 224/1. Međom kat. parc. br. 241/1 i 224/3 izlazi na put kat. parc. br. 1946. Nastavlja putem kat. parc. br. 1946 sve do tromeđe puta, kat. parc. br. 1426 i KO Dobra. Granica savija u pravcu jugoistoka, prati granicu sa KO Dobra, obuhvatajući i kat. parc. br. 1476 (KO Brnjica). Ide granicom KO do severne strane kat. parc. br. </w:t>
      </w:r>
      <w:r w:rsidRPr="00B2328C">
        <w:rPr>
          <w:lang w:val="sr-Cyrl-CS"/>
        </w:rPr>
        <w:lastRenderedPageBreak/>
        <w:t>1528 i trigonometra 202, ulazi u KO Dobra i seče kat. parc. br. 1661/1 granicom odeljenja 42 (istočnom stranom) GJ „Čezava”, izlazi na put kat. parc. br. 4643, a zatim nastavlja severno, prateći među kat. parc. br. 1661/1. Granica menja pravac u istočni i nastavlja južnom stranom kat. parc. br. 1651/1 i dolazi do puta Golubac – Donji Milanovac. Granica i dalje nastavlja da prati kat. parc. br. 1651/1 ali sada sa severne strane i prolazi međom kat. parc. br. 1651/8, 1651/7, 1651/6, 1651/5, 1651/4, 1651/3 i 1651/2, gde nastavlja putem Golubac-Donji Milanovac u pravcu zapada, izlazi iz KO Dobra i ulazi u KO Brnjica, dalje nastavlja putem do mesta zvanog „Velika Orlova” gde se odvaja od puta i ide zapadnom stranom kat. parc. br. 308/1. Granica seče potok Velika Orlova kat. parc. br. 996 pod pravim uglom i izlazi na među kat. parc. br. 307/8 i 309/1, a zatim se u pravcu severa proteže kat. parc. br. 309/1, pravi zaokret i ide međom kat. parc. br. 301/1 sa južne strane. Preko lokaliteta „Velika Orlova” granica ide severnom stranom kat. parc. br. 241/1 i 224/1 sve do početne tačke opisa.</w:t>
      </w:r>
    </w:p>
    <w:p w14:paraId="7E72195C"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2.4. Lokalitet „Crni vrh”, površine 166,54 ha, u opštini Golubac, obuhvata deo kat. parc. broj 4717 na KO Golubac i odeljenja 72a, 72b, 72c, 72d, deo 72e, 73, 74 i 75 GJ „Čezava”. Granica ovog lokaliteta ide spoljnom granicom odeljenja 72, 73, 74 i 75 GJ „Čezava”.</w:t>
      </w:r>
    </w:p>
    <w:p w14:paraId="7A43D388"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2.5. Lokalitet „Tatarski vis-Šomrda-Tilva Toma”, površine 6.070,67 ha, u opštinama Golubac i Majdanpek, obuhvata odeljenja: 4, 5, 10, 11, 12, 13, 14, 15, 16, 17, 18, 19, 20, 21, 22, 23, 24, 25, 26, 27, 28, 29, 30, 31, 32, 33, 34, 35, 36, 37, 38, 39, 40, 41, 42, 43, 44, 45, 46, 48, 49, 50, 51, 52, 55 i 56 GJ „Desna reka”; 22, 23, 24, 25, 26, 27, 28, 29, 30, 31, 32, 33, 34, 35, 36, 37, 38, 39, 40, 41, 42, 43, 44, 45, 46, 47, 48, 49, 50, 51(a, b), 52a, 53a, 54a, 55, 56, 57, 58, 59, 60, 61, 62, 63, 64, 65, 66, 67, 68, 69, 70, 71, 72, 73, 74, 75, 76, 77, 78, 79, 80, 81, 82, 83, 84, 85, 86, 87, 88, 89, 90, 92, 93 i 94 GJ „Leva reka”; 1, 2, 42, 43, 44, 45, 46, 47, 48 i 49 GJ „Kožica”; 82, 83 i 84 GJ „Boljetinka” i 56, 57, 58, 59, 60, 61, 62, 63, 64, 65, 66, 67, 68, 69, 70, 71, 72, 73, 74, 75, 76, 77, 78, 79, 80, 81, 90, 91, 92, 93, 94, 95, 96, 97, 98, 99, 100, 101, 102, 103, 104, 105, 106, 107, 108, 109, 110, 111, 112, 113, 114, 115, 116, 117, 118, 119, 120, 121, 122, 123, 124, 125, 126, 127, 129, 130, 131, 132, 133 i 134 GJ „Boljetinska reka”. Granica lokaliteta počinje od ukrštanja spoljne granice NP „Đerdap” i odeljenja 45 GJ „Desna reka”, nastavlja spoljnom granicom odeljenja 45, 48, 52, 51, 53, 56, 10, 11 i 5 GJ „Desna reka”; odeljenja 93, 94, 91 i 90 GJ „Leva reka”; odeljenja 13, 16, 23, 22, 50, 46, 43, 42 i 3 GJ „Kožica”, odeljenja 82 GJ „Boljetinka”; odeljenja 43 GJ „Leva reka”; odeljenja 127, 130, 133, 134, 112, 111, 110, 6, 65, 58, 57, 56, 60 i 75 GJ „Boljetinska reka” do ukrštanja sa spoljnom granicom NP „Đerdap” i dalje do početne tačke.</w:t>
      </w:r>
    </w:p>
    <w:p w14:paraId="17170504"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2.6. Lokalitet „Bosman”, površine 1.056,94 ha, u opštini Golubac, obuhvata odeljenja 6, 7, 13, deo 15, 16, 17, 18, 19, 20, 21, 22, 23, 24, 25, 26, 27, deo 28, deo 29, deo 30 i deo 31 GJ „Kožica”. Početak opisa granice je tromeđa potoka Kožica kat. parc. br. 4693/1, 2787 i 2772/1 u KO Dobra, na potesu „Kožica”. Granica lokaliteta se kreće južno, potokom kat. parc. br. 4693/1, zatim prelazi na put kat. parc. br. 4656, potom na kat. parc. br. 4665, gde izlazi na zapadnu stranu kat. parc. br. 3220 i nastavlja u pravcu juga zapadnim stranama kat. parc. br. 3268 i 3299. Granica ide putem kat. parc. br. 4666, potom sledi zapadnu stranu kat. parc. br. 4349, 4344, 4359/1 i 4359/2. Granica seče put i zapadnom stranom kat. parc. br. 3880 ide do najjužnije tačke kat. parc. br. 4334 odakle seče kat. parc. br. 3880 i izlazi na međnu tačku kat. parc. br. 4375 na njenoj severnoj strani. Granica ide istočno, prati međnu liniju kat. parc. br. 3880, a zatim savija južno preko potesa „Mali Sečinski”, do najjužnije tačke kat. parc. br. 4379 odakle nastavlja zapadnom granicom odeljenja 29b, 29a, 30b, 30a, 31a, 31b, 31c, 7 i 6 GJ Kožica i seče kat. parc. br. 3880, zatim seče reku Pesaču, ulazi u KO Boljetin i izlazi na put kat. parc. br. 1103 u KO Boljetin na potesu „Pesača”. Granica u pravcu severa ide putem, prelazi most i nastavlja rekom Pesačom, koja je i granica KO Boljetin i KO Dobra. Granica dolazi do kat. parc. br. 2941/1 u KO Dobra i prati njenu zapadnu stranu preko potesa „Hladna voda”, međom kat. parc. br. 4480 i 4478 i 4480 i 4479, gde se ponovo vraća na zapadnu stranu kat. parc. br. 2941/1 sve do puta Golubac-Donji Milanovac i isključujući kat. parc. br. 4432 i 3030 (u režimu zaštite prvog stepena). Putem Golubac-Donji Milanovac, granica ide u pravcu zapada i odvaja se od puta obilazeći kat. parc. br. 2771 (van režima zaštite drugog stepena) i međom kat. parc. br. 2788 i 2772/1 sve do početne tačke opisa na potesu „Kožica”.</w:t>
      </w:r>
    </w:p>
    <w:p w14:paraId="692820A0"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2.7. Lokalitet „Pesača”, površine 194,39 ha, u opštini Majdanpek, obuhvata odeljenja deo 67, deo 68 i deo 80 GJ „Boljetinka”. Lokalitet se sastoji od dva dela. Opis granice lokaliteta dela oko </w:t>
      </w:r>
      <w:r w:rsidRPr="00B2328C">
        <w:rPr>
          <w:lang w:val="sr-Cyrl-CS"/>
        </w:rPr>
        <w:lastRenderedPageBreak/>
        <w:t>Pesače počinje u KO Boljetin, na granici režima zaštite prvog stepena, na tromeđi kat. parc. br. 20/1, 48 i 66. Granica prati granicu režima prvog stepena i ide južnom, a zatim istočnom stranom kat. parc. br. 48, zatim međom kat. parc. br. 42 i 49, preseca put kat. parc. br. 3391/6 i prati ga u pravcu jugoistoka do međe kat. parc. br. 164/1 i 156. Granica se odvaja od puta i ide međom kat. parc. br. 164/1 i prolazi pored kat. parc. br. 156, 149/1, 149/2, 160, 159, 148, 147 i 145, zatim obuhvata kat. parc. br. 164/3 i 164/2, nastavlja dalje pored kat. parc. br. 164/4, 138, 139, 140, 133, 164/5, 125/1, 164/6, 164/7, 164/8, 125/1 i 126 južnom stranom kat. parc. br. 125/1, dolazi do puta kat. parc. br. 1103. Prati put u pravcu severozapada sve do lokaliteta „Pesača” gde se odvaja od puta i prati granicu režima zaštite prvog stepena, odnosno ide južnom stranom granice odeljenja 79 GJ „Kožica” i seče kat. parc. br. 20/1. Granica dalje nastavlja međom kat. parc. br. 20/1 i 75, 20/1 i 79/1, 62 i 79/1, 20/1 i 79/1, 20/1 i 66 i dolazi do početne tačke opisa. Početna tačka opisa granice dela oko Lepenskog vira se nalazi u KO Boljetin, na potesu „Štrbin” na tromeđi kat. parc. br. 164/1 i 164/9 i puta Donji Milanovac – Dobra, kat. parc. br. 1103. Granica se proteže u pravcu juga, prateći put Donji Milanovac-Dobra kat. parc. br. 1103, sve do mesta zvanog „Košo brdo” gde se istočnom stranom kat. parc. br. 1080 odvaja od puta, seče put kat. parc. br. 3391/1 i izlazi na granicu režima zaštite prvog stepena koju nadalje prati. Granica ide zapadnom, a zatim severnom stranom kat. parc. br. 1101 i putem 3402/1, a zatim međom kat. parc. br. 1101/1 i prelazi na među kat. parc. br. 1099 koju prati do lokaliteta „Lepena”, odnosno obale reke Dunav. Granica prati obalu reke Dunav u pravcu severa, do granice režima zaštite prvog stepena, odnosno, najsevernije tačke kat. parc. br. 966, zatim pravi oštar zaokret i ide međom kat. parc. br. 212/1 i pored kat. parc. br. 966, 3402/3, 991/3, 982/1 i 987 i dolazi do puta kat. parc. br. 212/20, obilazi oko ulaza u tunel, a zatim nastavlja međom kat. parc. br. 212/1 do potesa „Štrbin” i puta kat. parc. br. 200 i seče ga. Granica zatim nastavlja u pravcu zapada, prateći južnu stranu kat. parc. br. 164/1 sve do početne tačke opisa.</w:t>
      </w:r>
    </w:p>
    <w:p w14:paraId="4378807A" w14:textId="77777777" w:rsidR="006104EE" w:rsidRPr="00B2328C" w:rsidRDefault="006104EE" w:rsidP="005B7481">
      <w:pPr>
        <w:pStyle w:val="ListParagraph"/>
        <w:numPr>
          <w:ilvl w:val="0"/>
          <w:numId w:val="20"/>
        </w:numPr>
        <w:tabs>
          <w:tab w:val="left" w:pos="1134"/>
        </w:tabs>
        <w:ind w:left="0" w:firstLine="851"/>
        <w:contextualSpacing w:val="0"/>
        <w:jc w:val="both"/>
        <w:rPr>
          <w:lang w:val="sr-Cyrl-CS"/>
        </w:rPr>
      </w:pPr>
      <w:r w:rsidRPr="00B2328C">
        <w:rPr>
          <w:lang w:val="sr-Cyrl-CS"/>
        </w:rPr>
        <w:t>2.8. Lokalitet „Greben”, površine 192,93 ha, u opštini Majdanpek, obuhvata odeljenje deo 43 GJ „Boljetinka” i 68 GJ „Porečke šume”. Opis granice lokaliteta počinje u KO Boljetin, na tromeđi kat. parc. br. 1260, 1250 i puta kat. parc. br. 1328. Granica prati put sa severne strane i ide u pravcu jugoistoka preko potesa „Boljetinsko brdo” do raskrsnice sa putem kat. parc. br. 3403/1, prelazi na njega, a zatim na put kat. parc. br. 2396. Putem kat. parc. br. 2396 ide u pravcu juga i odvaja se međom kat. parc. br. 2405/3 i 2405/2 i izlazi na severnu stranu puta kat. parc. br. 3413, prati ga u pravcu jugoistoka, a zatim prelazi na put kat. parc. br. 2695. Prati put kat. parc. br. 2695 do Deminog potoka, preseca ga i nastavlja zapadnom stranom kat. parc. br. 2861 do granice sa KO Donji Milanovac. Granica dalje ide granicom KO Boljetin i KO Milanovac u pravcu jugozapada do puta Donji Milanovac – Dobra. Putem granica ide kroz KO Donji Milanovac, odvaja se od njega na najzapadnijoj tački kat. parc. br. 530/1, pravi oštar zaokret i ide međama kat. parc. br. 530/1 i 530/17, 530/1 i 530/20, 530/20 i 530/22, 530/22 i 530/12, 530/22 i 530/6, 530/1 i 530/6, 530/15 i 530/6, zatim preseca put 3055/2 i prati istočnu stranu kat. parc. br. 551/1, 528 i 529 i opet dolazi na granicu KO Boljetin i KO Donji Milanovac. Prati granicu KO u pravcu severoistoka, a zatim ide kat. parc. br. 480/1 preko potesa „Boljetinski greben” do granice KO Boljetin i KO Donji Milanovac. Granica ponovo prolazi kroz KO Boljetin prateći kat. parc. br. 1132/1 sa njene jugozapadne strane, preko potesa „Greben”, zatim „Boljetinsko brdo” sve do petlje na putu Golubac – Donji Milanovac. Granica obilazi oko petlje prateći među kat. parc. br. 1132/1, zatim preseca put Golubac – Donji Milanovac na početku mosta (sa južne strane), a zatim prati kat. parc. br. 1132/4 sa zapadne strane. Granica dalje preseca kat. parc. br. 1104/2 u pravcu zapada, zatim prelazi preko Boljetinske reke mostom i pravi zaokret ka jugu i nastavlja Boljetinskom rekom sa zapadne strane. Granica ponovo seče Boljetinsku reku pod pravim uglom izlazeći na tromeđu kat. parc. br. 3404/2, puta kat. parc. br. 1291/1 i Boljetinske reke. Granica se dalje kreće putem kat. parc. br. 1291/1, a zatim prelazi na put kat. parc. br. 1288. Putem kat. parc. br. 1288 granica dolazi do puta Dobra – Donji Milanovac, preseca ga u pravcu međe kat. parc. br. 1269/2 i 1265/2, ide tom međom i dolazi do puta Golubac-Donji Milanovac, seče ga u pravcu međe kat. parc. br. 1269/1 i 1265/1. Granica ide u pravcu severoistoka jugoistočnim stranama kat. parc. br. 1262 i 1261, preseca put kat. parc. br. 1328, te dolazi na početnu tačku opisa.</w:t>
      </w:r>
    </w:p>
    <w:p w14:paraId="00E5A6CF" w14:textId="77777777" w:rsidR="006104EE" w:rsidRPr="00B2328C" w:rsidRDefault="006104EE" w:rsidP="005B7481">
      <w:pPr>
        <w:pStyle w:val="ListParagraph"/>
        <w:numPr>
          <w:ilvl w:val="0"/>
          <w:numId w:val="20"/>
        </w:numPr>
        <w:tabs>
          <w:tab w:val="left" w:pos="1134"/>
        </w:tabs>
        <w:ind w:left="0" w:firstLine="851"/>
        <w:contextualSpacing w:val="0"/>
        <w:jc w:val="both"/>
        <w:rPr>
          <w:lang w:val="sr-Cyrl-CS"/>
        </w:rPr>
      </w:pPr>
      <w:r w:rsidRPr="00B2328C">
        <w:rPr>
          <w:lang w:val="sr-Cyrl-CS"/>
        </w:rPr>
        <w:lastRenderedPageBreak/>
        <w:t>2.9. Lokalitet „Štrpsko korito”, površine 4.831,93 ha, u opštinama Majdanpek i Kladovo, obuhvata odeljenja 3, 4, 6, 7, 8, 9, 10, 11, 12 i 14GJ „Pecka bara”; 1, 2, 3, 4, 5, 6, 7, 8, 9, 10, 11, 12, 13, 14, 15, 16, 17, 18, 19, 20, 21, 22, 23, 24, 25, 26, 27, 28, 29, 30, 31, 33, 34, 35, 36, 37, 38, 39 i 40 GJ „Štrbačko korito” i deo 87, 88, 90, 91, 92, 93 i 94 GJ „Đerdap”. Početna tačka opisa granice lokaliteta nalazi se na spoljnoj granici NP „Đerdap”, na raskrsnici puteva kat. parc. br. 5645 i 5658 i kat. parc. br. 2532 u KO Golubinje, prati spoljnu granicu NP „Đerdap” kroz KO Golubinje, zatim nastavlja kroz KO Petrovo selo do mesta zvanog „Štrbac”. Granica se odvaja od spoljne granice NP „Đerdap” i prati među kat. parc. br. 978/1 i prolazi pored kat. parc. br. 3163, 3164, 3165, 988 i 3166. U pravcu severa granica seče kat. parc. br. 978/1 istočnom stranom granice odeljenja 11 GJ „Štrbačko korito”, zatim prati zapadne strane kat. parc. br. 3112/7, 3112/8 i 3112/4. Granica nastavlja u pravcu istoka, a zatim jugoistoka prateći među kat. parc. br. 978/1 i prolazi pored kat. parc. br. 3112/4, 3112/5, 3108, 3000, 3001, 2991, 2974/3, 2974/2 i 2974/1, oštro savija ka zapadu i dalje pored kat. parc. br. 2932, 2933/1, 2933/2, 2935/1 i 2936, obilazi oko kat. parc. br. 987/2, 2964, 2966, 2965, 2964, 978/2, 2937, 2938, 2939, 2940, 2948, 2954, 2952, 2953, 2952, 2951, 2950, 2951, 2949, 2946, 2945, 2944, 2943, 2939, 2938, 2936, 2927, 2923, 1040, 1039 i 1038, obuhvata kat. parc. br. 992 (međom sa kat. parc. br. 1037), 1036, 1033 i 1020. Granica dalje nastavlja u pravcu severozapada severnom stranom odeljenja 90 GJ „Štrbačko korito” i seče kat. parc. br. 978/1, izlazi na južnu stranu kat. parc. br. 1018 i prati njenu južnu stranu, zatim seče put kat. parc. br. 3406 i u pravcu severa prati zapadnu stranu kat. parc. br. 973. Nastavlja južnom stranom kat. parc. br. 963/8 do njene najzapadnije tačke odakle ide severnom stranom granice odeljenja 88 GJ „Štrbačko korito” i seče kat. parc. br. 963/1, 963/3, 963/6 i 963/5. Granica prati sa južne, a zatim zapadne strane kat. parc. br. 965/1, 965/3 i 965/2, a zatim nastavlja granicom odeljenja 87 GJ „Štrbačko korito” i seče kat. parc. br. 963. Granica dalje nastavlja kroz KO Tekiju i dalje prateći granice odeljenja 87 GJ „Štrbačko korito” i seče kat. parc. br. 1422/1 i izlazi na njenu severnu stranu. Dalje u pravcu zapada prati severnu stranu kat. parc. br. 1422/1, obuhvata kat. parc. br. 1422/13, nastavlja severnom stranom kat. parc. br. 2702/1 i obuhvata kat. parc. br. 2578 u celosti. Na tromeđi kat. parc. br. 2595, 2594 i 2702/1 granica se lomi u pravcu juga granicama odeljenja 30, 3, 6, 16 i 17 GJ „Štrbačko korito”, prateći granicu režima zaštite prvog stepena, seče kat. parc. br. 2702/1 do granice sa KO Golubinje. Granica nastavlja prateći granicu KO Golubinje i KO Petrovo selo, odvaja se severnom stranom granice odeljenja 29, 30, 31 i 32 GJ „Štrbačko korito” i seče kat. parc. br. 3/1 do poligonske tačke 1649 i međe kat. parc. br. 78, gde menja pravac u zapadni i prateći severnu stranu kat. parc. br. 78, 63 i 59, preseca put 5629, i ide južnom stranom kat. parc. br. 2/1, seče je po granici odeljenja 69 GJ „Štrbačko korito” i severnom stranom kat. parc. br. 19/1 dolazi do puta i prati ga u pravcu juga. Odvaja se od puta severnom stranom kat. parc. br. 256 a zatim istočnom stranom kat. parc. br. 258, 257, 259/2, 259/1 i 259/3 gde ponovo izlazi na put i prati ga u pravcu juga. Granice se odvaja od puta međom kat. parc. br. 275/1 i 280, pravi zaokret i ide istočnom stranom kat. parc. br. 275/1, 275/2 i 272/1, zatim prati put kat. parc. br. 267, 312/1 i 5629. Od puta kat. parc. br. 5629 se granica odvaja međom kat. parc. br. 219 i 220, 219 i 368 i izlazi na put kat. parc. br. 397, prati ga u pravcu juga, zatim prelazi na put kat. parc. br. 5637, zatim na put kat. parc. br. 5638, na put kat. parc. br. 707 do potesa „Lamuri”. Granica ide u pravcu juga i kreće se zapadnom stranom kat. parc. br. 698, 713, 726, 706, 705 i 698. Kod potesa „Čisti rt” granica prati južnu, a zatim zapadnu stranu kat. parc. br. 734/2 i izlazi na put kat. parc. br. 736, a zatim prelazi na put kat. parc. br. 5638 i prati ga u pravcu juga. Granica dalje nastavlja putem kat. parc. br. 5645 i prati ga u pravcu juga sve do početne tačke opisa.</w:t>
      </w:r>
    </w:p>
    <w:p w14:paraId="053D088D" w14:textId="77777777" w:rsidR="006104EE" w:rsidRPr="00B2328C" w:rsidRDefault="006104EE" w:rsidP="005B7481">
      <w:pPr>
        <w:pStyle w:val="ListParagraph"/>
        <w:numPr>
          <w:ilvl w:val="0"/>
          <w:numId w:val="20"/>
        </w:numPr>
        <w:tabs>
          <w:tab w:val="left" w:pos="1134"/>
        </w:tabs>
        <w:ind w:left="0" w:firstLine="851"/>
        <w:contextualSpacing w:val="0"/>
        <w:jc w:val="both"/>
        <w:rPr>
          <w:lang w:val="sr-Cyrl-CS"/>
        </w:rPr>
      </w:pPr>
      <w:r w:rsidRPr="00B2328C">
        <w:rPr>
          <w:lang w:val="sr-Cyrl-CS"/>
        </w:rPr>
        <w:t>2.10. Lokalitet „Velika Peštera”, površine 1,18 ha, u opštini Kladovo, obuhvata delove kat. parc. br. 2736 i 2224 na KO Tekija i deo kat. parc. br. 54 na KO Petrovo selo.</w:t>
      </w:r>
    </w:p>
    <w:p w14:paraId="117DC94A" w14:textId="77777777" w:rsidR="006104EE" w:rsidRPr="00B2328C" w:rsidRDefault="006104EE" w:rsidP="005B7481">
      <w:pPr>
        <w:pStyle w:val="ListParagraph"/>
        <w:ind w:left="0"/>
        <w:contextualSpacing w:val="0"/>
        <w:rPr>
          <w:lang w:val="sr-Cyrl-CS"/>
        </w:rPr>
      </w:pPr>
    </w:p>
    <w:p w14:paraId="219FE679" w14:textId="77777777" w:rsidR="006104EE" w:rsidRPr="00B2328C" w:rsidRDefault="006104EE" w:rsidP="005B7481">
      <w:pPr>
        <w:pStyle w:val="Heading3"/>
        <w:rPr>
          <w:b w:val="0"/>
          <w:lang w:val="sr-Cyrl-CS"/>
        </w:rPr>
      </w:pPr>
      <w:bookmarkStart w:id="11" w:name="_Toc97031576"/>
      <w:r w:rsidRPr="00B2328C">
        <w:rPr>
          <w:b w:val="0"/>
          <w:lang w:val="sr-Cyrl-CS"/>
        </w:rPr>
        <w:t>Površine sa režimom zaštite III stepena</w:t>
      </w:r>
      <w:bookmarkEnd w:id="11"/>
    </w:p>
    <w:p w14:paraId="0E596836" w14:textId="77777777" w:rsidR="006104EE" w:rsidRPr="00B2328C" w:rsidRDefault="006104EE" w:rsidP="005B7481">
      <w:pPr>
        <w:pStyle w:val="ListParagraph"/>
        <w:ind w:left="0"/>
        <w:contextualSpacing w:val="0"/>
        <w:rPr>
          <w:lang w:val="sr-Cyrl-CS"/>
        </w:rPr>
      </w:pPr>
    </w:p>
    <w:p w14:paraId="16FFAAC6" w14:textId="77777777" w:rsidR="006104EE" w:rsidRPr="00B2328C" w:rsidRDefault="006104EE" w:rsidP="005B7481">
      <w:pPr>
        <w:pStyle w:val="ListParagraph"/>
        <w:ind w:left="0"/>
        <w:contextualSpacing w:val="0"/>
        <w:rPr>
          <w:lang w:val="sr-Cyrl-CS"/>
        </w:rPr>
      </w:pPr>
      <w:r w:rsidRPr="00B2328C">
        <w:rPr>
          <w:lang w:val="sr-Cyrl-CS"/>
        </w:rPr>
        <w:tab/>
        <w:t>Zona zaštite III stepena</w:t>
      </w:r>
      <w:r w:rsidRPr="00B2328C">
        <w:rPr>
          <w:bCs/>
          <w:lang w:val="sr-Cyrl-CS"/>
        </w:rPr>
        <w:t xml:space="preserve"> obuhvata prostor </w:t>
      </w:r>
      <w:r w:rsidRPr="00B2328C">
        <w:rPr>
          <w:lang w:val="sr-Cyrl-CS"/>
        </w:rPr>
        <w:t xml:space="preserve">u NP „Đerdap” koji nije obuhvaćen zonama zaštite I i II stepena. </w:t>
      </w:r>
    </w:p>
    <w:p w14:paraId="69472885" w14:textId="77777777" w:rsidR="006104EE" w:rsidRPr="00B2328C" w:rsidRDefault="006104EE" w:rsidP="005B7481">
      <w:pPr>
        <w:pStyle w:val="ListParagraph"/>
        <w:ind w:left="0"/>
        <w:contextualSpacing w:val="0"/>
        <w:rPr>
          <w:lang w:val="sr-Cyrl-CS"/>
        </w:rPr>
      </w:pPr>
    </w:p>
    <w:p w14:paraId="69EA782A" w14:textId="77777777" w:rsidR="006104EE" w:rsidRPr="00B2328C" w:rsidRDefault="006104EE" w:rsidP="005B7481">
      <w:pPr>
        <w:pStyle w:val="ListParagraph"/>
        <w:ind w:left="0"/>
        <w:jc w:val="center"/>
        <w:rPr>
          <w:lang w:val="sr-Cyrl-CS"/>
        </w:rPr>
      </w:pPr>
      <w:r w:rsidRPr="00B2328C">
        <w:rPr>
          <w:lang w:val="sr-Cyrl-CS"/>
        </w:rPr>
        <w:t>1.4.2. Granice Geoparka „Đerdap”</w:t>
      </w:r>
    </w:p>
    <w:p w14:paraId="6310DB24" w14:textId="77777777" w:rsidR="006104EE" w:rsidRPr="00B2328C" w:rsidRDefault="006104EE" w:rsidP="005B7481">
      <w:pPr>
        <w:pStyle w:val="ListParagraph"/>
        <w:ind w:left="0"/>
        <w:jc w:val="center"/>
        <w:rPr>
          <w:lang w:val="sr-Cyrl-CS"/>
        </w:rPr>
      </w:pPr>
    </w:p>
    <w:p w14:paraId="18B3E5E6" w14:textId="77777777" w:rsidR="006104EE" w:rsidRPr="00B2328C" w:rsidRDefault="006104EE" w:rsidP="005B7481">
      <w:pPr>
        <w:pStyle w:val="ListParagraph"/>
        <w:ind w:left="0"/>
        <w:jc w:val="both"/>
        <w:rPr>
          <w:lang w:val="sr-Cyrl-CS"/>
        </w:rPr>
      </w:pPr>
      <w:r w:rsidRPr="00B2328C">
        <w:rPr>
          <w:lang w:val="sr-Cyrl-CS"/>
        </w:rPr>
        <w:tab/>
        <w:t>Područje Geoparka „Đerdap” obuhvata delove teritorija četiri opštine Golubac, Majdanpek, Negotin i Kladovo, u okviru 37 KO, i to:</w:t>
      </w:r>
    </w:p>
    <w:p w14:paraId="488758A9" w14:textId="77777777" w:rsidR="006104EE" w:rsidRPr="00B2328C" w:rsidRDefault="006104EE" w:rsidP="005B7481">
      <w:pPr>
        <w:pStyle w:val="ListParagraph"/>
        <w:numPr>
          <w:ilvl w:val="0"/>
          <w:numId w:val="88"/>
        </w:numPr>
        <w:tabs>
          <w:tab w:val="left" w:pos="851"/>
        </w:tabs>
        <w:ind w:left="0" w:firstLine="709"/>
        <w:jc w:val="both"/>
        <w:rPr>
          <w:lang w:val="sr-Cyrl-CS"/>
        </w:rPr>
      </w:pPr>
      <w:r w:rsidRPr="00B2328C">
        <w:rPr>
          <w:lang w:val="sr-Cyrl-CS"/>
        </w:rPr>
        <w:t xml:space="preserve">opština Golubac, KO: Golubac, Brnjica, Dobra, Vinci, Usije, Radoševac, Dvorište i Snegotin; </w:t>
      </w:r>
    </w:p>
    <w:p w14:paraId="0B611667" w14:textId="77777777" w:rsidR="006104EE" w:rsidRPr="00B2328C" w:rsidRDefault="006104EE" w:rsidP="005B7481">
      <w:pPr>
        <w:pStyle w:val="ListParagraph"/>
        <w:numPr>
          <w:ilvl w:val="0"/>
          <w:numId w:val="88"/>
        </w:numPr>
        <w:tabs>
          <w:tab w:val="left" w:pos="851"/>
        </w:tabs>
        <w:ind w:left="0" w:firstLine="709"/>
        <w:jc w:val="both"/>
        <w:rPr>
          <w:lang w:val="sr-Cyrl-CS"/>
        </w:rPr>
      </w:pPr>
      <w:r w:rsidRPr="00B2328C">
        <w:rPr>
          <w:lang w:val="sr-Cyrl-CS"/>
        </w:rPr>
        <w:t>opština Majdanpek, KO: Boljetin, Donji Milanovac, Majdanpek, Mosna, Miroč, Golubinje, Topolnica, Rudna Glava, Crnajka i Klokočevac;</w:t>
      </w:r>
    </w:p>
    <w:p w14:paraId="26A51A14" w14:textId="77777777" w:rsidR="006104EE" w:rsidRPr="00B2328C" w:rsidRDefault="006104EE" w:rsidP="005B7481">
      <w:pPr>
        <w:pStyle w:val="ListParagraph"/>
        <w:numPr>
          <w:ilvl w:val="0"/>
          <w:numId w:val="88"/>
        </w:numPr>
        <w:tabs>
          <w:tab w:val="left" w:pos="851"/>
        </w:tabs>
        <w:ind w:left="0" w:firstLine="709"/>
        <w:jc w:val="both"/>
        <w:rPr>
          <w:lang w:val="sr-Cyrl-CS"/>
        </w:rPr>
      </w:pPr>
      <w:r w:rsidRPr="00B2328C">
        <w:rPr>
          <w:lang w:val="sr-Cyrl-CS"/>
        </w:rPr>
        <w:t>opština Neotina, KO: Plavna, Štubik I, Jabukovac i Vratna;</w:t>
      </w:r>
    </w:p>
    <w:p w14:paraId="26E62EA2" w14:textId="77777777" w:rsidR="006104EE" w:rsidRPr="00B2328C" w:rsidRDefault="006104EE" w:rsidP="005B7481">
      <w:pPr>
        <w:pStyle w:val="ListParagraph"/>
        <w:numPr>
          <w:ilvl w:val="0"/>
          <w:numId w:val="88"/>
        </w:numPr>
        <w:tabs>
          <w:tab w:val="left" w:pos="851"/>
        </w:tabs>
        <w:ind w:left="0" w:firstLine="709"/>
        <w:jc w:val="both"/>
        <w:rPr>
          <w:lang w:val="sr-Cyrl-CS"/>
        </w:rPr>
      </w:pPr>
      <w:r w:rsidRPr="00B2328C">
        <w:rPr>
          <w:lang w:val="sr-Cyrl-CS"/>
        </w:rPr>
        <w:t xml:space="preserve">opština Kladovo, KO: Petrovo selo, Tekija, Sip, Davidovac, Manastirica, Kladušnica, Podvrška, Brza Palanka, Reka, Grabovica, Velika Kamenica, Kladovo, Kostol, Mala Vrbica i Velika Vrbica.  </w:t>
      </w:r>
    </w:p>
    <w:p w14:paraId="6797CD9F" w14:textId="77777777" w:rsidR="006104EE" w:rsidRPr="00B2328C" w:rsidRDefault="006104EE" w:rsidP="005B7481">
      <w:pPr>
        <w:ind w:firstLine="720"/>
        <w:rPr>
          <w:lang w:val="sr-Cyrl-CS"/>
        </w:rPr>
      </w:pPr>
      <w:r w:rsidRPr="00B2328C">
        <w:rPr>
          <w:szCs w:val="24"/>
          <w:lang w:val="sr-Cyrl-CS"/>
        </w:rPr>
        <w:t xml:space="preserve">Granica Geoparka „Đerdap” prati granice KO osim dela u okviru KO Majdanpek i ona je data na referalnim kartama Prostornog plana. Granica je određena na osnovu predloga Radnog tima za uspostavljanje Geoparka „Đerdap”, a prihvaćena od strane potpisnika Sporazuma o saradnji na očuvanju, zaštiti i održivom korišćenju geodiverziteta, formiranju Geoparka „Đerdap” i njegovom uključivanju u Evropsku i svetsku mrežu geoparkova, iz 2015. godine, pri tadašnjem ministarstvu nadležnom za poslove zaštite životne sredine. Potpisnici ovog sporazuma su Ministarstvo poljoprivrede i zaštite životne sredine, Zavod za zaštitu prirode Srbije i opštine Golubac, Majdanpek, Kladovo i Negotin. Granica Geoparka „Đerdap” je određena na osnovu saznanja o zaštićenim područjima van granica NP „Đerdap”, planiranim područjima za proglašenje Ramsarskog područja, kod Golupca (zapadno – Vince i dr.) i Kladova (istočno-područje Male i Velike Vrbice), objektima geonasleđa van granica NP </w:t>
      </w:r>
      <w:r w:rsidRPr="00B2328C">
        <w:rPr>
          <w:rFonts w:eastAsia="Times New Roman"/>
          <w:szCs w:val="24"/>
          <w:lang w:val="sr-Cyrl-CS" w:eastAsia="sr-Latn-CS"/>
        </w:rPr>
        <w:t>„Đerdap”</w:t>
      </w:r>
      <w:r w:rsidRPr="00B2328C">
        <w:rPr>
          <w:szCs w:val="24"/>
          <w:lang w:val="sr-Cyrl-CS"/>
        </w:rPr>
        <w:t xml:space="preserve"> (na području Miroča znatan deo sa speleološkim objektima), kao i kulturno-istorijskim objektima (manastir Tumane, manastir Vratna, arheološko nalazište Rudna Glava i dr.). </w:t>
      </w:r>
    </w:p>
    <w:p w14:paraId="45B8459F" w14:textId="77777777" w:rsidR="006104EE" w:rsidRPr="00B2328C" w:rsidRDefault="006104EE" w:rsidP="005B7481">
      <w:pPr>
        <w:pStyle w:val="ListParagraph"/>
        <w:ind w:left="0" w:firstLine="720"/>
        <w:jc w:val="both"/>
        <w:rPr>
          <w:lang w:val="sr-Cyrl-CS"/>
        </w:rPr>
      </w:pPr>
      <w:bookmarkStart w:id="12" w:name="_Hlk100912739"/>
      <w:r w:rsidRPr="00B2328C">
        <w:rPr>
          <w:lang w:val="sr-Cyrl-CS"/>
        </w:rPr>
        <w:t xml:space="preserve">U okviru granica Geoparka „Đerdap” nalazi se NP „Đerdap”, kao i spomenici prirode (u daljem tekstu: SP) „Prerasti u kanjonu Vratne, „Prerast Šuplja stena”, „Blederija”, „Tunelska pećina Prerast u kanjonu Zamne”, „Bigrena akumulacija kod manastira Tumane”, „Bigrena akumulacija Beli izvorac”, saglasno odredbama Zakona o zaštiti prirode, prema kojima teritorija geoparka može da obuhvati zaštićena područja sa različitim uspostavljenim režimima zaštite. </w:t>
      </w:r>
    </w:p>
    <w:bookmarkEnd w:id="12"/>
    <w:p w14:paraId="4953BE13" w14:textId="77777777" w:rsidR="006104EE" w:rsidRPr="00B2328C" w:rsidRDefault="006104EE" w:rsidP="005B7481">
      <w:pPr>
        <w:pStyle w:val="ListParagraph"/>
        <w:ind w:left="0"/>
        <w:jc w:val="both"/>
        <w:rPr>
          <w:lang w:val="sr-Cyrl-CS"/>
        </w:rPr>
      </w:pPr>
      <w:r w:rsidRPr="00B2328C">
        <w:rPr>
          <w:lang w:val="sr-Cyrl-CS"/>
        </w:rPr>
        <w:tab/>
      </w:r>
    </w:p>
    <w:p w14:paraId="2CAFCC86" w14:textId="77777777" w:rsidR="006104EE" w:rsidRPr="00B2328C" w:rsidRDefault="006104EE" w:rsidP="005B7481">
      <w:pPr>
        <w:pStyle w:val="Heading3"/>
        <w:rPr>
          <w:b w:val="0"/>
          <w:lang w:val="sr-Cyrl-CS"/>
        </w:rPr>
      </w:pPr>
      <w:bookmarkStart w:id="13" w:name="_Toc74815336"/>
      <w:bookmarkStart w:id="14" w:name="_Toc97031577"/>
      <w:r w:rsidRPr="00B2328C">
        <w:rPr>
          <w:b w:val="0"/>
          <w:lang w:val="sr-Cyrl-CS"/>
        </w:rPr>
        <w:t>1.5. POSEBNE NAMENE PODRUČJA PROSTORNOG PLANA</w:t>
      </w:r>
      <w:bookmarkEnd w:id="13"/>
      <w:bookmarkEnd w:id="14"/>
    </w:p>
    <w:p w14:paraId="6F46008D" w14:textId="77777777" w:rsidR="006104EE" w:rsidRPr="00B2328C" w:rsidRDefault="006104EE" w:rsidP="005B7481">
      <w:pPr>
        <w:rPr>
          <w:lang w:val="sr-Cyrl-CS"/>
        </w:rPr>
      </w:pPr>
    </w:p>
    <w:p w14:paraId="6B901330" w14:textId="77777777" w:rsidR="006104EE" w:rsidRPr="00B2328C" w:rsidRDefault="006104EE" w:rsidP="005B7481">
      <w:pPr>
        <w:ind w:firstLine="720"/>
        <w:rPr>
          <w:iCs/>
          <w:lang w:val="sr-Cyrl-CS"/>
        </w:rPr>
      </w:pPr>
      <w:r w:rsidRPr="00B2328C">
        <w:rPr>
          <w:lang w:val="sr-Cyrl-CS"/>
        </w:rPr>
        <w:t>Posebna namena područja Prostornog plana koja je ključna za utvrđivanje planskih rešenja jeste zaštićeno područje NP „Đerdap” sa višestrukim nacionalnim i međunarodnim značajem koje obuhvata: EMERALD, Ramsarsko, IBA, IPA i PBA područje. Pored navedenog, područje NP „Đerdap” se nalazi na Preliminarnoj listi za svetsku kulturnu i prirodnu baštinu UNESKO i na listi karpatskih područja (Okvirna konvencija o zaštiti i održivom razvoju Karpata, BioREGIO Carpathians projekat i drugo) a predstavlja i potencijalni rezervat biosfere.</w:t>
      </w:r>
    </w:p>
    <w:p w14:paraId="113CFCEB" w14:textId="77777777" w:rsidR="006104EE" w:rsidRPr="00B2328C" w:rsidRDefault="006104EE" w:rsidP="005B7481">
      <w:pPr>
        <w:ind w:firstLine="720"/>
        <w:rPr>
          <w:lang w:val="sr-Cyrl-CS"/>
        </w:rPr>
      </w:pPr>
      <w:r w:rsidRPr="00B2328C">
        <w:rPr>
          <w:lang w:val="sr-Cyrl-CS"/>
        </w:rPr>
        <w:t xml:space="preserve">Područje NP </w:t>
      </w:r>
      <w:r w:rsidRPr="00B2328C">
        <w:rPr>
          <w:rFonts w:eastAsia="Times New Roman"/>
          <w:szCs w:val="24"/>
          <w:lang w:val="sr-Cyrl-CS" w:eastAsia="sr-Latn-CS"/>
        </w:rPr>
        <w:t>„Đerdap”</w:t>
      </w:r>
      <w:r w:rsidRPr="00B2328C">
        <w:rPr>
          <w:lang w:val="sr-Cyrl-CS"/>
        </w:rPr>
        <w:t xml:space="preserve"> i njegovog šireg okruženja, ukupne površine oko 1.330 km</w:t>
      </w:r>
      <w:r w:rsidRPr="00B2328C">
        <w:rPr>
          <w:vertAlign w:val="superscript"/>
          <w:lang w:val="sr-Cyrl-CS"/>
        </w:rPr>
        <w:t>2</w:t>
      </w:r>
      <w:r w:rsidRPr="00B2328C">
        <w:rPr>
          <w:lang w:val="sr-Cyrl-CS"/>
        </w:rPr>
        <w:t>, proglašeno je za prvi geopark u Republici Srbiji 2020. godine, pod imenom UNESKO Geopark „Đerdap” (Djerdap UNESCO Global Geopark</w:t>
      </w:r>
      <w:r w:rsidRPr="00B2328C">
        <w:rPr>
          <w:rStyle w:val="FootnoteReference"/>
          <w:lang w:val="sr-Cyrl-CS"/>
        </w:rPr>
        <w:footnoteReference w:id="1"/>
      </w:r>
      <w:r w:rsidRPr="00B2328C">
        <w:rPr>
          <w:lang w:val="sr-Cyrl-CS"/>
        </w:rPr>
        <w:t xml:space="preserve">), čime je postalo deo svetske mreže geoparkova. Geopark „Đerdap” je područje čije su funkcije visokokompatibilne sa funkcijama zaštite prirode i predstavlja područje od posebnog značaja za proučavanje razvoja Zemljine kore, s obzirom da ima izražen skup raznovrsnih pojava i procesa geodiverziteta nacionalnog i međunarodnog značaj. Ove ključne vrednosti dopunjuje raznovrsan biodiverzitet, kao i kulturni, istorijski, etnološki, arheološki i turistički objekti. Osnovni smisao i cilj Geoparka </w:t>
      </w:r>
      <w:r w:rsidRPr="00B2328C">
        <w:rPr>
          <w:szCs w:val="24"/>
          <w:lang w:val="sr-Cyrl-CS"/>
        </w:rPr>
        <w:t>„Đerdap”</w:t>
      </w:r>
      <w:r w:rsidRPr="00B2328C">
        <w:rPr>
          <w:lang w:val="sr-Cyrl-CS"/>
        </w:rPr>
        <w:t xml:space="preserve"> je vrednovanje, zaštita, očuvanje, </w:t>
      </w:r>
      <w:r w:rsidRPr="00B2328C">
        <w:rPr>
          <w:lang w:val="sr-Cyrl-CS"/>
        </w:rPr>
        <w:lastRenderedPageBreak/>
        <w:t>prezentacija, promocija, upravljanje i održivo korišćenje prirode i prirodnih resursa kao i edukacija što većeg broja ljudi iz lokalnih zajednica u cilju održivog razvoja takvih teritorija.</w:t>
      </w:r>
    </w:p>
    <w:p w14:paraId="6BBF8D2C" w14:textId="77777777" w:rsidR="006104EE" w:rsidRPr="00B2328C" w:rsidRDefault="006104EE" w:rsidP="005B7481">
      <w:pPr>
        <w:ind w:firstLine="720"/>
        <w:rPr>
          <w:lang w:val="sr-Cyrl-CS"/>
        </w:rPr>
      </w:pPr>
      <w:r w:rsidRPr="00B2328C">
        <w:rPr>
          <w:lang w:val="sr-Cyrl-CS"/>
        </w:rPr>
        <w:t xml:space="preserve">Van granica NP </w:t>
      </w:r>
      <w:r w:rsidRPr="00B2328C">
        <w:rPr>
          <w:rFonts w:eastAsia="Times New Roman"/>
          <w:szCs w:val="24"/>
          <w:lang w:val="sr-Cyrl-CS" w:eastAsia="sr-Latn-CS"/>
        </w:rPr>
        <w:t>„Đerdap”</w:t>
      </w:r>
      <w:r w:rsidRPr="00B2328C">
        <w:rPr>
          <w:lang w:val="sr-Cyrl-CS"/>
        </w:rPr>
        <w:t xml:space="preserve"> (a u okviru Geoparka „Đerdap”), na osnovu Zakona o zaštiti prirode, proglašeno je šest spomenika prirode (</w:t>
      </w:r>
      <w:r w:rsidRPr="00B2328C">
        <w:rPr>
          <w:lang w:val="sr-Cyrl-CS" w:eastAsia="sr-Cyrl-CS"/>
        </w:rPr>
        <w:t>„Prerasti u kanjonu Vratne”, „Prerast Šuplja stena”, „Blederija”, „Tunelska pećina Prerast u kanjonu Zamne”, „Bigrena akumulacija kod manastira Tumane” i „Bigrena akumulacija Beli izvorac”</w:t>
      </w:r>
      <w:r w:rsidRPr="00B2328C">
        <w:rPr>
          <w:lang w:val="sr-Cyrl-CS"/>
        </w:rPr>
        <w:t>), ukupne površine 605 ha (od čega je 460 ha sa režimom zaštite II stepena, a ostalo u režimu III stepena), a prostorni kompleks Rajkove pećine kod Majdanpeka, za turističku posetu uređenog speleološkog objekta, predložen je za zaštitu kao spomenik prirode, površine 138 ha.</w:t>
      </w:r>
    </w:p>
    <w:p w14:paraId="2E97CDF7" w14:textId="77777777" w:rsidR="006104EE" w:rsidRPr="00B2328C" w:rsidRDefault="006104EE" w:rsidP="005B7481">
      <w:pPr>
        <w:ind w:firstLine="720"/>
        <w:rPr>
          <w:lang w:val="sr-Cyrl-CS"/>
        </w:rPr>
      </w:pPr>
      <w:r w:rsidRPr="00B2328C">
        <w:rPr>
          <w:lang w:val="sr-Cyrl-CS" w:eastAsia="sr-Cyrl-CS"/>
        </w:rPr>
        <w:t>Sa svojstvom</w:t>
      </w:r>
      <w:r w:rsidRPr="00B2328C">
        <w:rPr>
          <w:lang w:val="sr-Cyrl-CS"/>
        </w:rPr>
        <w:t xml:space="preserve"> geoarheo-metalurškog nasleđa</w:t>
      </w:r>
      <w:r w:rsidRPr="00B2328C">
        <w:rPr>
          <w:lang w:val="sr-Cyrl-CS" w:eastAsia="sr-Cyrl-CS"/>
        </w:rPr>
        <w:t xml:space="preserve"> objekta, v</w:t>
      </w:r>
      <w:r w:rsidRPr="00B2328C">
        <w:rPr>
          <w:lang w:val="sr-Cyrl-CS"/>
        </w:rPr>
        <w:t xml:space="preserve">an granica NP </w:t>
      </w:r>
      <w:r w:rsidRPr="00B2328C">
        <w:rPr>
          <w:rFonts w:eastAsia="Times New Roman"/>
          <w:szCs w:val="24"/>
          <w:lang w:val="sr-Cyrl-CS" w:eastAsia="sr-Latn-CS"/>
        </w:rPr>
        <w:t>„Đerdap”</w:t>
      </w:r>
      <w:r w:rsidRPr="00B2328C">
        <w:rPr>
          <w:lang w:val="sr-Cyrl-CS"/>
        </w:rPr>
        <w:t xml:space="preserve"> (a u okviru Geoparka „Đerdap”), na lokalitetu Rudna glava nalazi se arheometalurški kompleks rudarskih radova. Rano eneolitski rudnik Rudna Glava, </w:t>
      </w:r>
      <w:hyperlink r:id="rId10" w:history="1">
        <w:r w:rsidRPr="00B2328C">
          <w:rPr>
            <w:lang w:val="sr-Cyrl-CS"/>
          </w:rPr>
          <w:t>arheološko nalazište od izuzetnog značaja</w:t>
        </w:r>
      </w:hyperlink>
      <w:r w:rsidRPr="00B2328C">
        <w:rPr>
          <w:lang w:val="sr-Cyrl-CS"/>
        </w:rPr>
        <w:t xml:space="preserve">, je primer najstarije poznate tehnologije proizvodnje bakra. Lokalitet pripada </w:t>
      </w:r>
      <w:hyperlink r:id="rId11" w:tooltip="Винчанска култура" w:history="1">
        <w:r w:rsidRPr="00B2328C">
          <w:rPr>
            <w:lang w:val="sr-Cyrl-CS"/>
          </w:rPr>
          <w:t>Vinčanskoj kulturi</w:t>
        </w:r>
      </w:hyperlink>
      <w:r w:rsidRPr="00B2328C">
        <w:rPr>
          <w:lang w:val="sr-Cyrl-CS"/>
        </w:rPr>
        <w:t xml:space="preserve"> i predstavlja centar najranijeg rudarstva bakra na centralnom Balkanu, odnosno u jugoistočnoj Evropi, sa značajnom produkcijom karbonatnih minerala bakra, malahita i azurita.</w:t>
      </w:r>
    </w:p>
    <w:p w14:paraId="10C555AC" w14:textId="77777777" w:rsidR="006104EE" w:rsidRPr="00B2328C" w:rsidRDefault="006104EE" w:rsidP="005B7481">
      <w:pPr>
        <w:ind w:firstLine="720"/>
        <w:rPr>
          <w:lang w:val="sr-Cyrl-CS"/>
        </w:rPr>
      </w:pPr>
      <w:r w:rsidRPr="00B2328C">
        <w:rPr>
          <w:lang w:val="sr-Cyrl-CS"/>
        </w:rPr>
        <w:t xml:space="preserve">Ostale posebne namene, utvrđene planskim i strateškim dokumentima na nacionalnom nivou, na području Prostornog plana su: </w:t>
      </w:r>
    </w:p>
    <w:p w14:paraId="7D747242"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raznovrsne kulturne vrednosti od međunarodnog značaja i značaja za podunavske zemlje i Republiku Srbiju (arheološka nalazišta iz perioda neolita, rimski put i most u Đerdapu i rimska utvrđenja, srednjovekovna utvrđenja i manastiri, ostaci rudarenja iz praistorije i rimskog perioda, očuvane celine i objekti narodnog graditeljstva i drugo materijalno i nematerijalno kulturno nasleđe);</w:t>
      </w:r>
    </w:p>
    <w:p w14:paraId="775058D1"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deonica Panevropskog transportnog koridora VII, sa značajnim, ali još uvek nedovoljno iskorišćenim nautičkim potencijalima međunarodnog vodnog puta E80 – Dunav</w:t>
      </w:r>
      <w:r w:rsidRPr="00B2328C">
        <w:rPr>
          <w:lang w:val="sr-Cyrl-CS" w:eastAsia="en-US"/>
        </w:rPr>
        <w:t>;</w:t>
      </w:r>
    </w:p>
    <w:p w14:paraId="606C3A17"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vodoprivredna infrastruktura, koja se oslanja na hidroenergetske potencijale Dunava, sa dve postojeće hidroelektrane (u daljem tekstu: HE), „Đerdap 1” (u obuhvatu Prostornog plana) i „Đerdap 2” (van područja Prostornog plana), kao i na sisteme i objekte za zaštitu od voda i zaštitu kvaliteta voda, izvorišta voda i dr; </w:t>
      </w:r>
    </w:p>
    <w:p w14:paraId="32FD8169"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najatraktivniji deo prioritetne turističke destinacije Donje Podunavlje;</w:t>
      </w:r>
    </w:p>
    <w:p w14:paraId="425A790E"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zone eksploatacije i značajnih rezervi mineralnih sirovina (deo majdanpečko-borskog basena eksploatacije bakra i plemenitih metala, zone eksploatacije krečnjaka i građevinskog kamena); </w:t>
      </w:r>
    </w:p>
    <w:p w14:paraId="23E2D4BF"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granični pojas prema Rumuniji u dužini od oko 140 km sa postojećim i planiranim graničnim prelazima.</w:t>
      </w:r>
      <w:bookmarkStart w:id="15" w:name="_Toc97031578"/>
    </w:p>
    <w:p w14:paraId="500861E0" w14:textId="77777777" w:rsidR="006104EE" w:rsidRPr="00B2328C" w:rsidRDefault="006104EE" w:rsidP="005B7481">
      <w:pPr>
        <w:pStyle w:val="ListParagraph"/>
        <w:tabs>
          <w:tab w:val="left" w:pos="426"/>
        </w:tabs>
        <w:ind w:left="426"/>
        <w:contextualSpacing w:val="0"/>
        <w:jc w:val="both"/>
        <w:rPr>
          <w:lang w:val="sr-Cyrl-CS"/>
        </w:rPr>
      </w:pPr>
    </w:p>
    <w:p w14:paraId="6C9FBAF2" w14:textId="77777777" w:rsidR="006104EE" w:rsidRPr="00B2328C" w:rsidRDefault="006104EE" w:rsidP="005B7481">
      <w:pPr>
        <w:pStyle w:val="Heading2"/>
        <w:rPr>
          <w:rFonts w:ascii="Times New Roman" w:hAnsi="Times New Roman"/>
          <w:b w:val="0"/>
          <w:lang w:val="sr-Cyrl-CS"/>
        </w:rPr>
      </w:pPr>
      <w:r w:rsidRPr="00B2328C">
        <w:rPr>
          <w:rFonts w:ascii="Times New Roman" w:hAnsi="Times New Roman"/>
          <w:b w:val="0"/>
          <w:lang w:val="sr-Cyrl-CS"/>
        </w:rPr>
        <w:t>2. OBAVEZE, USLOVI I SMERNICE IZ PROSTORNOG PLANA REPUBLIKE SRBIJE I DRUGIH RAZVOJNIH DOKUMENATA</w:t>
      </w:r>
      <w:bookmarkEnd w:id="15"/>
    </w:p>
    <w:p w14:paraId="46D3B752" w14:textId="77777777" w:rsidR="006104EE" w:rsidRPr="00B2328C" w:rsidRDefault="006104EE" w:rsidP="005B7481">
      <w:pPr>
        <w:rPr>
          <w:lang w:val="sr-Cyrl-CS"/>
        </w:rPr>
      </w:pPr>
    </w:p>
    <w:p w14:paraId="432CA3B9" w14:textId="77777777" w:rsidR="006104EE" w:rsidRPr="00B2328C" w:rsidRDefault="006104EE" w:rsidP="005B7481">
      <w:pPr>
        <w:pStyle w:val="Heading3"/>
        <w:rPr>
          <w:b w:val="0"/>
          <w:lang w:val="sr-Cyrl-CS"/>
        </w:rPr>
      </w:pPr>
      <w:bookmarkStart w:id="16" w:name="_Toc97031579"/>
      <w:r w:rsidRPr="00B2328C">
        <w:rPr>
          <w:b w:val="0"/>
          <w:lang w:val="sr-Cyrl-CS"/>
        </w:rPr>
        <w:t>2.1. PROSTORNI PLANOVI</w:t>
      </w:r>
      <w:bookmarkEnd w:id="16"/>
    </w:p>
    <w:p w14:paraId="2291CF5E" w14:textId="77777777" w:rsidR="006104EE" w:rsidRPr="00B2328C" w:rsidRDefault="006104EE" w:rsidP="005B7481">
      <w:pPr>
        <w:rPr>
          <w:lang w:val="sr-Cyrl-CS"/>
        </w:rPr>
      </w:pPr>
    </w:p>
    <w:p w14:paraId="4ECD16D9" w14:textId="77777777" w:rsidR="006104EE" w:rsidRPr="00B2328C" w:rsidRDefault="006104EE" w:rsidP="005B7481">
      <w:pPr>
        <w:pStyle w:val="Heading4"/>
        <w:rPr>
          <w:lang w:val="sr-Cyrl-CS"/>
        </w:rPr>
      </w:pPr>
      <w:bookmarkStart w:id="17" w:name="_Toc97031580"/>
      <w:r w:rsidRPr="00B2328C">
        <w:rPr>
          <w:lang w:val="sr-Cyrl-CS"/>
        </w:rPr>
        <w:t>Zakon o Prostornom planu Republike Srbije od 2010. do 2020. godine</w:t>
      </w:r>
      <w:bookmarkEnd w:id="17"/>
    </w:p>
    <w:p w14:paraId="2CF26A89" w14:textId="77777777" w:rsidR="006104EE" w:rsidRPr="00B2328C" w:rsidRDefault="006104EE" w:rsidP="005B7481">
      <w:pPr>
        <w:rPr>
          <w:lang w:val="sr-Cyrl-CS"/>
        </w:rPr>
      </w:pPr>
    </w:p>
    <w:p w14:paraId="6AEDCC3B" w14:textId="77777777" w:rsidR="006104EE" w:rsidRPr="00B2328C" w:rsidRDefault="006104EE" w:rsidP="005B7481">
      <w:pPr>
        <w:pStyle w:val="ListParagraph"/>
        <w:tabs>
          <w:tab w:val="left" w:pos="426"/>
        </w:tabs>
        <w:ind w:left="0" w:firstLine="709"/>
        <w:contextualSpacing w:val="0"/>
        <w:jc w:val="both"/>
        <w:rPr>
          <w:lang w:val="sr-Cyrl-CS"/>
        </w:rPr>
      </w:pPr>
      <w:r w:rsidRPr="00B2328C">
        <w:rPr>
          <w:lang w:val="sr-Cyrl-CS"/>
        </w:rPr>
        <w:t>Područje Prostornog plana, prema karakterističnim geografskim, istorijskim, funkcionalnim i kulturnim karakteristikama pripada prostornoj celini istočne Srbije kao celini izuzetnih prirodnih i kulturnih odlika, ali teško ugroženih demografskih potencijala, sa značajnim problemom obnove demografske strukture, bogatim biološkim i kulturnim diverzitetom, uz značajan hidropotencijal reka.</w:t>
      </w:r>
    </w:p>
    <w:p w14:paraId="3FC0D1B2" w14:textId="77777777" w:rsidR="006104EE" w:rsidRPr="00B2328C" w:rsidRDefault="006104EE" w:rsidP="005B7481">
      <w:pPr>
        <w:pStyle w:val="ListParagraph"/>
        <w:tabs>
          <w:tab w:val="left" w:pos="426"/>
        </w:tabs>
        <w:ind w:left="0" w:firstLine="709"/>
        <w:contextualSpacing w:val="0"/>
        <w:jc w:val="both"/>
        <w:rPr>
          <w:lang w:val="sr-Cyrl-CS"/>
        </w:rPr>
      </w:pPr>
      <w:r w:rsidRPr="00B2328C">
        <w:rPr>
          <w:lang w:val="sr-Cyrl-CS"/>
        </w:rPr>
        <w:t xml:space="preserve">Pripada Dunavskoj razvojnoj osovini od primarnog nacionalnog značaja, odnosno širem prostoru koji je funkcionalno upućen ili povezan na reku Dunav, sa mogućnostima transgranične saradnje sa Rumunijom u oblasti zaštite prirodnih i kulturnih dobara. U okruženju područja Prostornog plana su regionalni centri Požarevac i Zaječar. Područje prostornog plana se nalazi van postojećih funkcionalnih urbanih područja. </w:t>
      </w:r>
    </w:p>
    <w:p w14:paraId="6339609F" w14:textId="77777777" w:rsidR="006104EE" w:rsidRPr="00B2328C" w:rsidRDefault="006104EE" w:rsidP="005B7481">
      <w:pPr>
        <w:pStyle w:val="ListParagraph"/>
        <w:tabs>
          <w:tab w:val="left" w:pos="426"/>
        </w:tabs>
        <w:ind w:left="0" w:firstLine="709"/>
        <w:contextualSpacing w:val="0"/>
        <w:jc w:val="both"/>
        <w:rPr>
          <w:lang w:val="sr-Cyrl-CS"/>
        </w:rPr>
      </w:pPr>
      <w:r w:rsidRPr="00B2328C">
        <w:rPr>
          <w:lang w:val="sr-Cyrl-CS"/>
        </w:rPr>
        <w:t xml:space="preserve">Donje Podunavlje definisano je kao prioritetna turistička destinacija sa manjim učešćem celogodišnje ponude. U prioritete, svrstan je turing pravac koridora Dunava koji obuhvata: putne </w:t>
      </w:r>
      <w:r w:rsidRPr="00B2328C">
        <w:rPr>
          <w:lang w:val="sr-Cyrl-CS"/>
        </w:rPr>
        <w:lastRenderedPageBreak/>
        <w:t>turing pravce (putevi kulture, biciklizma i drugo); plovne turing pravce u funkciji nautičkog turizma (predviđa se izgradnja marina i pristana) i drugo.</w:t>
      </w:r>
    </w:p>
    <w:p w14:paraId="2B3C8E20" w14:textId="77777777" w:rsidR="006104EE" w:rsidRPr="00B2328C" w:rsidRDefault="006104EE" w:rsidP="005B7481">
      <w:pPr>
        <w:pStyle w:val="ListParagraph"/>
        <w:tabs>
          <w:tab w:val="left" w:pos="426"/>
        </w:tabs>
        <w:ind w:left="0" w:firstLine="709"/>
        <w:contextualSpacing w:val="0"/>
        <w:jc w:val="both"/>
        <w:rPr>
          <w:lang w:val="sr-Cyrl-CS"/>
        </w:rPr>
      </w:pPr>
      <w:r w:rsidRPr="00B2328C">
        <w:rPr>
          <w:lang w:val="sr-Cyrl-CS"/>
        </w:rPr>
        <w:t>Koridor VII, međunarodni plovni put Dunavom, predstavlja potencijal za transnacionalnu saradnju Republike Srbije kroz brojne inicijative koje tretiraju strateške teme zaštite i razvoja na području Podunavlja i evroregiona. Prostorna integracija i funkcionalna povezanost regionalnih celina, neophodna je za ostvarenje veće teritorijalne kohezije i za jačanje razvojnih kapaciteta. Prioritetno je definisanje biciklističke rute Eurovelo 6, kao i aktivnosti razvoja saobraćajne infrastrukture: državnog puta I reda Golubac – Đerdap 1, izgradnji obilaznica Golupca, Majdanpeka i Kladova i rekonstrukcije prevodnica na Đerdapu.</w:t>
      </w:r>
    </w:p>
    <w:p w14:paraId="4D253DB6" w14:textId="77777777" w:rsidR="006104EE" w:rsidRPr="00B2328C" w:rsidRDefault="006104EE" w:rsidP="005B7481">
      <w:pPr>
        <w:pStyle w:val="ListParagraph"/>
        <w:tabs>
          <w:tab w:val="left" w:pos="426"/>
        </w:tabs>
        <w:ind w:left="0" w:firstLine="709"/>
        <w:contextualSpacing w:val="0"/>
        <w:jc w:val="both"/>
        <w:rPr>
          <w:lang w:val="sr-Cyrl-CS"/>
        </w:rPr>
      </w:pPr>
      <w:r w:rsidRPr="00B2328C">
        <w:rPr>
          <w:lang w:val="sr-Cyrl-CS"/>
        </w:rPr>
        <w:t>Među strateškim pri</w:t>
      </w:r>
      <w:r>
        <w:rPr>
          <w:lang w:val="sr-Cyrl-CS"/>
        </w:rPr>
        <w:t>o</w:t>
      </w:r>
      <w:r w:rsidRPr="00B2328C">
        <w:rPr>
          <w:lang w:val="sr-Cyrl-CS"/>
        </w:rPr>
        <w:t>r</w:t>
      </w:r>
      <w:r>
        <w:rPr>
          <w:lang w:val="sr-Cyrl-CS"/>
        </w:rPr>
        <w:t>i</w:t>
      </w:r>
      <w:r w:rsidRPr="00B2328C">
        <w:rPr>
          <w:lang w:val="sr-Cyrl-CS"/>
        </w:rPr>
        <w:t>tetima posebna pažnja se daje povećanju instalisanih snaga na postojećim HE „Đerdap 1” i HE „Đerdap 2”, rekonstrukciji elektrana i dalekovoda (DV) kao i izgradnji DV 110 kV Majdanpek 2 – Mosna i TS 110/h kV Mosna. Perspektivne potrebe za jačanjem energetskih kapaciteta Republike Srbije korišćenjem hidropotencijala ukazuju na mogućnost izgradnje reverzibilne HE „Đerdap 3”. Zaključkom Vlade (05 Broj: 351-8703/2021-1 od 30. septembra 2021. godine) data je saglasnost za izgradnju HE „Đerdap 3” kao projekta od javnog i opšteg interesa, odnosno od posebnog značaja za Republiku Srbiju.</w:t>
      </w:r>
    </w:p>
    <w:p w14:paraId="28BD5206" w14:textId="77777777" w:rsidR="006104EE" w:rsidRPr="00B2328C" w:rsidRDefault="006104EE" w:rsidP="005B7481">
      <w:pPr>
        <w:pStyle w:val="ListParagraph"/>
        <w:tabs>
          <w:tab w:val="left" w:pos="426"/>
        </w:tabs>
        <w:ind w:left="0" w:firstLine="709"/>
        <w:contextualSpacing w:val="0"/>
        <w:jc w:val="both"/>
        <w:rPr>
          <w:lang w:val="sr-Cyrl-CS"/>
        </w:rPr>
      </w:pPr>
      <w:r w:rsidRPr="00B2328C">
        <w:rPr>
          <w:lang w:val="sr-Cyrl-CS"/>
        </w:rPr>
        <w:t xml:space="preserve">Najveći deo područja Prostornog plana svrstano je u područja veoma kvalitetne životne sredine. U područja zagađene i degradirane životne sredine svrstava se urbano područje Majdanpeka, a u područja ugrožene životne sredine, rečna pristaništa na Dunavu. Prekogranična zagađenja imaju uticaja na zagađivanje voda Dunava i kvalitet vode Đerdapskog jezera. Strateški prioritet je poboljšanje kvaliteta površinskih i podzemnih voda, realizacija </w:t>
      </w:r>
      <w:r w:rsidRPr="00B2328C">
        <w:rPr>
          <w:lang w:val="sr-Cyrl-CS" w:eastAsia="sr-Cyrl-CS"/>
        </w:rPr>
        <w:t xml:space="preserve">postrojenja za prečišćavanje otpadnih voda (u daljem tekstu: PPOV) </w:t>
      </w:r>
      <w:r w:rsidRPr="00B2328C">
        <w:rPr>
          <w:lang w:val="sr-Cyrl-CS"/>
        </w:rPr>
        <w:t xml:space="preserve">u Majdanpeku, obezbeđenje racionalnog korišćenja vode u industriji i energetici uvođenjem novih tehnologija i recirkulacije. </w:t>
      </w:r>
    </w:p>
    <w:p w14:paraId="02008108" w14:textId="77777777" w:rsidR="006104EE" w:rsidRPr="00B2328C" w:rsidRDefault="006104EE" w:rsidP="005B7481">
      <w:pPr>
        <w:pStyle w:val="ListParagraph"/>
        <w:tabs>
          <w:tab w:val="left" w:pos="426"/>
        </w:tabs>
        <w:ind w:left="0" w:firstLine="709"/>
        <w:contextualSpacing w:val="0"/>
        <w:jc w:val="both"/>
        <w:rPr>
          <w:lang w:val="sr-Cyrl-CS"/>
        </w:rPr>
      </w:pPr>
      <w:r w:rsidRPr="00B2328C">
        <w:rPr>
          <w:lang w:val="sr-Cyrl-CS"/>
        </w:rPr>
        <w:t>Za sticanje međunarodnog statusa zaštite prirode, predlaže se NP „Đerdap” za upis u UNESKO Listu rezervata biosfere i UNESKO Listu svetske kulturne i prirodne baštine. U cilju jačanja prekogranične saradnje Republike Srbije u oblasti zaštite prirode, u planskom periodu poseban značaj ima Đerdap. U prioritetna kulturna područja koja bi trebalo da uživaju poseban tretman zaštite, svrstano je priobalje Dunava sa praistorijskim lokalitetima, rimskim limesom i srednjovekovnim tvrđavama (Golubac, Lepenski Vir, Diana, Pontes).</w:t>
      </w:r>
    </w:p>
    <w:p w14:paraId="6862C301" w14:textId="77777777" w:rsidR="006104EE" w:rsidRPr="00B2328C" w:rsidRDefault="006104EE" w:rsidP="005B7481">
      <w:pPr>
        <w:jc w:val="center"/>
        <w:rPr>
          <w:lang w:val="sr-Cyrl-CS"/>
        </w:rPr>
      </w:pPr>
    </w:p>
    <w:p w14:paraId="2FDFF8EC" w14:textId="77777777" w:rsidR="006104EE" w:rsidRPr="00B2328C" w:rsidRDefault="006104EE" w:rsidP="005B7481">
      <w:pPr>
        <w:jc w:val="center"/>
        <w:rPr>
          <w:lang w:val="sr-Cyrl-CS"/>
        </w:rPr>
      </w:pPr>
      <w:r w:rsidRPr="00B2328C">
        <w:rPr>
          <w:lang w:val="sr-Cyrl-CS"/>
        </w:rPr>
        <w:t>Uredba o utvrđivanju Regionalnog prostornog plana Timočke krajine („Službeni glasnik RS”, broj 51/11)</w:t>
      </w:r>
    </w:p>
    <w:p w14:paraId="3E5D545F" w14:textId="77777777" w:rsidR="006104EE" w:rsidRPr="00B2328C" w:rsidRDefault="006104EE" w:rsidP="005B7481">
      <w:pPr>
        <w:rPr>
          <w:lang w:val="sr-Cyrl-CS"/>
        </w:rPr>
      </w:pPr>
    </w:p>
    <w:p w14:paraId="1D7A83CD" w14:textId="77777777" w:rsidR="006104EE" w:rsidRPr="00B2328C" w:rsidRDefault="006104EE" w:rsidP="005B7481">
      <w:pPr>
        <w:ind w:firstLine="720"/>
        <w:rPr>
          <w:lang w:val="sr-Cyrl-CS"/>
        </w:rPr>
      </w:pPr>
      <w:r w:rsidRPr="00B2328C">
        <w:rPr>
          <w:lang w:val="sr-Cyrl-CS"/>
        </w:rPr>
        <w:t>Za područje ovog prostornog plana, posebno su relevantne sledeće odredbe Uredbe o utvrđivanju Regionalnog prostornog plana Timočke krajine:</w:t>
      </w:r>
    </w:p>
    <w:p w14:paraId="001F074C" w14:textId="77777777" w:rsidR="006104EE" w:rsidRPr="00B2328C" w:rsidRDefault="006104EE" w:rsidP="005B7481">
      <w:pPr>
        <w:numPr>
          <w:ilvl w:val="0"/>
          <w:numId w:val="65"/>
        </w:numPr>
        <w:tabs>
          <w:tab w:val="left" w:pos="993"/>
        </w:tabs>
        <w:ind w:left="0" w:firstLine="709"/>
        <w:rPr>
          <w:lang w:val="sr-Cyrl-CS"/>
        </w:rPr>
      </w:pPr>
      <w:r w:rsidRPr="00B2328C">
        <w:rPr>
          <w:lang w:val="sr-Cyrl-CS"/>
        </w:rPr>
        <w:t xml:space="preserve">neophodnost očuvanja prirodnih resursa NP </w:t>
      </w:r>
      <w:r w:rsidRPr="00B2328C">
        <w:rPr>
          <w:rFonts w:eastAsia="Times New Roman"/>
          <w:szCs w:val="24"/>
          <w:lang w:val="sr-Cyrl-CS" w:eastAsia="sr-Latn-CS"/>
        </w:rPr>
        <w:t xml:space="preserve">„Đerdap” </w:t>
      </w:r>
      <w:r w:rsidRPr="00B2328C">
        <w:rPr>
          <w:lang w:val="sr-Cyrl-CS"/>
        </w:rPr>
        <w:t xml:space="preserve">i održiv razvoj, sprovodiće se režimima zaštite NP </w:t>
      </w:r>
      <w:r w:rsidRPr="00B2328C">
        <w:rPr>
          <w:rFonts w:eastAsia="Times New Roman"/>
          <w:szCs w:val="24"/>
          <w:lang w:val="sr-Cyrl-CS" w:eastAsia="sr-Latn-CS"/>
        </w:rPr>
        <w:t>„Đerdap”</w:t>
      </w:r>
      <w:r w:rsidRPr="00B2328C">
        <w:rPr>
          <w:lang w:val="sr-Cyrl-CS"/>
        </w:rPr>
        <w:t xml:space="preserve">, očuvanjem raznovrsnosti i slike predela i unapređenjem uređenosti; </w:t>
      </w:r>
    </w:p>
    <w:p w14:paraId="4167AE73" w14:textId="77777777" w:rsidR="006104EE" w:rsidRPr="00B2328C" w:rsidRDefault="006104EE" w:rsidP="005B7481">
      <w:pPr>
        <w:numPr>
          <w:ilvl w:val="0"/>
          <w:numId w:val="65"/>
        </w:numPr>
        <w:tabs>
          <w:tab w:val="left" w:pos="993"/>
        </w:tabs>
        <w:ind w:left="0" w:firstLine="709"/>
        <w:rPr>
          <w:lang w:val="sr-Cyrl-CS"/>
        </w:rPr>
      </w:pPr>
      <w:r w:rsidRPr="00B2328C">
        <w:rPr>
          <w:lang w:val="sr-Cyrl-CS"/>
        </w:rPr>
        <w:t>sprovođenje prioritetnih aktivnosti sanacije i rekultivacije degradiranih površina usled eksploatacije mineralnih sirovina.</w:t>
      </w:r>
    </w:p>
    <w:p w14:paraId="419C4254" w14:textId="77777777" w:rsidR="006104EE" w:rsidRPr="00B2328C" w:rsidRDefault="006104EE" w:rsidP="005B7481">
      <w:pPr>
        <w:numPr>
          <w:ilvl w:val="0"/>
          <w:numId w:val="65"/>
        </w:numPr>
        <w:tabs>
          <w:tab w:val="left" w:pos="993"/>
        </w:tabs>
        <w:ind w:left="0" w:firstLine="709"/>
        <w:rPr>
          <w:lang w:val="sr-Cyrl-CS"/>
        </w:rPr>
      </w:pPr>
      <w:r w:rsidRPr="00B2328C">
        <w:rPr>
          <w:lang w:val="sr-Cyrl-CS"/>
        </w:rPr>
        <w:t xml:space="preserve">unapređenje: životne sredine, kao i zaštita, uređenje i održivo korišćenje prirodnog i kulturnog nasleđa u NP </w:t>
      </w:r>
      <w:r w:rsidRPr="00B2328C">
        <w:rPr>
          <w:rFonts w:eastAsia="Times New Roman"/>
          <w:szCs w:val="24"/>
          <w:lang w:val="sr-Cyrl-CS" w:eastAsia="sr-Latn-CS"/>
        </w:rPr>
        <w:t xml:space="preserve">„Đerdap” </w:t>
      </w:r>
      <w:r w:rsidRPr="00B2328C">
        <w:rPr>
          <w:lang w:val="sr-Cyrl-CS"/>
        </w:rPr>
        <w:t>i van njega; stanja postojećih šuma i povećanje površina pod šumama; razvoja poljoprivrede (vinogradarskog i polimorfnog rejona, kao i pašnjačkog stočarstva);</w:t>
      </w:r>
    </w:p>
    <w:p w14:paraId="22A95C7F" w14:textId="77777777" w:rsidR="006104EE" w:rsidRPr="00B2328C" w:rsidRDefault="006104EE" w:rsidP="005B7481">
      <w:pPr>
        <w:numPr>
          <w:ilvl w:val="0"/>
          <w:numId w:val="65"/>
        </w:numPr>
        <w:tabs>
          <w:tab w:val="left" w:pos="993"/>
        </w:tabs>
        <w:ind w:left="0" w:firstLine="709"/>
        <w:rPr>
          <w:lang w:val="sr-Cyrl-CS"/>
        </w:rPr>
      </w:pPr>
      <w:r w:rsidRPr="00B2328C">
        <w:rPr>
          <w:lang w:val="sr-Cyrl-CS"/>
        </w:rPr>
        <w:t>konsolidacija i funkcionalno integrisanje postojeće turističke ponude u prostoru, uređivanje i organizovanje prezentacije objekata nepokretnih kulturnih dobara (u daljem tekstu: NKD); realizacija nautičko-turističke infrastrukture na Dunavu: marina (Donji Milanovac, Kladovo, Porečki zaliv), pristana (Golubac, Lepenski vir, Tekija, Mihajlovac) i drugih sadržaja za turiste (vizitor centri u Lepenskom viru i Donjem Milanovcu, nautički centar u Porečkom zalivu i dr.).</w:t>
      </w:r>
    </w:p>
    <w:p w14:paraId="564E2EA8" w14:textId="77777777" w:rsidR="006104EE" w:rsidRPr="00B2328C" w:rsidRDefault="006104EE" w:rsidP="005B7481">
      <w:pPr>
        <w:numPr>
          <w:ilvl w:val="0"/>
          <w:numId w:val="65"/>
        </w:numPr>
        <w:tabs>
          <w:tab w:val="left" w:pos="993"/>
        </w:tabs>
        <w:ind w:left="0" w:firstLine="709"/>
        <w:rPr>
          <w:lang w:val="sr-Cyrl-CS"/>
        </w:rPr>
      </w:pPr>
      <w:r w:rsidRPr="00B2328C">
        <w:rPr>
          <w:lang w:val="sr-Cyrl-CS"/>
        </w:rPr>
        <w:t>razvoj prostorne strukture privrede u koji će vodeću ulogu imati postojeće privredno-industrijske zone urbanih centara i zone rudarsko-energetsko-industrijskog kompleksa (Majdanpek i Kladovo), kao i naselja sa nukleusom proizvodno-prerađivačkih aktivnosti i inicijalnim oblicima preduzetništva i malih i srednjih preduzeća (Majdanpek - Mosna, Kladovo - Sip).</w:t>
      </w:r>
    </w:p>
    <w:p w14:paraId="1060B78E" w14:textId="77777777" w:rsidR="006104EE" w:rsidRPr="00B2328C" w:rsidRDefault="006104EE" w:rsidP="005B7481">
      <w:pPr>
        <w:numPr>
          <w:ilvl w:val="0"/>
          <w:numId w:val="65"/>
        </w:numPr>
        <w:tabs>
          <w:tab w:val="left" w:pos="993"/>
        </w:tabs>
        <w:ind w:left="0" w:firstLine="709"/>
        <w:rPr>
          <w:lang w:val="sr-Cyrl-CS"/>
        </w:rPr>
      </w:pPr>
      <w:r w:rsidRPr="00B2328C">
        <w:rPr>
          <w:lang w:val="sr-Cyrl-CS"/>
        </w:rPr>
        <w:lastRenderedPageBreak/>
        <w:t>prostorno-funkcionalna integrisanost i transgranično povezivanje, unapređenje saobraćajne infrastrukture (posebno drumske i telekomunikacione) i povećanje saobraćajne efikasnosti.</w:t>
      </w:r>
    </w:p>
    <w:p w14:paraId="696E71DD" w14:textId="77777777" w:rsidR="006104EE" w:rsidRPr="00B2328C" w:rsidRDefault="006104EE" w:rsidP="005B7481">
      <w:pPr>
        <w:numPr>
          <w:ilvl w:val="0"/>
          <w:numId w:val="65"/>
        </w:numPr>
        <w:tabs>
          <w:tab w:val="left" w:pos="993"/>
        </w:tabs>
        <w:ind w:left="0" w:firstLine="709"/>
        <w:rPr>
          <w:lang w:val="sr-Cyrl-CS"/>
        </w:rPr>
      </w:pPr>
      <w:r w:rsidRPr="00B2328C">
        <w:rPr>
          <w:lang w:val="sr-Cyrl-CS"/>
        </w:rPr>
        <w:t>predviđeno je postizanje većeg stepena funkcionalne integrisanosti, kako u okviru prostora Timočke krajine, republičkog prostora (sa susednim funkcionalnim područjima) i sa međunarodnim okruženjem.</w:t>
      </w:r>
    </w:p>
    <w:p w14:paraId="4D131CBA" w14:textId="77777777" w:rsidR="006104EE" w:rsidRPr="00B2328C" w:rsidRDefault="006104EE" w:rsidP="005B7481">
      <w:pPr>
        <w:numPr>
          <w:ilvl w:val="0"/>
          <w:numId w:val="65"/>
        </w:numPr>
        <w:tabs>
          <w:tab w:val="left" w:pos="993"/>
        </w:tabs>
        <w:ind w:left="0" w:firstLine="709"/>
        <w:rPr>
          <w:lang w:val="sr-Cyrl-CS"/>
        </w:rPr>
      </w:pPr>
      <w:r w:rsidRPr="00B2328C">
        <w:rPr>
          <w:lang w:val="sr-Cyrl-CS"/>
        </w:rPr>
        <w:t>međunarodna saradnja u pogledu razvoja infrastrukturnih sistema (razvoj hidro-energetskih sistema „Đerdap 1”, „Đerdap 2” i planirane „Đerdap 3”, kao i vodnog puta E80) i dr.</w:t>
      </w:r>
    </w:p>
    <w:p w14:paraId="7141E58E" w14:textId="77777777" w:rsidR="006104EE" w:rsidRPr="00B2328C" w:rsidRDefault="006104EE" w:rsidP="005B7481">
      <w:pPr>
        <w:tabs>
          <w:tab w:val="left" w:pos="993"/>
        </w:tabs>
        <w:ind w:firstLine="709"/>
        <w:rPr>
          <w:lang w:val="sr-Cyrl-CS"/>
        </w:rPr>
      </w:pPr>
    </w:p>
    <w:p w14:paraId="08107E90" w14:textId="77777777" w:rsidR="006104EE" w:rsidRPr="00B2328C" w:rsidRDefault="006104EE" w:rsidP="005B7481">
      <w:pPr>
        <w:tabs>
          <w:tab w:val="left" w:pos="9486"/>
        </w:tabs>
        <w:jc w:val="center"/>
        <w:rPr>
          <w:lang w:val="sr-Cyrl-CS"/>
        </w:rPr>
      </w:pPr>
      <w:r w:rsidRPr="00B2328C">
        <w:rPr>
          <w:lang w:val="sr-Cyrl-CS"/>
        </w:rPr>
        <w:t>Uredba o utvrđivanju Regionalnog prostornog plana za područje Podunavskog i Braničevskog upravnog okruga („Službeni glasnik RS”, broj 8/15)</w:t>
      </w:r>
    </w:p>
    <w:p w14:paraId="7BD40518" w14:textId="77777777" w:rsidR="006104EE" w:rsidRPr="00B2328C" w:rsidRDefault="006104EE" w:rsidP="005B7481">
      <w:pPr>
        <w:rPr>
          <w:lang w:val="sr-Cyrl-CS"/>
        </w:rPr>
      </w:pPr>
    </w:p>
    <w:p w14:paraId="0FD45F0F" w14:textId="77777777" w:rsidR="006104EE" w:rsidRPr="00B2328C" w:rsidRDefault="006104EE" w:rsidP="005B7481">
      <w:pPr>
        <w:rPr>
          <w:lang w:val="sr-Cyrl-CS"/>
        </w:rPr>
      </w:pPr>
      <w:r w:rsidRPr="00B2328C">
        <w:rPr>
          <w:lang w:val="sr-Cyrl-CS"/>
        </w:rPr>
        <w:tab/>
        <w:t>Koncepcijske postavke i opredeljenja razvoja oblasti zaštite prirode usmereni su ka održivom korišćenju postojećih prirodnih resursa abiotičkog i biotičkog porekla. U skladu sa navedenim koncepcijskim postavkama i opredeljenjima, potrebno je obezbediti kontrolisanu eksploataciju resursa i pri tome sprečiti pojavu konflikta interesa između sektora zaštite prirodnih vrednosti i ostalih oblasti. Na području Regionalnog prostornog plana za područje Podunavskog i Braničevskog upravnog okruga, NP „Đerdap” je identifikovan kao prostor najveće osetljivosti.</w:t>
      </w:r>
    </w:p>
    <w:p w14:paraId="614F874E" w14:textId="77777777" w:rsidR="006104EE" w:rsidRPr="00B2328C" w:rsidRDefault="006104EE" w:rsidP="005B7481">
      <w:pPr>
        <w:ind w:firstLine="720"/>
        <w:rPr>
          <w:lang w:val="sr-Cyrl-CS"/>
        </w:rPr>
      </w:pPr>
      <w:r w:rsidRPr="00B2328C">
        <w:rPr>
          <w:lang w:val="sr-Cyrl-CS"/>
        </w:rPr>
        <w:t>Za područje ovog prostornog plana posebno su relevantne sledeće odredbe i ciljevi Regionalnog prostornog plana za područje  Podunavskog i Braničevskog upravnog okruga:</w:t>
      </w:r>
    </w:p>
    <w:p w14:paraId="4306B8C4"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u oblasti razvoja turizma neophodno je integrisanje turističke ponude gradova Požarevca i Smedereva i opština Veliko Gradište, Golubac, Žabari, Petrovac na Mlavi, Smederevska Palanka, Žagubica, Malo Crniće, Kučevo i Velika Plana, sa ponudom regionalnog okruženja i razvoja turističkih proizvoda prema zahtevima turističke tražnje;</w:t>
      </w:r>
    </w:p>
    <w:p w14:paraId="73EB1396"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u oblasti razvoja saobraćajne infrastrukture poseban cilj predstavlja razvoj rečnog saobraćaja na Dunavu povećanjem efikasnosti i unapređenjem tehnologije u prevozu robe i putnika, povećanjem obima saobraćaja, povezivanjem sa putnom i železničkom mrežom i usklađivanjem sa potrebama razvoja privrede i naselja u blizini plovnog puta;</w:t>
      </w:r>
    </w:p>
    <w:p w14:paraId="1C5B6046"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u oblasti zaštite prirodnih vrednosti povećanje površina zaštićenih prirodnih dobara, povećanje površina pod zaštićenim prirodnim dobrima većeg prostornog obuhvata, kvalitativno poboljšanje stanja biološke raznovrsnosti, a posebno stanja populacija retkih i ugroženih vrsta; istovremeno, potrebno je kontinuirano pratiti kvalitet stanja objekata geonasleđa; </w:t>
      </w:r>
    </w:p>
    <w:p w14:paraId="78891DCA"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uspostavljanje ne samo nominalnih, već funkcionalnih ekoloških koridora i mreža na nacionalnom i međunarodnom nivou, nominacija i proglašenje pojedinih zaštićenih područja sa posebnim prirodnim i drugim vrednostima od međunarodnog značaja (posebno je od značaja prostor NP „Đerdap”).</w:t>
      </w:r>
    </w:p>
    <w:p w14:paraId="3F48CFB6" w14:textId="77777777" w:rsidR="006104EE" w:rsidRPr="00B2328C" w:rsidRDefault="006104EE" w:rsidP="005B7481">
      <w:pPr>
        <w:pStyle w:val="ListParagraph"/>
        <w:tabs>
          <w:tab w:val="left" w:pos="426"/>
        </w:tabs>
        <w:ind w:left="0"/>
        <w:contextualSpacing w:val="0"/>
        <w:jc w:val="both"/>
        <w:rPr>
          <w:lang w:val="sr-Cyrl-CS"/>
        </w:rPr>
      </w:pPr>
    </w:p>
    <w:p w14:paraId="6755405F" w14:textId="77777777" w:rsidR="006104EE" w:rsidRPr="00B2328C" w:rsidRDefault="006104EE" w:rsidP="005B7481">
      <w:pPr>
        <w:pStyle w:val="Heading3"/>
        <w:rPr>
          <w:b w:val="0"/>
          <w:lang w:val="sr-Cyrl-CS"/>
        </w:rPr>
      </w:pPr>
      <w:bookmarkStart w:id="18" w:name="_Toc74815339"/>
      <w:bookmarkStart w:id="19" w:name="_Toc97031581"/>
      <w:r w:rsidRPr="00B2328C">
        <w:rPr>
          <w:b w:val="0"/>
          <w:lang w:val="sr-Cyrl-CS"/>
        </w:rPr>
        <w:t>2.2. OSTALI RELEVANTNI PLANSKI DOKUMENTI</w:t>
      </w:r>
      <w:bookmarkEnd w:id="18"/>
      <w:bookmarkEnd w:id="19"/>
    </w:p>
    <w:p w14:paraId="4C9372C0" w14:textId="77777777" w:rsidR="006104EE" w:rsidRPr="00B2328C" w:rsidRDefault="006104EE" w:rsidP="005B7481">
      <w:pPr>
        <w:rPr>
          <w:lang w:val="sr-Cyrl-CS"/>
        </w:rPr>
      </w:pPr>
    </w:p>
    <w:p w14:paraId="4FA5FB5A" w14:textId="77777777" w:rsidR="006104EE" w:rsidRPr="00B2328C" w:rsidRDefault="006104EE" w:rsidP="005B7481">
      <w:pPr>
        <w:ind w:firstLine="720"/>
        <w:rPr>
          <w:bCs/>
          <w:lang w:val="sr-Cyrl-CS"/>
        </w:rPr>
      </w:pPr>
      <w:r w:rsidRPr="00B2328C">
        <w:rPr>
          <w:bCs/>
          <w:lang w:val="sr-Cyrl-CS"/>
        </w:rPr>
        <w:t>Granica Prostornog plana se preklapa ili tangira i sledeće prostorne planove područja posebne namene čija planska rešenja imaju određeni uticaja na samu posebnu namenu, i to: Uredba o utvrđivanju Prostornog plana područja posebne namene međunarodnog vodnog puta E 80 - Dunav (panevropski Koridor VII), („Službeni glasnik RS”, br. 14/15 i 85/15 - dr. propis); Uredba o utvrđivanju Prostornog plana područja posebne namene infrastrukturnog koridora državnog puta IB reda, Autoput E-75 Beograd-Niš (petlja „Požarevac”) – Požarevac (obilaznica) – Veliko Gradište – Golubac („Službeni glasnik RS”, broj 7/21).</w:t>
      </w:r>
    </w:p>
    <w:p w14:paraId="2DA8901A" w14:textId="77777777" w:rsidR="006104EE" w:rsidRPr="00B2328C" w:rsidRDefault="006104EE" w:rsidP="005B7481">
      <w:pPr>
        <w:ind w:firstLine="720"/>
        <w:rPr>
          <w:bCs/>
          <w:lang w:val="sr-Cyrl-CS"/>
        </w:rPr>
      </w:pPr>
      <w:r w:rsidRPr="00B2328C">
        <w:rPr>
          <w:bCs/>
          <w:lang w:val="sr-Cyrl-CS"/>
        </w:rPr>
        <w:t>U obuhvatu prostornog plana na snazi su sledeći lokalni planski dokumenti:</w:t>
      </w:r>
    </w:p>
    <w:p w14:paraId="36ACF835" w14:textId="77777777" w:rsidR="006104EE" w:rsidRPr="00B2328C" w:rsidRDefault="006104EE" w:rsidP="005B7481">
      <w:pPr>
        <w:numPr>
          <w:ilvl w:val="0"/>
          <w:numId w:val="92"/>
        </w:numPr>
        <w:tabs>
          <w:tab w:val="left" w:pos="993"/>
        </w:tabs>
        <w:ind w:left="0" w:firstLine="709"/>
        <w:rPr>
          <w:lang w:val="sr-Cyrl-CS"/>
        </w:rPr>
      </w:pPr>
      <w:r w:rsidRPr="00B2328C">
        <w:rPr>
          <w:bCs/>
          <w:lang w:val="sr-Cyrl-CS"/>
        </w:rPr>
        <w:t xml:space="preserve">Na teritoriji opštine Golubac: </w:t>
      </w:r>
      <w:r w:rsidRPr="00B2328C">
        <w:rPr>
          <w:lang w:val="sr-Cyrl-CS"/>
        </w:rPr>
        <w:t xml:space="preserve">Prostorni plan opštine Golubac („Službeni glasnik opštine Golubac”, broj 3/11); Plan generalne regulacije gradskog naselja Golubac („Službeni glasnik opštine Golubac”, broj 6/13); Prva izmena i dopuna plana detaljne regulacije područja vetroelektrane „Krivača” (na teritoriji opštine Golubac) („Službeni glasnik opštine Golubac”, broj 9/19); Plan detaljne regulacije područja vetroelektrane „Krivača” na teritoriji opštine Golubac („Službeni glasnik </w:t>
      </w:r>
      <w:r w:rsidRPr="00B2328C">
        <w:rPr>
          <w:lang w:val="sr-Cyrl-CS"/>
        </w:rPr>
        <w:lastRenderedPageBreak/>
        <w:t>opštine Golubac”, broj 6/13); Plan detaljne regulacije površinskog kopa „Jelenska stena” („Službeni glasnik opštine Golubac”, broj 1/12); Plan detaljne regulacije za revitalizaciju tvrđave „Golubački Grad” („Službeni glasnik opštine Golubac”, broj 3/10) i Plan detaljne regulacije priobalja Dunava, od turističkog naselja Vinci – Usije do tvrđave „Golubački grad” („Službeni glasnik opštine Golubac”, broj 30-6/12).</w:t>
      </w:r>
    </w:p>
    <w:p w14:paraId="24BADD07" w14:textId="77777777" w:rsidR="006104EE" w:rsidRPr="00B2328C" w:rsidRDefault="006104EE" w:rsidP="005B7481">
      <w:pPr>
        <w:numPr>
          <w:ilvl w:val="0"/>
          <w:numId w:val="92"/>
        </w:numPr>
        <w:tabs>
          <w:tab w:val="left" w:pos="993"/>
        </w:tabs>
        <w:ind w:left="0" w:firstLine="709"/>
        <w:rPr>
          <w:lang w:val="sr-Cyrl-CS"/>
        </w:rPr>
      </w:pPr>
      <w:r w:rsidRPr="00B2328C">
        <w:rPr>
          <w:lang w:val="sr-Cyrl-CS"/>
        </w:rPr>
        <w:t xml:space="preserve">Na teritoriji opštine Majdanpek: Prostorni plan opštine Majdanpek („Službeni list opštine Majdanpek”, broj 9/12); Plan generalne regulacije za naselje Donji Milanovac („Službeni list opštine Majdanpek”, broj 27/21); Plan detaljne regulacije koridora dalekovoda 110 kV između TS 110/35 kV „Mosna” i TS 110/35 kV „Nikine Vode”, deonica na teritoriji opštine Majdanpek („Službeni list opštine Majdanpek”, broj 26/15); Plan detaljne regulacije koridora dalekovoda 110 kV TS „Majdanpek 2” - TS 110/35 kV „Mosna” („Službeni list opštine Majdanpek”, broj 13/07); Plan detaljne regulacije TS 110/35 kV „Mosna” i dalekovoda 35 kV između TS 110/35 kV „Mosna” i 35/10 kV „Mosna” Plan detaljne regulacije za izgradnju kanalizacione mreže naselja Golubinje („Službeni list opštine Majdanpek”, broj 20/16); </w:t>
      </w:r>
      <w:r w:rsidRPr="00B2328C">
        <w:rPr>
          <w:szCs w:val="24"/>
          <w:lang w:val="sr-Cyrl-CS"/>
        </w:rPr>
        <w:t>Plan detaljne regulacije za arheološko nalazište „Rudna Glava”,</w:t>
      </w:r>
      <w:r w:rsidRPr="00B2328C">
        <w:rPr>
          <w:b/>
          <w:szCs w:val="24"/>
          <w:lang w:val="sr-Cyrl-CS"/>
        </w:rPr>
        <w:t xml:space="preserve"> </w:t>
      </w:r>
      <w:r w:rsidRPr="00B2328C">
        <w:rPr>
          <w:szCs w:val="24"/>
          <w:lang w:val="sr-Cyrl-CS"/>
        </w:rPr>
        <w:t xml:space="preserve">mart 2021; </w:t>
      </w:r>
      <w:r w:rsidRPr="00B2328C">
        <w:rPr>
          <w:lang w:val="sr-Cyrl-CS"/>
        </w:rPr>
        <w:t>Plan detaljne regulacije zaštićenog područja „Arheološkog lokaliteta - Lepenski Vir” („Službeni list opštine Majdanpek”, broj 28/21).</w:t>
      </w:r>
    </w:p>
    <w:p w14:paraId="2FBE0BDE" w14:textId="77777777" w:rsidR="006104EE" w:rsidRPr="00B2328C" w:rsidRDefault="006104EE" w:rsidP="005B7481">
      <w:pPr>
        <w:numPr>
          <w:ilvl w:val="0"/>
          <w:numId w:val="92"/>
        </w:numPr>
        <w:tabs>
          <w:tab w:val="left" w:pos="993"/>
        </w:tabs>
        <w:ind w:left="0" w:firstLine="709"/>
        <w:rPr>
          <w:lang w:val="sr-Cyrl-CS"/>
        </w:rPr>
      </w:pPr>
      <w:r w:rsidRPr="00B2328C">
        <w:rPr>
          <w:lang w:val="sr-Cyrl-CS"/>
        </w:rPr>
        <w:t>Na teritoriji opštine Kladovo: Prostorni plan opštine Kladovo („Službeni list opštine Kladovo”, broj 1/12); Izmena i dopuna Plana generalne regulacije Kladova („Službeni list opštine Kladovo”, broj 15/18); Plan detaljne regulacije „Naselje Tekije” („Službeni list opštine Kladovo”, broj 3/15); Plan detaljne regulacije kompleksa „Privredna zona Kladovo” („Službeni list opštine Kladovo”, broj 3/15); Plan detaljne regulacije privredne zone „Davidovac-Kladušnica” („Službeni list opštine Kladovo”, broj 4/09); Plan detaljne regulacije za potrebe solarnog parka u Kladovu („Službeni list opštine Kladovo”, broj 1/12).</w:t>
      </w:r>
    </w:p>
    <w:p w14:paraId="28DA1193" w14:textId="77777777" w:rsidR="006104EE" w:rsidRPr="00B2328C" w:rsidRDefault="006104EE" w:rsidP="005B7481">
      <w:pPr>
        <w:numPr>
          <w:ilvl w:val="0"/>
          <w:numId w:val="92"/>
        </w:numPr>
        <w:tabs>
          <w:tab w:val="left" w:pos="993"/>
        </w:tabs>
        <w:ind w:left="0" w:firstLine="709"/>
        <w:rPr>
          <w:lang w:val="sr-Cyrl-CS"/>
        </w:rPr>
      </w:pPr>
      <w:r w:rsidRPr="00B2328C">
        <w:rPr>
          <w:lang w:val="sr-Cyrl-CS"/>
        </w:rPr>
        <w:t>Na teritoriji opštine Negotin: Prostorni plan opštine Negotin („Službeni list opštine Negotin”, broj 16/11).</w:t>
      </w:r>
    </w:p>
    <w:p w14:paraId="50E10AA5" w14:textId="77777777" w:rsidR="006104EE" w:rsidRPr="00B2328C" w:rsidRDefault="006104EE" w:rsidP="005B7481">
      <w:pPr>
        <w:pStyle w:val="Default"/>
        <w:rPr>
          <w:rFonts w:ascii="Times New Roman" w:hAnsi="Times New Roman" w:cs="Times New Roman"/>
          <w:color w:val="auto"/>
          <w:lang w:val="sr-Cyrl-CS"/>
        </w:rPr>
      </w:pPr>
    </w:p>
    <w:p w14:paraId="64623867" w14:textId="77777777" w:rsidR="006104EE" w:rsidRPr="00B2328C" w:rsidRDefault="006104EE" w:rsidP="005B7481">
      <w:pPr>
        <w:pStyle w:val="Heading2"/>
        <w:rPr>
          <w:rFonts w:ascii="Times New Roman" w:hAnsi="Times New Roman"/>
          <w:b w:val="0"/>
          <w:lang w:val="sr-Cyrl-CS"/>
        </w:rPr>
      </w:pPr>
      <w:bookmarkStart w:id="20" w:name="_Toc97031582"/>
      <w:r w:rsidRPr="00B2328C">
        <w:rPr>
          <w:rFonts w:ascii="Times New Roman" w:hAnsi="Times New Roman"/>
          <w:b w:val="0"/>
          <w:lang w:val="sr-Cyrl-CS"/>
        </w:rPr>
        <w:t>3. SKRAĆENI PRIKAZ I OCENA POSTOJEĆEG STANjA</w:t>
      </w:r>
      <w:bookmarkEnd w:id="20"/>
    </w:p>
    <w:p w14:paraId="271AA6CE" w14:textId="77777777" w:rsidR="006104EE" w:rsidRPr="00B2328C" w:rsidRDefault="006104EE" w:rsidP="005B7481">
      <w:pPr>
        <w:rPr>
          <w:lang w:val="sr-Cyrl-CS"/>
        </w:rPr>
      </w:pPr>
    </w:p>
    <w:p w14:paraId="447DE914" w14:textId="77777777" w:rsidR="006104EE" w:rsidRPr="00B2328C" w:rsidRDefault="006104EE" w:rsidP="005B7481">
      <w:pPr>
        <w:pStyle w:val="Heading3"/>
        <w:rPr>
          <w:b w:val="0"/>
          <w:lang w:val="sr-Cyrl-CS"/>
        </w:rPr>
      </w:pPr>
      <w:bookmarkStart w:id="21" w:name="_Toc97031583"/>
      <w:r w:rsidRPr="00B2328C">
        <w:rPr>
          <w:b w:val="0"/>
          <w:lang w:val="sr-Cyrl-CS"/>
        </w:rPr>
        <w:t>3.1. POSEBNE NAMENE PODRUČJA</w:t>
      </w:r>
      <w:bookmarkEnd w:id="21"/>
    </w:p>
    <w:p w14:paraId="2D637F9B" w14:textId="77777777" w:rsidR="006104EE" w:rsidRPr="00B2328C" w:rsidRDefault="006104EE" w:rsidP="005B7481">
      <w:pPr>
        <w:rPr>
          <w:lang w:val="sr-Cyrl-CS"/>
        </w:rPr>
      </w:pPr>
    </w:p>
    <w:p w14:paraId="5D2320E4" w14:textId="77777777" w:rsidR="006104EE" w:rsidRPr="00B2328C" w:rsidRDefault="006104EE" w:rsidP="005B7481">
      <w:pPr>
        <w:pStyle w:val="Heading4"/>
        <w:rPr>
          <w:lang w:val="sr-Cyrl-CS"/>
        </w:rPr>
      </w:pPr>
      <w:bookmarkStart w:id="22" w:name="_Toc97031584"/>
      <w:r w:rsidRPr="00B2328C">
        <w:rPr>
          <w:lang w:val="sr-Cyrl-CS"/>
        </w:rPr>
        <w:t>3.1.1. Zaštita prirode i prirodnih vrednosti</w:t>
      </w:r>
      <w:bookmarkEnd w:id="22"/>
    </w:p>
    <w:p w14:paraId="27B1C4E3" w14:textId="77777777" w:rsidR="006104EE" w:rsidRPr="00B2328C" w:rsidRDefault="006104EE" w:rsidP="005B7481">
      <w:pPr>
        <w:autoSpaceDE w:val="0"/>
        <w:autoSpaceDN w:val="0"/>
        <w:adjustRightInd w:val="0"/>
        <w:rPr>
          <w:szCs w:val="24"/>
          <w:lang w:val="sr-Cyrl-CS"/>
        </w:rPr>
      </w:pPr>
    </w:p>
    <w:p w14:paraId="69DB0E2E"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Područje prostornog plana predstavlja delove Karpatsko-balkanskog planinskog luka u istočnoj Srbiji, odnosno severnog alpskog orogenog stabla koji je formiran pod različitim geološkim uslovima. Pored tektonskih pokreta u formiranju ovog prostora učestvovale su različite vrste erozije, sa naglašenom karstifikacijom terena. Nekoliko geoloških entiteta se mogu razlikovati u ovoj oblasti, svaka sa složenom tektonskom strukturom i litologijom. Najstarije stene su prekambrijski amfiboliti. Paleozojske stene su predstavljene donjokambrijskim magmatsko-sedimentnim stenama, ordovicijumskim škljicima, morskim i kontinentalnim naslagama karbonske starosti i permskim crvenim peščarima i spilitima. Ove stene su u velikoj meri poremećene i metamorfisane u vreme tektonskih pokreta variscijske orogeneze. U vreme jure ceo teren je bio pod morskom vodom, gde se vršila sedimentacija sve do početka gornje krede. Iz tog vremena potiču jurski krečnjaci, laporci i rožnaci, donjokredni glinci, laporci, peščari i krečnjaci, gornjokredni konglomeratni krečnjaci, peščari i glinci. Taloženje stena gornje krede bilo je praćeno višefaznim magmatizmom koji je proizveo ogromnu vulkansko-sedimentnu seriju debljine preko 2000 m. Tokom paleogena nastale su površinske magmatske stene u okviru evolucije Karpatskog orogena. U oligocenu duž glavnih raseda postojalo je nekoliko slatkovodnih slivova. U miocenu su badenski morski sedimenti deponovani u zakarpatskom sistemu koji je povezivao Panonski i Dakijsko-crnomorski basen. Tokom kvartara su nastale fluvijalne, eolske i kraške akumulacije materijala različitog sastava.</w:t>
      </w:r>
    </w:p>
    <w:p w14:paraId="13BBF320"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Jedan od najistaknutijih primera geoloških vrednosti Đerdapa su slojevi stena na odseku brda Greben i kanjona Boljetinske reke i potoka Pesača, bogati fosilnim ostacima amonita i druge izumrle </w:t>
      </w:r>
      <w:r w:rsidRPr="00B2328C">
        <w:rPr>
          <w:rFonts w:eastAsia="Times New Roman"/>
          <w:szCs w:val="24"/>
          <w:lang w:val="sr-Cyrl-CS" w:eastAsia="sr-Latn-CS"/>
        </w:rPr>
        <w:lastRenderedPageBreak/>
        <w:t xml:space="preserve">morske faune, koji ilustruju neprekidni stratigrafski razvoj jure i donje krede, odnosno perioda u geološkoj evoluciji koji je trajao oko 80 miliona godina. </w:t>
      </w:r>
    </w:p>
    <w:p w14:paraId="2C6AC222" w14:textId="77777777" w:rsidR="006104EE" w:rsidRPr="00B2328C" w:rsidRDefault="006104EE" w:rsidP="005B7481">
      <w:pPr>
        <w:pStyle w:val="tekstispredcrtica"/>
        <w:rPr>
          <w:lang w:val="sr-Cyrl-CS" w:eastAsia="sr-Latn-CS"/>
        </w:rPr>
      </w:pPr>
      <w:r w:rsidRPr="00B2328C">
        <w:rPr>
          <w:rFonts w:eastAsia="Times New Roman"/>
          <w:szCs w:val="24"/>
          <w:lang w:val="sr-Cyrl-CS" w:eastAsia="sr-Latn-CS"/>
        </w:rPr>
        <w:t>Primarnu geomorfološku odrednicu područja čini Đerdapska klisura na dužini od 100 km, od Golubačke tvrđave do ostrva Gura Vai kod Sipa, kao kompozitna (sa četiri suženja i tri kotlinska proširenja), poligenetska, polifazna i antecedentna dolina. Na krečnjačkim terenima prisutni su oblici kraškog i fluviokraškog reljefa (uvale, vrtače, suve i ponorske slepe doline, prerasti, pećine, bigreni vodopadi). Sa brojnim vrtačama koje terenu daju boginjav izgled, uvalama, spletovima karstifikovanih (suvih, ponorskih i visećih) dolina i pećinama znatne dužine i interesantne morfologije, miročka površ predstavlja jedan od najizrazitijih kraških predela Republike Srbije. Do sada ispitana ukupna dužina kanala speleoloških objekata Miroča iznosi preko 13 km (bez Dževrinske grede), a među njima su najveći Nemački ponor (oko 3.500 m) i Buronov ponor (oko 3000 m), dok najveću denivelaciju (303 m)</w:t>
      </w:r>
      <w:r w:rsidRPr="00B2328C">
        <w:rPr>
          <w:rFonts w:eastAsia="Times New Roman"/>
          <w:b/>
          <w:szCs w:val="24"/>
          <w:lang w:val="sr-Cyrl-CS" w:eastAsia="sr-Latn-CS"/>
        </w:rPr>
        <w:t xml:space="preserve"> </w:t>
      </w:r>
      <w:r w:rsidRPr="00B2328C">
        <w:rPr>
          <w:rFonts w:eastAsia="Times New Roman"/>
          <w:szCs w:val="24"/>
          <w:lang w:val="sr-Cyrl-CS" w:eastAsia="sr-Latn-CS"/>
        </w:rPr>
        <w:t xml:space="preserve">ima Rakin ponor, koji predstavlja i najdublji speleološki objekat u Republici Srbiji. Od pećina izvan kraške oaze Miroča, najznačajniji su Gradašnica (dužine oko 550 m) u izvorišnom amfiteatru rečice Velike Gradašnice, desne pritoke Đerdapskog jezera u porečkom zalivu i Rajkova pećina kod Majdanpeka, uređena za turističku posetu, čija dužina iznosi oko 2.800 m, zajedno sa kanalima Jankove i Paskove pećine sa kojima predstavlja jedinstven morfogenetski sistem, a zatim i Drenjarski sistem sa preko 3.700 m kanala, Dubočka pećina, Ravništarka, Ududo i dr. Na području plana nalaze se i najpoznatije prerasti u Republici Srbiji, odnosno krečnjački prirodni mostovi: tri od njih su u dolini Vratne (Suva, Mala i Velika prerast), jedna se nalazi u dolini Valja prerast (Šuplja stena), pritoke Šaške u slivu Porečke reke. </w:t>
      </w:r>
      <w:r w:rsidRPr="00B2328C">
        <w:rPr>
          <w:lang w:val="sr-Cyrl-CS" w:eastAsia="sr-Latn-CS"/>
        </w:rPr>
        <w:t>Tunelske pećine, koja predstavljaju prerasti u stvaranju nalaze se u klisuri Zamne kod sela Plavna i u Petrovom Selu (Velika peštera), u slivu rečice Kašajne. Na području je i nekoliko bigrenih akumulacija (Blederija, Tumane), a najpoznatija i najveća je Beli izvorac, sa vodopadom i slapovima koje gradi ovo pećinsko vrelo,  na severnom odseku Krša, u slivu Šaške.</w:t>
      </w:r>
    </w:p>
    <w:p w14:paraId="16A64BF9"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Glavni hidrografski fenomen je Dunav, druga po veličini i najpoznatija evropska reka, površine sliva (na profilu kod ušća Timoka) oko 580.000 km</w:t>
      </w:r>
      <w:r w:rsidRPr="00B2328C">
        <w:rPr>
          <w:rFonts w:eastAsia="Times New Roman"/>
          <w:szCs w:val="24"/>
          <w:vertAlign w:val="superscript"/>
          <w:lang w:val="sr-Cyrl-CS" w:eastAsia="sr-Latn-CS"/>
        </w:rPr>
        <w:t>2</w:t>
      </w:r>
      <w:r w:rsidRPr="00B2328C">
        <w:rPr>
          <w:rFonts w:eastAsia="Times New Roman"/>
          <w:szCs w:val="24"/>
          <w:lang w:val="sr-Cyrl-CS" w:eastAsia="sr-Latn-CS"/>
        </w:rPr>
        <w:t>, prosečnog višegodišnjeg proticaja oko 5.500 m</w:t>
      </w:r>
      <w:r w:rsidRPr="00B2328C">
        <w:rPr>
          <w:rFonts w:eastAsia="Times New Roman"/>
          <w:szCs w:val="24"/>
          <w:vertAlign w:val="superscript"/>
          <w:lang w:val="sr-Cyrl-CS" w:eastAsia="sr-Latn-CS"/>
        </w:rPr>
        <w:t>3</w:t>
      </w:r>
      <w:r w:rsidRPr="00B2328C">
        <w:rPr>
          <w:rFonts w:eastAsia="Times New Roman"/>
          <w:szCs w:val="24"/>
          <w:lang w:val="sr-Cyrl-CS" w:eastAsia="sr-Latn-CS"/>
        </w:rPr>
        <w:t>/s, proračunatog stogodišnjeg maksimuma proticaja od 16.200 m</w:t>
      </w:r>
      <w:r w:rsidRPr="00B2328C">
        <w:rPr>
          <w:rFonts w:eastAsia="Times New Roman"/>
          <w:szCs w:val="24"/>
          <w:vertAlign w:val="superscript"/>
          <w:lang w:val="sr-Cyrl-CS" w:eastAsia="sr-Latn-CS"/>
        </w:rPr>
        <w:t>3</w:t>
      </w:r>
      <w:r w:rsidRPr="00B2328C">
        <w:rPr>
          <w:rFonts w:eastAsia="Times New Roman"/>
          <w:szCs w:val="24"/>
          <w:lang w:val="sr-Cyrl-CS" w:eastAsia="sr-Latn-CS"/>
        </w:rPr>
        <w:t>/s i stogodišnjeg minimuma od 1.000 m</w:t>
      </w:r>
      <w:r w:rsidRPr="00B2328C">
        <w:rPr>
          <w:rFonts w:eastAsia="Times New Roman"/>
          <w:szCs w:val="24"/>
          <w:vertAlign w:val="superscript"/>
          <w:lang w:val="sr-Cyrl-CS" w:eastAsia="sr-Latn-CS"/>
        </w:rPr>
        <w:t>3</w:t>
      </w:r>
      <w:r w:rsidRPr="00B2328C">
        <w:rPr>
          <w:rFonts w:eastAsia="Times New Roman"/>
          <w:szCs w:val="24"/>
          <w:lang w:val="sr-Cyrl-CS" w:eastAsia="sr-Latn-CS"/>
        </w:rPr>
        <w:t xml:space="preserve">/s. Dunav u Gospođinom Viru u Đerdapskoj klisuri imao je pre formiranja akumulacionog jezera dubinu od 82 m što je bila najveća rečna dubina u Evropi. </w:t>
      </w:r>
    </w:p>
    <w:p w14:paraId="04BD5D16"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Nesumnjivo je da je ova velika reka bila glavni činilac ili uzrok za mnoge izuzetno značajne ljudske aktivnosti u prošlosti. Nekadašnja neukroćena silna vodena masa Dunava, stešnjena u klisurama na svega 140-150 m, na drugim mestima, na stenovitim podvodnim pragovima plitko ali divlje, hučno razlivena bila je vekovima, od rimskog doba do pre 50 godina izuzetan izazov za plovidbu i jedinstvene načine ribolova. Radi plovidbe rađen je niz regulacija korita, a kamenitom obalom su usecane staze i putevi koji su služili za vuču brodova (plovila), kao i za kretanje jedinica na tom delu rimskog limesa. Takođe, u đerdapskim proširenjima, zahvaljujući pogodnoj mikroklimi, uslovljenoj i uticajem rečne vode, bogatstvu i raznovrsnosti biljnog i životinjskog sveta, posebno riba, koji se mogao koristi za ishranu i druge potrebe ljudi, pored Dunava u Đerdapu formirano je u mezolitu i neolitu (počev od pre 9000 godina) više povremenih ili stalnih naselja od kojih je najbogatije i najdugovečnije bilo ono na mestu spektakularnog, svetski poznatog arheološkog nalazišta Lepenski vir otkrivenog 1965. godine. </w:t>
      </w:r>
    </w:p>
    <w:p w14:paraId="6FA8CF5C"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Najveća pritoka Dunava na području prostornog plana je Porečka reka, a druge značajnije pritoke su Brnjička reka, Velika Čezava, Pesača, Boljetinska reka i Kosovica. Jugozapadnom ivicom područja protiče reka Pek, koji se uliva u Dunav kod Velikog Gradišta. Znatna gustina hidrografske mreže u nekarbonatnim terenima od 1,5 km/km</w:t>
      </w:r>
      <w:r w:rsidRPr="00B2328C">
        <w:rPr>
          <w:rFonts w:eastAsia="Times New Roman"/>
          <w:szCs w:val="24"/>
          <w:vertAlign w:val="superscript"/>
          <w:lang w:val="sr-Cyrl-CS" w:eastAsia="sr-Latn-CS"/>
        </w:rPr>
        <w:t xml:space="preserve">2 </w:t>
      </w:r>
      <w:r w:rsidRPr="00B2328C">
        <w:rPr>
          <w:rFonts w:eastAsia="Times New Roman"/>
          <w:szCs w:val="24"/>
          <w:lang w:val="sr-Cyrl-CS" w:eastAsia="sr-Latn-CS"/>
        </w:rPr>
        <w:t xml:space="preserve">uslovljena je ravnomernom, postupnom disekcijom reljefa, dok je na karstifikovanoj miročkoj površi mreža dolina manje gustine a površinska hidrografija predstavljena jedino kratkim, vodom oskudnim ponornicama. Od morfo-hidrografskih fenomena, koji imaju svojstvo objekata geonasleđa, ističu se vrelo i vodopad Beg bunar u Golubačkoj klisuri, slapovi i vodopad u dolini potoka Kamenica kod manastira Tumane, vrelo Beli izvorac sa slapovima i vodopadima, vrelo Blederija sa tri hladna i jednim subtermalnim izvorom ukupne izdašnosti preko 30 l/s i jezerce Balta alu Šontu (Šontina bara) nastalo klizanjem terena i pregrađivanjem doline Papreničkog potoka kod Donjeg Milanovca. Posebne objekte geonasleđa čine </w:t>
      </w:r>
      <w:r w:rsidRPr="00B2328C">
        <w:rPr>
          <w:rFonts w:eastAsia="Times New Roman"/>
          <w:szCs w:val="24"/>
          <w:lang w:val="sr-Cyrl-CS" w:eastAsia="sr-Latn-CS"/>
        </w:rPr>
        <w:lastRenderedPageBreak/>
        <w:t xml:space="preserve">potopljeni morfološki elementi korita Dunava: džinovski lonci (u klisurama Gospođin vir, Mali i Veliki kazan) sa nekadašnjim dubinama većim od 80 m, čuveni đerdapski brzaci (katarakti), stenoviti pragovi i usamljene podvodne stene (Babakaj, Bivoli, Kozle, Dojke, Izlaz, Tahtalija, Joc, Pregrada) i potopljena rečna ostrva (Adakale, Porečka ada i dr). </w:t>
      </w:r>
    </w:p>
    <w:p w14:paraId="3A27E95E" w14:textId="77777777" w:rsidR="006104EE" w:rsidRPr="00B2328C" w:rsidRDefault="006104EE" w:rsidP="005B7481">
      <w:pPr>
        <w:ind w:firstLine="720"/>
        <w:rPr>
          <w:lang w:val="sr-Cyrl-CS"/>
        </w:rPr>
      </w:pPr>
      <w:r w:rsidRPr="00B2328C">
        <w:rPr>
          <w:lang w:val="sr-Cyrl-CS"/>
        </w:rPr>
        <w:t>Živi svet odlikuje se visokim stepenom specijske i ekosistemske raznovrsnosti. Flora je predstavljena sa oko 1.100 taksona (vrsta i podvrsta) viših biljaka, među kojima poseban značaj imaju reliktne, endemične, retke i ugrožene vrste dendro i zeljaste flore: mečja leska (Corylus colurna), orah (Juglans regia), jorgovan (Syringa vulgaris), maklen (Acer monsessulanum), pančićev maklen (Acer intermedium), koprivić (Celtis australis), zelenika (Ilex aqufolium), kostrika (Ruscus aculeatus), tisa (Taxus baccata), kavkaska lipa (Tilia caucasia), srebrna lipa (Tilia argentea), lovorolisni jeremičak (Daphne laureola), portugalska vijošnica (Parietaria lusitanica), tatarski kupus (Crambe tataria), gospina paučica (Cypripedium calceolus), beli bun (Scopolia carniolica), kladofski karanfil (Dinathus giganteiformis), češljasta hajdučica (Achillea ochroleuca), divlji garufalić (Dinathus diutinus), pobarica (Elatine triandra), peščarsko smilje (Helchrisum arenarium), vodena jagorčevina (Hottonia palustris). Značajna koncentracija navedenih zeljastih biljaka, koje su u Republici Srbiji krajnje ugrožene, nalazi se na peskovima u okolini Kladova. Neke vrste biljaka, čija su staništa bila u Đerdapskoj klisuri i njenom zaleđu (banatski šafran, pljosnata prečica, bahofenova čestoslavica), iščezle su iz Republike Srbije u zadnjih 50 godina, neke od njih zbog potapanja staništa đerdapaskom akumulacijom. Među iščezlim vrstama je i poznata đerdapska ili mađarska lala (Tulipa hungarica), striktni endemit Đerdapske klisure, čija je mala subpopulacija u Rumunija sačuvana i može dati materijal za reintrodukciju. Vegetacija je predstavljena sa 70 biljnih zajednica, od kojih preko 50 čine šumske i žbunaste asocijacije, a među njima je 35 reliktnog tipa, dok njih 15 predstavljaju reliktne polidominantne zajednice bogatog florističkog sastava. Sa tim biljnim zajednicama koje su svrstane u pet razvojnih serija, Đerdapska klisura je jedinstven refugijum reliktne vegetacije hrastovog pojasa Republike Srbije. Na osnovu florističkih vrednosti, delovi planskog područja su svrstani u listu međunarodno značajnih biljnih područja (IPA).</w:t>
      </w:r>
    </w:p>
    <w:p w14:paraId="2830992F" w14:textId="77777777" w:rsidR="006104EE" w:rsidRPr="00B2328C" w:rsidRDefault="006104EE" w:rsidP="005B7481">
      <w:pPr>
        <w:ind w:firstLine="720"/>
        <w:rPr>
          <w:lang w:val="sr-Cyrl-CS"/>
        </w:rPr>
      </w:pPr>
      <w:r w:rsidRPr="00B2328C">
        <w:rPr>
          <w:lang w:val="sr-Cyrl-CS"/>
        </w:rPr>
        <w:t>U fondu životinjskog sveta najbogatija je fauna ptica predstavljena sa oko 170 vrsta od kojih 110 predstavljaju gnezdarice. Posebno značajne su: ćubasti gnjurac, veliki vranac, mali vranac, labud grbac, divlja patka, riđoglava patka, ćubasta patka, patka dupljašica, mali ronac, osičar, belorepan, zmijar, orao kliktaš, suri orao, patuljasti orao, sivi soko, ćuk, buljina, bela čiopa, gorska lasta, daurska lasta, senica šljivarka, gak, riđovati gnjurac, žuta čaplja, čegrtuša, patka njorka, eja močvarica, vivak, obična čigra, belobrka čigra, kukumavka, pčelarica, modrovrana, bregunica, obična beloglaza, rusi svračak, sivi svračak. Teriofauna, odnosno fauna sisara predstavljena je sa 30 vrsta, među kojima se kao prirodne retkosti ili ugrožene vrste mogu izdvojiti kuna zlatica i kuna belica, rovčica, hermelin, sivi puh i puh lešnikar, riđa voluharica, vidra, ris, divlja mačka, desetak vrsta slepih miševa. Sisarsku faunu čini i nekoliko vrsta lovne divljači (zec, jelen, srna, divlja svinja i dr), među njima i divokoza, koja je pre tridesetak godina uspešno rekolonizovana u Đerdapskoj klisuri i muflon koji je introdukovan u ograđeno lovište u blizini Vratne. Herpetofauna broji ukupno oko 20 vrsta gmizavaca (stepski gušter, šumska i barska kornjača, zelembać, više vrsta zmija i dr.) i vodozemaca (mrmoljak, daždevnjak, šumska, crvenotrba i zelena žaba i drugo). Fauna riba veoma je bogata i raznovrsna i broji oko 65 vrsta, od kojih većina živi u đerdapskom jezeru i Dunavu (babuška, kesiga, deverika, crnooka deverika, ukljeva, bucov, mrena, šaran, klen, nekoliko vrsta krkuše, jegulja, dunavska haringa, crnomorski sleđ, štuka, skobalj, sabljarka, plotica, crvenperka, veliki vretenar, glavatica, linjak, vijun, čikov, smuđ, som, kečiga i dr.). Poznate migratorne jesetarske vrste (dunavska jesetra, atlantska jesetra, sim, pastruga i moruna), koje su pre formiranja đerdapske akumulacije stizale uzvodno Dunavom do Mađarske i Slovačke, danas se izuzetno retko nalaze u jezeru, a veoma im je smanjena brojnost i u sektoru Dunava između HE „Đerdap 1” i HE „Đerdap 2”. Ihtiofauna planskog područja ima veći broj strogo zaštićenih i zaštićenih vrsta (crnomorska i dunavska haringa, čikov, obe vrste jesetre, pastruga, mali i veliki vretenar, zlatni karaš, glavatica i dr.), ali i introdukovanih i odomaćenih riba (beli amur, sivi i beli tolstolobik, američki somić). Dunavske ribe predstavljaju osnovu privrednih aktivnosti (privredni ribolov, veštački uzgoj u ribnjacima), rekreacije i turizma (veoma rašireni sportski/rekreativni ribolov, ribolovačke manifestacije – „Zlatna bućka” i dr.).</w:t>
      </w:r>
    </w:p>
    <w:p w14:paraId="6B717856" w14:textId="77777777" w:rsidR="006104EE" w:rsidRPr="00B2328C" w:rsidRDefault="006104EE" w:rsidP="005B7481">
      <w:pPr>
        <w:ind w:firstLine="720"/>
        <w:rPr>
          <w:lang w:val="sr-Cyrl-CS"/>
        </w:rPr>
      </w:pPr>
      <w:r w:rsidRPr="00B2328C">
        <w:rPr>
          <w:lang w:val="sr-Cyrl-CS"/>
        </w:rPr>
        <w:lastRenderedPageBreak/>
        <w:t xml:space="preserve">Od insekata, najbolje je istražena fauna dnevnih leptira, koja broji preko 100 vrsta. Istraživanja endogejske insektske faune, posebno troglobiontske faune speleoloških objekata su veoma perspektivna, s obzirom na brojnost, dužinu kanala i raznolikost stanišnih uslova pećina. </w:t>
      </w:r>
    </w:p>
    <w:p w14:paraId="7B227A64" w14:textId="77777777" w:rsidR="006104EE" w:rsidRPr="00B2328C" w:rsidRDefault="006104EE" w:rsidP="005B7481">
      <w:pPr>
        <w:ind w:firstLine="720"/>
        <w:rPr>
          <w:lang w:val="sr-Cyrl-CS"/>
        </w:rPr>
      </w:pPr>
    </w:p>
    <w:p w14:paraId="74BE57F8" w14:textId="77777777" w:rsidR="006104EE" w:rsidRPr="00B2328C" w:rsidRDefault="006104EE" w:rsidP="005B7481">
      <w:pPr>
        <w:jc w:val="center"/>
        <w:rPr>
          <w:lang w:val="sr-Cyrl-CS"/>
        </w:rPr>
      </w:pPr>
      <w:r w:rsidRPr="00B2328C">
        <w:rPr>
          <w:lang w:val="sr-Cyrl-CS"/>
        </w:rPr>
        <w:t>Zaštićene prirodne vrednosti na području Prostornog plana</w:t>
      </w:r>
    </w:p>
    <w:p w14:paraId="4541B8DC" w14:textId="77777777" w:rsidR="006104EE" w:rsidRPr="00B2328C" w:rsidRDefault="006104EE" w:rsidP="005B7481">
      <w:pPr>
        <w:ind w:firstLine="720"/>
        <w:rPr>
          <w:lang w:val="sr-Cyrl-CS"/>
        </w:rPr>
      </w:pPr>
    </w:p>
    <w:p w14:paraId="055D9BD4" w14:textId="77777777" w:rsidR="006104EE" w:rsidRPr="00B2328C" w:rsidRDefault="006104EE" w:rsidP="005B7481">
      <w:pPr>
        <w:ind w:firstLine="720"/>
        <w:rPr>
          <w:lang w:val="sr-Cyrl-CS"/>
        </w:rPr>
      </w:pPr>
      <w:r w:rsidRPr="00B2328C">
        <w:rPr>
          <w:lang w:val="sr-Cyrl-CS"/>
        </w:rPr>
        <w:t>Na osnovu nacionalnih propisa iz oblasti zaštite prirode, međunarodnih konvencija i programa i drugih dokumenta, prirodne vrednosti na području Prostornog plana stekle su status zaštićenih prirodnih dobara, kao zaštićena područja i zaštićene vrste divlje flore i faune i/ili status područja i vrsta od međunarodnog značaja za zaštitu prirode.</w:t>
      </w:r>
    </w:p>
    <w:p w14:paraId="732FC790" w14:textId="77777777" w:rsidR="006104EE" w:rsidRPr="00B2328C" w:rsidRDefault="006104EE" w:rsidP="005B7481">
      <w:pPr>
        <w:ind w:firstLine="720"/>
        <w:rPr>
          <w:lang w:val="sr-Cyrl-CS"/>
        </w:rPr>
      </w:pPr>
      <w:r w:rsidRPr="00B2328C">
        <w:rPr>
          <w:lang w:val="sr-Cyrl-CS"/>
        </w:rPr>
        <w:t>Zaštićena područja su:</w:t>
      </w:r>
    </w:p>
    <w:p w14:paraId="0B07DE52"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NP „Đerdap”, površine 63.786 ha, na teritoriji opština Golubac, Majdanpek i Kladovo, proglašen prvi put posebnim zakonom 1974. godine, zatim novim zakonom 1983. godine kada su utvrđene njegove granice i Zakonom o nacionalnim parkovima 1993. godine, kojim su potvrđene i detaljno opisane ranije granice i zasnovan sadašnji sistem upravljanja tim područjem i Zakonom o nacionalnim parkovima 2015. godine, kojim je izvršeno zoniranje područja NP „Đerdap” prema režimima zaštite i utvrđena navedena površina.</w:t>
      </w:r>
    </w:p>
    <w:p w14:paraId="47E89EC5"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Spomenik prirode „Prerasti u kanjonu Vratne” (u daljem tekstu: SP „Vratna”), površine 145 ha, opština Negotin, obuhvata tri prerasti odnosno prirodne krečnjačke mostove (Velika, Mala i Suva prerast) u klisuri reke Vratne, predstavlja tipski i iraziti primer fluvio-kraškog reljefa, ustanovljen prvi put rešenjem Zavoda za zaštitu prirode Srbije 1957. godine, proglašen za zaštićeno područje od izuzetnog značaja, u režimu zaštite II stepena (van NP „Đerdap”), Uredbom o proglašenju</w:t>
      </w:r>
      <w:r w:rsidRPr="00B2328C">
        <w:rPr>
          <w:bCs/>
          <w:lang w:val="sr-Cyrl-CS"/>
        </w:rPr>
        <w:t xml:space="preserve"> Spomenika prirode „Prerasti u kanjonu Vratne” (</w:t>
      </w:r>
      <w:r w:rsidRPr="00B2328C">
        <w:rPr>
          <w:lang w:val="sr-Cyrl-CS"/>
        </w:rPr>
        <w:t>„Službeni glasnik RS”, broj 99/14);</w:t>
      </w:r>
    </w:p>
    <w:p w14:paraId="421FC122"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Spomenik prirode „Prerast Šuplja stena” (u daljem tekstu: SP „Šuplja stena”, površine 8 ha, opština Majdanpek, obuhvata istoimeni prirodni kameni most (prerast) na rečici Valja Prerast, pritoci Šaške, u slivu Porečke reke, ustanovljen rešenjem Zavoda za zaštitu prirode 1959. godine, u režimu zaštite II stepena, proglašen Uredbom o proglašenju </w:t>
      </w:r>
      <w:r w:rsidRPr="00B2328C">
        <w:rPr>
          <w:bCs/>
          <w:lang w:val="sr-Cyrl-CS"/>
        </w:rPr>
        <w:t>Spomenika prirode „Prerast šuplja stena”,</w:t>
      </w:r>
      <w:r w:rsidRPr="00B2328C">
        <w:rPr>
          <w:lang w:val="sr-Cyrl-CS"/>
        </w:rPr>
        <w:t xml:space="preserve"> („Služben i glasnik RS”, broj 36/19) za zaštićeno područje I kategorije odnosno od izuzetnog (međunarodnog i nacionalnog) značaja (van NP „Đerdap”);</w:t>
      </w:r>
    </w:p>
    <w:p w14:paraId="57411FD3"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Spomenik prirode „Blederija” površine 399 ha, opština Kladovo, obuhvata istoimeno izvorište sa nekoliko vrela i bigrenih vodopada, u režimu zaštite II stepena, proglašen za zaštićeno područje II kategorije odnosno od velikog (regionalnog) značaja (van NP „Đerdap”), Uredbom o proglašenju </w:t>
      </w:r>
      <w:r w:rsidRPr="00B2328C">
        <w:rPr>
          <w:bCs/>
          <w:lang w:val="sr-Cyrl-CS"/>
        </w:rPr>
        <w:t>Spomenika prirode ,,Blederija”</w:t>
      </w:r>
      <w:r w:rsidRPr="00B2328C">
        <w:rPr>
          <w:lang w:val="sr-Cyrl-CS"/>
        </w:rPr>
        <w:t xml:space="preserve"> („Službeni glasnik RS”, broj 93/19);</w:t>
      </w:r>
    </w:p>
    <w:p w14:paraId="786EBFC2"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Spomenik prirode „Tunelska pećina Prerast u kanjonu Zamne” (u daljem tekstu: SP „Zamna”), površine 40 ha, opština Negotin, predstavlja kratku tunelsku pećinu – prerast u formiranju u klisuri Zamne, pritoke Dunava, ustanovljen prvi put rešenjem Zavoda za zaštitu prirode Srbije 1957. godine u režimu zaštite II stepena, proglašen za zaštićeno područje I kategorije odnosno od izuzetnog (međunarodnog i nacionalnog) značaja (van NP „Đerdap”), Uredbom o proglašenju </w:t>
      </w:r>
      <w:r w:rsidRPr="00B2328C">
        <w:rPr>
          <w:bCs/>
          <w:lang w:val="sr-Cyrl-CS"/>
        </w:rPr>
        <w:t>Spomenika prirode „Tunelska pećina Prerast u kanjonu Zamne</w:t>
      </w:r>
      <w:r w:rsidRPr="00B2328C">
        <w:rPr>
          <w:lang w:val="sr-Cyrl-CS"/>
        </w:rPr>
        <w:t>” („Službeni glasnik RS”, broj 81/20);</w:t>
      </w:r>
    </w:p>
    <w:p w14:paraId="4BBF7B13"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Spomenik prirode „Bigrena akumulacija kod manastira Tumane” (u daljem tekstu SP „Tumanski bigar”), površine 6 ha, opština Golubac, predstavlja reprezentativne naslage bigra sa vodopadom, slapovima i bigrenim kadama udolini potoka Kamenica, pritoke pritoke Tumanske reke, u režimu zaštite II stepena, proglašen za zaštićeno područje III kategorije odnosno lokalnog značaja (van NP „Đerdap”), Odlukom o zaštiti </w:t>
      </w:r>
      <w:r w:rsidRPr="00B2328C">
        <w:rPr>
          <w:bCs/>
          <w:lang w:val="sr-Cyrl-CS"/>
        </w:rPr>
        <w:t>Spomenika prirode „Bigrena akumulacija kod manastira Tumane”</w:t>
      </w:r>
      <w:r w:rsidRPr="00B2328C">
        <w:rPr>
          <w:lang w:val="sr-Cyrl-CS"/>
        </w:rPr>
        <w:t xml:space="preserve"> („Službeni glasnik opštine Golubac”, broj 2/09);</w:t>
      </w:r>
    </w:p>
    <w:p w14:paraId="0BE15CA6"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Spomenik prirode „Bigrena akumulacija Beli izvorac” (u daljem tekstu: SP Beli izvorac), površine 6 ha, opština Majdanpek, obuhvata vrelo i vodotok Belog izvorca sa moćnim naslagama bigra, u režimu zaštite II (oko 0,10 ha) i III (oko 5,90 ha) stepena, proglašen za zaštićeno područje III kategorije odnosno lokalnog značaja (van NP „Đerdap”), Odlukom o zaštiti </w:t>
      </w:r>
      <w:r w:rsidRPr="00B2328C">
        <w:rPr>
          <w:bCs/>
          <w:lang w:val="sr-Cyrl-CS"/>
        </w:rPr>
        <w:t>Spomenika prirode „Bigrena akumulacija Beli Izvorac”</w:t>
      </w:r>
      <w:r w:rsidRPr="00B2328C">
        <w:rPr>
          <w:lang w:val="sr-Cyrl-CS"/>
        </w:rPr>
        <w:t xml:space="preserve"> („Službeni list opštine Majdanpek”, broj 29/06).</w:t>
      </w:r>
    </w:p>
    <w:p w14:paraId="5FAC107D" w14:textId="77777777" w:rsidR="006104EE" w:rsidRPr="00B2328C" w:rsidRDefault="006104EE" w:rsidP="005B7481">
      <w:pPr>
        <w:pStyle w:val="ListParagraph"/>
        <w:tabs>
          <w:tab w:val="left" w:pos="993"/>
        </w:tabs>
        <w:ind w:left="0" w:firstLine="709"/>
        <w:contextualSpacing w:val="0"/>
        <w:jc w:val="both"/>
        <w:rPr>
          <w:lang w:val="sr-Cyrl-CS"/>
        </w:rPr>
      </w:pPr>
      <w:r w:rsidRPr="00B2328C">
        <w:rPr>
          <w:lang w:val="sr-Cyrl-CS"/>
        </w:rPr>
        <w:t>Zaštićene vrste su:</w:t>
      </w:r>
    </w:p>
    <w:p w14:paraId="6701707D"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lastRenderedPageBreak/>
        <w:t>vrste divlje flore i faune utvrđene Pravilnikom o proglašenju i zaštiti strogo zaštićenih i zaštićenih divljih vrsta biljaka, životinja i gljiva („Službeni glasnik RS”, br. 5/10 i 47/11). Strogo zaštićene su iščezle divlje vrste biljaka, životinja i gljiva sa teritorije Republike Srbije koje su vraćene programima reintrodukcije, krajnje ugrožene, ugrožene, reliktne, lokalno endemične, stenoendemične, međunarodno značajne i zaštićene divlje vrste od posebnog značaja za očuvanje biološke raznovrsnosti Republike Srbije. Na području Prostornog plana se nalazi ukupno oko 250 vrsta biljaka (kao i gljiva, lišajeva i mahovina) i životinja iz navedenog pravilnika, najviše ptica (preko 100 vrsta), zatim riba (preko 20 vrsta) i sisara (oko 20 vrsta), dok je za insekte čija fauna nije dovoljno istražena i poznata teško utvrditi koje vrste iz spiska naseljavaju ovo područje. Njihova zaštita se sprovodi zabranom korišćenja, uništavanja i preduzimanja aktivnosti koje mogu da ugroze ove vrste i njihova staništa, kao i preduzimanjem mera na upravljanju populacijama. Izuzetno, te vrste mogu se koristiti pod uslovima i na način propisan Zakonom o zaštiti prirode i na osnovu dozvole ministarstva nadležnog za poslove zaštite prirode. Zaštićene su i ranjive, endemične, indikatorske, ključne i kišobran vrste, reliktne, međunarodno značajne i zaštićene divlje vrste, kao i vrste koje nisu ugrožene, ali se zbog njihovog izgleda mogu lako zameniti sa strogo zaštićenim vrstama. Zaštićene vrste mogu se koristiti pod uslovima i na način propisan Zakonom o zaštiti prirode na osnovu dozvole nadležnog ministarstva, a zaštićene divlje vrste ribljeg fonda i lovna divljač u skladu sa propisima iz oblasti lovstva i ribarstva;</w:t>
      </w:r>
    </w:p>
    <w:p w14:paraId="3D454686" w14:textId="77777777" w:rsidR="006104EE" w:rsidRPr="00B2328C" w:rsidRDefault="006104EE" w:rsidP="005B7481">
      <w:pPr>
        <w:pStyle w:val="ListParagraph"/>
        <w:numPr>
          <w:ilvl w:val="0"/>
          <w:numId w:val="20"/>
        </w:numPr>
        <w:tabs>
          <w:tab w:val="left" w:pos="993"/>
        </w:tabs>
        <w:ind w:left="0" w:firstLine="709"/>
        <w:contextualSpacing w:val="0"/>
        <w:jc w:val="both"/>
        <w:rPr>
          <w:lang w:val="sr-Cyrl-CS"/>
        </w:rPr>
      </w:pPr>
      <w:r w:rsidRPr="00B2328C">
        <w:rPr>
          <w:lang w:val="sr-Cyrl-CS"/>
        </w:rPr>
        <w:t xml:space="preserve">kontrolisane vrste utvrđene </w:t>
      </w:r>
      <w:bookmarkStart w:id="23" w:name="_Hlk102116924"/>
      <w:r w:rsidRPr="00B2328C">
        <w:rPr>
          <w:lang w:val="sr-Cyrl-CS"/>
        </w:rPr>
        <w:t>Uredbom o stavljanju pod kontrolu korišćenja i prometa divlje flore i faune („Službeni glasnik RS”, br. 31/05, 45/05 - ispravka, 22/07, 38/08, 9/10, 69/11, 95/18 - dr. zakon)</w:t>
      </w:r>
      <w:bookmarkEnd w:id="23"/>
      <w:r w:rsidRPr="00B2328C">
        <w:rPr>
          <w:lang w:val="sr-Cyrl-CS"/>
        </w:rPr>
        <w:t>, od kojih se na području Prostornog plana nalazi oko 80 vrsta biljaka, desetak vrsta gljiva, nekoliko vrsta lišajeva i pet predstavnika faune;</w:t>
      </w:r>
    </w:p>
    <w:p w14:paraId="25AF57BA" w14:textId="77777777" w:rsidR="006104EE" w:rsidRPr="00B2328C" w:rsidRDefault="006104EE" w:rsidP="005B7481">
      <w:pPr>
        <w:pStyle w:val="ListParagraph"/>
        <w:numPr>
          <w:ilvl w:val="0"/>
          <w:numId w:val="20"/>
        </w:numPr>
        <w:tabs>
          <w:tab w:val="left" w:pos="993"/>
        </w:tabs>
        <w:ind w:left="0" w:firstLine="709"/>
        <w:contextualSpacing w:val="0"/>
        <w:jc w:val="both"/>
        <w:rPr>
          <w:u w:val="single"/>
          <w:lang w:val="sr-Cyrl-CS"/>
        </w:rPr>
      </w:pPr>
      <w:r w:rsidRPr="00B2328C">
        <w:rPr>
          <w:lang w:val="sr-Cyrl-CS"/>
        </w:rPr>
        <w:t xml:space="preserve">vrste divljači i riba čije su korišćenje ili izlov zabranjeni ili ograničeni na osnovu Zakona o divljači i lovstvu („Službeni glasnik RS”, br. 18/10 i 95/18 - dr. zakon)  -veći broj vrsta sisarske i pernate divljači pod trajnom zaštitom lova ili pod lovostajem i Zakona o zaštiti i održivom korišćenju ribljeg fonda („Službeni glasnik RS”, br. 128/14 i 95/18 - dr. zakon) - sezonska ili trajna zabrana ribolova, zabrana izlova ispod propisane veličine, odnosno propisima donetim na osnovu tih zakona. </w:t>
      </w:r>
    </w:p>
    <w:p w14:paraId="52C53444" w14:textId="77777777" w:rsidR="006104EE" w:rsidRPr="00B2328C" w:rsidRDefault="006104EE" w:rsidP="005B7481">
      <w:pPr>
        <w:ind w:firstLine="720"/>
        <w:rPr>
          <w:szCs w:val="24"/>
          <w:lang w:val="sr-Cyrl-CS"/>
        </w:rPr>
      </w:pPr>
      <w:r w:rsidRPr="00B2328C">
        <w:rPr>
          <w:szCs w:val="24"/>
          <w:lang w:val="sr-Cyrl-CS"/>
        </w:rPr>
        <w:t xml:space="preserve">Ekološki značajna područja, kao deo ekološke mreže (u daljem tekstu: EM) Republike Srbije, na osnovu Uredbe o ekološkoj mreži („Službeni glasnik RS”, broj 102/10) ili kao potencijalni delovi nove, revidovane ekološke mreže su: </w:t>
      </w:r>
    </w:p>
    <w:p w14:paraId="7272E94B" w14:textId="77777777" w:rsidR="006104EE" w:rsidRPr="00B2328C" w:rsidRDefault="006104EE" w:rsidP="005B7481">
      <w:pPr>
        <w:pStyle w:val="ListParagraph"/>
        <w:numPr>
          <w:ilvl w:val="0"/>
          <w:numId w:val="20"/>
        </w:numPr>
        <w:tabs>
          <w:tab w:val="left" w:pos="426"/>
        </w:tabs>
        <w:ind w:left="0" w:firstLine="567"/>
        <w:contextualSpacing w:val="0"/>
        <w:jc w:val="both"/>
        <w:rPr>
          <w:lang w:val="sr-Cyrl-CS"/>
        </w:rPr>
      </w:pPr>
      <w:r w:rsidRPr="00B2328C">
        <w:rPr>
          <w:lang w:val="sr-Cyrl-CS"/>
        </w:rPr>
        <w:t xml:space="preserve"> međunarodno značajna područja za ptice - IBA područja (Important Bird Areas), ustanovljena po programu BirdLife International ranije i uključena u EM: područje Đerdap, koje obuhvata prostor NP „Đerdap” (sa 170 zabeleženih i oko 200 pretpostavljnih vrsta - vrste međunarodnog ranga značajne za nominaciju područja su: mali vranac, orao kliktaš i patuljasti orao) i područje „Mala Vrbica”, koje obuhvata ritove, lesne odseke i ribnjak između Kladova, Kostola i Male Vrbice u obuhvatu Prostornog plana (sa 120 zabeleženih i oko 170 pretpostaveljnih vrsta – vrste međunarodnog ranga značajne za nominaciju područja su: belobrka čigra i pčelarica), kao i IBA područja ustanovljena 2020. godine koja još nisu formalni članovi EM: delovi područja Veliki krš i Stol, Negotinske krajine i Srebrno jezero-Golubac;</w:t>
      </w:r>
    </w:p>
    <w:p w14:paraId="3D6CE539" w14:textId="77777777" w:rsidR="006104EE" w:rsidRPr="00B2328C" w:rsidRDefault="006104EE" w:rsidP="005B7481">
      <w:pPr>
        <w:pStyle w:val="ListParagraph"/>
        <w:numPr>
          <w:ilvl w:val="0"/>
          <w:numId w:val="20"/>
        </w:numPr>
        <w:tabs>
          <w:tab w:val="left" w:pos="426"/>
        </w:tabs>
        <w:ind w:left="0" w:firstLine="567"/>
        <w:contextualSpacing w:val="0"/>
        <w:jc w:val="both"/>
        <w:rPr>
          <w:lang w:val="sr-Cyrl-CS"/>
        </w:rPr>
      </w:pPr>
      <w:r w:rsidRPr="00B2328C">
        <w:rPr>
          <w:lang w:val="sr-Cyrl-CS"/>
        </w:rPr>
        <w:t xml:space="preserve"> međunarodno značajna biljna područja – IPA područja (Important Plant Areas), ustanovljena po programu Plantlife International – PlantEuropa, uključena u EM: područje Đerdap, deo područja Kladovo-Radujevac (koje obuhvata i okruženje ribnjaka Mala Vrbica) i deo područja Veliki i Mali krš i Stol (na prostoru Malog krša); </w:t>
      </w:r>
    </w:p>
    <w:p w14:paraId="15A282AB" w14:textId="77777777" w:rsidR="006104EE" w:rsidRPr="00B2328C" w:rsidRDefault="006104EE" w:rsidP="005B7481">
      <w:pPr>
        <w:pStyle w:val="ListParagraph"/>
        <w:numPr>
          <w:ilvl w:val="0"/>
          <w:numId w:val="20"/>
        </w:numPr>
        <w:tabs>
          <w:tab w:val="left" w:pos="426"/>
        </w:tabs>
        <w:ind w:left="0" w:firstLine="567"/>
        <w:contextualSpacing w:val="0"/>
        <w:jc w:val="both"/>
        <w:rPr>
          <w:iCs/>
          <w:lang w:val="sr-Cyrl-CS"/>
        </w:rPr>
      </w:pPr>
      <w:r w:rsidRPr="00B2328C">
        <w:rPr>
          <w:bCs/>
          <w:lang w:val="sr-Cyrl-CS"/>
        </w:rPr>
        <w:t xml:space="preserve"> odabrana područja za dnevne leptire – PBA područja (Prime Butterfly Areas) ustanovljena po programu </w:t>
      </w:r>
      <w:r w:rsidRPr="00B2328C">
        <w:rPr>
          <w:lang w:val="sr-Cyrl-CS"/>
        </w:rPr>
        <w:t>Butterfly Conservation Europe uključena u EM</w:t>
      </w:r>
      <w:r w:rsidRPr="00B2328C">
        <w:rPr>
          <w:bCs/>
          <w:lang w:val="sr-Cyrl-CS"/>
        </w:rPr>
        <w:t>: Đerdap (sa ukupno 104 vrste i osam ciljnih vrsta) i delovi područja Mali krš (86 vrsta i sedam ciljnih vrsta) i Deli Jovan (67 vrsta i četiri ciljne vrste);</w:t>
      </w:r>
    </w:p>
    <w:p w14:paraId="167B8E20" w14:textId="77777777" w:rsidR="006104EE" w:rsidRPr="00B2328C" w:rsidRDefault="006104EE" w:rsidP="005B7481">
      <w:pPr>
        <w:pStyle w:val="ListParagraph"/>
        <w:numPr>
          <w:ilvl w:val="0"/>
          <w:numId w:val="20"/>
        </w:numPr>
        <w:tabs>
          <w:tab w:val="left" w:pos="426"/>
        </w:tabs>
        <w:ind w:left="0" w:firstLine="567"/>
        <w:contextualSpacing w:val="0"/>
        <w:jc w:val="both"/>
        <w:rPr>
          <w:iCs/>
          <w:lang w:val="sr-Cyrl-CS"/>
        </w:rPr>
      </w:pPr>
      <w:r w:rsidRPr="00B2328C">
        <w:rPr>
          <w:bCs/>
          <w:lang w:val="sr-Cyrl-CS"/>
        </w:rPr>
        <w:t xml:space="preserve"> odabrana (prioritetna) područja za osolike muve – PHA (Prime Hoverfly Area), preliminarno ustanovljena i predložena za uključivanje u EM: Đerdap (obuhvata područje nacionalnopg parka), Klokočevac, delovi područja Milutinovac i Debeli Lug;</w:t>
      </w:r>
    </w:p>
    <w:p w14:paraId="1D08175A" w14:textId="77777777" w:rsidR="006104EE" w:rsidRPr="00B2328C" w:rsidRDefault="006104EE" w:rsidP="005B7481">
      <w:pPr>
        <w:pStyle w:val="ListParagraph"/>
        <w:numPr>
          <w:ilvl w:val="0"/>
          <w:numId w:val="20"/>
        </w:numPr>
        <w:tabs>
          <w:tab w:val="left" w:pos="426"/>
        </w:tabs>
        <w:ind w:left="0" w:firstLine="567"/>
        <w:contextualSpacing w:val="0"/>
        <w:jc w:val="both"/>
        <w:rPr>
          <w:bCs/>
          <w:lang w:val="sr-Cyrl-CS"/>
        </w:rPr>
      </w:pPr>
      <w:r w:rsidRPr="00B2328C">
        <w:rPr>
          <w:bCs/>
          <w:lang w:val="sr-Cyrl-CS"/>
        </w:rPr>
        <w:lastRenderedPageBreak/>
        <w:t xml:space="preserve"> Ramsarsko područje, ustanovljeno na osnovu Konvencije o močvarama od međunarodnog značaja, naročito kao staništa ptica močvarica, ustanovljeno/proglašeno u decembru 2020. godine pod imenom Đerdap (</w:t>
      </w:r>
      <w:r w:rsidRPr="00B2328C">
        <w:rPr>
          <w:lang w:val="sr-Cyrl-CS"/>
        </w:rPr>
        <w:t xml:space="preserve">odnosno upisano u </w:t>
      </w:r>
      <w:r w:rsidRPr="00B2328C">
        <w:rPr>
          <w:bCs/>
          <w:lang w:val="sr-Cyrl-CS"/>
        </w:rPr>
        <w:t xml:space="preserve">List of Wetlands of International Importance of the Convention on Wetlands), obuhvatajući na površini 66.525 ha područje NP </w:t>
      </w:r>
      <w:r w:rsidRPr="00B2328C">
        <w:rPr>
          <w:lang w:val="sr-Cyrl-CS"/>
        </w:rPr>
        <w:t>„Đerdap”</w:t>
      </w:r>
      <w:r w:rsidRPr="00B2328C">
        <w:rPr>
          <w:bCs/>
          <w:lang w:val="sr-Cyrl-CS"/>
        </w:rPr>
        <w:t xml:space="preserve">, </w:t>
      </w:r>
      <w:r w:rsidRPr="00B2328C">
        <w:rPr>
          <w:lang w:val="sr-Cyrl-CS"/>
        </w:rPr>
        <w:t>IBA</w:t>
      </w:r>
      <w:r w:rsidRPr="00B2328C">
        <w:rPr>
          <w:bCs/>
          <w:lang w:val="sr-Cyrl-CS"/>
        </w:rPr>
        <w:t xml:space="preserve"> područje Mala Vrbica (van naconalnog parka) i uzak pojas uz Dunav koji ih povezuje</w:t>
      </w:r>
      <w:r w:rsidRPr="00B2328C">
        <w:rPr>
          <w:rStyle w:val="FootnoteReference"/>
          <w:bCs/>
          <w:lang w:val="sr-Cyrl-CS"/>
        </w:rPr>
        <w:footnoteReference w:id="2"/>
      </w:r>
      <w:r w:rsidRPr="00B2328C">
        <w:rPr>
          <w:bCs/>
          <w:lang w:val="sr-Cyrl-CS"/>
        </w:rPr>
        <w:t>;</w:t>
      </w:r>
    </w:p>
    <w:p w14:paraId="5A74943C" w14:textId="77777777" w:rsidR="006104EE" w:rsidRPr="00B2328C" w:rsidRDefault="006104EE" w:rsidP="005B7481">
      <w:pPr>
        <w:pStyle w:val="ListParagraph"/>
        <w:numPr>
          <w:ilvl w:val="0"/>
          <w:numId w:val="20"/>
        </w:numPr>
        <w:tabs>
          <w:tab w:val="left" w:pos="426"/>
        </w:tabs>
        <w:ind w:left="0" w:firstLine="567"/>
        <w:contextualSpacing w:val="0"/>
        <w:jc w:val="both"/>
        <w:rPr>
          <w:iCs/>
          <w:lang w:val="sr-Cyrl-CS"/>
        </w:rPr>
      </w:pPr>
      <w:r w:rsidRPr="00B2328C">
        <w:rPr>
          <w:lang w:val="sr-Cyrl-CS"/>
        </w:rPr>
        <w:t xml:space="preserve"> EMERALD područje identifikovano/ustanovljeno pod imenom NP „Đerdap” kao deo mreže područja (</w:t>
      </w:r>
      <w:r w:rsidRPr="00B2328C">
        <w:rPr>
          <w:bCs/>
          <w:lang w:val="sr-Cyrl-CS"/>
        </w:rPr>
        <w:t>Emerald Network of Areas of Special Conservation Interest - AsCI)</w:t>
      </w:r>
      <w:r w:rsidRPr="00B2328C">
        <w:rPr>
          <w:lang w:val="sr-Cyrl-CS"/>
        </w:rPr>
        <w:t xml:space="preserve"> značajnih sa stanovišta primene Konvencije o očuvanju evropske divlje flore i faune i prirodnih staništa (Bernska konvencija) u Republici Srbiji; IBA i EMERALD područja predstavljaju potencijalna područja evropske ekološke mreže NATURA 2000 kroz koju se vrši primena ključnih akata Evropske unije u oblasti zaštite prirode - Direktiva o staništima (Council Directive </w:t>
      </w:r>
      <w:r w:rsidRPr="00B2328C">
        <w:rPr>
          <w:bCs/>
          <w:lang w:val="sr-Cyrl-CS"/>
        </w:rPr>
        <w:t>92/43/EEC</w:t>
      </w:r>
      <w:r w:rsidRPr="00B2328C">
        <w:rPr>
          <w:lang w:val="sr-Cyrl-CS"/>
        </w:rPr>
        <w:t xml:space="preserve"> of 21 May 1992 on the conservation of natural habitats and of wild fauna and flora) – na osnovu koje se identifikuju i štite tzv. Special Areas of Conservation (SACs) i Direktiva o pticama (Council Directive 79/409/EEC of 2 April 1979 on the conservation of wild birds) - na osnovu koje se identifikuju i štite tzv. </w:t>
      </w:r>
      <w:r w:rsidRPr="00B2328C">
        <w:rPr>
          <w:iCs/>
          <w:lang w:val="sr-Cyrl-CS"/>
        </w:rPr>
        <w:t xml:space="preserve">Special Protection Areas (SPAs). </w:t>
      </w:r>
    </w:p>
    <w:p w14:paraId="4567B902" w14:textId="77777777" w:rsidR="006104EE" w:rsidRPr="00B2328C" w:rsidRDefault="006104EE" w:rsidP="005B7481">
      <w:pPr>
        <w:ind w:firstLine="720"/>
        <w:rPr>
          <w:iCs/>
          <w:szCs w:val="24"/>
          <w:lang w:val="sr-Cyrl-CS"/>
        </w:rPr>
      </w:pPr>
      <w:r w:rsidRPr="00B2328C">
        <w:rPr>
          <w:iCs/>
          <w:szCs w:val="24"/>
          <w:lang w:val="sr-Cyrl-CS"/>
        </w:rPr>
        <w:t xml:space="preserve">Međunarodno značajna područja, ustanovljena ili planirana za proglašenje po drugom osnovu: </w:t>
      </w:r>
    </w:p>
    <w:p w14:paraId="37315B31"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iCs/>
          <w:lang w:val="sr-Cyrl-CS"/>
        </w:rPr>
      </w:pPr>
      <w:r w:rsidRPr="00B2328C">
        <w:rPr>
          <w:iCs/>
          <w:lang w:val="sr-Cyrl-CS"/>
        </w:rPr>
        <w:t xml:space="preserve">Geopark Đerdap, </w:t>
      </w:r>
      <w:r w:rsidRPr="00B2328C">
        <w:rPr>
          <w:lang w:val="sr-Cyrl-CS"/>
        </w:rPr>
        <w:t>područje NP „Đerdap” i njegovog neposrednog zaleđa, ukupne površine oko 1.330 km</w:t>
      </w:r>
      <w:r w:rsidRPr="00B2328C">
        <w:rPr>
          <w:vertAlign w:val="superscript"/>
          <w:lang w:val="sr-Cyrl-CS"/>
        </w:rPr>
        <w:t>2</w:t>
      </w:r>
      <w:r w:rsidRPr="00B2328C">
        <w:rPr>
          <w:lang w:val="sr-Cyrl-CS"/>
        </w:rPr>
        <w:t>, kao prvi geopark iz Republike Srbije, ustanovljeno je 2020. godine za UNESKO svetski (globalni) geopark (UNESCO Global Geoparks - UGG) pod imenom Đerdap. Đerdap je postao član svetske mreže geoparkova (Global Geoparks Network - GGN</w:t>
      </w:r>
      <w:r w:rsidRPr="00B2328C">
        <w:rPr>
          <w:rStyle w:val="FootnoteReference"/>
          <w:lang w:val="sr-Cyrl-CS"/>
        </w:rPr>
        <w:footnoteReference w:id="3"/>
      </w:r>
      <w:r w:rsidRPr="00B2328C">
        <w:rPr>
          <w:lang w:val="sr-Cyrl-CS"/>
        </w:rPr>
        <w:t>), koju je 2021. godine činilo 169 područja iz 44 države, odnosno regionalne evropske mreže (</w:t>
      </w:r>
      <w:hyperlink r:id="rId12" w:history="1">
        <w:r w:rsidRPr="00B2328C">
          <w:rPr>
            <w:lang w:val="sr-Cyrl-CS"/>
          </w:rPr>
          <w:t>European Geoparks Network - EGN</w:t>
        </w:r>
        <w:r w:rsidRPr="00B2328C">
          <w:rPr>
            <w:rStyle w:val="FootnoteReference"/>
            <w:lang w:val="sr-Cyrl-CS"/>
          </w:rPr>
          <w:footnoteReference w:id="4"/>
        </w:r>
        <w:r w:rsidRPr="00B2328C">
          <w:rPr>
            <w:lang w:val="sr-Cyrl-CS"/>
          </w:rPr>
          <w:t xml:space="preserve">) sa </w:t>
        </w:r>
      </w:hyperlink>
      <w:r w:rsidRPr="00B2328C">
        <w:rPr>
          <w:lang w:val="sr-Cyrl-CS"/>
        </w:rPr>
        <w:t xml:space="preserve">88 geoparkom iz 26 zemalja. Time su priznate izuzetne internacionalne vrednosti geonasleđa šireg područja Đerdapa čiju okosnicu čine: a) Đerdapska klisura, preko 100 km dugačka, probojnička, kompozitna, polifazna i antecedentna dolina Dunava u kojoj su, između ostalog, formiranjem hidroakumulacije potopljene i arhivirane/konzervirane najveće rečne dubine Evrope (u džinovskim loncima Gospođinog vira, Grebena i Kazana) divlji, vizuelno i šumno fascinantni brzaci Dunava i prirodno i kulturno-istorijski značajni lokaliteti (uz premeštanje Trajanove table i Lepenskog vira); b) mesta sa izuzetnim obeležjima geološke istorije, a pre svega stratigrafski i paleontološki profili i lokaliteti jurske i kredne periode sa obiljem značajnih fosilonosnih nalaza; v) oblici karstnog i fluvio-karstnog reljefa, pre svega pećine i jame, velike dužine i dubine, interesantne morfologije i morfogeneze, morfohidrološki kompleksi karstnih vrela i bigrenih akumulacija i prerasti, izuzetno interesantni i atraktivni prirodni krečnjački kameni mostovi među kojima je i čuvena serija Vratnjanskih kapija koju čine tri prerasti. U dokumentaciji za ustanovljenje geoparka (aplikacikoni dosije) identifikovana su 63 različita objekta geonasleđa. Propozicije vrednovanja područja za uspostavljanje geoparka preporučuju i uspostavljanje veze geonasleđa sa drugim prirodnim obeležjima i kulturno-istorijskim nasleđem, u čemu je Đerdapska klisura u rangu najviših nacionalnih i dobrim delom svetski značajnih dobara integralne (prirodne i kulturne) baštine, tako da su kroz navedenu dokumentaciju identifikovana 33 dobra kulturno-istorijskog nasleđa. Na području NP „Đerdap” izdvojeno je 45 objekata geonasleđa (Đerdapska/Golubačka klisura, Klisura Brnjice, Korešin potok, Jezero Baltu alu šontu, Pešćera mare, Pećina Trajanova tabla, Bele vode, Buronov ponor, Suvi ponor, Pećina Gradašnica, Disina pećina, Bezimena pećina, Klisura Pepeljavog potoka, Velika peštera, Miličina pećina, Žuti krš, Tekijska aluvijalna lepeza, Ridan-Golubac, Beg bunar, Rakovica, Kamenolom Brnjica, Turski potok, Homoljski kristalin, Leva Reka, Crni vrh, Pesača – tunel 17, Sokolovac, Kanjon Boljetinske reke, Boljetinsko brdo, Hladna voda, Greben, Šomrda, Kovilovo, Kapetan Mišin breg, Stari Donji Milanovac, Tragovi Karpatskog tesnaca, Tektonska navlaka Golubinja, Ploče – Mali Kazan, Ploče, Veliki Štrbac, Mali Štrbac, Golo Brdo – Veliki Kazan, Dževrin, Kašajna, Dunavske terase blizu Kladušnice i Peridotiti Miroča), a van tog područja (površine preko 69.000 ha) 18 objekata (Tumanski bigar, Dedine, Rajkova pećina, Beli izvorac, Klokočevac, </w:t>
      </w:r>
      <w:r w:rsidRPr="00B2328C">
        <w:rPr>
          <w:lang w:val="sr-Cyrl-CS"/>
        </w:rPr>
        <w:lastRenderedPageBreak/>
        <w:t>Miloševa kula, Rudna glava, Crnajka, Canetova pećina, Dunavske terase kod Kladušnice, Drenjarski sistem – Bigar, Valja Prerast, Vratna, Zamna, Bladerija, Velika čuka, Rakin ponor i pećina Sokolovica). Od toga, kao objekti geonasleđa od međunarodnog značaja  vrednovani su Pesača (tunel 17), Boljetinsko brdo, Greben, Đerdapska klisura i Vratnjanske prerasti, dok su od nacionalnog značaja Ridan, Boljetinska reka, tragovi Karpatskog tesnaca na ulazu u Donji Milanovac, peridotiti Miroča, Rakin ponor, pećina Gradašnica, Rajkova pećina i Korešin potok. Sinergija geodiverziteta, biodiverziteta i kulturnog nasleđa osnov je funkcionisanja Geoparka „Đerdap”;</w:t>
      </w:r>
    </w:p>
    <w:p w14:paraId="7B843BFE" w14:textId="77777777" w:rsidR="006104EE" w:rsidRPr="00B2328C" w:rsidRDefault="006104EE" w:rsidP="005B7481">
      <w:pPr>
        <w:pStyle w:val="ListParagraph"/>
        <w:numPr>
          <w:ilvl w:val="0"/>
          <w:numId w:val="20"/>
        </w:numPr>
        <w:tabs>
          <w:tab w:val="left" w:pos="426"/>
          <w:tab w:val="left" w:pos="993"/>
        </w:tabs>
        <w:ind w:left="0" w:firstLine="709"/>
        <w:contextualSpacing w:val="0"/>
        <w:jc w:val="both"/>
        <w:rPr>
          <w:iCs/>
          <w:lang w:val="sr-Cyrl-CS"/>
        </w:rPr>
      </w:pPr>
      <w:r w:rsidRPr="00B2328C">
        <w:rPr>
          <w:iCs/>
          <w:lang w:val="sr-Cyrl-CS"/>
        </w:rPr>
        <w:t>Karpatsko područje – NP „Đerdap” koji za sada predstavlja jedino područje primene Okvirne konvencije o zaštiti i održivom razvoju Karpata u Republici Srbiji;</w:t>
      </w:r>
    </w:p>
    <w:p w14:paraId="1AFE6D45" w14:textId="77777777" w:rsidR="006104EE" w:rsidRPr="00B2328C" w:rsidRDefault="006104EE" w:rsidP="005B7481">
      <w:pPr>
        <w:pStyle w:val="ListParagraph"/>
        <w:numPr>
          <w:ilvl w:val="0"/>
          <w:numId w:val="20"/>
        </w:numPr>
        <w:tabs>
          <w:tab w:val="left" w:pos="426"/>
          <w:tab w:val="left" w:pos="993"/>
        </w:tabs>
        <w:ind w:left="0" w:firstLine="709"/>
        <w:jc w:val="both"/>
        <w:rPr>
          <w:iCs/>
          <w:lang w:val="sr-Cyrl-CS"/>
        </w:rPr>
      </w:pPr>
      <w:r w:rsidRPr="00B2328C">
        <w:rPr>
          <w:iCs/>
          <w:lang w:val="sr-Cyrl-CS"/>
        </w:rPr>
        <w:t>potencijalni rezervat biosfere – NP „Đerdap” kao jedno od osam područja u Republici Srbiji koja su, planirana za ustanovljenje rezervata biosfere po programu UNESKO Čovek i biosfera (Man and the Biosphere - MAB);</w:t>
      </w:r>
    </w:p>
    <w:p w14:paraId="2DB2BC6B" w14:textId="77777777" w:rsidR="006104EE" w:rsidRPr="00B2328C" w:rsidRDefault="006104EE" w:rsidP="005B7481">
      <w:pPr>
        <w:pStyle w:val="ListParagraph"/>
        <w:numPr>
          <w:ilvl w:val="0"/>
          <w:numId w:val="20"/>
        </w:numPr>
        <w:tabs>
          <w:tab w:val="left" w:pos="426"/>
          <w:tab w:val="left" w:pos="993"/>
        </w:tabs>
        <w:ind w:left="0" w:firstLine="709"/>
        <w:jc w:val="both"/>
        <w:rPr>
          <w:lang w:val="sr-Cyrl-CS"/>
        </w:rPr>
      </w:pPr>
      <w:r w:rsidRPr="00B2328C">
        <w:rPr>
          <w:iCs/>
          <w:lang w:val="sr-Cyrl-CS"/>
        </w:rPr>
        <w:t>potencijalno područje svetske baštine – NP „Đerdap” kao područje na preliminarnoj listi (Tentative List) dobara koje je Republika Srbija predložila za upis u UNESKO Listu svetske kulturne i prirodne baštine na osnovu Konvencije o zaštiti svetske kulturne i prirodne baštine (World Heritage Convention).</w:t>
      </w:r>
      <w:r w:rsidRPr="00B2328C">
        <w:rPr>
          <w:lang w:val="sr-Cyrl-CS"/>
        </w:rPr>
        <w:t xml:space="preserve"> </w:t>
      </w:r>
    </w:p>
    <w:p w14:paraId="3CF3323B" w14:textId="77777777" w:rsidR="006104EE" w:rsidRPr="00B2328C" w:rsidRDefault="006104EE" w:rsidP="005B7481">
      <w:pPr>
        <w:pStyle w:val="ListParagraph"/>
        <w:tabs>
          <w:tab w:val="left" w:pos="426"/>
          <w:tab w:val="left" w:pos="993"/>
        </w:tabs>
        <w:ind w:left="0" w:firstLine="709"/>
        <w:contextualSpacing w:val="0"/>
        <w:jc w:val="both"/>
        <w:rPr>
          <w:lang w:val="sr-Cyrl-CS"/>
        </w:rPr>
      </w:pPr>
      <w:r w:rsidRPr="00B2328C">
        <w:rPr>
          <w:lang w:val="sr-Cyrl-CS"/>
        </w:rPr>
        <w:t xml:space="preserve">Na području plana izvršena je identifikacija ekoloških/migratornih koridora krupne divljači (sivog vuka, evroazijskog risa i mrkog medveda), inventura barijera i kritičnih zona u koridorima i prikupljeni podaci o pojavnosti ovih vrsta na celoj teritoriji NP „Đerdap”. </w:t>
      </w:r>
    </w:p>
    <w:p w14:paraId="58DAE7B6" w14:textId="77777777" w:rsidR="006104EE" w:rsidRPr="00B2328C" w:rsidRDefault="006104EE" w:rsidP="005B7481">
      <w:pPr>
        <w:ind w:firstLine="720"/>
        <w:rPr>
          <w:lang w:val="sr-Cyrl-CS"/>
        </w:rPr>
      </w:pPr>
    </w:p>
    <w:p w14:paraId="60F808A2" w14:textId="77777777" w:rsidR="006104EE" w:rsidRPr="00B2328C" w:rsidRDefault="006104EE" w:rsidP="005B7481">
      <w:pPr>
        <w:pStyle w:val="Heading4"/>
        <w:rPr>
          <w:lang w:val="sr-Cyrl-CS"/>
        </w:rPr>
      </w:pPr>
      <w:bookmarkStart w:id="24" w:name="_Toc97031585"/>
      <w:r w:rsidRPr="00B2328C">
        <w:rPr>
          <w:lang w:val="sr-Cyrl-CS"/>
        </w:rPr>
        <w:t xml:space="preserve">3.1.2. Zaštita </w:t>
      </w:r>
      <w:bookmarkEnd w:id="24"/>
      <w:r w:rsidRPr="00B2328C">
        <w:rPr>
          <w:lang w:val="sr-Cyrl-CS"/>
        </w:rPr>
        <w:t>NKD</w:t>
      </w:r>
    </w:p>
    <w:p w14:paraId="26700EB0" w14:textId="77777777" w:rsidR="006104EE" w:rsidRPr="00B2328C" w:rsidRDefault="006104EE" w:rsidP="005B7481">
      <w:pPr>
        <w:ind w:firstLine="720"/>
        <w:rPr>
          <w:szCs w:val="24"/>
          <w:lang w:val="sr-Cyrl-CS"/>
        </w:rPr>
      </w:pPr>
    </w:p>
    <w:p w14:paraId="33F035A1" w14:textId="77777777" w:rsidR="006104EE" w:rsidRPr="00B2328C" w:rsidRDefault="006104EE" w:rsidP="005B7481">
      <w:pPr>
        <w:ind w:firstLine="720"/>
        <w:rPr>
          <w:bCs/>
          <w:iCs/>
          <w:szCs w:val="24"/>
          <w:lang w:val="sr-Cyrl-CS"/>
        </w:rPr>
      </w:pPr>
      <w:r w:rsidRPr="00B2328C">
        <w:rPr>
          <w:szCs w:val="24"/>
          <w:lang w:val="sr-Cyrl-CS"/>
        </w:rPr>
        <w:t xml:space="preserve">Područje NP </w:t>
      </w:r>
      <w:r w:rsidRPr="00B2328C">
        <w:rPr>
          <w:rFonts w:eastAsia="Times New Roman"/>
          <w:szCs w:val="24"/>
          <w:lang w:val="sr-Cyrl-CS" w:eastAsia="sr-Latn-CS"/>
        </w:rPr>
        <w:t>„Đerdap”</w:t>
      </w:r>
      <w:r w:rsidRPr="00B2328C">
        <w:rPr>
          <w:szCs w:val="24"/>
          <w:lang w:val="sr-Cyrl-CS"/>
        </w:rPr>
        <w:t xml:space="preserve"> karakteriše bogato, raznovrsno i slojevito kulturno-istorijsko nasleđe. Prisutni su materijalni ostaci iz perioda praistorije, antike, srednjeg veka, perioda turske vladavine, kao i novije srpske istorije.  </w:t>
      </w:r>
    </w:p>
    <w:p w14:paraId="2146241A" w14:textId="77777777" w:rsidR="006104EE" w:rsidRPr="00B2328C" w:rsidRDefault="006104EE" w:rsidP="005B7481">
      <w:pPr>
        <w:ind w:firstLine="720"/>
        <w:rPr>
          <w:szCs w:val="24"/>
          <w:lang w:val="sr-Cyrl-CS"/>
        </w:rPr>
      </w:pPr>
      <w:r w:rsidRPr="00B2328C">
        <w:rPr>
          <w:szCs w:val="24"/>
          <w:lang w:val="sr-Cyrl-CS"/>
        </w:rPr>
        <w:t>Na preliminarnoj UNESKO listi</w:t>
      </w:r>
      <w:r w:rsidRPr="00B2328C">
        <w:rPr>
          <w:iCs/>
          <w:szCs w:val="24"/>
          <w:lang w:val="sr-Cyrl-CS"/>
        </w:rPr>
        <w:t xml:space="preserve"> svetske kulturne i prirodne baštine</w:t>
      </w:r>
      <w:r w:rsidRPr="00B2328C">
        <w:rPr>
          <w:szCs w:val="24"/>
          <w:lang w:val="sr-Cyrl-CS"/>
        </w:rPr>
        <w:t xml:space="preserve"> je međunarodna serijska nominacija (Granica Rimskog carstva – Dunavski limes u Srbiji).</w:t>
      </w:r>
    </w:p>
    <w:p w14:paraId="1AE3BF48" w14:textId="77777777" w:rsidR="006104EE" w:rsidRPr="00B2328C" w:rsidRDefault="006104EE" w:rsidP="005B7481">
      <w:pPr>
        <w:ind w:firstLine="720"/>
        <w:rPr>
          <w:szCs w:val="24"/>
          <w:lang w:val="sr-Cyrl-CS"/>
        </w:rPr>
      </w:pPr>
      <w:r w:rsidRPr="00B2328C">
        <w:rPr>
          <w:szCs w:val="24"/>
          <w:lang w:val="sr-Cyrl-CS"/>
        </w:rPr>
        <w:t>Na području Prostornog plana ukupno ima 186 lokaliteta kulturnoistorijskog nasleđa (Tabela 2): od toga 41 registrovanih/utvrđenih NKD) i 145 evidentiranih lokaliteta. U evidentirane lokalitete ubraja se kulturnoistorijsko nasleđe: a) pod prethodnom zaštitom (prema uslovima dobijenim od nadležnih institucija za zaštitu spomenika kulture) i b) sa spomeničkim svojstvima utvrđenim na drugi način (lokaliteti identifikovani kroz izradu nominacionih dosijea za Geopark „Đerdap” i serijsku nominaciju „Dunavski Limes”, kao i lokaliteti koji su bili evidentirani od strane nadležnih institucija za zaštitu spomenika kulture, ali su izgubili status zaštite jer nisu proglašeni u zakonski utvrđenom roku). Neki od evidentiranih lokaliteta nalaze se i pod prethodnom zaštitom i u statusu zaštite u okviru Geoparka „Đerdap” i/ili serijske nominacije „Dunavski limes”.</w:t>
      </w:r>
    </w:p>
    <w:p w14:paraId="2E2DEBB9" w14:textId="77777777" w:rsidR="006104EE" w:rsidRPr="00B2328C" w:rsidRDefault="006104EE" w:rsidP="005B7481">
      <w:pPr>
        <w:ind w:firstLine="720"/>
        <w:rPr>
          <w:szCs w:val="24"/>
          <w:lang w:val="sr-Cyrl-CS"/>
        </w:rPr>
      </w:pPr>
      <w:r w:rsidRPr="00B2328C">
        <w:rPr>
          <w:szCs w:val="24"/>
          <w:lang w:val="sr-Cyrl-CS"/>
        </w:rPr>
        <w:t xml:space="preserve">Od ukupno 41 registrovanih NKD, šest imaju izuzetan značaj (Tvrđava Golubac, Lepenski vir, Rudna glava, Deo Rimskog Limesa - Trajanova tabla i deo puta, Pontes, Trajanov most i Diana - Karataš), dva imaju veliki značaj (Kompleks bakarnice sa starom topionicom-opština Majdanpek i Stari grad Fetislam - opština Kladovo), a ostala su nekategorisana. </w:t>
      </w:r>
    </w:p>
    <w:p w14:paraId="32B8E562" w14:textId="77777777" w:rsidR="006104EE" w:rsidRPr="00B2328C" w:rsidRDefault="006104EE" w:rsidP="005B7481">
      <w:pPr>
        <w:ind w:firstLine="720"/>
        <w:rPr>
          <w:szCs w:val="24"/>
          <w:lang w:val="sr-Cyrl-CS"/>
        </w:rPr>
      </w:pPr>
      <w:r w:rsidRPr="00B2328C">
        <w:rPr>
          <w:szCs w:val="24"/>
          <w:lang w:val="sr-Cyrl-CS"/>
        </w:rPr>
        <w:t xml:space="preserve">Od ukupno 145 evidentiranih lokaliteta, 33 pripadaju listi lokaliteta kulturnoistorijskog nasleđa koja je sastavni deo nominacionog dosijea Geoparka „Đerdap”, a 16 pripada serijskoj nominaciji „Dunavski limes”. Značajan istorijski pečat ostavilo je pregrađivanje toka Dunava, potapanje i preseljenje naselja: Dobra, Donji Milanovac, Mosna, Veliko Golubinje, Malo Golubinje, Tekija i Sip, sa kojima je potopljen i veliki deo lokaliteta kulturnoistorijskog nasleđa, ukupno 32, među kojima 22 registrovanih (svi nekategorisani) i deset evidentiranih lokaliteta. </w:t>
      </w:r>
    </w:p>
    <w:p w14:paraId="7A44BDE2" w14:textId="77777777" w:rsidR="006104EE" w:rsidRPr="00B2328C" w:rsidRDefault="006104EE" w:rsidP="005B7481">
      <w:pPr>
        <w:ind w:firstLine="720"/>
        <w:rPr>
          <w:szCs w:val="24"/>
          <w:lang w:val="sr-Cyrl-CS"/>
        </w:rPr>
      </w:pPr>
      <w:r w:rsidRPr="00B2328C">
        <w:rPr>
          <w:szCs w:val="24"/>
          <w:lang w:val="sr-Cyrl-CS"/>
        </w:rPr>
        <w:t xml:space="preserve">Nedovoljan stepen istraženosti svrstava arheološka nalazišta u ugroženu i u nedovoljnoj meri zaštićenu kategoriju kulturnog nasleđa, što posebno dolazi do izražaja prilikom izgradnje novih objekata u priobalnom pojasu Dunava. </w:t>
      </w:r>
    </w:p>
    <w:p w14:paraId="3A358CC6" w14:textId="77777777" w:rsidR="006104EE" w:rsidRPr="00B2328C" w:rsidRDefault="006104EE" w:rsidP="005B7481">
      <w:pPr>
        <w:ind w:firstLine="720"/>
        <w:rPr>
          <w:szCs w:val="24"/>
          <w:lang w:val="sr-Cyrl-CS"/>
        </w:rPr>
      </w:pPr>
      <w:r w:rsidRPr="00B2328C">
        <w:rPr>
          <w:szCs w:val="24"/>
          <w:lang w:val="sr-Cyrl-CS"/>
        </w:rPr>
        <w:t xml:space="preserve">U poslednje dve decenije za ovo područje nisu nastavljena istraživanja i kasni se sa utvrđivanjem statusa zaštite za registrovana i evidentirana dobra. </w:t>
      </w:r>
    </w:p>
    <w:p w14:paraId="33666391" w14:textId="77777777" w:rsidR="006104EE" w:rsidRPr="00B2328C" w:rsidRDefault="006104EE" w:rsidP="005B7481">
      <w:pPr>
        <w:ind w:firstLine="720"/>
        <w:rPr>
          <w:szCs w:val="24"/>
          <w:lang w:val="sr-Cyrl-CS"/>
        </w:rPr>
      </w:pPr>
      <w:r w:rsidRPr="00B2328C">
        <w:rPr>
          <w:szCs w:val="24"/>
          <w:lang w:val="sr-Cyrl-CS"/>
        </w:rPr>
        <w:lastRenderedPageBreak/>
        <w:t xml:space="preserve">Pored utvrđenih i kategorizovanih NKD i dobara pod prethodnom zaštitom, na području Prostornog plana postoji značajan broj vrednih objekata i celina koje je potrebno identifikovati i zaštititi: objekti narodnog graditeljstva – etno objekti (vodenice, strugare, valjarice, bačije i dr.), građanska i ruralna arhitektura, ratni memorijalni i spomen česme, stara groblja itd. </w:t>
      </w:r>
    </w:p>
    <w:p w14:paraId="7A069122" w14:textId="77777777" w:rsidR="006104EE" w:rsidRPr="00B2328C" w:rsidRDefault="006104EE" w:rsidP="005B7481">
      <w:pPr>
        <w:jc w:val="left"/>
        <w:rPr>
          <w:sz w:val="20"/>
          <w:szCs w:val="20"/>
          <w:lang w:val="sr-Cyrl-CS"/>
        </w:rPr>
      </w:pPr>
    </w:p>
    <w:p w14:paraId="68FAAEEC" w14:textId="77777777" w:rsidR="006104EE" w:rsidRPr="00B2328C" w:rsidRDefault="006104EE" w:rsidP="005B7481">
      <w:pPr>
        <w:jc w:val="left"/>
        <w:rPr>
          <w:sz w:val="20"/>
          <w:szCs w:val="20"/>
          <w:lang w:val="sr-Cyrl-CS"/>
        </w:rPr>
      </w:pPr>
      <w:r w:rsidRPr="00B2328C">
        <w:rPr>
          <w:sz w:val="20"/>
          <w:szCs w:val="20"/>
          <w:lang w:val="sr-Cyrl-CS"/>
        </w:rPr>
        <w:t>Tabela 2. Kulturno-istorijsko nasleđe na području Prostornog plana</w:t>
      </w:r>
    </w:p>
    <w:tbl>
      <w:tblPr>
        <w:tblpPr w:leftFromText="180" w:rightFromText="180" w:vertAnchor="text" w:tblpY="1"/>
        <w:tblOverlap w:val="neve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4"/>
        <w:gridCol w:w="708"/>
        <w:gridCol w:w="2552"/>
        <w:gridCol w:w="1984"/>
        <w:gridCol w:w="1418"/>
        <w:gridCol w:w="1134"/>
        <w:gridCol w:w="1417"/>
      </w:tblGrid>
      <w:tr w:rsidR="006104EE" w:rsidRPr="00B2328C" w14:paraId="66A680DD" w14:textId="77777777" w:rsidTr="00642521">
        <w:trPr>
          <w:tblHeader/>
        </w:trPr>
        <w:tc>
          <w:tcPr>
            <w:tcW w:w="534" w:type="dxa"/>
          </w:tcPr>
          <w:p w14:paraId="74159163" w14:textId="77777777" w:rsidR="006104EE" w:rsidRPr="00B2328C" w:rsidRDefault="006104EE" w:rsidP="00642521">
            <w:pPr>
              <w:snapToGrid w:val="0"/>
              <w:jc w:val="center"/>
              <w:rPr>
                <w:sz w:val="20"/>
                <w:szCs w:val="20"/>
                <w:lang w:val="sr-Cyrl-CS"/>
              </w:rPr>
            </w:pPr>
            <w:r w:rsidRPr="00B2328C">
              <w:rPr>
                <w:sz w:val="20"/>
                <w:szCs w:val="20"/>
                <w:lang w:val="sr-Cyrl-CS"/>
              </w:rPr>
              <w:lastRenderedPageBreak/>
              <w:t>R.  br.</w:t>
            </w:r>
          </w:p>
        </w:tc>
        <w:tc>
          <w:tcPr>
            <w:tcW w:w="708" w:type="dxa"/>
            <w:shd w:val="clear" w:color="auto" w:fill="auto"/>
          </w:tcPr>
          <w:p w14:paraId="7A777441" w14:textId="77777777" w:rsidR="006104EE" w:rsidRPr="00B2328C" w:rsidRDefault="006104EE" w:rsidP="00642521">
            <w:pPr>
              <w:snapToGrid w:val="0"/>
              <w:jc w:val="center"/>
              <w:rPr>
                <w:sz w:val="20"/>
                <w:szCs w:val="20"/>
                <w:lang w:val="sr-Cyrl-CS"/>
              </w:rPr>
            </w:pPr>
            <w:r w:rsidRPr="00B2328C">
              <w:rPr>
                <w:sz w:val="20"/>
                <w:szCs w:val="20"/>
                <w:lang w:val="sr-Cyrl-CS"/>
              </w:rPr>
              <w:t>o</w:t>
            </w:r>
          </w:p>
          <w:p w14:paraId="53B3D407" w14:textId="77777777" w:rsidR="006104EE" w:rsidRPr="00B2328C" w:rsidRDefault="006104EE" w:rsidP="00642521">
            <w:pPr>
              <w:snapToGrid w:val="0"/>
              <w:jc w:val="center"/>
              <w:rPr>
                <w:sz w:val="20"/>
                <w:szCs w:val="20"/>
                <w:lang w:val="sr-Cyrl-CS"/>
              </w:rPr>
            </w:pPr>
            <w:r w:rsidRPr="00B2328C">
              <w:rPr>
                <w:sz w:val="20"/>
                <w:szCs w:val="20"/>
                <w:lang w:val="sr-Cyrl-CS"/>
              </w:rPr>
              <w:t>z</w:t>
            </w:r>
          </w:p>
          <w:p w14:paraId="34D9F878" w14:textId="77777777" w:rsidR="006104EE" w:rsidRPr="00B2328C" w:rsidRDefault="006104EE" w:rsidP="00642521">
            <w:pPr>
              <w:snapToGrid w:val="0"/>
              <w:jc w:val="center"/>
              <w:rPr>
                <w:sz w:val="20"/>
                <w:szCs w:val="20"/>
                <w:lang w:val="sr-Cyrl-CS"/>
              </w:rPr>
            </w:pPr>
            <w:r w:rsidRPr="00B2328C">
              <w:rPr>
                <w:sz w:val="20"/>
                <w:szCs w:val="20"/>
                <w:lang w:val="sr-Cyrl-CS"/>
              </w:rPr>
              <w:t>n</w:t>
            </w:r>
          </w:p>
          <w:p w14:paraId="291DEAF6" w14:textId="77777777" w:rsidR="006104EE" w:rsidRPr="00B2328C" w:rsidRDefault="006104EE" w:rsidP="00642521">
            <w:pPr>
              <w:snapToGrid w:val="0"/>
              <w:jc w:val="center"/>
              <w:rPr>
                <w:sz w:val="20"/>
                <w:szCs w:val="20"/>
                <w:lang w:val="sr-Cyrl-CS"/>
              </w:rPr>
            </w:pPr>
            <w:r w:rsidRPr="00B2328C">
              <w:rPr>
                <w:sz w:val="20"/>
                <w:szCs w:val="20"/>
                <w:lang w:val="sr-Cyrl-CS"/>
              </w:rPr>
              <w:t>a</w:t>
            </w:r>
          </w:p>
          <w:p w14:paraId="7BCBB143" w14:textId="77777777" w:rsidR="006104EE" w:rsidRPr="00B2328C" w:rsidRDefault="006104EE" w:rsidP="00642521">
            <w:pPr>
              <w:snapToGrid w:val="0"/>
              <w:jc w:val="center"/>
              <w:rPr>
                <w:sz w:val="20"/>
                <w:szCs w:val="20"/>
                <w:lang w:val="sr-Cyrl-CS"/>
              </w:rPr>
            </w:pPr>
            <w:r w:rsidRPr="00B2328C">
              <w:rPr>
                <w:sz w:val="20"/>
                <w:szCs w:val="20"/>
                <w:lang w:val="sr-Cyrl-CS"/>
              </w:rPr>
              <w:t>k</w:t>
            </w:r>
          </w:p>
          <w:p w14:paraId="505C45A2" w14:textId="77777777" w:rsidR="006104EE" w:rsidRPr="00B2328C" w:rsidRDefault="006104EE" w:rsidP="00642521">
            <w:pPr>
              <w:snapToGrid w:val="0"/>
              <w:jc w:val="center"/>
              <w:rPr>
                <w:sz w:val="20"/>
                <w:szCs w:val="20"/>
                <w:lang w:val="sr-Cyrl-CS"/>
              </w:rPr>
            </w:pPr>
            <w:r w:rsidRPr="00B2328C">
              <w:rPr>
                <w:sz w:val="20"/>
                <w:szCs w:val="20"/>
                <w:lang w:val="sr-Cyrl-CS"/>
              </w:rPr>
              <w:t>a</w:t>
            </w:r>
          </w:p>
        </w:tc>
        <w:tc>
          <w:tcPr>
            <w:tcW w:w="2552" w:type="dxa"/>
            <w:shd w:val="clear" w:color="auto" w:fill="auto"/>
          </w:tcPr>
          <w:p w14:paraId="7EE84013" w14:textId="77777777" w:rsidR="006104EE" w:rsidRPr="00B2328C" w:rsidRDefault="006104EE" w:rsidP="00642521">
            <w:pPr>
              <w:snapToGrid w:val="0"/>
              <w:jc w:val="center"/>
              <w:rPr>
                <w:sz w:val="20"/>
                <w:szCs w:val="20"/>
                <w:lang w:val="sr-Cyrl-CS"/>
              </w:rPr>
            </w:pPr>
            <w:r w:rsidRPr="00B2328C">
              <w:rPr>
                <w:sz w:val="20"/>
                <w:szCs w:val="20"/>
                <w:lang w:val="sr-Cyrl-CS"/>
              </w:rPr>
              <w:t>Naziv lokaliteta</w:t>
            </w:r>
            <w:r w:rsidRPr="00B2328C">
              <w:rPr>
                <w:sz w:val="20"/>
                <w:szCs w:val="20"/>
                <w:lang w:val="sr-Cyrl-CS"/>
              </w:rPr>
              <w:br/>
            </w:r>
          </w:p>
        </w:tc>
        <w:tc>
          <w:tcPr>
            <w:tcW w:w="1984" w:type="dxa"/>
            <w:shd w:val="clear" w:color="auto" w:fill="auto"/>
          </w:tcPr>
          <w:p w14:paraId="2EEF0C25" w14:textId="77777777" w:rsidR="006104EE" w:rsidRPr="00B2328C" w:rsidRDefault="006104EE" w:rsidP="00642521">
            <w:pPr>
              <w:ind w:right="57"/>
              <w:jc w:val="center"/>
              <w:rPr>
                <w:sz w:val="20"/>
                <w:szCs w:val="20"/>
                <w:lang w:val="sr-Cyrl-CS"/>
              </w:rPr>
            </w:pPr>
            <w:r w:rsidRPr="00B2328C">
              <w:rPr>
                <w:sz w:val="20"/>
                <w:szCs w:val="20"/>
                <w:lang w:val="sr-Cyrl-CS"/>
              </w:rPr>
              <w:t xml:space="preserve">Status u sistemu zaštite NKD </w:t>
            </w:r>
          </w:p>
          <w:p w14:paraId="23B1A901" w14:textId="77777777" w:rsidR="006104EE" w:rsidRPr="00B2328C" w:rsidRDefault="006104EE" w:rsidP="00642521">
            <w:pPr>
              <w:ind w:right="57"/>
              <w:jc w:val="center"/>
              <w:rPr>
                <w:sz w:val="20"/>
                <w:szCs w:val="20"/>
                <w:lang w:val="sr-Cyrl-CS"/>
              </w:rPr>
            </w:pPr>
            <w:r w:rsidRPr="00B2328C">
              <w:rPr>
                <w:sz w:val="20"/>
                <w:szCs w:val="20"/>
                <w:lang w:val="sr-Cyrl-CS"/>
              </w:rPr>
              <w:t>(vrsta i kategorija)</w:t>
            </w:r>
          </w:p>
          <w:p w14:paraId="71AD62BA" w14:textId="77777777" w:rsidR="006104EE" w:rsidRPr="00B2328C" w:rsidRDefault="006104EE" w:rsidP="00642521">
            <w:pPr>
              <w:snapToGrid w:val="0"/>
              <w:jc w:val="left"/>
              <w:rPr>
                <w:sz w:val="20"/>
                <w:szCs w:val="20"/>
                <w:lang w:val="sr-Cyrl-CS"/>
              </w:rPr>
            </w:pPr>
          </w:p>
        </w:tc>
        <w:tc>
          <w:tcPr>
            <w:tcW w:w="1418" w:type="dxa"/>
          </w:tcPr>
          <w:p w14:paraId="23B171D5" w14:textId="77777777" w:rsidR="006104EE" w:rsidRPr="00B2328C" w:rsidRDefault="006104EE" w:rsidP="00642521">
            <w:pPr>
              <w:snapToGrid w:val="0"/>
              <w:jc w:val="center"/>
              <w:rPr>
                <w:sz w:val="20"/>
                <w:szCs w:val="20"/>
                <w:lang w:val="sr-Cyrl-CS"/>
              </w:rPr>
            </w:pPr>
            <w:r w:rsidRPr="00B2328C">
              <w:rPr>
                <w:sz w:val="20"/>
                <w:szCs w:val="20"/>
                <w:lang w:val="sr-Cyrl-CS"/>
              </w:rPr>
              <w:t xml:space="preserve">Status zaštite u granicama NP </w:t>
            </w:r>
            <w:r w:rsidRPr="00B2328C">
              <w:rPr>
                <w:rFonts w:eastAsia="Times New Roman"/>
                <w:sz w:val="20"/>
                <w:szCs w:val="20"/>
                <w:lang w:val="sr-Cyrl-CS" w:eastAsia="sr-Latn-CS"/>
              </w:rPr>
              <w:t>„Đerdap”</w:t>
            </w:r>
          </w:p>
        </w:tc>
        <w:tc>
          <w:tcPr>
            <w:tcW w:w="1134" w:type="dxa"/>
            <w:shd w:val="clear" w:color="auto" w:fill="auto"/>
          </w:tcPr>
          <w:p w14:paraId="6968C062" w14:textId="77777777" w:rsidR="006104EE" w:rsidRPr="00B2328C" w:rsidRDefault="006104EE" w:rsidP="00642521">
            <w:pPr>
              <w:snapToGrid w:val="0"/>
              <w:jc w:val="center"/>
              <w:rPr>
                <w:sz w:val="20"/>
                <w:szCs w:val="20"/>
                <w:lang w:val="sr-Cyrl-CS"/>
              </w:rPr>
            </w:pPr>
            <w:r w:rsidRPr="00B2328C">
              <w:rPr>
                <w:sz w:val="20"/>
                <w:szCs w:val="20"/>
                <w:lang w:val="sr-Cyrl-CS"/>
              </w:rPr>
              <w:t>Status zaštite u okviru Geoparka „Đerdap”</w:t>
            </w:r>
          </w:p>
        </w:tc>
        <w:tc>
          <w:tcPr>
            <w:tcW w:w="1417" w:type="dxa"/>
          </w:tcPr>
          <w:p w14:paraId="72A95ECB" w14:textId="77777777" w:rsidR="006104EE" w:rsidRPr="00B2328C" w:rsidRDefault="006104EE" w:rsidP="00642521">
            <w:pPr>
              <w:snapToGrid w:val="0"/>
              <w:jc w:val="left"/>
              <w:rPr>
                <w:sz w:val="20"/>
                <w:szCs w:val="20"/>
                <w:lang w:val="sr-Cyrl-CS"/>
              </w:rPr>
            </w:pPr>
            <w:r w:rsidRPr="00B2328C">
              <w:rPr>
                <w:sz w:val="20"/>
                <w:szCs w:val="20"/>
                <w:lang w:val="sr-Cyrl-CS"/>
              </w:rPr>
              <w:t xml:space="preserve"> Lokaliteti koji čine deo serijske nominacije „Dunavski limes”*</w:t>
            </w:r>
          </w:p>
        </w:tc>
      </w:tr>
      <w:tr w:rsidR="006104EE" w:rsidRPr="00B2328C" w14:paraId="54F71C77" w14:textId="77777777" w:rsidTr="00642521">
        <w:trPr>
          <w:tblHeader/>
        </w:trPr>
        <w:tc>
          <w:tcPr>
            <w:tcW w:w="9747" w:type="dxa"/>
            <w:gridSpan w:val="7"/>
          </w:tcPr>
          <w:p w14:paraId="1CAA8683" w14:textId="77777777" w:rsidR="006104EE" w:rsidRPr="00B2328C" w:rsidRDefault="006104EE" w:rsidP="00642521">
            <w:pPr>
              <w:snapToGrid w:val="0"/>
              <w:jc w:val="center"/>
              <w:rPr>
                <w:sz w:val="20"/>
                <w:szCs w:val="20"/>
                <w:lang w:val="sr-Cyrl-CS"/>
              </w:rPr>
            </w:pPr>
            <w:r w:rsidRPr="00B2328C">
              <w:rPr>
                <w:sz w:val="20"/>
                <w:szCs w:val="20"/>
                <w:lang w:val="sr-Cyrl-CS"/>
              </w:rPr>
              <w:t>OPŠTINA GOLUBAC</w:t>
            </w:r>
          </w:p>
        </w:tc>
      </w:tr>
      <w:tr w:rsidR="006104EE" w:rsidRPr="00B2328C" w14:paraId="0817B125" w14:textId="77777777" w:rsidTr="00642521">
        <w:trPr>
          <w:tblHeader/>
        </w:trPr>
        <w:tc>
          <w:tcPr>
            <w:tcW w:w="534" w:type="dxa"/>
          </w:tcPr>
          <w:p w14:paraId="270BE902" w14:textId="77777777" w:rsidR="006104EE" w:rsidRPr="00B2328C" w:rsidRDefault="006104EE" w:rsidP="00642521">
            <w:pPr>
              <w:jc w:val="center"/>
              <w:rPr>
                <w:sz w:val="16"/>
                <w:szCs w:val="16"/>
                <w:lang w:val="sr-Cyrl-CS"/>
              </w:rPr>
            </w:pPr>
            <w:r w:rsidRPr="00B2328C">
              <w:rPr>
                <w:sz w:val="16"/>
                <w:szCs w:val="16"/>
                <w:lang w:val="sr-Cyrl-CS"/>
              </w:rPr>
              <w:t>1.</w:t>
            </w:r>
          </w:p>
        </w:tc>
        <w:tc>
          <w:tcPr>
            <w:tcW w:w="708" w:type="dxa"/>
            <w:shd w:val="clear" w:color="auto" w:fill="auto"/>
          </w:tcPr>
          <w:p w14:paraId="0EF6BB29" w14:textId="77777777" w:rsidR="006104EE" w:rsidRPr="00B2328C" w:rsidRDefault="006104EE" w:rsidP="00642521">
            <w:pPr>
              <w:jc w:val="left"/>
              <w:rPr>
                <w:sz w:val="16"/>
                <w:szCs w:val="16"/>
                <w:lang w:val="sr-Cyrl-CS"/>
              </w:rPr>
            </w:pPr>
            <w:r w:rsidRPr="00B2328C">
              <w:rPr>
                <w:sz w:val="16"/>
                <w:szCs w:val="16"/>
                <w:lang w:val="sr-Cyrl-CS"/>
              </w:rPr>
              <w:t>G.1.</w:t>
            </w:r>
          </w:p>
        </w:tc>
        <w:tc>
          <w:tcPr>
            <w:tcW w:w="2552" w:type="dxa"/>
            <w:shd w:val="clear" w:color="auto" w:fill="auto"/>
          </w:tcPr>
          <w:p w14:paraId="2A76C7AC" w14:textId="77777777" w:rsidR="006104EE" w:rsidRPr="00B2328C" w:rsidRDefault="006104EE" w:rsidP="00642521">
            <w:pPr>
              <w:snapToGrid w:val="0"/>
              <w:jc w:val="left"/>
              <w:rPr>
                <w:sz w:val="20"/>
                <w:szCs w:val="20"/>
                <w:lang w:val="sr-Cyrl-CS"/>
              </w:rPr>
            </w:pPr>
            <w:r w:rsidRPr="00B2328C">
              <w:rPr>
                <w:sz w:val="20"/>
                <w:szCs w:val="20"/>
                <w:lang w:val="sr-Cyrl-CS"/>
              </w:rPr>
              <w:t>Tvrđava Golubac – rimski put</w:t>
            </w:r>
          </w:p>
        </w:tc>
        <w:tc>
          <w:tcPr>
            <w:tcW w:w="1984" w:type="dxa"/>
            <w:shd w:val="clear" w:color="auto" w:fill="auto"/>
          </w:tcPr>
          <w:p w14:paraId="29D6D8AB"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3242E107" w14:textId="77777777" w:rsidR="006104EE" w:rsidRPr="00B2328C" w:rsidRDefault="006104EE" w:rsidP="00642521">
            <w:pPr>
              <w:ind w:right="57"/>
              <w:jc w:val="center"/>
              <w:rPr>
                <w:sz w:val="20"/>
                <w:szCs w:val="20"/>
                <w:lang w:val="sr-Cyrl-CS"/>
              </w:rPr>
            </w:pPr>
            <w:r w:rsidRPr="00B2328C">
              <w:rPr>
                <w:sz w:val="20"/>
                <w:szCs w:val="20"/>
                <w:lang w:val="sr-Cyrl-CS"/>
              </w:rPr>
              <w:t>SK, izuzetan značaj</w:t>
            </w:r>
          </w:p>
        </w:tc>
        <w:tc>
          <w:tcPr>
            <w:tcW w:w="1418" w:type="dxa"/>
          </w:tcPr>
          <w:p w14:paraId="4ABF994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3367A9BC"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2AE75795"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38F8005A" w14:textId="77777777" w:rsidTr="00642521">
        <w:trPr>
          <w:tblHeader/>
        </w:trPr>
        <w:tc>
          <w:tcPr>
            <w:tcW w:w="534" w:type="dxa"/>
          </w:tcPr>
          <w:p w14:paraId="0FF38CE5" w14:textId="77777777" w:rsidR="006104EE" w:rsidRPr="00B2328C" w:rsidRDefault="006104EE" w:rsidP="00642521">
            <w:pPr>
              <w:jc w:val="center"/>
              <w:rPr>
                <w:sz w:val="16"/>
                <w:szCs w:val="16"/>
                <w:lang w:val="sr-Cyrl-CS"/>
              </w:rPr>
            </w:pPr>
            <w:r w:rsidRPr="00B2328C">
              <w:rPr>
                <w:sz w:val="16"/>
                <w:szCs w:val="16"/>
                <w:lang w:val="sr-Cyrl-CS"/>
              </w:rPr>
              <w:t>2.</w:t>
            </w:r>
          </w:p>
        </w:tc>
        <w:tc>
          <w:tcPr>
            <w:tcW w:w="708" w:type="dxa"/>
            <w:shd w:val="clear" w:color="auto" w:fill="auto"/>
          </w:tcPr>
          <w:p w14:paraId="0D70E65D" w14:textId="77777777" w:rsidR="006104EE" w:rsidRPr="00B2328C" w:rsidRDefault="006104EE" w:rsidP="00642521">
            <w:pPr>
              <w:jc w:val="left"/>
              <w:rPr>
                <w:sz w:val="16"/>
                <w:szCs w:val="16"/>
                <w:lang w:val="sr-Cyrl-CS"/>
              </w:rPr>
            </w:pPr>
            <w:r w:rsidRPr="00B2328C">
              <w:rPr>
                <w:sz w:val="16"/>
                <w:szCs w:val="16"/>
                <w:lang w:val="sr-Cyrl-CS"/>
              </w:rPr>
              <w:t>G.2.</w:t>
            </w:r>
          </w:p>
        </w:tc>
        <w:tc>
          <w:tcPr>
            <w:tcW w:w="2552" w:type="dxa"/>
            <w:shd w:val="clear" w:color="auto" w:fill="auto"/>
          </w:tcPr>
          <w:p w14:paraId="3F4247F7" w14:textId="77777777" w:rsidR="006104EE" w:rsidRPr="00B2328C" w:rsidRDefault="006104EE" w:rsidP="00642521">
            <w:pPr>
              <w:jc w:val="left"/>
              <w:rPr>
                <w:sz w:val="20"/>
                <w:szCs w:val="20"/>
                <w:lang w:val="sr-Cyrl-CS"/>
              </w:rPr>
            </w:pPr>
            <w:r w:rsidRPr="00B2328C">
              <w:rPr>
                <w:sz w:val="20"/>
                <w:szCs w:val="20"/>
                <w:lang w:val="sr-Cyrl-CS"/>
              </w:rPr>
              <w:t>Crkva sv. Nikole u Golupcu</w:t>
            </w:r>
          </w:p>
        </w:tc>
        <w:tc>
          <w:tcPr>
            <w:tcW w:w="1984" w:type="dxa"/>
            <w:shd w:val="clear" w:color="auto" w:fill="auto"/>
          </w:tcPr>
          <w:p w14:paraId="6CCFA1D3"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74800659"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6E807758"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516F6447"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3966D4A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A4E44BA" w14:textId="77777777" w:rsidTr="00642521">
        <w:trPr>
          <w:tblHeader/>
        </w:trPr>
        <w:tc>
          <w:tcPr>
            <w:tcW w:w="534" w:type="dxa"/>
          </w:tcPr>
          <w:p w14:paraId="1D324AB3" w14:textId="77777777" w:rsidR="006104EE" w:rsidRPr="00B2328C" w:rsidRDefault="006104EE" w:rsidP="00642521">
            <w:pPr>
              <w:jc w:val="center"/>
              <w:rPr>
                <w:sz w:val="16"/>
                <w:szCs w:val="16"/>
                <w:lang w:val="sr-Cyrl-CS"/>
              </w:rPr>
            </w:pPr>
            <w:r w:rsidRPr="00B2328C">
              <w:rPr>
                <w:sz w:val="16"/>
                <w:szCs w:val="16"/>
                <w:lang w:val="sr-Cyrl-CS"/>
              </w:rPr>
              <w:t>3.</w:t>
            </w:r>
          </w:p>
        </w:tc>
        <w:tc>
          <w:tcPr>
            <w:tcW w:w="708" w:type="dxa"/>
            <w:shd w:val="clear" w:color="auto" w:fill="auto"/>
          </w:tcPr>
          <w:p w14:paraId="2D686BE0" w14:textId="77777777" w:rsidR="006104EE" w:rsidRPr="00B2328C" w:rsidRDefault="006104EE" w:rsidP="00642521">
            <w:pPr>
              <w:jc w:val="left"/>
              <w:rPr>
                <w:sz w:val="16"/>
                <w:szCs w:val="16"/>
                <w:lang w:val="sr-Cyrl-CS"/>
              </w:rPr>
            </w:pPr>
            <w:r w:rsidRPr="00B2328C">
              <w:rPr>
                <w:sz w:val="16"/>
                <w:szCs w:val="16"/>
                <w:lang w:val="sr-Cyrl-CS"/>
              </w:rPr>
              <w:t>G.3.</w:t>
            </w:r>
          </w:p>
        </w:tc>
        <w:tc>
          <w:tcPr>
            <w:tcW w:w="2552" w:type="dxa"/>
            <w:shd w:val="clear" w:color="auto" w:fill="auto"/>
          </w:tcPr>
          <w:p w14:paraId="19FF48B8" w14:textId="77777777" w:rsidR="006104EE" w:rsidRPr="00B2328C" w:rsidRDefault="006104EE" w:rsidP="00642521">
            <w:pPr>
              <w:jc w:val="left"/>
              <w:rPr>
                <w:sz w:val="20"/>
                <w:szCs w:val="20"/>
                <w:lang w:val="sr-Cyrl-CS"/>
              </w:rPr>
            </w:pPr>
            <w:r w:rsidRPr="00B2328C">
              <w:rPr>
                <w:sz w:val="20"/>
                <w:szCs w:val="20"/>
                <w:lang w:val="sr-Cyrl-CS"/>
              </w:rPr>
              <w:t>Zgrada u V. Dugoševića 102, Golubac</w:t>
            </w:r>
          </w:p>
        </w:tc>
        <w:tc>
          <w:tcPr>
            <w:tcW w:w="1984" w:type="dxa"/>
            <w:shd w:val="clear" w:color="auto" w:fill="auto"/>
          </w:tcPr>
          <w:p w14:paraId="7195743C"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0D99273F"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478362B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66E1318"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7DF3DB0"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BD8BD7C" w14:textId="77777777" w:rsidTr="00642521">
        <w:trPr>
          <w:tblHeader/>
        </w:trPr>
        <w:tc>
          <w:tcPr>
            <w:tcW w:w="534" w:type="dxa"/>
          </w:tcPr>
          <w:p w14:paraId="57AF91D3" w14:textId="77777777" w:rsidR="006104EE" w:rsidRPr="00B2328C" w:rsidRDefault="006104EE" w:rsidP="00642521">
            <w:pPr>
              <w:jc w:val="center"/>
              <w:rPr>
                <w:sz w:val="16"/>
                <w:szCs w:val="16"/>
                <w:lang w:val="sr-Cyrl-CS"/>
              </w:rPr>
            </w:pPr>
            <w:r w:rsidRPr="00B2328C">
              <w:rPr>
                <w:sz w:val="16"/>
                <w:szCs w:val="16"/>
                <w:lang w:val="sr-Cyrl-CS"/>
              </w:rPr>
              <w:t>4</w:t>
            </w:r>
          </w:p>
        </w:tc>
        <w:tc>
          <w:tcPr>
            <w:tcW w:w="708" w:type="dxa"/>
            <w:shd w:val="clear" w:color="auto" w:fill="auto"/>
          </w:tcPr>
          <w:p w14:paraId="057A27F8" w14:textId="77777777" w:rsidR="006104EE" w:rsidRPr="00B2328C" w:rsidRDefault="006104EE" w:rsidP="00642521">
            <w:pPr>
              <w:jc w:val="left"/>
              <w:rPr>
                <w:sz w:val="16"/>
                <w:szCs w:val="16"/>
                <w:lang w:val="sr-Cyrl-CS"/>
              </w:rPr>
            </w:pPr>
            <w:r w:rsidRPr="00B2328C">
              <w:rPr>
                <w:sz w:val="16"/>
                <w:szCs w:val="16"/>
                <w:lang w:val="sr-Cyrl-CS"/>
              </w:rPr>
              <w:t>G.4.</w:t>
            </w:r>
          </w:p>
        </w:tc>
        <w:tc>
          <w:tcPr>
            <w:tcW w:w="2552" w:type="dxa"/>
            <w:shd w:val="clear" w:color="auto" w:fill="auto"/>
          </w:tcPr>
          <w:p w14:paraId="3A5C002E" w14:textId="77777777" w:rsidR="006104EE" w:rsidRPr="00B2328C" w:rsidRDefault="006104EE" w:rsidP="00642521">
            <w:pPr>
              <w:jc w:val="left"/>
              <w:rPr>
                <w:sz w:val="20"/>
                <w:szCs w:val="20"/>
                <w:lang w:val="sr-Cyrl-CS"/>
              </w:rPr>
            </w:pPr>
            <w:r w:rsidRPr="00B2328C">
              <w:rPr>
                <w:sz w:val="20"/>
                <w:szCs w:val="20"/>
                <w:lang w:val="sr-Cyrl-CS"/>
              </w:rPr>
              <w:t>Zgrada u V. Dugoševića 110, Golubac</w:t>
            </w:r>
          </w:p>
        </w:tc>
        <w:tc>
          <w:tcPr>
            <w:tcW w:w="1984" w:type="dxa"/>
            <w:shd w:val="clear" w:color="auto" w:fill="auto"/>
          </w:tcPr>
          <w:p w14:paraId="767FA931"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1A8ABDC1"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579E5FD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1CEB26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1A0408A"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B93D611" w14:textId="77777777" w:rsidTr="00642521">
        <w:trPr>
          <w:tblHeader/>
        </w:trPr>
        <w:tc>
          <w:tcPr>
            <w:tcW w:w="534" w:type="dxa"/>
          </w:tcPr>
          <w:p w14:paraId="64E9FF3C" w14:textId="77777777" w:rsidR="006104EE" w:rsidRPr="00B2328C" w:rsidRDefault="006104EE" w:rsidP="00642521">
            <w:pPr>
              <w:jc w:val="center"/>
              <w:rPr>
                <w:sz w:val="16"/>
                <w:szCs w:val="16"/>
                <w:lang w:val="sr-Cyrl-CS"/>
              </w:rPr>
            </w:pPr>
            <w:r w:rsidRPr="00B2328C">
              <w:rPr>
                <w:sz w:val="16"/>
                <w:szCs w:val="16"/>
                <w:lang w:val="sr-Cyrl-CS"/>
              </w:rPr>
              <w:t>5</w:t>
            </w:r>
          </w:p>
        </w:tc>
        <w:tc>
          <w:tcPr>
            <w:tcW w:w="708" w:type="dxa"/>
            <w:shd w:val="clear" w:color="auto" w:fill="auto"/>
          </w:tcPr>
          <w:p w14:paraId="7FF17BAE" w14:textId="77777777" w:rsidR="006104EE" w:rsidRPr="00B2328C" w:rsidRDefault="006104EE" w:rsidP="00642521">
            <w:pPr>
              <w:jc w:val="left"/>
              <w:rPr>
                <w:sz w:val="16"/>
                <w:szCs w:val="16"/>
                <w:lang w:val="sr-Cyrl-CS"/>
              </w:rPr>
            </w:pPr>
            <w:r w:rsidRPr="00B2328C">
              <w:rPr>
                <w:sz w:val="16"/>
                <w:szCs w:val="16"/>
                <w:lang w:val="sr-Cyrl-CS"/>
              </w:rPr>
              <w:t>G.5.</w:t>
            </w:r>
          </w:p>
        </w:tc>
        <w:tc>
          <w:tcPr>
            <w:tcW w:w="2552" w:type="dxa"/>
            <w:shd w:val="clear" w:color="auto" w:fill="auto"/>
          </w:tcPr>
          <w:p w14:paraId="6E22CF13" w14:textId="77777777" w:rsidR="006104EE" w:rsidRPr="00B2328C" w:rsidRDefault="006104EE" w:rsidP="00642521">
            <w:pPr>
              <w:snapToGrid w:val="0"/>
              <w:jc w:val="left"/>
              <w:rPr>
                <w:sz w:val="20"/>
                <w:szCs w:val="20"/>
                <w:lang w:val="sr-Cyrl-CS"/>
              </w:rPr>
            </w:pPr>
            <w:r w:rsidRPr="00B2328C">
              <w:rPr>
                <w:sz w:val="20"/>
                <w:szCs w:val="20"/>
                <w:lang w:val="sr-Cyrl-CS"/>
              </w:rPr>
              <w:t xml:space="preserve">Kuća Jelice Stričević, Radoševac    </w:t>
            </w:r>
          </w:p>
        </w:tc>
        <w:tc>
          <w:tcPr>
            <w:tcW w:w="1984" w:type="dxa"/>
            <w:shd w:val="clear" w:color="auto" w:fill="auto"/>
          </w:tcPr>
          <w:p w14:paraId="486EF853"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64395BB2"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077FA9D0"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7A2447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72A448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6987589" w14:textId="77777777" w:rsidTr="00642521">
        <w:trPr>
          <w:trHeight w:val="70"/>
          <w:tblHeader/>
        </w:trPr>
        <w:tc>
          <w:tcPr>
            <w:tcW w:w="534" w:type="dxa"/>
          </w:tcPr>
          <w:p w14:paraId="21884104" w14:textId="77777777" w:rsidR="006104EE" w:rsidRPr="00B2328C" w:rsidRDefault="006104EE" w:rsidP="00642521">
            <w:pPr>
              <w:jc w:val="center"/>
              <w:rPr>
                <w:sz w:val="16"/>
                <w:szCs w:val="16"/>
                <w:lang w:val="sr-Cyrl-CS"/>
              </w:rPr>
            </w:pPr>
            <w:r w:rsidRPr="00B2328C">
              <w:rPr>
                <w:sz w:val="16"/>
                <w:szCs w:val="16"/>
                <w:lang w:val="sr-Cyrl-CS"/>
              </w:rPr>
              <w:t>6</w:t>
            </w:r>
          </w:p>
        </w:tc>
        <w:tc>
          <w:tcPr>
            <w:tcW w:w="708" w:type="dxa"/>
            <w:shd w:val="clear" w:color="auto" w:fill="auto"/>
          </w:tcPr>
          <w:p w14:paraId="0332ED3B" w14:textId="77777777" w:rsidR="006104EE" w:rsidRPr="00B2328C" w:rsidRDefault="006104EE" w:rsidP="00642521">
            <w:pPr>
              <w:jc w:val="left"/>
              <w:rPr>
                <w:sz w:val="16"/>
                <w:szCs w:val="16"/>
                <w:lang w:val="sr-Cyrl-CS"/>
              </w:rPr>
            </w:pPr>
            <w:r w:rsidRPr="00B2328C">
              <w:rPr>
                <w:sz w:val="16"/>
                <w:szCs w:val="16"/>
                <w:lang w:val="sr-Cyrl-CS"/>
              </w:rPr>
              <w:t>G.6.</w:t>
            </w:r>
          </w:p>
        </w:tc>
        <w:tc>
          <w:tcPr>
            <w:tcW w:w="2552" w:type="dxa"/>
            <w:shd w:val="clear" w:color="auto" w:fill="auto"/>
          </w:tcPr>
          <w:p w14:paraId="53C39B71" w14:textId="77777777" w:rsidR="006104EE" w:rsidRPr="00B2328C" w:rsidRDefault="006104EE" w:rsidP="00642521">
            <w:pPr>
              <w:snapToGrid w:val="0"/>
              <w:jc w:val="left"/>
              <w:rPr>
                <w:sz w:val="20"/>
                <w:szCs w:val="20"/>
                <w:lang w:val="sr-Cyrl-CS"/>
              </w:rPr>
            </w:pPr>
            <w:r w:rsidRPr="00B2328C">
              <w:rPr>
                <w:sz w:val="20"/>
                <w:szCs w:val="20"/>
                <w:lang w:val="sr-Cyrl-CS"/>
              </w:rPr>
              <w:t xml:space="preserve">Manastir Tumane, Dvorište         </w:t>
            </w:r>
          </w:p>
        </w:tc>
        <w:tc>
          <w:tcPr>
            <w:tcW w:w="1984" w:type="dxa"/>
            <w:shd w:val="clear" w:color="auto" w:fill="auto"/>
          </w:tcPr>
          <w:p w14:paraId="122F21F0"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5359D2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4DB8889"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5511CAA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83B9481" w14:textId="77777777" w:rsidTr="00642521">
        <w:trPr>
          <w:tblHeader/>
        </w:trPr>
        <w:tc>
          <w:tcPr>
            <w:tcW w:w="534" w:type="dxa"/>
          </w:tcPr>
          <w:p w14:paraId="41E1CED4" w14:textId="77777777" w:rsidR="006104EE" w:rsidRPr="00B2328C" w:rsidRDefault="006104EE" w:rsidP="00642521">
            <w:pPr>
              <w:jc w:val="center"/>
              <w:rPr>
                <w:sz w:val="16"/>
                <w:szCs w:val="16"/>
                <w:lang w:val="sr-Cyrl-CS"/>
              </w:rPr>
            </w:pPr>
            <w:r w:rsidRPr="00B2328C">
              <w:rPr>
                <w:sz w:val="16"/>
                <w:szCs w:val="16"/>
                <w:lang w:val="sr-Cyrl-CS"/>
              </w:rPr>
              <w:t>7</w:t>
            </w:r>
          </w:p>
        </w:tc>
        <w:tc>
          <w:tcPr>
            <w:tcW w:w="708" w:type="dxa"/>
            <w:shd w:val="clear" w:color="auto" w:fill="auto"/>
          </w:tcPr>
          <w:p w14:paraId="0EC86E7D" w14:textId="77777777" w:rsidR="006104EE" w:rsidRPr="00B2328C" w:rsidRDefault="006104EE" w:rsidP="00642521">
            <w:pPr>
              <w:jc w:val="left"/>
              <w:rPr>
                <w:sz w:val="16"/>
                <w:szCs w:val="16"/>
                <w:lang w:val="sr-Cyrl-CS"/>
              </w:rPr>
            </w:pPr>
            <w:r w:rsidRPr="00B2328C">
              <w:rPr>
                <w:sz w:val="16"/>
                <w:szCs w:val="16"/>
                <w:lang w:val="sr-Cyrl-CS"/>
              </w:rPr>
              <w:t>G.7.</w:t>
            </w:r>
          </w:p>
        </w:tc>
        <w:tc>
          <w:tcPr>
            <w:tcW w:w="2552" w:type="dxa"/>
            <w:shd w:val="clear" w:color="auto" w:fill="auto"/>
          </w:tcPr>
          <w:p w14:paraId="3A437239" w14:textId="77777777" w:rsidR="006104EE" w:rsidRPr="00B2328C" w:rsidRDefault="006104EE" w:rsidP="00642521">
            <w:pPr>
              <w:snapToGrid w:val="0"/>
              <w:jc w:val="left"/>
              <w:rPr>
                <w:sz w:val="20"/>
                <w:szCs w:val="20"/>
                <w:lang w:val="sr-Cyrl-CS"/>
              </w:rPr>
            </w:pPr>
            <w:r w:rsidRPr="00B2328C">
              <w:rPr>
                <w:sz w:val="20"/>
                <w:szCs w:val="20"/>
                <w:lang w:val="sr-Cyrl-CS"/>
              </w:rPr>
              <w:t xml:space="preserve">Brnjica  (selo)                                                              </w:t>
            </w:r>
          </w:p>
        </w:tc>
        <w:tc>
          <w:tcPr>
            <w:tcW w:w="1984" w:type="dxa"/>
            <w:shd w:val="clear" w:color="auto" w:fill="auto"/>
          </w:tcPr>
          <w:p w14:paraId="4881D31E"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78CFAA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36785021"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40A6C0B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9191D7E" w14:textId="77777777" w:rsidTr="00642521">
        <w:trPr>
          <w:tblHeader/>
        </w:trPr>
        <w:tc>
          <w:tcPr>
            <w:tcW w:w="534" w:type="dxa"/>
          </w:tcPr>
          <w:p w14:paraId="00BCEDE9" w14:textId="77777777" w:rsidR="006104EE" w:rsidRPr="00B2328C" w:rsidRDefault="006104EE" w:rsidP="00642521">
            <w:pPr>
              <w:jc w:val="center"/>
              <w:rPr>
                <w:sz w:val="16"/>
                <w:szCs w:val="16"/>
                <w:lang w:val="sr-Cyrl-CS"/>
              </w:rPr>
            </w:pPr>
            <w:r w:rsidRPr="00B2328C">
              <w:rPr>
                <w:sz w:val="16"/>
                <w:szCs w:val="16"/>
                <w:lang w:val="sr-Cyrl-CS"/>
              </w:rPr>
              <w:t>8</w:t>
            </w:r>
          </w:p>
        </w:tc>
        <w:tc>
          <w:tcPr>
            <w:tcW w:w="708" w:type="dxa"/>
            <w:shd w:val="clear" w:color="auto" w:fill="auto"/>
          </w:tcPr>
          <w:p w14:paraId="6AFFBD56" w14:textId="77777777" w:rsidR="006104EE" w:rsidRPr="00B2328C" w:rsidRDefault="006104EE" w:rsidP="00642521">
            <w:pPr>
              <w:jc w:val="left"/>
              <w:rPr>
                <w:sz w:val="16"/>
                <w:szCs w:val="16"/>
                <w:lang w:val="sr-Cyrl-CS"/>
              </w:rPr>
            </w:pPr>
            <w:r w:rsidRPr="00B2328C">
              <w:rPr>
                <w:sz w:val="16"/>
                <w:szCs w:val="16"/>
                <w:lang w:val="sr-Cyrl-CS"/>
              </w:rPr>
              <w:t>G.8.</w:t>
            </w:r>
          </w:p>
        </w:tc>
        <w:tc>
          <w:tcPr>
            <w:tcW w:w="2552" w:type="dxa"/>
            <w:shd w:val="clear" w:color="auto" w:fill="auto"/>
          </w:tcPr>
          <w:p w14:paraId="700F8733" w14:textId="77777777" w:rsidR="006104EE" w:rsidRPr="00B2328C" w:rsidRDefault="006104EE" w:rsidP="00642521">
            <w:pPr>
              <w:snapToGrid w:val="0"/>
              <w:jc w:val="left"/>
              <w:rPr>
                <w:sz w:val="20"/>
                <w:szCs w:val="20"/>
                <w:lang w:val="sr-Cyrl-CS"/>
              </w:rPr>
            </w:pPr>
            <w:r w:rsidRPr="00B2328C">
              <w:rPr>
                <w:sz w:val="20"/>
                <w:szCs w:val="20"/>
                <w:lang w:val="sr-Cyrl-CS"/>
              </w:rPr>
              <w:t>Pećinska isposnica i kapela Sv. Zosima Tumanskog, Dvorište</w:t>
            </w:r>
          </w:p>
        </w:tc>
        <w:tc>
          <w:tcPr>
            <w:tcW w:w="1984" w:type="dxa"/>
            <w:shd w:val="clear" w:color="auto" w:fill="auto"/>
          </w:tcPr>
          <w:p w14:paraId="1EC297C1"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2A44941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3F1188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347EB4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613501F" w14:textId="77777777" w:rsidTr="00642521">
        <w:trPr>
          <w:tblHeader/>
        </w:trPr>
        <w:tc>
          <w:tcPr>
            <w:tcW w:w="534" w:type="dxa"/>
          </w:tcPr>
          <w:p w14:paraId="438D2E6F" w14:textId="77777777" w:rsidR="006104EE" w:rsidRPr="00B2328C" w:rsidRDefault="006104EE" w:rsidP="00642521">
            <w:pPr>
              <w:jc w:val="center"/>
              <w:rPr>
                <w:sz w:val="16"/>
                <w:szCs w:val="16"/>
                <w:lang w:val="sr-Cyrl-CS"/>
              </w:rPr>
            </w:pPr>
            <w:r w:rsidRPr="00B2328C">
              <w:rPr>
                <w:sz w:val="16"/>
                <w:szCs w:val="16"/>
                <w:lang w:val="sr-Cyrl-CS"/>
              </w:rPr>
              <w:t>9</w:t>
            </w:r>
          </w:p>
        </w:tc>
        <w:tc>
          <w:tcPr>
            <w:tcW w:w="708" w:type="dxa"/>
            <w:shd w:val="clear" w:color="auto" w:fill="auto"/>
          </w:tcPr>
          <w:p w14:paraId="1A3B32FD" w14:textId="77777777" w:rsidR="006104EE" w:rsidRPr="00B2328C" w:rsidRDefault="006104EE" w:rsidP="00642521">
            <w:pPr>
              <w:jc w:val="left"/>
              <w:rPr>
                <w:sz w:val="16"/>
                <w:szCs w:val="16"/>
                <w:lang w:val="sr-Cyrl-CS"/>
              </w:rPr>
            </w:pPr>
            <w:r w:rsidRPr="00B2328C">
              <w:rPr>
                <w:sz w:val="16"/>
                <w:szCs w:val="16"/>
                <w:lang w:val="sr-Cyrl-CS"/>
              </w:rPr>
              <w:t>G.9.</w:t>
            </w:r>
          </w:p>
        </w:tc>
        <w:tc>
          <w:tcPr>
            <w:tcW w:w="2552" w:type="dxa"/>
            <w:shd w:val="clear" w:color="auto" w:fill="auto"/>
          </w:tcPr>
          <w:p w14:paraId="6C1FE581" w14:textId="77777777" w:rsidR="006104EE" w:rsidRPr="00B2328C" w:rsidRDefault="006104EE" w:rsidP="00642521">
            <w:pPr>
              <w:snapToGrid w:val="0"/>
              <w:jc w:val="left"/>
              <w:rPr>
                <w:sz w:val="20"/>
                <w:szCs w:val="20"/>
                <w:lang w:val="sr-Cyrl-CS"/>
              </w:rPr>
            </w:pPr>
            <w:r w:rsidRPr="00B2328C">
              <w:rPr>
                <w:sz w:val="20"/>
                <w:szCs w:val="20"/>
                <w:lang w:val="sr-Cyrl-CS"/>
              </w:rPr>
              <w:t>Lokalitet Kupe – keltsko i antičko utvrđenje</w:t>
            </w:r>
          </w:p>
        </w:tc>
        <w:tc>
          <w:tcPr>
            <w:tcW w:w="1984" w:type="dxa"/>
            <w:shd w:val="clear" w:color="auto" w:fill="auto"/>
          </w:tcPr>
          <w:p w14:paraId="1EB47EA6"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D6B78A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6F006A0B"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DF11DDB"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271E96B2" w14:textId="77777777" w:rsidTr="00642521">
        <w:trPr>
          <w:tblHeader/>
        </w:trPr>
        <w:tc>
          <w:tcPr>
            <w:tcW w:w="534" w:type="dxa"/>
          </w:tcPr>
          <w:p w14:paraId="4DF58EF3" w14:textId="77777777" w:rsidR="006104EE" w:rsidRPr="00B2328C" w:rsidRDefault="006104EE" w:rsidP="00642521">
            <w:pPr>
              <w:jc w:val="center"/>
              <w:rPr>
                <w:sz w:val="16"/>
                <w:szCs w:val="16"/>
                <w:lang w:val="sr-Cyrl-CS"/>
              </w:rPr>
            </w:pPr>
            <w:r w:rsidRPr="00B2328C">
              <w:rPr>
                <w:sz w:val="16"/>
                <w:szCs w:val="16"/>
                <w:lang w:val="sr-Cyrl-CS"/>
              </w:rPr>
              <w:t>10</w:t>
            </w:r>
          </w:p>
        </w:tc>
        <w:tc>
          <w:tcPr>
            <w:tcW w:w="708" w:type="dxa"/>
            <w:shd w:val="clear" w:color="auto" w:fill="auto"/>
          </w:tcPr>
          <w:p w14:paraId="6079EA60" w14:textId="77777777" w:rsidR="006104EE" w:rsidRPr="00B2328C" w:rsidRDefault="006104EE" w:rsidP="00642521">
            <w:pPr>
              <w:jc w:val="left"/>
              <w:rPr>
                <w:sz w:val="16"/>
                <w:szCs w:val="16"/>
                <w:lang w:val="sr-Cyrl-CS"/>
              </w:rPr>
            </w:pPr>
            <w:r w:rsidRPr="00B2328C">
              <w:rPr>
                <w:sz w:val="16"/>
                <w:szCs w:val="16"/>
                <w:lang w:val="sr-Cyrl-CS"/>
              </w:rPr>
              <w:t>G.10.</w:t>
            </w:r>
          </w:p>
        </w:tc>
        <w:tc>
          <w:tcPr>
            <w:tcW w:w="2552" w:type="dxa"/>
            <w:shd w:val="clear" w:color="auto" w:fill="auto"/>
          </w:tcPr>
          <w:p w14:paraId="40214682" w14:textId="77777777" w:rsidR="006104EE" w:rsidRPr="00B2328C" w:rsidRDefault="006104EE" w:rsidP="00642521">
            <w:pPr>
              <w:snapToGrid w:val="0"/>
              <w:jc w:val="left"/>
              <w:rPr>
                <w:sz w:val="20"/>
                <w:szCs w:val="20"/>
                <w:lang w:val="sr-Cyrl-CS"/>
              </w:rPr>
            </w:pPr>
            <w:r w:rsidRPr="00B2328C">
              <w:rPr>
                <w:sz w:val="20"/>
                <w:szCs w:val="20"/>
                <w:lang w:val="sr-Cyrl-CS"/>
              </w:rPr>
              <w:t>Podgrađe Golubačkog grada</w:t>
            </w:r>
          </w:p>
        </w:tc>
        <w:tc>
          <w:tcPr>
            <w:tcW w:w="1984" w:type="dxa"/>
            <w:shd w:val="clear" w:color="auto" w:fill="auto"/>
          </w:tcPr>
          <w:p w14:paraId="579AB6B4"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655FEA2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2BA80243"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76BA17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9D7060D" w14:textId="77777777" w:rsidTr="00642521">
        <w:trPr>
          <w:tblHeader/>
        </w:trPr>
        <w:tc>
          <w:tcPr>
            <w:tcW w:w="534" w:type="dxa"/>
          </w:tcPr>
          <w:p w14:paraId="5B87E82E" w14:textId="77777777" w:rsidR="006104EE" w:rsidRPr="00B2328C" w:rsidRDefault="006104EE" w:rsidP="00642521">
            <w:pPr>
              <w:jc w:val="center"/>
              <w:rPr>
                <w:sz w:val="16"/>
                <w:szCs w:val="16"/>
                <w:lang w:val="sr-Cyrl-CS"/>
              </w:rPr>
            </w:pPr>
            <w:r w:rsidRPr="00B2328C">
              <w:rPr>
                <w:sz w:val="16"/>
                <w:szCs w:val="16"/>
                <w:lang w:val="sr-Cyrl-CS"/>
              </w:rPr>
              <w:t>11</w:t>
            </w:r>
          </w:p>
        </w:tc>
        <w:tc>
          <w:tcPr>
            <w:tcW w:w="708" w:type="dxa"/>
            <w:shd w:val="clear" w:color="auto" w:fill="auto"/>
          </w:tcPr>
          <w:p w14:paraId="07E30B6D" w14:textId="77777777" w:rsidR="006104EE" w:rsidRPr="00B2328C" w:rsidRDefault="006104EE" w:rsidP="00642521">
            <w:pPr>
              <w:jc w:val="left"/>
              <w:rPr>
                <w:sz w:val="16"/>
                <w:szCs w:val="16"/>
                <w:lang w:val="sr-Cyrl-CS"/>
              </w:rPr>
            </w:pPr>
            <w:r w:rsidRPr="00B2328C">
              <w:rPr>
                <w:sz w:val="16"/>
                <w:szCs w:val="16"/>
                <w:lang w:val="sr-Cyrl-CS"/>
              </w:rPr>
              <w:t>G.11.</w:t>
            </w:r>
          </w:p>
        </w:tc>
        <w:tc>
          <w:tcPr>
            <w:tcW w:w="2552" w:type="dxa"/>
            <w:shd w:val="clear" w:color="auto" w:fill="auto"/>
          </w:tcPr>
          <w:p w14:paraId="2C39F87D" w14:textId="77777777" w:rsidR="006104EE" w:rsidRPr="00B2328C" w:rsidRDefault="006104EE" w:rsidP="00642521">
            <w:pPr>
              <w:snapToGrid w:val="0"/>
              <w:jc w:val="left"/>
              <w:rPr>
                <w:sz w:val="20"/>
                <w:szCs w:val="20"/>
                <w:lang w:val="sr-Cyrl-CS"/>
              </w:rPr>
            </w:pPr>
            <w:r w:rsidRPr="00B2328C">
              <w:rPr>
                <w:sz w:val="20"/>
                <w:szCs w:val="20"/>
                <w:lang w:val="sr-Cyrl-CS"/>
              </w:rPr>
              <w:t xml:space="preserve">Lokalitet Žuto brdo Vinci </w:t>
            </w:r>
          </w:p>
        </w:tc>
        <w:tc>
          <w:tcPr>
            <w:tcW w:w="1984" w:type="dxa"/>
            <w:shd w:val="clear" w:color="auto" w:fill="auto"/>
          </w:tcPr>
          <w:p w14:paraId="46FEAD79"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351E18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74611CB"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6258E7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F685024" w14:textId="77777777" w:rsidTr="00642521">
        <w:trPr>
          <w:tblHeader/>
        </w:trPr>
        <w:tc>
          <w:tcPr>
            <w:tcW w:w="534" w:type="dxa"/>
          </w:tcPr>
          <w:p w14:paraId="791021F9" w14:textId="77777777" w:rsidR="006104EE" w:rsidRPr="00B2328C" w:rsidRDefault="006104EE" w:rsidP="00642521">
            <w:pPr>
              <w:jc w:val="center"/>
              <w:rPr>
                <w:sz w:val="16"/>
                <w:szCs w:val="16"/>
                <w:lang w:val="sr-Cyrl-CS"/>
              </w:rPr>
            </w:pPr>
            <w:r w:rsidRPr="00B2328C">
              <w:rPr>
                <w:sz w:val="16"/>
                <w:szCs w:val="16"/>
                <w:lang w:val="sr-Cyrl-CS"/>
              </w:rPr>
              <w:t>12</w:t>
            </w:r>
          </w:p>
        </w:tc>
        <w:tc>
          <w:tcPr>
            <w:tcW w:w="708" w:type="dxa"/>
            <w:shd w:val="clear" w:color="auto" w:fill="auto"/>
          </w:tcPr>
          <w:p w14:paraId="7AF433F5" w14:textId="77777777" w:rsidR="006104EE" w:rsidRPr="00B2328C" w:rsidRDefault="006104EE" w:rsidP="00642521">
            <w:pPr>
              <w:jc w:val="left"/>
              <w:rPr>
                <w:sz w:val="16"/>
                <w:szCs w:val="16"/>
                <w:lang w:val="sr-Cyrl-CS"/>
              </w:rPr>
            </w:pPr>
            <w:r w:rsidRPr="00B2328C">
              <w:rPr>
                <w:sz w:val="16"/>
                <w:szCs w:val="16"/>
                <w:lang w:val="sr-Cyrl-CS"/>
              </w:rPr>
              <w:t>G.12.</w:t>
            </w:r>
          </w:p>
        </w:tc>
        <w:tc>
          <w:tcPr>
            <w:tcW w:w="2552" w:type="dxa"/>
            <w:shd w:val="clear" w:color="auto" w:fill="auto"/>
          </w:tcPr>
          <w:p w14:paraId="057A2A6E" w14:textId="77777777" w:rsidR="006104EE" w:rsidRPr="00B2328C" w:rsidRDefault="006104EE" w:rsidP="00642521">
            <w:pPr>
              <w:snapToGrid w:val="0"/>
              <w:jc w:val="left"/>
              <w:rPr>
                <w:sz w:val="20"/>
                <w:szCs w:val="20"/>
                <w:lang w:val="sr-Cyrl-CS"/>
              </w:rPr>
            </w:pPr>
            <w:r w:rsidRPr="00B2328C">
              <w:rPr>
                <w:sz w:val="20"/>
                <w:szCs w:val="20"/>
                <w:lang w:val="sr-Cyrl-CS"/>
              </w:rPr>
              <w:t xml:space="preserve">Lokalitet Krušar Dvorište </w:t>
            </w:r>
          </w:p>
        </w:tc>
        <w:tc>
          <w:tcPr>
            <w:tcW w:w="1984" w:type="dxa"/>
            <w:shd w:val="clear" w:color="auto" w:fill="auto"/>
          </w:tcPr>
          <w:p w14:paraId="3ABA6B25"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CAD323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B6C8EF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4EB6A1C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232FF47" w14:textId="77777777" w:rsidTr="00642521">
        <w:trPr>
          <w:tblHeader/>
        </w:trPr>
        <w:tc>
          <w:tcPr>
            <w:tcW w:w="534" w:type="dxa"/>
          </w:tcPr>
          <w:p w14:paraId="6FD7458C" w14:textId="77777777" w:rsidR="006104EE" w:rsidRPr="00B2328C" w:rsidRDefault="006104EE" w:rsidP="00642521">
            <w:pPr>
              <w:jc w:val="center"/>
              <w:rPr>
                <w:sz w:val="16"/>
                <w:szCs w:val="16"/>
                <w:lang w:val="sr-Cyrl-CS"/>
              </w:rPr>
            </w:pPr>
            <w:r w:rsidRPr="00B2328C">
              <w:rPr>
                <w:sz w:val="16"/>
                <w:szCs w:val="16"/>
                <w:lang w:val="sr-Cyrl-CS"/>
              </w:rPr>
              <w:t>13</w:t>
            </w:r>
          </w:p>
        </w:tc>
        <w:tc>
          <w:tcPr>
            <w:tcW w:w="708" w:type="dxa"/>
            <w:shd w:val="clear" w:color="auto" w:fill="auto"/>
          </w:tcPr>
          <w:p w14:paraId="30940F36" w14:textId="77777777" w:rsidR="006104EE" w:rsidRPr="00B2328C" w:rsidRDefault="006104EE" w:rsidP="00642521">
            <w:pPr>
              <w:jc w:val="left"/>
              <w:rPr>
                <w:sz w:val="16"/>
                <w:szCs w:val="16"/>
                <w:lang w:val="sr-Cyrl-CS"/>
              </w:rPr>
            </w:pPr>
            <w:r w:rsidRPr="00B2328C">
              <w:rPr>
                <w:sz w:val="16"/>
                <w:szCs w:val="16"/>
                <w:lang w:val="sr-Cyrl-CS"/>
              </w:rPr>
              <w:t>G.13.</w:t>
            </w:r>
          </w:p>
        </w:tc>
        <w:tc>
          <w:tcPr>
            <w:tcW w:w="2552" w:type="dxa"/>
            <w:shd w:val="clear" w:color="auto" w:fill="auto"/>
          </w:tcPr>
          <w:p w14:paraId="3B184E21" w14:textId="77777777" w:rsidR="006104EE" w:rsidRPr="00B2328C" w:rsidRDefault="006104EE" w:rsidP="00642521">
            <w:pPr>
              <w:snapToGrid w:val="0"/>
              <w:jc w:val="left"/>
              <w:rPr>
                <w:sz w:val="20"/>
                <w:szCs w:val="20"/>
                <w:lang w:val="sr-Cyrl-CS"/>
              </w:rPr>
            </w:pPr>
            <w:r w:rsidRPr="00B2328C">
              <w:rPr>
                <w:sz w:val="20"/>
                <w:szCs w:val="20"/>
                <w:lang w:val="sr-Cyrl-CS"/>
              </w:rPr>
              <w:t>Lokalitet Karaula – Grad, Usje</w:t>
            </w:r>
          </w:p>
        </w:tc>
        <w:tc>
          <w:tcPr>
            <w:tcW w:w="1984" w:type="dxa"/>
            <w:shd w:val="clear" w:color="auto" w:fill="auto"/>
          </w:tcPr>
          <w:p w14:paraId="2E7A14B7"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C798A5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DBC3D7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98EB142"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1CA7581" w14:textId="77777777" w:rsidTr="00642521">
        <w:trPr>
          <w:tblHeader/>
        </w:trPr>
        <w:tc>
          <w:tcPr>
            <w:tcW w:w="534" w:type="dxa"/>
          </w:tcPr>
          <w:p w14:paraId="69781983" w14:textId="77777777" w:rsidR="006104EE" w:rsidRPr="00B2328C" w:rsidRDefault="006104EE" w:rsidP="00642521">
            <w:pPr>
              <w:jc w:val="center"/>
              <w:rPr>
                <w:sz w:val="16"/>
                <w:szCs w:val="16"/>
                <w:lang w:val="sr-Cyrl-CS"/>
              </w:rPr>
            </w:pPr>
            <w:r w:rsidRPr="00B2328C">
              <w:rPr>
                <w:sz w:val="16"/>
                <w:szCs w:val="16"/>
                <w:lang w:val="sr-Cyrl-CS"/>
              </w:rPr>
              <w:t>14</w:t>
            </w:r>
          </w:p>
        </w:tc>
        <w:tc>
          <w:tcPr>
            <w:tcW w:w="708" w:type="dxa"/>
            <w:shd w:val="clear" w:color="auto" w:fill="auto"/>
          </w:tcPr>
          <w:p w14:paraId="3F77A4CF" w14:textId="77777777" w:rsidR="006104EE" w:rsidRPr="00B2328C" w:rsidRDefault="006104EE" w:rsidP="00642521">
            <w:pPr>
              <w:jc w:val="left"/>
              <w:rPr>
                <w:sz w:val="16"/>
                <w:szCs w:val="16"/>
                <w:lang w:val="sr-Cyrl-CS"/>
              </w:rPr>
            </w:pPr>
            <w:r w:rsidRPr="00B2328C">
              <w:rPr>
                <w:sz w:val="16"/>
                <w:szCs w:val="16"/>
                <w:lang w:val="sr-Cyrl-CS"/>
              </w:rPr>
              <w:t>G.14.</w:t>
            </w:r>
          </w:p>
        </w:tc>
        <w:tc>
          <w:tcPr>
            <w:tcW w:w="2552" w:type="dxa"/>
            <w:shd w:val="clear" w:color="auto" w:fill="auto"/>
          </w:tcPr>
          <w:p w14:paraId="6BFA7A74" w14:textId="77777777" w:rsidR="006104EE" w:rsidRPr="00B2328C" w:rsidRDefault="006104EE" w:rsidP="00642521">
            <w:pPr>
              <w:jc w:val="left"/>
              <w:rPr>
                <w:sz w:val="20"/>
                <w:szCs w:val="20"/>
                <w:lang w:val="sr-Cyrl-CS"/>
              </w:rPr>
            </w:pPr>
            <w:r w:rsidRPr="00B2328C">
              <w:rPr>
                <w:sz w:val="20"/>
                <w:szCs w:val="20"/>
                <w:lang w:val="sr-Cyrl-CS"/>
              </w:rPr>
              <w:t>Kuća Miloševića preko puta crkve, Golubac</w:t>
            </w:r>
          </w:p>
        </w:tc>
        <w:tc>
          <w:tcPr>
            <w:tcW w:w="1984" w:type="dxa"/>
            <w:shd w:val="clear" w:color="auto" w:fill="auto"/>
          </w:tcPr>
          <w:p w14:paraId="0338AB81"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01834F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BB52EBE"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0CF0A4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8B009A4" w14:textId="77777777" w:rsidTr="00642521">
        <w:trPr>
          <w:tblHeader/>
        </w:trPr>
        <w:tc>
          <w:tcPr>
            <w:tcW w:w="534" w:type="dxa"/>
          </w:tcPr>
          <w:p w14:paraId="4F0A8751" w14:textId="77777777" w:rsidR="006104EE" w:rsidRPr="00B2328C" w:rsidRDefault="006104EE" w:rsidP="00642521">
            <w:pPr>
              <w:jc w:val="center"/>
              <w:rPr>
                <w:sz w:val="16"/>
                <w:szCs w:val="16"/>
                <w:lang w:val="sr-Cyrl-CS"/>
              </w:rPr>
            </w:pPr>
            <w:r w:rsidRPr="00B2328C">
              <w:rPr>
                <w:sz w:val="16"/>
                <w:szCs w:val="16"/>
                <w:lang w:val="sr-Cyrl-CS"/>
              </w:rPr>
              <w:t>15</w:t>
            </w:r>
          </w:p>
        </w:tc>
        <w:tc>
          <w:tcPr>
            <w:tcW w:w="708" w:type="dxa"/>
            <w:shd w:val="clear" w:color="auto" w:fill="auto"/>
          </w:tcPr>
          <w:p w14:paraId="61F603C5" w14:textId="77777777" w:rsidR="006104EE" w:rsidRPr="00B2328C" w:rsidRDefault="006104EE" w:rsidP="00642521">
            <w:pPr>
              <w:jc w:val="left"/>
              <w:rPr>
                <w:sz w:val="16"/>
                <w:szCs w:val="16"/>
                <w:lang w:val="sr-Cyrl-CS"/>
              </w:rPr>
            </w:pPr>
            <w:r w:rsidRPr="00B2328C">
              <w:rPr>
                <w:sz w:val="16"/>
                <w:szCs w:val="16"/>
                <w:lang w:val="sr-Cyrl-CS"/>
              </w:rPr>
              <w:t>G.15.</w:t>
            </w:r>
          </w:p>
        </w:tc>
        <w:tc>
          <w:tcPr>
            <w:tcW w:w="2552" w:type="dxa"/>
            <w:shd w:val="clear" w:color="auto" w:fill="auto"/>
          </w:tcPr>
          <w:p w14:paraId="35FB8923" w14:textId="77777777" w:rsidR="006104EE" w:rsidRPr="00B2328C" w:rsidRDefault="006104EE" w:rsidP="00642521">
            <w:pPr>
              <w:jc w:val="left"/>
              <w:rPr>
                <w:sz w:val="20"/>
                <w:szCs w:val="20"/>
                <w:lang w:val="sr-Cyrl-CS"/>
              </w:rPr>
            </w:pPr>
            <w:r w:rsidRPr="00B2328C">
              <w:rPr>
                <w:sz w:val="20"/>
                <w:szCs w:val="20"/>
                <w:lang w:val="sr-Cyrl-CS"/>
              </w:rPr>
              <w:t>Kuća nekadašnjeg sveštenika Milana Barnića, Dositeja Obradovića br. 4, Golubac</w:t>
            </w:r>
          </w:p>
        </w:tc>
        <w:tc>
          <w:tcPr>
            <w:tcW w:w="1984" w:type="dxa"/>
            <w:shd w:val="clear" w:color="auto" w:fill="auto"/>
          </w:tcPr>
          <w:p w14:paraId="0DC8E520"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6F0AB53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8D61E5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956240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B033186" w14:textId="77777777" w:rsidTr="00642521">
        <w:trPr>
          <w:tblHeader/>
        </w:trPr>
        <w:tc>
          <w:tcPr>
            <w:tcW w:w="534" w:type="dxa"/>
          </w:tcPr>
          <w:p w14:paraId="346E92CC" w14:textId="77777777" w:rsidR="006104EE" w:rsidRPr="00B2328C" w:rsidRDefault="006104EE" w:rsidP="00642521">
            <w:pPr>
              <w:jc w:val="center"/>
              <w:rPr>
                <w:sz w:val="16"/>
                <w:szCs w:val="16"/>
                <w:lang w:val="sr-Cyrl-CS"/>
              </w:rPr>
            </w:pPr>
            <w:r w:rsidRPr="00B2328C">
              <w:rPr>
                <w:sz w:val="16"/>
                <w:szCs w:val="16"/>
                <w:lang w:val="sr-Cyrl-CS"/>
              </w:rPr>
              <w:t>16</w:t>
            </w:r>
          </w:p>
        </w:tc>
        <w:tc>
          <w:tcPr>
            <w:tcW w:w="708" w:type="dxa"/>
            <w:shd w:val="clear" w:color="auto" w:fill="auto"/>
          </w:tcPr>
          <w:p w14:paraId="11027B1F" w14:textId="77777777" w:rsidR="006104EE" w:rsidRPr="00B2328C" w:rsidRDefault="006104EE" w:rsidP="00642521">
            <w:pPr>
              <w:jc w:val="left"/>
              <w:rPr>
                <w:sz w:val="16"/>
                <w:szCs w:val="16"/>
                <w:lang w:val="sr-Cyrl-CS"/>
              </w:rPr>
            </w:pPr>
            <w:r w:rsidRPr="00B2328C">
              <w:rPr>
                <w:sz w:val="16"/>
                <w:szCs w:val="16"/>
                <w:lang w:val="sr-Cyrl-CS"/>
              </w:rPr>
              <w:t>G.16.</w:t>
            </w:r>
          </w:p>
        </w:tc>
        <w:tc>
          <w:tcPr>
            <w:tcW w:w="2552" w:type="dxa"/>
            <w:shd w:val="clear" w:color="auto" w:fill="auto"/>
          </w:tcPr>
          <w:p w14:paraId="273A1407" w14:textId="77777777" w:rsidR="006104EE" w:rsidRPr="00B2328C" w:rsidRDefault="006104EE" w:rsidP="00642521">
            <w:pPr>
              <w:jc w:val="left"/>
              <w:rPr>
                <w:sz w:val="20"/>
                <w:szCs w:val="20"/>
                <w:lang w:val="sr-Cyrl-CS"/>
              </w:rPr>
            </w:pPr>
            <w:r w:rsidRPr="00B2328C">
              <w:rPr>
                <w:sz w:val="20"/>
                <w:szCs w:val="20"/>
                <w:lang w:val="sr-Cyrl-CS"/>
              </w:rPr>
              <w:t>Kuća u Svetog Save 62, Golubac</w:t>
            </w:r>
          </w:p>
        </w:tc>
        <w:tc>
          <w:tcPr>
            <w:tcW w:w="1984" w:type="dxa"/>
            <w:shd w:val="clear" w:color="auto" w:fill="auto"/>
          </w:tcPr>
          <w:p w14:paraId="7A1F1A1F"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1639FF5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A056B9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4CFE8362"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3F4012D" w14:textId="77777777" w:rsidTr="00642521">
        <w:trPr>
          <w:tblHeader/>
        </w:trPr>
        <w:tc>
          <w:tcPr>
            <w:tcW w:w="534" w:type="dxa"/>
          </w:tcPr>
          <w:p w14:paraId="248FC33D" w14:textId="77777777" w:rsidR="006104EE" w:rsidRPr="00B2328C" w:rsidRDefault="006104EE" w:rsidP="00642521">
            <w:pPr>
              <w:jc w:val="center"/>
              <w:rPr>
                <w:sz w:val="16"/>
                <w:szCs w:val="16"/>
                <w:lang w:val="sr-Cyrl-CS"/>
              </w:rPr>
            </w:pPr>
            <w:r w:rsidRPr="00B2328C">
              <w:rPr>
                <w:sz w:val="16"/>
                <w:szCs w:val="16"/>
                <w:lang w:val="sr-Cyrl-CS"/>
              </w:rPr>
              <w:t>17</w:t>
            </w:r>
          </w:p>
        </w:tc>
        <w:tc>
          <w:tcPr>
            <w:tcW w:w="708" w:type="dxa"/>
            <w:shd w:val="clear" w:color="auto" w:fill="auto"/>
          </w:tcPr>
          <w:p w14:paraId="3A41C1AB" w14:textId="77777777" w:rsidR="006104EE" w:rsidRPr="00B2328C" w:rsidRDefault="006104EE" w:rsidP="00642521">
            <w:pPr>
              <w:jc w:val="left"/>
              <w:rPr>
                <w:sz w:val="16"/>
                <w:szCs w:val="16"/>
                <w:lang w:val="sr-Cyrl-CS"/>
              </w:rPr>
            </w:pPr>
            <w:r w:rsidRPr="00B2328C">
              <w:rPr>
                <w:sz w:val="16"/>
                <w:szCs w:val="16"/>
                <w:lang w:val="sr-Cyrl-CS"/>
              </w:rPr>
              <w:t>G.17.</w:t>
            </w:r>
          </w:p>
        </w:tc>
        <w:tc>
          <w:tcPr>
            <w:tcW w:w="2552" w:type="dxa"/>
            <w:shd w:val="clear" w:color="auto" w:fill="auto"/>
          </w:tcPr>
          <w:p w14:paraId="07AF940B" w14:textId="77777777" w:rsidR="006104EE" w:rsidRPr="00B2328C" w:rsidRDefault="006104EE" w:rsidP="00642521">
            <w:pPr>
              <w:jc w:val="left"/>
              <w:rPr>
                <w:sz w:val="20"/>
                <w:szCs w:val="20"/>
                <w:lang w:val="sr-Cyrl-CS"/>
              </w:rPr>
            </w:pPr>
            <w:r w:rsidRPr="00B2328C">
              <w:rPr>
                <w:sz w:val="20"/>
                <w:szCs w:val="20"/>
                <w:lang w:val="sr-Cyrl-CS"/>
              </w:rPr>
              <w:t>Kuća Milovana Adamovića, Golubac</w:t>
            </w:r>
          </w:p>
        </w:tc>
        <w:tc>
          <w:tcPr>
            <w:tcW w:w="1984" w:type="dxa"/>
            <w:shd w:val="clear" w:color="auto" w:fill="auto"/>
          </w:tcPr>
          <w:p w14:paraId="75CF1214"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23F5904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EAD26A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3B077E2"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AD5C0FC" w14:textId="77777777" w:rsidTr="00642521">
        <w:trPr>
          <w:tblHeader/>
        </w:trPr>
        <w:tc>
          <w:tcPr>
            <w:tcW w:w="534" w:type="dxa"/>
          </w:tcPr>
          <w:p w14:paraId="52DE00BA" w14:textId="77777777" w:rsidR="006104EE" w:rsidRPr="00B2328C" w:rsidRDefault="006104EE" w:rsidP="00642521">
            <w:pPr>
              <w:jc w:val="center"/>
              <w:rPr>
                <w:sz w:val="16"/>
                <w:szCs w:val="16"/>
                <w:lang w:val="sr-Cyrl-CS"/>
              </w:rPr>
            </w:pPr>
            <w:r w:rsidRPr="00B2328C">
              <w:rPr>
                <w:sz w:val="16"/>
                <w:szCs w:val="16"/>
                <w:lang w:val="sr-Cyrl-CS"/>
              </w:rPr>
              <w:t>18</w:t>
            </w:r>
          </w:p>
        </w:tc>
        <w:tc>
          <w:tcPr>
            <w:tcW w:w="708" w:type="dxa"/>
            <w:shd w:val="clear" w:color="auto" w:fill="auto"/>
          </w:tcPr>
          <w:p w14:paraId="29CEB032" w14:textId="77777777" w:rsidR="006104EE" w:rsidRPr="00B2328C" w:rsidRDefault="006104EE" w:rsidP="00642521">
            <w:pPr>
              <w:jc w:val="left"/>
              <w:rPr>
                <w:sz w:val="16"/>
                <w:szCs w:val="16"/>
                <w:lang w:val="sr-Cyrl-CS"/>
              </w:rPr>
            </w:pPr>
            <w:r w:rsidRPr="00B2328C">
              <w:rPr>
                <w:sz w:val="16"/>
                <w:szCs w:val="16"/>
                <w:lang w:val="sr-Cyrl-CS"/>
              </w:rPr>
              <w:t>G.18.</w:t>
            </w:r>
          </w:p>
        </w:tc>
        <w:tc>
          <w:tcPr>
            <w:tcW w:w="2552" w:type="dxa"/>
            <w:shd w:val="clear" w:color="auto" w:fill="auto"/>
          </w:tcPr>
          <w:p w14:paraId="794A32B8" w14:textId="77777777" w:rsidR="006104EE" w:rsidRPr="00B2328C" w:rsidRDefault="006104EE" w:rsidP="00642521">
            <w:pPr>
              <w:jc w:val="left"/>
              <w:rPr>
                <w:sz w:val="20"/>
                <w:szCs w:val="20"/>
                <w:lang w:val="sr-Cyrl-CS"/>
              </w:rPr>
            </w:pPr>
            <w:r w:rsidRPr="00B2328C">
              <w:rPr>
                <w:sz w:val="20"/>
                <w:szCs w:val="20"/>
                <w:lang w:val="sr-Cyrl-CS"/>
              </w:rPr>
              <w:t>Kuća sa kafanom Ratislava Jocića, Golubac</w:t>
            </w:r>
          </w:p>
        </w:tc>
        <w:tc>
          <w:tcPr>
            <w:tcW w:w="1984" w:type="dxa"/>
            <w:shd w:val="clear" w:color="auto" w:fill="auto"/>
          </w:tcPr>
          <w:p w14:paraId="2E88C4C4"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4FF159D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91131C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3AF658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3649BB8" w14:textId="77777777" w:rsidTr="00642521">
        <w:trPr>
          <w:tblHeader/>
        </w:trPr>
        <w:tc>
          <w:tcPr>
            <w:tcW w:w="534" w:type="dxa"/>
          </w:tcPr>
          <w:p w14:paraId="15594317" w14:textId="77777777" w:rsidR="006104EE" w:rsidRPr="00B2328C" w:rsidRDefault="006104EE" w:rsidP="00642521">
            <w:pPr>
              <w:jc w:val="center"/>
              <w:rPr>
                <w:sz w:val="16"/>
                <w:szCs w:val="16"/>
                <w:lang w:val="sr-Cyrl-CS"/>
              </w:rPr>
            </w:pPr>
            <w:r w:rsidRPr="00B2328C">
              <w:rPr>
                <w:sz w:val="16"/>
                <w:szCs w:val="16"/>
                <w:lang w:val="sr-Cyrl-CS"/>
              </w:rPr>
              <w:t>19</w:t>
            </w:r>
          </w:p>
        </w:tc>
        <w:tc>
          <w:tcPr>
            <w:tcW w:w="708" w:type="dxa"/>
            <w:shd w:val="clear" w:color="auto" w:fill="auto"/>
          </w:tcPr>
          <w:p w14:paraId="1C6F7E08" w14:textId="77777777" w:rsidR="006104EE" w:rsidRPr="00B2328C" w:rsidRDefault="006104EE" w:rsidP="00642521">
            <w:pPr>
              <w:jc w:val="left"/>
              <w:rPr>
                <w:sz w:val="16"/>
                <w:szCs w:val="16"/>
                <w:lang w:val="sr-Cyrl-CS"/>
              </w:rPr>
            </w:pPr>
            <w:r w:rsidRPr="00B2328C">
              <w:rPr>
                <w:sz w:val="16"/>
                <w:szCs w:val="16"/>
                <w:lang w:val="sr-Cyrl-CS"/>
              </w:rPr>
              <w:t>G.19.</w:t>
            </w:r>
          </w:p>
        </w:tc>
        <w:tc>
          <w:tcPr>
            <w:tcW w:w="2552" w:type="dxa"/>
            <w:shd w:val="clear" w:color="auto" w:fill="auto"/>
          </w:tcPr>
          <w:p w14:paraId="7C42C6FA" w14:textId="77777777" w:rsidR="006104EE" w:rsidRPr="00B2328C" w:rsidRDefault="006104EE" w:rsidP="00642521">
            <w:pPr>
              <w:jc w:val="left"/>
              <w:rPr>
                <w:sz w:val="20"/>
                <w:szCs w:val="20"/>
                <w:lang w:val="sr-Cyrl-CS"/>
              </w:rPr>
            </w:pPr>
            <w:r w:rsidRPr="00B2328C">
              <w:rPr>
                <w:sz w:val="20"/>
                <w:szCs w:val="20"/>
                <w:lang w:val="sr-Cyrl-CS"/>
              </w:rPr>
              <w:t>Kuća u Cara Dušana 6, Golubac</w:t>
            </w:r>
          </w:p>
        </w:tc>
        <w:tc>
          <w:tcPr>
            <w:tcW w:w="1984" w:type="dxa"/>
            <w:shd w:val="clear" w:color="auto" w:fill="auto"/>
          </w:tcPr>
          <w:p w14:paraId="28D86F5D"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1235171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9C3415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2AF8A9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7F8BA0A" w14:textId="77777777" w:rsidTr="00642521">
        <w:trPr>
          <w:tblHeader/>
        </w:trPr>
        <w:tc>
          <w:tcPr>
            <w:tcW w:w="534" w:type="dxa"/>
          </w:tcPr>
          <w:p w14:paraId="55B6CC2A" w14:textId="77777777" w:rsidR="006104EE" w:rsidRPr="00B2328C" w:rsidRDefault="006104EE" w:rsidP="00642521">
            <w:pPr>
              <w:jc w:val="center"/>
              <w:rPr>
                <w:sz w:val="16"/>
                <w:szCs w:val="16"/>
                <w:lang w:val="sr-Cyrl-CS"/>
              </w:rPr>
            </w:pPr>
            <w:r w:rsidRPr="00B2328C">
              <w:rPr>
                <w:sz w:val="16"/>
                <w:szCs w:val="16"/>
                <w:lang w:val="sr-Cyrl-CS"/>
              </w:rPr>
              <w:t>20</w:t>
            </w:r>
          </w:p>
        </w:tc>
        <w:tc>
          <w:tcPr>
            <w:tcW w:w="708" w:type="dxa"/>
            <w:shd w:val="clear" w:color="auto" w:fill="auto"/>
          </w:tcPr>
          <w:p w14:paraId="60C35DCB" w14:textId="77777777" w:rsidR="006104EE" w:rsidRPr="00B2328C" w:rsidRDefault="006104EE" w:rsidP="00642521">
            <w:pPr>
              <w:jc w:val="left"/>
              <w:rPr>
                <w:sz w:val="16"/>
                <w:szCs w:val="16"/>
                <w:lang w:val="sr-Cyrl-CS"/>
              </w:rPr>
            </w:pPr>
            <w:r w:rsidRPr="00B2328C">
              <w:rPr>
                <w:sz w:val="16"/>
                <w:szCs w:val="16"/>
                <w:lang w:val="sr-Cyrl-CS"/>
              </w:rPr>
              <w:t>G.20.</w:t>
            </w:r>
          </w:p>
        </w:tc>
        <w:tc>
          <w:tcPr>
            <w:tcW w:w="2552" w:type="dxa"/>
            <w:shd w:val="clear" w:color="auto" w:fill="auto"/>
          </w:tcPr>
          <w:p w14:paraId="41F21C39" w14:textId="77777777" w:rsidR="006104EE" w:rsidRPr="00B2328C" w:rsidRDefault="006104EE" w:rsidP="00642521">
            <w:pPr>
              <w:jc w:val="left"/>
              <w:rPr>
                <w:sz w:val="20"/>
                <w:szCs w:val="20"/>
                <w:lang w:val="sr-Cyrl-CS"/>
              </w:rPr>
            </w:pPr>
            <w:r w:rsidRPr="00B2328C">
              <w:rPr>
                <w:sz w:val="20"/>
                <w:szCs w:val="20"/>
                <w:lang w:val="sr-Cyrl-CS"/>
              </w:rPr>
              <w:t>Kuća u Cara Dušana 1, Golubac</w:t>
            </w:r>
          </w:p>
        </w:tc>
        <w:tc>
          <w:tcPr>
            <w:tcW w:w="1984" w:type="dxa"/>
            <w:shd w:val="clear" w:color="auto" w:fill="auto"/>
          </w:tcPr>
          <w:p w14:paraId="00318AA2"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07A006C0"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12FB97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EE9BCB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409C107" w14:textId="77777777" w:rsidTr="00642521">
        <w:trPr>
          <w:tblHeader/>
        </w:trPr>
        <w:tc>
          <w:tcPr>
            <w:tcW w:w="534" w:type="dxa"/>
          </w:tcPr>
          <w:p w14:paraId="0C05EACD" w14:textId="77777777" w:rsidR="006104EE" w:rsidRPr="00B2328C" w:rsidRDefault="006104EE" w:rsidP="00642521">
            <w:pPr>
              <w:jc w:val="center"/>
              <w:rPr>
                <w:sz w:val="16"/>
                <w:szCs w:val="16"/>
                <w:lang w:val="sr-Cyrl-CS"/>
              </w:rPr>
            </w:pPr>
            <w:r w:rsidRPr="00B2328C">
              <w:rPr>
                <w:sz w:val="16"/>
                <w:szCs w:val="16"/>
                <w:lang w:val="sr-Cyrl-CS"/>
              </w:rPr>
              <w:t>21</w:t>
            </w:r>
          </w:p>
        </w:tc>
        <w:tc>
          <w:tcPr>
            <w:tcW w:w="708" w:type="dxa"/>
            <w:shd w:val="clear" w:color="auto" w:fill="auto"/>
          </w:tcPr>
          <w:p w14:paraId="5A0D73CB" w14:textId="77777777" w:rsidR="006104EE" w:rsidRPr="00B2328C" w:rsidRDefault="006104EE" w:rsidP="00642521">
            <w:pPr>
              <w:jc w:val="left"/>
              <w:rPr>
                <w:sz w:val="16"/>
                <w:szCs w:val="16"/>
                <w:lang w:val="sr-Cyrl-CS"/>
              </w:rPr>
            </w:pPr>
            <w:r w:rsidRPr="00B2328C">
              <w:rPr>
                <w:sz w:val="16"/>
                <w:szCs w:val="16"/>
                <w:lang w:val="sr-Cyrl-CS"/>
              </w:rPr>
              <w:t>G.21.</w:t>
            </w:r>
          </w:p>
        </w:tc>
        <w:tc>
          <w:tcPr>
            <w:tcW w:w="2552" w:type="dxa"/>
            <w:shd w:val="clear" w:color="auto" w:fill="auto"/>
          </w:tcPr>
          <w:p w14:paraId="51200ADC" w14:textId="77777777" w:rsidR="006104EE" w:rsidRPr="00B2328C" w:rsidRDefault="006104EE" w:rsidP="00642521">
            <w:pPr>
              <w:jc w:val="left"/>
              <w:rPr>
                <w:sz w:val="20"/>
                <w:szCs w:val="20"/>
                <w:lang w:val="sr-Cyrl-CS"/>
              </w:rPr>
            </w:pPr>
            <w:r w:rsidRPr="00B2328C">
              <w:rPr>
                <w:sz w:val="20"/>
                <w:szCs w:val="20"/>
                <w:lang w:val="sr-Cyrl-CS"/>
              </w:rPr>
              <w:t>Kuća u Cara Dušana 8, Golubac</w:t>
            </w:r>
          </w:p>
        </w:tc>
        <w:tc>
          <w:tcPr>
            <w:tcW w:w="1984" w:type="dxa"/>
            <w:shd w:val="clear" w:color="auto" w:fill="auto"/>
          </w:tcPr>
          <w:p w14:paraId="554D8B23"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1ADFA92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16975D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5DB95A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13F9E37" w14:textId="77777777" w:rsidTr="00642521">
        <w:trPr>
          <w:tblHeader/>
        </w:trPr>
        <w:tc>
          <w:tcPr>
            <w:tcW w:w="534" w:type="dxa"/>
          </w:tcPr>
          <w:p w14:paraId="253EDF58" w14:textId="77777777" w:rsidR="006104EE" w:rsidRPr="00B2328C" w:rsidRDefault="006104EE" w:rsidP="00642521">
            <w:pPr>
              <w:jc w:val="center"/>
              <w:rPr>
                <w:sz w:val="16"/>
                <w:szCs w:val="16"/>
                <w:lang w:val="sr-Cyrl-CS"/>
              </w:rPr>
            </w:pPr>
            <w:r w:rsidRPr="00B2328C">
              <w:rPr>
                <w:sz w:val="16"/>
                <w:szCs w:val="16"/>
                <w:lang w:val="sr-Cyrl-CS"/>
              </w:rPr>
              <w:t>22</w:t>
            </w:r>
          </w:p>
        </w:tc>
        <w:tc>
          <w:tcPr>
            <w:tcW w:w="708" w:type="dxa"/>
            <w:shd w:val="clear" w:color="auto" w:fill="auto"/>
          </w:tcPr>
          <w:p w14:paraId="780AF67A" w14:textId="77777777" w:rsidR="006104EE" w:rsidRPr="00B2328C" w:rsidRDefault="006104EE" w:rsidP="00642521">
            <w:pPr>
              <w:jc w:val="left"/>
              <w:rPr>
                <w:sz w:val="16"/>
                <w:szCs w:val="16"/>
                <w:lang w:val="sr-Cyrl-CS"/>
              </w:rPr>
            </w:pPr>
            <w:r w:rsidRPr="00B2328C">
              <w:rPr>
                <w:sz w:val="16"/>
                <w:szCs w:val="16"/>
                <w:lang w:val="sr-Cyrl-CS"/>
              </w:rPr>
              <w:t>G.22.</w:t>
            </w:r>
          </w:p>
        </w:tc>
        <w:tc>
          <w:tcPr>
            <w:tcW w:w="2552" w:type="dxa"/>
            <w:shd w:val="clear" w:color="auto" w:fill="auto"/>
          </w:tcPr>
          <w:p w14:paraId="579E9969" w14:textId="77777777" w:rsidR="006104EE" w:rsidRPr="00B2328C" w:rsidRDefault="006104EE" w:rsidP="00642521">
            <w:pPr>
              <w:jc w:val="left"/>
              <w:rPr>
                <w:sz w:val="20"/>
                <w:szCs w:val="20"/>
                <w:lang w:val="sr-Cyrl-CS"/>
              </w:rPr>
            </w:pPr>
            <w:r w:rsidRPr="00B2328C">
              <w:rPr>
                <w:sz w:val="20"/>
                <w:szCs w:val="20"/>
                <w:lang w:val="sr-Cyrl-CS"/>
              </w:rPr>
              <w:t>Kuća na uglu Cara Lazara i Zaječarske, Golubac</w:t>
            </w:r>
          </w:p>
        </w:tc>
        <w:tc>
          <w:tcPr>
            <w:tcW w:w="1984" w:type="dxa"/>
            <w:shd w:val="clear" w:color="auto" w:fill="auto"/>
          </w:tcPr>
          <w:p w14:paraId="7A702AFB"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3C2DD738"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5A658E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9ACB24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37480EC" w14:textId="77777777" w:rsidTr="00642521">
        <w:trPr>
          <w:tblHeader/>
        </w:trPr>
        <w:tc>
          <w:tcPr>
            <w:tcW w:w="534" w:type="dxa"/>
          </w:tcPr>
          <w:p w14:paraId="50A570B5" w14:textId="77777777" w:rsidR="006104EE" w:rsidRPr="00B2328C" w:rsidRDefault="006104EE" w:rsidP="00642521">
            <w:pPr>
              <w:jc w:val="center"/>
              <w:rPr>
                <w:sz w:val="16"/>
                <w:szCs w:val="16"/>
                <w:lang w:val="sr-Cyrl-CS"/>
              </w:rPr>
            </w:pPr>
            <w:r w:rsidRPr="00B2328C">
              <w:rPr>
                <w:sz w:val="16"/>
                <w:szCs w:val="16"/>
                <w:lang w:val="sr-Cyrl-CS"/>
              </w:rPr>
              <w:t>23</w:t>
            </w:r>
          </w:p>
        </w:tc>
        <w:tc>
          <w:tcPr>
            <w:tcW w:w="708" w:type="dxa"/>
            <w:shd w:val="clear" w:color="auto" w:fill="auto"/>
          </w:tcPr>
          <w:p w14:paraId="75E1A997" w14:textId="77777777" w:rsidR="006104EE" w:rsidRPr="00B2328C" w:rsidRDefault="006104EE" w:rsidP="00642521">
            <w:pPr>
              <w:jc w:val="left"/>
              <w:rPr>
                <w:sz w:val="16"/>
                <w:szCs w:val="16"/>
                <w:lang w:val="sr-Cyrl-CS"/>
              </w:rPr>
            </w:pPr>
            <w:r w:rsidRPr="00B2328C">
              <w:rPr>
                <w:sz w:val="16"/>
                <w:szCs w:val="16"/>
                <w:lang w:val="sr-Cyrl-CS"/>
              </w:rPr>
              <w:t>G.23.</w:t>
            </w:r>
          </w:p>
        </w:tc>
        <w:tc>
          <w:tcPr>
            <w:tcW w:w="2552" w:type="dxa"/>
            <w:shd w:val="clear" w:color="auto" w:fill="auto"/>
          </w:tcPr>
          <w:p w14:paraId="6D33FDE3" w14:textId="77777777" w:rsidR="006104EE" w:rsidRPr="00B2328C" w:rsidRDefault="006104EE" w:rsidP="00642521">
            <w:pPr>
              <w:jc w:val="left"/>
              <w:rPr>
                <w:sz w:val="20"/>
                <w:szCs w:val="20"/>
                <w:lang w:val="sr-Cyrl-CS"/>
              </w:rPr>
            </w:pPr>
            <w:r w:rsidRPr="00B2328C">
              <w:rPr>
                <w:sz w:val="20"/>
                <w:szCs w:val="20"/>
                <w:lang w:val="sr-Cyrl-CS"/>
              </w:rPr>
              <w:t>Zgrada opštine, Cara Lazara 46, Golubac</w:t>
            </w:r>
          </w:p>
        </w:tc>
        <w:tc>
          <w:tcPr>
            <w:tcW w:w="1984" w:type="dxa"/>
            <w:shd w:val="clear" w:color="auto" w:fill="auto"/>
          </w:tcPr>
          <w:p w14:paraId="7E9FED5D"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58620B6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45B9F8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A0380E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C909A14" w14:textId="77777777" w:rsidTr="00642521">
        <w:trPr>
          <w:tblHeader/>
        </w:trPr>
        <w:tc>
          <w:tcPr>
            <w:tcW w:w="534" w:type="dxa"/>
          </w:tcPr>
          <w:p w14:paraId="6782AC42" w14:textId="77777777" w:rsidR="006104EE" w:rsidRPr="00B2328C" w:rsidRDefault="006104EE" w:rsidP="00642521">
            <w:pPr>
              <w:jc w:val="center"/>
              <w:rPr>
                <w:sz w:val="16"/>
                <w:szCs w:val="16"/>
                <w:lang w:val="sr-Cyrl-CS"/>
              </w:rPr>
            </w:pPr>
            <w:r w:rsidRPr="00B2328C">
              <w:rPr>
                <w:sz w:val="16"/>
                <w:szCs w:val="16"/>
                <w:lang w:val="sr-Cyrl-CS"/>
              </w:rPr>
              <w:t>24</w:t>
            </w:r>
          </w:p>
        </w:tc>
        <w:tc>
          <w:tcPr>
            <w:tcW w:w="708" w:type="dxa"/>
            <w:shd w:val="clear" w:color="auto" w:fill="auto"/>
          </w:tcPr>
          <w:p w14:paraId="1B17479B" w14:textId="77777777" w:rsidR="006104EE" w:rsidRPr="00B2328C" w:rsidRDefault="006104EE" w:rsidP="00642521">
            <w:pPr>
              <w:jc w:val="left"/>
              <w:rPr>
                <w:sz w:val="16"/>
                <w:szCs w:val="16"/>
                <w:lang w:val="sr-Cyrl-CS"/>
              </w:rPr>
            </w:pPr>
            <w:r w:rsidRPr="00B2328C">
              <w:rPr>
                <w:sz w:val="16"/>
                <w:szCs w:val="16"/>
                <w:lang w:val="sr-Cyrl-CS"/>
              </w:rPr>
              <w:t>G.24.</w:t>
            </w:r>
          </w:p>
        </w:tc>
        <w:tc>
          <w:tcPr>
            <w:tcW w:w="2552" w:type="dxa"/>
            <w:shd w:val="clear" w:color="auto" w:fill="auto"/>
          </w:tcPr>
          <w:p w14:paraId="6722C0CD" w14:textId="77777777" w:rsidR="006104EE" w:rsidRPr="00B2328C" w:rsidRDefault="006104EE" w:rsidP="00642521">
            <w:pPr>
              <w:jc w:val="left"/>
              <w:rPr>
                <w:sz w:val="20"/>
                <w:szCs w:val="20"/>
                <w:lang w:val="sr-Cyrl-CS"/>
              </w:rPr>
            </w:pPr>
            <w:r w:rsidRPr="00B2328C">
              <w:rPr>
                <w:sz w:val="20"/>
                <w:szCs w:val="20"/>
                <w:lang w:val="sr-Cyrl-CS"/>
              </w:rPr>
              <w:t>Zgrada stare osnovne škole, Cara Lazara 17, Golubac</w:t>
            </w:r>
          </w:p>
        </w:tc>
        <w:tc>
          <w:tcPr>
            <w:tcW w:w="1984" w:type="dxa"/>
            <w:shd w:val="clear" w:color="auto" w:fill="auto"/>
          </w:tcPr>
          <w:p w14:paraId="3B4B5ADB"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54E949FE"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4C8653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6E00E4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BDE0271" w14:textId="77777777" w:rsidTr="00642521">
        <w:trPr>
          <w:tblHeader/>
        </w:trPr>
        <w:tc>
          <w:tcPr>
            <w:tcW w:w="534" w:type="dxa"/>
          </w:tcPr>
          <w:p w14:paraId="1273B468" w14:textId="77777777" w:rsidR="006104EE" w:rsidRPr="00B2328C" w:rsidRDefault="006104EE" w:rsidP="00642521">
            <w:pPr>
              <w:jc w:val="center"/>
              <w:rPr>
                <w:sz w:val="16"/>
                <w:szCs w:val="16"/>
                <w:lang w:val="sr-Cyrl-CS"/>
              </w:rPr>
            </w:pPr>
            <w:r w:rsidRPr="00B2328C">
              <w:rPr>
                <w:sz w:val="16"/>
                <w:szCs w:val="16"/>
                <w:lang w:val="sr-Cyrl-CS"/>
              </w:rPr>
              <w:t>25</w:t>
            </w:r>
          </w:p>
        </w:tc>
        <w:tc>
          <w:tcPr>
            <w:tcW w:w="708" w:type="dxa"/>
            <w:shd w:val="clear" w:color="auto" w:fill="auto"/>
          </w:tcPr>
          <w:p w14:paraId="7BDCA3AA" w14:textId="77777777" w:rsidR="006104EE" w:rsidRPr="00B2328C" w:rsidRDefault="006104EE" w:rsidP="00642521">
            <w:pPr>
              <w:jc w:val="left"/>
              <w:rPr>
                <w:sz w:val="16"/>
                <w:szCs w:val="16"/>
                <w:lang w:val="sr-Cyrl-CS"/>
              </w:rPr>
            </w:pPr>
            <w:r w:rsidRPr="00B2328C">
              <w:rPr>
                <w:sz w:val="16"/>
                <w:szCs w:val="16"/>
                <w:lang w:val="sr-Cyrl-CS"/>
              </w:rPr>
              <w:t>G.25.</w:t>
            </w:r>
          </w:p>
        </w:tc>
        <w:tc>
          <w:tcPr>
            <w:tcW w:w="2552" w:type="dxa"/>
            <w:shd w:val="clear" w:color="auto" w:fill="auto"/>
          </w:tcPr>
          <w:p w14:paraId="5A7F9F33" w14:textId="77777777" w:rsidR="006104EE" w:rsidRPr="00B2328C" w:rsidRDefault="006104EE" w:rsidP="00642521">
            <w:pPr>
              <w:jc w:val="left"/>
              <w:rPr>
                <w:sz w:val="20"/>
                <w:szCs w:val="20"/>
                <w:lang w:val="sr-Cyrl-CS"/>
              </w:rPr>
            </w:pPr>
            <w:r w:rsidRPr="00B2328C">
              <w:rPr>
                <w:sz w:val="20"/>
                <w:szCs w:val="20"/>
                <w:lang w:val="sr-Cyrl-CS"/>
              </w:rPr>
              <w:t>Kuća u ulici Romanovićeva 9, Golubac</w:t>
            </w:r>
          </w:p>
        </w:tc>
        <w:tc>
          <w:tcPr>
            <w:tcW w:w="1984" w:type="dxa"/>
            <w:shd w:val="clear" w:color="auto" w:fill="auto"/>
          </w:tcPr>
          <w:p w14:paraId="6D0B5DD6"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681BD3A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E947449"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03DBF3A"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7713DF7" w14:textId="77777777" w:rsidTr="00642521">
        <w:trPr>
          <w:tblHeader/>
        </w:trPr>
        <w:tc>
          <w:tcPr>
            <w:tcW w:w="534" w:type="dxa"/>
          </w:tcPr>
          <w:p w14:paraId="5F1071F4" w14:textId="77777777" w:rsidR="006104EE" w:rsidRPr="00B2328C" w:rsidRDefault="006104EE" w:rsidP="00642521">
            <w:pPr>
              <w:jc w:val="center"/>
              <w:rPr>
                <w:sz w:val="16"/>
                <w:szCs w:val="16"/>
                <w:lang w:val="sr-Cyrl-CS"/>
              </w:rPr>
            </w:pPr>
            <w:r w:rsidRPr="00B2328C">
              <w:rPr>
                <w:sz w:val="16"/>
                <w:szCs w:val="16"/>
                <w:lang w:val="sr-Cyrl-CS"/>
              </w:rPr>
              <w:t>26</w:t>
            </w:r>
          </w:p>
        </w:tc>
        <w:tc>
          <w:tcPr>
            <w:tcW w:w="708" w:type="dxa"/>
            <w:shd w:val="clear" w:color="auto" w:fill="auto"/>
          </w:tcPr>
          <w:p w14:paraId="14F093BB" w14:textId="77777777" w:rsidR="006104EE" w:rsidRPr="00B2328C" w:rsidRDefault="006104EE" w:rsidP="00642521">
            <w:pPr>
              <w:jc w:val="left"/>
              <w:rPr>
                <w:sz w:val="16"/>
                <w:szCs w:val="16"/>
                <w:lang w:val="sr-Cyrl-CS"/>
              </w:rPr>
            </w:pPr>
            <w:r w:rsidRPr="00B2328C">
              <w:rPr>
                <w:sz w:val="16"/>
                <w:szCs w:val="16"/>
                <w:lang w:val="sr-Cyrl-CS"/>
              </w:rPr>
              <w:t>G.26.</w:t>
            </w:r>
          </w:p>
        </w:tc>
        <w:tc>
          <w:tcPr>
            <w:tcW w:w="2552" w:type="dxa"/>
            <w:shd w:val="clear" w:color="auto" w:fill="auto"/>
          </w:tcPr>
          <w:p w14:paraId="6C602A99" w14:textId="77777777" w:rsidR="006104EE" w:rsidRPr="00B2328C" w:rsidRDefault="006104EE" w:rsidP="00642521">
            <w:pPr>
              <w:jc w:val="left"/>
              <w:rPr>
                <w:sz w:val="20"/>
                <w:szCs w:val="20"/>
                <w:lang w:val="sr-Cyrl-CS"/>
              </w:rPr>
            </w:pPr>
            <w:r w:rsidRPr="00B2328C">
              <w:rPr>
                <w:sz w:val="20"/>
                <w:szCs w:val="20"/>
                <w:lang w:val="sr-Cyrl-CS"/>
              </w:rPr>
              <w:t>Kuća Radiše Pajkića, Vinogradska 3, Golubac</w:t>
            </w:r>
          </w:p>
        </w:tc>
        <w:tc>
          <w:tcPr>
            <w:tcW w:w="1984" w:type="dxa"/>
            <w:shd w:val="clear" w:color="auto" w:fill="auto"/>
          </w:tcPr>
          <w:p w14:paraId="404F1C3A"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35FAC59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07B40F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4378416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2DE2602" w14:textId="77777777" w:rsidTr="00642521">
        <w:trPr>
          <w:tblHeader/>
        </w:trPr>
        <w:tc>
          <w:tcPr>
            <w:tcW w:w="534" w:type="dxa"/>
          </w:tcPr>
          <w:p w14:paraId="4E63261D" w14:textId="77777777" w:rsidR="006104EE" w:rsidRPr="00B2328C" w:rsidRDefault="006104EE" w:rsidP="00642521">
            <w:pPr>
              <w:jc w:val="center"/>
              <w:rPr>
                <w:sz w:val="16"/>
                <w:szCs w:val="16"/>
                <w:lang w:val="sr-Cyrl-CS"/>
              </w:rPr>
            </w:pPr>
            <w:r w:rsidRPr="00B2328C">
              <w:rPr>
                <w:sz w:val="16"/>
                <w:szCs w:val="16"/>
                <w:lang w:val="sr-Cyrl-CS"/>
              </w:rPr>
              <w:t>27</w:t>
            </w:r>
          </w:p>
        </w:tc>
        <w:tc>
          <w:tcPr>
            <w:tcW w:w="708" w:type="dxa"/>
            <w:shd w:val="clear" w:color="auto" w:fill="auto"/>
          </w:tcPr>
          <w:p w14:paraId="4CBA0A44" w14:textId="77777777" w:rsidR="006104EE" w:rsidRPr="00B2328C" w:rsidRDefault="006104EE" w:rsidP="00642521">
            <w:pPr>
              <w:jc w:val="left"/>
              <w:rPr>
                <w:sz w:val="16"/>
                <w:szCs w:val="16"/>
                <w:lang w:val="sr-Cyrl-CS"/>
              </w:rPr>
            </w:pPr>
            <w:r w:rsidRPr="00B2328C">
              <w:rPr>
                <w:sz w:val="16"/>
                <w:szCs w:val="16"/>
                <w:lang w:val="sr-Cyrl-CS"/>
              </w:rPr>
              <w:t>G.27.</w:t>
            </w:r>
          </w:p>
        </w:tc>
        <w:tc>
          <w:tcPr>
            <w:tcW w:w="2552" w:type="dxa"/>
            <w:shd w:val="clear" w:color="auto" w:fill="auto"/>
          </w:tcPr>
          <w:p w14:paraId="1828A37B" w14:textId="77777777" w:rsidR="006104EE" w:rsidRPr="00B2328C" w:rsidRDefault="006104EE" w:rsidP="00642521">
            <w:pPr>
              <w:jc w:val="left"/>
              <w:rPr>
                <w:sz w:val="20"/>
                <w:szCs w:val="20"/>
                <w:lang w:val="sr-Cyrl-CS"/>
              </w:rPr>
            </w:pPr>
            <w:r w:rsidRPr="00B2328C">
              <w:rPr>
                <w:sz w:val="20"/>
                <w:szCs w:val="20"/>
                <w:lang w:val="sr-Cyrl-CS"/>
              </w:rPr>
              <w:t>Kuća Milutina Đokića, Karađorđeva 42, Golubac</w:t>
            </w:r>
          </w:p>
        </w:tc>
        <w:tc>
          <w:tcPr>
            <w:tcW w:w="1984" w:type="dxa"/>
            <w:shd w:val="clear" w:color="auto" w:fill="auto"/>
          </w:tcPr>
          <w:p w14:paraId="6A1451D0"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2893983E"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14449C8"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3CF4D8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3F7A78A" w14:textId="77777777" w:rsidTr="00642521">
        <w:trPr>
          <w:tblHeader/>
        </w:trPr>
        <w:tc>
          <w:tcPr>
            <w:tcW w:w="534" w:type="dxa"/>
          </w:tcPr>
          <w:p w14:paraId="4F64FF34" w14:textId="77777777" w:rsidR="006104EE" w:rsidRPr="00B2328C" w:rsidRDefault="006104EE" w:rsidP="00642521">
            <w:pPr>
              <w:jc w:val="center"/>
              <w:rPr>
                <w:sz w:val="16"/>
                <w:szCs w:val="16"/>
                <w:lang w:val="sr-Cyrl-CS"/>
              </w:rPr>
            </w:pPr>
            <w:r w:rsidRPr="00B2328C">
              <w:rPr>
                <w:sz w:val="16"/>
                <w:szCs w:val="16"/>
                <w:lang w:val="sr-Cyrl-CS"/>
              </w:rPr>
              <w:t>28</w:t>
            </w:r>
          </w:p>
        </w:tc>
        <w:tc>
          <w:tcPr>
            <w:tcW w:w="708" w:type="dxa"/>
            <w:shd w:val="clear" w:color="auto" w:fill="auto"/>
          </w:tcPr>
          <w:p w14:paraId="709F5E0E" w14:textId="77777777" w:rsidR="006104EE" w:rsidRPr="00B2328C" w:rsidRDefault="006104EE" w:rsidP="00642521">
            <w:pPr>
              <w:jc w:val="left"/>
              <w:rPr>
                <w:sz w:val="16"/>
                <w:szCs w:val="16"/>
                <w:lang w:val="sr-Cyrl-CS"/>
              </w:rPr>
            </w:pPr>
            <w:r w:rsidRPr="00B2328C">
              <w:rPr>
                <w:sz w:val="16"/>
                <w:szCs w:val="16"/>
                <w:lang w:val="sr-Cyrl-CS"/>
              </w:rPr>
              <w:t>G.28.</w:t>
            </w:r>
          </w:p>
        </w:tc>
        <w:tc>
          <w:tcPr>
            <w:tcW w:w="2552" w:type="dxa"/>
            <w:shd w:val="clear" w:color="auto" w:fill="auto"/>
          </w:tcPr>
          <w:p w14:paraId="2CE83C11" w14:textId="77777777" w:rsidR="006104EE" w:rsidRPr="00B2328C" w:rsidRDefault="006104EE" w:rsidP="00642521">
            <w:pPr>
              <w:jc w:val="left"/>
              <w:rPr>
                <w:sz w:val="20"/>
                <w:szCs w:val="20"/>
                <w:lang w:val="sr-Cyrl-CS"/>
              </w:rPr>
            </w:pPr>
            <w:r w:rsidRPr="00B2328C">
              <w:rPr>
                <w:sz w:val="20"/>
                <w:szCs w:val="20"/>
                <w:lang w:val="sr-Cyrl-CS"/>
              </w:rPr>
              <w:t>Kuća u ulici Cara Lazara 56, Golubac</w:t>
            </w:r>
          </w:p>
        </w:tc>
        <w:tc>
          <w:tcPr>
            <w:tcW w:w="1984" w:type="dxa"/>
            <w:shd w:val="clear" w:color="auto" w:fill="auto"/>
          </w:tcPr>
          <w:p w14:paraId="6455311D"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334A16AE"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C54CF5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CA2933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0B52705" w14:textId="77777777" w:rsidTr="00642521">
        <w:trPr>
          <w:tblHeader/>
        </w:trPr>
        <w:tc>
          <w:tcPr>
            <w:tcW w:w="534" w:type="dxa"/>
          </w:tcPr>
          <w:p w14:paraId="6EE30FD4" w14:textId="77777777" w:rsidR="006104EE" w:rsidRPr="00B2328C" w:rsidRDefault="006104EE" w:rsidP="00642521">
            <w:pPr>
              <w:jc w:val="center"/>
              <w:rPr>
                <w:sz w:val="16"/>
                <w:szCs w:val="16"/>
                <w:lang w:val="sr-Cyrl-CS"/>
              </w:rPr>
            </w:pPr>
            <w:r w:rsidRPr="00B2328C">
              <w:rPr>
                <w:sz w:val="16"/>
                <w:szCs w:val="16"/>
                <w:lang w:val="sr-Cyrl-CS"/>
              </w:rPr>
              <w:lastRenderedPageBreak/>
              <w:t>29</w:t>
            </w:r>
          </w:p>
        </w:tc>
        <w:tc>
          <w:tcPr>
            <w:tcW w:w="708" w:type="dxa"/>
            <w:shd w:val="clear" w:color="auto" w:fill="auto"/>
          </w:tcPr>
          <w:p w14:paraId="17E328C9" w14:textId="77777777" w:rsidR="006104EE" w:rsidRPr="00B2328C" w:rsidRDefault="006104EE" w:rsidP="00642521">
            <w:pPr>
              <w:jc w:val="left"/>
              <w:rPr>
                <w:sz w:val="16"/>
                <w:szCs w:val="16"/>
                <w:lang w:val="sr-Cyrl-CS"/>
              </w:rPr>
            </w:pPr>
            <w:r w:rsidRPr="00B2328C">
              <w:rPr>
                <w:sz w:val="16"/>
                <w:szCs w:val="16"/>
                <w:lang w:val="sr-Cyrl-CS"/>
              </w:rPr>
              <w:t>G.29.</w:t>
            </w:r>
          </w:p>
        </w:tc>
        <w:tc>
          <w:tcPr>
            <w:tcW w:w="2552" w:type="dxa"/>
            <w:shd w:val="clear" w:color="auto" w:fill="auto"/>
          </w:tcPr>
          <w:p w14:paraId="00A068BC" w14:textId="77777777" w:rsidR="006104EE" w:rsidRPr="00B2328C" w:rsidRDefault="006104EE" w:rsidP="00642521">
            <w:pPr>
              <w:jc w:val="left"/>
              <w:rPr>
                <w:sz w:val="20"/>
                <w:szCs w:val="20"/>
                <w:lang w:val="sr-Cyrl-CS"/>
              </w:rPr>
            </w:pPr>
            <w:r w:rsidRPr="00B2328C">
              <w:rPr>
                <w:sz w:val="20"/>
                <w:szCs w:val="20"/>
                <w:lang w:val="sr-Cyrl-CS"/>
              </w:rPr>
              <w:t>Kuća Milana Radojevića, Radoševac</w:t>
            </w:r>
          </w:p>
        </w:tc>
        <w:tc>
          <w:tcPr>
            <w:tcW w:w="1984" w:type="dxa"/>
            <w:shd w:val="clear" w:color="auto" w:fill="auto"/>
          </w:tcPr>
          <w:p w14:paraId="24DEB33D"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0E8EF4D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D52CA1C"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C205DA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BB58E7D" w14:textId="77777777" w:rsidTr="00642521">
        <w:trPr>
          <w:tblHeader/>
        </w:trPr>
        <w:tc>
          <w:tcPr>
            <w:tcW w:w="534" w:type="dxa"/>
          </w:tcPr>
          <w:p w14:paraId="50A6C31E" w14:textId="77777777" w:rsidR="006104EE" w:rsidRPr="00B2328C" w:rsidRDefault="006104EE" w:rsidP="00642521">
            <w:pPr>
              <w:jc w:val="center"/>
              <w:rPr>
                <w:sz w:val="16"/>
                <w:szCs w:val="16"/>
                <w:lang w:val="sr-Cyrl-CS"/>
              </w:rPr>
            </w:pPr>
            <w:r w:rsidRPr="00B2328C">
              <w:rPr>
                <w:sz w:val="16"/>
                <w:szCs w:val="16"/>
                <w:lang w:val="sr-Cyrl-CS"/>
              </w:rPr>
              <w:t>30</w:t>
            </w:r>
          </w:p>
        </w:tc>
        <w:tc>
          <w:tcPr>
            <w:tcW w:w="708" w:type="dxa"/>
            <w:shd w:val="clear" w:color="auto" w:fill="auto"/>
          </w:tcPr>
          <w:p w14:paraId="28984565" w14:textId="77777777" w:rsidR="006104EE" w:rsidRPr="00B2328C" w:rsidRDefault="006104EE" w:rsidP="00642521">
            <w:pPr>
              <w:jc w:val="left"/>
              <w:rPr>
                <w:sz w:val="16"/>
                <w:szCs w:val="16"/>
                <w:lang w:val="sr-Cyrl-CS"/>
              </w:rPr>
            </w:pPr>
            <w:r w:rsidRPr="00B2328C">
              <w:rPr>
                <w:sz w:val="16"/>
                <w:szCs w:val="16"/>
                <w:lang w:val="sr-Cyrl-CS"/>
              </w:rPr>
              <w:t>G.30.</w:t>
            </w:r>
          </w:p>
        </w:tc>
        <w:tc>
          <w:tcPr>
            <w:tcW w:w="2552" w:type="dxa"/>
            <w:shd w:val="clear" w:color="auto" w:fill="auto"/>
          </w:tcPr>
          <w:p w14:paraId="74AAF1F4" w14:textId="77777777" w:rsidR="006104EE" w:rsidRPr="00B2328C" w:rsidRDefault="006104EE" w:rsidP="00642521">
            <w:pPr>
              <w:jc w:val="left"/>
              <w:rPr>
                <w:sz w:val="20"/>
                <w:szCs w:val="20"/>
                <w:lang w:val="sr-Cyrl-CS"/>
              </w:rPr>
            </w:pPr>
            <w:r w:rsidRPr="00B2328C">
              <w:rPr>
                <w:sz w:val="20"/>
                <w:szCs w:val="20"/>
                <w:lang w:val="sr-Cyrl-CS"/>
              </w:rPr>
              <w:t>Kuća Dragana Karapandžića, Brnjica</w:t>
            </w:r>
          </w:p>
        </w:tc>
        <w:tc>
          <w:tcPr>
            <w:tcW w:w="1984" w:type="dxa"/>
            <w:shd w:val="clear" w:color="auto" w:fill="auto"/>
          </w:tcPr>
          <w:p w14:paraId="5D111BAB"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745F5D0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981346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CC34ED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473D241" w14:textId="77777777" w:rsidTr="00642521">
        <w:trPr>
          <w:tblHeader/>
        </w:trPr>
        <w:tc>
          <w:tcPr>
            <w:tcW w:w="534" w:type="dxa"/>
          </w:tcPr>
          <w:p w14:paraId="6F282434" w14:textId="77777777" w:rsidR="006104EE" w:rsidRPr="00B2328C" w:rsidRDefault="006104EE" w:rsidP="00642521">
            <w:pPr>
              <w:jc w:val="center"/>
              <w:rPr>
                <w:sz w:val="16"/>
                <w:szCs w:val="16"/>
                <w:lang w:val="sr-Cyrl-CS"/>
              </w:rPr>
            </w:pPr>
            <w:r w:rsidRPr="00B2328C">
              <w:rPr>
                <w:sz w:val="16"/>
                <w:szCs w:val="16"/>
                <w:lang w:val="sr-Cyrl-CS"/>
              </w:rPr>
              <w:t>31</w:t>
            </w:r>
          </w:p>
        </w:tc>
        <w:tc>
          <w:tcPr>
            <w:tcW w:w="708" w:type="dxa"/>
            <w:shd w:val="clear" w:color="auto" w:fill="auto"/>
          </w:tcPr>
          <w:p w14:paraId="7201D413" w14:textId="77777777" w:rsidR="006104EE" w:rsidRPr="00B2328C" w:rsidRDefault="006104EE" w:rsidP="00642521">
            <w:pPr>
              <w:jc w:val="left"/>
              <w:rPr>
                <w:sz w:val="16"/>
                <w:szCs w:val="16"/>
                <w:lang w:val="sr-Cyrl-CS"/>
              </w:rPr>
            </w:pPr>
            <w:r w:rsidRPr="00B2328C">
              <w:rPr>
                <w:sz w:val="16"/>
                <w:szCs w:val="16"/>
                <w:lang w:val="sr-Cyrl-CS"/>
              </w:rPr>
              <w:t>G.31.</w:t>
            </w:r>
          </w:p>
        </w:tc>
        <w:tc>
          <w:tcPr>
            <w:tcW w:w="2552" w:type="dxa"/>
            <w:shd w:val="clear" w:color="auto" w:fill="auto"/>
          </w:tcPr>
          <w:p w14:paraId="4B31E067" w14:textId="77777777" w:rsidR="006104EE" w:rsidRPr="00B2328C" w:rsidRDefault="006104EE" w:rsidP="00642521">
            <w:pPr>
              <w:jc w:val="left"/>
              <w:rPr>
                <w:sz w:val="20"/>
                <w:szCs w:val="20"/>
                <w:lang w:val="sr-Cyrl-CS"/>
              </w:rPr>
            </w:pPr>
            <w:r w:rsidRPr="00B2328C">
              <w:rPr>
                <w:sz w:val="20"/>
                <w:szCs w:val="20"/>
                <w:lang w:val="sr-Cyrl-CS"/>
              </w:rPr>
              <w:t>Kuća Save Karapandžića, Brnjica</w:t>
            </w:r>
          </w:p>
        </w:tc>
        <w:tc>
          <w:tcPr>
            <w:tcW w:w="1984" w:type="dxa"/>
            <w:shd w:val="clear" w:color="auto" w:fill="auto"/>
          </w:tcPr>
          <w:p w14:paraId="537AA0DD"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227A2923"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4388D7F1"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3D1032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33037EC" w14:textId="77777777" w:rsidTr="00642521">
        <w:trPr>
          <w:tblHeader/>
        </w:trPr>
        <w:tc>
          <w:tcPr>
            <w:tcW w:w="534" w:type="dxa"/>
          </w:tcPr>
          <w:p w14:paraId="5A55D9A9" w14:textId="77777777" w:rsidR="006104EE" w:rsidRPr="00B2328C" w:rsidRDefault="006104EE" w:rsidP="00642521">
            <w:pPr>
              <w:jc w:val="center"/>
              <w:rPr>
                <w:sz w:val="16"/>
                <w:szCs w:val="16"/>
                <w:lang w:val="sr-Cyrl-CS"/>
              </w:rPr>
            </w:pPr>
            <w:r w:rsidRPr="00B2328C">
              <w:rPr>
                <w:sz w:val="16"/>
                <w:szCs w:val="16"/>
                <w:lang w:val="sr-Cyrl-CS"/>
              </w:rPr>
              <w:t>32</w:t>
            </w:r>
          </w:p>
        </w:tc>
        <w:tc>
          <w:tcPr>
            <w:tcW w:w="708" w:type="dxa"/>
            <w:shd w:val="clear" w:color="auto" w:fill="auto"/>
          </w:tcPr>
          <w:p w14:paraId="2A8BFE44" w14:textId="77777777" w:rsidR="006104EE" w:rsidRPr="00B2328C" w:rsidRDefault="006104EE" w:rsidP="00642521">
            <w:pPr>
              <w:jc w:val="left"/>
              <w:rPr>
                <w:sz w:val="16"/>
                <w:szCs w:val="16"/>
                <w:lang w:val="sr-Cyrl-CS"/>
              </w:rPr>
            </w:pPr>
            <w:r w:rsidRPr="00B2328C">
              <w:rPr>
                <w:sz w:val="16"/>
                <w:szCs w:val="16"/>
                <w:lang w:val="sr-Cyrl-CS"/>
              </w:rPr>
              <w:t>G.32.</w:t>
            </w:r>
          </w:p>
        </w:tc>
        <w:tc>
          <w:tcPr>
            <w:tcW w:w="2552" w:type="dxa"/>
            <w:shd w:val="clear" w:color="auto" w:fill="auto"/>
          </w:tcPr>
          <w:p w14:paraId="57A63052" w14:textId="77777777" w:rsidR="006104EE" w:rsidRPr="00B2328C" w:rsidRDefault="006104EE" w:rsidP="00642521">
            <w:pPr>
              <w:jc w:val="left"/>
              <w:rPr>
                <w:sz w:val="20"/>
                <w:szCs w:val="20"/>
                <w:lang w:val="sr-Cyrl-CS"/>
              </w:rPr>
            </w:pPr>
            <w:r w:rsidRPr="00B2328C">
              <w:rPr>
                <w:sz w:val="20"/>
                <w:szCs w:val="20"/>
                <w:lang w:val="sr-Cyrl-CS"/>
              </w:rPr>
              <w:t>Kuća Andrea Stojnića, Brnjica</w:t>
            </w:r>
          </w:p>
        </w:tc>
        <w:tc>
          <w:tcPr>
            <w:tcW w:w="1984" w:type="dxa"/>
            <w:shd w:val="clear" w:color="auto" w:fill="auto"/>
          </w:tcPr>
          <w:p w14:paraId="1D98ADC8"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054F8C08"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57BBAF2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63A3C82"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FCCB074" w14:textId="77777777" w:rsidTr="00642521">
        <w:trPr>
          <w:tblHeader/>
        </w:trPr>
        <w:tc>
          <w:tcPr>
            <w:tcW w:w="534" w:type="dxa"/>
          </w:tcPr>
          <w:p w14:paraId="3BDE1367" w14:textId="77777777" w:rsidR="006104EE" w:rsidRPr="00B2328C" w:rsidRDefault="006104EE" w:rsidP="00642521">
            <w:pPr>
              <w:jc w:val="center"/>
              <w:rPr>
                <w:sz w:val="16"/>
                <w:szCs w:val="16"/>
                <w:lang w:val="sr-Cyrl-CS"/>
              </w:rPr>
            </w:pPr>
            <w:r w:rsidRPr="00B2328C">
              <w:rPr>
                <w:sz w:val="16"/>
                <w:szCs w:val="16"/>
                <w:lang w:val="sr-Cyrl-CS"/>
              </w:rPr>
              <w:t>33</w:t>
            </w:r>
          </w:p>
        </w:tc>
        <w:tc>
          <w:tcPr>
            <w:tcW w:w="708" w:type="dxa"/>
            <w:shd w:val="clear" w:color="auto" w:fill="auto"/>
          </w:tcPr>
          <w:p w14:paraId="519B38DF" w14:textId="77777777" w:rsidR="006104EE" w:rsidRPr="00B2328C" w:rsidRDefault="006104EE" w:rsidP="00642521">
            <w:pPr>
              <w:jc w:val="left"/>
              <w:rPr>
                <w:sz w:val="16"/>
                <w:szCs w:val="16"/>
                <w:lang w:val="sr-Cyrl-CS"/>
              </w:rPr>
            </w:pPr>
            <w:r w:rsidRPr="00B2328C">
              <w:rPr>
                <w:sz w:val="16"/>
                <w:szCs w:val="16"/>
                <w:lang w:val="sr-Cyrl-CS"/>
              </w:rPr>
              <w:t>G.33.</w:t>
            </w:r>
          </w:p>
        </w:tc>
        <w:tc>
          <w:tcPr>
            <w:tcW w:w="2552" w:type="dxa"/>
            <w:shd w:val="clear" w:color="auto" w:fill="auto"/>
          </w:tcPr>
          <w:p w14:paraId="4AE1B6C7" w14:textId="77777777" w:rsidR="006104EE" w:rsidRPr="00B2328C" w:rsidRDefault="006104EE" w:rsidP="00642521">
            <w:pPr>
              <w:jc w:val="left"/>
              <w:rPr>
                <w:sz w:val="20"/>
                <w:szCs w:val="20"/>
                <w:lang w:val="sr-Cyrl-CS"/>
              </w:rPr>
            </w:pPr>
            <w:r w:rsidRPr="00B2328C">
              <w:rPr>
                <w:sz w:val="20"/>
                <w:szCs w:val="20"/>
                <w:lang w:val="sr-Cyrl-CS"/>
              </w:rPr>
              <w:t>Kuća Predraga Đokića – Freda, Vinci</w:t>
            </w:r>
          </w:p>
        </w:tc>
        <w:tc>
          <w:tcPr>
            <w:tcW w:w="1984" w:type="dxa"/>
            <w:shd w:val="clear" w:color="auto" w:fill="auto"/>
          </w:tcPr>
          <w:p w14:paraId="502DBC1F"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0596C436"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3F2020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644285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71B42EB" w14:textId="77777777" w:rsidTr="00642521">
        <w:trPr>
          <w:tblHeader/>
        </w:trPr>
        <w:tc>
          <w:tcPr>
            <w:tcW w:w="534" w:type="dxa"/>
          </w:tcPr>
          <w:p w14:paraId="5A9A2EFA" w14:textId="77777777" w:rsidR="006104EE" w:rsidRPr="00B2328C" w:rsidRDefault="006104EE" w:rsidP="00642521">
            <w:pPr>
              <w:jc w:val="center"/>
              <w:rPr>
                <w:sz w:val="16"/>
                <w:szCs w:val="16"/>
                <w:lang w:val="sr-Cyrl-CS"/>
              </w:rPr>
            </w:pPr>
            <w:r w:rsidRPr="00B2328C">
              <w:rPr>
                <w:sz w:val="16"/>
                <w:szCs w:val="16"/>
                <w:lang w:val="sr-Cyrl-CS"/>
              </w:rPr>
              <w:t>34</w:t>
            </w:r>
          </w:p>
        </w:tc>
        <w:tc>
          <w:tcPr>
            <w:tcW w:w="708" w:type="dxa"/>
            <w:shd w:val="clear" w:color="auto" w:fill="auto"/>
          </w:tcPr>
          <w:p w14:paraId="680908AE" w14:textId="77777777" w:rsidR="006104EE" w:rsidRPr="00B2328C" w:rsidRDefault="006104EE" w:rsidP="00642521">
            <w:pPr>
              <w:jc w:val="left"/>
              <w:rPr>
                <w:sz w:val="16"/>
                <w:szCs w:val="16"/>
                <w:lang w:val="sr-Cyrl-CS"/>
              </w:rPr>
            </w:pPr>
            <w:r w:rsidRPr="00B2328C">
              <w:rPr>
                <w:sz w:val="16"/>
                <w:szCs w:val="16"/>
                <w:lang w:val="sr-Cyrl-CS"/>
              </w:rPr>
              <w:t>G.34.</w:t>
            </w:r>
          </w:p>
        </w:tc>
        <w:tc>
          <w:tcPr>
            <w:tcW w:w="2552" w:type="dxa"/>
            <w:shd w:val="clear" w:color="auto" w:fill="auto"/>
          </w:tcPr>
          <w:p w14:paraId="3D9EEF93" w14:textId="77777777" w:rsidR="006104EE" w:rsidRPr="00B2328C" w:rsidRDefault="006104EE" w:rsidP="00642521">
            <w:pPr>
              <w:jc w:val="left"/>
              <w:rPr>
                <w:sz w:val="20"/>
                <w:szCs w:val="20"/>
                <w:lang w:val="sr-Cyrl-CS"/>
              </w:rPr>
            </w:pPr>
            <w:r w:rsidRPr="00B2328C">
              <w:rPr>
                <w:sz w:val="20"/>
                <w:szCs w:val="20"/>
                <w:lang w:val="sr-Cyrl-CS"/>
              </w:rPr>
              <w:t>Kuća Svetomira Dinića, Vinci</w:t>
            </w:r>
          </w:p>
        </w:tc>
        <w:tc>
          <w:tcPr>
            <w:tcW w:w="1984" w:type="dxa"/>
            <w:shd w:val="clear" w:color="auto" w:fill="auto"/>
          </w:tcPr>
          <w:p w14:paraId="1559B79E"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2DE5DA6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5F774A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14249E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2CAD016" w14:textId="77777777" w:rsidTr="00642521">
        <w:trPr>
          <w:tblHeader/>
        </w:trPr>
        <w:tc>
          <w:tcPr>
            <w:tcW w:w="534" w:type="dxa"/>
          </w:tcPr>
          <w:p w14:paraId="7BE31D31" w14:textId="77777777" w:rsidR="006104EE" w:rsidRPr="00B2328C" w:rsidRDefault="006104EE" w:rsidP="00642521">
            <w:pPr>
              <w:jc w:val="center"/>
              <w:rPr>
                <w:sz w:val="16"/>
                <w:szCs w:val="16"/>
                <w:lang w:val="sr-Cyrl-CS"/>
              </w:rPr>
            </w:pPr>
            <w:r w:rsidRPr="00B2328C">
              <w:rPr>
                <w:sz w:val="16"/>
                <w:szCs w:val="16"/>
                <w:lang w:val="sr-Cyrl-CS"/>
              </w:rPr>
              <w:t>35</w:t>
            </w:r>
          </w:p>
        </w:tc>
        <w:tc>
          <w:tcPr>
            <w:tcW w:w="708" w:type="dxa"/>
            <w:shd w:val="clear" w:color="auto" w:fill="auto"/>
          </w:tcPr>
          <w:p w14:paraId="52E3C940" w14:textId="77777777" w:rsidR="006104EE" w:rsidRPr="00B2328C" w:rsidRDefault="006104EE" w:rsidP="00642521">
            <w:pPr>
              <w:jc w:val="left"/>
              <w:rPr>
                <w:sz w:val="16"/>
                <w:szCs w:val="16"/>
                <w:lang w:val="sr-Cyrl-CS"/>
              </w:rPr>
            </w:pPr>
            <w:r w:rsidRPr="00B2328C">
              <w:rPr>
                <w:sz w:val="16"/>
                <w:szCs w:val="16"/>
                <w:lang w:val="sr-Cyrl-CS"/>
              </w:rPr>
              <w:t>G.35.</w:t>
            </w:r>
          </w:p>
        </w:tc>
        <w:tc>
          <w:tcPr>
            <w:tcW w:w="2552" w:type="dxa"/>
            <w:shd w:val="clear" w:color="auto" w:fill="auto"/>
          </w:tcPr>
          <w:p w14:paraId="07AC7E2F" w14:textId="77777777" w:rsidR="006104EE" w:rsidRPr="00B2328C" w:rsidRDefault="006104EE" w:rsidP="00642521">
            <w:pPr>
              <w:jc w:val="left"/>
              <w:rPr>
                <w:sz w:val="20"/>
                <w:szCs w:val="20"/>
                <w:lang w:val="sr-Cyrl-CS"/>
              </w:rPr>
            </w:pPr>
            <w:r w:rsidRPr="00B2328C">
              <w:rPr>
                <w:sz w:val="20"/>
                <w:szCs w:val="20"/>
                <w:lang w:val="sr-Cyrl-CS"/>
              </w:rPr>
              <w:t>Kuća Gorana Dražića, Dobra</w:t>
            </w:r>
          </w:p>
        </w:tc>
        <w:tc>
          <w:tcPr>
            <w:tcW w:w="1984" w:type="dxa"/>
            <w:shd w:val="clear" w:color="auto" w:fill="auto"/>
          </w:tcPr>
          <w:p w14:paraId="7F71940E"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4349EC2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5F4580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9E1B43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AC56ADE" w14:textId="77777777" w:rsidTr="00642521">
        <w:trPr>
          <w:tblHeader/>
        </w:trPr>
        <w:tc>
          <w:tcPr>
            <w:tcW w:w="534" w:type="dxa"/>
          </w:tcPr>
          <w:p w14:paraId="299DA161" w14:textId="77777777" w:rsidR="006104EE" w:rsidRPr="00B2328C" w:rsidRDefault="006104EE" w:rsidP="00642521">
            <w:pPr>
              <w:jc w:val="center"/>
              <w:rPr>
                <w:sz w:val="16"/>
                <w:szCs w:val="16"/>
                <w:lang w:val="sr-Cyrl-CS"/>
              </w:rPr>
            </w:pPr>
            <w:r w:rsidRPr="00B2328C">
              <w:rPr>
                <w:sz w:val="16"/>
                <w:szCs w:val="16"/>
                <w:lang w:val="sr-Cyrl-CS"/>
              </w:rPr>
              <w:t>36</w:t>
            </w:r>
          </w:p>
        </w:tc>
        <w:tc>
          <w:tcPr>
            <w:tcW w:w="708" w:type="dxa"/>
            <w:shd w:val="clear" w:color="auto" w:fill="auto"/>
          </w:tcPr>
          <w:p w14:paraId="1F44C15C" w14:textId="77777777" w:rsidR="006104EE" w:rsidRPr="00B2328C" w:rsidRDefault="006104EE" w:rsidP="00642521">
            <w:pPr>
              <w:jc w:val="left"/>
              <w:rPr>
                <w:sz w:val="16"/>
                <w:szCs w:val="16"/>
                <w:lang w:val="sr-Cyrl-CS"/>
              </w:rPr>
            </w:pPr>
            <w:r w:rsidRPr="00B2328C">
              <w:rPr>
                <w:sz w:val="16"/>
                <w:szCs w:val="16"/>
                <w:lang w:val="sr-Cyrl-CS"/>
              </w:rPr>
              <w:t>G.36.</w:t>
            </w:r>
          </w:p>
        </w:tc>
        <w:tc>
          <w:tcPr>
            <w:tcW w:w="2552" w:type="dxa"/>
            <w:shd w:val="clear" w:color="auto" w:fill="auto"/>
          </w:tcPr>
          <w:p w14:paraId="2BBAA5F6" w14:textId="77777777" w:rsidR="006104EE" w:rsidRPr="00B2328C" w:rsidRDefault="006104EE" w:rsidP="00642521">
            <w:pPr>
              <w:jc w:val="left"/>
              <w:rPr>
                <w:sz w:val="20"/>
                <w:szCs w:val="20"/>
                <w:lang w:val="sr-Cyrl-CS"/>
              </w:rPr>
            </w:pPr>
            <w:r w:rsidRPr="00B2328C">
              <w:rPr>
                <w:sz w:val="20"/>
                <w:szCs w:val="20"/>
                <w:lang w:val="sr-Cyrl-CS"/>
              </w:rPr>
              <w:t>Kuća Milje Momirović, Snegotin</w:t>
            </w:r>
          </w:p>
        </w:tc>
        <w:tc>
          <w:tcPr>
            <w:tcW w:w="1984" w:type="dxa"/>
            <w:shd w:val="clear" w:color="auto" w:fill="auto"/>
          </w:tcPr>
          <w:p w14:paraId="327DA968"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19D8C8D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C9E5DB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27EEFE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924CCD3" w14:textId="77777777" w:rsidTr="00642521">
        <w:trPr>
          <w:tblHeader/>
        </w:trPr>
        <w:tc>
          <w:tcPr>
            <w:tcW w:w="534" w:type="dxa"/>
          </w:tcPr>
          <w:p w14:paraId="32A1C893" w14:textId="77777777" w:rsidR="006104EE" w:rsidRPr="00B2328C" w:rsidRDefault="006104EE" w:rsidP="00642521">
            <w:pPr>
              <w:jc w:val="center"/>
              <w:rPr>
                <w:sz w:val="16"/>
                <w:szCs w:val="16"/>
                <w:lang w:val="sr-Cyrl-CS"/>
              </w:rPr>
            </w:pPr>
            <w:r w:rsidRPr="00B2328C">
              <w:rPr>
                <w:sz w:val="16"/>
                <w:szCs w:val="16"/>
                <w:lang w:val="sr-Cyrl-CS"/>
              </w:rPr>
              <w:t>37</w:t>
            </w:r>
          </w:p>
        </w:tc>
        <w:tc>
          <w:tcPr>
            <w:tcW w:w="708" w:type="dxa"/>
            <w:shd w:val="clear" w:color="auto" w:fill="auto"/>
          </w:tcPr>
          <w:p w14:paraId="0398880C" w14:textId="77777777" w:rsidR="006104EE" w:rsidRPr="00B2328C" w:rsidRDefault="006104EE" w:rsidP="00642521">
            <w:pPr>
              <w:jc w:val="left"/>
              <w:rPr>
                <w:sz w:val="16"/>
                <w:szCs w:val="16"/>
                <w:lang w:val="sr-Cyrl-CS"/>
              </w:rPr>
            </w:pPr>
            <w:r w:rsidRPr="00B2328C">
              <w:rPr>
                <w:sz w:val="16"/>
                <w:szCs w:val="16"/>
                <w:lang w:val="sr-Cyrl-CS"/>
              </w:rPr>
              <w:t>G.37.</w:t>
            </w:r>
          </w:p>
        </w:tc>
        <w:tc>
          <w:tcPr>
            <w:tcW w:w="2552" w:type="dxa"/>
            <w:shd w:val="clear" w:color="auto" w:fill="auto"/>
          </w:tcPr>
          <w:p w14:paraId="0DA7E345" w14:textId="77777777" w:rsidR="006104EE" w:rsidRPr="00B2328C" w:rsidRDefault="006104EE" w:rsidP="00642521">
            <w:pPr>
              <w:jc w:val="left"/>
              <w:rPr>
                <w:sz w:val="20"/>
                <w:szCs w:val="20"/>
                <w:lang w:val="sr-Cyrl-CS"/>
              </w:rPr>
            </w:pPr>
            <w:r w:rsidRPr="00B2328C">
              <w:rPr>
                <w:sz w:val="20"/>
                <w:szCs w:val="20"/>
                <w:lang w:val="sr-Cyrl-CS"/>
              </w:rPr>
              <w:t>Kuća Dragog Miloševića, Usje</w:t>
            </w:r>
          </w:p>
        </w:tc>
        <w:tc>
          <w:tcPr>
            <w:tcW w:w="1984" w:type="dxa"/>
            <w:shd w:val="clear" w:color="auto" w:fill="auto"/>
          </w:tcPr>
          <w:p w14:paraId="7CC6764D"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64B5569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BC6D66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61C5CE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BD1034C" w14:textId="77777777" w:rsidTr="00642521">
        <w:trPr>
          <w:tblHeader/>
        </w:trPr>
        <w:tc>
          <w:tcPr>
            <w:tcW w:w="534" w:type="dxa"/>
          </w:tcPr>
          <w:p w14:paraId="13D2C2BA" w14:textId="77777777" w:rsidR="006104EE" w:rsidRPr="00B2328C" w:rsidRDefault="006104EE" w:rsidP="00642521">
            <w:pPr>
              <w:jc w:val="center"/>
              <w:rPr>
                <w:sz w:val="16"/>
                <w:szCs w:val="16"/>
                <w:lang w:val="sr-Cyrl-CS"/>
              </w:rPr>
            </w:pPr>
            <w:r w:rsidRPr="00B2328C">
              <w:rPr>
                <w:sz w:val="16"/>
                <w:szCs w:val="16"/>
                <w:lang w:val="sr-Cyrl-CS"/>
              </w:rPr>
              <w:t>38</w:t>
            </w:r>
          </w:p>
        </w:tc>
        <w:tc>
          <w:tcPr>
            <w:tcW w:w="708" w:type="dxa"/>
            <w:shd w:val="clear" w:color="auto" w:fill="auto"/>
          </w:tcPr>
          <w:p w14:paraId="178507A7" w14:textId="77777777" w:rsidR="006104EE" w:rsidRPr="00B2328C" w:rsidRDefault="006104EE" w:rsidP="00642521">
            <w:pPr>
              <w:jc w:val="left"/>
              <w:rPr>
                <w:sz w:val="16"/>
                <w:szCs w:val="16"/>
                <w:lang w:val="sr-Cyrl-CS"/>
              </w:rPr>
            </w:pPr>
            <w:r w:rsidRPr="00B2328C">
              <w:rPr>
                <w:sz w:val="16"/>
                <w:szCs w:val="16"/>
                <w:lang w:val="sr-Cyrl-CS"/>
              </w:rPr>
              <w:t>G.38.</w:t>
            </w:r>
          </w:p>
        </w:tc>
        <w:tc>
          <w:tcPr>
            <w:tcW w:w="2552" w:type="dxa"/>
            <w:shd w:val="clear" w:color="auto" w:fill="auto"/>
          </w:tcPr>
          <w:p w14:paraId="65836057" w14:textId="77777777" w:rsidR="006104EE" w:rsidRPr="00B2328C" w:rsidRDefault="006104EE" w:rsidP="00642521">
            <w:pPr>
              <w:jc w:val="left"/>
              <w:rPr>
                <w:sz w:val="20"/>
                <w:szCs w:val="20"/>
                <w:lang w:val="sr-Cyrl-CS"/>
              </w:rPr>
            </w:pPr>
            <w:r w:rsidRPr="00B2328C">
              <w:rPr>
                <w:sz w:val="20"/>
                <w:szCs w:val="20"/>
                <w:lang w:val="sr-Cyrl-CS"/>
              </w:rPr>
              <w:t>Domaćinstvo Kadive Bogdanović,  Usje</w:t>
            </w:r>
          </w:p>
        </w:tc>
        <w:tc>
          <w:tcPr>
            <w:tcW w:w="1984" w:type="dxa"/>
            <w:shd w:val="clear" w:color="auto" w:fill="auto"/>
          </w:tcPr>
          <w:p w14:paraId="7C13DF2A"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21654E3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67736E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68307D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E7DD873" w14:textId="77777777" w:rsidTr="00642521">
        <w:trPr>
          <w:tblHeader/>
        </w:trPr>
        <w:tc>
          <w:tcPr>
            <w:tcW w:w="534" w:type="dxa"/>
          </w:tcPr>
          <w:p w14:paraId="2C7850EE" w14:textId="77777777" w:rsidR="006104EE" w:rsidRPr="00B2328C" w:rsidRDefault="006104EE" w:rsidP="00642521">
            <w:pPr>
              <w:jc w:val="center"/>
              <w:rPr>
                <w:sz w:val="16"/>
                <w:szCs w:val="16"/>
                <w:lang w:val="sr-Cyrl-CS"/>
              </w:rPr>
            </w:pPr>
            <w:r w:rsidRPr="00B2328C">
              <w:rPr>
                <w:sz w:val="16"/>
                <w:szCs w:val="16"/>
                <w:lang w:val="sr-Cyrl-CS"/>
              </w:rPr>
              <w:t>39</w:t>
            </w:r>
          </w:p>
        </w:tc>
        <w:tc>
          <w:tcPr>
            <w:tcW w:w="708" w:type="dxa"/>
            <w:shd w:val="clear" w:color="auto" w:fill="auto"/>
          </w:tcPr>
          <w:p w14:paraId="1EC57788" w14:textId="77777777" w:rsidR="006104EE" w:rsidRPr="00B2328C" w:rsidRDefault="006104EE" w:rsidP="00642521">
            <w:pPr>
              <w:jc w:val="left"/>
              <w:rPr>
                <w:sz w:val="16"/>
                <w:szCs w:val="16"/>
                <w:lang w:val="sr-Cyrl-CS"/>
              </w:rPr>
            </w:pPr>
            <w:r w:rsidRPr="00B2328C">
              <w:rPr>
                <w:sz w:val="16"/>
                <w:szCs w:val="16"/>
                <w:lang w:val="sr-Cyrl-CS"/>
              </w:rPr>
              <w:t>G.39.</w:t>
            </w:r>
          </w:p>
        </w:tc>
        <w:tc>
          <w:tcPr>
            <w:tcW w:w="2552" w:type="dxa"/>
            <w:shd w:val="clear" w:color="auto" w:fill="auto"/>
          </w:tcPr>
          <w:p w14:paraId="1887514F" w14:textId="77777777" w:rsidR="006104EE" w:rsidRPr="00B2328C" w:rsidRDefault="006104EE" w:rsidP="00642521">
            <w:pPr>
              <w:jc w:val="left"/>
              <w:rPr>
                <w:sz w:val="20"/>
                <w:szCs w:val="20"/>
                <w:lang w:val="sr-Cyrl-CS"/>
              </w:rPr>
            </w:pPr>
            <w:r w:rsidRPr="00B2328C">
              <w:rPr>
                <w:sz w:val="20"/>
                <w:szCs w:val="20"/>
                <w:lang w:val="sr-Cyrl-CS"/>
              </w:rPr>
              <w:t>Domaćinstvo Jovanke Ranić,  Usje</w:t>
            </w:r>
          </w:p>
        </w:tc>
        <w:tc>
          <w:tcPr>
            <w:tcW w:w="1984" w:type="dxa"/>
            <w:shd w:val="clear" w:color="auto" w:fill="auto"/>
          </w:tcPr>
          <w:p w14:paraId="1A470052"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30E3FB3E"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52A4EDE"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320703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59C36D1" w14:textId="77777777" w:rsidTr="00642521">
        <w:trPr>
          <w:tblHeader/>
        </w:trPr>
        <w:tc>
          <w:tcPr>
            <w:tcW w:w="534" w:type="dxa"/>
          </w:tcPr>
          <w:p w14:paraId="3CE5B840" w14:textId="77777777" w:rsidR="006104EE" w:rsidRPr="00B2328C" w:rsidRDefault="006104EE" w:rsidP="00642521">
            <w:pPr>
              <w:jc w:val="center"/>
              <w:rPr>
                <w:sz w:val="16"/>
                <w:szCs w:val="16"/>
                <w:lang w:val="sr-Cyrl-CS"/>
              </w:rPr>
            </w:pPr>
            <w:r w:rsidRPr="00B2328C">
              <w:rPr>
                <w:sz w:val="16"/>
                <w:szCs w:val="16"/>
                <w:lang w:val="sr-Cyrl-CS"/>
              </w:rPr>
              <w:t>40</w:t>
            </w:r>
          </w:p>
        </w:tc>
        <w:tc>
          <w:tcPr>
            <w:tcW w:w="708" w:type="dxa"/>
            <w:shd w:val="clear" w:color="auto" w:fill="auto"/>
          </w:tcPr>
          <w:p w14:paraId="53DA4E7C" w14:textId="77777777" w:rsidR="006104EE" w:rsidRPr="00B2328C" w:rsidRDefault="006104EE" w:rsidP="00642521">
            <w:pPr>
              <w:jc w:val="left"/>
              <w:rPr>
                <w:sz w:val="16"/>
                <w:szCs w:val="16"/>
                <w:lang w:val="sr-Cyrl-CS"/>
              </w:rPr>
            </w:pPr>
            <w:r w:rsidRPr="00B2328C">
              <w:rPr>
                <w:sz w:val="16"/>
                <w:szCs w:val="16"/>
                <w:lang w:val="sr-Cyrl-CS"/>
              </w:rPr>
              <w:t>G.40.</w:t>
            </w:r>
          </w:p>
        </w:tc>
        <w:tc>
          <w:tcPr>
            <w:tcW w:w="2552" w:type="dxa"/>
            <w:shd w:val="clear" w:color="auto" w:fill="auto"/>
          </w:tcPr>
          <w:p w14:paraId="7901BFB6" w14:textId="77777777" w:rsidR="006104EE" w:rsidRPr="00B2328C" w:rsidRDefault="006104EE" w:rsidP="00642521">
            <w:pPr>
              <w:jc w:val="left"/>
              <w:rPr>
                <w:sz w:val="20"/>
                <w:szCs w:val="20"/>
                <w:lang w:val="sr-Cyrl-CS"/>
              </w:rPr>
            </w:pPr>
            <w:r w:rsidRPr="00B2328C">
              <w:rPr>
                <w:sz w:val="20"/>
                <w:szCs w:val="20"/>
                <w:lang w:val="sr-Cyrl-CS"/>
              </w:rPr>
              <w:t>Kuća slikara Jovana Bogićevića,  Usje</w:t>
            </w:r>
          </w:p>
        </w:tc>
        <w:tc>
          <w:tcPr>
            <w:tcW w:w="1984" w:type="dxa"/>
            <w:shd w:val="clear" w:color="auto" w:fill="auto"/>
          </w:tcPr>
          <w:p w14:paraId="5324B30F"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41F62FB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C91ADE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BC9BE7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42D4B7B" w14:textId="77777777" w:rsidTr="00642521">
        <w:trPr>
          <w:tblHeader/>
        </w:trPr>
        <w:tc>
          <w:tcPr>
            <w:tcW w:w="534" w:type="dxa"/>
          </w:tcPr>
          <w:p w14:paraId="74EFBF1F" w14:textId="77777777" w:rsidR="006104EE" w:rsidRPr="00B2328C" w:rsidRDefault="006104EE" w:rsidP="00642521">
            <w:pPr>
              <w:jc w:val="center"/>
              <w:rPr>
                <w:sz w:val="16"/>
                <w:szCs w:val="16"/>
                <w:lang w:val="sr-Cyrl-CS"/>
              </w:rPr>
            </w:pPr>
            <w:r w:rsidRPr="00B2328C">
              <w:rPr>
                <w:sz w:val="16"/>
                <w:szCs w:val="16"/>
                <w:lang w:val="sr-Cyrl-CS"/>
              </w:rPr>
              <w:t>41</w:t>
            </w:r>
          </w:p>
        </w:tc>
        <w:tc>
          <w:tcPr>
            <w:tcW w:w="708" w:type="dxa"/>
            <w:shd w:val="clear" w:color="auto" w:fill="auto"/>
          </w:tcPr>
          <w:p w14:paraId="2C84083E" w14:textId="77777777" w:rsidR="006104EE" w:rsidRPr="00B2328C" w:rsidRDefault="006104EE" w:rsidP="00642521">
            <w:pPr>
              <w:jc w:val="left"/>
              <w:rPr>
                <w:sz w:val="16"/>
                <w:szCs w:val="16"/>
                <w:lang w:val="sr-Cyrl-CS"/>
              </w:rPr>
            </w:pPr>
            <w:r w:rsidRPr="00B2328C">
              <w:rPr>
                <w:sz w:val="16"/>
                <w:szCs w:val="16"/>
                <w:lang w:val="sr-Cyrl-CS"/>
              </w:rPr>
              <w:t>G.41.</w:t>
            </w:r>
          </w:p>
        </w:tc>
        <w:tc>
          <w:tcPr>
            <w:tcW w:w="2552" w:type="dxa"/>
            <w:shd w:val="clear" w:color="auto" w:fill="auto"/>
          </w:tcPr>
          <w:p w14:paraId="603CEF4A" w14:textId="77777777" w:rsidR="006104EE" w:rsidRPr="00B2328C" w:rsidRDefault="006104EE" w:rsidP="00642521">
            <w:pPr>
              <w:jc w:val="left"/>
              <w:rPr>
                <w:sz w:val="20"/>
                <w:szCs w:val="20"/>
                <w:lang w:val="sr-Cyrl-CS"/>
              </w:rPr>
            </w:pPr>
            <w:r w:rsidRPr="00B2328C">
              <w:rPr>
                <w:sz w:val="20"/>
                <w:szCs w:val="20"/>
                <w:lang w:val="sr-Cyrl-CS"/>
              </w:rPr>
              <w:t>Vodenica na Tumanskoj reci,  Usje</w:t>
            </w:r>
          </w:p>
        </w:tc>
        <w:tc>
          <w:tcPr>
            <w:tcW w:w="1984" w:type="dxa"/>
            <w:shd w:val="clear" w:color="auto" w:fill="auto"/>
          </w:tcPr>
          <w:p w14:paraId="1CB4CFA3"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5F8E6D5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60492B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87E667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979E71B" w14:textId="77777777" w:rsidTr="00642521">
        <w:trPr>
          <w:tblHeader/>
        </w:trPr>
        <w:tc>
          <w:tcPr>
            <w:tcW w:w="534" w:type="dxa"/>
          </w:tcPr>
          <w:p w14:paraId="28B57145" w14:textId="77777777" w:rsidR="006104EE" w:rsidRPr="00B2328C" w:rsidRDefault="006104EE" w:rsidP="00642521">
            <w:pPr>
              <w:jc w:val="center"/>
              <w:rPr>
                <w:sz w:val="16"/>
                <w:szCs w:val="16"/>
                <w:lang w:val="sr-Cyrl-CS"/>
              </w:rPr>
            </w:pPr>
            <w:r w:rsidRPr="00B2328C">
              <w:rPr>
                <w:sz w:val="16"/>
                <w:szCs w:val="16"/>
                <w:lang w:val="sr-Cyrl-CS"/>
              </w:rPr>
              <w:t>42</w:t>
            </w:r>
          </w:p>
        </w:tc>
        <w:tc>
          <w:tcPr>
            <w:tcW w:w="708" w:type="dxa"/>
            <w:shd w:val="clear" w:color="auto" w:fill="auto"/>
          </w:tcPr>
          <w:p w14:paraId="53C737C3" w14:textId="77777777" w:rsidR="006104EE" w:rsidRPr="00B2328C" w:rsidRDefault="006104EE" w:rsidP="00642521">
            <w:pPr>
              <w:jc w:val="left"/>
              <w:rPr>
                <w:sz w:val="16"/>
                <w:szCs w:val="16"/>
                <w:lang w:val="sr-Cyrl-CS"/>
              </w:rPr>
            </w:pPr>
            <w:r w:rsidRPr="00B2328C">
              <w:rPr>
                <w:sz w:val="16"/>
                <w:szCs w:val="16"/>
                <w:lang w:val="sr-Cyrl-CS"/>
              </w:rPr>
              <w:t>G.42.</w:t>
            </w:r>
          </w:p>
        </w:tc>
        <w:tc>
          <w:tcPr>
            <w:tcW w:w="2552" w:type="dxa"/>
            <w:shd w:val="clear" w:color="auto" w:fill="auto"/>
          </w:tcPr>
          <w:p w14:paraId="1CB3098F" w14:textId="77777777" w:rsidR="006104EE" w:rsidRPr="00B2328C" w:rsidRDefault="006104EE" w:rsidP="00642521">
            <w:pPr>
              <w:jc w:val="left"/>
              <w:rPr>
                <w:sz w:val="20"/>
                <w:szCs w:val="20"/>
                <w:lang w:val="sr-Cyrl-CS"/>
              </w:rPr>
            </w:pPr>
            <w:r w:rsidRPr="00B2328C">
              <w:rPr>
                <w:sz w:val="20"/>
                <w:szCs w:val="20"/>
                <w:lang w:val="sr-Cyrl-CS"/>
              </w:rPr>
              <w:t>Crkva sv. Stefana Prvovenčanog, Dobra</w:t>
            </w:r>
          </w:p>
        </w:tc>
        <w:tc>
          <w:tcPr>
            <w:tcW w:w="1984" w:type="dxa"/>
            <w:shd w:val="clear" w:color="auto" w:fill="auto"/>
          </w:tcPr>
          <w:p w14:paraId="1B828500"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7935008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16134D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935368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5732D6B" w14:textId="77777777" w:rsidTr="00642521">
        <w:trPr>
          <w:tblHeader/>
        </w:trPr>
        <w:tc>
          <w:tcPr>
            <w:tcW w:w="534" w:type="dxa"/>
          </w:tcPr>
          <w:p w14:paraId="34A3EB23" w14:textId="77777777" w:rsidR="006104EE" w:rsidRPr="00B2328C" w:rsidRDefault="006104EE" w:rsidP="00642521">
            <w:pPr>
              <w:jc w:val="center"/>
              <w:rPr>
                <w:sz w:val="16"/>
                <w:szCs w:val="16"/>
                <w:lang w:val="sr-Cyrl-CS"/>
              </w:rPr>
            </w:pPr>
            <w:r w:rsidRPr="00B2328C">
              <w:rPr>
                <w:sz w:val="16"/>
                <w:szCs w:val="16"/>
                <w:lang w:val="sr-Cyrl-CS"/>
              </w:rPr>
              <w:t>43</w:t>
            </w:r>
          </w:p>
        </w:tc>
        <w:tc>
          <w:tcPr>
            <w:tcW w:w="708" w:type="dxa"/>
            <w:shd w:val="clear" w:color="auto" w:fill="auto"/>
          </w:tcPr>
          <w:p w14:paraId="0F80644D" w14:textId="77777777" w:rsidR="006104EE" w:rsidRPr="00B2328C" w:rsidRDefault="006104EE" w:rsidP="00642521">
            <w:pPr>
              <w:jc w:val="left"/>
              <w:rPr>
                <w:sz w:val="16"/>
                <w:szCs w:val="16"/>
                <w:lang w:val="sr-Cyrl-CS"/>
              </w:rPr>
            </w:pPr>
            <w:r w:rsidRPr="00B2328C">
              <w:rPr>
                <w:sz w:val="16"/>
                <w:szCs w:val="16"/>
                <w:lang w:val="sr-Cyrl-CS"/>
              </w:rPr>
              <w:t>G.43.</w:t>
            </w:r>
          </w:p>
        </w:tc>
        <w:tc>
          <w:tcPr>
            <w:tcW w:w="2552" w:type="dxa"/>
            <w:shd w:val="clear" w:color="auto" w:fill="auto"/>
          </w:tcPr>
          <w:p w14:paraId="4B94957F" w14:textId="77777777" w:rsidR="006104EE" w:rsidRPr="00B2328C" w:rsidRDefault="006104EE" w:rsidP="00642521">
            <w:pPr>
              <w:jc w:val="left"/>
              <w:rPr>
                <w:sz w:val="20"/>
                <w:szCs w:val="20"/>
                <w:lang w:val="sr-Cyrl-CS"/>
              </w:rPr>
            </w:pPr>
            <w:r w:rsidRPr="00B2328C">
              <w:rPr>
                <w:sz w:val="20"/>
                <w:szCs w:val="20"/>
                <w:lang w:val="sr-Cyrl-CS"/>
              </w:rPr>
              <w:t>Motel Vinci – stara zgrada za kontrolu i sprovođenje brodova na Dunavu, Vinci</w:t>
            </w:r>
          </w:p>
        </w:tc>
        <w:tc>
          <w:tcPr>
            <w:tcW w:w="1984" w:type="dxa"/>
            <w:shd w:val="clear" w:color="auto" w:fill="auto"/>
          </w:tcPr>
          <w:p w14:paraId="1E37F378"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6383FD4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5997D5CB"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0F1C08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C6F3EA2" w14:textId="77777777" w:rsidTr="00642521">
        <w:trPr>
          <w:tblHeader/>
        </w:trPr>
        <w:tc>
          <w:tcPr>
            <w:tcW w:w="534" w:type="dxa"/>
          </w:tcPr>
          <w:p w14:paraId="6EA234D0" w14:textId="77777777" w:rsidR="006104EE" w:rsidRPr="00B2328C" w:rsidRDefault="006104EE" w:rsidP="00642521">
            <w:pPr>
              <w:jc w:val="center"/>
              <w:rPr>
                <w:sz w:val="16"/>
                <w:szCs w:val="16"/>
                <w:lang w:val="sr-Cyrl-CS"/>
              </w:rPr>
            </w:pPr>
            <w:r w:rsidRPr="00B2328C">
              <w:rPr>
                <w:sz w:val="16"/>
                <w:szCs w:val="16"/>
                <w:lang w:val="sr-Cyrl-CS"/>
              </w:rPr>
              <w:t>44</w:t>
            </w:r>
          </w:p>
        </w:tc>
        <w:tc>
          <w:tcPr>
            <w:tcW w:w="708" w:type="dxa"/>
            <w:shd w:val="clear" w:color="auto" w:fill="auto"/>
          </w:tcPr>
          <w:p w14:paraId="5FD112AF" w14:textId="77777777" w:rsidR="006104EE" w:rsidRPr="00B2328C" w:rsidRDefault="006104EE" w:rsidP="00642521">
            <w:pPr>
              <w:jc w:val="left"/>
              <w:rPr>
                <w:sz w:val="16"/>
                <w:szCs w:val="16"/>
                <w:lang w:val="sr-Cyrl-CS"/>
              </w:rPr>
            </w:pPr>
            <w:r w:rsidRPr="00B2328C">
              <w:rPr>
                <w:sz w:val="16"/>
                <w:szCs w:val="16"/>
                <w:lang w:val="sr-Cyrl-CS"/>
              </w:rPr>
              <w:t>G.44.</w:t>
            </w:r>
          </w:p>
        </w:tc>
        <w:tc>
          <w:tcPr>
            <w:tcW w:w="2552" w:type="dxa"/>
            <w:shd w:val="clear" w:color="auto" w:fill="auto"/>
          </w:tcPr>
          <w:p w14:paraId="72C6BEFA" w14:textId="77777777" w:rsidR="006104EE" w:rsidRPr="00B2328C" w:rsidRDefault="006104EE" w:rsidP="00642521">
            <w:pPr>
              <w:jc w:val="left"/>
              <w:rPr>
                <w:sz w:val="20"/>
                <w:szCs w:val="20"/>
                <w:lang w:val="sr-Cyrl-CS"/>
              </w:rPr>
            </w:pPr>
            <w:r w:rsidRPr="00B2328C">
              <w:rPr>
                <w:sz w:val="20"/>
                <w:szCs w:val="20"/>
                <w:lang w:val="sr-Cyrl-CS"/>
              </w:rPr>
              <w:t>Spomenik kod škole, Brnjica</w:t>
            </w:r>
          </w:p>
        </w:tc>
        <w:tc>
          <w:tcPr>
            <w:tcW w:w="1984" w:type="dxa"/>
            <w:shd w:val="clear" w:color="auto" w:fill="auto"/>
          </w:tcPr>
          <w:p w14:paraId="4D99833E"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154CB64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3AF9394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616315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ECB465F" w14:textId="77777777" w:rsidTr="00642521">
        <w:trPr>
          <w:tblHeader/>
        </w:trPr>
        <w:tc>
          <w:tcPr>
            <w:tcW w:w="534" w:type="dxa"/>
          </w:tcPr>
          <w:p w14:paraId="72C27B87" w14:textId="77777777" w:rsidR="006104EE" w:rsidRPr="00B2328C" w:rsidRDefault="006104EE" w:rsidP="00642521">
            <w:pPr>
              <w:jc w:val="center"/>
              <w:rPr>
                <w:sz w:val="16"/>
                <w:szCs w:val="16"/>
                <w:lang w:val="sr-Cyrl-CS"/>
              </w:rPr>
            </w:pPr>
            <w:r w:rsidRPr="00B2328C">
              <w:rPr>
                <w:sz w:val="16"/>
                <w:szCs w:val="16"/>
                <w:lang w:val="sr-Cyrl-CS"/>
              </w:rPr>
              <w:t>45</w:t>
            </w:r>
          </w:p>
        </w:tc>
        <w:tc>
          <w:tcPr>
            <w:tcW w:w="708" w:type="dxa"/>
            <w:shd w:val="clear" w:color="auto" w:fill="auto"/>
          </w:tcPr>
          <w:p w14:paraId="2A09F077" w14:textId="77777777" w:rsidR="006104EE" w:rsidRPr="00B2328C" w:rsidRDefault="006104EE" w:rsidP="00642521">
            <w:pPr>
              <w:jc w:val="left"/>
              <w:rPr>
                <w:sz w:val="16"/>
                <w:szCs w:val="16"/>
                <w:lang w:val="sr-Cyrl-CS"/>
              </w:rPr>
            </w:pPr>
            <w:r w:rsidRPr="00B2328C">
              <w:rPr>
                <w:sz w:val="16"/>
                <w:szCs w:val="16"/>
                <w:lang w:val="sr-Cyrl-CS"/>
              </w:rPr>
              <w:t>G.45.</w:t>
            </w:r>
          </w:p>
        </w:tc>
        <w:tc>
          <w:tcPr>
            <w:tcW w:w="2552" w:type="dxa"/>
            <w:shd w:val="clear" w:color="auto" w:fill="auto"/>
          </w:tcPr>
          <w:p w14:paraId="5A5AD9F9" w14:textId="77777777" w:rsidR="006104EE" w:rsidRPr="00B2328C" w:rsidRDefault="006104EE" w:rsidP="00642521">
            <w:pPr>
              <w:jc w:val="left"/>
              <w:rPr>
                <w:sz w:val="20"/>
                <w:szCs w:val="20"/>
                <w:lang w:val="sr-Cyrl-CS"/>
              </w:rPr>
            </w:pPr>
            <w:r w:rsidRPr="00B2328C">
              <w:rPr>
                <w:sz w:val="20"/>
                <w:szCs w:val="20"/>
                <w:lang w:val="sr-Cyrl-CS"/>
              </w:rPr>
              <w:t>Spomenik stradalima u Balkanskom, Prvom i Drugom svetskom ratu</w:t>
            </w:r>
          </w:p>
          <w:p w14:paraId="6A691001" w14:textId="77777777" w:rsidR="006104EE" w:rsidRPr="00B2328C" w:rsidRDefault="006104EE" w:rsidP="00642521">
            <w:pPr>
              <w:jc w:val="left"/>
              <w:rPr>
                <w:sz w:val="20"/>
                <w:szCs w:val="20"/>
                <w:lang w:val="sr-Cyrl-CS"/>
              </w:rPr>
            </w:pPr>
            <w:r w:rsidRPr="00B2328C">
              <w:rPr>
                <w:sz w:val="20"/>
                <w:szCs w:val="20"/>
                <w:lang w:val="sr-Cyrl-CS"/>
              </w:rPr>
              <w:t>Golubac</w:t>
            </w:r>
          </w:p>
        </w:tc>
        <w:tc>
          <w:tcPr>
            <w:tcW w:w="1984" w:type="dxa"/>
            <w:shd w:val="clear" w:color="auto" w:fill="auto"/>
          </w:tcPr>
          <w:p w14:paraId="5B97DB71"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6BCA592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CCB754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45FEB1B"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682C8AB" w14:textId="77777777" w:rsidTr="00642521">
        <w:trPr>
          <w:tblHeader/>
        </w:trPr>
        <w:tc>
          <w:tcPr>
            <w:tcW w:w="534" w:type="dxa"/>
          </w:tcPr>
          <w:p w14:paraId="37578301" w14:textId="77777777" w:rsidR="006104EE" w:rsidRPr="00B2328C" w:rsidRDefault="006104EE" w:rsidP="00642521">
            <w:pPr>
              <w:jc w:val="center"/>
              <w:rPr>
                <w:sz w:val="16"/>
                <w:szCs w:val="16"/>
                <w:lang w:val="sr-Cyrl-CS"/>
              </w:rPr>
            </w:pPr>
            <w:r w:rsidRPr="00B2328C">
              <w:rPr>
                <w:sz w:val="16"/>
                <w:szCs w:val="16"/>
                <w:lang w:val="sr-Cyrl-CS"/>
              </w:rPr>
              <w:t>46</w:t>
            </w:r>
          </w:p>
        </w:tc>
        <w:tc>
          <w:tcPr>
            <w:tcW w:w="708" w:type="dxa"/>
            <w:shd w:val="clear" w:color="auto" w:fill="auto"/>
          </w:tcPr>
          <w:p w14:paraId="334984B2" w14:textId="77777777" w:rsidR="006104EE" w:rsidRPr="00B2328C" w:rsidRDefault="006104EE" w:rsidP="00642521">
            <w:pPr>
              <w:jc w:val="left"/>
              <w:rPr>
                <w:sz w:val="16"/>
                <w:szCs w:val="16"/>
                <w:lang w:val="sr-Cyrl-CS"/>
              </w:rPr>
            </w:pPr>
            <w:r w:rsidRPr="00B2328C">
              <w:rPr>
                <w:sz w:val="16"/>
                <w:szCs w:val="16"/>
                <w:lang w:val="sr-Cyrl-CS"/>
              </w:rPr>
              <w:t>G.46.</w:t>
            </w:r>
          </w:p>
        </w:tc>
        <w:tc>
          <w:tcPr>
            <w:tcW w:w="2552" w:type="dxa"/>
            <w:shd w:val="clear" w:color="auto" w:fill="auto"/>
          </w:tcPr>
          <w:p w14:paraId="26747782" w14:textId="77777777" w:rsidR="006104EE" w:rsidRPr="00B2328C" w:rsidRDefault="006104EE" w:rsidP="00642521">
            <w:pPr>
              <w:jc w:val="left"/>
              <w:rPr>
                <w:sz w:val="20"/>
                <w:szCs w:val="20"/>
                <w:lang w:val="sr-Cyrl-CS"/>
              </w:rPr>
            </w:pPr>
            <w:r w:rsidRPr="00B2328C">
              <w:rPr>
                <w:sz w:val="20"/>
                <w:szCs w:val="20"/>
                <w:lang w:val="sr-Cyrl-CS"/>
              </w:rPr>
              <w:t>Spomen česma Zaviši Crnom na ulazu u Golubačku tvrđavu</w:t>
            </w:r>
          </w:p>
          <w:p w14:paraId="5D197DB5" w14:textId="77777777" w:rsidR="006104EE" w:rsidRPr="00B2328C" w:rsidRDefault="006104EE" w:rsidP="00642521">
            <w:pPr>
              <w:jc w:val="left"/>
              <w:rPr>
                <w:sz w:val="20"/>
                <w:szCs w:val="20"/>
                <w:lang w:val="sr-Cyrl-CS"/>
              </w:rPr>
            </w:pPr>
            <w:r w:rsidRPr="00B2328C">
              <w:rPr>
                <w:sz w:val="20"/>
                <w:szCs w:val="20"/>
                <w:lang w:val="sr-Cyrl-CS"/>
              </w:rPr>
              <w:t>Golubac</w:t>
            </w:r>
          </w:p>
        </w:tc>
        <w:tc>
          <w:tcPr>
            <w:tcW w:w="1984" w:type="dxa"/>
            <w:shd w:val="clear" w:color="auto" w:fill="auto"/>
          </w:tcPr>
          <w:p w14:paraId="35F86D89"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168EE00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234924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5DBA62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262056D" w14:textId="77777777" w:rsidTr="00642521">
        <w:trPr>
          <w:tblHeader/>
        </w:trPr>
        <w:tc>
          <w:tcPr>
            <w:tcW w:w="534" w:type="dxa"/>
          </w:tcPr>
          <w:p w14:paraId="22591B12" w14:textId="77777777" w:rsidR="006104EE" w:rsidRPr="00B2328C" w:rsidRDefault="006104EE" w:rsidP="00642521">
            <w:pPr>
              <w:jc w:val="center"/>
              <w:rPr>
                <w:sz w:val="16"/>
                <w:szCs w:val="16"/>
                <w:lang w:val="sr-Cyrl-CS"/>
              </w:rPr>
            </w:pPr>
            <w:r w:rsidRPr="00B2328C">
              <w:rPr>
                <w:sz w:val="16"/>
                <w:szCs w:val="16"/>
                <w:lang w:val="sr-Cyrl-CS"/>
              </w:rPr>
              <w:t>47</w:t>
            </w:r>
          </w:p>
        </w:tc>
        <w:tc>
          <w:tcPr>
            <w:tcW w:w="708" w:type="dxa"/>
            <w:shd w:val="clear" w:color="auto" w:fill="auto"/>
          </w:tcPr>
          <w:p w14:paraId="4F7037F0" w14:textId="77777777" w:rsidR="006104EE" w:rsidRPr="00B2328C" w:rsidRDefault="006104EE" w:rsidP="00642521">
            <w:pPr>
              <w:jc w:val="left"/>
              <w:rPr>
                <w:sz w:val="16"/>
                <w:szCs w:val="16"/>
                <w:lang w:val="sr-Cyrl-CS"/>
              </w:rPr>
            </w:pPr>
            <w:r w:rsidRPr="00B2328C">
              <w:rPr>
                <w:sz w:val="16"/>
                <w:szCs w:val="16"/>
                <w:lang w:val="sr-Cyrl-CS"/>
              </w:rPr>
              <w:t>G.47.</w:t>
            </w:r>
          </w:p>
        </w:tc>
        <w:tc>
          <w:tcPr>
            <w:tcW w:w="2552" w:type="dxa"/>
            <w:shd w:val="clear" w:color="auto" w:fill="auto"/>
          </w:tcPr>
          <w:p w14:paraId="1F1EC715" w14:textId="77777777" w:rsidR="006104EE" w:rsidRPr="00B2328C" w:rsidRDefault="006104EE" w:rsidP="00642521">
            <w:pPr>
              <w:jc w:val="left"/>
              <w:rPr>
                <w:sz w:val="20"/>
                <w:szCs w:val="20"/>
                <w:lang w:val="sr-Cyrl-CS"/>
              </w:rPr>
            </w:pPr>
            <w:r w:rsidRPr="00B2328C">
              <w:rPr>
                <w:sz w:val="20"/>
                <w:szCs w:val="20"/>
                <w:lang w:val="sr-Cyrl-CS"/>
              </w:rPr>
              <w:t>Spomen ploča posvećena žrtvama iz I i II svetskog rata u dvorištu Doma kulture, Golubac</w:t>
            </w:r>
          </w:p>
        </w:tc>
        <w:tc>
          <w:tcPr>
            <w:tcW w:w="1984" w:type="dxa"/>
            <w:shd w:val="clear" w:color="auto" w:fill="auto"/>
          </w:tcPr>
          <w:p w14:paraId="7AC842BF"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6FB59C9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545026E"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37B0B0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95D5A93" w14:textId="77777777" w:rsidTr="00642521">
        <w:trPr>
          <w:tblHeader/>
        </w:trPr>
        <w:tc>
          <w:tcPr>
            <w:tcW w:w="534" w:type="dxa"/>
          </w:tcPr>
          <w:p w14:paraId="0576D4D5" w14:textId="77777777" w:rsidR="006104EE" w:rsidRPr="00B2328C" w:rsidRDefault="006104EE" w:rsidP="00642521">
            <w:pPr>
              <w:jc w:val="center"/>
              <w:rPr>
                <w:sz w:val="16"/>
                <w:szCs w:val="16"/>
                <w:lang w:val="sr-Cyrl-CS"/>
              </w:rPr>
            </w:pPr>
            <w:r w:rsidRPr="00B2328C">
              <w:rPr>
                <w:sz w:val="16"/>
                <w:szCs w:val="16"/>
                <w:lang w:val="sr-Cyrl-CS"/>
              </w:rPr>
              <w:t>48</w:t>
            </w:r>
          </w:p>
        </w:tc>
        <w:tc>
          <w:tcPr>
            <w:tcW w:w="708" w:type="dxa"/>
            <w:shd w:val="clear" w:color="auto" w:fill="auto"/>
          </w:tcPr>
          <w:p w14:paraId="3ACFA5A1" w14:textId="77777777" w:rsidR="006104EE" w:rsidRPr="00B2328C" w:rsidRDefault="006104EE" w:rsidP="00642521">
            <w:pPr>
              <w:jc w:val="left"/>
              <w:rPr>
                <w:sz w:val="16"/>
                <w:szCs w:val="16"/>
                <w:lang w:val="sr-Cyrl-CS"/>
              </w:rPr>
            </w:pPr>
            <w:r w:rsidRPr="00B2328C">
              <w:rPr>
                <w:sz w:val="16"/>
                <w:szCs w:val="16"/>
                <w:lang w:val="sr-Cyrl-CS"/>
              </w:rPr>
              <w:t>G.48.</w:t>
            </w:r>
          </w:p>
        </w:tc>
        <w:tc>
          <w:tcPr>
            <w:tcW w:w="2552" w:type="dxa"/>
            <w:shd w:val="clear" w:color="auto" w:fill="auto"/>
          </w:tcPr>
          <w:p w14:paraId="4B11EF70" w14:textId="77777777" w:rsidR="006104EE" w:rsidRPr="00B2328C" w:rsidRDefault="006104EE" w:rsidP="00642521">
            <w:pPr>
              <w:jc w:val="left"/>
              <w:rPr>
                <w:sz w:val="20"/>
                <w:szCs w:val="20"/>
                <w:lang w:val="sr-Cyrl-CS"/>
              </w:rPr>
            </w:pPr>
            <w:r w:rsidRPr="00B2328C">
              <w:rPr>
                <w:sz w:val="20"/>
                <w:szCs w:val="20"/>
                <w:lang w:val="sr-Cyrl-CS"/>
              </w:rPr>
              <w:t>Spomenik palim borcima NOR-a 1941-1945 (sa 14 imena)</w:t>
            </w:r>
          </w:p>
          <w:p w14:paraId="0A1B8411" w14:textId="77777777" w:rsidR="006104EE" w:rsidRPr="00B2328C" w:rsidRDefault="006104EE" w:rsidP="00642521">
            <w:pPr>
              <w:jc w:val="left"/>
              <w:rPr>
                <w:sz w:val="20"/>
                <w:szCs w:val="20"/>
                <w:lang w:val="sr-Cyrl-CS"/>
              </w:rPr>
            </w:pPr>
            <w:r w:rsidRPr="00B2328C">
              <w:rPr>
                <w:sz w:val="20"/>
                <w:szCs w:val="20"/>
                <w:lang w:val="sr-Cyrl-CS"/>
              </w:rPr>
              <w:t>Brnjica</w:t>
            </w:r>
          </w:p>
        </w:tc>
        <w:tc>
          <w:tcPr>
            <w:tcW w:w="1984" w:type="dxa"/>
            <w:shd w:val="clear" w:color="auto" w:fill="auto"/>
          </w:tcPr>
          <w:p w14:paraId="5CA634A0"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6F3DBDA8"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2EA1C693"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F4BC8A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06BE37C" w14:textId="77777777" w:rsidTr="00642521">
        <w:trPr>
          <w:tblHeader/>
        </w:trPr>
        <w:tc>
          <w:tcPr>
            <w:tcW w:w="534" w:type="dxa"/>
          </w:tcPr>
          <w:p w14:paraId="3D68A42D" w14:textId="77777777" w:rsidR="006104EE" w:rsidRPr="00B2328C" w:rsidRDefault="006104EE" w:rsidP="00642521">
            <w:pPr>
              <w:jc w:val="center"/>
              <w:rPr>
                <w:sz w:val="16"/>
                <w:szCs w:val="16"/>
                <w:lang w:val="sr-Cyrl-CS"/>
              </w:rPr>
            </w:pPr>
            <w:r w:rsidRPr="00B2328C">
              <w:rPr>
                <w:sz w:val="16"/>
                <w:szCs w:val="16"/>
                <w:lang w:val="sr-Cyrl-CS"/>
              </w:rPr>
              <w:t>49</w:t>
            </w:r>
          </w:p>
        </w:tc>
        <w:tc>
          <w:tcPr>
            <w:tcW w:w="708" w:type="dxa"/>
            <w:shd w:val="clear" w:color="auto" w:fill="auto"/>
          </w:tcPr>
          <w:p w14:paraId="726F25F7" w14:textId="77777777" w:rsidR="006104EE" w:rsidRPr="00B2328C" w:rsidRDefault="006104EE" w:rsidP="00642521">
            <w:pPr>
              <w:jc w:val="left"/>
              <w:rPr>
                <w:sz w:val="16"/>
                <w:szCs w:val="16"/>
                <w:lang w:val="sr-Cyrl-CS"/>
              </w:rPr>
            </w:pPr>
            <w:r w:rsidRPr="00B2328C">
              <w:rPr>
                <w:sz w:val="16"/>
                <w:szCs w:val="16"/>
                <w:lang w:val="sr-Cyrl-CS"/>
              </w:rPr>
              <w:t>G.49.</w:t>
            </w:r>
          </w:p>
        </w:tc>
        <w:tc>
          <w:tcPr>
            <w:tcW w:w="2552" w:type="dxa"/>
            <w:shd w:val="clear" w:color="auto" w:fill="auto"/>
          </w:tcPr>
          <w:p w14:paraId="2D1069D8" w14:textId="77777777" w:rsidR="006104EE" w:rsidRPr="00B2328C" w:rsidRDefault="006104EE" w:rsidP="00642521">
            <w:pPr>
              <w:jc w:val="left"/>
              <w:rPr>
                <w:sz w:val="20"/>
                <w:szCs w:val="20"/>
                <w:lang w:val="sr-Cyrl-CS"/>
              </w:rPr>
            </w:pPr>
            <w:r w:rsidRPr="00B2328C">
              <w:rPr>
                <w:sz w:val="20"/>
                <w:szCs w:val="20"/>
                <w:lang w:val="sr-Cyrl-CS"/>
              </w:rPr>
              <w:t xml:space="preserve">Spomenik palim iz I i II svetskog rata, ispred Doma kulture, Dobra </w:t>
            </w:r>
          </w:p>
        </w:tc>
        <w:tc>
          <w:tcPr>
            <w:tcW w:w="1984" w:type="dxa"/>
            <w:shd w:val="clear" w:color="auto" w:fill="auto"/>
          </w:tcPr>
          <w:p w14:paraId="69B959B6"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06B3779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2DFF482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57FBC6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3799C20" w14:textId="77777777" w:rsidTr="00642521">
        <w:trPr>
          <w:tblHeader/>
        </w:trPr>
        <w:tc>
          <w:tcPr>
            <w:tcW w:w="534" w:type="dxa"/>
          </w:tcPr>
          <w:p w14:paraId="4602CFA2" w14:textId="77777777" w:rsidR="006104EE" w:rsidRPr="00B2328C" w:rsidRDefault="006104EE" w:rsidP="00642521">
            <w:pPr>
              <w:jc w:val="center"/>
              <w:rPr>
                <w:sz w:val="16"/>
                <w:szCs w:val="16"/>
                <w:lang w:val="sr-Cyrl-CS"/>
              </w:rPr>
            </w:pPr>
            <w:r w:rsidRPr="00B2328C">
              <w:rPr>
                <w:sz w:val="16"/>
                <w:szCs w:val="16"/>
                <w:lang w:val="sr-Cyrl-CS"/>
              </w:rPr>
              <w:t>50</w:t>
            </w:r>
          </w:p>
        </w:tc>
        <w:tc>
          <w:tcPr>
            <w:tcW w:w="708" w:type="dxa"/>
            <w:shd w:val="clear" w:color="auto" w:fill="auto"/>
          </w:tcPr>
          <w:p w14:paraId="74E44D8B" w14:textId="77777777" w:rsidR="006104EE" w:rsidRPr="00B2328C" w:rsidRDefault="006104EE" w:rsidP="00642521">
            <w:pPr>
              <w:jc w:val="left"/>
              <w:rPr>
                <w:sz w:val="16"/>
                <w:szCs w:val="16"/>
                <w:lang w:val="sr-Cyrl-CS"/>
              </w:rPr>
            </w:pPr>
            <w:r w:rsidRPr="00B2328C">
              <w:rPr>
                <w:sz w:val="16"/>
                <w:szCs w:val="16"/>
                <w:lang w:val="sr-Cyrl-CS"/>
              </w:rPr>
              <w:t>G.50.</w:t>
            </w:r>
          </w:p>
        </w:tc>
        <w:tc>
          <w:tcPr>
            <w:tcW w:w="2552" w:type="dxa"/>
            <w:shd w:val="clear" w:color="auto" w:fill="auto"/>
          </w:tcPr>
          <w:p w14:paraId="757FD50A" w14:textId="77777777" w:rsidR="006104EE" w:rsidRPr="00B2328C" w:rsidRDefault="006104EE" w:rsidP="00642521">
            <w:pPr>
              <w:jc w:val="left"/>
              <w:rPr>
                <w:sz w:val="20"/>
                <w:szCs w:val="20"/>
                <w:lang w:val="sr-Cyrl-CS"/>
              </w:rPr>
            </w:pPr>
            <w:r w:rsidRPr="00B2328C">
              <w:rPr>
                <w:sz w:val="20"/>
                <w:szCs w:val="20"/>
                <w:lang w:val="sr-Cyrl-CS"/>
              </w:rPr>
              <w:t>Spomen-ploča posvećena žrtvama iz II svetskog rata (pored starog puta Golubac - Donji Milanovac), Dobra</w:t>
            </w:r>
          </w:p>
        </w:tc>
        <w:tc>
          <w:tcPr>
            <w:tcW w:w="1984" w:type="dxa"/>
            <w:shd w:val="clear" w:color="auto" w:fill="auto"/>
          </w:tcPr>
          <w:p w14:paraId="441CD11A"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208E9EA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1A6915BB"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4C736F1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5486CBB" w14:textId="77777777" w:rsidTr="00642521">
        <w:trPr>
          <w:tblHeader/>
        </w:trPr>
        <w:tc>
          <w:tcPr>
            <w:tcW w:w="534" w:type="dxa"/>
          </w:tcPr>
          <w:p w14:paraId="6B673823" w14:textId="77777777" w:rsidR="006104EE" w:rsidRPr="00B2328C" w:rsidRDefault="006104EE" w:rsidP="00642521">
            <w:pPr>
              <w:jc w:val="center"/>
              <w:rPr>
                <w:sz w:val="16"/>
                <w:szCs w:val="16"/>
                <w:lang w:val="sr-Cyrl-CS"/>
              </w:rPr>
            </w:pPr>
            <w:r w:rsidRPr="00B2328C">
              <w:rPr>
                <w:sz w:val="16"/>
                <w:szCs w:val="16"/>
                <w:lang w:val="sr-Cyrl-CS"/>
              </w:rPr>
              <w:t>51</w:t>
            </w:r>
          </w:p>
        </w:tc>
        <w:tc>
          <w:tcPr>
            <w:tcW w:w="708" w:type="dxa"/>
            <w:shd w:val="clear" w:color="auto" w:fill="auto"/>
          </w:tcPr>
          <w:p w14:paraId="71E17F9D" w14:textId="77777777" w:rsidR="006104EE" w:rsidRPr="00B2328C" w:rsidRDefault="006104EE" w:rsidP="00642521">
            <w:pPr>
              <w:jc w:val="left"/>
              <w:rPr>
                <w:sz w:val="16"/>
                <w:szCs w:val="16"/>
                <w:lang w:val="sr-Cyrl-CS"/>
              </w:rPr>
            </w:pPr>
            <w:r w:rsidRPr="00B2328C">
              <w:rPr>
                <w:sz w:val="16"/>
                <w:szCs w:val="16"/>
                <w:lang w:val="sr-Cyrl-CS"/>
              </w:rPr>
              <w:t>G.51.</w:t>
            </w:r>
          </w:p>
        </w:tc>
        <w:tc>
          <w:tcPr>
            <w:tcW w:w="2552" w:type="dxa"/>
            <w:shd w:val="clear" w:color="auto" w:fill="auto"/>
          </w:tcPr>
          <w:p w14:paraId="72E98F43" w14:textId="77777777" w:rsidR="006104EE" w:rsidRPr="00B2328C" w:rsidRDefault="006104EE" w:rsidP="00642521">
            <w:pPr>
              <w:jc w:val="left"/>
              <w:rPr>
                <w:sz w:val="20"/>
                <w:szCs w:val="20"/>
                <w:lang w:val="sr-Cyrl-CS"/>
              </w:rPr>
            </w:pPr>
            <w:r w:rsidRPr="00B2328C">
              <w:rPr>
                <w:sz w:val="20"/>
                <w:szCs w:val="20"/>
                <w:lang w:val="sr-Cyrl-CS"/>
              </w:rPr>
              <w:t>Spomen bista Nataliji Dugošević , Dobra</w:t>
            </w:r>
          </w:p>
        </w:tc>
        <w:tc>
          <w:tcPr>
            <w:tcW w:w="1984" w:type="dxa"/>
            <w:shd w:val="clear" w:color="auto" w:fill="auto"/>
          </w:tcPr>
          <w:p w14:paraId="0529E678"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337B371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18FCB78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21AB2C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88DA0A6" w14:textId="77777777" w:rsidTr="00642521">
        <w:trPr>
          <w:tblHeader/>
        </w:trPr>
        <w:tc>
          <w:tcPr>
            <w:tcW w:w="534" w:type="dxa"/>
          </w:tcPr>
          <w:p w14:paraId="06801AE1" w14:textId="77777777" w:rsidR="006104EE" w:rsidRPr="00B2328C" w:rsidRDefault="006104EE" w:rsidP="00642521">
            <w:pPr>
              <w:jc w:val="center"/>
              <w:rPr>
                <w:sz w:val="16"/>
                <w:szCs w:val="16"/>
                <w:lang w:val="sr-Cyrl-CS"/>
              </w:rPr>
            </w:pPr>
            <w:r w:rsidRPr="00B2328C">
              <w:rPr>
                <w:sz w:val="16"/>
                <w:szCs w:val="16"/>
                <w:lang w:val="sr-Cyrl-CS"/>
              </w:rPr>
              <w:t>52</w:t>
            </w:r>
          </w:p>
        </w:tc>
        <w:tc>
          <w:tcPr>
            <w:tcW w:w="708" w:type="dxa"/>
            <w:shd w:val="clear" w:color="auto" w:fill="auto"/>
          </w:tcPr>
          <w:p w14:paraId="7B93CE26" w14:textId="77777777" w:rsidR="006104EE" w:rsidRPr="00B2328C" w:rsidRDefault="006104EE" w:rsidP="00642521">
            <w:pPr>
              <w:jc w:val="left"/>
              <w:rPr>
                <w:sz w:val="16"/>
                <w:szCs w:val="16"/>
                <w:lang w:val="sr-Cyrl-CS"/>
              </w:rPr>
            </w:pPr>
            <w:r w:rsidRPr="00B2328C">
              <w:rPr>
                <w:sz w:val="16"/>
                <w:szCs w:val="16"/>
                <w:lang w:val="sr-Cyrl-CS"/>
              </w:rPr>
              <w:t>G.52.</w:t>
            </w:r>
          </w:p>
        </w:tc>
        <w:tc>
          <w:tcPr>
            <w:tcW w:w="2552" w:type="dxa"/>
            <w:shd w:val="clear" w:color="auto" w:fill="auto"/>
          </w:tcPr>
          <w:p w14:paraId="705892A5" w14:textId="77777777" w:rsidR="006104EE" w:rsidRPr="00B2328C" w:rsidRDefault="006104EE" w:rsidP="00642521">
            <w:pPr>
              <w:jc w:val="left"/>
              <w:rPr>
                <w:sz w:val="20"/>
                <w:szCs w:val="20"/>
                <w:lang w:val="sr-Cyrl-CS"/>
              </w:rPr>
            </w:pPr>
            <w:r w:rsidRPr="00B2328C">
              <w:rPr>
                <w:sz w:val="20"/>
                <w:szCs w:val="20"/>
                <w:lang w:val="sr-Cyrl-CS"/>
              </w:rPr>
              <w:t>Spomenik u centru sela</w:t>
            </w:r>
          </w:p>
          <w:p w14:paraId="10FEB41D" w14:textId="77777777" w:rsidR="006104EE" w:rsidRPr="00B2328C" w:rsidRDefault="006104EE" w:rsidP="00642521">
            <w:pPr>
              <w:jc w:val="left"/>
              <w:rPr>
                <w:sz w:val="20"/>
                <w:szCs w:val="20"/>
                <w:lang w:val="sr-Cyrl-CS"/>
              </w:rPr>
            </w:pPr>
            <w:r w:rsidRPr="00B2328C">
              <w:rPr>
                <w:sz w:val="20"/>
                <w:szCs w:val="20"/>
                <w:lang w:val="sr-Cyrl-CS"/>
              </w:rPr>
              <w:t>Vinci</w:t>
            </w:r>
          </w:p>
        </w:tc>
        <w:tc>
          <w:tcPr>
            <w:tcW w:w="1984" w:type="dxa"/>
            <w:shd w:val="clear" w:color="auto" w:fill="auto"/>
          </w:tcPr>
          <w:p w14:paraId="16506CDE"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266D3A3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75E56D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9359B2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6C5412C" w14:textId="77777777" w:rsidTr="00642521">
        <w:trPr>
          <w:tblHeader/>
        </w:trPr>
        <w:tc>
          <w:tcPr>
            <w:tcW w:w="534" w:type="dxa"/>
          </w:tcPr>
          <w:p w14:paraId="1C58E1B7" w14:textId="77777777" w:rsidR="006104EE" w:rsidRPr="00B2328C" w:rsidRDefault="006104EE" w:rsidP="00642521">
            <w:pPr>
              <w:jc w:val="center"/>
              <w:rPr>
                <w:sz w:val="16"/>
                <w:szCs w:val="16"/>
                <w:lang w:val="sr-Cyrl-CS"/>
              </w:rPr>
            </w:pPr>
            <w:r w:rsidRPr="00B2328C">
              <w:rPr>
                <w:sz w:val="16"/>
                <w:szCs w:val="16"/>
                <w:lang w:val="sr-Cyrl-CS"/>
              </w:rPr>
              <w:t>53</w:t>
            </w:r>
          </w:p>
        </w:tc>
        <w:tc>
          <w:tcPr>
            <w:tcW w:w="708" w:type="dxa"/>
            <w:shd w:val="clear" w:color="auto" w:fill="auto"/>
          </w:tcPr>
          <w:p w14:paraId="18D7E20E" w14:textId="77777777" w:rsidR="006104EE" w:rsidRPr="00B2328C" w:rsidRDefault="006104EE" w:rsidP="00642521">
            <w:pPr>
              <w:jc w:val="left"/>
              <w:rPr>
                <w:sz w:val="16"/>
                <w:szCs w:val="16"/>
                <w:lang w:val="sr-Cyrl-CS"/>
              </w:rPr>
            </w:pPr>
            <w:r w:rsidRPr="00B2328C">
              <w:rPr>
                <w:sz w:val="16"/>
                <w:szCs w:val="16"/>
                <w:lang w:val="sr-Cyrl-CS"/>
              </w:rPr>
              <w:t>G.53.</w:t>
            </w:r>
          </w:p>
        </w:tc>
        <w:tc>
          <w:tcPr>
            <w:tcW w:w="2552" w:type="dxa"/>
            <w:shd w:val="clear" w:color="auto" w:fill="auto"/>
          </w:tcPr>
          <w:p w14:paraId="2D07EBE2" w14:textId="77777777" w:rsidR="006104EE" w:rsidRPr="00B2328C" w:rsidRDefault="006104EE" w:rsidP="00642521">
            <w:pPr>
              <w:jc w:val="left"/>
              <w:rPr>
                <w:sz w:val="20"/>
                <w:szCs w:val="20"/>
                <w:lang w:val="sr-Cyrl-CS"/>
              </w:rPr>
            </w:pPr>
            <w:r w:rsidRPr="00B2328C">
              <w:rPr>
                <w:sz w:val="20"/>
                <w:szCs w:val="20"/>
                <w:lang w:val="sr-Cyrl-CS"/>
              </w:rPr>
              <w:t>Spomen ploča na MZ</w:t>
            </w:r>
          </w:p>
          <w:p w14:paraId="23F10ACE" w14:textId="77777777" w:rsidR="006104EE" w:rsidRPr="00B2328C" w:rsidRDefault="006104EE" w:rsidP="00642521">
            <w:pPr>
              <w:jc w:val="left"/>
              <w:rPr>
                <w:sz w:val="20"/>
                <w:szCs w:val="20"/>
                <w:lang w:val="sr-Cyrl-CS"/>
              </w:rPr>
            </w:pPr>
            <w:r w:rsidRPr="00B2328C">
              <w:rPr>
                <w:sz w:val="20"/>
                <w:szCs w:val="20"/>
                <w:lang w:val="sr-Cyrl-CS"/>
              </w:rPr>
              <w:t>Vinci</w:t>
            </w:r>
          </w:p>
        </w:tc>
        <w:tc>
          <w:tcPr>
            <w:tcW w:w="1984" w:type="dxa"/>
            <w:shd w:val="clear" w:color="auto" w:fill="auto"/>
          </w:tcPr>
          <w:p w14:paraId="7138422C"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164F7AD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227358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53D968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84E8B97" w14:textId="77777777" w:rsidTr="00642521">
        <w:trPr>
          <w:tblHeader/>
        </w:trPr>
        <w:tc>
          <w:tcPr>
            <w:tcW w:w="534" w:type="dxa"/>
          </w:tcPr>
          <w:p w14:paraId="2861E3F7" w14:textId="77777777" w:rsidR="006104EE" w:rsidRPr="00B2328C" w:rsidRDefault="006104EE" w:rsidP="00642521">
            <w:pPr>
              <w:jc w:val="center"/>
              <w:rPr>
                <w:sz w:val="16"/>
                <w:szCs w:val="16"/>
                <w:lang w:val="sr-Cyrl-CS"/>
              </w:rPr>
            </w:pPr>
            <w:r w:rsidRPr="00B2328C">
              <w:rPr>
                <w:sz w:val="16"/>
                <w:szCs w:val="16"/>
                <w:lang w:val="sr-Cyrl-CS"/>
              </w:rPr>
              <w:lastRenderedPageBreak/>
              <w:t>54</w:t>
            </w:r>
          </w:p>
        </w:tc>
        <w:tc>
          <w:tcPr>
            <w:tcW w:w="708" w:type="dxa"/>
            <w:shd w:val="clear" w:color="auto" w:fill="auto"/>
          </w:tcPr>
          <w:p w14:paraId="4E73504C" w14:textId="77777777" w:rsidR="006104EE" w:rsidRPr="00B2328C" w:rsidRDefault="006104EE" w:rsidP="00642521">
            <w:pPr>
              <w:jc w:val="left"/>
              <w:rPr>
                <w:sz w:val="16"/>
                <w:szCs w:val="16"/>
                <w:lang w:val="sr-Cyrl-CS"/>
              </w:rPr>
            </w:pPr>
            <w:r w:rsidRPr="00B2328C">
              <w:rPr>
                <w:sz w:val="16"/>
                <w:szCs w:val="16"/>
                <w:lang w:val="sr-Cyrl-CS"/>
              </w:rPr>
              <w:t>G.54.</w:t>
            </w:r>
          </w:p>
        </w:tc>
        <w:tc>
          <w:tcPr>
            <w:tcW w:w="2552" w:type="dxa"/>
            <w:shd w:val="clear" w:color="auto" w:fill="auto"/>
          </w:tcPr>
          <w:p w14:paraId="38DC5E15" w14:textId="77777777" w:rsidR="006104EE" w:rsidRPr="00B2328C" w:rsidRDefault="006104EE" w:rsidP="00642521">
            <w:pPr>
              <w:jc w:val="left"/>
              <w:rPr>
                <w:sz w:val="20"/>
                <w:szCs w:val="20"/>
                <w:lang w:val="sr-Cyrl-CS"/>
              </w:rPr>
            </w:pPr>
            <w:r w:rsidRPr="00B2328C">
              <w:rPr>
                <w:sz w:val="20"/>
                <w:szCs w:val="20"/>
                <w:lang w:val="sr-Cyrl-CS"/>
              </w:rPr>
              <w:t>Spomen ploča u centru sela, Dvorište</w:t>
            </w:r>
          </w:p>
        </w:tc>
        <w:tc>
          <w:tcPr>
            <w:tcW w:w="1984" w:type="dxa"/>
            <w:shd w:val="clear" w:color="auto" w:fill="auto"/>
          </w:tcPr>
          <w:p w14:paraId="791229BC"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48D816E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4F323F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EB67260"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F6E12B2" w14:textId="77777777" w:rsidTr="00642521">
        <w:trPr>
          <w:tblHeader/>
        </w:trPr>
        <w:tc>
          <w:tcPr>
            <w:tcW w:w="534" w:type="dxa"/>
          </w:tcPr>
          <w:p w14:paraId="584DFAF8" w14:textId="77777777" w:rsidR="006104EE" w:rsidRPr="00B2328C" w:rsidRDefault="006104EE" w:rsidP="00642521">
            <w:pPr>
              <w:jc w:val="center"/>
              <w:rPr>
                <w:sz w:val="16"/>
                <w:szCs w:val="16"/>
                <w:lang w:val="sr-Cyrl-CS"/>
              </w:rPr>
            </w:pPr>
            <w:r w:rsidRPr="00B2328C">
              <w:rPr>
                <w:sz w:val="16"/>
                <w:szCs w:val="16"/>
                <w:lang w:val="sr-Cyrl-CS"/>
              </w:rPr>
              <w:t>55</w:t>
            </w:r>
          </w:p>
        </w:tc>
        <w:tc>
          <w:tcPr>
            <w:tcW w:w="708" w:type="dxa"/>
            <w:shd w:val="clear" w:color="auto" w:fill="auto"/>
          </w:tcPr>
          <w:p w14:paraId="42A1D123" w14:textId="77777777" w:rsidR="006104EE" w:rsidRPr="00B2328C" w:rsidRDefault="006104EE" w:rsidP="00642521">
            <w:pPr>
              <w:jc w:val="left"/>
              <w:rPr>
                <w:sz w:val="16"/>
                <w:szCs w:val="16"/>
                <w:lang w:val="sr-Cyrl-CS"/>
              </w:rPr>
            </w:pPr>
            <w:r w:rsidRPr="00B2328C">
              <w:rPr>
                <w:sz w:val="16"/>
                <w:szCs w:val="16"/>
                <w:lang w:val="sr-Cyrl-CS"/>
              </w:rPr>
              <w:t>G.55.</w:t>
            </w:r>
          </w:p>
        </w:tc>
        <w:tc>
          <w:tcPr>
            <w:tcW w:w="2552" w:type="dxa"/>
            <w:shd w:val="clear" w:color="auto" w:fill="auto"/>
          </w:tcPr>
          <w:p w14:paraId="54E10BC6" w14:textId="77777777" w:rsidR="006104EE" w:rsidRPr="00B2328C" w:rsidRDefault="006104EE" w:rsidP="00642521">
            <w:pPr>
              <w:jc w:val="left"/>
              <w:rPr>
                <w:sz w:val="20"/>
                <w:szCs w:val="20"/>
                <w:lang w:val="sr-Cyrl-CS"/>
              </w:rPr>
            </w:pPr>
            <w:r w:rsidRPr="00B2328C">
              <w:rPr>
                <w:sz w:val="20"/>
                <w:szCs w:val="20"/>
                <w:lang w:val="sr-Cyrl-CS"/>
              </w:rPr>
              <w:t>Spomen obeležje na Crnom vrhu, Snegotin</w:t>
            </w:r>
          </w:p>
        </w:tc>
        <w:tc>
          <w:tcPr>
            <w:tcW w:w="1984" w:type="dxa"/>
            <w:shd w:val="clear" w:color="auto" w:fill="auto"/>
          </w:tcPr>
          <w:p w14:paraId="588D7F86"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4762144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8B1483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42BCD4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F5BEB77" w14:textId="77777777" w:rsidTr="00642521">
        <w:trPr>
          <w:tblHeader/>
        </w:trPr>
        <w:tc>
          <w:tcPr>
            <w:tcW w:w="534" w:type="dxa"/>
          </w:tcPr>
          <w:p w14:paraId="3CD03FEF" w14:textId="77777777" w:rsidR="006104EE" w:rsidRPr="00B2328C" w:rsidRDefault="006104EE" w:rsidP="00642521">
            <w:pPr>
              <w:jc w:val="center"/>
              <w:rPr>
                <w:sz w:val="16"/>
                <w:szCs w:val="16"/>
                <w:lang w:val="sr-Cyrl-CS"/>
              </w:rPr>
            </w:pPr>
            <w:r w:rsidRPr="00B2328C">
              <w:rPr>
                <w:sz w:val="16"/>
                <w:szCs w:val="16"/>
                <w:lang w:val="sr-Cyrl-CS"/>
              </w:rPr>
              <w:t>56</w:t>
            </w:r>
          </w:p>
        </w:tc>
        <w:tc>
          <w:tcPr>
            <w:tcW w:w="708" w:type="dxa"/>
            <w:shd w:val="clear" w:color="auto" w:fill="auto"/>
          </w:tcPr>
          <w:p w14:paraId="1C3184AD" w14:textId="77777777" w:rsidR="006104EE" w:rsidRPr="00B2328C" w:rsidRDefault="006104EE" w:rsidP="00642521">
            <w:pPr>
              <w:jc w:val="left"/>
              <w:rPr>
                <w:sz w:val="16"/>
                <w:szCs w:val="16"/>
                <w:lang w:val="sr-Cyrl-CS"/>
              </w:rPr>
            </w:pPr>
            <w:r w:rsidRPr="00B2328C">
              <w:rPr>
                <w:sz w:val="16"/>
                <w:szCs w:val="16"/>
                <w:lang w:val="sr-Cyrl-CS"/>
              </w:rPr>
              <w:t>G.56.</w:t>
            </w:r>
          </w:p>
        </w:tc>
        <w:tc>
          <w:tcPr>
            <w:tcW w:w="2552" w:type="dxa"/>
            <w:shd w:val="clear" w:color="auto" w:fill="auto"/>
          </w:tcPr>
          <w:p w14:paraId="32BB93F3" w14:textId="77777777" w:rsidR="006104EE" w:rsidRPr="00B2328C" w:rsidRDefault="006104EE" w:rsidP="00642521">
            <w:pPr>
              <w:jc w:val="left"/>
              <w:rPr>
                <w:sz w:val="20"/>
                <w:szCs w:val="20"/>
                <w:lang w:val="sr-Cyrl-CS"/>
              </w:rPr>
            </w:pPr>
            <w:r w:rsidRPr="00B2328C">
              <w:rPr>
                <w:sz w:val="20"/>
                <w:szCs w:val="20"/>
                <w:lang w:val="sr-Cyrl-CS"/>
              </w:rPr>
              <w:t>Spomen ploča u centru sela, Snegotin</w:t>
            </w:r>
          </w:p>
        </w:tc>
        <w:tc>
          <w:tcPr>
            <w:tcW w:w="1984" w:type="dxa"/>
            <w:shd w:val="clear" w:color="auto" w:fill="auto"/>
          </w:tcPr>
          <w:p w14:paraId="6127A678" w14:textId="77777777" w:rsidR="006104EE" w:rsidRPr="00B2328C" w:rsidRDefault="006104EE" w:rsidP="00642521">
            <w:pPr>
              <w:jc w:val="center"/>
              <w:rPr>
                <w:sz w:val="20"/>
                <w:szCs w:val="20"/>
                <w:lang w:val="sr-Cyrl-CS"/>
              </w:rPr>
            </w:pPr>
            <w:r w:rsidRPr="00B2328C">
              <w:rPr>
                <w:sz w:val="20"/>
                <w:szCs w:val="20"/>
                <w:lang w:val="sr-Cyrl-CS"/>
              </w:rPr>
              <w:t>Evidentirano</w:t>
            </w:r>
          </w:p>
        </w:tc>
        <w:tc>
          <w:tcPr>
            <w:tcW w:w="1418" w:type="dxa"/>
          </w:tcPr>
          <w:p w14:paraId="492A379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3A3683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EE1969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FD76861" w14:textId="77777777" w:rsidTr="00642521">
        <w:trPr>
          <w:tblHeader/>
        </w:trPr>
        <w:tc>
          <w:tcPr>
            <w:tcW w:w="9747" w:type="dxa"/>
            <w:gridSpan w:val="7"/>
          </w:tcPr>
          <w:p w14:paraId="5464F352" w14:textId="77777777" w:rsidR="006104EE" w:rsidRPr="00B2328C" w:rsidRDefault="006104EE" w:rsidP="00642521">
            <w:pPr>
              <w:snapToGrid w:val="0"/>
              <w:jc w:val="center"/>
              <w:rPr>
                <w:sz w:val="20"/>
                <w:szCs w:val="20"/>
                <w:lang w:val="sr-Cyrl-CS"/>
              </w:rPr>
            </w:pPr>
            <w:r w:rsidRPr="00B2328C">
              <w:rPr>
                <w:sz w:val="20"/>
                <w:szCs w:val="20"/>
                <w:lang w:val="sr-Cyrl-CS"/>
              </w:rPr>
              <w:t>OPŠTINA GOLUBAC – POTOPLjENI LOKALITETI</w:t>
            </w:r>
          </w:p>
        </w:tc>
      </w:tr>
      <w:tr w:rsidR="006104EE" w:rsidRPr="00B2328C" w14:paraId="1D2EAE99" w14:textId="77777777" w:rsidTr="00642521">
        <w:trPr>
          <w:tblHeader/>
        </w:trPr>
        <w:tc>
          <w:tcPr>
            <w:tcW w:w="534" w:type="dxa"/>
          </w:tcPr>
          <w:p w14:paraId="45CC380A" w14:textId="77777777" w:rsidR="006104EE" w:rsidRPr="00B2328C" w:rsidRDefault="006104EE" w:rsidP="00642521">
            <w:pPr>
              <w:jc w:val="center"/>
              <w:rPr>
                <w:sz w:val="16"/>
                <w:szCs w:val="16"/>
                <w:lang w:val="sr-Cyrl-CS"/>
              </w:rPr>
            </w:pPr>
            <w:r w:rsidRPr="00B2328C">
              <w:rPr>
                <w:sz w:val="16"/>
                <w:szCs w:val="16"/>
                <w:lang w:val="sr-Cyrl-CS"/>
              </w:rPr>
              <w:t>57</w:t>
            </w:r>
          </w:p>
        </w:tc>
        <w:tc>
          <w:tcPr>
            <w:tcW w:w="708" w:type="dxa"/>
            <w:shd w:val="clear" w:color="auto" w:fill="auto"/>
          </w:tcPr>
          <w:p w14:paraId="468EB990" w14:textId="77777777" w:rsidR="006104EE" w:rsidRPr="00B2328C" w:rsidRDefault="006104EE" w:rsidP="00642521">
            <w:pPr>
              <w:jc w:val="left"/>
              <w:rPr>
                <w:sz w:val="16"/>
                <w:szCs w:val="16"/>
                <w:lang w:val="sr-Cyrl-CS"/>
              </w:rPr>
            </w:pPr>
            <w:r w:rsidRPr="00B2328C">
              <w:rPr>
                <w:sz w:val="16"/>
                <w:szCs w:val="16"/>
                <w:lang w:val="sr-Cyrl-CS"/>
              </w:rPr>
              <w:t>G.P.1.</w:t>
            </w:r>
          </w:p>
        </w:tc>
        <w:tc>
          <w:tcPr>
            <w:tcW w:w="2552" w:type="dxa"/>
            <w:shd w:val="clear" w:color="auto" w:fill="auto"/>
          </w:tcPr>
          <w:p w14:paraId="6C71B2A9" w14:textId="77777777" w:rsidR="006104EE" w:rsidRPr="00B2328C" w:rsidRDefault="006104EE" w:rsidP="00642521">
            <w:pPr>
              <w:jc w:val="left"/>
              <w:rPr>
                <w:sz w:val="20"/>
                <w:szCs w:val="20"/>
                <w:lang w:val="sr-Cyrl-CS"/>
              </w:rPr>
            </w:pPr>
            <w:r w:rsidRPr="00B2328C">
              <w:rPr>
                <w:sz w:val="20"/>
                <w:szCs w:val="20"/>
                <w:lang w:val="sr-Cyrl-CS"/>
              </w:rPr>
              <w:t>Livadica</w:t>
            </w:r>
          </w:p>
          <w:p w14:paraId="60DFE611" w14:textId="77777777" w:rsidR="006104EE" w:rsidRPr="00B2328C" w:rsidRDefault="006104EE" w:rsidP="00642521">
            <w:pPr>
              <w:snapToGrid w:val="0"/>
              <w:jc w:val="left"/>
              <w:rPr>
                <w:sz w:val="20"/>
                <w:szCs w:val="20"/>
                <w:lang w:val="sr-Cyrl-CS"/>
              </w:rPr>
            </w:pPr>
          </w:p>
        </w:tc>
        <w:tc>
          <w:tcPr>
            <w:tcW w:w="1984" w:type="dxa"/>
            <w:shd w:val="clear" w:color="auto" w:fill="auto"/>
          </w:tcPr>
          <w:p w14:paraId="088A10F1"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33B89D35"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4C73C1C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FDF0DF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7B26DE6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42AC6C2" w14:textId="77777777" w:rsidTr="00642521">
        <w:trPr>
          <w:tblHeader/>
        </w:trPr>
        <w:tc>
          <w:tcPr>
            <w:tcW w:w="534" w:type="dxa"/>
          </w:tcPr>
          <w:p w14:paraId="22ECD842" w14:textId="77777777" w:rsidR="006104EE" w:rsidRPr="00B2328C" w:rsidRDefault="006104EE" w:rsidP="00642521">
            <w:pPr>
              <w:jc w:val="center"/>
              <w:rPr>
                <w:sz w:val="16"/>
                <w:szCs w:val="16"/>
                <w:lang w:val="sr-Cyrl-CS"/>
              </w:rPr>
            </w:pPr>
            <w:r w:rsidRPr="00B2328C">
              <w:rPr>
                <w:sz w:val="16"/>
                <w:szCs w:val="16"/>
                <w:lang w:val="sr-Cyrl-CS"/>
              </w:rPr>
              <w:t>58</w:t>
            </w:r>
          </w:p>
        </w:tc>
        <w:tc>
          <w:tcPr>
            <w:tcW w:w="708" w:type="dxa"/>
            <w:shd w:val="clear" w:color="auto" w:fill="auto"/>
          </w:tcPr>
          <w:p w14:paraId="73312A0D" w14:textId="77777777" w:rsidR="006104EE" w:rsidRPr="00B2328C" w:rsidRDefault="006104EE" w:rsidP="00642521">
            <w:pPr>
              <w:jc w:val="left"/>
              <w:rPr>
                <w:sz w:val="16"/>
                <w:szCs w:val="16"/>
                <w:lang w:val="sr-Cyrl-CS"/>
              </w:rPr>
            </w:pPr>
            <w:r w:rsidRPr="00B2328C">
              <w:rPr>
                <w:sz w:val="16"/>
                <w:szCs w:val="16"/>
                <w:lang w:val="sr-Cyrl-CS"/>
              </w:rPr>
              <w:t>G.P.2.</w:t>
            </w:r>
          </w:p>
        </w:tc>
        <w:tc>
          <w:tcPr>
            <w:tcW w:w="2552" w:type="dxa"/>
            <w:shd w:val="clear" w:color="auto" w:fill="auto"/>
          </w:tcPr>
          <w:p w14:paraId="402718E7" w14:textId="77777777" w:rsidR="006104EE" w:rsidRPr="00B2328C" w:rsidRDefault="006104EE" w:rsidP="00642521">
            <w:pPr>
              <w:jc w:val="left"/>
              <w:rPr>
                <w:sz w:val="20"/>
                <w:szCs w:val="20"/>
                <w:lang w:val="sr-Cyrl-CS"/>
              </w:rPr>
            </w:pPr>
            <w:r w:rsidRPr="00B2328C">
              <w:rPr>
                <w:sz w:val="20"/>
                <w:szCs w:val="20"/>
                <w:lang w:val="sr-Cyrl-CS"/>
              </w:rPr>
              <w:t>Brnjica</w:t>
            </w:r>
          </w:p>
          <w:p w14:paraId="36F32A37" w14:textId="77777777" w:rsidR="006104EE" w:rsidRPr="00B2328C" w:rsidRDefault="006104EE" w:rsidP="00642521">
            <w:pPr>
              <w:snapToGrid w:val="0"/>
              <w:jc w:val="left"/>
              <w:rPr>
                <w:sz w:val="20"/>
                <w:szCs w:val="20"/>
                <w:lang w:val="sr-Cyrl-CS"/>
              </w:rPr>
            </w:pPr>
          </w:p>
        </w:tc>
        <w:tc>
          <w:tcPr>
            <w:tcW w:w="1984" w:type="dxa"/>
            <w:shd w:val="clear" w:color="auto" w:fill="auto"/>
          </w:tcPr>
          <w:p w14:paraId="29A740B8"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106AAA4A"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67138B6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73D718C6"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1DDE4C8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6D3FF21" w14:textId="77777777" w:rsidTr="00642521">
        <w:trPr>
          <w:tblHeader/>
        </w:trPr>
        <w:tc>
          <w:tcPr>
            <w:tcW w:w="534" w:type="dxa"/>
          </w:tcPr>
          <w:p w14:paraId="2817FA03" w14:textId="77777777" w:rsidR="006104EE" w:rsidRPr="00B2328C" w:rsidRDefault="006104EE" w:rsidP="00642521">
            <w:pPr>
              <w:jc w:val="center"/>
              <w:rPr>
                <w:sz w:val="16"/>
                <w:szCs w:val="16"/>
                <w:lang w:val="sr-Cyrl-CS"/>
              </w:rPr>
            </w:pPr>
            <w:r w:rsidRPr="00B2328C">
              <w:rPr>
                <w:sz w:val="16"/>
                <w:szCs w:val="16"/>
                <w:lang w:val="sr-Cyrl-CS"/>
              </w:rPr>
              <w:t>59</w:t>
            </w:r>
          </w:p>
        </w:tc>
        <w:tc>
          <w:tcPr>
            <w:tcW w:w="708" w:type="dxa"/>
            <w:shd w:val="clear" w:color="auto" w:fill="auto"/>
          </w:tcPr>
          <w:p w14:paraId="3ADF108B" w14:textId="77777777" w:rsidR="006104EE" w:rsidRPr="00B2328C" w:rsidRDefault="006104EE" w:rsidP="00642521">
            <w:pPr>
              <w:jc w:val="left"/>
              <w:rPr>
                <w:sz w:val="16"/>
                <w:szCs w:val="16"/>
                <w:lang w:val="sr-Cyrl-CS"/>
              </w:rPr>
            </w:pPr>
            <w:r w:rsidRPr="00B2328C">
              <w:rPr>
                <w:sz w:val="16"/>
                <w:szCs w:val="16"/>
                <w:lang w:val="sr-Cyrl-CS"/>
              </w:rPr>
              <w:t>G.P.3.</w:t>
            </w:r>
          </w:p>
        </w:tc>
        <w:tc>
          <w:tcPr>
            <w:tcW w:w="2552" w:type="dxa"/>
            <w:shd w:val="clear" w:color="auto" w:fill="auto"/>
          </w:tcPr>
          <w:p w14:paraId="1A8A7AF7" w14:textId="77777777" w:rsidR="006104EE" w:rsidRPr="00B2328C" w:rsidRDefault="006104EE" w:rsidP="00642521">
            <w:pPr>
              <w:jc w:val="left"/>
              <w:rPr>
                <w:sz w:val="20"/>
                <w:szCs w:val="20"/>
                <w:lang w:val="sr-Cyrl-CS"/>
              </w:rPr>
            </w:pPr>
            <w:r w:rsidRPr="00B2328C">
              <w:rPr>
                <w:sz w:val="20"/>
                <w:szCs w:val="20"/>
                <w:lang w:val="sr-Cyrl-CS"/>
              </w:rPr>
              <w:t>Mala Orlova,</w:t>
            </w:r>
          </w:p>
          <w:p w14:paraId="4D9C20BC" w14:textId="77777777" w:rsidR="006104EE" w:rsidRPr="00B2328C" w:rsidRDefault="006104EE" w:rsidP="00642521">
            <w:pPr>
              <w:jc w:val="left"/>
              <w:rPr>
                <w:sz w:val="20"/>
                <w:szCs w:val="20"/>
                <w:lang w:val="sr-Cyrl-CS"/>
              </w:rPr>
            </w:pPr>
            <w:r w:rsidRPr="00B2328C">
              <w:rPr>
                <w:sz w:val="20"/>
                <w:szCs w:val="20"/>
                <w:lang w:val="sr-Cyrl-CS"/>
              </w:rPr>
              <w:t>Brnjica</w:t>
            </w:r>
          </w:p>
        </w:tc>
        <w:tc>
          <w:tcPr>
            <w:tcW w:w="1984" w:type="dxa"/>
            <w:shd w:val="clear" w:color="auto" w:fill="auto"/>
          </w:tcPr>
          <w:p w14:paraId="79A09F50"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220CCA28"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5FB43161"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1ED72FB4"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404DE19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DCC9935" w14:textId="77777777" w:rsidTr="00642521">
        <w:trPr>
          <w:tblHeader/>
        </w:trPr>
        <w:tc>
          <w:tcPr>
            <w:tcW w:w="534" w:type="dxa"/>
          </w:tcPr>
          <w:p w14:paraId="0DEF3AFB" w14:textId="77777777" w:rsidR="006104EE" w:rsidRPr="00B2328C" w:rsidRDefault="006104EE" w:rsidP="00642521">
            <w:pPr>
              <w:jc w:val="center"/>
              <w:rPr>
                <w:sz w:val="16"/>
                <w:szCs w:val="16"/>
                <w:lang w:val="sr-Cyrl-CS"/>
              </w:rPr>
            </w:pPr>
            <w:r w:rsidRPr="00B2328C">
              <w:rPr>
                <w:sz w:val="16"/>
                <w:szCs w:val="16"/>
                <w:lang w:val="sr-Cyrl-CS"/>
              </w:rPr>
              <w:t>60</w:t>
            </w:r>
          </w:p>
        </w:tc>
        <w:tc>
          <w:tcPr>
            <w:tcW w:w="708" w:type="dxa"/>
            <w:shd w:val="clear" w:color="auto" w:fill="auto"/>
          </w:tcPr>
          <w:p w14:paraId="2DB6662F" w14:textId="77777777" w:rsidR="006104EE" w:rsidRPr="00B2328C" w:rsidRDefault="006104EE" w:rsidP="00642521">
            <w:pPr>
              <w:jc w:val="left"/>
              <w:rPr>
                <w:sz w:val="16"/>
                <w:szCs w:val="16"/>
                <w:lang w:val="sr-Cyrl-CS"/>
              </w:rPr>
            </w:pPr>
            <w:r w:rsidRPr="00B2328C">
              <w:rPr>
                <w:sz w:val="16"/>
                <w:szCs w:val="16"/>
                <w:lang w:val="sr-Cyrl-CS"/>
              </w:rPr>
              <w:t>G.P.4.</w:t>
            </w:r>
          </w:p>
        </w:tc>
        <w:tc>
          <w:tcPr>
            <w:tcW w:w="2552" w:type="dxa"/>
            <w:shd w:val="clear" w:color="auto" w:fill="auto"/>
          </w:tcPr>
          <w:p w14:paraId="497AD8FD" w14:textId="77777777" w:rsidR="006104EE" w:rsidRPr="00B2328C" w:rsidRDefault="006104EE" w:rsidP="00642521">
            <w:pPr>
              <w:jc w:val="left"/>
              <w:rPr>
                <w:sz w:val="20"/>
                <w:szCs w:val="20"/>
                <w:lang w:val="sr-Cyrl-CS"/>
              </w:rPr>
            </w:pPr>
            <w:r w:rsidRPr="00B2328C">
              <w:rPr>
                <w:sz w:val="20"/>
                <w:szCs w:val="20"/>
                <w:lang w:val="sr-Cyrl-CS"/>
              </w:rPr>
              <w:t xml:space="preserve">Čezava, kod Dobre          </w:t>
            </w:r>
          </w:p>
          <w:p w14:paraId="08E3396E" w14:textId="77777777" w:rsidR="006104EE" w:rsidRPr="00B2328C" w:rsidRDefault="006104EE" w:rsidP="00642521">
            <w:pPr>
              <w:snapToGrid w:val="0"/>
              <w:jc w:val="left"/>
              <w:rPr>
                <w:sz w:val="20"/>
                <w:szCs w:val="20"/>
                <w:lang w:val="sr-Cyrl-CS"/>
              </w:rPr>
            </w:pPr>
            <w:r w:rsidRPr="00B2328C">
              <w:rPr>
                <w:sz w:val="20"/>
                <w:szCs w:val="20"/>
                <w:lang w:val="sr-Cyrl-CS"/>
              </w:rPr>
              <w:t xml:space="preserve">    </w:t>
            </w:r>
          </w:p>
        </w:tc>
        <w:tc>
          <w:tcPr>
            <w:tcW w:w="1984" w:type="dxa"/>
            <w:shd w:val="clear" w:color="auto" w:fill="auto"/>
          </w:tcPr>
          <w:p w14:paraId="101EEA6F"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0D146404"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624DB01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59684202"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0FB92BA9"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0B8DFE02" w14:textId="77777777" w:rsidTr="00642521">
        <w:trPr>
          <w:tblHeader/>
        </w:trPr>
        <w:tc>
          <w:tcPr>
            <w:tcW w:w="534" w:type="dxa"/>
          </w:tcPr>
          <w:p w14:paraId="3D1E638A" w14:textId="77777777" w:rsidR="006104EE" w:rsidRPr="00B2328C" w:rsidRDefault="006104EE" w:rsidP="00642521">
            <w:pPr>
              <w:jc w:val="center"/>
              <w:rPr>
                <w:sz w:val="16"/>
                <w:szCs w:val="16"/>
                <w:lang w:val="sr-Cyrl-CS"/>
              </w:rPr>
            </w:pPr>
            <w:r w:rsidRPr="00B2328C">
              <w:rPr>
                <w:sz w:val="16"/>
                <w:szCs w:val="16"/>
                <w:lang w:val="sr-Cyrl-CS"/>
              </w:rPr>
              <w:t>61</w:t>
            </w:r>
          </w:p>
        </w:tc>
        <w:tc>
          <w:tcPr>
            <w:tcW w:w="708" w:type="dxa"/>
            <w:shd w:val="clear" w:color="auto" w:fill="auto"/>
          </w:tcPr>
          <w:p w14:paraId="51DD8471" w14:textId="77777777" w:rsidR="006104EE" w:rsidRPr="00B2328C" w:rsidRDefault="006104EE" w:rsidP="00642521">
            <w:pPr>
              <w:jc w:val="left"/>
              <w:rPr>
                <w:sz w:val="16"/>
                <w:szCs w:val="16"/>
                <w:lang w:val="sr-Cyrl-CS"/>
              </w:rPr>
            </w:pPr>
            <w:r w:rsidRPr="00B2328C">
              <w:rPr>
                <w:sz w:val="16"/>
                <w:szCs w:val="16"/>
                <w:lang w:val="sr-Cyrl-CS"/>
              </w:rPr>
              <w:t>G.P.5.</w:t>
            </w:r>
          </w:p>
        </w:tc>
        <w:tc>
          <w:tcPr>
            <w:tcW w:w="2552" w:type="dxa"/>
            <w:shd w:val="clear" w:color="auto" w:fill="auto"/>
          </w:tcPr>
          <w:p w14:paraId="3A2EBEB0" w14:textId="77777777" w:rsidR="006104EE" w:rsidRPr="00B2328C" w:rsidRDefault="006104EE" w:rsidP="00642521">
            <w:pPr>
              <w:jc w:val="left"/>
              <w:rPr>
                <w:sz w:val="20"/>
                <w:szCs w:val="20"/>
                <w:lang w:val="sr-Cyrl-CS"/>
              </w:rPr>
            </w:pPr>
            <w:r w:rsidRPr="00B2328C">
              <w:rPr>
                <w:sz w:val="20"/>
                <w:szCs w:val="20"/>
                <w:lang w:val="sr-Cyrl-CS"/>
              </w:rPr>
              <w:t>Saldum, kod Dobre</w:t>
            </w:r>
          </w:p>
          <w:p w14:paraId="2E564566" w14:textId="77777777" w:rsidR="006104EE" w:rsidRPr="00B2328C" w:rsidRDefault="006104EE" w:rsidP="00642521">
            <w:pPr>
              <w:snapToGrid w:val="0"/>
              <w:jc w:val="left"/>
              <w:rPr>
                <w:sz w:val="20"/>
                <w:szCs w:val="20"/>
                <w:lang w:val="sr-Cyrl-CS"/>
              </w:rPr>
            </w:pPr>
          </w:p>
        </w:tc>
        <w:tc>
          <w:tcPr>
            <w:tcW w:w="1984" w:type="dxa"/>
            <w:shd w:val="clear" w:color="auto" w:fill="auto"/>
          </w:tcPr>
          <w:p w14:paraId="3EB11D44"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2BBC90EC"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7C1071B1"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1DE689D7"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3042BE5F"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75480C82" w14:textId="77777777" w:rsidTr="00642521">
        <w:trPr>
          <w:tblHeader/>
        </w:trPr>
        <w:tc>
          <w:tcPr>
            <w:tcW w:w="534" w:type="dxa"/>
          </w:tcPr>
          <w:p w14:paraId="61564EBE" w14:textId="77777777" w:rsidR="006104EE" w:rsidRPr="00B2328C" w:rsidRDefault="006104EE" w:rsidP="00642521">
            <w:pPr>
              <w:jc w:val="center"/>
              <w:rPr>
                <w:sz w:val="16"/>
                <w:szCs w:val="16"/>
                <w:lang w:val="sr-Cyrl-CS"/>
              </w:rPr>
            </w:pPr>
            <w:r w:rsidRPr="00B2328C">
              <w:rPr>
                <w:sz w:val="16"/>
                <w:szCs w:val="16"/>
                <w:lang w:val="sr-Cyrl-CS"/>
              </w:rPr>
              <w:t>62</w:t>
            </w:r>
          </w:p>
        </w:tc>
        <w:tc>
          <w:tcPr>
            <w:tcW w:w="708" w:type="dxa"/>
            <w:shd w:val="clear" w:color="auto" w:fill="auto"/>
          </w:tcPr>
          <w:p w14:paraId="4717BBD2" w14:textId="77777777" w:rsidR="006104EE" w:rsidRPr="00B2328C" w:rsidRDefault="006104EE" w:rsidP="00642521">
            <w:pPr>
              <w:jc w:val="left"/>
              <w:rPr>
                <w:sz w:val="16"/>
                <w:szCs w:val="16"/>
                <w:lang w:val="sr-Cyrl-CS"/>
              </w:rPr>
            </w:pPr>
            <w:r w:rsidRPr="00B2328C">
              <w:rPr>
                <w:sz w:val="16"/>
                <w:szCs w:val="16"/>
                <w:lang w:val="sr-Cyrl-CS"/>
              </w:rPr>
              <w:t>G.P.6.</w:t>
            </w:r>
          </w:p>
        </w:tc>
        <w:tc>
          <w:tcPr>
            <w:tcW w:w="2552" w:type="dxa"/>
            <w:shd w:val="clear" w:color="auto" w:fill="auto"/>
          </w:tcPr>
          <w:p w14:paraId="748D373C" w14:textId="77777777" w:rsidR="006104EE" w:rsidRPr="00B2328C" w:rsidRDefault="006104EE" w:rsidP="00642521">
            <w:pPr>
              <w:jc w:val="left"/>
              <w:rPr>
                <w:sz w:val="20"/>
                <w:szCs w:val="20"/>
                <w:lang w:val="sr-Cyrl-CS"/>
              </w:rPr>
            </w:pPr>
            <w:r w:rsidRPr="00B2328C">
              <w:rPr>
                <w:sz w:val="20"/>
                <w:szCs w:val="20"/>
                <w:lang w:val="sr-Cyrl-CS"/>
              </w:rPr>
              <w:t>Bosmanska reka, kod</w:t>
            </w:r>
          </w:p>
          <w:p w14:paraId="688CF1BB" w14:textId="77777777" w:rsidR="006104EE" w:rsidRPr="00B2328C" w:rsidRDefault="006104EE" w:rsidP="00642521">
            <w:pPr>
              <w:jc w:val="left"/>
              <w:rPr>
                <w:sz w:val="20"/>
                <w:szCs w:val="20"/>
                <w:lang w:val="sr-Cyrl-CS"/>
              </w:rPr>
            </w:pPr>
            <w:r w:rsidRPr="00B2328C">
              <w:rPr>
                <w:sz w:val="20"/>
                <w:szCs w:val="20"/>
                <w:lang w:val="sr-Cyrl-CS"/>
              </w:rPr>
              <w:t>Dobre</w:t>
            </w:r>
          </w:p>
        </w:tc>
        <w:tc>
          <w:tcPr>
            <w:tcW w:w="1984" w:type="dxa"/>
            <w:shd w:val="clear" w:color="auto" w:fill="auto"/>
          </w:tcPr>
          <w:p w14:paraId="0222735F"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7EB0AE38"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5B1888B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5741B450"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0EAF471E"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4F9BCCF6" w14:textId="77777777" w:rsidTr="00642521">
        <w:trPr>
          <w:tblHeader/>
        </w:trPr>
        <w:tc>
          <w:tcPr>
            <w:tcW w:w="534" w:type="dxa"/>
          </w:tcPr>
          <w:p w14:paraId="6814C36C" w14:textId="77777777" w:rsidR="006104EE" w:rsidRPr="00B2328C" w:rsidRDefault="006104EE" w:rsidP="00642521">
            <w:pPr>
              <w:jc w:val="center"/>
              <w:rPr>
                <w:sz w:val="16"/>
                <w:szCs w:val="16"/>
                <w:lang w:val="sr-Cyrl-CS"/>
              </w:rPr>
            </w:pPr>
            <w:r w:rsidRPr="00B2328C">
              <w:rPr>
                <w:sz w:val="16"/>
                <w:szCs w:val="16"/>
                <w:lang w:val="sr-Cyrl-CS"/>
              </w:rPr>
              <w:t>63</w:t>
            </w:r>
          </w:p>
        </w:tc>
        <w:tc>
          <w:tcPr>
            <w:tcW w:w="708" w:type="dxa"/>
            <w:shd w:val="clear" w:color="auto" w:fill="auto"/>
          </w:tcPr>
          <w:p w14:paraId="7F99EB29" w14:textId="77777777" w:rsidR="006104EE" w:rsidRPr="00B2328C" w:rsidRDefault="006104EE" w:rsidP="00642521">
            <w:pPr>
              <w:jc w:val="left"/>
              <w:rPr>
                <w:sz w:val="16"/>
                <w:szCs w:val="16"/>
                <w:lang w:val="sr-Cyrl-CS"/>
              </w:rPr>
            </w:pPr>
            <w:r w:rsidRPr="00B2328C">
              <w:rPr>
                <w:sz w:val="16"/>
                <w:szCs w:val="16"/>
                <w:lang w:val="sr-Cyrl-CS"/>
              </w:rPr>
              <w:t>G.P.7.</w:t>
            </w:r>
          </w:p>
        </w:tc>
        <w:tc>
          <w:tcPr>
            <w:tcW w:w="2552" w:type="dxa"/>
            <w:shd w:val="clear" w:color="auto" w:fill="auto"/>
          </w:tcPr>
          <w:p w14:paraId="4EDF776F" w14:textId="77777777" w:rsidR="006104EE" w:rsidRPr="00B2328C" w:rsidRDefault="006104EE" w:rsidP="00642521">
            <w:pPr>
              <w:jc w:val="left"/>
              <w:rPr>
                <w:sz w:val="20"/>
                <w:szCs w:val="20"/>
                <w:lang w:val="sr-Cyrl-CS"/>
              </w:rPr>
            </w:pPr>
            <w:r w:rsidRPr="00B2328C">
              <w:rPr>
                <w:sz w:val="20"/>
                <w:szCs w:val="20"/>
                <w:lang w:val="sr-Cyrl-CS"/>
              </w:rPr>
              <w:t>Gospođin Vir, kod</w:t>
            </w:r>
          </w:p>
          <w:p w14:paraId="6DF5BAC2" w14:textId="77777777" w:rsidR="006104EE" w:rsidRPr="00B2328C" w:rsidRDefault="006104EE" w:rsidP="00642521">
            <w:pPr>
              <w:jc w:val="left"/>
              <w:rPr>
                <w:sz w:val="20"/>
                <w:szCs w:val="20"/>
                <w:lang w:val="sr-Cyrl-CS"/>
              </w:rPr>
            </w:pPr>
            <w:r w:rsidRPr="00B2328C">
              <w:rPr>
                <w:sz w:val="20"/>
                <w:szCs w:val="20"/>
                <w:lang w:val="sr-Cyrl-CS"/>
              </w:rPr>
              <w:t>Dobre</w:t>
            </w:r>
          </w:p>
        </w:tc>
        <w:tc>
          <w:tcPr>
            <w:tcW w:w="1984" w:type="dxa"/>
            <w:shd w:val="clear" w:color="auto" w:fill="auto"/>
          </w:tcPr>
          <w:p w14:paraId="070A91BA"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3B8539C1"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010568E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4795F37B"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5EAA8ACD"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646AF859" w14:textId="77777777" w:rsidTr="00642521">
        <w:trPr>
          <w:tblHeader/>
        </w:trPr>
        <w:tc>
          <w:tcPr>
            <w:tcW w:w="534" w:type="dxa"/>
          </w:tcPr>
          <w:p w14:paraId="2712E830" w14:textId="77777777" w:rsidR="006104EE" w:rsidRPr="00B2328C" w:rsidRDefault="006104EE" w:rsidP="00642521">
            <w:pPr>
              <w:jc w:val="center"/>
              <w:rPr>
                <w:sz w:val="16"/>
                <w:szCs w:val="16"/>
                <w:lang w:val="sr-Cyrl-CS"/>
              </w:rPr>
            </w:pPr>
            <w:r w:rsidRPr="00B2328C">
              <w:rPr>
                <w:sz w:val="16"/>
                <w:szCs w:val="16"/>
                <w:lang w:val="sr-Cyrl-CS"/>
              </w:rPr>
              <w:t>64</w:t>
            </w:r>
          </w:p>
        </w:tc>
        <w:tc>
          <w:tcPr>
            <w:tcW w:w="708" w:type="dxa"/>
            <w:shd w:val="clear" w:color="auto" w:fill="auto"/>
          </w:tcPr>
          <w:p w14:paraId="1B6245B8" w14:textId="77777777" w:rsidR="006104EE" w:rsidRPr="00B2328C" w:rsidRDefault="006104EE" w:rsidP="00642521">
            <w:pPr>
              <w:jc w:val="left"/>
              <w:rPr>
                <w:sz w:val="16"/>
                <w:szCs w:val="16"/>
                <w:lang w:val="sr-Cyrl-CS"/>
              </w:rPr>
            </w:pPr>
            <w:r w:rsidRPr="00B2328C">
              <w:rPr>
                <w:sz w:val="16"/>
                <w:szCs w:val="16"/>
                <w:lang w:val="sr-Cyrl-CS"/>
              </w:rPr>
              <w:t>G.P.8.</w:t>
            </w:r>
          </w:p>
        </w:tc>
        <w:tc>
          <w:tcPr>
            <w:tcW w:w="2552" w:type="dxa"/>
            <w:shd w:val="clear" w:color="auto" w:fill="auto"/>
          </w:tcPr>
          <w:p w14:paraId="241953E0" w14:textId="77777777" w:rsidR="006104EE" w:rsidRPr="00B2328C" w:rsidRDefault="006104EE" w:rsidP="00642521">
            <w:pPr>
              <w:jc w:val="left"/>
              <w:rPr>
                <w:sz w:val="20"/>
                <w:szCs w:val="20"/>
                <w:lang w:val="sr-Cyrl-CS"/>
              </w:rPr>
            </w:pPr>
            <w:r w:rsidRPr="00B2328C">
              <w:rPr>
                <w:sz w:val="20"/>
                <w:szCs w:val="20"/>
                <w:lang w:val="sr-Cyrl-CS"/>
              </w:rPr>
              <w:t>Turski potok, kod Dobre</w:t>
            </w:r>
          </w:p>
        </w:tc>
        <w:tc>
          <w:tcPr>
            <w:tcW w:w="1984" w:type="dxa"/>
            <w:shd w:val="clear" w:color="auto" w:fill="auto"/>
          </w:tcPr>
          <w:p w14:paraId="7AB37C68"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52B89F49"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0FC396F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5D82C38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7C94681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139EDF5" w14:textId="77777777" w:rsidTr="00642521">
        <w:trPr>
          <w:tblHeader/>
        </w:trPr>
        <w:tc>
          <w:tcPr>
            <w:tcW w:w="534" w:type="dxa"/>
          </w:tcPr>
          <w:p w14:paraId="76C66A09" w14:textId="77777777" w:rsidR="006104EE" w:rsidRPr="00B2328C" w:rsidRDefault="006104EE" w:rsidP="00642521">
            <w:pPr>
              <w:jc w:val="center"/>
              <w:rPr>
                <w:sz w:val="16"/>
                <w:szCs w:val="16"/>
                <w:lang w:val="sr-Cyrl-CS"/>
              </w:rPr>
            </w:pPr>
            <w:r w:rsidRPr="00B2328C">
              <w:rPr>
                <w:sz w:val="16"/>
                <w:szCs w:val="16"/>
                <w:lang w:val="sr-Cyrl-CS"/>
              </w:rPr>
              <w:t>65</w:t>
            </w:r>
          </w:p>
        </w:tc>
        <w:tc>
          <w:tcPr>
            <w:tcW w:w="708" w:type="dxa"/>
            <w:shd w:val="clear" w:color="auto" w:fill="auto"/>
          </w:tcPr>
          <w:p w14:paraId="34DED734" w14:textId="77777777" w:rsidR="006104EE" w:rsidRPr="00B2328C" w:rsidRDefault="006104EE" w:rsidP="00642521">
            <w:pPr>
              <w:jc w:val="left"/>
              <w:rPr>
                <w:sz w:val="16"/>
                <w:szCs w:val="16"/>
                <w:lang w:val="sr-Cyrl-CS"/>
              </w:rPr>
            </w:pPr>
            <w:r w:rsidRPr="00B2328C">
              <w:rPr>
                <w:sz w:val="16"/>
                <w:szCs w:val="16"/>
                <w:lang w:val="sr-Cyrl-CS"/>
              </w:rPr>
              <w:t>G.P.9.</w:t>
            </w:r>
          </w:p>
        </w:tc>
        <w:tc>
          <w:tcPr>
            <w:tcW w:w="2552" w:type="dxa"/>
            <w:shd w:val="clear" w:color="auto" w:fill="auto"/>
          </w:tcPr>
          <w:p w14:paraId="63F2AA26" w14:textId="77777777" w:rsidR="006104EE" w:rsidRPr="00B2328C" w:rsidRDefault="006104EE" w:rsidP="00642521">
            <w:pPr>
              <w:jc w:val="left"/>
              <w:rPr>
                <w:sz w:val="20"/>
                <w:szCs w:val="20"/>
                <w:lang w:val="sr-Cyrl-CS"/>
              </w:rPr>
            </w:pPr>
            <w:r w:rsidRPr="00B2328C">
              <w:rPr>
                <w:sz w:val="20"/>
                <w:szCs w:val="20"/>
                <w:lang w:val="sr-Cyrl-CS"/>
              </w:rPr>
              <w:t>Zidanac, Dobra</w:t>
            </w:r>
          </w:p>
        </w:tc>
        <w:tc>
          <w:tcPr>
            <w:tcW w:w="1984" w:type="dxa"/>
            <w:shd w:val="clear" w:color="auto" w:fill="auto"/>
          </w:tcPr>
          <w:p w14:paraId="6F765FD9"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2B48053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4FBD7EF"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4C97A8F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9B775EA" w14:textId="77777777" w:rsidTr="00642521">
        <w:trPr>
          <w:tblHeader/>
        </w:trPr>
        <w:tc>
          <w:tcPr>
            <w:tcW w:w="534" w:type="dxa"/>
          </w:tcPr>
          <w:p w14:paraId="566AD53A" w14:textId="77777777" w:rsidR="006104EE" w:rsidRPr="00B2328C" w:rsidRDefault="006104EE" w:rsidP="00642521">
            <w:pPr>
              <w:jc w:val="center"/>
              <w:rPr>
                <w:sz w:val="16"/>
                <w:szCs w:val="16"/>
                <w:lang w:val="sr-Cyrl-CS"/>
              </w:rPr>
            </w:pPr>
            <w:r w:rsidRPr="00B2328C">
              <w:rPr>
                <w:sz w:val="16"/>
                <w:szCs w:val="16"/>
                <w:lang w:val="sr-Cyrl-CS"/>
              </w:rPr>
              <w:t>66</w:t>
            </w:r>
          </w:p>
        </w:tc>
        <w:tc>
          <w:tcPr>
            <w:tcW w:w="708" w:type="dxa"/>
            <w:shd w:val="clear" w:color="auto" w:fill="auto"/>
          </w:tcPr>
          <w:p w14:paraId="5B82EA69" w14:textId="77777777" w:rsidR="006104EE" w:rsidRPr="00B2328C" w:rsidRDefault="006104EE" w:rsidP="00642521">
            <w:pPr>
              <w:jc w:val="left"/>
              <w:rPr>
                <w:sz w:val="16"/>
                <w:szCs w:val="16"/>
                <w:lang w:val="sr-Cyrl-CS"/>
              </w:rPr>
            </w:pPr>
            <w:r w:rsidRPr="00B2328C">
              <w:rPr>
                <w:sz w:val="16"/>
                <w:szCs w:val="16"/>
                <w:lang w:val="sr-Cyrl-CS"/>
              </w:rPr>
              <w:t>G.P.10.</w:t>
            </w:r>
          </w:p>
        </w:tc>
        <w:tc>
          <w:tcPr>
            <w:tcW w:w="2552" w:type="dxa"/>
            <w:shd w:val="clear" w:color="auto" w:fill="auto"/>
          </w:tcPr>
          <w:p w14:paraId="48679DE7" w14:textId="77777777" w:rsidR="006104EE" w:rsidRPr="00B2328C" w:rsidRDefault="006104EE" w:rsidP="00642521">
            <w:pPr>
              <w:jc w:val="left"/>
              <w:rPr>
                <w:sz w:val="20"/>
                <w:szCs w:val="20"/>
                <w:lang w:val="sr-Cyrl-CS"/>
              </w:rPr>
            </w:pPr>
            <w:r w:rsidRPr="00B2328C">
              <w:rPr>
                <w:sz w:val="20"/>
                <w:szCs w:val="20"/>
                <w:lang w:val="sr-Cyrl-CS"/>
              </w:rPr>
              <w:t>Kožica 1, 2, Dobra</w:t>
            </w:r>
          </w:p>
        </w:tc>
        <w:tc>
          <w:tcPr>
            <w:tcW w:w="1984" w:type="dxa"/>
            <w:shd w:val="clear" w:color="auto" w:fill="auto"/>
          </w:tcPr>
          <w:p w14:paraId="4A218600"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31E9B1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4830D38A"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14303D9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DD070E5" w14:textId="77777777" w:rsidTr="00642521">
        <w:trPr>
          <w:tblHeader/>
        </w:trPr>
        <w:tc>
          <w:tcPr>
            <w:tcW w:w="534" w:type="dxa"/>
          </w:tcPr>
          <w:p w14:paraId="2E33645B" w14:textId="77777777" w:rsidR="006104EE" w:rsidRPr="00B2328C" w:rsidRDefault="006104EE" w:rsidP="00642521">
            <w:pPr>
              <w:jc w:val="center"/>
              <w:rPr>
                <w:sz w:val="16"/>
                <w:szCs w:val="16"/>
                <w:lang w:val="sr-Cyrl-CS"/>
              </w:rPr>
            </w:pPr>
            <w:r w:rsidRPr="00B2328C">
              <w:rPr>
                <w:sz w:val="16"/>
                <w:szCs w:val="16"/>
                <w:lang w:val="sr-Cyrl-CS"/>
              </w:rPr>
              <w:t>67</w:t>
            </w:r>
          </w:p>
        </w:tc>
        <w:tc>
          <w:tcPr>
            <w:tcW w:w="708" w:type="dxa"/>
            <w:shd w:val="clear" w:color="auto" w:fill="auto"/>
          </w:tcPr>
          <w:p w14:paraId="049DC271" w14:textId="77777777" w:rsidR="006104EE" w:rsidRPr="00B2328C" w:rsidRDefault="006104EE" w:rsidP="00642521">
            <w:pPr>
              <w:jc w:val="left"/>
              <w:rPr>
                <w:sz w:val="16"/>
                <w:szCs w:val="16"/>
                <w:lang w:val="sr-Cyrl-CS"/>
              </w:rPr>
            </w:pPr>
            <w:r w:rsidRPr="00B2328C">
              <w:rPr>
                <w:sz w:val="16"/>
                <w:szCs w:val="16"/>
                <w:lang w:val="sr-Cyrl-CS"/>
              </w:rPr>
              <w:t>G.P.11.</w:t>
            </w:r>
          </w:p>
        </w:tc>
        <w:tc>
          <w:tcPr>
            <w:tcW w:w="2552" w:type="dxa"/>
            <w:shd w:val="clear" w:color="auto" w:fill="auto"/>
          </w:tcPr>
          <w:p w14:paraId="33391230" w14:textId="77777777" w:rsidR="006104EE" w:rsidRPr="00B2328C" w:rsidRDefault="006104EE" w:rsidP="00642521">
            <w:pPr>
              <w:jc w:val="left"/>
              <w:rPr>
                <w:sz w:val="20"/>
                <w:szCs w:val="20"/>
                <w:lang w:val="sr-Cyrl-CS"/>
              </w:rPr>
            </w:pPr>
            <w:r w:rsidRPr="00B2328C">
              <w:rPr>
                <w:sz w:val="20"/>
                <w:szCs w:val="20"/>
                <w:lang w:val="sr-Cyrl-CS"/>
              </w:rPr>
              <w:t>Pesača, Dobra</w:t>
            </w:r>
          </w:p>
        </w:tc>
        <w:tc>
          <w:tcPr>
            <w:tcW w:w="1984" w:type="dxa"/>
            <w:shd w:val="clear" w:color="auto" w:fill="auto"/>
          </w:tcPr>
          <w:p w14:paraId="2F7B8A90"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17F88F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4B60642"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561AD0FE"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5E9096D" w14:textId="77777777" w:rsidTr="00642521">
        <w:trPr>
          <w:tblHeader/>
        </w:trPr>
        <w:tc>
          <w:tcPr>
            <w:tcW w:w="534" w:type="dxa"/>
          </w:tcPr>
          <w:p w14:paraId="2087EC1E" w14:textId="77777777" w:rsidR="006104EE" w:rsidRPr="00B2328C" w:rsidRDefault="006104EE" w:rsidP="00642521">
            <w:pPr>
              <w:jc w:val="center"/>
              <w:rPr>
                <w:sz w:val="16"/>
                <w:szCs w:val="16"/>
                <w:lang w:val="sr-Cyrl-CS"/>
              </w:rPr>
            </w:pPr>
            <w:r w:rsidRPr="00B2328C">
              <w:rPr>
                <w:sz w:val="16"/>
                <w:szCs w:val="16"/>
                <w:lang w:val="sr-Cyrl-CS"/>
              </w:rPr>
              <w:t>68</w:t>
            </w:r>
          </w:p>
        </w:tc>
        <w:tc>
          <w:tcPr>
            <w:tcW w:w="708" w:type="dxa"/>
            <w:shd w:val="clear" w:color="auto" w:fill="auto"/>
          </w:tcPr>
          <w:p w14:paraId="1979F618" w14:textId="77777777" w:rsidR="006104EE" w:rsidRPr="00B2328C" w:rsidRDefault="006104EE" w:rsidP="00642521">
            <w:pPr>
              <w:jc w:val="left"/>
              <w:rPr>
                <w:sz w:val="16"/>
                <w:szCs w:val="16"/>
                <w:lang w:val="sr-Cyrl-CS"/>
              </w:rPr>
            </w:pPr>
            <w:r w:rsidRPr="00B2328C">
              <w:rPr>
                <w:sz w:val="16"/>
                <w:szCs w:val="16"/>
                <w:lang w:val="sr-Cyrl-CS"/>
              </w:rPr>
              <w:t>G.P.12.</w:t>
            </w:r>
          </w:p>
        </w:tc>
        <w:tc>
          <w:tcPr>
            <w:tcW w:w="2552" w:type="dxa"/>
            <w:shd w:val="clear" w:color="auto" w:fill="auto"/>
          </w:tcPr>
          <w:p w14:paraId="76E2BD39" w14:textId="77777777" w:rsidR="006104EE" w:rsidRPr="00B2328C" w:rsidRDefault="006104EE" w:rsidP="00642521">
            <w:pPr>
              <w:jc w:val="left"/>
              <w:rPr>
                <w:sz w:val="20"/>
                <w:szCs w:val="20"/>
                <w:lang w:val="sr-Cyrl-CS"/>
              </w:rPr>
            </w:pPr>
            <w:r w:rsidRPr="00B2328C">
              <w:rPr>
                <w:sz w:val="20"/>
                <w:szCs w:val="20"/>
                <w:lang w:val="sr-Cyrl-CS"/>
              </w:rPr>
              <w:t>Stubica, Dobra</w:t>
            </w:r>
          </w:p>
        </w:tc>
        <w:tc>
          <w:tcPr>
            <w:tcW w:w="1984" w:type="dxa"/>
            <w:shd w:val="clear" w:color="auto" w:fill="auto"/>
          </w:tcPr>
          <w:p w14:paraId="738230FC"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649E285C"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227F3228"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04B3EF1E"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4189EE1" w14:textId="77777777" w:rsidTr="00642521">
        <w:trPr>
          <w:tblHeader/>
        </w:trPr>
        <w:tc>
          <w:tcPr>
            <w:tcW w:w="534" w:type="dxa"/>
          </w:tcPr>
          <w:p w14:paraId="581B3E90" w14:textId="77777777" w:rsidR="006104EE" w:rsidRPr="00B2328C" w:rsidRDefault="006104EE" w:rsidP="00642521">
            <w:pPr>
              <w:jc w:val="center"/>
              <w:rPr>
                <w:sz w:val="16"/>
                <w:szCs w:val="16"/>
                <w:lang w:val="sr-Cyrl-CS"/>
              </w:rPr>
            </w:pPr>
            <w:r w:rsidRPr="00B2328C">
              <w:rPr>
                <w:sz w:val="16"/>
                <w:szCs w:val="16"/>
                <w:lang w:val="sr-Cyrl-CS"/>
              </w:rPr>
              <w:t>69</w:t>
            </w:r>
          </w:p>
        </w:tc>
        <w:tc>
          <w:tcPr>
            <w:tcW w:w="708" w:type="dxa"/>
            <w:shd w:val="clear" w:color="auto" w:fill="auto"/>
          </w:tcPr>
          <w:p w14:paraId="283BFB59" w14:textId="77777777" w:rsidR="006104EE" w:rsidRPr="00B2328C" w:rsidRDefault="006104EE" w:rsidP="00642521">
            <w:pPr>
              <w:jc w:val="left"/>
              <w:rPr>
                <w:sz w:val="16"/>
                <w:szCs w:val="16"/>
                <w:lang w:val="sr-Cyrl-CS"/>
              </w:rPr>
            </w:pPr>
            <w:r w:rsidRPr="00B2328C">
              <w:rPr>
                <w:sz w:val="16"/>
                <w:szCs w:val="16"/>
                <w:lang w:val="sr-Cyrl-CS"/>
              </w:rPr>
              <w:t>G.P.13.</w:t>
            </w:r>
          </w:p>
        </w:tc>
        <w:tc>
          <w:tcPr>
            <w:tcW w:w="2552" w:type="dxa"/>
            <w:shd w:val="clear" w:color="auto" w:fill="auto"/>
          </w:tcPr>
          <w:p w14:paraId="2026416D" w14:textId="77777777" w:rsidR="006104EE" w:rsidRPr="00B2328C" w:rsidRDefault="006104EE" w:rsidP="00642521">
            <w:pPr>
              <w:jc w:val="left"/>
              <w:rPr>
                <w:sz w:val="20"/>
                <w:szCs w:val="20"/>
                <w:lang w:val="sr-Cyrl-CS"/>
              </w:rPr>
            </w:pPr>
            <w:r w:rsidRPr="00B2328C">
              <w:rPr>
                <w:sz w:val="20"/>
                <w:szCs w:val="20"/>
                <w:lang w:val="sr-Cyrl-CS"/>
              </w:rPr>
              <w:t>Padina</w:t>
            </w:r>
          </w:p>
        </w:tc>
        <w:tc>
          <w:tcPr>
            <w:tcW w:w="1984" w:type="dxa"/>
            <w:shd w:val="clear" w:color="auto" w:fill="auto"/>
          </w:tcPr>
          <w:p w14:paraId="76A8BFFF"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42DA8BD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553316F6"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2404B82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F25658C" w14:textId="77777777" w:rsidTr="00642521">
        <w:trPr>
          <w:tblHeader/>
        </w:trPr>
        <w:tc>
          <w:tcPr>
            <w:tcW w:w="9747" w:type="dxa"/>
            <w:gridSpan w:val="7"/>
          </w:tcPr>
          <w:p w14:paraId="1F94163A" w14:textId="77777777" w:rsidR="006104EE" w:rsidRPr="00B2328C" w:rsidRDefault="006104EE" w:rsidP="00642521">
            <w:pPr>
              <w:snapToGrid w:val="0"/>
              <w:jc w:val="center"/>
              <w:rPr>
                <w:sz w:val="20"/>
                <w:szCs w:val="20"/>
                <w:lang w:val="sr-Cyrl-CS"/>
              </w:rPr>
            </w:pPr>
            <w:r w:rsidRPr="00B2328C">
              <w:rPr>
                <w:sz w:val="20"/>
                <w:szCs w:val="20"/>
                <w:lang w:val="sr-Cyrl-CS"/>
              </w:rPr>
              <w:t>OPŠTINA MAJDANPEK</w:t>
            </w:r>
          </w:p>
        </w:tc>
      </w:tr>
      <w:tr w:rsidR="006104EE" w:rsidRPr="00B2328C" w14:paraId="46A98281" w14:textId="77777777" w:rsidTr="00642521">
        <w:trPr>
          <w:tblHeader/>
        </w:trPr>
        <w:tc>
          <w:tcPr>
            <w:tcW w:w="534" w:type="dxa"/>
          </w:tcPr>
          <w:p w14:paraId="28B5615C" w14:textId="77777777" w:rsidR="006104EE" w:rsidRPr="00B2328C" w:rsidRDefault="006104EE" w:rsidP="00642521">
            <w:pPr>
              <w:jc w:val="center"/>
              <w:rPr>
                <w:sz w:val="16"/>
                <w:szCs w:val="16"/>
                <w:lang w:val="sr-Cyrl-CS"/>
              </w:rPr>
            </w:pPr>
            <w:r w:rsidRPr="00B2328C">
              <w:rPr>
                <w:sz w:val="16"/>
                <w:szCs w:val="16"/>
                <w:lang w:val="sr-Cyrl-CS"/>
              </w:rPr>
              <w:t>70</w:t>
            </w:r>
          </w:p>
        </w:tc>
        <w:tc>
          <w:tcPr>
            <w:tcW w:w="708" w:type="dxa"/>
            <w:shd w:val="clear" w:color="auto" w:fill="auto"/>
          </w:tcPr>
          <w:p w14:paraId="5164D46C" w14:textId="77777777" w:rsidR="006104EE" w:rsidRPr="00B2328C" w:rsidRDefault="006104EE" w:rsidP="00642521">
            <w:pPr>
              <w:jc w:val="left"/>
              <w:rPr>
                <w:sz w:val="16"/>
                <w:szCs w:val="16"/>
                <w:lang w:val="sr-Cyrl-CS"/>
              </w:rPr>
            </w:pPr>
            <w:r w:rsidRPr="00B2328C">
              <w:rPr>
                <w:sz w:val="16"/>
                <w:szCs w:val="16"/>
                <w:lang w:val="sr-Cyrl-CS"/>
              </w:rPr>
              <w:t>M.1.</w:t>
            </w:r>
          </w:p>
        </w:tc>
        <w:tc>
          <w:tcPr>
            <w:tcW w:w="2552" w:type="dxa"/>
            <w:shd w:val="clear" w:color="auto" w:fill="auto"/>
          </w:tcPr>
          <w:p w14:paraId="24361072" w14:textId="77777777" w:rsidR="006104EE" w:rsidRPr="00B2328C" w:rsidRDefault="006104EE" w:rsidP="00642521">
            <w:pPr>
              <w:jc w:val="left"/>
              <w:rPr>
                <w:sz w:val="20"/>
                <w:szCs w:val="20"/>
                <w:lang w:val="sr-Cyrl-CS"/>
              </w:rPr>
            </w:pPr>
            <w:r w:rsidRPr="00B2328C">
              <w:rPr>
                <w:sz w:val="20"/>
                <w:szCs w:val="20"/>
                <w:lang w:val="sr-Cyrl-CS"/>
              </w:rPr>
              <w:t>Lepenski vir</w:t>
            </w:r>
          </w:p>
          <w:p w14:paraId="4921BDC1" w14:textId="77777777" w:rsidR="006104EE" w:rsidRPr="00B2328C" w:rsidRDefault="006104EE" w:rsidP="00642521">
            <w:pPr>
              <w:jc w:val="left"/>
              <w:rPr>
                <w:sz w:val="20"/>
                <w:szCs w:val="20"/>
                <w:lang w:val="sr-Cyrl-CS"/>
              </w:rPr>
            </w:pPr>
          </w:p>
        </w:tc>
        <w:tc>
          <w:tcPr>
            <w:tcW w:w="1984" w:type="dxa"/>
            <w:shd w:val="clear" w:color="auto" w:fill="auto"/>
          </w:tcPr>
          <w:p w14:paraId="2E7974DF"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04856E1A" w14:textId="77777777" w:rsidR="006104EE" w:rsidRPr="00B2328C" w:rsidRDefault="006104EE" w:rsidP="00642521">
            <w:pPr>
              <w:ind w:right="57"/>
              <w:jc w:val="center"/>
              <w:rPr>
                <w:sz w:val="20"/>
                <w:szCs w:val="20"/>
                <w:lang w:val="sr-Cyrl-CS"/>
              </w:rPr>
            </w:pPr>
            <w:r w:rsidRPr="00B2328C">
              <w:rPr>
                <w:sz w:val="20"/>
                <w:szCs w:val="20"/>
                <w:lang w:val="sr-Cyrl-CS"/>
              </w:rPr>
              <w:t>AN, izuzetan značaj</w:t>
            </w:r>
          </w:p>
        </w:tc>
        <w:tc>
          <w:tcPr>
            <w:tcW w:w="1418" w:type="dxa"/>
          </w:tcPr>
          <w:p w14:paraId="0DDD7BD1"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4E3C663"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313E860E"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34FC778" w14:textId="77777777" w:rsidTr="00642521">
        <w:trPr>
          <w:tblHeader/>
        </w:trPr>
        <w:tc>
          <w:tcPr>
            <w:tcW w:w="534" w:type="dxa"/>
          </w:tcPr>
          <w:p w14:paraId="70006A46" w14:textId="77777777" w:rsidR="006104EE" w:rsidRPr="00B2328C" w:rsidRDefault="006104EE" w:rsidP="00642521">
            <w:pPr>
              <w:jc w:val="center"/>
              <w:rPr>
                <w:sz w:val="16"/>
                <w:szCs w:val="16"/>
                <w:lang w:val="sr-Cyrl-CS"/>
              </w:rPr>
            </w:pPr>
            <w:r w:rsidRPr="00B2328C">
              <w:rPr>
                <w:sz w:val="16"/>
                <w:szCs w:val="16"/>
                <w:lang w:val="sr-Cyrl-CS"/>
              </w:rPr>
              <w:t>71</w:t>
            </w:r>
          </w:p>
        </w:tc>
        <w:tc>
          <w:tcPr>
            <w:tcW w:w="708" w:type="dxa"/>
            <w:shd w:val="clear" w:color="auto" w:fill="auto"/>
          </w:tcPr>
          <w:p w14:paraId="5AF9F058" w14:textId="77777777" w:rsidR="006104EE" w:rsidRPr="00B2328C" w:rsidRDefault="006104EE" w:rsidP="00642521">
            <w:pPr>
              <w:jc w:val="left"/>
              <w:rPr>
                <w:sz w:val="16"/>
                <w:szCs w:val="16"/>
                <w:lang w:val="sr-Cyrl-CS"/>
              </w:rPr>
            </w:pPr>
            <w:r w:rsidRPr="00B2328C">
              <w:rPr>
                <w:sz w:val="16"/>
                <w:szCs w:val="16"/>
                <w:lang w:val="sr-Cyrl-CS"/>
              </w:rPr>
              <w:t>M.2.</w:t>
            </w:r>
          </w:p>
        </w:tc>
        <w:tc>
          <w:tcPr>
            <w:tcW w:w="2552" w:type="dxa"/>
            <w:shd w:val="clear" w:color="auto" w:fill="auto"/>
          </w:tcPr>
          <w:p w14:paraId="418655FB" w14:textId="77777777" w:rsidR="006104EE" w:rsidRPr="00B2328C" w:rsidRDefault="006104EE" w:rsidP="00642521">
            <w:pPr>
              <w:jc w:val="left"/>
              <w:rPr>
                <w:sz w:val="20"/>
                <w:szCs w:val="20"/>
                <w:lang w:val="sr-Cyrl-CS"/>
              </w:rPr>
            </w:pPr>
            <w:r w:rsidRPr="00B2328C">
              <w:rPr>
                <w:sz w:val="20"/>
                <w:szCs w:val="20"/>
                <w:lang w:val="sr-Cyrl-CS"/>
              </w:rPr>
              <w:t>Rudna glava</w:t>
            </w:r>
          </w:p>
          <w:p w14:paraId="599D5B3E" w14:textId="77777777" w:rsidR="006104EE" w:rsidRPr="00B2328C" w:rsidRDefault="006104EE" w:rsidP="00642521">
            <w:pPr>
              <w:jc w:val="left"/>
              <w:rPr>
                <w:sz w:val="20"/>
                <w:szCs w:val="20"/>
                <w:lang w:val="sr-Cyrl-CS"/>
              </w:rPr>
            </w:pPr>
          </w:p>
        </w:tc>
        <w:tc>
          <w:tcPr>
            <w:tcW w:w="1984" w:type="dxa"/>
            <w:shd w:val="clear" w:color="auto" w:fill="auto"/>
          </w:tcPr>
          <w:p w14:paraId="04C24A4B"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2CA8E0E3" w14:textId="77777777" w:rsidR="006104EE" w:rsidRPr="00B2328C" w:rsidRDefault="006104EE" w:rsidP="00642521">
            <w:pPr>
              <w:ind w:right="57"/>
              <w:jc w:val="center"/>
              <w:rPr>
                <w:sz w:val="20"/>
                <w:szCs w:val="20"/>
                <w:lang w:val="sr-Cyrl-CS"/>
              </w:rPr>
            </w:pPr>
            <w:r w:rsidRPr="00B2328C">
              <w:rPr>
                <w:sz w:val="20"/>
                <w:szCs w:val="20"/>
                <w:lang w:val="sr-Cyrl-CS"/>
              </w:rPr>
              <w:t>AN, izuzetan značaj</w:t>
            </w:r>
          </w:p>
        </w:tc>
        <w:tc>
          <w:tcPr>
            <w:tcW w:w="1418" w:type="dxa"/>
          </w:tcPr>
          <w:p w14:paraId="65C81C6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8F7C276"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63EC178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EE7DB06" w14:textId="77777777" w:rsidTr="00642521">
        <w:trPr>
          <w:tblHeader/>
        </w:trPr>
        <w:tc>
          <w:tcPr>
            <w:tcW w:w="534" w:type="dxa"/>
          </w:tcPr>
          <w:p w14:paraId="56A44B97" w14:textId="77777777" w:rsidR="006104EE" w:rsidRPr="00B2328C" w:rsidRDefault="006104EE" w:rsidP="00642521">
            <w:pPr>
              <w:jc w:val="center"/>
              <w:rPr>
                <w:sz w:val="16"/>
                <w:szCs w:val="16"/>
                <w:lang w:val="sr-Cyrl-CS"/>
              </w:rPr>
            </w:pPr>
            <w:r w:rsidRPr="00B2328C">
              <w:rPr>
                <w:sz w:val="16"/>
                <w:szCs w:val="16"/>
                <w:lang w:val="sr-Cyrl-CS"/>
              </w:rPr>
              <w:t>72</w:t>
            </w:r>
          </w:p>
        </w:tc>
        <w:tc>
          <w:tcPr>
            <w:tcW w:w="708" w:type="dxa"/>
            <w:shd w:val="clear" w:color="auto" w:fill="auto"/>
          </w:tcPr>
          <w:p w14:paraId="77F4C994" w14:textId="77777777" w:rsidR="006104EE" w:rsidRPr="00B2328C" w:rsidRDefault="006104EE" w:rsidP="00642521">
            <w:pPr>
              <w:jc w:val="left"/>
              <w:rPr>
                <w:sz w:val="16"/>
                <w:szCs w:val="16"/>
                <w:lang w:val="sr-Cyrl-CS"/>
              </w:rPr>
            </w:pPr>
            <w:r w:rsidRPr="00B2328C">
              <w:rPr>
                <w:sz w:val="16"/>
                <w:szCs w:val="16"/>
                <w:lang w:val="sr-Cyrl-CS"/>
              </w:rPr>
              <w:t>M.3.</w:t>
            </w:r>
          </w:p>
        </w:tc>
        <w:tc>
          <w:tcPr>
            <w:tcW w:w="2552" w:type="dxa"/>
            <w:shd w:val="clear" w:color="auto" w:fill="auto"/>
          </w:tcPr>
          <w:p w14:paraId="04E617EC" w14:textId="77777777" w:rsidR="006104EE" w:rsidRPr="00B2328C" w:rsidRDefault="006104EE" w:rsidP="00642521">
            <w:pPr>
              <w:jc w:val="left"/>
              <w:rPr>
                <w:sz w:val="20"/>
                <w:szCs w:val="20"/>
                <w:lang w:val="sr-Cyrl-CS"/>
              </w:rPr>
            </w:pPr>
            <w:r w:rsidRPr="00B2328C">
              <w:rPr>
                <w:sz w:val="20"/>
                <w:szCs w:val="20"/>
                <w:lang w:val="sr-Cyrl-CS"/>
              </w:rPr>
              <w:t>Kompleks bakarnice</w:t>
            </w:r>
          </w:p>
          <w:p w14:paraId="0A30749B" w14:textId="77777777" w:rsidR="006104EE" w:rsidRPr="00B2328C" w:rsidRDefault="006104EE" w:rsidP="00642521">
            <w:pPr>
              <w:jc w:val="left"/>
              <w:rPr>
                <w:sz w:val="20"/>
                <w:szCs w:val="20"/>
                <w:lang w:val="sr-Cyrl-CS"/>
              </w:rPr>
            </w:pPr>
            <w:r w:rsidRPr="00B2328C">
              <w:rPr>
                <w:sz w:val="20"/>
                <w:szCs w:val="20"/>
                <w:lang w:val="sr-Cyrl-CS"/>
              </w:rPr>
              <w:t>sa starom topionicom</w:t>
            </w:r>
          </w:p>
        </w:tc>
        <w:tc>
          <w:tcPr>
            <w:tcW w:w="1984" w:type="dxa"/>
            <w:shd w:val="clear" w:color="auto" w:fill="auto"/>
          </w:tcPr>
          <w:p w14:paraId="7FF616CD"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1ED5B507" w14:textId="77777777" w:rsidR="006104EE" w:rsidRPr="00B2328C" w:rsidRDefault="006104EE" w:rsidP="00642521">
            <w:pPr>
              <w:ind w:right="57"/>
              <w:jc w:val="center"/>
              <w:rPr>
                <w:sz w:val="20"/>
                <w:szCs w:val="20"/>
                <w:lang w:val="sr-Cyrl-CS"/>
              </w:rPr>
            </w:pPr>
            <w:r w:rsidRPr="00B2328C">
              <w:rPr>
                <w:sz w:val="20"/>
                <w:szCs w:val="20"/>
                <w:lang w:val="sr-Cyrl-CS"/>
              </w:rPr>
              <w:t>SK, veliki značaj</w:t>
            </w:r>
          </w:p>
        </w:tc>
        <w:tc>
          <w:tcPr>
            <w:tcW w:w="1418" w:type="dxa"/>
          </w:tcPr>
          <w:p w14:paraId="078E9F7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58779F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395F7A6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EE27F23" w14:textId="77777777" w:rsidTr="00642521">
        <w:trPr>
          <w:tblHeader/>
        </w:trPr>
        <w:tc>
          <w:tcPr>
            <w:tcW w:w="534" w:type="dxa"/>
          </w:tcPr>
          <w:p w14:paraId="3FCA3698" w14:textId="77777777" w:rsidR="006104EE" w:rsidRPr="00B2328C" w:rsidRDefault="006104EE" w:rsidP="00642521">
            <w:pPr>
              <w:jc w:val="center"/>
              <w:rPr>
                <w:sz w:val="16"/>
                <w:szCs w:val="16"/>
                <w:lang w:val="sr-Cyrl-CS"/>
              </w:rPr>
            </w:pPr>
            <w:r w:rsidRPr="00B2328C">
              <w:rPr>
                <w:sz w:val="16"/>
                <w:szCs w:val="16"/>
                <w:lang w:val="sr-Cyrl-CS"/>
              </w:rPr>
              <w:t>73</w:t>
            </w:r>
          </w:p>
        </w:tc>
        <w:tc>
          <w:tcPr>
            <w:tcW w:w="708" w:type="dxa"/>
            <w:shd w:val="clear" w:color="auto" w:fill="auto"/>
          </w:tcPr>
          <w:p w14:paraId="4B9D2EA6" w14:textId="77777777" w:rsidR="006104EE" w:rsidRPr="00B2328C" w:rsidRDefault="006104EE" w:rsidP="00642521">
            <w:pPr>
              <w:jc w:val="left"/>
              <w:rPr>
                <w:sz w:val="16"/>
                <w:szCs w:val="16"/>
                <w:lang w:val="sr-Cyrl-CS"/>
              </w:rPr>
            </w:pPr>
            <w:r w:rsidRPr="00B2328C">
              <w:rPr>
                <w:sz w:val="16"/>
                <w:szCs w:val="16"/>
                <w:lang w:val="sr-Cyrl-CS"/>
              </w:rPr>
              <w:t>M.4.</w:t>
            </w:r>
          </w:p>
        </w:tc>
        <w:tc>
          <w:tcPr>
            <w:tcW w:w="2552" w:type="dxa"/>
            <w:shd w:val="clear" w:color="auto" w:fill="auto"/>
          </w:tcPr>
          <w:p w14:paraId="68137071" w14:textId="77777777" w:rsidR="006104EE" w:rsidRPr="00B2328C" w:rsidRDefault="006104EE" w:rsidP="00642521">
            <w:pPr>
              <w:jc w:val="left"/>
              <w:rPr>
                <w:sz w:val="20"/>
                <w:szCs w:val="20"/>
                <w:lang w:val="sr-Cyrl-CS"/>
              </w:rPr>
            </w:pPr>
            <w:r w:rsidRPr="00B2328C">
              <w:rPr>
                <w:sz w:val="20"/>
                <w:szCs w:val="20"/>
                <w:lang w:val="sr-Cyrl-CS"/>
              </w:rPr>
              <w:t>Kaštel Miroč</w:t>
            </w:r>
          </w:p>
          <w:p w14:paraId="4CCD8C98" w14:textId="77777777" w:rsidR="006104EE" w:rsidRPr="00B2328C" w:rsidRDefault="006104EE" w:rsidP="00642521">
            <w:pPr>
              <w:jc w:val="left"/>
              <w:rPr>
                <w:sz w:val="20"/>
                <w:szCs w:val="20"/>
                <w:lang w:val="sr-Cyrl-CS"/>
              </w:rPr>
            </w:pPr>
          </w:p>
        </w:tc>
        <w:tc>
          <w:tcPr>
            <w:tcW w:w="1984" w:type="dxa"/>
            <w:shd w:val="clear" w:color="auto" w:fill="auto"/>
          </w:tcPr>
          <w:p w14:paraId="0497927E"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45DB9522"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13F51D6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D74FEE3"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4C630C7A"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632DC978" w14:textId="77777777" w:rsidTr="00642521">
        <w:trPr>
          <w:tblHeader/>
        </w:trPr>
        <w:tc>
          <w:tcPr>
            <w:tcW w:w="534" w:type="dxa"/>
          </w:tcPr>
          <w:p w14:paraId="22341AE3" w14:textId="77777777" w:rsidR="006104EE" w:rsidRPr="00B2328C" w:rsidRDefault="006104EE" w:rsidP="00642521">
            <w:pPr>
              <w:jc w:val="center"/>
              <w:rPr>
                <w:sz w:val="16"/>
                <w:szCs w:val="16"/>
                <w:lang w:val="sr-Cyrl-CS"/>
              </w:rPr>
            </w:pPr>
            <w:r w:rsidRPr="00B2328C">
              <w:rPr>
                <w:sz w:val="16"/>
                <w:szCs w:val="16"/>
                <w:lang w:val="sr-Cyrl-CS"/>
              </w:rPr>
              <w:t>74</w:t>
            </w:r>
          </w:p>
        </w:tc>
        <w:tc>
          <w:tcPr>
            <w:tcW w:w="708" w:type="dxa"/>
            <w:shd w:val="clear" w:color="auto" w:fill="auto"/>
          </w:tcPr>
          <w:p w14:paraId="43F840A5" w14:textId="77777777" w:rsidR="006104EE" w:rsidRPr="00B2328C" w:rsidRDefault="006104EE" w:rsidP="00642521">
            <w:pPr>
              <w:jc w:val="left"/>
              <w:rPr>
                <w:sz w:val="16"/>
                <w:szCs w:val="16"/>
                <w:lang w:val="sr-Cyrl-CS"/>
              </w:rPr>
            </w:pPr>
            <w:r w:rsidRPr="00B2328C">
              <w:rPr>
                <w:sz w:val="16"/>
                <w:szCs w:val="16"/>
                <w:lang w:val="sr-Cyrl-CS"/>
              </w:rPr>
              <w:t>M.5.</w:t>
            </w:r>
          </w:p>
        </w:tc>
        <w:tc>
          <w:tcPr>
            <w:tcW w:w="2552" w:type="dxa"/>
            <w:shd w:val="clear" w:color="auto" w:fill="auto"/>
          </w:tcPr>
          <w:p w14:paraId="25D4CD0A" w14:textId="77777777" w:rsidR="006104EE" w:rsidRPr="00B2328C" w:rsidRDefault="006104EE" w:rsidP="00642521">
            <w:pPr>
              <w:rPr>
                <w:sz w:val="20"/>
                <w:szCs w:val="20"/>
                <w:lang w:val="sr-Cyrl-CS"/>
              </w:rPr>
            </w:pPr>
            <w:r w:rsidRPr="00B2328C">
              <w:rPr>
                <w:sz w:val="20"/>
                <w:szCs w:val="20"/>
                <w:lang w:val="sr-Cyrl-CS"/>
              </w:rPr>
              <w:t>Crkva sv. Nikole u D. Milanovcu</w:t>
            </w:r>
          </w:p>
        </w:tc>
        <w:tc>
          <w:tcPr>
            <w:tcW w:w="1984" w:type="dxa"/>
            <w:shd w:val="clear" w:color="auto" w:fill="auto"/>
          </w:tcPr>
          <w:p w14:paraId="6FCABCF7"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4FC042B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1DCD6C5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CC1D5A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F534BFC" w14:textId="77777777" w:rsidTr="00642521">
        <w:trPr>
          <w:tblHeader/>
        </w:trPr>
        <w:tc>
          <w:tcPr>
            <w:tcW w:w="534" w:type="dxa"/>
          </w:tcPr>
          <w:p w14:paraId="6E96F927" w14:textId="77777777" w:rsidR="006104EE" w:rsidRPr="00B2328C" w:rsidRDefault="006104EE" w:rsidP="00642521">
            <w:pPr>
              <w:jc w:val="center"/>
              <w:rPr>
                <w:sz w:val="16"/>
                <w:szCs w:val="16"/>
                <w:lang w:val="sr-Cyrl-CS"/>
              </w:rPr>
            </w:pPr>
            <w:r w:rsidRPr="00B2328C">
              <w:rPr>
                <w:sz w:val="16"/>
                <w:szCs w:val="16"/>
                <w:lang w:val="sr-Cyrl-CS"/>
              </w:rPr>
              <w:t>75</w:t>
            </w:r>
          </w:p>
        </w:tc>
        <w:tc>
          <w:tcPr>
            <w:tcW w:w="708" w:type="dxa"/>
            <w:shd w:val="clear" w:color="auto" w:fill="auto"/>
          </w:tcPr>
          <w:p w14:paraId="30E130F9" w14:textId="77777777" w:rsidR="006104EE" w:rsidRPr="00B2328C" w:rsidRDefault="006104EE" w:rsidP="00642521">
            <w:pPr>
              <w:jc w:val="left"/>
              <w:rPr>
                <w:sz w:val="16"/>
                <w:szCs w:val="16"/>
                <w:lang w:val="sr-Cyrl-CS"/>
              </w:rPr>
            </w:pPr>
            <w:r w:rsidRPr="00B2328C">
              <w:rPr>
                <w:sz w:val="16"/>
                <w:szCs w:val="16"/>
                <w:lang w:val="sr-Cyrl-CS"/>
              </w:rPr>
              <w:t>M.6.</w:t>
            </w:r>
          </w:p>
        </w:tc>
        <w:tc>
          <w:tcPr>
            <w:tcW w:w="2552" w:type="dxa"/>
            <w:shd w:val="clear" w:color="auto" w:fill="auto"/>
          </w:tcPr>
          <w:p w14:paraId="4A209833" w14:textId="77777777" w:rsidR="006104EE" w:rsidRPr="00B2328C" w:rsidRDefault="006104EE" w:rsidP="00642521">
            <w:pPr>
              <w:jc w:val="left"/>
              <w:rPr>
                <w:sz w:val="20"/>
                <w:szCs w:val="20"/>
                <w:lang w:val="sr-Cyrl-CS"/>
              </w:rPr>
            </w:pPr>
            <w:r w:rsidRPr="00B2328C">
              <w:rPr>
                <w:sz w:val="20"/>
                <w:szCs w:val="20"/>
                <w:lang w:val="sr-Cyrl-CS"/>
              </w:rPr>
              <w:t>Golubinje, etno kuća</w:t>
            </w:r>
          </w:p>
        </w:tc>
        <w:tc>
          <w:tcPr>
            <w:tcW w:w="1984" w:type="dxa"/>
            <w:shd w:val="clear" w:color="auto" w:fill="auto"/>
          </w:tcPr>
          <w:p w14:paraId="5F7BAAE7"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2658399C"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21A6D969"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8EF4C6A"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92D9131" w14:textId="77777777" w:rsidTr="00642521">
        <w:trPr>
          <w:tblHeader/>
        </w:trPr>
        <w:tc>
          <w:tcPr>
            <w:tcW w:w="534" w:type="dxa"/>
          </w:tcPr>
          <w:p w14:paraId="2996D558" w14:textId="77777777" w:rsidR="006104EE" w:rsidRPr="00B2328C" w:rsidRDefault="006104EE" w:rsidP="00642521">
            <w:pPr>
              <w:jc w:val="center"/>
              <w:rPr>
                <w:sz w:val="16"/>
                <w:szCs w:val="16"/>
                <w:lang w:val="sr-Cyrl-CS"/>
              </w:rPr>
            </w:pPr>
            <w:r w:rsidRPr="00B2328C">
              <w:rPr>
                <w:sz w:val="16"/>
                <w:szCs w:val="16"/>
                <w:lang w:val="sr-Cyrl-CS"/>
              </w:rPr>
              <w:t>76</w:t>
            </w:r>
          </w:p>
        </w:tc>
        <w:tc>
          <w:tcPr>
            <w:tcW w:w="708" w:type="dxa"/>
            <w:shd w:val="clear" w:color="auto" w:fill="auto"/>
          </w:tcPr>
          <w:p w14:paraId="1A835FCC" w14:textId="77777777" w:rsidR="006104EE" w:rsidRPr="00B2328C" w:rsidRDefault="006104EE" w:rsidP="00642521">
            <w:pPr>
              <w:jc w:val="left"/>
              <w:rPr>
                <w:sz w:val="16"/>
                <w:szCs w:val="16"/>
                <w:lang w:val="sr-Cyrl-CS"/>
              </w:rPr>
            </w:pPr>
            <w:r w:rsidRPr="00B2328C">
              <w:rPr>
                <w:sz w:val="16"/>
                <w:szCs w:val="16"/>
                <w:lang w:val="sr-Cyrl-CS"/>
              </w:rPr>
              <w:t>M.7.</w:t>
            </w:r>
          </w:p>
        </w:tc>
        <w:tc>
          <w:tcPr>
            <w:tcW w:w="2552" w:type="dxa"/>
            <w:shd w:val="clear" w:color="auto" w:fill="auto"/>
          </w:tcPr>
          <w:p w14:paraId="3CFECBE2" w14:textId="77777777" w:rsidR="006104EE" w:rsidRPr="00B2328C" w:rsidRDefault="006104EE" w:rsidP="00642521">
            <w:pPr>
              <w:jc w:val="left"/>
              <w:rPr>
                <w:sz w:val="20"/>
                <w:szCs w:val="20"/>
                <w:lang w:val="sr-Cyrl-CS"/>
              </w:rPr>
            </w:pPr>
            <w:r w:rsidRPr="00B2328C">
              <w:rPr>
                <w:sz w:val="20"/>
                <w:szCs w:val="20"/>
                <w:lang w:val="sr-Cyrl-CS"/>
              </w:rPr>
              <w:t>Selo Miroč</w:t>
            </w:r>
          </w:p>
          <w:p w14:paraId="15E06E7A" w14:textId="77777777" w:rsidR="006104EE" w:rsidRPr="00B2328C" w:rsidRDefault="006104EE" w:rsidP="00642521">
            <w:pPr>
              <w:jc w:val="left"/>
              <w:rPr>
                <w:sz w:val="20"/>
                <w:szCs w:val="20"/>
                <w:lang w:val="sr-Cyrl-CS"/>
              </w:rPr>
            </w:pPr>
            <w:r w:rsidRPr="00B2328C">
              <w:rPr>
                <w:sz w:val="20"/>
                <w:szCs w:val="20"/>
                <w:lang w:val="sr-Cyrl-CS"/>
              </w:rPr>
              <w:t xml:space="preserve">    </w:t>
            </w:r>
          </w:p>
        </w:tc>
        <w:tc>
          <w:tcPr>
            <w:tcW w:w="1984" w:type="dxa"/>
            <w:shd w:val="clear" w:color="auto" w:fill="auto"/>
          </w:tcPr>
          <w:p w14:paraId="5DFAFBD6"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09C1F7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06F6F66"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4E114FC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C4947C8" w14:textId="77777777" w:rsidTr="00642521">
        <w:trPr>
          <w:tblHeader/>
        </w:trPr>
        <w:tc>
          <w:tcPr>
            <w:tcW w:w="534" w:type="dxa"/>
          </w:tcPr>
          <w:p w14:paraId="3427C983" w14:textId="77777777" w:rsidR="006104EE" w:rsidRPr="00B2328C" w:rsidRDefault="006104EE" w:rsidP="00642521">
            <w:pPr>
              <w:jc w:val="center"/>
              <w:rPr>
                <w:sz w:val="16"/>
                <w:szCs w:val="16"/>
                <w:lang w:val="sr-Cyrl-CS"/>
              </w:rPr>
            </w:pPr>
            <w:r w:rsidRPr="00B2328C">
              <w:rPr>
                <w:sz w:val="16"/>
                <w:szCs w:val="16"/>
                <w:lang w:val="sr-Cyrl-CS"/>
              </w:rPr>
              <w:t>77</w:t>
            </w:r>
          </w:p>
        </w:tc>
        <w:tc>
          <w:tcPr>
            <w:tcW w:w="708" w:type="dxa"/>
            <w:shd w:val="clear" w:color="auto" w:fill="auto"/>
          </w:tcPr>
          <w:p w14:paraId="756A6FB8" w14:textId="77777777" w:rsidR="006104EE" w:rsidRPr="00B2328C" w:rsidRDefault="006104EE" w:rsidP="00642521">
            <w:pPr>
              <w:jc w:val="left"/>
              <w:rPr>
                <w:sz w:val="16"/>
                <w:szCs w:val="16"/>
                <w:lang w:val="sr-Cyrl-CS"/>
              </w:rPr>
            </w:pPr>
            <w:r w:rsidRPr="00B2328C">
              <w:rPr>
                <w:sz w:val="16"/>
                <w:szCs w:val="16"/>
                <w:lang w:val="sr-Cyrl-CS"/>
              </w:rPr>
              <w:t>M.8.</w:t>
            </w:r>
          </w:p>
        </w:tc>
        <w:tc>
          <w:tcPr>
            <w:tcW w:w="2552" w:type="dxa"/>
            <w:shd w:val="clear" w:color="auto" w:fill="auto"/>
          </w:tcPr>
          <w:p w14:paraId="0F4CCA7A" w14:textId="77777777" w:rsidR="006104EE" w:rsidRPr="00B2328C" w:rsidRDefault="006104EE" w:rsidP="00642521">
            <w:pPr>
              <w:jc w:val="left"/>
              <w:rPr>
                <w:sz w:val="20"/>
                <w:szCs w:val="20"/>
                <w:lang w:val="sr-Cyrl-CS"/>
              </w:rPr>
            </w:pPr>
            <w:r w:rsidRPr="00B2328C">
              <w:rPr>
                <w:sz w:val="20"/>
                <w:szCs w:val="20"/>
                <w:lang w:val="sr-Cyrl-CS"/>
              </w:rPr>
              <w:t>Lepenski Vir, etno park</w:t>
            </w:r>
          </w:p>
        </w:tc>
        <w:tc>
          <w:tcPr>
            <w:tcW w:w="1984" w:type="dxa"/>
            <w:shd w:val="clear" w:color="auto" w:fill="auto"/>
          </w:tcPr>
          <w:p w14:paraId="10005BB4"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8CAB06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12DE391C"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7241AAFB"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FA9CDA6" w14:textId="77777777" w:rsidTr="00642521">
        <w:trPr>
          <w:tblHeader/>
        </w:trPr>
        <w:tc>
          <w:tcPr>
            <w:tcW w:w="534" w:type="dxa"/>
          </w:tcPr>
          <w:p w14:paraId="0253B361" w14:textId="77777777" w:rsidR="006104EE" w:rsidRPr="00B2328C" w:rsidRDefault="006104EE" w:rsidP="00642521">
            <w:pPr>
              <w:jc w:val="center"/>
              <w:rPr>
                <w:sz w:val="16"/>
                <w:szCs w:val="16"/>
                <w:lang w:val="sr-Cyrl-CS"/>
              </w:rPr>
            </w:pPr>
            <w:r w:rsidRPr="00B2328C">
              <w:rPr>
                <w:sz w:val="16"/>
                <w:szCs w:val="16"/>
                <w:lang w:val="sr-Cyrl-CS"/>
              </w:rPr>
              <w:t>78</w:t>
            </w:r>
          </w:p>
        </w:tc>
        <w:tc>
          <w:tcPr>
            <w:tcW w:w="708" w:type="dxa"/>
            <w:shd w:val="clear" w:color="auto" w:fill="auto"/>
          </w:tcPr>
          <w:p w14:paraId="60153D0B" w14:textId="77777777" w:rsidR="006104EE" w:rsidRPr="00B2328C" w:rsidRDefault="006104EE" w:rsidP="00642521">
            <w:pPr>
              <w:jc w:val="left"/>
              <w:rPr>
                <w:sz w:val="16"/>
                <w:szCs w:val="16"/>
                <w:lang w:val="sr-Cyrl-CS"/>
              </w:rPr>
            </w:pPr>
            <w:r w:rsidRPr="00B2328C">
              <w:rPr>
                <w:sz w:val="16"/>
                <w:szCs w:val="16"/>
                <w:lang w:val="sr-Cyrl-CS"/>
              </w:rPr>
              <w:t>M.9.</w:t>
            </w:r>
          </w:p>
        </w:tc>
        <w:tc>
          <w:tcPr>
            <w:tcW w:w="2552" w:type="dxa"/>
            <w:shd w:val="clear" w:color="auto" w:fill="auto"/>
          </w:tcPr>
          <w:p w14:paraId="29D3C0AB" w14:textId="77777777" w:rsidR="006104EE" w:rsidRPr="00B2328C" w:rsidRDefault="006104EE" w:rsidP="00642521">
            <w:pPr>
              <w:jc w:val="left"/>
              <w:rPr>
                <w:sz w:val="20"/>
                <w:szCs w:val="20"/>
                <w:lang w:val="sr-Cyrl-CS"/>
              </w:rPr>
            </w:pPr>
            <w:r w:rsidRPr="00B2328C">
              <w:rPr>
                <w:sz w:val="20"/>
                <w:szCs w:val="20"/>
                <w:lang w:val="sr-Cyrl-CS"/>
              </w:rPr>
              <w:t>Stara Porečka čaršija</w:t>
            </w:r>
          </w:p>
        </w:tc>
        <w:tc>
          <w:tcPr>
            <w:tcW w:w="1984" w:type="dxa"/>
            <w:shd w:val="clear" w:color="auto" w:fill="auto"/>
          </w:tcPr>
          <w:p w14:paraId="3B93194B"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53E1C6E"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AD554B2"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351EF500"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C8D5187" w14:textId="77777777" w:rsidTr="00642521">
        <w:trPr>
          <w:tblHeader/>
        </w:trPr>
        <w:tc>
          <w:tcPr>
            <w:tcW w:w="534" w:type="dxa"/>
          </w:tcPr>
          <w:p w14:paraId="3043528A" w14:textId="77777777" w:rsidR="006104EE" w:rsidRPr="00B2328C" w:rsidRDefault="006104EE" w:rsidP="00642521">
            <w:pPr>
              <w:jc w:val="center"/>
              <w:rPr>
                <w:sz w:val="16"/>
                <w:szCs w:val="16"/>
                <w:lang w:val="sr-Cyrl-CS"/>
              </w:rPr>
            </w:pPr>
            <w:r w:rsidRPr="00B2328C">
              <w:rPr>
                <w:sz w:val="16"/>
                <w:szCs w:val="16"/>
                <w:lang w:val="sr-Cyrl-CS"/>
              </w:rPr>
              <w:t>79</w:t>
            </w:r>
          </w:p>
        </w:tc>
        <w:tc>
          <w:tcPr>
            <w:tcW w:w="708" w:type="dxa"/>
            <w:shd w:val="clear" w:color="auto" w:fill="auto"/>
          </w:tcPr>
          <w:p w14:paraId="21C24E14" w14:textId="77777777" w:rsidR="006104EE" w:rsidRPr="00B2328C" w:rsidRDefault="006104EE" w:rsidP="00642521">
            <w:pPr>
              <w:jc w:val="left"/>
              <w:rPr>
                <w:sz w:val="16"/>
                <w:szCs w:val="16"/>
                <w:lang w:val="sr-Cyrl-CS"/>
              </w:rPr>
            </w:pPr>
            <w:r w:rsidRPr="00B2328C">
              <w:rPr>
                <w:sz w:val="16"/>
                <w:szCs w:val="16"/>
                <w:lang w:val="sr-Cyrl-CS"/>
              </w:rPr>
              <w:t>M.10.</w:t>
            </w:r>
          </w:p>
        </w:tc>
        <w:tc>
          <w:tcPr>
            <w:tcW w:w="2552" w:type="dxa"/>
            <w:shd w:val="clear" w:color="auto" w:fill="auto"/>
          </w:tcPr>
          <w:p w14:paraId="363A15DB" w14:textId="77777777" w:rsidR="006104EE" w:rsidRPr="00B2328C" w:rsidRDefault="006104EE" w:rsidP="00642521">
            <w:pPr>
              <w:jc w:val="left"/>
              <w:rPr>
                <w:strike/>
                <w:sz w:val="20"/>
                <w:szCs w:val="20"/>
                <w:lang w:val="sr-Cyrl-CS"/>
              </w:rPr>
            </w:pPr>
            <w:r w:rsidRPr="00B2328C">
              <w:rPr>
                <w:sz w:val="20"/>
                <w:szCs w:val="20"/>
                <w:lang w:val="sr-Cyrl-CS"/>
              </w:rPr>
              <w:t>Crkva sv. Apostola Petra i Pavla, Majdanpek</w:t>
            </w:r>
          </w:p>
        </w:tc>
        <w:tc>
          <w:tcPr>
            <w:tcW w:w="1984" w:type="dxa"/>
            <w:shd w:val="clear" w:color="auto" w:fill="auto"/>
          </w:tcPr>
          <w:p w14:paraId="6D653C10"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5FBE12E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9E8AAC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0DED1D6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42A6722" w14:textId="77777777" w:rsidTr="00642521">
        <w:trPr>
          <w:tblHeader/>
        </w:trPr>
        <w:tc>
          <w:tcPr>
            <w:tcW w:w="534" w:type="dxa"/>
          </w:tcPr>
          <w:p w14:paraId="347D9DD5" w14:textId="77777777" w:rsidR="006104EE" w:rsidRPr="00B2328C" w:rsidRDefault="006104EE" w:rsidP="00642521">
            <w:pPr>
              <w:jc w:val="center"/>
              <w:rPr>
                <w:sz w:val="16"/>
                <w:szCs w:val="16"/>
                <w:lang w:val="sr-Cyrl-CS"/>
              </w:rPr>
            </w:pPr>
            <w:r w:rsidRPr="00B2328C">
              <w:rPr>
                <w:sz w:val="16"/>
                <w:szCs w:val="16"/>
                <w:lang w:val="sr-Cyrl-CS"/>
              </w:rPr>
              <w:t>80</w:t>
            </w:r>
          </w:p>
        </w:tc>
        <w:tc>
          <w:tcPr>
            <w:tcW w:w="708" w:type="dxa"/>
            <w:shd w:val="clear" w:color="auto" w:fill="auto"/>
          </w:tcPr>
          <w:p w14:paraId="521CBC89" w14:textId="77777777" w:rsidR="006104EE" w:rsidRPr="00B2328C" w:rsidRDefault="006104EE" w:rsidP="00642521">
            <w:pPr>
              <w:jc w:val="left"/>
              <w:rPr>
                <w:sz w:val="16"/>
                <w:szCs w:val="16"/>
                <w:lang w:val="sr-Cyrl-CS"/>
              </w:rPr>
            </w:pPr>
            <w:r w:rsidRPr="00B2328C">
              <w:rPr>
                <w:sz w:val="16"/>
                <w:szCs w:val="16"/>
                <w:lang w:val="sr-Cyrl-CS"/>
              </w:rPr>
              <w:t>M.11.</w:t>
            </w:r>
          </w:p>
        </w:tc>
        <w:tc>
          <w:tcPr>
            <w:tcW w:w="2552" w:type="dxa"/>
            <w:shd w:val="clear" w:color="auto" w:fill="auto"/>
          </w:tcPr>
          <w:p w14:paraId="3379AA8A" w14:textId="77777777" w:rsidR="006104EE" w:rsidRPr="00B2328C" w:rsidRDefault="006104EE" w:rsidP="00642521">
            <w:pPr>
              <w:jc w:val="left"/>
              <w:rPr>
                <w:sz w:val="20"/>
                <w:szCs w:val="20"/>
                <w:lang w:val="sr-Cyrl-CS"/>
              </w:rPr>
            </w:pPr>
            <w:r w:rsidRPr="00B2328C">
              <w:rPr>
                <w:sz w:val="20"/>
                <w:szCs w:val="20"/>
                <w:lang w:val="sr-Cyrl-CS"/>
              </w:rPr>
              <w:t>Mala pećina, Rudna Glava</w:t>
            </w:r>
          </w:p>
        </w:tc>
        <w:tc>
          <w:tcPr>
            <w:tcW w:w="1984" w:type="dxa"/>
            <w:shd w:val="clear" w:color="auto" w:fill="auto"/>
          </w:tcPr>
          <w:p w14:paraId="5D9030A5"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7FA712D6"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78AA75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D42510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84468B7" w14:textId="77777777" w:rsidTr="00642521">
        <w:trPr>
          <w:tblHeader/>
        </w:trPr>
        <w:tc>
          <w:tcPr>
            <w:tcW w:w="534" w:type="dxa"/>
          </w:tcPr>
          <w:p w14:paraId="49C3600A" w14:textId="77777777" w:rsidR="006104EE" w:rsidRPr="00B2328C" w:rsidRDefault="006104EE" w:rsidP="00642521">
            <w:pPr>
              <w:jc w:val="center"/>
              <w:rPr>
                <w:sz w:val="16"/>
                <w:szCs w:val="16"/>
                <w:lang w:val="sr-Cyrl-CS"/>
              </w:rPr>
            </w:pPr>
            <w:r w:rsidRPr="00B2328C">
              <w:rPr>
                <w:sz w:val="16"/>
                <w:szCs w:val="16"/>
                <w:lang w:val="sr-Cyrl-CS"/>
              </w:rPr>
              <w:t>81</w:t>
            </w:r>
          </w:p>
        </w:tc>
        <w:tc>
          <w:tcPr>
            <w:tcW w:w="708" w:type="dxa"/>
            <w:shd w:val="clear" w:color="auto" w:fill="auto"/>
          </w:tcPr>
          <w:p w14:paraId="67482D8E" w14:textId="77777777" w:rsidR="006104EE" w:rsidRPr="00B2328C" w:rsidRDefault="006104EE" w:rsidP="00642521">
            <w:pPr>
              <w:jc w:val="left"/>
              <w:rPr>
                <w:sz w:val="16"/>
                <w:szCs w:val="16"/>
                <w:lang w:val="sr-Cyrl-CS"/>
              </w:rPr>
            </w:pPr>
            <w:r w:rsidRPr="00B2328C">
              <w:rPr>
                <w:sz w:val="16"/>
                <w:szCs w:val="16"/>
                <w:lang w:val="sr-Cyrl-CS"/>
              </w:rPr>
              <w:t>M.12.</w:t>
            </w:r>
          </w:p>
        </w:tc>
        <w:tc>
          <w:tcPr>
            <w:tcW w:w="2552" w:type="dxa"/>
            <w:shd w:val="clear" w:color="auto" w:fill="auto"/>
          </w:tcPr>
          <w:p w14:paraId="57089D31" w14:textId="77777777" w:rsidR="006104EE" w:rsidRPr="00B2328C" w:rsidRDefault="006104EE" w:rsidP="00642521">
            <w:pPr>
              <w:jc w:val="left"/>
              <w:rPr>
                <w:sz w:val="20"/>
                <w:szCs w:val="20"/>
                <w:lang w:val="sr-Cyrl-CS"/>
              </w:rPr>
            </w:pPr>
            <w:r w:rsidRPr="00B2328C">
              <w:rPr>
                <w:sz w:val="20"/>
                <w:szCs w:val="20"/>
                <w:lang w:val="sr-Cyrl-CS"/>
              </w:rPr>
              <w:t>Kozja pećina, Rudna Glava</w:t>
            </w:r>
          </w:p>
        </w:tc>
        <w:tc>
          <w:tcPr>
            <w:tcW w:w="1984" w:type="dxa"/>
            <w:shd w:val="clear" w:color="auto" w:fill="auto"/>
          </w:tcPr>
          <w:p w14:paraId="00833D44"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45D212B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72525D1"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728835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1637B37" w14:textId="77777777" w:rsidTr="00642521">
        <w:trPr>
          <w:tblHeader/>
        </w:trPr>
        <w:tc>
          <w:tcPr>
            <w:tcW w:w="534" w:type="dxa"/>
          </w:tcPr>
          <w:p w14:paraId="03721DD5" w14:textId="77777777" w:rsidR="006104EE" w:rsidRPr="00B2328C" w:rsidRDefault="006104EE" w:rsidP="00642521">
            <w:pPr>
              <w:jc w:val="center"/>
              <w:rPr>
                <w:sz w:val="16"/>
                <w:szCs w:val="16"/>
                <w:lang w:val="sr-Cyrl-CS"/>
              </w:rPr>
            </w:pPr>
            <w:r w:rsidRPr="00B2328C">
              <w:rPr>
                <w:sz w:val="16"/>
                <w:szCs w:val="16"/>
                <w:lang w:val="sr-Cyrl-CS"/>
              </w:rPr>
              <w:t>82</w:t>
            </w:r>
          </w:p>
        </w:tc>
        <w:tc>
          <w:tcPr>
            <w:tcW w:w="708" w:type="dxa"/>
            <w:shd w:val="clear" w:color="auto" w:fill="auto"/>
          </w:tcPr>
          <w:p w14:paraId="4BEF36B1" w14:textId="77777777" w:rsidR="006104EE" w:rsidRPr="00B2328C" w:rsidRDefault="006104EE" w:rsidP="00642521">
            <w:pPr>
              <w:jc w:val="left"/>
              <w:rPr>
                <w:sz w:val="16"/>
                <w:szCs w:val="16"/>
                <w:lang w:val="sr-Cyrl-CS"/>
              </w:rPr>
            </w:pPr>
            <w:r w:rsidRPr="00B2328C">
              <w:rPr>
                <w:sz w:val="16"/>
                <w:szCs w:val="16"/>
                <w:lang w:val="sr-Cyrl-CS"/>
              </w:rPr>
              <w:t>M.13.</w:t>
            </w:r>
          </w:p>
        </w:tc>
        <w:tc>
          <w:tcPr>
            <w:tcW w:w="2552" w:type="dxa"/>
            <w:shd w:val="clear" w:color="auto" w:fill="auto"/>
          </w:tcPr>
          <w:p w14:paraId="3311F4A0" w14:textId="77777777" w:rsidR="006104EE" w:rsidRPr="00B2328C" w:rsidRDefault="006104EE" w:rsidP="00642521">
            <w:pPr>
              <w:jc w:val="left"/>
              <w:rPr>
                <w:sz w:val="20"/>
                <w:szCs w:val="20"/>
                <w:lang w:val="sr-Cyrl-CS"/>
              </w:rPr>
            </w:pPr>
            <w:r w:rsidRPr="00B2328C">
              <w:rPr>
                <w:sz w:val="20"/>
                <w:szCs w:val="20"/>
                <w:lang w:val="sr-Cyrl-CS"/>
              </w:rPr>
              <w:t>Kuća Nadežde Badrkić, Rudna Glava</w:t>
            </w:r>
          </w:p>
        </w:tc>
        <w:tc>
          <w:tcPr>
            <w:tcW w:w="1984" w:type="dxa"/>
            <w:shd w:val="clear" w:color="auto" w:fill="auto"/>
          </w:tcPr>
          <w:p w14:paraId="52E26D2C"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53832306"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8E3888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BFA6E3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AAC6910" w14:textId="77777777" w:rsidTr="00642521">
        <w:trPr>
          <w:tblHeader/>
        </w:trPr>
        <w:tc>
          <w:tcPr>
            <w:tcW w:w="534" w:type="dxa"/>
          </w:tcPr>
          <w:p w14:paraId="707AC638" w14:textId="77777777" w:rsidR="006104EE" w:rsidRPr="00B2328C" w:rsidRDefault="006104EE" w:rsidP="00642521">
            <w:pPr>
              <w:jc w:val="center"/>
              <w:rPr>
                <w:sz w:val="16"/>
                <w:szCs w:val="16"/>
                <w:lang w:val="sr-Cyrl-CS"/>
              </w:rPr>
            </w:pPr>
            <w:r w:rsidRPr="00B2328C">
              <w:rPr>
                <w:sz w:val="16"/>
                <w:szCs w:val="16"/>
                <w:lang w:val="sr-Cyrl-CS"/>
              </w:rPr>
              <w:t>83</w:t>
            </w:r>
          </w:p>
        </w:tc>
        <w:tc>
          <w:tcPr>
            <w:tcW w:w="708" w:type="dxa"/>
            <w:shd w:val="clear" w:color="auto" w:fill="auto"/>
          </w:tcPr>
          <w:p w14:paraId="311338FF" w14:textId="77777777" w:rsidR="006104EE" w:rsidRPr="00B2328C" w:rsidRDefault="006104EE" w:rsidP="00642521">
            <w:pPr>
              <w:jc w:val="left"/>
              <w:rPr>
                <w:sz w:val="16"/>
                <w:szCs w:val="16"/>
                <w:lang w:val="sr-Cyrl-CS"/>
              </w:rPr>
            </w:pPr>
            <w:r w:rsidRPr="00B2328C">
              <w:rPr>
                <w:sz w:val="16"/>
                <w:szCs w:val="16"/>
                <w:lang w:val="sr-Cyrl-CS"/>
              </w:rPr>
              <w:t>M.14.</w:t>
            </w:r>
          </w:p>
        </w:tc>
        <w:tc>
          <w:tcPr>
            <w:tcW w:w="2552" w:type="dxa"/>
            <w:shd w:val="clear" w:color="auto" w:fill="auto"/>
          </w:tcPr>
          <w:p w14:paraId="497E62C8" w14:textId="77777777" w:rsidR="006104EE" w:rsidRPr="00B2328C" w:rsidRDefault="006104EE" w:rsidP="00642521">
            <w:pPr>
              <w:jc w:val="left"/>
              <w:rPr>
                <w:sz w:val="20"/>
                <w:szCs w:val="20"/>
                <w:lang w:val="sr-Cyrl-CS"/>
              </w:rPr>
            </w:pPr>
            <w:r w:rsidRPr="00B2328C">
              <w:rPr>
                <w:sz w:val="20"/>
                <w:szCs w:val="20"/>
                <w:lang w:val="sr-Cyrl-CS"/>
              </w:rPr>
              <w:t>Vodenica Čede Brejkanovića, Klokočevac</w:t>
            </w:r>
          </w:p>
        </w:tc>
        <w:tc>
          <w:tcPr>
            <w:tcW w:w="1984" w:type="dxa"/>
            <w:shd w:val="clear" w:color="auto" w:fill="auto"/>
          </w:tcPr>
          <w:p w14:paraId="10A06BD3"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755536F8"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12AC69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4110C042"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1B4DD27" w14:textId="77777777" w:rsidTr="00642521">
        <w:trPr>
          <w:tblHeader/>
        </w:trPr>
        <w:tc>
          <w:tcPr>
            <w:tcW w:w="534" w:type="dxa"/>
          </w:tcPr>
          <w:p w14:paraId="0347506D" w14:textId="77777777" w:rsidR="006104EE" w:rsidRPr="00B2328C" w:rsidRDefault="006104EE" w:rsidP="00642521">
            <w:pPr>
              <w:jc w:val="center"/>
              <w:rPr>
                <w:sz w:val="16"/>
                <w:szCs w:val="16"/>
                <w:lang w:val="sr-Cyrl-CS"/>
              </w:rPr>
            </w:pPr>
            <w:r w:rsidRPr="00B2328C">
              <w:rPr>
                <w:sz w:val="16"/>
                <w:szCs w:val="16"/>
                <w:lang w:val="sr-Cyrl-CS"/>
              </w:rPr>
              <w:t>84</w:t>
            </w:r>
          </w:p>
        </w:tc>
        <w:tc>
          <w:tcPr>
            <w:tcW w:w="708" w:type="dxa"/>
            <w:shd w:val="clear" w:color="auto" w:fill="auto"/>
          </w:tcPr>
          <w:p w14:paraId="61E50F42" w14:textId="77777777" w:rsidR="006104EE" w:rsidRPr="00B2328C" w:rsidRDefault="006104EE" w:rsidP="00642521">
            <w:pPr>
              <w:jc w:val="left"/>
              <w:rPr>
                <w:sz w:val="16"/>
                <w:szCs w:val="16"/>
                <w:lang w:val="sr-Cyrl-CS"/>
              </w:rPr>
            </w:pPr>
            <w:r w:rsidRPr="00B2328C">
              <w:rPr>
                <w:sz w:val="16"/>
                <w:szCs w:val="16"/>
                <w:lang w:val="sr-Cyrl-CS"/>
              </w:rPr>
              <w:t>M.15.</w:t>
            </w:r>
          </w:p>
        </w:tc>
        <w:tc>
          <w:tcPr>
            <w:tcW w:w="2552" w:type="dxa"/>
            <w:shd w:val="clear" w:color="auto" w:fill="auto"/>
          </w:tcPr>
          <w:p w14:paraId="2B873085" w14:textId="77777777" w:rsidR="006104EE" w:rsidRPr="00B2328C" w:rsidRDefault="006104EE" w:rsidP="00642521">
            <w:pPr>
              <w:jc w:val="left"/>
              <w:rPr>
                <w:sz w:val="20"/>
                <w:szCs w:val="20"/>
                <w:lang w:val="sr-Cyrl-CS"/>
              </w:rPr>
            </w:pPr>
            <w:r w:rsidRPr="00B2328C">
              <w:rPr>
                <w:sz w:val="20"/>
                <w:szCs w:val="20"/>
                <w:lang w:val="sr-Cyrl-CS"/>
              </w:rPr>
              <w:t>Kuća Pavla Pavlovića, Crnajka</w:t>
            </w:r>
          </w:p>
        </w:tc>
        <w:tc>
          <w:tcPr>
            <w:tcW w:w="1984" w:type="dxa"/>
            <w:shd w:val="clear" w:color="auto" w:fill="auto"/>
          </w:tcPr>
          <w:p w14:paraId="7C5D2B1D"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1D4BFEB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777334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2F8111B"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D95A3A8" w14:textId="77777777" w:rsidTr="00642521">
        <w:trPr>
          <w:tblHeader/>
        </w:trPr>
        <w:tc>
          <w:tcPr>
            <w:tcW w:w="534" w:type="dxa"/>
          </w:tcPr>
          <w:p w14:paraId="1294D852" w14:textId="77777777" w:rsidR="006104EE" w:rsidRPr="00B2328C" w:rsidRDefault="006104EE" w:rsidP="00642521">
            <w:pPr>
              <w:jc w:val="center"/>
              <w:rPr>
                <w:sz w:val="16"/>
                <w:szCs w:val="16"/>
                <w:lang w:val="sr-Cyrl-CS"/>
              </w:rPr>
            </w:pPr>
            <w:r w:rsidRPr="00B2328C">
              <w:rPr>
                <w:sz w:val="16"/>
                <w:szCs w:val="16"/>
                <w:lang w:val="sr-Cyrl-CS"/>
              </w:rPr>
              <w:t>85</w:t>
            </w:r>
          </w:p>
        </w:tc>
        <w:tc>
          <w:tcPr>
            <w:tcW w:w="708" w:type="dxa"/>
            <w:shd w:val="clear" w:color="auto" w:fill="auto"/>
          </w:tcPr>
          <w:p w14:paraId="733B8046" w14:textId="77777777" w:rsidR="006104EE" w:rsidRPr="00B2328C" w:rsidRDefault="006104EE" w:rsidP="00642521">
            <w:pPr>
              <w:jc w:val="left"/>
              <w:rPr>
                <w:sz w:val="16"/>
                <w:szCs w:val="16"/>
                <w:lang w:val="sr-Cyrl-CS"/>
              </w:rPr>
            </w:pPr>
            <w:r w:rsidRPr="00B2328C">
              <w:rPr>
                <w:sz w:val="16"/>
                <w:szCs w:val="16"/>
                <w:lang w:val="sr-Cyrl-CS"/>
              </w:rPr>
              <w:t>M.16.</w:t>
            </w:r>
          </w:p>
        </w:tc>
        <w:tc>
          <w:tcPr>
            <w:tcW w:w="2552" w:type="dxa"/>
            <w:shd w:val="clear" w:color="auto" w:fill="auto"/>
          </w:tcPr>
          <w:p w14:paraId="4CB4E260" w14:textId="77777777" w:rsidR="006104EE" w:rsidRPr="00B2328C" w:rsidRDefault="006104EE" w:rsidP="00642521">
            <w:pPr>
              <w:jc w:val="left"/>
              <w:rPr>
                <w:sz w:val="20"/>
                <w:szCs w:val="20"/>
                <w:lang w:val="sr-Cyrl-CS"/>
              </w:rPr>
            </w:pPr>
            <w:r w:rsidRPr="00B2328C">
              <w:rPr>
                <w:sz w:val="20"/>
                <w:szCs w:val="20"/>
                <w:lang w:val="sr-Cyrl-CS"/>
              </w:rPr>
              <w:t>Kuća Branislava Trifunovića, Crnajka</w:t>
            </w:r>
          </w:p>
        </w:tc>
        <w:tc>
          <w:tcPr>
            <w:tcW w:w="1984" w:type="dxa"/>
            <w:shd w:val="clear" w:color="auto" w:fill="auto"/>
          </w:tcPr>
          <w:p w14:paraId="525D68B2"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64865D1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1AF035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21F15D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FA4D258" w14:textId="77777777" w:rsidTr="00642521">
        <w:trPr>
          <w:tblHeader/>
        </w:trPr>
        <w:tc>
          <w:tcPr>
            <w:tcW w:w="534" w:type="dxa"/>
          </w:tcPr>
          <w:p w14:paraId="70B459F8" w14:textId="77777777" w:rsidR="006104EE" w:rsidRPr="00B2328C" w:rsidRDefault="006104EE" w:rsidP="00642521">
            <w:pPr>
              <w:jc w:val="center"/>
              <w:rPr>
                <w:sz w:val="16"/>
                <w:szCs w:val="16"/>
                <w:lang w:val="sr-Cyrl-CS"/>
              </w:rPr>
            </w:pPr>
            <w:r w:rsidRPr="00B2328C">
              <w:rPr>
                <w:sz w:val="16"/>
                <w:szCs w:val="16"/>
                <w:lang w:val="sr-Cyrl-CS"/>
              </w:rPr>
              <w:t>86</w:t>
            </w:r>
          </w:p>
        </w:tc>
        <w:tc>
          <w:tcPr>
            <w:tcW w:w="708" w:type="dxa"/>
            <w:shd w:val="clear" w:color="auto" w:fill="auto"/>
          </w:tcPr>
          <w:p w14:paraId="51EC6C43" w14:textId="77777777" w:rsidR="006104EE" w:rsidRPr="00B2328C" w:rsidRDefault="006104EE" w:rsidP="00642521">
            <w:pPr>
              <w:jc w:val="left"/>
              <w:rPr>
                <w:sz w:val="16"/>
                <w:szCs w:val="16"/>
                <w:lang w:val="sr-Cyrl-CS"/>
              </w:rPr>
            </w:pPr>
            <w:r w:rsidRPr="00B2328C">
              <w:rPr>
                <w:sz w:val="16"/>
                <w:szCs w:val="16"/>
                <w:lang w:val="sr-Cyrl-CS"/>
              </w:rPr>
              <w:t>M.17.</w:t>
            </w:r>
          </w:p>
        </w:tc>
        <w:tc>
          <w:tcPr>
            <w:tcW w:w="2552" w:type="dxa"/>
            <w:shd w:val="clear" w:color="auto" w:fill="auto"/>
          </w:tcPr>
          <w:p w14:paraId="76023934" w14:textId="77777777" w:rsidR="006104EE" w:rsidRPr="00B2328C" w:rsidRDefault="006104EE" w:rsidP="00642521">
            <w:pPr>
              <w:jc w:val="left"/>
              <w:rPr>
                <w:sz w:val="20"/>
                <w:szCs w:val="20"/>
                <w:lang w:val="sr-Cyrl-CS"/>
              </w:rPr>
            </w:pPr>
            <w:r w:rsidRPr="00B2328C">
              <w:rPr>
                <w:sz w:val="20"/>
                <w:szCs w:val="20"/>
                <w:lang w:val="sr-Cyrl-CS"/>
              </w:rPr>
              <w:t>Kuća Petra Pavlovića (stara Dimitrijevića), Klokočevac</w:t>
            </w:r>
          </w:p>
        </w:tc>
        <w:tc>
          <w:tcPr>
            <w:tcW w:w="1984" w:type="dxa"/>
            <w:shd w:val="clear" w:color="auto" w:fill="auto"/>
          </w:tcPr>
          <w:p w14:paraId="4E596B30"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5771EE7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8D67039"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59C137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8864E74" w14:textId="77777777" w:rsidTr="00642521">
        <w:trPr>
          <w:tblHeader/>
        </w:trPr>
        <w:tc>
          <w:tcPr>
            <w:tcW w:w="534" w:type="dxa"/>
          </w:tcPr>
          <w:p w14:paraId="61264053" w14:textId="77777777" w:rsidR="006104EE" w:rsidRPr="00B2328C" w:rsidRDefault="006104EE" w:rsidP="00642521">
            <w:pPr>
              <w:jc w:val="center"/>
              <w:rPr>
                <w:sz w:val="16"/>
                <w:szCs w:val="16"/>
                <w:lang w:val="sr-Cyrl-CS"/>
              </w:rPr>
            </w:pPr>
            <w:r w:rsidRPr="00B2328C">
              <w:rPr>
                <w:sz w:val="16"/>
                <w:szCs w:val="16"/>
                <w:lang w:val="sr-Cyrl-CS"/>
              </w:rPr>
              <w:t>87</w:t>
            </w:r>
          </w:p>
        </w:tc>
        <w:tc>
          <w:tcPr>
            <w:tcW w:w="708" w:type="dxa"/>
            <w:shd w:val="clear" w:color="auto" w:fill="auto"/>
          </w:tcPr>
          <w:p w14:paraId="137E9F80" w14:textId="77777777" w:rsidR="006104EE" w:rsidRPr="00B2328C" w:rsidRDefault="006104EE" w:rsidP="00642521">
            <w:pPr>
              <w:jc w:val="left"/>
              <w:rPr>
                <w:sz w:val="16"/>
                <w:szCs w:val="16"/>
                <w:lang w:val="sr-Cyrl-CS"/>
              </w:rPr>
            </w:pPr>
            <w:r w:rsidRPr="00B2328C">
              <w:rPr>
                <w:sz w:val="16"/>
                <w:szCs w:val="16"/>
                <w:lang w:val="sr-Cyrl-CS"/>
              </w:rPr>
              <w:t>M.18.</w:t>
            </w:r>
          </w:p>
        </w:tc>
        <w:tc>
          <w:tcPr>
            <w:tcW w:w="2552" w:type="dxa"/>
            <w:shd w:val="clear" w:color="auto" w:fill="auto"/>
          </w:tcPr>
          <w:p w14:paraId="7BB9A1D3" w14:textId="77777777" w:rsidR="006104EE" w:rsidRPr="00B2328C" w:rsidRDefault="006104EE" w:rsidP="00642521">
            <w:pPr>
              <w:jc w:val="left"/>
              <w:rPr>
                <w:sz w:val="20"/>
                <w:szCs w:val="20"/>
                <w:lang w:val="sr-Cyrl-CS"/>
              </w:rPr>
            </w:pPr>
            <w:r w:rsidRPr="00B2328C">
              <w:rPr>
                <w:sz w:val="20"/>
                <w:szCs w:val="20"/>
                <w:lang w:val="sr-Cyrl-CS"/>
              </w:rPr>
              <w:t>Kuća Pauna Bučanovića, Rudna Glava</w:t>
            </w:r>
          </w:p>
        </w:tc>
        <w:tc>
          <w:tcPr>
            <w:tcW w:w="1984" w:type="dxa"/>
            <w:shd w:val="clear" w:color="auto" w:fill="auto"/>
          </w:tcPr>
          <w:p w14:paraId="1B8221ED"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6A5C47C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1399BF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4A213F4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35EDF48" w14:textId="77777777" w:rsidTr="00642521">
        <w:trPr>
          <w:tblHeader/>
        </w:trPr>
        <w:tc>
          <w:tcPr>
            <w:tcW w:w="534" w:type="dxa"/>
          </w:tcPr>
          <w:p w14:paraId="537C9E0B" w14:textId="77777777" w:rsidR="006104EE" w:rsidRPr="00B2328C" w:rsidRDefault="006104EE" w:rsidP="00642521">
            <w:pPr>
              <w:jc w:val="center"/>
              <w:rPr>
                <w:sz w:val="16"/>
                <w:szCs w:val="16"/>
                <w:lang w:val="sr-Cyrl-CS"/>
              </w:rPr>
            </w:pPr>
            <w:r w:rsidRPr="00B2328C">
              <w:rPr>
                <w:sz w:val="16"/>
                <w:szCs w:val="16"/>
                <w:lang w:val="sr-Cyrl-CS"/>
              </w:rPr>
              <w:t>88</w:t>
            </w:r>
          </w:p>
        </w:tc>
        <w:tc>
          <w:tcPr>
            <w:tcW w:w="708" w:type="dxa"/>
            <w:shd w:val="clear" w:color="auto" w:fill="auto"/>
          </w:tcPr>
          <w:p w14:paraId="6EC7E708" w14:textId="77777777" w:rsidR="006104EE" w:rsidRPr="00B2328C" w:rsidRDefault="006104EE" w:rsidP="00642521">
            <w:pPr>
              <w:jc w:val="left"/>
              <w:rPr>
                <w:sz w:val="16"/>
                <w:szCs w:val="16"/>
                <w:lang w:val="sr-Cyrl-CS"/>
              </w:rPr>
            </w:pPr>
            <w:r w:rsidRPr="00B2328C">
              <w:rPr>
                <w:sz w:val="16"/>
                <w:szCs w:val="16"/>
                <w:lang w:val="sr-Cyrl-CS"/>
              </w:rPr>
              <w:t>M.19.</w:t>
            </w:r>
          </w:p>
        </w:tc>
        <w:tc>
          <w:tcPr>
            <w:tcW w:w="2552" w:type="dxa"/>
            <w:shd w:val="clear" w:color="auto" w:fill="auto"/>
          </w:tcPr>
          <w:p w14:paraId="05F71259" w14:textId="77777777" w:rsidR="006104EE" w:rsidRPr="00B2328C" w:rsidRDefault="006104EE" w:rsidP="00642521">
            <w:pPr>
              <w:jc w:val="left"/>
              <w:rPr>
                <w:sz w:val="20"/>
                <w:szCs w:val="20"/>
                <w:lang w:val="sr-Cyrl-CS"/>
              </w:rPr>
            </w:pPr>
            <w:r w:rsidRPr="00B2328C">
              <w:rPr>
                <w:sz w:val="20"/>
                <w:szCs w:val="20"/>
                <w:lang w:val="sr-Cyrl-CS"/>
              </w:rPr>
              <w:t>Kuća Cvete Ilić, Golubinje</w:t>
            </w:r>
          </w:p>
        </w:tc>
        <w:tc>
          <w:tcPr>
            <w:tcW w:w="1984" w:type="dxa"/>
            <w:shd w:val="clear" w:color="auto" w:fill="auto"/>
          </w:tcPr>
          <w:p w14:paraId="72879E4C"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57D0ABC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7B5A563E"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3AB72C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2D9B6F4" w14:textId="77777777" w:rsidTr="00642521">
        <w:trPr>
          <w:tblHeader/>
        </w:trPr>
        <w:tc>
          <w:tcPr>
            <w:tcW w:w="534" w:type="dxa"/>
          </w:tcPr>
          <w:p w14:paraId="19A8C6B1" w14:textId="77777777" w:rsidR="006104EE" w:rsidRPr="00B2328C" w:rsidRDefault="006104EE" w:rsidP="00642521">
            <w:pPr>
              <w:jc w:val="center"/>
              <w:rPr>
                <w:sz w:val="16"/>
                <w:szCs w:val="16"/>
                <w:lang w:val="sr-Cyrl-CS"/>
              </w:rPr>
            </w:pPr>
            <w:r w:rsidRPr="00B2328C">
              <w:rPr>
                <w:sz w:val="16"/>
                <w:szCs w:val="16"/>
                <w:lang w:val="sr-Cyrl-CS"/>
              </w:rPr>
              <w:lastRenderedPageBreak/>
              <w:t>89</w:t>
            </w:r>
          </w:p>
        </w:tc>
        <w:tc>
          <w:tcPr>
            <w:tcW w:w="708" w:type="dxa"/>
            <w:shd w:val="clear" w:color="auto" w:fill="auto"/>
          </w:tcPr>
          <w:p w14:paraId="7ADB3FC0" w14:textId="77777777" w:rsidR="006104EE" w:rsidRPr="00B2328C" w:rsidRDefault="006104EE" w:rsidP="00642521">
            <w:pPr>
              <w:jc w:val="left"/>
              <w:rPr>
                <w:sz w:val="16"/>
                <w:szCs w:val="16"/>
                <w:lang w:val="sr-Cyrl-CS"/>
              </w:rPr>
            </w:pPr>
            <w:r w:rsidRPr="00B2328C">
              <w:rPr>
                <w:sz w:val="16"/>
                <w:szCs w:val="16"/>
                <w:lang w:val="sr-Cyrl-CS"/>
              </w:rPr>
              <w:t>M.20.</w:t>
            </w:r>
          </w:p>
        </w:tc>
        <w:tc>
          <w:tcPr>
            <w:tcW w:w="2552" w:type="dxa"/>
            <w:shd w:val="clear" w:color="auto" w:fill="auto"/>
          </w:tcPr>
          <w:p w14:paraId="4829A595" w14:textId="77777777" w:rsidR="006104EE" w:rsidRPr="00B2328C" w:rsidRDefault="006104EE" w:rsidP="00642521">
            <w:pPr>
              <w:jc w:val="left"/>
              <w:rPr>
                <w:sz w:val="20"/>
                <w:szCs w:val="20"/>
                <w:lang w:val="sr-Cyrl-CS"/>
              </w:rPr>
            </w:pPr>
            <w:r w:rsidRPr="00B2328C">
              <w:rPr>
                <w:sz w:val="20"/>
                <w:szCs w:val="20"/>
                <w:lang w:val="sr-Cyrl-CS"/>
              </w:rPr>
              <w:t>Kuća Radeta Prvulovića, Crnajka</w:t>
            </w:r>
          </w:p>
        </w:tc>
        <w:tc>
          <w:tcPr>
            <w:tcW w:w="1984" w:type="dxa"/>
            <w:shd w:val="clear" w:color="auto" w:fill="auto"/>
          </w:tcPr>
          <w:p w14:paraId="00C21049"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2FF77B1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43AE30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2243A3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6DF00CB" w14:textId="77777777" w:rsidTr="00642521">
        <w:trPr>
          <w:tblHeader/>
        </w:trPr>
        <w:tc>
          <w:tcPr>
            <w:tcW w:w="534" w:type="dxa"/>
          </w:tcPr>
          <w:p w14:paraId="554C9537" w14:textId="77777777" w:rsidR="006104EE" w:rsidRPr="00B2328C" w:rsidRDefault="006104EE" w:rsidP="00642521">
            <w:pPr>
              <w:jc w:val="center"/>
              <w:rPr>
                <w:sz w:val="16"/>
                <w:szCs w:val="16"/>
                <w:lang w:val="sr-Cyrl-CS"/>
              </w:rPr>
            </w:pPr>
            <w:r w:rsidRPr="00B2328C">
              <w:rPr>
                <w:sz w:val="16"/>
                <w:szCs w:val="16"/>
                <w:lang w:val="sr-Cyrl-CS"/>
              </w:rPr>
              <w:t>90</w:t>
            </w:r>
          </w:p>
        </w:tc>
        <w:tc>
          <w:tcPr>
            <w:tcW w:w="708" w:type="dxa"/>
            <w:shd w:val="clear" w:color="auto" w:fill="auto"/>
          </w:tcPr>
          <w:p w14:paraId="7605525E" w14:textId="77777777" w:rsidR="006104EE" w:rsidRPr="00B2328C" w:rsidRDefault="006104EE" w:rsidP="00642521">
            <w:pPr>
              <w:jc w:val="left"/>
              <w:rPr>
                <w:sz w:val="16"/>
                <w:szCs w:val="16"/>
                <w:lang w:val="sr-Cyrl-CS"/>
              </w:rPr>
            </w:pPr>
            <w:r w:rsidRPr="00B2328C">
              <w:rPr>
                <w:sz w:val="16"/>
                <w:szCs w:val="16"/>
                <w:lang w:val="sr-Cyrl-CS"/>
              </w:rPr>
              <w:t>M.21.</w:t>
            </w:r>
          </w:p>
        </w:tc>
        <w:tc>
          <w:tcPr>
            <w:tcW w:w="2552" w:type="dxa"/>
            <w:shd w:val="clear" w:color="auto" w:fill="auto"/>
          </w:tcPr>
          <w:p w14:paraId="4535D5DC" w14:textId="77777777" w:rsidR="006104EE" w:rsidRPr="00B2328C" w:rsidRDefault="006104EE" w:rsidP="00642521">
            <w:pPr>
              <w:jc w:val="left"/>
              <w:rPr>
                <w:sz w:val="20"/>
                <w:szCs w:val="20"/>
                <w:lang w:val="sr-Cyrl-CS"/>
              </w:rPr>
            </w:pPr>
            <w:r w:rsidRPr="00B2328C">
              <w:rPr>
                <w:sz w:val="20"/>
                <w:szCs w:val="20"/>
                <w:lang w:val="sr-Cyrl-CS"/>
              </w:rPr>
              <w:t>Spomenik palim u oslobodilačkim ratovima 1912-1918, Donji Milanovac</w:t>
            </w:r>
          </w:p>
        </w:tc>
        <w:tc>
          <w:tcPr>
            <w:tcW w:w="1984" w:type="dxa"/>
            <w:shd w:val="clear" w:color="auto" w:fill="auto"/>
          </w:tcPr>
          <w:p w14:paraId="3D5A408C"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4A6B1CB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A397AD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A2B36B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1AAEA13" w14:textId="77777777" w:rsidTr="00642521">
        <w:trPr>
          <w:tblHeader/>
        </w:trPr>
        <w:tc>
          <w:tcPr>
            <w:tcW w:w="534" w:type="dxa"/>
          </w:tcPr>
          <w:p w14:paraId="742E3E50" w14:textId="77777777" w:rsidR="006104EE" w:rsidRPr="00B2328C" w:rsidRDefault="006104EE" w:rsidP="00642521">
            <w:pPr>
              <w:jc w:val="center"/>
              <w:rPr>
                <w:sz w:val="16"/>
                <w:szCs w:val="16"/>
                <w:lang w:val="sr-Cyrl-CS"/>
              </w:rPr>
            </w:pPr>
            <w:r w:rsidRPr="00B2328C">
              <w:rPr>
                <w:sz w:val="16"/>
                <w:szCs w:val="16"/>
                <w:lang w:val="sr-Cyrl-CS"/>
              </w:rPr>
              <w:t>91</w:t>
            </w:r>
          </w:p>
        </w:tc>
        <w:tc>
          <w:tcPr>
            <w:tcW w:w="708" w:type="dxa"/>
            <w:shd w:val="clear" w:color="auto" w:fill="auto"/>
          </w:tcPr>
          <w:p w14:paraId="2D1989B6" w14:textId="77777777" w:rsidR="006104EE" w:rsidRPr="00B2328C" w:rsidRDefault="006104EE" w:rsidP="00642521">
            <w:pPr>
              <w:jc w:val="left"/>
              <w:rPr>
                <w:sz w:val="16"/>
                <w:szCs w:val="16"/>
                <w:lang w:val="sr-Cyrl-CS"/>
              </w:rPr>
            </w:pPr>
            <w:r w:rsidRPr="00B2328C">
              <w:rPr>
                <w:sz w:val="16"/>
                <w:szCs w:val="16"/>
                <w:lang w:val="sr-Cyrl-CS"/>
              </w:rPr>
              <w:t>M.22.</w:t>
            </w:r>
          </w:p>
        </w:tc>
        <w:tc>
          <w:tcPr>
            <w:tcW w:w="2552" w:type="dxa"/>
            <w:shd w:val="clear" w:color="auto" w:fill="auto"/>
          </w:tcPr>
          <w:p w14:paraId="47C4CE54" w14:textId="77777777" w:rsidR="006104EE" w:rsidRPr="00B2328C" w:rsidRDefault="006104EE" w:rsidP="00642521">
            <w:pPr>
              <w:jc w:val="left"/>
              <w:rPr>
                <w:sz w:val="20"/>
                <w:szCs w:val="20"/>
                <w:lang w:val="sr-Cyrl-CS"/>
              </w:rPr>
            </w:pPr>
            <w:r w:rsidRPr="00B2328C">
              <w:rPr>
                <w:sz w:val="20"/>
                <w:szCs w:val="20"/>
                <w:lang w:val="sr-Cyrl-CS"/>
              </w:rPr>
              <w:t>Spomenik NOR na zajedničkoj grobnici 1941-1945 godine, Donji Milanovac</w:t>
            </w:r>
          </w:p>
        </w:tc>
        <w:tc>
          <w:tcPr>
            <w:tcW w:w="1984" w:type="dxa"/>
            <w:shd w:val="clear" w:color="auto" w:fill="auto"/>
          </w:tcPr>
          <w:p w14:paraId="642C43BB"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112F4743"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5DCD7F2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F93BC4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5C7E2A7" w14:textId="77777777" w:rsidTr="00642521">
        <w:trPr>
          <w:tblHeader/>
        </w:trPr>
        <w:tc>
          <w:tcPr>
            <w:tcW w:w="534" w:type="dxa"/>
          </w:tcPr>
          <w:p w14:paraId="24E2C587" w14:textId="77777777" w:rsidR="006104EE" w:rsidRPr="00B2328C" w:rsidRDefault="006104EE" w:rsidP="00642521">
            <w:pPr>
              <w:jc w:val="center"/>
              <w:rPr>
                <w:sz w:val="16"/>
                <w:szCs w:val="16"/>
                <w:lang w:val="sr-Cyrl-CS"/>
              </w:rPr>
            </w:pPr>
            <w:r w:rsidRPr="00B2328C">
              <w:rPr>
                <w:sz w:val="16"/>
                <w:szCs w:val="16"/>
                <w:lang w:val="sr-Cyrl-CS"/>
              </w:rPr>
              <w:t>92</w:t>
            </w:r>
          </w:p>
        </w:tc>
        <w:tc>
          <w:tcPr>
            <w:tcW w:w="708" w:type="dxa"/>
            <w:shd w:val="clear" w:color="auto" w:fill="auto"/>
          </w:tcPr>
          <w:p w14:paraId="2AC091BA" w14:textId="77777777" w:rsidR="006104EE" w:rsidRPr="00B2328C" w:rsidRDefault="006104EE" w:rsidP="00642521">
            <w:pPr>
              <w:jc w:val="left"/>
              <w:rPr>
                <w:sz w:val="16"/>
                <w:szCs w:val="16"/>
                <w:lang w:val="sr-Cyrl-CS"/>
              </w:rPr>
            </w:pPr>
            <w:r w:rsidRPr="00B2328C">
              <w:rPr>
                <w:sz w:val="16"/>
                <w:szCs w:val="16"/>
                <w:lang w:val="sr-Cyrl-CS"/>
              </w:rPr>
              <w:t>M.23.</w:t>
            </w:r>
          </w:p>
        </w:tc>
        <w:tc>
          <w:tcPr>
            <w:tcW w:w="2552" w:type="dxa"/>
            <w:shd w:val="clear" w:color="auto" w:fill="auto"/>
          </w:tcPr>
          <w:p w14:paraId="38A36390" w14:textId="77777777" w:rsidR="006104EE" w:rsidRPr="00B2328C" w:rsidRDefault="006104EE" w:rsidP="00642521">
            <w:pPr>
              <w:jc w:val="left"/>
              <w:rPr>
                <w:sz w:val="20"/>
                <w:szCs w:val="20"/>
                <w:lang w:val="sr-Cyrl-CS"/>
              </w:rPr>
            </w:pPr>
            <w:r w:rsidRPr="00B2328C">
              <w:rPr>
                <w:sz w:val="20"/>
                <w:szCs w:val="20"/>
                <w:lang w:val="sr-Cyrl-CS"/>
              </w:rPr>
              <w:t>Spomenik oslobodiocima (palim borcima za oslobođenje) Majdanpeka NOR,</w:t>
            </w:r>
          </w:p>
          <w:p w14:paraId="6F2F60BA" w14:textId="77777777" w:rsidR="006104EE" w:rsidRPr="00B2328C" w:rsidRDefault="006104EE" w:rsidP="00642521">
            <w:pPr>
              <w:jc w:val="left"/>
              <w:rPr>
                <w:sz w:val="20"/>
                <w:szCs w:val="20"/>
                <w:lang w:val="sr-Cyrl-CS"/>
              </w:rPr>
            </w:pPr>
            <w:r w:rsidRPr="00B2328C">
              <w:rPr>
                <w:sz w:val="20"/>
                <w:szCs w:val="20"/>
                <w:lang w:val="sr-Cyrl-CS"/>
              </w:rPr>
              <w:t>Majdanpek</w:t>
            </w:r>
          </w:p>
        </w:tc>
        <w:tc>
          <w:tcPr>
            <w:tcW w:w="1984" w:type="dxa"/>
            <w:shd w:val="clear" w:color="auto" w:fill="auto"/>
          </w:tcPr>
          <w:p w14:paraId="079EC279"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70975C0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9B21144"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3F4D5BC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780174C" w14:textId="77777777" w:rsidTr="00642521">
        <w:trPr>
          <w:tblHeader/>
        </w:trPr>
        <w:tc>
          <w:tcPr>
            <w:tcW w:w="534" w:type="dxa"/>
          </w:tcPr>
          <w:p w14:paraId="304EDAF7" w14:textId="77777777" w:rsidR="006104EE" w:rsidRPr="00B2328C" w:rsidRDefault="006104EE" w:rsidP="00642521">
            <w:pPr>
              <w:jc w:val="center"/>
              <w:rPr>
                <w:sz w:val="16"/>
                <w:szCs w:val="16"/>
                <w:lang w:val="sr-Cyrl-CS"/>
              </w:rPr>
            </w:pPr>
            <w:r w:rsidRPr="00B2328C">
              <w:rPr>
                <w:sz w:val="16"/>
                <w:szCs w:val="16"/>
                <w:lang w:val="sr-Cyrl-CS"/>
              </w:rPr>
              <w:t>93</w:t>
            </w:r>
          </w:p>
        </w:tc>
        <w:tc>
          <w:tcPr>
            <w:tcW w:w="708" w:type="dxa"/>
            <w:shd w:val="clear" w:color="auto" w:fill="auto"/>
          </w:tcPr>
          <w:p w14:paraId="5C32F558" w14:textId="77777777" w:rsidR="006104EE" w:rsidRPr="00B2328C" w:rsidRDefault="006104EE" w:rsidP="00642521">
            <w:pPr>
              <w:jc w:val="left"/>
              <w:rPr>
                <w:sz w:val="16"/>
                <w:szCs w:val="16"/>
                <w:lang w:val="sr-Cyrl-CS"/>
              </w:rPr>
            </w:pPr>
            <w:r w:rsidRPr="00B2328C">
              <w:rPr>
                <w:sz w:val="16"/>
                <w:szCs w:val="16"/>
                <w:lang w:val="sr-Cyrl-CS"/>
              </w:rPr>
              <w:t>M.24.</w:t>
            </w:r>
          </w:p>
        </w:tc>
        <w:tc>
          <w:tcPr>
            <w:tcW w:w="2552" w:type="dxa"/>
            <w:shd w:val="clear" w:color="auto" w:fill="auto"/>
          </w:tcPr>
          <w:p w14:paraId="29FB12FA" w14:textId="77777777" w:rsidR="006104EE" w:rsidRPr="00B2328C" w:rsidRDefault="006104EE" w:rsidP="00642521">
            <w:pPr>
              <w:jc w:val="left"/>
              <w:rPr>
                <w:sz w:val="20"/>
                <w:szCs w:val="20"/>
                <w:lang w:val="sr-Cyrl-CS"/>
              </w:rPr>
            </w:pPr>
            <w:r w:rsidRPr="00B2328C">
              <w:rPr>
                <w:sz w:val="20"/>
                <w:szCs w:val="20"/>
                <w:lang w:val="sr-Cyrl-CS"/>
              </w:rPr>
              <w:t>Spomen kamen na Ujevcu NOR,</w:t>
            </w:r>
          </w:p>
          <w:p w14:paraId="2013CAC7" w14:textId="77777777" w:rsidR="006104EE" w:rsidRPr="00B2328C" w:rsidRDefault="006104EE" w:rsidP="00642521">
            <w:pPr>
              <w:jc w:val="left"/>
              <w:rPr>
                <w:sz w:val="20"/>
                <w:szCs w:val="20"/>
                <w:lang w:val="sr-Cyrl-CS"/>
              </w:rPr>
            </w:pPr>
            <w:r w:rsidRPr="00B2328C">
              <w:rPr>
                <w:sz w:val="20"/>
                <w:szCs w:val="20"/>
                <w:lang w:val="sr-Cyrl-CS"/>
              </w:rPr>
              <w:t>Majdanpek</w:t>
            </w:r>
          </w:p>
        </w:tc>
        <w:tc>
          <w:tcPr>
            <w:tcW w:w="1984" w:type="dxa"/>
            <w:shd w:val="clear" w:color="auto" w:fill="auto"/>
          </w:tcPr>
          <w:p w14:paraId="3256F27C"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4CA14FB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37D1DE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51F1777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E67CA56" w14:textId="77777777" w:rsidTr="00642521">
        <w:trPr>
          <w:tblHeader/>
        </w:trPr>
        <w:tc>
          <w:tcPr>
            <w:tcW w:w="534" w:type="dxa"/>
          </w:tcPr>
          <w:p w14:paraId="480A9201" w14:textId="77777777" w:rsidR="006104EE" w:rsidRPr="00B2328C" w:rsidRDefault="006104EE" w:rsidP="00642521">
            <w:pPr>
              <w:jc w:val="center"/>
              <w:rPr>
                <w:sz w:val="16"/>
                <w:szCs w:val="16"/>
                <w:lang w:val="sr-Cyrl-CS"/>
              </w:rPr>
            </w:pPr>
            <w:r w:rsidRPr="00B2328C">
              <w:rPr>
                <w:sz w:val="16"/>
                <w:szCs w:val="16"/>
                <w:lang w:val="sr-Cyrl-CS"/>
              </w:rPr>
              <w:t>94</w:t>
            </w:r>
          </w:p>
        </w:tc>
        <w:tc>
          <w:tcPr>
            <w:tcW w:w="708" w:type="dxa"/>
            <w:shd w:val="clear" w:color="auto" w:fill="auto"/>
          </w:tcPr>
          <w:p w14:paraId="58901092" w14:textId="77777777" w:rsidR="006104EE" w:rsidRPr="00B2328C" w:rsidRDefault="006104EE" w:rsidP="00642521">
            <w:pPr>
              <w:jc w:val="left"/>
              <w:rPr>
                <w:sz w:val="16"/>
                <w:szCs w:val="16"/>
                <w:lang w:val="sr-Cyrl-CS"/>
              </w:rPr>
            </w:pPr>
            <w:r w:rsidRPr="00B2328C">
              <w:rPr>
                <w:sz w:val="16"/>
                <w:szCs w:val="16"/>
                <w:lang w:val="sr-Cyrl-CS"/>
              </w:rPr>
              <w:t>M.25.</w:t>
            </w:r>
          </w:p>
        </w:tc>
        <w:tc>
          <w:tcPr>
            <w:tcW w:w="2552" w:type="dxa"/>
            <w:shd w:val="clear" w:color="auto" w:fill="auto"/>
          </w:tcPr>
          <w:p w14:paraId="29D89392" w14:textId="77777777" w:rsidR="006104EE" w:rsidRPr="00B2328C" w:rsidRDefault="006104EE" w:rsidP="00642521">
            <w:pPr>
              <w:jc w:val="left"/>
              <w:rPr>
                <w:sz w:val="20"/>
                <w:szCs w:val="20"/>
                <w:lang w:val="sr-Cyrl-CS"/>
              </w:rPr>
            </w:pPr>
            <w:r w:rsidRPr="00B2328C">
              <w:rPr>
                <w:sz w:val="20"/>
                <w:szCs w:val="20"/>
                <w:lang w:val="sr-Cyrl-CS"/>
              </w:rPr>
              <w:t>Bista Velimira Markićevića u zgradi OŠ,</w:t>
            </w:r>
          </w:p>
          <w:p w14:paraId="74A21C68" w14:textId="77777777" w:rsidR="006104EE" w:rsidRPr="00B2328C" w:rsidRDefault="006104EE" w:rsidP="00642521">
            <w:pPr>
              <w:jc w:val="left"/>
              <w:rPr>
                <w:sz w:val="20"/>
                <w:szCs w:val="20"/>
                <w:lang w:val="sr-Cyrl-CS"/>
              </w:rPr>
            </w:pPr>
            <w:r w:rsidRPr="00B2328C">
              <w:rPr>
                <w:sz w:val="20"/>
                <w:szCs w:val="20"/>
                <w:lang w:val="sr-Cyrl-CS"/>
              </w:rPr>
              <w:t>Majdanpek</w:t>
            </w:r>
          </w:p>
        </w:tc>
        <w:tc>
          <w:tcPr>
            <w:tcW w:w="1984" w:type="dxa"/>
            <w:shd w:val="clear" w:color="auto" w:fill="auto"/>
          </w:tcPr>
          <w:p w14:paraId="0A28AFDB"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55EF119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F82AE10"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635C7E5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9FF7CDD" w14:textId="77777777" w:rsidTr="00642521">
        <w:trPr>
          <w:tblHeader/>
        </w:trPr>
        <w:tc>
          <w:tcPr>
            <w:tcW w:w="534" w:type="dxa"/>
          </w:tcPr>
          <w:p w14:paraId="1ECA3350" w14:textId="77777777" w:rsidR="006104EE" w:rsidRPr="00B2328C" w:rsidRDefault="006104EE" w:rsidP="00642521">
            <w:pPr>
              <w:jc w:val="center"/>
              <w:rPr>
                <w:sz w:val="16"/>
                <w:szCs w:val="16"/>
                <w:lang w:val="sr-Cyrl-CS"/>
              </w:rPr>
            </w:pPr>
            <w:r w:rsidRPr="00B2328C">
              <w:rPr>
                <w:sz w:val="16"/>
                <w:szCs w:val="16"/>
                <w:lang w:val="sr-Cyrl-CS"/>
              </w:rPr>
              <w:t>95</w:t>
            </w:r>
          </w:p>
        </w:tc>
        <w:tc>
          <w:tcPr>
            <w:tcW w:w="708" w:type="dxa"/>
            <w:shd w:val="clear" w:color="auto" w:fill="auto"/>
          </w:tcPr>
          <w:p w14:paraId="4E1F5775" w14:textId="77777777" w:rsidR="006104EE" w:rsidRPr="00B2328C" w:rsidRDefault="006104EE" w:rsidP="00642521">
            <w:pPr>
              <w:jc w:val="left"/>
              <w:rPr>
                <w:sz w:val="16"/>
                <w:szCs w:val="16"/>
                <w:lang w:val="sr-Cyrl-CS"/>
              </w:rPr>
            </w:pPr>
            <w:r w:rsidRPr="00B2328C">
              <w:rPr>
                <w:sz w:val="16"/>
                <w:szCs w:val="16"/>
                <w:lang w:val="sr-Cyrl-CS"/>
              </w:rPr>
              <w:t>M.26.</w:t>
            </w:r>
          </w:p>
        </w:tc>
        <w:tc>
          <w:tcPr>
            <w:tcW w:w="2552" w:type="dxa"/>
            <w:shd w:val="clear" w:color="auto" w:fill="auto"/>
          </w:tcPr>
          <w:p w14:paraId="236B03B7" w14:textId="77777777" w:rsidR="006104EE" w:rsidRPr="00B2328C" w:rsidRDefault="006104EE" w:rsidP="00642521">
            <w:pPr>
              <w:jc w:val="left"/>
              <w:rPr>
                <w:sz w:val="20"/>
                <w:szCs w:val="20"/>
                <w:lang w:val="sr-Cyrl-CS"/>
              </w:rPr>
            </w:pPr>
            <w:r w:rsidRPr="00B2328C">
              <w:rPr>
                <w:sz w:val="20"/>
                <w:szCs w:val="20"/>
                <w:lang w:val="sr-Cyrl-CS"/>
              </w:rPr>
              <w:t>Bista Milete Arsenijevića Bandere,</w:t>
            </w:r>
          </w:p>
          <w:p w14:paraId="5B7A3FA6" w14:textId="77777777" w:rsidR="006104EE" w:rsidRPr="00B2328C" w:rsidRDefault="006104EE" w:rsidP="00642521">
            <w:pPr>
              <w:jc w:val="left"/>
              <w:rPr>
                <w:sz w:val="20"/>
                <w:szCs w:val="20"/>
                <w:lang w:val="sr-Cyrl-CS"/>
              </w:rPr>
            </w:pPr>
            <w:r w:rsidRPr="00B2328C">
              <w:rPr>
                <w:sz w:val="20"/>
                <w:szCs w:val="20"/>
                <w:lang w:val="sr-Cyrl-CS"/>
              </w:rPr>
              <w:t>Majdanpek</w:t>
            </w:r>
          </w:p>
        </w:tc>
        <w:tc>
          <w:tcPr>
            <w:tcW w:w="1984" w:type="dxa"/>
            <w:shd w:val="clear" w:color="auto" w:fill="auto"/>
          </w:tcPr>
          <w:p w14:paraId="7BE897AC"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250F8F8E"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1030DF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4D3C366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899FCF9" w14:textId="77777777" w:rsidTr="00642521">
        <w:trPr>
          <w:tblHeader/>
        </w:trPr>
        <w:tc>
          <w:tcPr>
            <w:tcW w:w="534" w:type="dxa"/>
          </w:tcPr>
          <w:p w14:paraId="7965D84A" w14:textId="77777777" w:rsidR="006104EE" w:rsidRPr="00B2328C" w:rsidRDefault="006104EE" w:rsidP="00642521">
            <w:pPr>
              <w:jc w:val="center"/>
              <w:rPr>
                <w:sz w:val="16"/>
                <w:szCs w:val="16"/>
                <w:lang w:val="sr-Cyrl-CS"/>
              </w:rPr>
            </w:pPr>
            <w:r w:rsidRPr="00B2328C">
              <w:rPr>
                <w:sz w:val="16"/>
                <w:szCs w:val="16"/>
                <w:lang w:val="sr-Cyrl-CS"/>
              </w:rPr>
              <w:t>96</w:t>
            </w:r>
          </w:p>
        </w:tc>
        <w:tc>
          <w:tcPr>
            <w:tcW w:w="708" w:type="dxa"/>
            <w:shd w:val="clear" w:color="auto" w:fill="auto"/>
          </w:tcPr>
          <w:p w14:paraId="53277CF4" w14:textId="77777777" w:rsidR="006104EE" w:rsidRPr="00B2328C" w:rsidRDefault="006104EE" w:rsidP="00642521">
            <w:pPr>
              <w:jc w:val="left"/>
              <w:rPr>
                <w:sz w:val="16"/>
                <w:szCs w:val="16"/>
                <w:lang w:val="sr-Cyrl-CS"/>
              </w:rPr>
            </w:pPr>
            <w:r w:rsidRPr="00B2328C">
              <w:rPr>
                <w:sz w:val="16"/>
                <w:szCs w:val="16"/>
                <w:lang w:val="sr-Cyrl-CS"/>
              </w:rPr>
              <w:t>M.27.</w:t>
            </w:r>
          </w:p>
        </w:tc>
        <w:tc>
          <w:tcPr>
            <w:tcW w:w="2552" w:type="dxa"/>
            <w:shd w:val="clear" w:color="auto" w:fill="auto"/>
          </w:tcPr>
          <w:p w14:paraId="2CF1700A" w14:textId="77777777" w:rsidR="006104EE" w:rsidRPr="00B2328C" w:rsidRDefault="006104EE" w:rsidP="00642521">
            <w:pPr>
              <w:jc w:val="left"/>
              <w:rPr>
                <w:sz w:val="20"/>
                <w:szCs w:val="20"/>
                <w:lang w:val="sr-Cyrl-CS"/>
              </w:rPr>
            </w:pPr>
            <w:r w:rsidRPr="00B2328C">
              <w:rPr>
                <w:sz w:val="20"/>
                <w:szCs w:val="20"/>
                <w:lang w:val="sr-Cyrl-CS"/>
              </w:rPr>
              <w:t>Bista Marije Munćan ispred dečije ustanove,</w:t>
            </w:r>
          </w:p>
          <w:p w14:paraId="4563E97A" w14:textId="77777777" w:rsidR="006104EE" w:rsidRPr="00B2328C" w:rsidRDefault="006104EE" w:rsidP="00642521">
            <w:pPr>
              <w:jc w:val="left"/>
              <w:rPr>
                <w:sz w:val="20"/>
                <w:szCs w:val="20"/>
                <w:lang w:val="sr-Cyrl-CS"/>
              </w:rPr>
            </w:pPr>
            <w:r w:rsidRPr="00B2328C">
              <w:rPr>
                <w:sz w:val="20"/>
                <w:szCs w:val="20"/>
                <w:lang w:val="sr-Cyrl-CS"/>
              </w:rPr>
              <w:t>Majdanpek</w:t>
            </w:r>
          </w:p>
        </w:tc>
        <w:tc>
          <w:tcPr>
            <w:tcW w:w="1984" w:type="dxa"/>
            <w:shd w:val="clear" w:color="auto" w:fill="auto"/>
          </w:tcPr>
          <w:p w14:paraId="2500CFDA"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2B32B29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52F92C6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3C287EE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5B0637F" w14:textId="77777777" w:rsidTr="00642521">
        <w:trPr>
          <w:tblHeader/>
        </w:trPr>
        <w:tc>
          <w:tcPr>
            <w:tcW w:w="534" w:type="dxa"/>
          </w:tcPr>
          <w:p w14:paraId="468AC31C" w14:textId="77777777" w:rsidR="006104EE" w:rsidRPr="00B2328C" w:rsidRDefault="006104EE" w:rsidP="00642521">
            <w:pPr>
              <w:jc w:val="center"/>
              <w:rPr>
                <w:sz w:val="16"/>
                <w:szCs w:val="16"/>
                <w:lang w:val="sr-Cyrl-CS"/>
              </w:rPr>
            </w:pPr>
            <w:r w:rsidRPr="00B2328C">
              <w:rPr>
                <w:sz w:val="16"/>
                <w:szCs w:val="16"/>
                <w:lang w:val="sr-Cyrl-CS"/>
              </w:rPr>
              <w:t>97</w:t>
            </w:r>
          </w:p>
        </w:tc>
        <w:tc>
          <w:tcPr>
            <w:tcW w:w="708" w:type="dxa"/>
            <w:shd w:val="clear" w:color="auto" w:fill="auto"/>
          </w:tcPr>
          <w:p w14:paraId="546BDD51" w14:textId="77777777" w:rsidR="006104EE" w:rsidRPr="00B2328C" w:rsidRDefault="006104EE" w:rsidP="00642521">
            <w:pPr>
              <w:jc w:val="left"/>
              <w:rPr>
                <w:sz w:val="16"/>
                <w:szCs w:val="16"/>
                <w:lang w:val="sr-Cyrl-CS"/>
              </w:rPr>
            </w:pPr>
            <w:r w:rsidRPr="00B2328C">
              <w:rPr>
                <w:sz w:val="16"/>
                <w:szCs w:val="16"/>
                <w:lang w:val="sr-Cyrl-CS"/>
              </w:rPr>
              <w:t>M.28.</w:t>
            </w:r>
          </w:p>
        </w:tc>
        <w:tc>
          <w:tcPr>
            <w:tcW w:w="2552" w:type="dxa"/>
            <w:shd w:val="clear" w:color="auto" w:fill="auto"/>
          </w:tcPr>
          <w:p w14:paraId="49164597" w14:textId="77777777" w:rsidR="006104EE" w:rsidRPr="00B2328C" w:rsidRDefault="006104EE" w:rsidP="00642521">
            <w:pPr>
              <w:jc w:val="left"/>
              <w:rPr>
                <w:sz w:val="20"/>
                <w:szCs w:val="20"/>
                <w:lang w:val="sr-Cyrl-CS"/>
              </w:rPr>
            </w:pPr>
            <w:r w:rsidRPr="00B2328C">
              <w:rPr>
                <w:sz w:val="20"/>
                <w:szCs w:val="20"/>
                <w:lang w:val="sr-Cyrl-CS"/>
              </w:rPr>
              <w:t>Spomen ploča na zgradi Doma kulture NOR</w:t>
            </w:r>
          </w:p>
          <w:p w14:paraId="76789189" w14:textId="77777777" w:rsidR="006104EE" w:rsidRPr="00B2328C" w:rsidRDefault="006104EE" w:rsidP="00642521">
            <w:pPr>
              <w:jc w:val="left"/>
              <w:rPr>
                <w:sz w:val="20"/>
                <w:szCs w:val="20"/>
                <w:lang w:val="sr-Cyrl-CS"/>
              </w:rPr>
            </w:pPr>
            <w:r w:rsidRPr="00B2328C">
              <w:rPr>
                <w:sz w:val="20"/>
                <w:szCs w:val="20"/>
                <w:lang w:val="sr-Cyrl-CS"/>
              </w:rPr>
              <w:t>Majdanpek</w:t>
            </w:r>
          </w:p>
        </w:tc>
        <w:tc>
          <w:tcPr>
            <w:tcW w:w="1984" w:type="dxa"/>
            <w:shd w:val="clear" w:color="auto" w:fill="auto"/>
          </w:tcPr>
          <w:p w14:paraId="0A743341"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26DEE91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50A175E4"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5D3497C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E225A97" w14:textId="77777777" w:rsidTr="00642521">
        <w:trPr>
          <w:tblHeader/>
        </w:trPr>
        <w:tc>
          <w:tcPr>
            <w:tcW w:w="534" w:type="dxa"/>
          </w:tcPr>
          <w:p w14:paraId="1AE5D8AE" w14:textId="77777777" w:rsidR="006104EE" w:rsidRPr="00B2328C" w:rsidRDefault="006104EE" w:rsidP="00642521">
            <w:pPr>
              <w:jc w:val="center"/>
              <w:rPr>
                <w:sz w:val="16"/>
                <w:szCs w:val="16"/>
                <w:lang w:val="sr-Cyrl-CS"/>
              </w:rPr>
            </w:pPr>
            <w:r w:rsidRPr="00B2328C">
              <w:rPr>
                <w:sz w:val="16"/>
                <w:szCs w:val="16"/>
                <w:lang w:val="sr-Cyrl-CS"/>
              </w:rPr>
              <w:t>98</w:t>
            </w:r>
          </w:p>
        </w:tc>
        <w:tc>
          <w:tcPr>
            <w:tcW w:w="708" w:type="dxa"/>
            <w:shd w:val="clear" w:color="auto" w:fill="auto"/>
          </w:tcPr>
          <w:p w14:paraId="7EB64102" w14:textId="77777777" w:rsidR="006104EE" w:rsidRPr="00B2328C" w:rsidRDefault="006104EE" w:rsidP="00642521">
            <w:pPr>
              <w:jc w:val="left"/>
              <w:rPr>
                <w:sz w:val="16"/>
                <w:szCs w:val="16"/>
                <w:lang w:val="sr-Cyrl-CS"/>
              </w:rPr>
            </w:pPr>
            <w:r w:rsidRPr="00B2328C">
              <w:rPr>
                <w:sz w:val="16"/>
                <w:szCs w:val="16"/>
                <w:lang w:val="sr-Cyrl-CS"/>
              </w:rPr>
              <w:t>M.29.</w:t>
            </w:r>
          </w:p>
        </w:tc>
        <w:tc>
          <w:tcPr>
            <w:tcW w:w="2552" w:type="dxa"/>
            <w:shd w:val="clear" w:color="auto" w:fill="auto"/>
          </w:tcPr>
          <w:p w14:paraId="30E8D39A" w14:textId="77777777" w:rsidR="006104EE" w:rsidRPr="00B2328C" w:rsidRDefault="006104EE" w:rsidP="00642521">
            <w:pPr>
              <w:jc w:val="left"/>
              <w:rPr>
                <w:sz w:val="20"/>
                <w:szCs w:val="20"/>
                <w:lang w:val="sr-Cyrl-CS"/>
              </w:rPr>
            </w:pPr>
            <w:r w:rsidRPr="00B2328C">
              <w:rPr>
                <w:sz w:val="20"/>
                <w:szCs w:val="20"/>
                <w:lang w:val="sr-Cyrl-CS"/>
              </w:rPr>
              <w:t>Spomenik Ranku Kriviću NOR, Majdanpek</w:t>
            </w:r>
          </w:p>
        </w:tc>
        <w:tc>
          <w:tcPr>
            <w:tcW w:w="1984" w:type="dxa"/>
            <w:shd w:val="clear" w:color="auto" w:fill="auto"/>
          </w:tcPr>
          <w:p w14:paraId="6F0A87BF"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02068B3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5016CAB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156BA840"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E31FC3F" w14:textId="77777777" w:rsidTr="00642521">
        <w:trPr>
          <w:tblHeader/>
        </w:trPr>
        <w:tc>
          <w:tcPr>
            <w:tcW w:w="534" w:type="dxa"/>
          </w:tcPr>
          <w:p w14:paraId="66FA4DA9" w14:textId="77777777" w:rsidR="006104EE" w:rsidRPr="00B2328C" w:rsidRDefault="006104EE" w:rsidP="00642521">
            <w:pPr>
              <w:jc w:val="center"/>
              <w:rPr>
                <w:sz w:val="16"/>
                <w:szCs w:val="16"/>
                <w:lang w:val="sr-Cyrl-CS"/>
              </w:rPr>
            </w:pPr>
            <w:r w:rsidRPr="00B2328C">
              <w:rPr>
                <w:sz w:val="16"/>
                <w:szCs w:val="16"/>
                <w:lang w:val="sr-Cyrl-CS"/>
              </w:rPr>
              <w:t>99</w:t>
            </w:r>
          </w:p>
        </w:tc>
        <w:tc>
          <w:tcPr>
            <w:tcW w:w="708" w:type="dxa"/>
            <w:shd w:val="clear" w:color="auto" w:fill="auto"/>
          </w:tcPr>
          <w:p w14:paraId="2B82416F" w14:textId="77777777" w:rsidR="006104EE" w:rsidRPr="00B2328C" w:rsidRDefault="006104EE" w:rsidP="00642521">
            <w:pPr>
              <w:jc w:val="left"/>
              <w:rPr>
                <w:sz w:val="16"/>
                <w:szCs w:val="16"/>
                <w:lang w:val="sr-Cyrl-CS"/>
              </w:rPr>
            </w:pPr>
            <w:r w:rsidRPr="00B2328C">
              <w:rPr>
                <w:sz w:val="16"/>
                <w:szCs w:val="16"/>
                <w:lang w:val="sr-Cyrl-CS"/>
              </w:rPr>
              <w:t>M.30.</w:t>
            </w:r>
          </w:p>
        </w:tc>
        <w:tc>
          <w:tcPr>
            <w:tcW w:w="2552" w:type="dxa"/>
            <w:shd w:val="clear" w:color="auto" w:fill="auto"/>
          </w:tcPr>
          <w:p w14:paraId="3F150E86" w14:textId="77777777" w:rsidR="006104EE" w:rsidRPr="00B2328C" w:rsidRDefault="006104EE" w:rsidP="00642521">
            <w:pPr>
              <w:jc w:val="left"/>
              <w:rPr>
                <w:sz w:val="20"/>
                <w:szCs w:val="20"/>
                <w:lang w:val="sr-Cyrl-CS"/>
              </w:rPr>
            </w:pPr>
            <w:r w:rsidRPr="00B2328C">
              <w:rPr>
                <w:sz w:val="20"/>
                <w:szCs w:val="20"/>
                <w:lang w:val="sr-Cyrl-CS"/>
              </w:rPr>
              <w:t>Spomenik na zajedničkoj grobnici na mesnom groblju, Majdanpek</w:t>
            </w:r>
          </w:p>
        </w:tc>
        <w:tc>
          <w:tcPr>
            <w:tcW w:w="1984" w:type="dxa"/>
            <w:shd w:val="clear" w:color="auto" w:fill="auto"/>
          </w:tcPr>
          <w:p w14:paraId="25DB044C"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5E409460"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E890CA0"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1AB6499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D6B78AB" w14:textId="77777777" w:rsidTr="00642521">
        <w:trPr>
          <w:tblHeader/>
        </w:trPr>
        <w:tc>
          <w:tcPr>
            <w:tcW w:w="534" w:type="dxa"/>
          </w:tcPr>
          <w:p w14:paraId="3EA6E749" w14:textId="77777777" w:rsidR="006104EE" w:rsidRPr="00B2328C" w:rsidRDefault="006104EE" w:rsidP="00642521">
            <w:pPr>
              <w:jc w:val="center"/>
              <w:rPr>
                <w:sz w:val="16"/>
                <w:szCs w:val="16"/>
                <w:lang w:val="sr-Cyrl-CS"/>
              </w:rPr>
            </w:pPr>
            <w:r w:rsidRPr="00B2328C">
              <w:rPr>
                <w:sz w:val="16"/>
                <w:szCs w:val="16"/>
                <w:lang w:val="sr-Cyrl-CS"/>
              </w:rPr>
              <w:t>100</w:t>
            </w:r>
          </w:p>
        </w:tc>
        <w:tc>
          <w:tcPr>
            <w:tcW w:w="708" w:type="dxa"/>
            <w:shd w:val="clear" w:color="auto" w:fill="auto"/>
          </w:tcPr>
          <w:p w14:paraId="2403B2AA" w14:textId="77777777" w:rsidR="006104EE" w:rsidRPr="00B2328C" w:rsidRDefault="006104EE" w:rsidP="00642521">
            <w:pPr>
              <w:jc w:val="left"/>
              <w:rPr>
                <w:sz w:val="16"/>
                <w:szCs w:val="16"/>
                <w:lang w:val="sr-Cyrl-CS"/>
              </w:rPr>
            </w:pPr>
            <w:r w:rsidRPr="00B2328C">
              <w:rPr>
                <w:sz w:val="16"/>
                <w:szCs w:val="16"/>
                <w:lang w:val="sr-Cyrl-CS"/>
              </w:rPr>
              <w:t>M.31.</w:t>
            </w:r>
          </w:p>
        </w:tc>
        <w:tc>
          <w:tcPr>
            <w:tcW w:w="2552" w:type="dxa"/>
            <w:shd w:val="clear" w:color="auto" w:fill="auto"/>
          </w:tcPr>
          <w:p w14:paraId="3CE9E0C0" w14:textId="77777777" w:rsidR="006104EE" w:rsidRPr="00B2328C" w:rsidRDefault="006104EE" w:rsidP="00642521">
            <w:pPr>
              <w:jc w:val="left"/>
              <w:rPr>
                <w:sz w:val="20"/>
                <w:szCs w:val="20"/>
                <w:lang w:val="sr-Cyrl-CS"/>
              </w:rPr>
            </w:pPr>
            <w:r w:rsidRPr="00B2328C">
              <w:rPr>
                <w:sz w:val="20"/>
                <w:szCs w:val="20"/>
                <w:lang w:val="sr-Cyrl-CS"/>
              </w:rPr>
              <w:t>Spomenik palim 1941-1945, Miroč</w:t>
            </w:r>
          </w:p>
        </w:tc>
        <w:tc>
          <w:tcPr>
            <w:tcW w:w="1984" w:type="dxa"/>
            <w:shd w:val="clear" w:color="auto" w:fill="auto"/>
          </w:tcPr>
          <w:p w14:paraId="735FFA0B"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44085F1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035198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021028B"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AE6310B" w14:textId="77777777" w:rsidTr="00642521">
        <w:trPr>
          <w:tblHeader/>
        </w:trPr>
        <w:tc>
          <w:tcPr>
            <w:tcW w:w="534" w:type="dxa"/>
          </w:tcPr>
          <w:p w14:paraId="4F0120B8" w14:textId="77777777" w:rsidR="006104EE" w:rsidRPr="00B2328C" w:rsidRDefault="006104EE" w:rsidP="00642521">
            <w:pPr>
              <w:jc w:val="center"/>
              <w:rPr>
                <w:sz w:val="16"/>
                <w:szCs w:val="16"/>
                <w:lang w:val="sr-Cyrl-CS"/>
              </w:rPr>
            </w:pPr>
            <w:r w:rsidRPr="00B2328C">
              <w:rPr>
                <w:sz w:val="16"/>
                <w:szCs w:val="16"/>
                <w:lang w:val="sr-Cyrl-CS"/>
              </w:rPr>
              <w:t>101</w:t>
            </w:r>
          </w:p>
        </w:tc>
        <w:tc>
          <w:tcPr>
            <w:tcW w:w="708" w:type="dxa"/>
            <w:shd w:val="clear" w:color="auto" w:fill="auto"/>
          </w:tcPr>
          <w:p w14:paraId="7951228F" w14:textId="77777777" w:rsidR="006104EE" w:rsidRPr="00B2328C" w:rsidRDefault="006104EE" w:rsidP="00642521">
            <w:pPr>
              <w:jc w:val="left"/>
              <w:rPr>
                <w:sz w:val="16"/>
                <w:szCs w:val="16"/>
                <w:lang w:val="sr-Cyrl-CS"/>
              </w:rPr>
            </w:pPr>
            <w:r w:rsidRPr="00B2328C">
              <w:rPr>
                <w:sz w:val="16"/>
                <w:szCs w:val="16"/>
                <w:lang w:val="sr-Cyrl-CS"/>
              </w:rPr>
              <w:t>M.32.</w:t>
            </w:r>
          </w:p>
        </w:tc>
        <w:tc>
          <w:tcPr>
            <w:tcW w:w="2552" w:type="dxa"/>
            <w:shd w:val="clear" w:color="auto" w:fill="auto"/>
          </w:tcPr>
          <w:p w14:paraId="38A7C17C" w14:textId="77777777" w:rsidR="006104EE" w:rsidRPr="00B2328C" w:rsidRDefault="006104EE" w:rsidP="00642521">
            <w:pPr>
              <w:jc w:val="left"/>
              <w:rPr>
                <w:sz w:val="20"/>
                <w:szCs w:val="20"/>
                <w:lang w:val="sr-Cyrl-CS"/>
              </w:rPr>
            </w:pPr>
            <w:r w:rsidRPr="00B2328C">
              <w:rPr>
                <w:sz w:val="20"/>
                <w:szCs w:val="20"/>
                <w:lang w:val="sr-Cyrl-CS"/>
              </w:rPr>
              <w:t>Kameni Beleg na mestu zvanom Jezero, Miroč</w:t>
            </w:r>
          </w:p>
        </w:tc>
        <w:tc>
          <w:tcPr>
            <w:tcW w:w="1984" w:type="dxa"/>
            <w:shd w:val="clear" w:color="auto" w:fill="auto"/>
          </w:tcPr>
          <w:p w14:paraId="16B67D81"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71F96DF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8FC8E1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BE4282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4E4527E" w14:textId="77777777" w:rsidTr="00642521">
        <w:trPr>
          <w:tblHeader/>
        </w:trPr>
        <w:tc>
          <w:tcPr>
            <w:tcW w:w="534" w:type="dxa"/>
          </w:tcPr>
          <w:p w14:paraId="4BF46603" w14:textId="77777777" w:rsidR="006104EE" w:rsidRPr="00B2328C" w:rsidRDefault="006104EE" w:rsidP="00642521">
            <w:pPr>
              <w:jc w:val="center"/>
              <w:rPr>
                <w:sz w:val="16"/>
                <w:szCs w:val="16"/>
                <w:lang w:val="sr-Cyrl-CS"/>
              </w:rPr>
            </w:pPr>
            <w:r w:rsidRPr="00B2328C">
              <w:rPr>
                <w:sz w:val="16"/>
                <w:szCs w:val="16"/>
                <w:lang w:val="sr-Cyrl-CS"/>
              </w:rPr>
              <w:t>102</w:t>
            </w:r>
          </w:p>
        </w:tc>
        <w:tc>
          <w:tcPr>
            <w:tcW w:w="708" w:type="dxa"/>
            <w:shd w:val="clear" w:color="auto" w:fill="auto"/>
          </w:tcPr>
          <w:p w14:paraId="79FA53F5" w14:textId="77777777" w:rsidR="006104EE" w:rsidRPr="00B2328C" w:rsidRDefault="006104EE" w:rsidP="00642521">
            <w:pPr>
              <w:jc w:val="left"/>
              <w:rPr>
                <w:sz w:val="16"/>
                <w:szCs w:val="16"/>
                <w:lang w:val="sr-Cyrl-CS"/>
              </w:rPr>
            </w:pPr>
            <w:r w:rsidRPr="00B2328C">
              <w:rPr>
                <w:sz w:val="16"/>
                <w:szCs w:val="16"/>
                <w:lang w:val="sr-Cyrl-CS"/>
              </w:rPr>
              <w:t>M.33.</w:t>
            </w:r>
          </w:p>
        </w:tc>
        <w:tc>
          <w:tcPr>
            <w:tcW w:w="2552" w:type="dxa"/>
            <w:shd w:val="clear" w:color="auto" w:fill="auto"/>
          </w:tcPr>
          <w:p w14:paraId="1373DA2A" w14:textId="77777777" w:rsidR="006104EE" w:rsidRPr="00B2328C" w:rsidRDefault="006104EE" w:rsidP="00642521">
            <w:pPr>
              <w:jc w:val="left"/>
              <w:rPr>
                <w:sz w:val="20"/>
                <w:szCs w:val="20"/>
                <w:lang w:val="sr-Cyrl-CS"/>
              </w:rPr>
            </w:pPr>
            <w:r w:rsidRPr="00B2328C">
              <w:rPr>
                <w:sz w:val="20"/>
                <w:szCs w:val="20"/>
                <w:lang w:val="sr-Cyrl-CS"/>
              </w:rPr>
              <w:t>Spomen česma NOR sa imenima 11 palih boraca, Klokočevac</w:t>
            </w:r>
          </w:p>
        </w:tc>
        <w:tc>
          <w:tcPr>
            <w:tcW w:w="1984" w:type="dxa"/>
            <w:shd w:val="clear" w:color="auto" w:fill="auto"/>
          </w:tcPr>
          <w:p w14:paraId="5E852FFC"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368EAF4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AE6799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6D2ED3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4B9C1EC" w14:textId="77777777" w:rsidTr="00642521">
        <w:trPr>
          <w:tblHeader/>
        </w:trPr>
        <w:tc>
          <w:tcPr>
            <w:tcW w:w="534" w:type="dxa"/>
          </w:tcPr>
          <w:p w14:paraId="363D85FD" w14:textId="77777777" w:rsidR="006104EE" w:rsidRPr="00B2328C" w:rsidRDefault="006104EE" w:rsidP="00642521">
            <w:pPr>
              <w:jc w:val="center"/>
              <w:rPr>
                <w:sz w:val="16"/>
                <w:szCs w:val="16"/>
                <w:lang w:val="sr-Cyrl-CS"/>
              </w:rPr>
            </w:pPr>
            <w:r w:rsidRPr="00B2328C">
              <w:rPr>
                <w:sz w:val="16"/>
                <w:szCs w:val="16"/>
                <w:lang w:val="sr-Cyrl-CS"/>
              </w:rPr>
              <w:t>103</w:t>
            </w:r>
          </w:p>
        </w:tc>
        <w:tc>
          <w:tcPr>
            <w:tcW w:w="708" w:type="dxa"/>
            <w:shd w:val="clear" w:color="auto" w:fill="auto"/>
          </w:tcPr>
          <w:p w14:paraId="714A090F" w14:textId="77777777" w:rsidR="006104EE" w:rsidRPr="00B2328C" w:rsidRDefault="006104EE" w:rsidP="00642521">
            <w:pPr>
              <w:jc w:val="left"/>
              <w:rPr>
                <w:sz w:val="16"/>
                <w:szCs w:val="16"/>
                <w:lang w:val="sr-Cyrl-CS"/>
              </w:rPr>
            </w:pPr>
            <w:r w:rsidRPr="00B2328C">
              <w:rPr>
                <w:sz w:val="16"/>
                <w:szCs w:val="16"/>
                <w:lang w:val="sr-Cyrl-CS"/>
              </w:rPr>
              <w:t>M.34.</w:t>
            </w:r>
          </w:p>
        </w:tc>
        <w:tc>
          <w:tcPr>
            <w:tcW w:w="2552" w:type="dxa"/>
            <w:shd w:val="clear" w:color="auto" w:fill="auto"/>
          </w:tcPr>
          <w:p w14:paraId="404A6F99" w14:textId="77777777" w:rsidR="006104EE" w:rsidRPr="00B2328C" w:rsidRDefault="006104EE" w:rsidP="00642521">
            <w:pPr>
              <w:jc w:val="left"/>
              <w:rPr>
                <w:sz w:val="20"/>
                <w:szCs w:val="20"/>
                <w:lang w:val="sr-Cyrl-CS"/>
              </w:rPr>
            </w:pPr>
            <w:r w:rsidRPr="00B2328C">
              <w:rPr>
                <w:sz w:val="20"/>
                <w:szCs w:val="20"/>
                <w:lang w:val="sr-Cyrl-CS"/>
              </w:rPr>
              <w:t>Rudna Glava. Klokočevac</w:t>
            </w:r>
          </w:p>
        </w:tc>
        <w:tc>
          <w:tcPr>
            <w:tcW w:w="1984" w:type="dxa"/>
            <w:shd w:val="clear" w:color="auto" w:fill="auto"/>
          </w:tcPr>
          <w:p w14:paraId="02A810D6"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049A837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6B215AB"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8F61CB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45A6A8C" w14:textId="77777777" w:rsidTr="00642521">
        <w:trPr>
          <w:tblHeader/>
        </w:trPr>
        <w:tc>
          <w:tcPr>
            <w:tcW w:w="534" w:type="dxa"/>
          </w:tcPr>
          <w:p w14:paraId="25516236" w14:textId="77777777" w:rsidR="006104EE" w:rsidRPr="00B2328C" w:rsidRDefault="006104EE" w:rsidP="00642521">
            <w:pPr>
              <w:jc w:val="center"/>
              <w:rPr>
                <w:sz w:val="16"/>
                <w:szCs w:val="16"/>
                <w:lang w:val="sr-Cyrl-CS"/>
              </w:rPr>
            </w:pPr>
            <w:r w:rsidRPr="00B2328C">
              <w:rPr>
                <w:sz w:val="16"/>
                <w:szCs w:val="16"/>
                <w:lang w:val="sr-Cyrl-CS"/>
              </w:rPr>
              <w:t>104</w:t>
            </w:r>
          </w:p>
        </w:tc>
        <w:tc>
          <w:tcPr>
            <w:tcW w:w="708" w:type="dxa"/>
            <w:shd w:val="clear" w:color="auto" w:fill="auto"/>
          </w:tcPr>
          <w:p w14:paraId="3E31858A" w14:textId="77777777" w:rsidR="006104EE" w:rsidRPr="00B2328C" w:rsidRDefault="006104EE" w:rsidP="00642521">
            <w:pPr>
              <w:jc w:val="left"/>
              <w:rPr>
                <w:sz w:val="16"/>
                <w:szCs w:val="16"/>
                <w:lang w:val="sr-Cyrl-CS"/>
              </w:rPr>
            </w:pPr>
            <w:r w:rsidRPr="00B2328C">
              <w:rPr>
                <w:sz w:val="16"/>
                <w:szCs w:val="16"/>
                <w:lang w:val="sr-Cyrl-CS"/>
              </w:rPr>
              <w:t>M.35.</w:t>
            </w:r>
          </w:p>
        </w:tc>
        <w:tc>
          <w:tcPr>
            <w:tcW w:w="2552" w:type="dxa"/>
            <w:shd w:val="clear" w:color="auto" w:fill="auto"/>
          </w:tcPr>
          <w:p w14:paraId="0CDCC365" w14:textId="77777777" w:rsidR="006104EE" w:rsidRPr="00B2328C" w:rsidRDefault="006104EE" w:rsidP="00642521">
            <w:pPr>
              <w:jc w:val="left"/>
              <w:rPr>
                <w:sz w:val="20"/>
                <w:szCs w:val="20"/>
                <w:lang w:val="sr-Cyrl-CS"/>
              </w:rPr>
            </w:pPr>
            <w:r w:rsidRPr="00B2328C">
              <w:rPr>
                <w:sz w:val="20"/>
                <w:szCs w:val="20"/>
                <w:lang w:val="sr-Cyrl-CS"/>
              </w:rPr>
              <w:t>Spomenik palim u oslobodilačkim ratovima 1912-1918. i 1941-1945. godine, Klokočevac</w:t>
            </w:r>
          </w:p>
        </w:tc>
        <w:tc>
          <w:tcPr>
            <w:tcW w:w="1984" w:type="dxa"/>
            <w:shd w:val="clear" w:color="auto" w:fill="auto"/>
          </w:tcPr>
          <w:p w14:paraId="0C40BF61"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2AFA9CDE"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B60C61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A9B56B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75A0E77" w14:textId="77777777" w:rsidTr="00642521">
        <w:trPr>
          <w:tblHeader/>
        </w:trPr>
        <w:tc>
          <w:tcPr>
            <w:tcW w:w="534" w:type="dxa"/>
          </w:tcPr>
          <w:p w14:paraId="0BB63C07" w14:textId="77777777" w:rsidR="006104EE" w:rsidRPr="00B2328C" w:rsidRDefault="006104EE" w:rsidP="00642521">
            <w:pPr>
              <w:jc w:val="center"/>
              <w:rPr>
                <w:sz w:val="16"/>
                <w:szCs w:val="16"/>
                <w:lang w:val="sr-Cyrl-CS"/>
              </w:rPr>
            </w:pPr>
            <w:r w:rsidRPr="00B2328C">
              <w:rPr>
                <w:sz w:val="16"/>
                <w:szCs w:val="16"/>
                <w:lang w:val="sr-Cyrl-CS"/>
              </w:rPr>
              <w:t>105</w:t>
            </w:r>
          </w:p>
        </w:tc>
        <w:tc>
          <w:tcPr>
            <w:tcW w:w="708" w:type="dxa"/>
            <w:shd w:val="clear" w:color="auto" w:fill="auto"/>
          </w:tcPr>
          <w:p w14:paraId="692990BD" w14:textId="77777777" w:rsidR="006104EE" w:rsidRPr="00B2328C" w:rsidRDefault="006104EE" w:rsidP="00642521">
            <w:pPr>
              <w:jc w:val="left"/>
              <w:rPr>
                <w:sz w:val="16"/>
                <w:szCs w:val="16"/>
                <w:lang w:val="sr-Cyrl-CS"/>
              </w:rPr>
            </w:pPr>
            <w:r w:rsidRPr="00B2328C">
              <w:rPr>
                <w:sz w:val="16"/>
                <w:szCs w:val="16"/>
                <w:lang w:val="sr-Cyrl-CS"/>
              </w:rPr>
              <w:t>M.36.</w:t>
            </w:r>
          </w:p>
        </w:tc>
        <w:tc>
          <w:tcPr>
            <w:tcW w:w="2552" w:type="dxa"/>
            <w:shd w:val="clear" w:color="auto" w:fill="auto"/>
          </w:tcPr>
          <w:p w14:paraId="7AA28556" w14:textId="77777777" w:rsidR="006104EE" w:rsidRPr="00B2328C" w:rsidRDefault="006104EE" w:rsidP="00642521">
            <w:pPr>
              <w:jc w:val="left"/>
              <w:rPr>
                <w:sz w:val="20"/>
                <w:szCs w:val="20"/>
                <w:lang w:val="sr-Cyrl-CS"/>
              </w:rPr>
            </w:pPr>
            <w:r w:rsidRPr="00B2328C">
              <w:rPr>
                <w:sz w:val="20"/>
                <w:szCs w:val="20"/>
                <w:lang w:val="sr-Cyrl-CS"/>
              </w:rPr>
              <w:t>Kameni stub na trgu na mestu gde su 1942. godine streljali Tiku</w:t>
            </w:r>
            <w:r w:rsidRPr="00B2328C">
              <w:rPr>
                <w:sz w:val="20"/>
                <w:szCs w:val="20"/>
                <w:lang w:val="sr-Cyrl-CS"/>
              </w:rPr>
              <w:br/>
              <w:t>Strailovića, Klokočevac</w:t>
            </w:r>
          </w:p>
        </w:tc>
        <w:tc>
          <w:tcPr>
            <w:tcW w:w="1984" w:type="dxa"/>
            <w:shd w:val="clear" w:color="auto" w:fill="auto"/>
          </w:tcPr>
          <w:p w14:paraId="47E23CE9"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4D479C7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F4AA20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D36B8B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A36FC1C" w14:textId="77777777" w:rsidTr="00642521">
        <w:trPr>
          <w:tblHeader/>
        </w:trPr>
        <w:tc>
          <w:tcPr>
            <w:tcW w:w="534" w:type="dxa"/>
          </w:tcPr>
          <w:p w14:paraId="14E9C2F9" w14:textId="77777777" w:rsidR="006104EE" w:rsidRPr="00B2328C" w:rsidRDefault="006104EE" w:rsidP="00642521">
            <w:pPr>
              <w:jc w:val="center"/>
              <w:rPr>
                <w:sz w:val="16"/>
                <w:szCs w:val="16"/>
                <w:lang w:val="sr-Cyrl-CS"/>
              </w:rPr>
            </w:pPr>
            <w:r w:rsidRPr="00B2328C">
              <w:rPr>
                <w:sz w:val="16"/>
                <w:szCs w:val="16"/>
                <w:lang w:val="sr-Cyrl-CS"/>
              </w:rPr>
              <w:t>106</w:t>
            </w:r>
          </w:p>
        </w:tc>
        <w:tc>
          <w:tcPr>
            <w:tcW w:w="708" w:type="dxa"/>
            <w:shd w:val="clear" w:color="auto" w:fill="auto"/>
          </w:tcPr>
          <w:p w14:paraId="66E998D4" w14:textId="77777777" w:rsidR="006104EE" w:rsidRPr="00B2328C" w:rsidRDefault="006104EE" w:rsidP="00642521">
            <w:pPr>
              <w:jc w:val="left"/>
              <w:rPr>
                <w:sz w:val="16"/>
                <w:szCs w:val="16"/>
                <w:lang w:val="sr-Cyrl-CS"/>
              </w:rPr>
            </w:pPr>
            <w:r w:rsidRPr="00B2328C">
              <w:rPr>
                <w:sz w:val="16"/>
                <w:szCs w:val="16"/>
                <w:lang w:val="sr-Cyrl-CS"/>
              </w:rPr>
              <w:t>M.37.</w:t>
            </w:r>
          </w:p>
        </w:tc>
        <w:tc>
          <w:tcPr>
            <w:tcW w:w="2552" w:type="dxa"/>
            <w:shd w:val="clear" w:color="auto" w:fill="auto"/>
          </w:tcPr>
          <w:p w14:paraId="2A98FD12" w14:textId="77777777" w:rsidR="006104EE" w:rsidRPr="00B2328C" w:rsidRDefault="006104EE" w:rsidP="00642521">
            <w:pPr>
              <w:jc w:val="left"/>
              <w:rPr>
                <w:sz w:val="20"/>
                <w:szCs w:val="20"/>
                <w:lang w:val="sr-Cyrl-CS"/>
              </w:rPr>
            </w:pPr>
            <w:r w:rsidRPr="00B2328C">
              <w:rPr>
                <w:sz w:val="20"/>
                <w:szCs w:val="20"/>
                <w:lang w:val="sr-Cyrl-CS"/>
              </w:rPr>
              <w:t>Bista Branka Perića u holu škole, Klokočevac</w:t>
            </w:r>
          </w:p>
        </w:tc>
        <w:tc>
          <w:tcPr>
            <w:tcW w:w="1984" w:type="dxa"/>
            <w:shd w:val="clear" w:color="auto" w:fill="auto"/>
          </w:tcPr>
          <w:p w14:paraId="4A315F46"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6320E20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F8D4D49"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ADAE2A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BD68148" w14:textId="77777777" w:rsidTr="00642521">
        <w:trPr>
          <w:tblHeader/>
        </w:trPr>
        <w:tc>
          <w:tcPr>
            <w:tcW w:w="534" w:type="dxa"/>
          </w:tcPr>
          <w:p w14:paraId="5A72A25A" w14:textId="77777777" w:rsidR="006104EE" w:rsidRPr="00B2328C" w:rsidRDefault="006104EE" w:rsidP="00642521">
            <w:pPr>
              <w:jc w:val="center"/>
              <w:rPr>
                <w:sz w:val="16"/>
                <w:szCs w:val="16"/>
                <w:lang w:val="sr-Cyrl-CS"/>
              </w:rPr>
            </w:pPr>
            <w:r w:rsidRPr="00B2328C">
              <w:rPr>
                <w:sz w:val="16"/>
                <w:szCs w:val="16"/>
                <w:lang w:val="sr-Cyrl-CS"/>
              </w:rPr>
              <w:t>107</w:t>
            </w:r>
          </w:p>
        </w:tc>
        <w:tc>
          <w:tcPr>
            <w:tcW w:w="708" w:type="dxa"/>
            <w:shd w:val="clear" w:color="auto" w:fill="auto"/>
          </w:tcPr>
          <w:p w14:paraId="7ACB2AE9" w14:textId="77777777" w:rsidR="006104EE" w:rsidRPr="00B2328C" w:rsidRDefault="006104EE" w:rsidP="00642521">
            <w:pPr>
              <w:jc w:val="left"/>
              <w:rPr>
                <w:sz w:val="16"/>
                <w:szCs w:val="16"/>
                <w:lang w:val="sr-Cyrl-CS"/>
              </w:rPr>
            </w:pPr>
            <w:r w:rsidRPr="00B2328C">
              <w:rPr>
                <w:sz w:val="16"/>
                <w:szCs w:val="16"/>
                <w:lang w:val="sr-Cyrl-CS"/>
              </w:rPr>
              <w:t>M.38.</w:t>
            </w:r>
          </w:p>
        </w:tc>
        <w:tc>
          <w:tcPr>
            <w:tcW w:w="2552" w:type="dxa"/>
            <w:shd w:val="clear" w:color="auto" w:fill="auto"/>
          </w:tcPr>
          <w:p w14:paraId="5F3A3324" w14:textId="77777777" w:rsidR="006104EE" w:rsidRPr="00B2328C" w:rsidRDefault="006104EE" w:rsidP="00642521">
            <w:pPr>
              <w:jc w:val="left"/>
              <w:rPr>
                <w:sz w:val="20"/>
                <w:szCs w:val="20"/>
                <w:lang w:val="sr-Cyrl-CS"/>
              </w:rPr>
            </w:pPr>
            <w:r w:rsidRPr="00B2328C">
              <w:rPr>
                <w:sz w:val="20"/>
                <w:szCs w:val="20"/>
                <w:lang w:val="sr-Cyrl-CS"/>
              </w:rPr>
              <w:t>Piramida NOR na Rudnoj Glavi, Klokočevac</w:t>
            </w:r>
          </w:p>
        </w:tc>
        <w:tc>
          <w:tcPr>
            <w:tcW w:w="1984" w:type="dxa"/>
            <w:shd w:val="clear" w:color="auto" w:fill="auto"/>
          </w:tcPr>
          <w:p w14:paraId="56C8C7B7"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6FA296F0"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B855EC3"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691362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977297A" w14:textId="77777777" w:rsidTr="00642521">
        <w:trPr>
          <w:tblHeader/>
        </w:trPr>
        <w:tc>
          <w:tcPr>
            <w:tcW w:w="534" w:type="dxa"/>
          </w:tcPr>
          <w:p w14:paraId="0F2A7336" w14:textId="77777777" w:rsidR="006104EE" w:rsidRPr="00B2328C" w:rsidRDefault="006104EE" w:rsidP="00642521">
            <w:pPr>
              <w:jc w:val="center"/>
              <w:rPr>
                <w:sz w:val="16"/>
                <w:szCs w:val="16"/>
                <w:lang w:val="sr-Cyrl-CS"/>
              </w:rPr>
            </w:pPr>
            <w:r w:rsidRPr="00B2328C">
              <w:rPr>
                <w:sz w:val="16"/>
                <w:szCs w:val="16"/>
                <w:lang w:val="sr-Cyrl-CS"/>
              </w:rPr>
              <w:t>108</w:t>
            </w:r>
          </w:p>
        </w:tc>
        <w:tc>
          <w:tcPr>
            <w:tcW w:w="708" w:type="dxa"/>
            <w:shd w:val="clear" w:color="auto" w:fill="auto"/>
          </w:tcPr>
          <w:p w14:paraId="6A92A01A" w14:textId="77777777" w:rsidR="006104EE" w:rsidRPr="00B2328C" w:rsidRDefault="006104EE" w:rsidP="00642521">
            <w:pPr>
              <w:jc w:val="left"/>
              <w:rPr>
                <w:sz w:val="16"/>
                <w:szCs w:val="16"/>
                <w:lang w:val="sr-Cyrl-CS"/>
              </w:rPr>
            </w:pPr>
            <w:r w:rsidRPr="00B2328C">
              <w:rPr>
                <w:sz w:val="16"/>
                <w:szCs w:val="16"/>
                <w:lang w:val="sr-Cyrl-CS"/>
              </w:rPr>
              <w:t>M.39.</w:t>
            </w:r>
          </w:p>
        </w:tc>
        <w:tc>
          <w:tcPr>
            <w:tcW w:w="2552" w:type="dxa"/>
            <w:shd w:val="clear" w:color="auto" w:fill="auto"/>
          </w:tcPr>
          <w:p w14:paraId="1614FC36" w14:textId="77777777" w:rsidR="006104EE" w:rsidRPr="00B2328C" w:rsidRDefault="006104EE" w:rsidP="00642521">
            <w:pPr>
              <w:jc w:val="left"/>
              <w:rPr>
                <w:sz w:val="20"/>
                <w:szCs w:val="20"/>
                <w:lang w:val="sr-Cyrl-CS"/>
              </w:rPr>
            </w:pPr>
            <w:r w:rsidRPr="00B2328C">
              <w:rPr>
                <w:sz w:val="20"/>
                <w:szCs w:val="20"/>
                <w:lang w:val="sr-Cyrl-CS"/>
              </w:rPr>
              <w:t>Spomen ploča palim rodoljubima u I i II svetskom ratu, Crnajka</w:t>
            </w:r>
          </w:p>
        </w:tc>
        <w:tc>
          <w:tcPr>
            <w:tcW w:w="1984" w:type="dxa"/>
            <w:shd w:val="clear" w:color="auto" w:fill="auto"/>
          </w:tcPr>
          <w:p w14:paraId="3E1C5346" w14:textId="77777777" w:rsidR="006104EE" w:rsidRPr="00B2328C" w:rsidRDefault="006104EE" w:rsidP="00642521">
            <w:pPr>
              <w:ind w:right="57"/>
              <w:jc w:val="center"/>
              <w:rPr>
                <w:strike/>
                <w:sz w:val="20"/>
                <w:szCs w:val="20"/>
                <w:lang w:val="sr-Cyrl-CS"/>
              </w:rPr>
            </w:pPr>
            <w:r w:rsidRPr="00B2328C">
              <w:rPr>
                <w:sz w:val="20"/>
                <w:szCs w:val="20"/>
                <w:lang w:val="sr-Cyrl-CS"/>
              </w:rPr>
              <w:t>Evidentirano</w:t>
            </w:r>
          </w:p>
        </w:tc>
        <w:tc>
          <w:tcPr>
            <w:tcW w:w="1418" w:type="dxa"/>
          </w:tcPr>
          <w:p w14:paraId="5FB36BF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1428E4C"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159B4BA"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F6B6DCC" w14:textId="77777777" w:rsidTr="00642521">
        <w:trPr>
          <w:tblHeader/>
        </w:trPr>
        <w:tc>
          <w:tcPr>
            <w:tcW w:w="9747" w:type="dxa"/>
            <w:gridSpan w:val="7"/>
          </w:tcPr>
          <w:p w14:paraId="0B7EED8A" w14:textId="77777777" w:rsidR="006104EE" w:rsidRPr="00B2328C" w:rsidRDefault="006104EE" w:rsidP="00642521">
            <w:pPr>
              <w:snapToGrid w:val="0"/>
              <w:jc w:val="center"/>
              <w:rPr>
                <w:sz w:val="20"/>
                <w:szCs w:val="20"/>
                <w:lang w:val="sr-Cyrl-CS"/>
              </w:rPr>
            </w:pPr>
            <w:r w:rsidRPr="00B2328C">
              <w:rPr>
                <w:sz w:val="20"/>
                <w:szCs w:val="20"/>
                <w:lang w:val="sr-Cyrl-CS"/>
              </w:rPr>
              <w:t>OPŠTINA MAJDANPEK – POTOPLjENI LOKALITETI</w:t>
            </w:r>
          </w:p>
        </w:tc>
      </w:tr>
      <w:tr w:rsidR="006104EE" w:rsidRPr="00B2328C" w14:paraId="7C8D8E9D" w14:textId="77777777" w:rsidTr="00642521">
        <w:trPr>
          <w:tblHeader/>
        </w:trPr>
        <w:tc>
          <w:tcPr>
            <w:tcW w:w="534" w:type="dxa"/>
          </w:tcPr>
          <w:p w14:paraId="775FFA75" w14:textId="77777777" w:rsidR="006104EE" w:rsidRPr="00B2328C" w:rsidRDefault="006104EE" w:rsidP="00642521">
            <w:pPr>
              <w:jc w:val="center"/>
              <w:rPr>
                <w:sz w:val="16"/>
                <w:szCs w:val="16"/>
                <w:lang w:val="sr-Cyrl-CS"/>
              </w:rPr>
            </w:pPr>
            <w:r w:rsidRPr="00B2328C">
              <w:rPr>
                <w:sz w:val="16"/>
                <w:szCs w:val="16"/>
                <w:lang w:val="sr-Cyrl-CS"/>
              </w:rPr>
              <w:t>109</w:t>
            </w:r>
          </w:p>
        </w:tc>
        <w:tc>
          <w:tcPr>
            <w:tcW w:w="708" w:type="dxa"/>
            <w:shd w:val="clear" w:color="auto" w:fill="auto"/>
          </w:tcPr>
          <w:p w14:paraId="3818420E" w14:textId="77777777" w:rsidR="006104EE" w:rsidRPr="00B2328C" w:rsidRDefault="006104EE" w:rsidP="00642521">
            <w:pPr>
              <w:jc w:val="left"/>
              <w:rPr>
                <w:sz w:val="16"/>
                <w:szCs w:val="16"/>
                <w:lang w:val="sr-Cyrl-CS"/>
              </w:rPr>
            </w:pPr>
            <w:r w:rsidRPr="00B2328C">
              <w:rPr>
                <w:sz w:val="16"/>
                <w:szCs w:val="16"/>
                <w:lang w:val="sr-Cyrl-CS"/>
              </w:rPr>
              <w:t>M.P.1.</w:t>
            </w:r>
          </w:p>
        </w:tc>
        <w:tc>
          <w:tcPr>
            <w:tcW w:w="2552" w:type="dxa"/>
            <w:shd w:val="clear" w:color="auto" w:fill="auto"/>
          </w:tcPr>
          <w:p w14:paraId="15AAEE20" w14:textId="77777777" w:rsidR="006104EE" w:rsidRPr="00B2328C" w:rsidRDefault="006104EE" w:rsidP="00642521">
            <w:pPr>
              <w:jc w:val="left"/>
              <w:rPr>
                <w:sz w:val="20"/>
                <w:szCs w:val="20"/>
                <w:lang w:val="sr-Cyrl-CS"/>
              </w:rPr>
            </w:pPr>
            <w:r w:rsidRPr="00B2328C">
              <w:rPr>
                <w:sz w:val="20"/>
                <w:szCs w:val="20"/>
                <w:lang w:val="sr-Cyrl-CS"/>
              </w:rPr>
              <w:t>Ravna, Boljetin</w:t>
            </w:r>
          </w:p>
          <w:p w14:paraId="597E0FB3" w14:textId="77777777" w:rsidR="006104EE" w:rsidRPr="00B2328C" w:rsidRDefault="006104EE" w:rsidP="00642521">
            <w:pPr>
              <w:jc w:val="left"/>
              <w:rPr>
                <w:sz w:val="20"/>
                <w:szCs w:val="20"/>
                <w:lang w:val="sr-Cyrl-CS"/>
              </w:rPr>
            </w:pPr>
          </w:p>
        </w:tc>
        <w:tc>
          <w:tcPr>
            <w:tcW w:w="1984" w:type="dxa"/>
            <w:shd w:val="clear" w:color="auto" w:fill="auto"/>
          </w:tcPr>
          <w:p w14:paraId="542D2A35"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63B90779"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4C608D1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2F1186E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4E71BDDC"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1B94CEB1" w14:textId="77777777" w:rsidTr="00642521">
        <w:trPr>
          <w:tblHeader/>
        </w:trPr>
        <w:tc>
          <w:tcPr>
            <w:tcW w:w="534" w:type="dxa"/>
          </w:tcPr>
          <w:p w14:paraId="5DA51A3D" w14:textId="77777777" w:rsidR="006104EE" w:rsidRPr="00B2328C" w:rsidRDefault="006104EE" w:rsidP="00642521">
            <w:pPr>
              <w:jc w:val="center"/>
              <w:rPr>
                <w:sz w:val="16"/>
                <w:szCs w:val="16"/>
                <w:lang w:val="sr-Cyrl-CS"/>
              </w:rPr>
            </w:pPr>
            <w:r w:rsidRPr="00B2328C">
              <w:rPr>
                <w:sz w:val="16"/>
                <w:szCs w:val="16"/>
                <w:lang w:val="sr-Cyrl-CS"/>
              </w:rPr>
              <w:t>110</w:t>
            </w:r>
          </w:p>
        </w:tc>
        <w:tc>
          <w:tcPr>
            <w:tcW w:w="708" w:type="dxa"/>
            <w:shd w:val="clear" w:color="auto" w:fill="auto"/>
          </w:tcPr>
          <w:p w14:paraId="21EC8415" w14:textId="77777777" w:rsidR="006104EE" w:rsidRPr="00B2328C" w:rsidRDefault="006104EE" w:rsidP="00642521">
            <w:pPr>
              <w:jc w:val="left"/>
              <w:rPr>
                <w:sz w:val="16"/>
                <w:szCs w:val="16"/>
                <w:lang w:val="sr-Cyrl-CS"/>
              </w:rPr>
            </w:pPr>
            <w:r w:rsidRPr="00B2328C">
              <w:rPr>
                <w:sz w:val="16"/>
                <w:szCs w:val="16"/>
                <w:lang w:val="sr-Cyrl-CS"/>
              </w:rPr>
              <w:t>M.P.2.</w:t>
            </w:r>
          </w:p>
        </w:tc>
        <w:tc>
          <w:tcPr>
            <w:tcW w:w="2552" w:type="dxa"/>
            <w:shd w:val="clear" w:color="auto" w:fill="auto"/>
          </w:tcPr>
          <w:p w14:paraId="0993DF04" w14:textId="77777777" w:rsidR="006104EE" w:rsidRPr="00B2328C" w:rsidRDefault="006104EE" w:rsidP="00642521">
            <w:pPr>
              <w:jc w:val="left"/>
              <w:rPr>
                <w:sz w:val="20"/>
                <w:szCs w:val="20"/>
                <w:lang w:val="sr-Cyrl-CS"/>
              </w:rPr>
            </w:pPr>
            <w:r w:rsidRPr="00B2328C">
              <w:rPr>
                <w:sz w:val="20"/>
                <w:szCs w:val="20"/>
                <w:lang w:val="sr-Cyrl-CS"/>
              </w:rPr>
              <w:t>Ribnica, Donji Milanovac</w:t>
            </w:r>
          </w:p>
        </w:tc>
        <w:tc>
          <w:tcPr>
            <w:tcW w:w="1984" w:type="dxa"/>
            <w:shd w:val="clear" w:color="auto" w:fill="auto"/>
          </w:tcPr>
          <w:p w14:paraId="08DF5793"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7B2F61F0" w14:textId="77777777" w:rsidR="006104EE" w:rsidRPr="00B2328C" w:rsidRDefault="006104EE" w:rsidP="00642521">
            <w:pPr>
              <w:ind w:right="57"/>
              <w:jc w:val="center"/>
              <w:rPr>
                <w:sz w:val="20"/>
                <w:szCs w:val="20"/>
                <w:lang w:val="sr-Cyrl-CS"/>
              </w:rPr>
            </w:pPr>
            <w:r w:rsidRPr="00B2328C">
              <w:rPr>
                <w:sz w:val="20"/>
                <w:szCs w:val="20"/>
                <w:lang w:val="sr-Cyrl-CS"/>
              </w:rPr>
              <w:lastRenderedPageBreak/>
              <w:t>AN, nekategorisano</w:t>
            </w:r>
          </w:p>
        </w:tc>
        <w:tc>
          <w:tcPr>
            <w:tcW w:w="1418" w:type="dxa"/>
          </w:tcPr>
          <w:p w14:paraId="63CD3596" w14:textId="77777777" w:rsidR="006104EE" w:rsidRPr="00B2328C" w:rsidRDefault="006104EE" w:rsidP="00642521">
            <w:pPr>
              <w:snapToGrid w:val="0"/>
              <w:jc w:val="center"/>
              <w:rPr>
                <w:sz w:val="20"/>
                <w:szCs w:val="20"/>
                <w:lang w:val="sr-Cyrl-CS"/>
              </w:rPr>
            </w:pPr>
            <w:r w:rsidRPr="00B2328C">
              <w:rPr>
                <w:sz w:val="20"/>
                <w:szCs w:val="20"/>
                <w:lang w:val="sr-Cyrl-CS"/>
              </w:rPr>
              <w:lastRenderedPageBreak/>
              <w:t>NE</w:t>
            </w:r>
          </w:p>
        </w:tc>
        <w:tc>
          <w:tcPr>
            <w:tcW w:w="1134" w:type="dxa"/>
            <w:shd w:val="clear" w:color="auto" w:fill="auto"/>
          </w:tcPr>
          <w:p w14:paraId="528DB00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20A6018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B47DDCC" w14:textId="77777777" w:rsidTr="00642521">
        <w:trPr>
          <w:tblHeader/>
        </w:trPr>
        <w:tc>
          <w:tcPr>
            <w:tcW w:w="534" w:type="dxa"/>
          </w:tcPr>
          <w:p w14:paraId="36CA1672" w14:textId="77777777" w:rsidR="006104EE" w:rsidRPr="00B2328C" w:rsidRDefault="006104EE" w:rsidP="00642521">
            <w:pPr>
              <w:jc w:val="center"/>
              <w:rPr>
                <w:sz w:val="16"/>
                <w:szCs w:val="16"/>
                <w:lang w:val="sr-Cyrl-CS"/>
              </w:rPr>
            </w:pPr>
            <w:r w:rsidRPr="00B2328C">
              <w:rPr>
                <w:sz w:val="16"/>
                <w:szCs w:val="16"/>
                <w:lang w:val="sr-Cyrl-CS"/>
              </w:rPr>
              <w:t>111</w:t>
            </w:r>
          </w:p>
        </w:tc>
        <w:tc>
          <w:tcPr>
            <w:tcW w:w="708" w:type="dxa"/>
            <w:shd w:val="clear" w:color="auto" w:fill="auto"/>
          </w:tcPr>
          <w:p w14:paraId="01CBEB75" w14:textId="77777777" w:rsidR="006104EE" w:rsidRPr="00B2328C" w:rsidRDefault="006104EE" w:rsidP="00642521">
            <w:pPr>
              <w:jc w:val="left"/>
              <w:rPr>
                <w:sz w:val="16"/>
                <w:szCs w:val="16"/>
                <w:lang w:val="sr-Cyrl-CS"/>
              </w:rPr>
            </w:pPr>
            <w:r w:rsidRPr="00B2328C">
              <w:rPr>
                <w:sz w:val="16"/>
                <w:szCs w:val="16"/>
                <w:lang w:val="sr-Cyrl-CS"/>
              </w:rPr>
              <w:t>M.P.3.</w:t>
            </w:r>
          </w:p>
        </w:tc>
        <w:tc>
          <w:tcPr>
            <w:tcW w:w="2552" w:type="dxa"/>
            <w:shd w:val="clear" w:color="auto" w:fill="auto"/>
          </w:tcPr>
          <w:p w14:paraId="0714AB65" w14:textId="77777777" w:rsidR="006104EE" w:rsidRPr="00B2328C" w:rsidRDefault="006104EE" w:rsidP="00642521">
            <w:pPr>
              <w:jc w:val="left"/>
              <w:rPr>
                <w:sz w:val="20"/>
                <w:szCs w:val="20"/>
                <w:lang w:val="sr-Cyrl-CS"/>
              </w:rPr>
            </w:pPr>
            <w:r w:rsidRPr="00B2328C">
              <w:rPr>
                <w:sz w:val="20"/>
                <w:szCs w:val="20"/>
                <w:lang w:val="sr-Cyrl-CS"/>
              </w:rPr>
              <w:t>Ciganija, Donji Milanovac</w:t>
            </w:r>
          </w:p>
        </w:tc>
        <w:tc>
          <w:tcPr>
            <w:tcW w:w="1984" w:type="dxa"/>
            <w:shd w:val="clear" w:color="auto" w:fill="auto"/>
          </w:tcPr>
          <w:p w14:paraId="3EFFE489"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79EF37FE"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6944133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3A12BD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091AFC2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E7D9312" w14:textId="77777777" w:rsidTr="00642521">
        <w:trPr>
          <w:tblHeader/>
        </w:trPr>
        <w:tc>
          <w:tcPr>
            <w:tcW w:w="534" w:type="dxa"/>
          </w:tcPr>
          <w:p w14:paraId="3F14CA74" w14:textId="77777777" w:rsidR="006104EE" w:rsidRPr="00B2328C" w:rsidRDefault="006104EE" w:rsidP="00642521">
            <w:pPr>
              <w:jc w:val="center"/>
              <w:rPr>
                <w:sz w:val="16"/>
                <w:szCs w:val="16"/>
                <w:lang w:val="sr-Cyrl-CS"/>
              </w:rPr>
            </w:pPr>
            <w:r w:rsidRPr="00B2328C">
              <w:rPr>
                <w:sz w:val="16"/>
                <w:szCs w:val="16"/>
                <w:lang w:val="sr-Cyrl-CS"/>
              </w:rPr>
              <w:t>112</w:t>
            </w:r>
          </w:p>
        </w:tc>
        <w:tc>
          <w:tcPr>
            <w:tcW w:w="708" w:type="dxa"/>
            <w:shd w:val="clear" w:color="auto" w:fill="auto"/>
          </w:tcPr>
          <w:p w14:paraId="1BA79AFC" w14:textId="77777777" w:rsidR="006104EE" w:rsidRPr="00B2328C" w:rsidRDefault="006104EE" w:rsidP="00642521">
            <w:pPr>
              <w:jc w:val="left"/>
              <w:rPr>
                <w:sz w:val="16"/>
                <w:szCs w:val="16"/>
                <w:lang w:val="sr-Cyrl-CS"/>
              </w:rPr>
            </w:pPr>
            <w:r w:rsidRPr="00B2328C">
              <w:rPr>
                <w:sz w:val="16"/>
                <w:szCs w:val="16"/>
                <w:lang w:val="sr-Cyrl-CS"/>
              </w:rPr>
              <w:t>M.P.4.</w:t>
            </w:r>
          </w:p>
        </w:tc>
        <w:tc>
          <w:tcPr>
            <w:tcW w:w="2552" w:type="dxa"/>
            <w:shd w:val="clear" w:color="auto" w:fill="auto"/>
          </w:tcPr>
          <w:p w14:paraId="07F17D08" w14:textId="77777777" w:rsidR="006104EE" w:rsidRPr="00B2328C" w:rsidRDefault="006104EE" w:rsidP="00642521">
            <w:pPr>
              <w:jc w:val="left"/>
              <w:rPr>
                <w:sz w:val="20"/>
                <w:szCs w:val="20"/>
                <w:lang w:val="sr-Cyrl-CS"/>
              </w:rPr>
            </w:pPr>
            <w:r w:rsidRPr="00B2328C">
              <w:rPr>
                <w:sz w:val="20"/>
                <w:szCs w:val="20"/>
                <w:lang w:val="sr-Cyrl-CS"/>
              </w:rPr>
              <w:t>Veliki Gradac i Banja, D. Milanovac</w:t>
            </w:r>
          </w:p>
        </w:tc>
        <w:tc>
          <w:tcPr>
            <w:tcW w:w="1984" w:type="dxa"/>
            <w:shd w:val="clear" w:color="auto" w:fill="auto"/>
          </w:tcPr>
          <w:p w14:paraId="56565A52"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49D3E164"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607A9ED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5B2D161E"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6BB65F9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BA54C15" w14:textId="77777777" w:rsidTr="00642521">
        <w:trPr>
          <w:tblHeader/>
        </w:trPr>
        <w:tc>
          <w:tcPr>
            <w:tcW w:w="534" w:type="dxa"/>
          </w:tcPr>
          <w:p w14:paraId="427FFF5E" w14:textId="77777777" w:rsidR="006104EE" w:rsidRPr="00B2328C" w:rsidRDefault="006104EE" w:rsidP="00642521">
            <w:pPr>
              <w:jc w:val="center"/>
              <w:rPr>
                <w:sz w:val="16"/>
                <w:szCs w:val="16"/>
                <w:lang w:val="sr-Cyrl-CS"/>
              </w:rPr>
            </w:pPr>
            <w:r w:rsidRPr="00B2328C">
              <w:rPr>
                <w:sz w:val="16"/>
                <w:szCs w:val="16"/>
                <w:lang w:val="sr-Cyrl-CS"/>
              </w:rPr>
              <w:t>113</w:t>
            </w:r>
          </w:p>
        </w:tc>
        <w:tc>
          <w:tcPr>
            <w:tcW w:w="708" w:type="dxa"/>
            <w:shd w:val="clear" w:color="auto" w:fill="auto"/>
          </w:tcPr>
          <w:p w14:paraId="43748D38" w14:textId="77777777" w:rsidR="006104EE" w:rsidRPr="00B2328C" w:rsidRDefault="006104EE" w:rsidP="00642521">
            <w:pPr>
              <w:jc w:val="left"/>
              <w:rPr>
                <w:sz w:val="16"/>
                <w:szCs w:val="16"/>
                <w:lang w:val="sr-Cyrl-CS"/>
              </w:rPr>
            </w:pPr>
            <w:r w:rsidRPr="00B2328C">
              <w:rPr>
                <w:sz w:val="16"/>
                <w:szCs w:val="16"/>
                <w:lang w:val="sr-Cyrl-CS"/>
              </w:rPr>
              <w:t>M.P.5.</w:t>
            </w:r>
          </w:p>
        </w:tc>
        <w:tc>
          <w:tcPr>
            <w:tcW w:w="2552" w:type="dxa"/>
            <w:shd w:val="clear" w:color="auto" w:fill="auto"/>
          </w:tcPr>
          <w:p w14:paraId="695A6F8A" w14:textId="77777777" w:rsidR="006104EE" w:rsidRPr="00B2328C" w:rsidRDefault="006104EE" w:rsidP="00642521">
            <w:pPr>
              <w:rPr>
                <w:sz w:val="20"/>
                <w:szCs w:val="20"/>
                <w:lang w:val="sr-Cyrl-CS"/>
              </w:rPr>
            </w:pPr>
            <w:r w:rsidRPr="00B2328C">
              <w:rPr>
                <w:sz w:val="20"/>
                <w:szCs w:val="20"/>
                <w:lang w:val="sr-Cyrl-CS"/>
              </w:rPr>
              <w:t>Mala Livadica, Boljetin</w:t>
            </w:r>
          </w:p>
        </w:tc>
        <w:tc>
          <w:tcPr>
            <w:tcW w:w="1984" w:type="dxa"/>
            <w:shd w:val="clear" w:color="auto" w:fill="auto"/>
          </w:tcPr>
          <w:p w14:paraId="4D75E4F0"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3EDCA2EE"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316352D6"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A6DB56E"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6DD6270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7B9BC43" w14:textId="77777777" w:rsidTr="00642521">
        <w:trPr>
          <w:tblHeader/>
        </w:trPr>
        <w:tc>
          <w:tcPr>
            <w:tcW w:w="534" w:type="dxa"/>
          </w:tcPr>
          <w:p w14:paraId="1F648F2F" w14:textId="77777777" w:rsidR="006104EE" w:rsidRPr="00B2328C" w:rsidRDefault="006104EE" w:rsidP="00642521">
            <w:pPr>
              <w:jc w:val="center"/>
              <w:rPr>
                <w:sz w:val="16"/>
                <w:szCs w:val="16"/>
                <w:lang w:val="sr-Cyrl-CS"/>
              </w:rPr>
            </w:pPr>
            <w:r w:rsidRPr="00B2328C">
              <w:rPr>
                <w:sz w:val="16"/>
                <w:szCs w:val="16"/>
                <w:lang w:val="sr-Cyrl-CS"/>
              </w:rPr>
              <w:t>114</w:t>
            </w:r>
          </w:p>
        </w:tc>
        <w:tc>
          <w:tcPr>
            <w:tcW w:w="708" w:type="dxa"/>
            <w:shd w:val="clear" w:color="auto" w:fill="auto"/>
          </w:tcPr>
          <w:p w14:paraId="6FD5B179" w14:textId="77777777" w:rsidR="006104EE" w:rsidRPr="00B2328C" w:rsidRDefault="006104EE" w:rsidP="00642521">
            <w:pPr>
              <w:jc w:val="left"/>
              <w:rPr>
                <w:sz w:val="16"/>
                <w:szCs w:val="16"/>
                <w:lang w:val="sr-Cyrl-CS"/>
              </w:rPr>
            </w:pPr>
            <w:r w:rsidRPr="00B2328C">
              <w:rPr>
                <w:sz w:val="16"/>
                <w:szCs w:val="16"/>
                <w:lang w:val="sr-Cyrl-CS"/>
              </w:rPr>
              <w:t>M.P.6.</w:t>
            </w:r>
          </w:p>
        </w:tc>
        <w:tc>
          <w:tcPr>
            <w:tcW w:w="2552" w:type="dxa"/>
            <w:shd w:val="clear" w:color="auto" w:fill="auto"/>
          </w:tcPr>
          <w:p w14:paraId="74066005" w14:textId="77777777" w:rsidR="006104EE" w:rsidRPr="00B2328C" w:rsidRDefault="006104EE" w:rsidP="00642521">
            <w:pPr>
              <w:jc w:val="left"/>
              <w:rPr>
                <w:sz w:val="20"/>
                <w:szCs w:val="20"/>
                <w:lang w:val="sr-Cyrl-CS"/>
              </w:rPr>
            </w:pPr>
            <w:r w:rsidRPr="00B2328C">
              <w:rPr>
                <w:sz w:val="20"/>
                <w:szCs w:val="20"/>
                <w:lang w:val="sr-Cyrl-CS"/>
              </w:rPr>
              <w:t>Velika Livadica, Boljetin</w:t>
            </w:r>
          </w:p>
        </w:tc>
        <w:tc>
          <w:tcPr>
            <w:tcW w:w="1984" w:type="dxa"/>
            <w:shd w:val="clear" w:color="auto" w:fill="auto"/>
          </w:tcPr>
          <w:p w14:paraId="339EA3C4"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67FD6B18"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0002703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89757B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610D566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99CB011" w14:textId="77777777" w:rsidTr="00642521">
        <w:trPr>
          <w:tblHeader/>
        </w:trPr>
        <w:tc>
          <w:tcPr>
            <w:tcW w:w="534" w:type="dxa"/>
          </w:tcPr>
          <w:p w14:paraId="0B782B50" w14:textId="77777777" w:rsidR="006104EE" w:rsidRPr="00B2328C" w:rsidRDefault="006104EE" w:rsidP="00642521">
            <w:pPr>
              <w:jc w:val="center"/>
              <w:rPr>
                <w:sz w:val="16"/>
                <w:szCs w:val="16"/>
                <w:lang w:val="sr-Cyrl-CS"/>
              </w:rPr>
            </w:pPr>
            <w:r w:rsidRPr="00B2328C">
              <w:rPr>
                <w:sz w:val="16"/>
                <w:szCs w:val="16"/>
                <w:lang w:val="sr-Cyrl-CS"/>
              </w:rPr>
              <w:t>115</w:t>
            </w:r>
          </w:p>
        </w:tc>
        <w:tc>
          <w:tcPr>
            <w:tcW w:w="708" w:type="dxa"/>
            <w:shd w:val="clear" w:color="auto" w:fill="auto"/>
          </w:tcPr>
          <w:p w14:paraId="1C224ECB" w14:textId="77777777" w:rsidR="006104EE" w:rsidRPr="00B2328C" w:rsidRDefault="006104EE" w:rsidP="00642521">
            <w:pPr>
              <w:jc w:val="left"/>
              <w:rPr>
                <w:sz w:val="16"/>
                <w:szCs w:val="16"/>
                <w:lang w:val="sr-Cyrl-CS"/>
              </w:rPr>
            </w:pPr>
            <w:r w:rsidRPr="00B2328C">
              <w:rPr>
                <w:sz w:val="16"/>
                <w:szCs w:val="16"/>
                <w:lang w:val="sr-Cyrl-CS"/>
              </w:rPr>
              <w:t>M.P.7.</w:t>
            </w:r>
          </w:p>
        </w:tc>
        <w:tc>
          <w:tcPr>
            <w:tcW w:w="2552" w:type="dxa"/>
            <w:shd w:val="clear" w:color="auto" w:fill="auto"/>
          </w:tcPr>
          <w:p w14:paraId="6B357418" w14:textId="77777777" w:rsidR="006104EE" w:rsidRPr="00B2328C" w:rsidRDefault="006104EE" w:rsidP="00642521">
            <w:pPr>
              <w:jc w:val="left"/>
              <w:rPr>
                <w:sz w:val="20"/>
                <w:szCs w:val="20"/>
                <w:lang w:val="sr-Cyrl-CS"/>
              </w:rPr>
            </w:pPr>
            <w:r w:rsidRPr="00B2328C">
              <w:rPr>
                <w:sz w:val="20"/>
                <w:szCs w:val="20"/>
                <w:lang w:val="sr-Cyrl-CS"/>
              </w:rPr>
              <w:t xml:space="preserve">Boljetinska reka (Gradac na Lepeni (Smorna))       </w:t>
            </w:r>
          </w:p>
        </w:tc>
        <w:tc>
          <w:tcPr>
            <w:tcW w:w="1984" w:type="dxa"/>
            <w:shd w:val="clear" w:color="auto" w:fill="auto"/>
          </w:tcPr>
          <w:p w14:paraId="7CB3BF51"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16BF7758"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4A523A9E"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4F9F9C75" w14:textId="77777777" w:rsidR="006104EE" w:rsidRPr="00B2328C" w:rsidRDefault="006104EE" w:rsidP="00642521">
            <w:pPr>
              <w:snapToGrid w:val="0"/>
              <w:jc w:val="left"/>
              <w:rPr>
                <w:sz w:val="20"/>
                <w:szCs w:val="20"/>
                <w:lang w:val="sr-Cyrl-CS"/>
              </w:rPr>
            </w:pPr>
            <w:r w:rsidRPr="00B2328C">
              <w:rPr>
                <w:sz w:val="20"/>
                <w:szCs w:val="20"/>
                <w:lang w:val="sr-Cyrl-CS"/>
              </w:rPr>
              <w:t xml:space="preserve">       DA</w:t>
            </w:r>
          </w:p>
        </w:tc>
        <w:tc>
          <w:tcPr>
            <w:tcW w:w="1417" w:type="dxa"/>
          </w:tcPr>
          <w:p w14:paraId="39422546"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3706D67D" w14:textId="77777777" w:rsidTr="00642521">
        <w:trPr>
          <w:tblHeader/>
        </w:trPr>
        <w:tc>
          <w:tcPr>
            <w:tcW w:w="534" w:type="dxa"/>
          </w:tcPr>
          <w:p w14:paraId="4B1B5A83" w14:textId="77777777" w:rsidR="006104EE" w:rsidRPr="00B2328C" w:rsidRDefault="006104EE" w:rsidP="00642521">
            <w:pPr>
              <w:jc w:val="center"/>
              <w:rPr>
                <w:sz w:val="16"/>
                <w:szCs w:val="16"/>
                <w:lang w:val="sr-Cyrl-CS"/>
              </w:rPr>
            </w:pPr>
            <w:r w:rsidRPr="00B2328C">
              <w:rPr>
                <w:sz w:val="16"/>
                <w:szCs w:val="16"/>
                <w:lang w:val="sr-Cyrl-CS"/>
              </w:rPr>
              <w:t>116</w:t>
            </w:r>
          </w:p>
        </w:tc>
        <w:tc>
          <w:tcPr>
            <w:tcW w:w="708" w:type="dxa"/>
            <w:shd w:val="clear" w:color="auto" w:fill="auto"/>
          </w:tcPr>
          <w:p w14:paraId="736C215D" w14:textId="77777777" w:rsidR="006104EE" w:rsidRPr="00B2328C" w:rsidRDefault="006104EE" w:rsidP="00642521">
            <w:pPr>
              <w:jc w:val="left"/>
              <w:rPr>
                <w:sz w:val="16"/>
                <w:szCs w:val="16"/>
                <w:lang w:val="sr-Cyrl-CS"/>
              </w:rPr>
            </w:pPr>
            <w:r w:rsidRPr="00B2328C">
              <w:rPr>
                <w:sz w:val="16"/>
                <w:szCs w:val="16"/>
                <w:lang w:val="sr-Cyrl-CS"/>
              </w:rPr>
              <w:t>M.P.8.</w:t>
            </w:r>
          </w:p>
        </w:tc>
        <w:tc>
          <w:tcPr>
            <w:tcW w:w="2552" w:type="dxa"/>
            <w:shd w:val="clear" w:color="auto" w:fill="auto"/>
          </w:tcPr>
          <w:p w14:paraId="1648DB75" w14:textId="77777777" w:rsidR="006104EE" w:rsidRPr="00B2328C" w:rsidRDefault="006104EE" w:rsidP="00642521">
            <w:pPr>
              <w:jc w:val="left"/>
              <w:rPr>
                <w:sz w:val="20"/>
                <w:szCs w:val="20"/>
                <w:lang w:val="sr-Cyrl-CS"/>
              </w:rPr>
            </w:pPr>
            <w:r w:rsidRPr="00B2328C">
              <w:rPr>
                <w:sz w:val="20"/>
                <w:szCs w:val="20"/>
                <w:lang w:val="sr-Cyrl-CS"/>
              </w:rPr>
              <w:t xml:space="preserve">Vlasac        </w:t>
            </w:r>
          </w:p>
        </w:tc>
        <w:tc>
          <w:tcPr>
            <w:tcW w:w="1984" w:type="dxa"/>
            <w:shd w:val="clear" w:color="auto" w:fill="auto"/>
          </w:tcPr>
          <w:p w14:paraId="0417D5EC"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21767DF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59CB9EFC"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739F081B"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A4CCD2F" w14:textId="77777777" w:rsidTr="00642521">
        <w:trPr>
          <w:tblHeader/>
        </w:trPr>
        <w:tc>
          <w:tcPr>
            <w:tcW w:w="534" w:type="dxa"/>
          </w:tcPr>
          <w:p w14:paraId="1C5F5BCB" w14:textId="77777777" w:rsidR="006104EE" w:rsidRPr="00B2328C" w:rsidRDefault="006104EE" w:rsidP="00642521">
            <w:pPr>
              <w:jc w:val="center"/>
              <w:rPr>
                <w:sz w:val="16"/>
                <w:szCs w:val="16"/>
                <w:lang w:val="sr-Cyrl-CS"/>
              </w:rPr>
            </w:pPr>
            <w:r w:rsidRPr="00B2328C">
              <w:rPr>
                <w:sz w:val="16"/>
                <w:szCs w:val="16"/>
                <w:lang w:val="sr-Cyrl-CS"/>
              </w:rPr>
              <w:t>117</w:t>
            </w:r>
          </w:p>
        </w:tc>
        <w:tc>
          <w:tcPr>
            <w:tcW w:w="708" w:type="dxa"/>
            <w:shd w:val="clear" w:color="auto" w:fill="auto"/>
          </w:tcPr>
          <w:p w14:paraId="1151412F" w14:textId="77777777" w:rsidR="006104EE" w:rsidRPr="00B2328C" w:rsidRDefault="006104EE" w:rsidP="00642521">
            <w:pPr>
              <w:jc w:val="left"/>
              <w:rPr>
                <w:sz w:val="16"/>
                <w:szCs w:val="16"/>
                <w:lang w:val="sr-Cyrl-CS"/>
              </w:rPr>
            </w:pPr>
            <w:r w:rsidRPr="00B2328C">
              <w:rPr>
                <w:sz w:val="16"/>
                <w:szCs w:val="16"/>
                <w:lang w:val="sr-Cyrl-CS"/>
              </w:rPr>
              <w:t>M.P.9.</w:t>
            </w:r>
          </w:p>
        </w:tc>
        <w:tc>
          <w:tcPr>
            <w:tcW w:w="2552" w:type="dxa"/>
            <w:shd w:val="clear" w:color="auto" w:fill="auto"/>
          </w:tcPr>
          <w:p w14:paraId="753E51A8" w14:textId="77777777" w:rsidR="006104EE" w:rsidRPr="00B2328C" w:rsidRDefault="006104EE" w:rsidP="00642521">
            <w:pPr>
              <w:jc w:val="left"/>
              <w:rPr>
                <w:sz w:val="20"/>
                <w:szCs w:val="20"/>
                <w:lang w:val="sr-Cyrl-CS"/>
              </w:rPr>
            </w:pPr>
            <w:r w:rsidRPr="00B2328C">
              <w:rPr>
                <w:sz w:val="20"/>
                <w:szCs w:val="20"/>
                <w:lang w:val="sr-Cyrl-CS"/>
              </w:rPr>
              <w:t>Mrfaja</w:t>
            </w:r>
          </w:p>
        </w:tc>
        <w:tc>
          <w:tcPr>
            <w:tcW w:w="1984" w:type="dxa"/>
            <w:shd w:val="clear" w:color="auto" w:fill="auto"/>
          </w:tcPr>
          <w:p w14:paraId="72CF92F6"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2045EE2A"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35CE9268"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50D36EC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B6EFD1E" w14:textId="77777777" w:rsidTr="00642521">
        <w:trPr>
          <w:trHeight w:val="181"/>
          <w:tblHeader/>
        </w:trPr>
        <w:tc>
          <w:tcPr>
            <w:tcW w:w="534" w:type="dxa"/>
          </w:tcPr>
          <w:p w14:paraId="4F687391" w14:textId="77777777" w:rsidR="006104EE" w:rsidRPr="00B2328C" w:rsidRDefault="006104EE" w:rsidP="00642521">
            <w:pPr>
              <w:jc w:val="center"/>
              <w:rPr>
                <w:sz w:val="16"/>
                <w:szCs w:val="16"/>
                <w:lang w:val="sr-Cyrl-CS"/>
              </w:rPr>
            </w:pPr>
            <w:r w:rsidRPr="00B2328C">
              <w:rPr>
                <w:sz w:val="16"/>
                <w:szCs w:val="16"/>
                <w:lang w:val="sr-Cyrl-CS"/>
              </w:rPr>
              <w:t>118</w:t>
            </w:r>
          </w:p>
        </w:tc>
        <w:tc>
          <w:tcPr>
            <w:tcW w:w="708" w:type="dxa"/>
            <w:shd w:val="clear" w:color="auto" w:fill="auto"/>
          </w:tcPr>
          <w:p w14:paraId="7526664D" w14:textId="77777777" w:rsidR="006104EE" w:rsidRPr="00B2328C" w:rsidRDefault="006104EE" w:rsidP="00642521">
            <w:pPr>
              <w:jc w:val="left"/>
              <w:rPr>
                <w:sz w:val="16"/>
                <w:szCs w:val="16"/>
                <w:lang w:val="sr-Cyrl-CS"/>
              </w:rPr>
            </w:pPr>
            <w:r w:rsidRPr="00B2328C">
              <w:rPr>
                <w:sz w:val="16"/>
                <w:szCs w:val="16"/>
                <w:lang w:val="sr-Cyrl-CS"/>
              </w:rPr>
              <w:t>M.P.10.</w:t>
            </w:r>
          </w:p>
        </w:tc>
        <w:tc>
          <w:tcPr>
            <w:tcW w:w="2552" w:type="dxa"/>
            <w:shd w:val="clear" w:color="auto" w:fill="auto"/>
          </w:tcPr>
          <w:p w14:paraId="5D2F9600" w14:textId="77777777" w:rsidR="006104EE" w:rsidRPr="00B2328C" w:rsidRDefault="006104EE" w:rsidP="00642521">
            <w:pPr>
              <w:jc w:val="left"/>
              <w:rPr>
                <w:sz w:val="20"/>
                <w:szCs w:val="20"/>
                <w:lang w:val="sr-Cyrl-CS"/>
              </w:rPr>
            </w:pPr>
            <w:r w:rsidRPr="00B2328C">
              <w:rPr>
                <w:sz w:val="20"/>
                <w:szCs w:val="20"/>
                <w:lang w:val="sr-Cyrl-CS"/>
              </w:rPr>
              <w:t>Klisura</w:t>
            </w:r>
          </w:p>
        </w:tc>
        <w:tc>
          <w:tcPr>
            <w:tcW w:w="1984" w:type="dxa"/>
            <w:shd w:val="clear" w:color="auto" w:fill="auto"/>
          </w:tcPr>
          <w:p w14:paraId="059A6BEC"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02B021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5CFD1A61"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74E9E12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563F916" w14:textId="77777777" w:rsidTr="00642521">
        <w:trPr>
          <w:tblHeader/>
        </w:trPr>
        <w:tc>
          <w:tcPr>
            <w:tcW w:w="534" w:type="dxa"/>
          </w:tcPr>
          <w:p w14:paraId="7BF1360C" w14:textId="77777777" w:rsidR="006104EE" w:rsidRPr="00B2328C" w:rsidRDefault="006104EE" w:rsidP="00642521">
            <w:pPr>
              <w:jc w:val="center"/>
              <w:rPr>
                <w:sz w:val="16"/>
                <w:szCs w:val="16"/>
                <w:lang w:val="sr-Cyrl-CS"/>
              </w:rPr>
            </w:pPr>
            <w:r w:rsidRPr="00B2328C">
              <w:rPr>
                <w:sz w:val="16"/>
                <w:szCs w:val="16"/>
                <w:lang w:val="sr-Cyrl-CS"/>
              </w:rPr>
              <w:t>119</w:t>
            </w:r>
          </w:p>
        </w:tc>
        <w:tc>
          <w:tcPr>
            <w:tcW w:w="708" w:type="dxa"/>
            <w:shd w:val="clear" w:color="auto" w:fill="auto"/>
          </w:tcPr>
          <w:p w14:paraId="6FB35581" w14:textId="77777777" w:rsidR="006104EE" w:rsidRPr="00B2328C" w:rsidRDefault="006104EE" w:rsidP="00642521">
            <w:pPr>
              <w:jc w:val="left"/>
              <w:rPr>
                <w:sz w:val="16"/>
                <w:szCs w:val="16"/>
                <w:lang w:val="sr-Cyrl-CS"/>
              </w:rPr>
            </w:pPr>
            <w:r w:rsidRPr="00B2328C">
              <w:rPr>
                <w:sz w:val="16"/>
                <w:szCs w:val="16"/>
                <w:lang w:val="sr-Cyrl-CS"/>
              </w:rPr>
              <w:t>M.P.11.</w:t>
            </w:r>
          </w:p>
        </w:tc>
        <w:tc>
          <w:tcPr>
            <w:tcW w:w="2552" w:type="dxa"/>
            <w:shd w:val="clear" w:color="auto" w:fill="auto"/>
          </w:tcPr>
          <w:p w14:paraId="4DE42C79" w14:textId="77777777" w:rsidR="006104EE" w:rsidRPr="00B2328C" w:rsidRDefault="006104EE" w:rsidP="00642521">
            <w:pPr>
              <w:jc w:val="left"/>
              <w:rPr>
                <w:sz w:val="20"/>
                <w:szCs w:val="20"/>
                <w:lang w:val="sr-Cyrl-CS"/>
              </w:rPr>
            </w:pPr>
            <w:r w:rsidRPr="00B2328C">
              <w:rPr>
                <w:sz w:val="20"/>
                <w:szCs w:val="20"/>
                <w:lang w:val="sr-Cyrl-CS"/>
              </w:rPr>
              <w:t xml:space="preserve">Lepenska potkapina  </w:t>
            </w:r>
          </w:p>
        </w:tc>
        <w:tc>
          <w:tcPr>
            <w:tcW w:w="1984" w:type="dxa"/>
            <w:shd w:val="clear" w:color="auto" w:fill="auto"/>
          </w:tcPr>
          <w:p w14:paraId="458B0C7A"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26A7B1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4A00E1DE"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1EE5EA8D"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79DB985A" w14:textId="77777777" w:rsidTr="00642521">
        <w:trPr>
          <w:tblHeader/>
        </w:trPr>
        <w:tc>
          <w:tcPr>
            <w:tcW w:w="534" w:type="dxa"/>
          </w:tcPr>
          <w:p w14:paraId="1757C757" w14:textId="77777777" w:rsidR="006104EE" w:rsidRPr="00B2328C" w:rsidRDefault="006104EE" w:rsidP="00642521">
            <w:pPr>
              <w:jc w:val="center"/>
              <w:rPr>
                <w:sz w:val="16"/>
                <w:szCs w:val="16"/>
                <w:lang w:val="sr-Cyrl-CS"/>
              </w:rPr>
            </w:pPr>
            <w:r w:rsidRPr="00B2328C">
              <w:rPr>
                <w:sz w:val="16"/>
                <w:szCs w:val="16"/>
                <w:lang w:val="sr-Cyrl-CS"/>
              </w:rPr>
              <w:t>120</w:t>
            </w:r>
          </w:p>
        </w:tc>
        <w:tc>
          <w:tcPr>
            <w:tcW w:w="708" w:type="dxa"/>
            <w:shd w:val="clear" w:color="auto" w:fill="auto"/>
          </w:tcPr>
          <w:p w14:paraId="1D87224F" w14:textId="77777777" w:rsidR="006104EE" w:rsidRPr="00B2328C" w:rsidRDefault="006104EE" w:rsidP="00642521">
            <w:pPr>
              <w:jc w:val="left"/>
              <w:rPr>
                <w:sz w:val="16"/>
                <w:szCs w:val="16"/>
                <w:lang w:val="sr-Cyrl-CS"/>
              </w:rPr>
            </w:pPr>
            <w:r w:rsidRPr="00B2328C">
              <w:rPr>
                <w:sz w:val="16"/>
                <w:szCs w:val="16"/>
                <w:lang w:val="sr-Cyrl-CS"/>
              </w:rPr>
              <w:t>M.P.12</w:t>
            </w:r>
          </w:p>
        </w:tc>
        <w:tc>
          <w:tcPr>
            <w:tcW w:w="2552" w:type="dxa"/>
            <w:shd w:val="clear" w:color="auto" w:fill="auto"/>
          </w:tcPr>
          <w:p w14:paraId="643BF209" w14:textId="77777777" w:rsidR="006104EE" w:rsidRPr="00B2328C" w:rsidRDefault="006104EE" w:rsidP="00642521">
            <w:pPr>
              <w:jc w:val="left"/>
              <w:rPr>
                <w:sz w:val="20"/>
                <w:szCs w:val="20"/>
                <w:lang w:val="sr-Cyrl-CS"/>
              </w:rPr>
            </w:pPr>
            <w:r w:rsidRPr="00B2328C">
              <w:rPr>
                <w:sz w:val="20"/>
                <w:szCs w:val="20"/>
                <w:lang w:val="sr-Cyrl-CS"/>
              </w:rPr>
              <w:t>Katarinine livade</w:t>
            </w:r>
          </w:p>
        </w:tc>
        <w:tc>
          <w:tcPr>
            <w:tcW w:w="1984" w:type="dxa"/>
            <w:shd w:val="clear" w:color="auto" w:fill="auto"/>
          </w:tcPr>
          <w:p w14:paraId="6AC12C18"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FC572FB"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24D8CDFE"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2C6355B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817BF06" w14:textId="77777777" w:rsidTr="00642521">
        <w:trPr>
          <w:tblHeader/>
        </w:trPr>
        <w:tc>
          <w:tcPr>
            <w:tcW w:w="9747" w:type="dxa"/>
            <w:gridSpan w:val="7"/>
          </w:tcPr>
          <w:p w14:paraId="7870BD36" w14:textId="77777777" w:rsidR="006104EE" w:rsidRPr="00B2328C" w:rsidRDefault="006104EE" w:rsidP="00642521">
            <w:pPr>
              <w:snapToGrid w:val="0"/>
              <w:jc w:val="center"/>
              <w:rPr>
                <w:sz w:val="20"/>
                <w:szCs w:val="20"/>
                <w:lang w:val="sr-Cyrl-CS"/>
              </w:rPr>
            </w:pPr>
            <w:r w:rsidRPr="00B2328C">
              <w:rPr>
                <w:sz w:val="20"/>
                <w:szCs w:val="20"/>
                <w:lang w:val="sr-Cyrl-CS"/>
              </w:rPr>
              <w:t>OPŠTINA KLADOVO</w:t>
            </w:r>
          </w:p>
        </w:tc>
      </w:tr>
      <w:tr w:rsidR="006104EE" w:rsidRPr="00B2328C" w14:paraId="62C502AA" w14:textId="77777777" w:rsidTr="00642521">
        <w:trPr>
          <w:tblHeader/>
        </w:trPr>
        <w:tc>
          <w:tcPr>
            <w:tcW w:w="534" w:type="dxa"/>
          </w:tcPr>
          <w:p w14:paraId="62080D23" w14:textId="77777777" w:rsidR="006104EE" w:rsidRPr="00B2328C" w:rsidRDefault="006104EE" w:rsidP="00642521">
            <w:pPr>
              <w:jc w:val="center"/>
              <w:rPr>
                <w:sz w:val="16"/>
                <w:szCs w:val="16"/>
                <w:lang w:val="sr-Cyrl-CS"/>
              </w:rPr>
            </w:pPr>
            <w:r w:rsidRPr="00B2328C">
              <w:rPr>
                <w:sz w:val="16"/>
                <w:szCs w:val="16"/>
                <w:lang w:val="sr-Cyrl-CS"/>
              </w:rPr>
              <w:t>121</w:t>
            </w:r>
          </w:p>
        </w:tc>
        <w:tc>
          <w:tcPr>
            <w:tcW w:w="708" w:type="dxa"/>
            <w:shd w:val="clear" w:color="auto" w:fill="auto"/>
          </w:tcPr>
          <w:p w14:paraId="69ECEE40" w14:textId="77777777" w:rsidR="006104EE" w:rsidRPr="00B2328C" w:rsidRDefault="006104EE" w:rsidP="00642521">
            <w:pPr>
              <w:jc w:val="left"/>
              <w:rPr>
                <w:sz w:val="16"/>
                <w:szCs w:val="16"/>
                <w:lang w:val="sr-Cyrl-CS"/>
              </w:rPr>
            </w:pPr>
            <w:r w:rsidRPr="00B2328C">
              <w:rPr>
                <w:sz w:val="16"/>
                <w:szCs w:val="16"/>
                <w:lang w:val="sr-Cyrl-CS"/>
              </w:rPr>
              <w:t>K.1.</w:t>
            </w:r>
          </w:p>
        </w:tc>
        <w:tc>
          <w:tcPr>
            <w:tcW w:w="2552" w:type="dxa"/>
            <w:shd w:val="clear" w:color="auto" w:fill="auto"/>
          </w:tcPr>
          <w:p w14:paraId="417CF4BA" w14:textId="77777777" w:rsidR="006104EE" w:rsidRPr="00B2328C" w:rsidRDefault="006104EE" w:rsidP="00642521">
            <w:pPr>
              <w:jc w:val="left"/>
              <w:rPr>
                <w:sz w:val="20"/>
                <w:szCs w:val="20"/>
                <w:lang w:val="sr-Cyrl-CS"/>
              </w:rPr>
            </w:pPr>
            <w:r w:rsidRPr="00B2328C">
              <w:rPr>
                <w:sz w:val="20"/>
                <w:szCs w:val="20"/>
                <w:lang w:val="sr-Cyrl-CS"/>
              </w:rPr>
              <w:t>Trajanova tabla</w:t>
            </w:r>
          </w:p>
          <w:p w14:paraId="71C5577D" w14:textId="77777777" w:rsidR="006104EE" w:rsidRPr="00B2328C" w:rsidRDefault="006104EE" w:rsidP="00642521">
            <w:pPr>
              <w:jc w:val="left"/>
              <w:rPr>
                <w:sz w:val="20"/>
                <w:szCs w:val="20"/>
                <w:lang w:val="sr-Cyrl-CS"/>
              </w:rPr>
            </w:pPr>
            <w:r w:rsidRPr="00B2328C">
              <w:rPr>
                <w:sz w:val="20"/>
                <w:szCs w:val="20"/>
                <w:lang w:val="sr-Cyrl-CS"/>
              </w:rPr>
              <w:t xml:space="preserve">      </w:t>
            </w:r>
          </w:p>
        </w:tc>
        <w:tc>
          <w:tcPr>
            <w:tcW w:w="1984" w:type="dxa"/>
            <w:shd w:val="clear" w:color="auto" w:fill="auto"/>
          </w:tcPr>
          <w:p w14:paraId="3ABA4109"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165DBC08" w14:textId="77777777" w:rsidR="006104EE" w:rsidRPr="00B2328C" w:rsidRDefault="006104EE" w:rsidP="00642521">
            <w:pPr>
              <w:ind w:right="57"/>
              <w:jc w:val="center"/>
              <w:rPr>
                <w:sz w:val="20"/>
                <w:szCs w:val="20"/>
                <w:lang w:val="sr-Cyrl-CS"/>
              </w:rPr>
            </w:pPr>
            <w:r w:rsidRPr="00B2328C">
              <w:rPr>
                <w:sz w:val="20"/>
                <w:szCs w:val="20"/>
                <w:lang w:val="sr-Cyrl-CS"/>
              </w:rPr>
              <w:t>SK, izuzetan značaj</w:t>
            </w:r>
          </w:p>
        </w:tc>
        <w:tc>
          <w:tcPr>
            <w:tcW w:w="1418" w:type="dxa"/>
          </w:tcPr>
          <w:p w14:paraId="25033681"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074EC42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73C835CE"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46126F02" w14:textId="77777777" w:rsidTr="00642521">
        <w:trPr>
          <w:tblHeader/>
        </w:trPr>
        <w:tc>
          <w:tcPr>
            <w:tcW w:w="534" w:type="dxa"/>
          </w:tcPr>
          <w:p w14:paraId="3B042413" w14:textId="77777777" w:rsidR="006104EE" w:rsidRPr="00B2328C" w:rsidRDefault="006104EE" w:rsidP="00642521">
            <w:pPr>
              <w:jc w:val="center"/>
              <w:rPr>
                <w:sz w:val="16"/>
                <w:szCs w:val="16"/>
                <w:lang w:val="sr-Cyrl-CS"/>
              </w:rPr>
            </w:pPr>
            <w:r w:rsidRPr="00B2328C">
              <w:rPr>
                <w:sz w:val="16"/>
                <w:szCs w:val="16"/>
                <w:lang w:val="sr-Cyrl-CS"/>
              </w:rPr>
              <w:t>122</w:t>
            </w:r>
          </w:p>
        </w:tc>
        <w:tc>
          <w:tcPr>
            <w:tcW w:w="708" w:type="dxa"/>
            <w:shd w:val="clear" w:color="auto" w:fill="auto"/>
          </w:tcPr>
          <w:p w14:paraId="28E8D175" w14:textId="77777777" w:rsidR="006104EE" w:rsidRPr="00B2328C" w:rsidRDefault="006104EE" w:rsidP="00642521">
            <w:pPr>
              <w:jc w:val="left"/>
              <w:rPr>
                <w:sz w:val="16"/>
                <w:szCs w:val="16"/>
                <w:lang w:val="sr-Cyrl-CS"/>
              </w:rPr>
            </w:pPr>
            <w:r w:rsidRPr="00B2328C">
              <w:rPr>
                <w:sz w:val="16"/>
                <w:szCs w:val="16"/>
                <w:lang w:val="sr-Cyrl-CS"/>
              </w:rPr>
              <w:t>K.2.</w:t>
            </w:r>
          </w:p>
        </w:tc>
        <w:tc>
          <w:tcPr>
            <w:tcW w:w="2552" w:type="dxa"/>
            <w:shd w:val="clear" w:color="auto" w:fill="auto"/>
          </w:tcPr>
          <w:p w14:paraId="06B84635" w14:textId="77777777" w:rsidR="006104EE" w:rsidRPr="00B2328C" w:rsidRDefault="006104EE" w:rsidP="00642521">
            <w:pPr>
              <w:jc w:val="left"/>
              <w:rPr>
                <w:sz w:val="20"/>
                <w:szCs w:val="20"/>
                <w:lang w:val="sr-Cyrl-CS"/>
              </w:rPr>
            </w:pPr>
            <w:r w:rsidRPr="00B2328C">
              <w:rPr>
                <w:sz w:val="20"/>
                <w:szCs w:val="20"/>
                <w:lang w:val="sr-Cyrl-CS"/>
              </w:rPr>
              <w:t>Trajanov most</w:t>
            </w:r>
          </w:p>
          <w:p w14:paraId="666A046B" w14:textId="77777777" w:rsidR="006104EE" w:rsidRPr="00B2328C" w:rsidRDefault="006104EE" w:rsidP="00642521">
            <w:pPr>
              <w:jc w:val="left"/>
              <w:rPr>
                <w:sz w:val="20"/>
                <w:szCs w:val="20"/>
                <w:lang w:val="sr-Cyrl-CS"/>
              </w:rPr>
            </w:pPr>
          </w:p>
        </w:tc>
        <w:tc>
          <w:tcPr>
            <w:tcW w:w="1984" w:type="dxa"/>
            <w:shd w:val="clear" w:color="auto" w:fill="auto"/>
          </w:tcPr>
          <w:p w14:paraId="0C385A4F"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68ED4F94" w14:textId="77777777" w:rsidR="006104EE" w:rsidRPr="00B2328C" w:rsidRDefault="006104EE" w:rsidP="00642521">
            <w:pPr>
              <w:ind w:right="57"/>
              <w:jc w:val="center"/>
              <w:rPr>
                <w:sz w:val="20"/>
                <w:szCs w:val="20"/>
                <w:lang w:val="sr-Cyrl-CS"/>
              </w:rPr>
            </w:pPr>
            <w:r w:rsidRPr="00B2328C">
              <w:rPr>
                <w:sz w:val="20"/>
                <w:szCs w:val="20"/>
                <w:lang w:val="sr-Cyrl-CS"/>
              </w:rPr>
              <w:t>AN, izuzetan značaj</w:t>
            </w:r>
          </w:p>
        </w:tc>
        <w:tc>
          <w:tcPr>
            <w:tcW w:w="1418" w:type="dxa"/>
          </w:tcPr>
          <w:p w14:paraId="7312DA8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55626E3"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451EB4FF"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4F907D6D" w14:textId="77777777" w:rsidTr="00642521">
        <w:trPr>
          <w:tblHeader/>
        </w:trPr>
        <w:tc>
          <w:tcPr>
            <w:tcW w:w="534" w:type="dxa"/>
          </w:tcPr>
          <w:p w14:paraId="4C39676F" w14:textId="77777777" w:rsidR="006104EE" w:rsidRPr="00B2328C" w:rsidRDefault="006104EE" w:rsidP="00642521">
            <w:pPr>
              <w:jc w:val="center"/>
              <w:rPr>
                <w:sz w:val="16"/>
                <w:szCs w:val="16"/>
                <w:lang w:val="sr-Cyrl-CS"/>
              </w:rPr>
            </w:pPr>
            <w:r w:rsidRPr="00B2328C">
              <w:rPr>
                <w:sz w:val="16"/>
                <w:szCs w:val="16"/>
                <w:lang w:val="sr-Cyrl-CS"/>
              </w:rPr>
              <w:t>123</w:t>
            </w:r>
          </w:p>
        </w:tc>
        <w:tc>
          <w:tcPr>
            <w:tcW w:w="708" w:type="dxa"/>
            <w:shd w:val="clear" w:color="auto" w:fill="auto"/>
          </w:tcPr>
          <w:p w14:paraId="5141E0A5" w14:textId="77777777" w:rsidR="006104EE" w:rsidRPr="00B2328C" w:rsidRDefault="006104EE" w:rsidP="00642521">
            <w:pPr>
              <w:jc w:val="left"/>
              <w:rPr>
                <w:sz w:val="16"/>
                <w:szCs w:val="16"/>
                <w:lang w:val="sr-Cyrl-CS"/>
              </w:rPr>
            </w:pPr>
            <w:r w:rsidRPr="00B2328C">
              <w:rPr>
                <w:sz w:val="16"/>
                <w:szCs w:val="16"/>
                <w:lang w:val="sr-Cyrl-CS"/>
              </w:rPr>
              <w:t>K.3.</w:t>
            </w:r>
          </w:p>
        </w:tc>
        <w:tc>
          <w:tcPr>
            <w:tcW w:w="2552" w:type="dxa"/>
            <w:shd w:val="clear" w:color="auto" w:fill="auto"/>
          </w:tcPr>
          <w:p w14:paraId="6753F32E" w14:textId="77777777" w:rsidR="006104EE" w:rsidRPr="00B2328C" w:rsidRDefault="006104EE" w:rsidP="00642521">
            <w:pPr>
              <w:jc w:val="left"/>
              <w:rPr>
                <w:sz w:val="20"/>
                <w:szCs w:val="20"/>
                <w:lang w:val="sr-Cyrl-CS"/>
              </w:rPr>
            </w:pPr>
            <w:r w:rsidRPr="00B2328C">
              <w:rPr>
                <w:sz w:val="20"/>
                <w:szCs w:val="20"/>
                <w:lang w:val="sr-Cyrl-CS"/>
              </w:rPr>
              <w:t>Karataš-Diana</w:t>
            </w:r>
          </w:p>
          <w:p w14:paraId="1AA5125E" w14:textId="77777777" w:rsidR="006104EE" w:rsidRPr="00B2328C" w:rsidRDefault="006104EE" w:rsidP="00642521">
            <w:pPr>
              <w:jc w:val="left"/>
              <w:rPr>
                <w:sz w:val="20"/>
                <w:szCs w:val="20"/>
                <w:lang w:val="sr-Cyrl-CS"/>
              </w:rPr>
            </w:pPr>
            <w:r w:rsidRPr="00B2328C">
              <w:rPr>
                <w:sz w:val="20"/>
                <w:szCs w:val="20"/>
                <w:lang w:val="sr-Cyrl-CS"/>
              </w:rPr>
              <w:t xml:space="preserve">      </w:t>
            </w:r>
          </w:p>
        </w:tc>
        <w:tc>
          <w:tcPr>
            <w:tcW w:w="1984" w:type="dxa"/>
            <w:shd w:val="clear" w:color="auto" w:fill="auto"/>
          </w:tcPr>
          <w:p w14:paraId="49BE4DC8"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24BABCE3" w14:textId="77777777" w:rsidR="006104EE" w:rsidRPr="00B2328C" w:rsidRDefault="006104EE" w:rsidP="00642521">
            <w:pPr>
              <w:ind w:right="57"/>
              <w:jc w:val="center"/>
              <w:rPr>
                <w:sz w:val="20"/>
                <w:szCs w:val="20"/>
                <w:lang w:val="sr-Cyrl-CS"/>
              </w:rPr>
            </w:pPr>
            <w:r w:rsidRPr="00B2328C">
              <w:rPr>
                <w:sz w:val="20"/>
                <w:szCs w:val="20"/>
                <w:lang w:val="sr-Cyrl-CS"/>
              </w:rPr>
              <w:t>AN, izuzetan značaj</w:t>
            </w:r>
          </w:p>
        </w:tc>
        <w:tc>
          <w:tcPr>
            <w:tcW w:w="1418" w:type="dxa"/>
          </w:tcPr>
          <w:p w14:paraId="2AED120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63D96DE8"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275A558B"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5D7AF699" w14:textId="77777777" w:rsidTr="00642521">
        <w:trPr>
          <w:tblHeader/>
        </w:trPr>
        <w:tc>
          <w:tcPr>
            <w:tcW w:w="534" w:type="dxa"/>
          </w:tcPr>
          <w:p w14:paraId="7528A6D2" w14:textId="77777777" w:rsidR="006104EE" w:rsidRPr="00B2328C" w:rsidRDefault="006104EE" w:rsidP="00642521">
            <w:pPr>
              <w:jc w:val="center"/>
              <w:rPr>
                <w:sz w:val="16"/>
                <w:szCs w:val="16"/>
                <w:lang w:val="sr-Cyrl-CS"/>
              </w:rPr>
            </w:pPr>
            <w:r w:rsidRPr="00B2328C">
              <w:rPr>
                <w:sz w:val="16"/>
                <w:szCs w:val="16"/>
                <w:lang w:val="sr-Cyrl-CS"/>
              </w:rPr>
              <w:t>124</w:t>
            </w:r>
          </w:p>
        </w:tc>
        <w:tc>
          <w:tcPr>
            <w:tcW w:w="708" w:type="dxa"/>
            <w:shd w:val="clear" w:color="auto" w:fill="auto"/>
          </w:tcPr>
          <w:p w14:paraId="3394B988" w14:textId="77777777" w:rsidR="006104EE" w:rsidRPr="00B2328C" w:rsidRDefault="006104EE" w:rsidP="00642521">
            <w:pPr>
              <w:jc w:val="left"/>
              <w:rPr>
                <w:sz w:val="16"/>
                <w:szCs w:val="16"/>
                <w:lang w:val="sr-Cyrl-CS"/>
              </w:rPr>
            </w:pPr>
            <w:r w:rsidRPr="00B2328C">
              <w:rPr>
                <w:sz w:val="16"/>
                <w:szCs w:val="16"/>
                <w:lang w:val="sr-Cyrl-CS"/>
              </w:rPr>
              <w:t>K.4.</w:t>
            </w:r>
          </w:p>
        </w:tc>
        <w:tc>
          <w:tcPr>
            <w:tcW w:w="2552" w:type="dxa"/>
            <w:shd w:val="clear" w:color="auto" w:fill="auto"/>
          </w:tcPr>
          <w:p w14:paraId="6B9E57F7" w14:textId="77777777" w:rsidR="006104EE" w:rsidRPr="00B2328C" w:rsidRDefault="006104EE" w:rsidP="00642521">
            <w:pPr>
              <w:jc w:val="left"/>
              <w:rPr>
                <w:sz w:val="20"/>
                <w:szCs w:val="20"/>
                <w:lang w:val="sr-Cyrl-CS"/>
              </w:rPr>
            </w:pPr>
            <w:r w:rsidRPr="00B2328C">
              <w:rPr>
                <w:sz w:val="20"/>
                <w:szCs w:val="20"/>
                <w:lang w:val="sr-Cyrl-CS"/>
              </w:rPr>
              <w:t>Tvrđava Fetislam</w:t>
            </w:r>
          </w:p>
          <w:p w14:paraId="34A19C76" w14:textId="77777777" w:rsidR="006104EE" w:rsidRPr="00B2328C" w:rsidRDefault="006104EE" w:rsidP="00642521">
            <w:pPr>
              <w:jc w:val="left"/>
              <w:rPr>
                <w:sz w:val="20"/>
                <w:szCs w:val="20"/>
                <w:lang w:val="sr-Cyrl-CS"/>
              </w:rPr>
            </w:pPr>
          </w:p>
        </w:tc>
        <w:tc>
          <w:tcPr>
            <w:tcW w:w="1984" w:type="dxa"/>
            <w:shd w:val="clear" w:color="auto" w:fill="auto"/>
          </w:tcPr>
          <w:p w14:paraId="36FC2CEA"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0353E2E1" w14:textId="77777777" w:rsidR="006104EE" w:rsidRPr="00B2328C" w:rsidRDefault="006104EE" w:rsidP="00642521">
            <w:pPr>
              <w:ind w:right="57"/>
              <w:jc w:val="center"/>
              <w:rPr>
                <w:sz w:val="20"/>
                <w:szCs w:val="20"/>
                <w:lang w:val="sr-Cyrl-CS"/>
              </w:rPr>
            </w:pPr>
            <w:r w:rsidRPr="00B2328C">
              <w:rPr>
                <w:sz w:val="20"/>
                <w:szCs w:val="20"/>
                <w:lang w:val="sr-Cyrl-CS"/>
              </w:rPr>
              <w:t>SK, veliki značaj</w:t>
            </w:r>
          </w:p>
        </w:tc>
        <w:tc>
          <w:tcPr>
            <w:tcW w:w="1418" w:type="dxa"/>
          </w:tcPr>
          <w:p w14:paraId="44338B5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876160E"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3538C21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1D74C19" w14:textId="77777777" w:rsidTr="00642521">
        <w:trPr>
          <w:tblHeader/>
        </w:trPr>
        <w:tc>
          <w:tcPr>
            <w:tcW w:w="534" w:type="dxa"/>
          </w:tcPr>
          <w:p w14:paraId="51532A4A" w14:textId="77777777" w:rsidR="006104EE" w:rsidRPr="00B2328C" w:rsidRDefault="006104EE" w:rsidP="00642521">
            <w:pPr>
              <w:jc w:val="center"/>
              <w:rPr>
                <w:sz w:val="16"/>
                <w:szCs w:val="16"/>
                <w:lang w:val="sr-Cyrl-CS"/>
              </w:rPr>
            </w:pPr>
            <w:r w:rsidRPr="00B2328C">
              <w:rPr>
                <w:sz w:val="16"/>
                <w:szCs w:val="16"/>
                <w:lang w:val="sr-Cyrl-CS"/>
              </w:rPr>
              <w:t>125</w:t>
            </w:r>
          </w:p>
        </w:tc>
        <w:tc>
          <w:tcPr>
            <w:tcW w:w="708" w:type="dxa"/>
            <w:shd w:val="clear" w:color="auto" w:fill="auto"/>
          </w:tcPr>
          <w:p w14:paraId="7E8A497F" w14:textId="77777777" w:rsidR="006104EE" w:rsidRPr="00B2328C" w:rsidRDefault="006104EE" w:rsidP="00642521">
            <w:pPr>
              <w:jc w:val="left"/>
              <w:rPr>
                <w:sz w:val="16"/>
                <w:szCs w:val="16"/>
                <w:lang w:val="sr-Cyrl-CS"/>
              </w:rPr>
            </w:pPr>
            <w:r w:rsidRPr="00B2328C">
              <w:rPr>
                <w:sz w:val="16"/>
                <w:szCs w:val="16"/>
                <w:lang w:val="sr-Cyrl-CS"/>
              </w:rPr>
              <w:t>K.5.</w:t>
            </w:r>
          </w:p>
        </w:tc>
        <w:tc>
          <w:tcPr>
            <w:tcW w:w="2552" w:type="dxa"/>
            <w:shd w:val="clear" w:color="auto" w:fill="auto"/>
          </w:tcPr>
          <w:p w14:paraId="1A328D91" w14:textId="77777777" w:rsidR="006104EE" w:rsidRPr="00B2328C" w:rsidRDefault="006104EE" w:rsidP="00642521">
            <w:pPr>
              <w:jc w:val="left"/>
              <w:rPr>
                <w:sz w:val="20"/>
                <w:szCs w:val="20"/>
                <w:lang w:val="sr-Cyrl-CS"/>
              </w:rPr>
            </w:pPr>
            <w:r w:rsidRPr="00B2328C">
              <w:rPr>
                <w:sz w:val="20"/>
                <w:szCs w:val="20"/>
                <w:lang w:val="sr-Cyrl-CS"/>
              </w:rPr>
              <w:t>Ul. Maršala Tita (St. čaršija)</w:t>
            </w:r>
          </w:p>
        </w:tc>
        <w:tc>
          <w:tcPr>
            <w:tcW w:w="1984" w:type="dxa"/>
            <w:shd w:val="clear" w:color="auto" w:fill="auto"/>
          </w:tcPr>
          <w:p w14:paraId="206DB40B"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2BA0BE99" w14:textId="77777777" w:rsidR="006104EE" w:rsidRPr="00B2328C" w:rsidRDefault="006104EE" w:rsidP="00642521">
            <w:pPr>
              <w:ind w:right="57"/>
              <w:jc w:val="left"/>
              <w:rPr>
                <w:sz w:val="16"/>
                <w:szCs w:val="16"/>
                <w:lang w:val="sr-Cyrl-CS"/>
              </w:rPr>
            </w:pPr>
            <w:r w:rsidRPr="00B2328C">
              <w:rPr>
                <w:sz w:val="16"/>
                <w:szCs w:val="16"/>
                <w:lang w:val="sr-Cyrl-CS"/>
              </w:rPr>
              <w:t>PKIC, nekategorisano</w:t>
            </w:r>
          </w:p>
        </w:tc>
        <w:tc>
          <w:tcPr>
            <w:tcW w:w="1418" w:type="dxa"/>
          </w:tcPr>
          <w:p w14:paraId="50BCBAB0"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352DA3C"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4C8B2A0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8F9011E" w14:textId="77777777" w:rsidTr="00642521">
        <w:trPr>
          <w:tblHeader/>
        </w:trPr>
        <w:tc>
          <w:tcPr>
            <w:tcW w:w="534" w:type="dxa"/>
          </w:tcPr>
          <w:p w14:paraId="0B8F057F" w14:textId="77777777" w:rsidR="006104EE" w:rsidRPr="00B2328C" w:rsidRDefault="006104EE" w:rsidP="00642521">
            <w:pPr>
              <w:jc w:val="center"/>
              <w:rPr>
                <w:sz w:val="16"/>
                <w:szCs w:val="16"/>
                <w:lang w:val="sr-Cyrl-CS"/>
              </w:rPr>
            </w:pPr>
            <w:r w:rsidRPr="00B2328C">
              <w:rPr>
                <w:sz w:val="16"/>
                <w:szCs w:val="16"/>
                <w:lang w:val="sr-Cyrl-CS"/>
              </w:rPr>
              <w:t>126</w:t>
            </w:r>
          </w:p>
        </w:tc>
        <w:tc>
          <w:tcPr>
            <w:tcW w:w="708" w:type="dxa"/>
            <w:shd w:val="clear" w:color="auto" w:fill="auto"/>
          </w:tcPr>
          <w:p w14:paraId="08D28546" w14:textId="77777777" w:rsidR="006104EE" w:rsidRPr="00B2328C" w:rsidRDefault="006104EE" w:rsidP="00642521">
            <w:pPr>
              <w:jc w:val="left"/>
              <w:rPr>
                <w:sz w:val="16"/>
                <w:szCs w:val="16"/>
                <w:lang w:val="sr-Cyrl-CS"/>
              </w:rPr>
            </w:pPr>
            <w:r w:rsidRPr="00B2328C">
              <w:rPr>
                <w:sz w:val="16"/>
                <w:szCs w:val="16"/>
                <w:lang w:val="sr-Cyrl-CS"/>
              </w:rPr>
              <w:t>K.6.</w:t>
            </w:r>
          </w:p>
        </w:tc>
        <w:tc>
          <w:tcPr>
            <w:tcW w:w="2552" w:type="dxa"/>
            <w:shd w:val="clear" w:color="auto" w:fill="auto"/>
          </w:tcPr>
          <w:p w14:paraId="0F4F8162" w14:textId="77777777" w:rsidR="006104EE" w:rsidRPr="00B2328C" w:rsidRDefault="006104EE" w:rsidP="00642521">
            <w:pPr>
              <w:jc w:val="left"/>
              <w:rPr>
                <w:sz w:val="20"/>
                <w:szCs w:val="20"/>
                <w:lang w:val="sr-Cyrl-CS"/>
              </w:rPr>
            </w:pPr>
            <w:r w:rsidRPr="00B2328C">
              <w:rPr>
                <w:sz w:val="20"/>
                <w:szCs w:val="20"/>
                <w:lang w:val="sr-Cyrl-CS"/>
              </w:rPr>
              <w:t>Signalna stanica Pena</w:t>
            </w:r>
          </w:p>
        </w:tc>
        <w:tc>
          <w:tcPr>
            <w:tcW w:w="1984" w:type="dxa"/>
            <w:shd w:val="clear" w:color="auto" w:fill="auto"/>
          </w:tcPr>
          <w:p w14:paraId="782353DB"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7E54EECB"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1B59D3D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60219156"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02D1781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2001FFD" w14:textId="77777777" w:rsidTr="00642521">
        <w:trPr>
          <w:tblHeader/>
        </w:trPr>
        <w:tc>
          <w:tcPr>
            <w:tcW w:w="534" w:type="dxa"/>
          </w:tcPr>
          <w:p w14:paraId="43ACB1EB" w14:textId="77777777" w:rsidR="006104EE" w:rsidRPr="00B2328C" w:rsidRDefault="006104EE" w:rsidP="00642521">
            <w:pPr>
              <w:jc w:val="center"/>
              <w:rPr>
                <w:sz w:val="16"/>
                <w:szCs w:val="16"/>
                <w:lang w:val="sr-Cyrl-CS"/>
              </w:rPr>
            </w:pPr>
            <w:r w:rsidRPr="00B2328C">
              <w:rPr>
                <w:sz w:val="16"/>
                <w:szCs w:val="16"/>
                <w:lang w:val="sr-Cyrl-CS"/>
              </w:rPr>
              <w:t>127</w:t>
            </w:r>
          </w:p>
        </w:tc>
        <w:tc>
          <w:tcPr>
            <w:tcW w:w="708" w:type="dxa"/>
            <w:shd w:val="clear" w:color="auto" w:fill="auto"/>
          </w:tcPr>
          <w:p w14:paraId="533262EE" w14:textId="77777777" w:rsidR="006104EE" w:rsidRPr="00B2328C" w:rsidRDefault="006104EE" w:rsidP="00642521">
            <w:pPr>
              <w:jc w:val="left"/>
              <w:rPr>
                <w:sz w:val="16"/>
                <w:szCs w:val="16"/>
                <w:lang w:val="sr-Cyrl-CS"/>
              </w:rPr>
            </w:pPr>
            <w:r w:rsidRPr="00B2328C">
              <w:rPr>
                <w:sz w:val="16"/>
                <w:szCs w:val="16"/>
                <w:lang w:val="sr-Cyrl-CS"/>
              </w:rPr>
              <w:t>K.7.</w:t>
            </w:r>
          </w:p>
        </w:tc>
        <w:tc>
          <w:tcPr>
            <w:tcW w:w="2552" w:type="dxa"/>
            <w:shd w:val="clear" w:color="auto" w:fill="auto"/>
          </w:tcPr>
          <w:p w14:paraId="4F0A2724" w14:textId="77777777" w:rsidR="006104EE" w:rsidRPr="00B2328C" w:rsidRDefault="006104EE" w:rsidP="00642521">
            <w:pPr>
              <w:jc w:val="left"/>
              <w:rPr>
                <w:sz w:val="20"/>
                <w:szCs w:val="20"/>
                <w:lang w:val="sr-Cyrl-CS"/>
              </w:rPr>
            </w:pPr>
            <w:r w:rsidRPr="00B2328C">
              <w:rPr>
                <w:sz w:val="20"/>
                <w:szCs w:val="20"/>
                <w:lang w:val="sr-Cyrl-CS"/>
              </w:rPr>
              <w:t>Stara pošta, Brza Palanka</w:t>
            </w:r>
          </w:p>
        </w:tc>
        <w:tc>
          <w:tcPr>
            <w:tcW w:w="1984" w:type="dxa"/>
            <w:shd w:val="clear" w:color="auto" w:fill="auto"/>
          </w:tcPr>
          <w:p w14:paraId="538C7262"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4E0CFF6E"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63AFF30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00B4C1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7C73653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B0BD752" w14:textId="77777777" w:rsidTr="00642521">
        <w:trPr>
          <w:tblHeader/>
        </w:trPr>
        <w:tc>
          <w:tcPr>
            <w:tcW w:w="534" w:type="dxa"/>
          </w:tcPr>
          <w:p w14:paraId="09D821BA" w14:textId="77777777" w:rsidR="006104EE" w:rsidRPr="00B2328C" w:rsidRDefault="006104EE" w:rsidP="00642521">
            <w:pPr>
              <w:jc w:val="center"/>
              <w:rPr>
                <w:sz w:val="16"/>
                <w:szCs w:val="16"/>
                <w:lang w:val="sr-Cyrl-CS"/>
              </w:rPr>
            </w:pPr>
            <w:r w:rsidRPr="00B2328C">
              <w:rPr>
                <w:sz w:val="16"/>
                <w:szCs w:val="16"/>
                <w:lang w:val="sr-Cyrl-CS"/>
              </w:rPr>
              <w:t>128</w:t>
            </w:r>
          </w:p>
        </w:tc>
        <w:tc>
          <w:tcPr>
            <w:tcW w:w="708" w:type="dxa"/>
            <w:shd w:val="clear" w:color="auto" w:fill="auto"/>
          </w:tcPr>
          <w:p w14:paraId="439296F1" w14:textId="77777777" w:rsidR="006104EE" w:rsidRPr="00B2328C" w:rsidRDefault="006104EE" w:rsidP="00642521">
            <w:pPr>
              <w:jc w:val="left"/>
              <w:rPr>
                <w:sz w:val="16"/>
                <w:szCs w:val="16"/>
                <w:lang w:val="sr-Cyrl-CS"/>
              </w:rPr>
            </w:pPr>
            <w:r w:rsidRPr="00B2328C">
              <w:rPr>
                <w:sz w:val="16"/>
                <w:szCs w:val="16"/>
                <w:lang w:val="sr-Cyrl-CS"/>
              </w:rPr>
              <w:t>K.8.</w:t>
            </w:r>
          </w:p>
        </w:tc>
        <w:tc>
          <w:tcPr>
            <w:tcW w:w="2552" w:type="dxa"/>
            <w:shd w:val="clear" w:color="auto" w:fill="auto"/>
          </w:tcPr>
          <w:p w14:paraId="69B56222" w14:textId="77777777" w:rsidR="006104EE" w:rsidRPr="00B2328C" w:rsidRDefault="006104EE" w:rsidP="00642521">
            <w:pPr>
              <w:jc w:val="left"/>
              <w:rPr>
                <w:sz w:val="20"/>
                <w:szCs w:val="20"/>
                <w:lang w:val="sr-Cyrl-CS"/>
              </w:rPr>
            </w:pPr>
            <w:r w:rsidRPr="00B2328C">
              <w:rPr>
                <w:sz w:val="20"/>
                <w:szCs w:val="20"/>
                <w:lang w:val="sr-Cyrl-CS"/>
              </w:rPr>
              <w:t>Crkva sv. Trojice, B.Palanka</w:t>
            </w:r>
          </w:p>
        </w:tc>
        <w:tc>
          <w:tcPr>
            <w:tcW w:w="1984" w:type="dxa"/>
            <w:shd w:val="clear" w:color="auto" w:fill="auto"/>
          </w:tcPr>
          <w:p w14:paraId="6E82903C"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21E43E7E"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4C3E227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6BC2B8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7BDDE7A0"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AFDD96E" w14:textId="77777777" w:rsidTr="00642521">
        <w:trPr>
          <w:tblHeader/>
        </w:trPr>
        <w:tc>
          <w:tcPr>
            <w:tcW w:w="534" w:type="dxa"/>
          </w:tcPr>
          <w:p w14:paraId="6050115F" w14:textId="77777777" w:rsidR="006104EE" w:rsidRPr="00B2328C" w:rsidRDefault="006104EE" w:rsidP="00642521">
            <w:pPr>
              <w:jc w:val="center"/>
              <w:rPr>
                <w:sz w:val="16"/>
                <w:szCs w:val="16"/>
                <w:lang w:val="sr-Cyrl-CS"/>
              </w:rPr>
            </w:pPr>
            <w:r w:rsidRPr="00B2328C">
              <w:rPr>
                <w:sz w:val="16"/>
                <w:szCs w:val="16"/>
                <w:lang w:val="sr-Cyrl-CS"/>
              </w:rPr>
              <w:t>129</w:t>
            </w:r>
          </w:p>
        </w:tc>
        <w:tc>
          <w:tcPr>
            <w:tcW w:w="708" w:type="dxa"/>
            <w:shd w:val="clear" w:color="auto" w:fill="auto"/>
          </w:tcPr>
          <w:p w14:paraId="7AB74645" w14:textId="77777777" w:rsidR="006104EE" w:rsidRPr="00B2328C" w:rsidRDefault="006104EE" w:rsidP="00642521">
            <w:pPr>
              <w:jc w:val="left"/>
              <w:rPr>
                <w:sz w:val="16"/>
                <w:szCs w:val="16"/>
                <w:lang w:val="sr-Cyrl-CS"/>
              </w:rPr>
            </w:pPr>
            <w:r w:rsidRPr="00B2328C">
              <w:rPr>
                <w:sz w:val="16"/>
                <w:szCs w:val="16"/>
                <w:lang w:val="sr-Cyrl-CS"/>
              </w:rPr>
              <w:t>K.9.</w:t>
            </w:r>
          </w:p>
        </w:tc>
        <w:tc>
          <w:tcPr>
            <w:tcW w:w="2552" w:type="dxa"/>
            <w:shd w:val="clear" w:color="auto" w:fill="auto"/>
          </w:tcPr>
          <w:p w14:paraId="640FC052" w14:textId="77777777" w:rsidR="006104EE" w:rsidRPr="00B2328C" w:rsidRDefault="006104EE" w:rsidP="00642521">
            <w:pPr>
              <w:jc w:val="left"/>
              <w:rPr>
                <w:sz w:val="20"/>
                <w:szCs w:val="20"/>
                <w:lang w:val="sr-Cyrl-CS"/>
              </w:rPr>
            </w:pPr>
            <w:r w:rsidRPr="00B2328C">
              <w:rPr>
                <w:sz w:val="20"/>
                <w:szCs w:val="20"/>
                <w:lang w:val="sr-Cyrl-CS"/>
              </w:rPr>
              <w:t>Manastirica</w:t>
            </w:r>
          </w:p>
        </w:tc>
        <w:tc>
          <w:tcPr>
            <w:tcW w:w="1984" w:type="dxa"/>
            <w:shd w:val="clear" w:color="auto" w:fill="auto"/>
          </w:tcPr>
          <w:p w14:paraId="4B520259"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2430F42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512BA76"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3A87E8E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6FFAEE8" w14:textId="77777777" w:rsidTr="00642521">
        <w:trPr>
          <w:tblHeader/>
        </w:trPr>
        <w:tc>
          <w:tcPr>
            <w:tcW w:w="534" w:type="dxa"/>
          </w:tcPr>
          <w:p w14:paraId="478B14B2" w14:textId="77777777" w:rsidR="006104EE" w:rsidRPr="00B2328C" w:rsidRDefault="006104EE" w:rsidP="00642521">
            <w:pPr>
              <w:jc w:val="center"/>
              <w:rPr>
                <w:sz w:val="16"/>
                <w:szCs w:val="16"/>
                <w:lang w:val="sr-Cyrl-CS"/>
              </w:rPr>
            </w:pPr>
            <w:r w:rsidRPr="00B2328C">
              <w:rPr>
                <w:sz w:val="16"/>
                <w:szCs w:val="16"/>
                <w:lang w:val="sr-Cyrl-CS"/>
              </w:rPr>
              <w:t>130</w:t>
            </w:r>
          </w:p>
        </w:tc>
        <w:tc>
          <w:tcPr>
            <w:tcW w:w="708" w:type="dxa"/>
            <w:shd w:val="clear" w:color="auto" w:fill="auto"/>
          </w:tcPr>
          <w:p w14:paraId="3DA5D24C" w14:textId="77777777" w:rsidR="006104EE" w:rsidRPr="00B2328C" w:rsidRDefault="006104EE" w:rsidP="00642521">
            <w:pPr>
              <w:jc w:val="left"/>
              <w:rPr>
                <w:sz w:val="16"/>
                <w:szCs w:val="16"/>
                <w:lang w:val="sr-Cyrl-CS"/>
              </w:rPr>
            </w:pPr>
            <w:r w:rsidRPr="00B2328C">
              <w:rPr>
                <w:sz w:val="16"/>
                <w:szCs w:val="16"/>
                <w:lang w:val="sr-Cyrl-CS"/>
              </w:rPr>
              <w:t>K.10.</w:t>
            </w:r>
          </w:p>
        </w:tc>
        <w:tc>
          <w:tcPr>
            <w:tcW w:w="2552" w:type="dxa"/>
            <w:shd w:val="clear" w:color="auto" w:fill="auto"/>
          </w:tcPr>
          <w:p w14:paraId="1D817B16" w14:textId="77777777" w:rsidR="006104EE" w:rsidRPr="00B2328C" w:rsidRDefault="006104EE" w:rsidP="00642521">
            <w:pPr>
              <w:jc w:val="left"/>
              <w:rPr>
                <w:sz w:val="20"/>
                <w:szCs w:val="20"/>
                <w:lang w:val="sr-Cyrl-CS"/>
              </w:rPr>
            </w:pPr>
            <w:r w:rsidRPr="00B2328C">
              <w:rPr>
                <w:sz w:val="20"/>
                <w:szCs w:val="20"/>
                <w:lang w:val="sr-Cyrl-CS"/>
              </w:rPr>
              <w:t xml:space="preserve">Mala Vrbica, Konopište </w:t>
            </w:r>
          </w:p>
        </w:tc>
        <w:tc>
          <w:tcPr>
            <w:tcW w:w="1984" w:type="dxa"/>
            <w:shd w:val="clear" w:color="auto" w:fill="auto"/>
          </w:tcPr>
          <w:p w14:paraId="0B5BCDCB"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5BF28D35" w14:textId="77777777" w:rsidR="006104EE" w:rsidRPr="00B2328C" w:rsidRDefault="006104EE" w:rsidP="00642521">
            <w:pPr>
              <w:snapToGrid w:val="0"/>
              <w:jc w:val="left"/>
              <w:rPr>
                <w:sz w:val="20"/>
                <w:szCs w:val="20"/>
                <w:lang w:val="sr-Cyrl-CS"/>
              </w:rPr>
            </w:pPr>
            <w:r w:rsidRPr="00B2328C">
              <w:rPr>
                <w:sz w:val="20"/>
                <w:szCs w:val="20"/>
                <w:lang w:val="sr-Cyrl-CS"/>
              </w:rPr>
              <w:t xml:space="preserve">          DA</w:t>
            </w:r>
          </w:p>
        </w:tc>
        <w:tc>
          <w:tcPr>
            <w:tcW w:w="1134" w:type="dxa"/>
            <w:shd w:val="clear" w:color="auto" w:fill="auto"/>
          </w:tcPr>
          <w:p w14:paraId="0320076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EC858B2"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7053F227" w14:textId="77777777" w:rsidTr="00642521">
        <w:trPr>
          <w:tblHeader/>
        </w:trPr>
        <w:tc>
          <w:tcPr>
            <w:tcW w:w="534" w:type="dxa"/>
          </w:tcPr>
          <w:p w14:paraId="79E5EFFE" w14:textId="77777777" w:rsidR="006104EE" w:rsidRPr="00B2328C" w:rsidRDefault="006104EE" w:rsidP="00642521">
            <w:pPr>
              <w:jc w:val="center"/>
              <w:rPr>
                <w:sz w:val="16"/>
                <w:szCs w:val="16"/>
                <w:lang w:val="sr-Cyrl-CS"/>
              </w:rPr>
            </w:pPr>
            <w:r w:rsidRPr="00B2328C">
              <w:rPr>
                <w:sz w:val="16"/>
                <w:szCs w:val="16"/>
                <w:lang w:val="sr-Cyrl-CS"/>
              </w:rPr>
              <w:t>131</w:t>
            </w:r>
          </w:p>
        </w:tc>
        <w:tc>
          <w:tcPr>
            <w:tcW w:w="708" w:type="dxa"/>
            <w:shd w:val="clear" w:color="auto" w:fill="auto"/>
          </w:tcPr>
          <w:p w14:paraId="0534CAD4" w14:textId="77777777" w:rsidR="006104EE" w:rsidRPr="00B2328C" w:rsidRDefault="006104EE" w:rsidP="00642521">
            <w:pPr>
              <w:jc w:val="left"/>
              <w:rPr>
                <w:sz w:val="16"/>
                <w:szCs w:val="16"/>
                <w:lang w:val="sr-Cyrl-CS"/>
              </w:rPr>
            </w:pPr>
            <w:r w:rsidRPr="00B2328C">
              <w:rPr>
                <w:sz w:val="16"/>
                <w:szCs w:val="16"/>
                <w:lang w:val="sr-Cyrl-CS"/>
              </w:rPr>
              <w:t>K.11.</w:t>
            </w:r>
          </w:p>
        </w:tc>
        <w:tc>
          <w:tcPr>
            <w:tcW w:w="2552" w:type="dxa"/>
            <w:shd w:val="clear" w:color="auto" w:fill="auto"/>
          </w:tcPr>
          <w:p w14:paraId="5555DBB0" w14:textId="77777777" w:rsidR="006104EE" w:rsidRPr="00B2328C" w:rsidRDefault="006104EE" w:rsidP="00642521">
            <w:pPr>
              <w:jc w:val="left"/>
              <w:rPr>
                <w:sz w:val="20"/>
                <w:szCs w:val="20"/>
                <w:lang w:val="sr-Cyrl-CS"/>
              </w:rPr>
            </w:pPr>
            <w:r w:rsidRPr="00B2328C">
              <w:rPr>
                <w:sz w:val="20"/>
                <w:szCs w:val="20"/>
                <w:lang w:val="sr-Cyrl-CS"/>
              </w:rPr>
              <w:t xml:space="preserve">Rtkovo, Glamija                    </w:t>
            </w:r>
          </w:p>
        </w:tc>
        <w:tc>
          <w:tcPr>
            <w:tcW w:w="1984" w:type="dxa"/>
            <w:shd w:val="clear" w:color="auto" w:fill="auto"/>
          </w:tcPr>
          <w:p w14:paraId="59D9E360" w14:textId="77777777" w:rsidR="006104EE" w:rsidRPr="00B2328C" w:rsidRDefault="006104EE" w:rsidP="00642521">
            <w:pPr>
              <w:ind w:right="57"/>
              <w:jc w:val="center"/>
              <w:rPr>
                <w:sz w:val="20"/>
                <w:szCs w:val="20"/>
                <w:lang w:val="sr-Cyrl-CS"/>
              </w:rPr>
            </w:pPr>
            <w:r w:rsidRPr="00B2328C">
              <w:rPr>
                <w:sz w:val="20"/>
                <w:szCs w:val="20"/>
                <w:lang w:val="sr-Cyrl-CS"/>
              </w:rPr>
              <w:t xml:space="preserve">Evidentirano </w:t>
            </w:r>
          </w:p>
        </w:tc>
        <w:tc>
          <w:tcPr>
            <w:tcW w:w="1418" w:type="dxa"/>
          </w:tcPr>
          <w:p w14:paraId="16F4BE0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62BF34E"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1F21D779"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18B707BD" w14:textId="77777777" w:rsidTr="00642521">
        <w:trPr>
          <w:tblHeader/>
        </w:trPr>
        <w:tc>
          <w:tcPr>
            <w:tcW w:w="534" w:type="dxa"/>
          </w:tcPr>
          <w:p w14:paraId="5F7DC105" w14:textId="77777777" w:rsidR="006104EE" w:rsidRPr="00B2328C" w:rsidRDefault="006104EE" w:rsidP="00642521">
            <w:pPr>
              <w:jc w:val="center"/>
              <w:rPr>
                <w:sz w:val="16"/>
                <w:szCs w:val="16"/>
                <w:lang w:val="sr-Cyrl-CS"/>
              </w:rPr>
            </w:pPr>
            <w:r w:rsidRPr="00B2328C">
              <w:rPr>
                <w:sz w:val="16"/>
                <w:szCs w:val="16"/>
                <w:lang w:val="sr-Cyrl-CS"/>
              </w:rPr>
              <w:t>132</w:t>
            </w:r>
          </w:p>
        </w:tc>
        <w:tc>
          <w:tcPr>
            <w:tcW w:w="708" w:type="dxa"/>
            <w:shd w:val="clear" w:color="auto" w:fill="auto"/>
          </w:tcPr>
          <w:p w14:paraId="7662CA95" w14:textId="77777777" w:rsidR="006104EE" w:rsidRPr="00B2328C" w:rsidRDefault="006104EE" w:rsidP="00642521">
            <w:pPr>
              <w:jc w:val="left"/>
              <w:rPr>
                <w:sz w:val="16"/>
                <w:szCs w:val="16"/>
                <w:lang w:val="sr-Cyrl-CS"/>
              </w:rPr>
            </w:pPr>
            <w:r w:rsidRPr="00B2328C">
              <w:rPr>
                <w:sz w:val="16"/>
                <w:szCs w:val="16"/>
                <w:lang w:val="sr-Cyrl-CS"/>
              </w:rPr>
              <w:t>K.12.</w:t>
            </w:r>
          </w:p>
        </w:tc>
        <w:tc>
          <w:tcPr>
            <w:tcW w:w="2552" w:type="dxa"/>
            <w:shd w:val="clear" w:color="auto" w:fill="auto"/>
          </w:tcPr>
          <w:p w14:paraId="4702BA4D" w14:textId="77777777" w:rsidR="006104EE" w:rsidRPr="00B2328C" w:rsidRDefault="006104EE" w:rsidP="00642521">
            <w:pPr>
              <w:jc w:val="left"/>
              <w:rPr>
                <w:sz w:val="20"/>
                <w:szCs w:val="20"/>
                <w:lang w:val="sr-Cyrl-CS"/>
              </w:rPr>
            </w:pPr>
            <w:r w:rsidRPr="00B2328C">
              <w:rPr>
                <w:sz w:val="20"/>
                <w:szCs w:val="20"/>
                <w:lang w:val="sr-Cyrl-CS"/>
              </w:rPr>
              <w:t xml:space="preserve">Brza Palanka, 3 utvrđenja        </w:t>
            </w:r>
          </w:p>
        </w:tc>
        <w:tc>
          <w:tcPr>
            <w:tcW w:w="1984" w:type="dxa"/>
            <w:shd w:val="clear" w:color="auto" w:fill="auto"/>
          </w:tcPr>
          <w:p w14:paraId="4EB205B2"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E9162D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A88CE0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7D53F3A5"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6DF55FE6" w14:textId="77777777" w:rsidTr="00642521">
        <w:trPr>
          <w:tblHeader/>
        </w:trPr>
        <w:tc>
          <w:tcPr>
            <w:tcW w:w="534" w:type="dxa"/>
          </w:tcPr>
          <w:p w14:paraId="40B0AECF" w14:textId="77777777" w:rsidR="006104EE" w:rsidRPr="00B2328C" w:rsidRDefault="006104EE" w:rsidP="00642521">
            <w:pPr>
              <w:jc w:val="center"/>
              <w:rPr>
                <w:sz w:val="16"/>
                <w:szCs w:val="16"/>
                <w:lang w:val="sr-Cyrl-CS"/>
              </w:rPr>
            </w:pPr>
            <w:r w:rsidRPr="00B2328C">
              <w:rPr>
                <w:sz w:val="16"/>
                <w:szCs w:val="16"/>
                <w:lang w:val="sr-Cyrl-CS"/>
              </w:rPr>
              <w:t>133</w:t>
            </w:r>
          </w:p>
        </w:tc>
        <w:tc>
          <w:tcPr>
            <w:tcW w:w="708" w:type="dxa"/>
            <w:shd w:val="clear" w:color="auto" w:fill="auto"/>
          </w:tcPr>
          <w:p w14:paraId="552F0A2C" w14:textId="77777777" w:rsidR="006104EE" w:rsidRPr="00B2328C" w:rsidRDefault="006104EE" w:rsidP="00642521">
            <w:pPr>
              <w:jc w:val="left"/>
              <w:rPr>
                <w:sz w:val="16"/>
                <w:szCs w:val="16"/>
                <w:lang w:val="sr-Cyrl-CS"/>
              </w:rPr>
            </w:pPr>
            <w:r w:rsidRPr="00B2328C">
              <w:rPr>
                <w:sz w:val="16"/>
                <w:szCs w:val="16"/>
                <w:lang w:val="sr-Cyrl-CS"/>
              </w:rPr>
              <w:t>K.13.</w:t>
            </w:r>
          </w:p>
        </w:tc>
        <w:tc>
          <w:tcPr>
            <w:tcW w:w="2552" w:type="dxa"/>
            <w:shd w:val="clear" w:color="auto" w:fill="auto"/>
          </w:tcPr>
          <w:p w14:paraId="08A62510" w14:textId="77777777" w:rsidR="006104EE" w:rsidRPr="00B2328C" w:rsidRDefault="006104EE" w:rsidP="00642521">
            <w:pPr>
              <w:jc w:val="left"/>
              <w:rPr>
                <w:sz w:val="20"/>
                <w:szCs w:val="20"/>
                <w:lang w:val="sr-Cyrl-CS"/>
              </w:rPr>
            </w:pPr>
            <w:r w:rsidRPr="00B2328C">
              <w:rPr>
                <w:sz w:val="20"/>
                <w:szCs w:val="20"/>
                <w:lang w:val="sr-Cyrl-CS"/>
              </w:rPr>
              <w:t xml:space="preserve">Crkva sv. Đorđa u Kladovu </w:t>
            </w:r>
          </w:p>
        </w:tc>
        <w:tc>
          <w:tcPr>
            <w:tcW w:w="1984" w:type="dxa"/>
            <w:shd w:val="clear" w:color="auto" w:fill="auto"/>
          </w:tcPr>
          <w:p w14:paraId="68E87994"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98D076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261855B"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245E1D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5DD68B7" w14:textId="77777777" w:rsidTr="00642521">
        <w:trPr>
          <w:tblHeader/>
        </w:trPr>
        <w:tc>
          <w:tcPr>
            <w:tcW w:w="534" w:type="dxa"/>
          </w:tcPr>
          <w:p w14:paraId="796CEB3E" w14:textId="77777777" w:rsidR="006104EE" w:rsidRPr="00B2328C" w:rsidRDefault="006104EE" w:rsidP="00642521">
            <w:pPr>
              <w:jc w:val="center"/>
              <w:rPr>
                <w:sz w:val="16"/>
                <w:szCs w:val="16"/>
                <w:lang w:val="sr-Cyrl-CS"/>
              </w:rPr>
            </w:pPr>
            <w:r w:rsidRPr="00B2328C">
              <w:rPr>
                <w:sz w:val="16"/>
                <w:szCs w:val="16"/>
                <w:lang w:val="sr-Cyrl-CS"/>
              </w:rPr>
              <w:t>134</w:t>
            </w:r>
          </w:p>
        </w:tc>
        <w:tc>
          <w:tcPr>
            <w:tcW w:w="708" w:type="dxa"/>
            <w:shd w:val="clear" w:color="auto" w:fill="auto"/>
          </w:tcPr>
          <w:p w14:paraId="6289B0EB" w14:textId="77777777" w:rsidR="006104EE" w:rsidRPr="00B2328C" w:rsidRDefault="006104EE" w:rsidP="00642521">
            <w:pPr>
              <w:jc w:val="left"/>
              <w:rPr>
                <w:sz w:val="16"/>
                <w:szCs w:val="16"/>
                <w:lang w:val="sr-Cyrl-CS"/>
              </w:rPr>
            </w:pPr>
            <w:r w:rsidRPr="00B2328C">
              <w:rPr>
                <w:sz w:val="16"/>
                <w:szCs w:val="16"/>
                <w:lang w:val="sr-Cyrl-CS"/>
              </w:rPr>
              <w:t>K.14.</w:t>
            </w:r>
          </w:p>
        </w:tc>
        <w:tc>
          <w:tcPr>
            <w:tcW w:w="2552" w:type="dxa"/>
            <w:shd w:val="clear" w:color="auto" w:fill="auto"/>
          </w:tcPr>
          <w:p w14:paraId="575509E7" w14:textId="77777777" w:rsidR="006104EE" w:rsidRPr="00B2328C" w:rsidRDefault="006104EE" w:rsidP="00642521">
            <w:pPr>
              <w:jc w:val="left"/>
              <w:rPr>
                <w:sz w:val="20"/>
                <w:szCs w:val="20"/>
                <w:lang w:val="sr-Cyrl-CS"/>
              </w:rPr>
            </w:pPr>
            <w:r w:rsidRPr="00B2328C">
              <w:rPr>
                <w:sz w:val="20"/>
                <w:szCs w:val="20"/>
                <w:lang w:val="sr-Cyrl-CS"/>
              </w:rPr>
              <w:t>Vila „Ruža” u Kladovu,</w:t>
            </w:r>
          </w:p>
          <w:p w14:paraId="7469B749" w14:textId="77777777" w:rsidR="006104EE" w:rsidRPr="00B2328C" w:rsidRDefault="006104EE" w:rsidP="00642521">
            <w:pPr>
              <w:jc w:val="left"/>
              <w:rPr>
                <w:sz w:val="20"/>
                <w:szCs w:val="20"/>
                <w:lang w:val="sr-Cyrl-CS"/>
              </w:rPr>
            </w:pPr>
            <w:r w:rsidRPr="00B2328C">
              <w:rPr>
                <w:sz w:val="20"/>
                <w:szCs w:val="20"/>
                <w:lang w:val="sr-Cyrl-CS"/>
              </w:rPr>
              <w:t>ul. Dunavska broj 3</w:t>
            </w:r>
          </w:p>
        </w:tc>
        <w:tc>
          <w:tcPr>
            <w:tcW w:w="1984" w:type="dxa"/>
            <w:shd w:val="clear" w:color="auto" w:fill="auto"/>
          </w:tcPr>
          <w:p w14:paraId="16A95998"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9DEC93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2DB7C7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942770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4D2E275" w14:textId="77777777" w:rsidTr="00642521">
        <w:trPr>
          <w:tblHeader/>
        </w:trPr>
        <w:tc>
          <w:tcPr>
            <w:tcW w:w="534" w:type="dxa"/>
          </w:tcPr>
          <w:p w14:paraId="0A070329" w14:textId="77777777" w:rsidR="006104EE" w:rsidRPr="00B2328C" w:rsidRDefault="006104EE" w:rsidP="00642521">
            <w:pPr>
              <w:jc w:val="center"/>
              <w:rPr>
                <w:sz w:val="16"/>
                <w:szCs w:val="16"/>
                <w:lang w:val="sr-Cyrl-CS"/>
              </w:rPr>
            </w:pPr>
            <w:r w:rsidRPr="00B2328C">
              <w:rPr>
                <w:sz w:val="16"/>
                <w:szCs w:val="16"/>
                <w:lang w:val="sr-Cyrl-CS"/>
              </w:rPr>
              <w:t>135</w:t>
            </w:r>
          </w:p>
        </w:tc>
        <w:tc>
          <w:tcPr>
            <w:tcW w:w="708" w:type="dxa"/>
            <w:shd w:val="clear" w:color="auto" w:fill="auto"/>
          </w:tcPr>
          <w:p w14:paraId="4A10E4BB" w14:textId="77777777" w:rsidR="006104EE" w:rsidRPr="00B2328C" w:rsidRDefault="006104EE" w:rsidP="00642521">
            <w:pPr>
              <w:jc w:val="left"/>
              <w:rPr>
                <w:sz w:val="16"/>
                <w:szCs w:val="16"/>
                <w:lang w:val="sr-Cyrl-CS"/>
              </w:rPr>
            </w:pPr>
            <w:r w:rsidRPr="00B2328C">
              <w:rPr>
                <w:sz w:val="16"/>
                <w:szCs w:val="16"/>
                <w:lang w:val="sr-Cyrl-CS"/>
              </w:rPr>
              <w:t>K.15.</w:t>
            </w:r>
          </w:p>
        </w:tc>
        <w:tc>
          <w:tcPr>
            <w:tcW w:w="2552" w:type="dxa"/>
            <w:shd w:val="clear" w:color="auto" w:fill="auto"/>
          </w:tcPr>
          <w:p w14:paraId="0523B38D" w14:textId="77777777" w:rsidR="006104EE" w:rsidRPr="00B2328C" w:rsidRDefault="006104EE" w:rsidP="00642521">
            <w:pPr>
              <w:snapToGrid w:val="0"/>
              <w:rPr>
                <w:sz w:val="20"/>
                <w:szCs w:val="20"/>
                <w:lang w:val="sr-Cyrl-CS"/>
              </w:rPr>
            </w:pPr>
            <w:r w:rsidRPr="00B2328C">
              <w:rPr>
                <w:sz w:val="20"/>
                <w:szCs w:val="20"/>
                <w:lang w:val="sr-Cyrl-CS"/>
              </w:rPr>
              <w:t>Pećina kod Trajanove table, Tekija</w:t>
            </w:r>
          </w:p>
        </w:tc>
        <w:tc>
          <w:tcPr>
            <w:tcW w:w="1984" w:type="dxa"/>
            <w:shd w:val="clear" w:color="auto" w:fill="auto"/>
          </w:tcPr>
          <w:p w14:paraId="45ABE4FD"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6E7CA3A9"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3E9F7DDC"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7AC375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5671973" w14:textId="77777777" w:rsidTr="00642521">
        <w:trPr>
          <w:tblHeader/>
        </w:trPr>
        <w:tc>
          <w:tcPr>
            <w:tcW w:w="534" w:type="dxa"/>
          </w:tcPr>
          <w:p w14:paraId="5946A002" w14:textId="77777777" w:rsidR="006104EE" w:rsidRPr="00B2328C" w:rsidRDefault="006104EE" w:rsidP="00642521">
            <w:pPr>
              <w:jc w:val="center"/>
              <w:rPr>
                <w:sz w:val="16"/>
                <w:szCs w:val="16"/>
                <w:lang w:val="sr-Cyrl-CS"/>
              </w:rPr>
            </w:pPr>
            <w:r w:rsidRPr="00B2328C">
              <w:rPr>
                <w:sz w:val="16"/>
                <w:szCs w:val="16"/>
                <w:lang w:val="sr-Cyrl-CS"/>
              </w:rPr>
              <w:t>136</w:t>
            </w:r>
          </w:p>
        </w:tc>
        <w:tc>
          <w:tcPr>
            <w:tcW w:w="708" w:type="dxa"/>
            <w:shd w:val="clear" w:color="auto" w:fill="auto"/>
          </w:tcPr>
          <w:p w14:paraId="05755029" w14:textId="77777777" w:rsidR="006104EE" w:rsidRPr="00B2328C" w:rsidRDefault="006104EE" w:rsidP="00642521">
            <w:pPr>
              <w:jc w:val="left"/>
              <w:rPr>
                <w:sz w:val="16"/>
                <w:szCs w:val="16"/>
                <w:lang w:val="sr-Cyrl-CS"/>
              </w:rPr>
            </w:pPr>
            <w:r w:rsidRPr="00B2328C">
              <w:rPr>
                <w:sz w:val="16"/>
                <w:szCs w:val="16"/>
                <w:lang w:val="sr-Cyrl-CS"/>
              </w:rPr>
              <w:t>K.16.</w:t>
            </w:r>
          </w:p>
        </w:tc>
        <w:tc>
          <w:tcPr>
            <w:tcW w:w="2552" w:type="dxa"/>
            <w:shd w:val="clear" w:color="auto" w:fill="auto"/>
          </w:tcPr>
          <w:p w14:paraId="0090E9CC" w14:textId="77777777" w:rsidR="006104EE" w:rsidRPr="00B2328C" w:rsidRDefault="006104EE" w:rsidP="00642521">
            <w:pPr>
              <w:snapToGrid w:val="0"/>
              <w:rPr>
                <w:sz w:val="20"/>
                <w:szCs w:val="20"/>
                <w:lang w:val="sr-Cyrl-CS"/>
              </w:rPr>
            </w:pPr>
            <w:r w:rsidRPr="00B2328C">
              <w:rPr>
                <w:sz w:val="20"/>
                <w:szCs w:val="20"/>
                <w:lang w:val="sr-Cyrl-CS"/>
              </w:rPr>
              <w:t>Spomen palim i večnim građanima opštine Kladovo, Kladovo</w:t>
            </w:r>
          </w:p>
        </w:tc>
        <w:tc>
          <w:tcPr>
            <w:tcW w:w="1984" w:type="dxa"/>
            <w:shd w:val="clear" w:color="auto" w:fill="auto"/>
          </w:tcPr>
          <w:p w14:paraId="5265F3BA"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2C43FE64"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782FCC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728057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93C9C4D" w14:textId="77777777" w:rsidTr="00642521">
        <w:trPr>
          <w:tblHeader/>
        </w:trPr>
        <w:tc>
          <w:tcPr>
            <w:tcW w:w="534" w:type="dxa"/>
          </w:tcPr>
          <w:p w14:paraId="7F481B7A" w14:textId="77777777" w:rsidR="006104EE" w:rsidRPr="00B2328C" w:rsidRDefault="006104EE" w:rsidP="00642521">
            <w:pPr>
              <w:jc w:val="center"/>
              <w:rPr>
                <w:sz w:val="16"/>
                <w:szCs w:val="16"/>
                <w:lang w:val="sr-Cyrl-CS"/>
              </w:rPr>
            </w:pPr>
            <w:r w:rsidRPr="00B2328C">
              <w:rPr>
                <w:sz w:val="16"/>
                <w:szCs w:val="16"/>
                <w:lang w:val="sr-Cyrl-CS"/>
              </w:rPr>
              <w:t>137</w:t>
            </w:r>
          </w:p>
        </w:tc>
        <w:tc>
          <w:tcPr>
            <w:tcW w:w="708" w:type="dxa"/>
            <w:shd w:val="clear" w:color="auto" w:fill="auto"/>
          </w:tcPr>
          <w:p w14:paraId="0C531B33" w14:textId="77777777" w:rsidR="006104EE" w:rsidRPr="00B2328C" w:rsidRDefault="006104EE" w:rsidP="00642521">
            <w:pPr>
              <w:jc w:val="left"/>
              <w:rPr>
                <w:sz w:val="16"/>
                <w:szCs w:val="16"/>
                <w:lang w:val="sr-Cyrl-CS"/>
              </w:rPr>
            </w:pPr>
            <w:r w:rsidRPr="00B2328C">
              <w:rPr>
                <w:sz w:val="16"/>
                <w:szCs w:val="16"/>
                <w:lang w:val="sr-Cyrl-CS"/>
              </w:rPr>
              <w:t>K.17.</w:t>
            </w:r>
          </w:p>
        </w:tc>
        <w:tc>
          <w:tcPr>
            <w:tcW w:w="2552" w:type="dxa"/>
            <w:shd w:val="clear" w:color="auto" w:fill="auto"/>
          </w:tcPr>
          <w:p w14:paraId="6B471B03" w14:textId="77777777" w:rsidR="006104EE" w:rsidRPr="00B2328C" w:rsidRDefault="006104EE" w:rsidP="00642521">
            <w:pPr>
              <w:snapToGrid w:val="0"/>
              <w:rPr>
                <w:sz w:val="20"/>
                <w:szCs w:val="20"/>
                <w:lang w:val="sr-Cyrl-CS"/>
              </w:rPr>
            </w:pPr>
            <w:r w:rsidRPr="00B2328C">
              <w:rPr>
                <w:sz w:val="20"/>
                <w:szCs w:val="20"/>
                <w:lang w:val="sr-Cyrl-CS"/>
              </w:rPr>
              <w:t>Spomen palim ratnicima 1912 - 1918, Kladovo</w:t>
            </w:r>
          </w:p>
        </w:tc>
        <w:tc>
          <w:tcPr>
            <w:tcW w:w="1984" w:type="dxa"/>
            <w:shd w:val="clear" w:color="auto" w:fill="auto"/>
          </w:tcPr>
          <w:p w14:paraId="21E437BB"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4B3ABB4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73065EC"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6C2C64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E0FA98E" w14:textId="77777777" w:rsidTr="00642521">
        <w:trPr>
          <w:tblHeader/>
        </w:trPr>
        <w:tc>
          <w:tcPr>
            <w:tcW w:w="534" w:type="dxa"/>
          </w:tcPr>
          <w:p w14:paraId="25453D5F" w14:textId="77777777" w:rsidR="006104EE" w:rsidRPr="00B2328C" w:rsidRDefault="006104EE" w:rsidP="00642521">
            <w:pPr>
              <w:jc w:val="center"/>
              <w:rPr>
                <w:sz w:val="16"/>
                <w:szCs w:val="16"/>
                <w:lang w:val="sr-Cyrl-CS"/>
              </w:rPr>
            </w:pPr>
            <w:r w:rsidRPr="00B2328C">
              <w:rPr>
                <w:sz w:val="16"/>
                <w:szCs w:val="16"/>
                <w:lang w:val="sr-Cyrl-CS"/>
              </w:rPr>
              <w:t>138</w:t>
            </w:r>
          </w:p>
        </w:tc>
        <w:tc>
          <w:tcPr>
            <w:tcW w:w="708" w:type="dxa"/>
            <w:shd w:val="clear" w:color="auto" w:fill="auto"/>
          </w:tcPr>
          <w:p w14:paraId="6C5021AD" w14:textId="77777777" w:rsidR="006104EE" w:rsidRPr="00B2328C" w:rsidRDefault="006104EE" w:rsidP="00642521">
            <w:pPr>
              <w:jc w:val="left"/>
              <w:rPr>
                <w:sz w:val="16"/>
                <w:szCs w:val="16"/>
                <w:lang w:val="sr-Cyrl-CS"/>
              </w:rPr>
            </w:pPr>
            <w:r w:rsidRPr="00B2328C">
              <w:rPr>
                <w:sz w:val="16"/>
                <w:szCs w:val="16"/>
                <w:lang w:val="sr-Cyrl-CS"/>
              </w:rPr>
              <w:t>K.18.</w:t>
            </w:r>
          </w:p>
        </w:tc>
        <w:tc>
          <w:tcPr>
            <w:tcW w:w="2552" w:type="dxa"/>
            <w:shd w:val="clear" w:color="auto" w:fill="auto"/>
          </w:tcPr>
          <w:p w14:paraId="5928E494" w14:textId="77777777" w:rsidR="006104EE" w:rsidRPr="00B2328C" w:rsidRDefault="006104EE" w:rsidP="00642521">
            <w:pPr>
              <w:snapToGrid w:val="0"/>
              <w:rPr>
                <w:sz w:val="20"/>
                <w:szCs w:val="20"/>
                <w:lang w:val="sr-Cyrl-CS"/>
              </w:rPr>
            </w:pPr>
            <w:r w:rsidRPr="00B2328C">
              <w:rPr>
                <w:sz w:val="20"/>
                <w:szCs w:val="20"/>
                <w:lang w:val="sr-Cyrl-CS"/>
              </w:rPr>
              <w:t>Spomen ploča SKOJ-a 1941-1945, Kladovo</w:t>
            </w:r>
          </w:p>
        </w:tc>
        <w:tc>
          <w:tcPr>
            <w:tcW w:w="1984" w:type="dxa"/>
            <w:shd w:val="clear" w:color="auto" w:fill="auto"/>
          </w:tcPr>
          <w:p w14:paraId="10D5EFFD"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A6477C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B54EAD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3C1D4D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274623F" w14:textId="77777777" w:rsidTr="00642521">
        <w:trPr>
          <w:tblHeader/>
        </w:trPr>
        <w:tc>
          <w:tcPr>
            <w:tcW w:w="534" w:type="dxa"/>
          </w:tcPr>
          <w:p w14:paraId="79E877D0" w14:textId="77777777" w:rsidR="006104EE" w:rsidRPr="00B2328C" w:rsidRDefault="006104EE" w:rsidP="00642521">
            <w:pPr>
              <w:jc w:val="center"/>
              <w:rPr>
                <w:sz w:val="16"/>
                <w:szCs w:val="16"/>
                <w:lang w:val="sr-Cyrl-CS"/>
              </w:rPr>
            </w:pPr>
            <w:r w:rsidRPr="00B2328C">
              <w:rPr>
                <w:sz w:val="16"/>
                <w:szCs w:val="16"/>
                <w:lang w:val="sr-Cyrl-CS"/>
              </w:rPr>
              <w:t>139</w:t>
            </w:r>
          </w:p>
        </w:tc>
        <w:tc>
          <w:tcPr>
            <w:tcW w:w="708" w:type="dxa"/>
            <w:shd w:val="clear" w:color="auto" w:fill="auto"/>
          </w:tcPr>
          <w:p w14:paraId="66494E7C" w14:textId="77777777" w:rsidR="006104EE" w:rsidRPr="00B2328C" w:rsidRDefault="006104EE" w:rsidP="00642521">
            <w:pPr>
              <w:jc w:val="left"/>
              <w:rPr>
                <w:sz w:val="16"/>
                <w:szCs w:val="16"/>
                <w:lang w:val="sr-Cyrl-CS"/>
              </w:rPr>
            </w:pPr>
            <w:r w:rsidRPr="00B2328C">
              <w:rPr>
                <w:sz w:val="16"/>
                <w:szCs w:val="16"/>
                <w:lang w:val="sr-Cyrl-CS"/>
              </w:rPr>
              <w:t>K.19.</w:t>
            </w:r>
          </w:p>
        </w:tc>
        <w:tc>
          <w:tcPr>
            <w:tcW w:w="2552" w:type="dxa"/>
            <w:shd w:val="clear" w:color="auto" w:fill="auto"/>
          </w:tcPr>
          <w:p w14:paraId="2554E8DA" w14:textId="77777777" w:rsidR="006104EE" w:rsidRPr="00B2328C" w:rsidRDefault="006104EE" w:rsidP="00642521">
            <w:pPr>
              <w:snapToGrid w:val="0"/>
              <w:rPr>
                <w:sz w:val="20"/>
                <w:szCs w:val="20"/>
                <w:lang w:val="sr-Cyrl-CS"/>
              </w:rPr>
            </w:pPr>
            <w:r w:rsidRPr="00B2328C">
              <w:rPr>
                <w:sz w:val="20"/>
                <w:szCs w:val="20"/>
                <w:lang w:val="sr-Cyrl-CS"/>
              </w:rPr>
              <w:t>Spomenik jevrejskim žrtvama „Kladovo transport”, Kladovo</w:t>
            </w:r>
          </w:p>
        </w:tc>
        <w:tc>
          <w:tcPr>
            <w:tcW w:w="1984" w:type="dxa"/>
            <w:shd w:val="clear" w:color="auto" w:fill="auto"/>
          </w:tcPr>
          <w:p w14:paraId="4575CC0F"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5322459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4D5CD5C"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934322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E4D7E22" w14:textId="77777777" w:rsidTr="00642521">
        <w:trPr>
          <w:tblHeader/>
        </w:trPr>
        <w:tc>
          <w:tcPr>
            <w:tcW w:w="534" w:type="dxa"/>
          </w:tcPr>
          <w:p w14:paraId="25E9FCB4" w14:textId="77777777" w:rsidR="006104EE" w:rsidRPr="00B2328C" w:rsidRDefault="006104EE" w:rsidP="00642521">
            <w:pPr>
              <w:jc w:val="center"/>
              <w:rPr>
                <w:sz w:val="16"/>
                <w:szCs w:val="16"/>
                <w:lang w:val="sr-Cyrl-CS"/>
              </w:rPr>
            </w:pPr>
            <w:r w:rsidRPr="00B2328C">
              <w:rPr>
                <w:sz w:val="16"/>
                <w:szCs w:val="16"/>
                <w:lang w:val="sr-Cyrl-CS"/>
              </w:rPr>
              <w:t>140</w:t>
            </w:r>
          </w:p>
        </w:tc>
        <w:tc>
          <w:tcPr>
            <w:tcW w:w="708" w:type="dxa"/>
            <w:shd w:val="clear" w:color="auto" w:fill="auto"/>
          </w:tcPr>
          <w:p w14:paraId="1C905BDC" w14:textId="77777777" w:rsidR="006104EE" w:rsidRPr="00B2328C" w:rsidRDefault="006104EE" w:rsidP="00642521">
            <w:pPr>
              <w:jc w:val="left"/>
              <w:rPr>
                <w:sz w:val="16"/>
                <w:szCs w:val="16"/>
                <w:lang w:val="sr-Cyrl-CS"/>
              </w:rPr>
            </w:pPr>
            <w:r w:rsidRPr="00B2328C">
              <w:rPr>
                <w:sz w:val="16"/>
                <w:szCs w:val="16"/>
                <w:lang w:val="sr-Cyrl-CS"/>
              </w:rPr>
              <w:t>K.20.</w:t>
            </w:r>
          </w:p>
        </w:tc>
        <w:tc>
          <w:tcPr>
            <w:tcW w:w="2552" w:type="dxa"/>
            <w:shd w:val="clear" w:color="auto" w:fill="auto"/>
          </w:tcPr>
          <w:p w14:paraId="6920D1EC" w14:textId="77777777" w:rsidR="006104EE" w:rsidRPr="00B2328C" w:rsidRDefault="006104EE" w:rsidP="00642521">
            <w:pPr>
              <w:snapToGrid w:val="0"/>
              <w:rPr>
                <w:sz w:val="20"/>
                <w:szCs w:val="20"/>
                <w:lang w:val="sr-Cyrl-CS"/>
              </w:rPr>
            </w:pPr>
            <w:r w:rsidRPr="00B2328C">
              <w:rPr>
                <w:sz w:val="20"/>
                <w:szCs w:val="20"/>
                <w:lang w:val="sr-Cyrl-CS"/>
              </w:rPr>
              <w:t>Spomenik učesnicima ratova od 1990-1999, Kladovo</w:t>
            </w:r>
          </w:p>
        </w:tc>
        <w:tc>
          <w:tcPr>
            <w:tcW w:w="1984" w:type="dxa"/>
            <w:shd w:val="clear" w:color="auto" w:fill="auto"/>
          </w:tcPr>
          <w:p w14:paraId="2B22441F"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5C9C16A0"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B1CEF4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013AFD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A379537" w14:textId="77777777" w:rsidTr="00642521">
        <w:trPr>
          <w:tblHeader/>
        </w:trPr>
        <w:tc>
          <w:tcPr>
            <w:tcW w:w="534" w:type="dxa"/>
          </w:tcPr>
          <w:p w14:paraId="1DECAC94" w14:textId="77777777" w:rsidR="006104EE" w:rsidRPr="00B2328C" w:rsidRDefault="006104EE" w:rsidP="00642521">
            <w:pPr>
              <w:jc w:val="center"/>
              <w:rPr>
                <w:sz w:val="16"/>
                <w:szCs w:val="16"/>
                <w:lang w:val="sr-Cyrl-CS"/>
              </w:rPr>
            </w:pPr>
            <w:r w:rsidRPr="00B2328C">
              <w:rPr>
                <w:sz w:val="16"/>
                <w:szCs w:val="16"/>
                <w:lang w:val="sr-Cyrl-CS"/>
              </w:rPr>
              <w:t>141</w:t>
            </w:r>
          </w:p>
        </w:tc>
        <w:tc>
          <w:tcPr>
            <w:tcW w:w="708" w:type="dxa"/>
            <w:shd w:val="clear" w:color="auto" w:fill="auto"/>
          </w:tcPr>
          <w:p w14:paraId="1BA57585" w14:textId="77777777" w:rsidR="006104EE" w:rsidRPr="00B2328C" w:rsidRDefault="006104EE" w:rsidP="00642521">
            <w:pPr>
              <w:jc w:val="left"/>
              <w:rPr>
                <w:sz w:val="16"/>
                <w:szCs w:val="16"/>
                <w:lang w:val="sr-Cyrl-CS"/>
              </w:rPr>
            </w:pPr>
            <w:r w:rsidRPr="00B2328C">
              <w:rPr>
                <w:sz w:val="16"/>
                <w:szCs w:val="16"/>
                <w:lang w:val="sr-Cyrl-CS"/>
              </w:rPr>
              <w:t>K..21.</w:t>
            </w:r>
          </w:p>
        </w:tc>
        <w:tc>
          <w:tcPr>
            <w:tcW w:w="2552" w:type="dxa"/>
            <w:shd w:val="clear" w:color="auto" w:fill="auto"/>
          </w:tcPr>
          <w:p w14:paraId="359A3B4B" w14:textId="77777777" w:rsidR="006104EE" w:rsidRPr="00B2328C" w:rsidRDefault="006104EE" w:rsidP="00642521">
            <w:pPr>
              <w:snapToGrid w:val="0"/>
              <w:rPr>
                <w:sz w:val="20"/>
                <w:szCs w:val="20"/>
                <w:lang w:val="sr-Cyrl-CS"/>
              </w:rPr>
            </w:pPr>
            <w:r w:rsidRPr="00B2328C">
              <w:rPr>
                <w:sz w:val="20"/>
                <w:szCs w:val="20"/>
                <w:lang w:val="sr-Cyrl-CS"/>
              </w:rPr>
              <w:t>Spomenik Koči Anđelkoviću, Tekija</w:t>
            </w:r>
          </w:p>
        </w:tc>
        <w:tc>
          <w:tcPr>
            <w:tcW w:w="1984" w:type="dxa"/>
            <w:shd w:val="clear" w:color="auto" w:fill="auto"/>
          </w:tcPr>
          <w:p w14:paraId="78E18D20"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FEFFF81"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3529F3D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57D7D2B"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501700C" w14:textId="77777777" w:rsidTr="00642521">
        <w:trPr>
          <w:tblHeader/>
        </w:trPr>
        <w:tc>
          <w:tcPr>
            <w:tcW w:w="534" w:type="dxa"/>
          </w:tcPr>
          <w:p w14:paraId="21643A78" w14:textId="77777777" w:rsidR="006104EE" w:rsidRPr="00B2328C" w:rsidRDefault="006104EE" w:rsidP="00642521">
            <w:pPr>
              <w:jc w:val="center"/>
              <w:rPr>
                <w:sz w:val="16"/>
                <w:szCs w:val="16"/>
                <w:lang w:val="sr-Cyrl-CS"/>
              </w:rPr>
            </w:pPr>
            <w:r w:rsidRPr="00B2328C">
              <w:rPr>
                <w:sz w:val="16"/>
                <w:szCs w:val="16"/>
                <w:lang w:val="sr-Cyrl-CS"/>
              </w:rPr>
              <w:t>142</w:t>
            </w:r>
          </w:p>
        </w:tc>
        <w:tc>
          <w:tcPr>
            <w:tcW w:w="708" w:type="dxa"/>
            <w:shd w:val="clear" w:color="auto" w:fill="auto"/>
          </w:tcPr>
          <w:p w14:paraId="1D23DF1E" w14:textId="77777777" w:rsidR="006104EE" w:rsidRPr="00B2328C" w:rsidRDefault="006104EE" w:rsidP="00642521">
            <w:pPr>
              <w:jc w:val="left"/>
              <w:rPr>
                <w:sz w:val="16"/>
                <w:szCs w:val="16"/>
                <w:lang w:val="sr-Cyrl-CS"/>
              </w:rPr>
            </w:pPr>
            <w:r w:rsidRPr="00B2328C">
              <w:rPr>
                <w:sz w:val="16"/>
                <w:szCs w:val="16"/>
                <w:lang w:val="sr-Cyrl-CS"/>
              </w:rPr>
              <w:t>K.22.</w:t>
            </w:r>
          </w:p>
        </w:tc>
        <w:tc>
          <w:tcPr>
            <w:tcW w:w="2552" w:type="dxa"/>
            <w:shd w:val="clear" w:color="auto" w:fill="auto"/>
          </w:tcPr>
          <w:p w14:paraId="04334D5B" w14:textId="77777777" w:rsidR="006104EE" w:rsidRPr="00B2328C" w:rsidRDefault="006104EE" w:rsidP="00642521">
            <w:pPr>
              <w:snapToGrid w:val="0"/>
              <w:rPr>
                <w:sz w:val="20"/>
                <w:szCs w:val="20"/>
                <w:lang w:val="sr-Cyrl-CS"/>
              </w:rPr>
            </w:pPr>
            <w:r w:rsidRPr="00B2328C">
              <w:rPr>
                <w:sz w:val="20"/>
                <w:szCs w:val="20"/>
                <w:lang w:val="sr-Cyrl-CS"/>
              </w:rPr>
              <w:t>Spomen česma palim borcima 1941 – 1945,</w:t>
            </w:r>
          </w:p>
          <w:p w14:paraId="3F2B4C2A" w14:textId="77777777" w:rsidR="006104EE" w:rsidRPr="00B2328C" w:rsidRDefault="006104EE" w:rsidP="00642521">
            <w:pPr>
              <w:snapToGrid w:val="0"/>
              <w:rPr>
                <w:sz w:val="20"/>
                <w:szCs w:val="20"/>
                <w:lang w:val="sr-Cyrl-CS"/>
              </w:rPr>
            </w:pPr>
            <w:r w:rsidRPr="00B2328C">
              <w:rPr>
                <w:sz w:val="20"/>
                <w:szCs w:val="20"/>
                <w:lang w:val="sr-Cyrl-CS"/>
              </w:rPr>
              <w:t>Tekija</w:t>
            </w:r>
          </w:p>
        </w:tc>
        <w:tc>
          <w:tcPr>
            <w:tcW w:w="1984" w:type="dxa"/>
            <w:shd w:val="clear" w:color="auto" w:fill="auto"/>
          </w:tcPr>
          <w:p w14:paraId="7B15B242"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A64875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4DA9B82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30A80F2"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4C9B18B" w14:textId="77777777" w:rsidTr="00642521">
        <w:trPr>
          <w:tblHeader/>
        </w:trPr>
        <w:tc>
          <w:tcPr>
            <w:tcW w:w="534" w:type="dxa"/>
          </w:tcPr>
          <w:p w14:paraId="633455AD" w14:textId="77777777" w:rsidR="006104EE" w:rsidRPr="00B2328C" w:rsidRDefault="006104EE" w:rsidP="00642521">
            <w:pPr>
              <w:jc w:val="center"/>
              <w:rPr>
                <w:sz w:val="16"/>
                <w:szCs w:val="16"/>
                <w:lang w:val="sr-Cyrl-CS"/>
              </w:rPr>
            </w:pPr>
            <w:r w:rsidRPr="00B2328C">
              <w:rPr>
                <w:sz w:val="16"/>
                <w:szCs w:val="16"/>
                <w:lang w:val="sr-Cyrl-CS"/>
              </w:rPr>
              <w:lastRenderedPageBreak/>
              <w:t>143</w:t>
            </w:r>
          </w:p>
        </w:tc>
        <w:tc>
          <w:tcPr>
            <w:tcW w:w="708" w:type="dxa"/>
            <w:shd w:val="clear" w:color="auto" w:fill="auto"/>
          </w:tcPr>
          <w:p w14:paraId="69C7AC1B" w14:textId="77777777" w:rsidR="006104EE" w:rsidRPr="00B2328C" w:rsidRDefault="006104EE" w:rsidP="00642521">
            <w:pPr>
              <w:jc w:val="left"/>
              <w:rPr>
                <w:sz w:val="16"/>
                <w:szCs w:val="16"/>
                <w:lang w:val="sr-Cyrl-CS"/>
              </w:rPr>
            </w:pPr>
            <w:r w:rsidRPr="00B2328C">
              <w:rPr>
                <w:sz w:val="16"/>
                <w:szCs w:val="16"/>
                <w:lang w:val="sr-Cyrl-CS"/>
              </w:rPr>
              <w:t>K.23.</w:t>
            </w:r>
          </w:p>
        </w:tc>
        <w:tc>
          <w:tcPr>
            <w:tcW w:w="2552" w:type="dxa"/>
            <w:shd w:val="clear" w:color="auto" w:fill="auto"/>
          </w:tcPr>
          <w:p w14:paraId="2C2274FB" w14:textId="77777777" w:rsidR="006104EE" w:rsidRPr="00B2328C" w:rsidRDefault="006104EE" w:rsidP="00642521">
            <w:pPr>
              <w:snapToGrid w:val="0"/>
              <w:rPr>
                <w:sz w:val="20"/>
                <w:szCs w:val="20"/>
                <w:lang w:val="sr-Cyrl-CS"/>
              </w:rPr>
            </w:pPr>
            <w:r w:rsidRPr="00B2328C">
              <w:rPr>
                <w:sz w:val="20"/>
                <w:szCs w:val="20"/>
                <w:lang w:val="sr-Cyrl-CS"/>
              </w:rPr>
              <w:t>Bista Stevanu Vojimiroviću palom borcu 1941, Tekija</w:t>
            </w:r>
          </w:p>
        </w:tc>
        <w:tc>
          <w:tcPr>
            <w:tcW w:w="1984" w:type="dxa"/>
            <w:shd w:val="clear" w:color="auto" w:fill="auto"/>
          </w:tcPr>
          <w:p w14:paraId="40EE8D9C"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ABB7E01"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25DDA828"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4388DE6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919C196" w14:textId="77777777" w:rsidTr="00642521">
        <w:trPr>
          <w:tblHeader/>
        </w:trPr>
        <w:tc>
          <w:tcPr>
            <w:tcW w:w="534" w:type="dxa"/>
          </w:tcPr>
          <w:p w14:paraId="78AD194E" w14:textId="77777777" w:rsidR="006104EE" w:rsidRPr="00B2328C" w:rsidRDefault="006104EE" w:rsidP="00642521">
            <w:pPr>
              <w:jc w:val="center"/>
              <w:rPr>
                <w:sz w:val="16"/>
                <w:szCs w:val="16"/>
                <w:lang w:val="sr-Cyrl-CS"/>
              </w:rPr>
            </w:pPr>
            <w:r w:rsidRPr="00B2328C">
              <w:rPr>
                <w:sz w:val="16"/>
                <w:szCs w:val="16"/>
                <w:lang w:val="sr-Cyrl-CS"/>
              </w:rPr>
              <w:t>144</w:t>
            </w:r>
          </w:p>
        </w:tc>
        <w:tc>
          <w:tcPr>
            <w:tcW w:w="708" w:type="dxa"/>
            <w:shd w:val="clear" w:color="auto" w:fill="auto"/>
          </w:tcPr>
          <w:p w14:paraId="23B0B043" w14:textId="77777777" w:rsidR="006104EE" w:rsidRPr="00B2328C" w:rsidRDefault="006104EE" w:rsidP="00642521">
            <w:pPr>
              <w:jc w:val="left"/>
              <w:rPr>
                <w:sz w:val="16"/>
                <w:szCs w:val="16"/>
                <w:lang w:val="sr-Cyrl-CS"/>
              </w:rPr>
            </w:pPr>
            <w:r w:rsidRPr="00B2328C">
              <w:rPr>
                <w:sz w:val="16"/>
                <w:szCs w:val="16"/>
                <w:lang w:val="sr-Cyrl-CS"/>
              </w:rPr>
              <w:t>K.24.</w:t>
            </w:r>
          </w:p>
        </w:tc>
        <w:tc>
          <w:tcPr>
            <w:tcW w:w="2552" w:type="dxa"/>
            <w:shd w:val="clear" w:color="auto" w:fill="auto"/>
          </w:tcPr>
          <w:p w14:paraId="4C66B59C" w14:textId="77777777" w:rsidR="006104EE" w:rsidRPr="00B2328C" w:rsidRDefault="006104EE" w:rsidP="00642521">
            <w:pPr>
              <w:snapToGrid w:val="0"/>
              <w:rPr>
                <w:sz w:val="20"/>
                <w:szCs w:val="20"/>
                <w:lang w:val="sr-Cyrl-CS"/>
              </w:rPr>
            </w:pPr>
            <w:r w:rsidRPr="00B2328C">
              <w:rPr>
                <w:sz w:val="20"/>
                <w:szCs w:val="20"/>
                <w:lang w:val="sr-Cyrl-CS"/>
              </w:rPr>
              <w:t>Bista Svetozaru Radiću,</w:t>
            </w:r>
          </w:p>
          <w:p w14:paraId="1B51EF26" w14:textId="77777777" w:rsidR="006104EE" w:rsidRPr="00B2328C" w:rsidRDefault="006104EE" w:rsidP="00642521">
            <w:pPr>
              <w:snapToGrid w:val="0"/>
              <w:rPr>
                <w:sz w:val="20"/>
                <w:szCs w:val="20"/>
                <w:lang w:val="sr-Cyrl-CS"/>
              </w:rPr>
            </w:pPr>
            <w:r w:rsidRPr="00B2328C">
              <w:rPr>
                <w:sz w:val="20"/>
                <w:szCs w:val="20"/>
                <w:lang w:val="sr-Cyrl-CS"/>
              </w:rPr>
              <w:t>Tekija</w:t>
            </w:r>
          </w:p>
        </w:tc>
        <w:tc>
          <w:tcPr>
            <w:tcW w:w="1984" w:type="dxa"/>
            <w:shd w:val="clear" w:color="auto" w:fill="auto"/>
          </w:tcPr>
          <w:p w14:paraId="3150579A"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23D7DC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3C0ECBB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EA989D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2DBA58D" w14:textId="77777777" w:rsidTr="00642521">
        <w:trPr>
          <w:tblHeader/>
        </w:trPr>
        <w:tc>
          <w:tcPr>
            <w:tcW w:w="534" w:type="dxa"/>
          </w:tcPr>
          <w:p w14:paraId="1C249872" w14:textId="77777777" w:rsidR="006104EE" w:rsidRPr="00B2328C" w:rsidRDefault="006104EE" w:rsidP="00642521">
            <w:pPr>
              <w:jc w:val="center"/>
              <w:rPr>
                <w:sz w:val="16"/>
                <w:szCs w:val="16"/>
                <w:lang w:val="sr-Cyrl-CS"/>
              </w:rPr>
            </w:pPr>
            <w:r w:rsidRPr="00B2328C">
              <w:rPr>
                <w:sz w:val="16"/>
                <w:szCs w:val="16"/>
                <w:lang w:val="sr-Cyrl-CS"/>
              </w:rPr>
              <w:t>145</w:t>
            </w:r>
          </w:p>
        </w:tc>
        <w:tc>
          <w:tcPr>
            <w:tcW w:w="708" w:type="dxa"/>
            <w:shd w:val="clear" w:color="auto" w:fill="auto"/>
          </w:tcPr>
          <w:p w14:paraId="42F9180B" w14:textId="77777777" w:rsidR="006104EE" w:rsidRPr="00B2328C" w:rsidRDefault="006104EE" w:rsidP="00642521">
            <w:pPr>
              <w:jc w:val="left"/>
              <w:rPr>
                <w:sz w:val="16"/>
                <w:szCs w:val="16"/>
                <w:lang w:val="sr-Cyrl-CS"/>
              </w:rPr>
            </w:pPr>
            <w:r w:rsidRPr="00B2328C">
              <w:rPr>
                <w:sz w:val="16"/>
                <w:szCs w:val="16"/>
                <w:lang w:val="sr-Cyrl-CS"/>
              </w:rPr>
              <w:t>K.25.</w:t>
            </w:r>
          </w:p>
        </w:tc>
        <w:tc>
          <w:tcPr>
            <w:tcW w:w="2552" w:type="dxa"/>
            <w:shd w:val="clear" w:color="auto" w:fill="auto"/>
          </w:tcPr>
          <w:p w14:paraId="691C3489" w14:textId="77777777" w:rsidR="006104EE" w:rsidRPr="00B2328C" w:rsidRDefault="006104EE" w:rsidP="00642521">
            <w:pPr>
              <w:snapToGrid w:val="0"/>
              <w:rPr>
                <w:sz w:val="20"/>
                <w:szCs w:val="20"/>
                <w:lang w:val="sr-Cyrl-CS"/>
              </w:rPr>
            </w:pPr>
            <w:r w:rsidRPr="00B2328C">
              <w:rPr>
                <w:sz w:val="20"/>
                <w:szCs w:val="20"/>
                <w:lang w:val="sr-Cyrl-CS"/>
              </w:rPr>
              <w:t>Spomen česma Svetozaru Radiću palom borcu 1942,</w:t>
            </w:r>
          </w:p>
          <w:p w14:paraId="7A18641A" w14:textId="77777777" w:rsidR="006104EE" w:rsidRPr="00B2328C" w:rsidRDefault="006104EE" w:rsidP="00642521">
            <w:pPr>
              <w:snapToGrid w:val="0"/>
              <w:rPr>
                <w:sz w:val="20"/>
                <w:szCs w:val="20"/>
                <w:lang w:val="sr-Cyrl-CS"/>
              </w:rPr>
            </w:pPr>
            <w:r w:rsidRPr="00B2328C">
              <w:rPr>
                <w:sz w:val="20"/>
                <w:szCs w:val="20"/>
                <w:lang w:val="sr-Cyrl-CS"/>
              </w:rPr>
              <w:t xml:space="preserve">Tekija </w:t>
            </w:r>
          </w:p>
        </w:tc>
        <w:tc>
          <w:tcPr>
            <w:tcW w:w="1984" w:type="dxa"/>
            <w:shd w:val="clear" w:color="auto" w:fill="auto"/>
          </w:tcPr>
          <w:p w14:paraId="14C52EB6"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6B9DB9EE"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1CF2DA0C"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BA3B821"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1CA0417" w14:textId="77777777" w:rsidTr="00642521">
        <w:trPr>
          <w:tblHeader/>
        </w:trPr>
        <w:tc>
          <w:tcPr>
            <w:tcW w:w="534" w:type="dxa"/>
          </w:tcPr>
          <w:p w14:paraId="7F6AEAB6" w14:textId="77777777" w:rsidR="006104EE" w:rsidRPr="00B2328C" w:rsidRDefault="006104EE" w:rsidP="00642521">
            <w:pPr>
              <w:jc w:val="center"/>
              <w:rPr>
                <w:sz w:val="16"/>
                <w:szCs w:val="16"/>
                <w:lang w:val="sr-Cyrl-CS"/>
              </w:rPr>
            </w:pPr>
            <w:r w:rsidRPr="00B2328C">
              <w:rPr>
                <w:sz w:val="16"/>
                <w:szCs w:val="16"/>
                <w:lang w:val="sr-Cyrl-CS"/>
              </w:rPr>
              <w:t>146</w:t>
            </w:r>
          </w:p>
        </w:tc>
        <w:tc>
          <w:tcPr>
            <w:tcW w:w="708" w:type="dxa"/>
            <w:shd w:val="clear" w:color="auto" w:fill="auto"/>
          </w:tcPr>
          <w:p w14:paraId="43BB35D0" w14:textId="77777777" w:rsidR="006104EE" w:rsidRPr="00B2328C" w:rsidRDefault="006104EE" w:rsidP="00642521">
            <w:pPr>
              <w:jc w:val="left"/>
              <w:rPr>
                <w:sz w:val="16"/>
                <w:szCs w:val="16"/>
                <w:lang w:val="sr-Cyrl-CS"/>
              </w:rPr>
            </w:pPr>
            <w:r w:rsidRPr="00B2328C">
              <w:rPr>
                <w:sz w:val="16"/>
                <w:szCs w:val="16"/>
                <w:lang w:val="sr-Cyrl-CS"/>
              </w:rPr>
              <w:t>K.26.</w:t>
            </w:r>
          </w:p>
        </w:tc>
        <w:tc>
          <w:tcPr>
            <w:tcW w:w="2552" w:type="dxa"/>
            <w:shd w:val="clear" w:color="auto" w:fill="auto"/>
          </w:tcPr>
          <w:p w14:paraId="000C4369" w14:textId="77777777" w:rsidR="006104EE" w:rsidRPr="00B2328C" w:rsidRDefault="006104EE" w:rsidP="00642521">
            <w:pPr>
              <w:snapToGrid w:val="0"/>
              <w:rPr>
                <w:sz w:val="20"/>
                <w:szCs w:val="20"/>
                <w:lang w:val="sr-Cyrl-CS"/>
              </w:rPr>
            </w:pPr>
            <w:r w:rsidRPr="00B2328C">
              <w:rPr>
                <w:sz w:val="20"/>
                <w:szCs w:val="20"/>
                <w:lang w:val="sr-Cyrl-CS"/>
              </w:rPr>
              <w:t>Bista Stefaniji Mihajlović palom borcu 1941, Brza Palanka</w:t>
            </w:r>
          </w:p>
        </w:tc>
        <w:tc>
          <w:tcPr>
            <w:tcW w:w="1984" w:type="dxa"/>
            <w:shd w:val="clear" w:color="auto" w:fill="auto"/>
          </w:tcPr>
          <w:p w14:paraId="7182B443"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E4A531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463993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3BF99B5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D1F40B0" w14:textId="77777777" w:rsidTr="00642521">
        <w:trPr>
          <w:tblHeader/>
        </w:trPr>
        <w:tc>
          <w:tcPr>
            <w:tcW w:w="534" w:type="dxa"/>
          </w:tcPr>
          <w:p w14:paraId="6E0BE73B" w14:textId="77777777" w:rsidR="006104EE" w:rsidRPr="00B2328C" w:rsidRDefault="006104EE" w:rsidP="00642521">
            <w:pPr>
              <w:jc w:val="center"/>
              <w:rPr>
                <w:sz w:val="16"/>
                <w:szCs w:val="16"/>
                <w:lang w:val="sr-Cyrl-CS"/>
              </w:rPr>
            </w:pPr>
            <w:r w:rsidRPr="00B2328C">
              <w:rPr>
                <w:sz w:val="16"/>
                <w:szCs w:val="16"/>
                <w:lang w:val="sr-Cyrl-CS"/>
              </w:rPr>
              <w:t>147</w:t>
            </w:r>
          </w:p>
        </w:tc>
        <w:tc>
          <w:tcPr>
            <w:tcW w:w="708" w:type="dxa"/>
            <w:shd w:val="clear" w:color="auto" w:fill="auto"/>
          </w:tcPr>
          <w:p w14:paraId="59B2AC75" w14:textId="77777777" w:rsidR="006104EE" w:rsidRPr="00B2328C" w:rsidRDefault="006104EE" w:rsidP="00642521">
            <w:pPr>
              <w:jc w:val="left"/>
              <w:rPr>
                <w:sz w:val="16"/>
                <w:szCs w:val="16"/>
                <w:lang w:val="sr-Cyrl-CS"/>
              </w:rPr>
            </w:pPr>
            <w:r w:rsidRPr="00B2328C">
              <w:rPr>
                <w:sz w:val="16"/>
                <w:szCs w:val="16"/>
                <w:lang w:val="sr-Cyrl-CS"/>
              </w:rPr>
              <w:t>K.27.</w:t>
            </w:r>
          </w:p>
        </w:tc>
        <w:tc>
          <w:tcPr>
            <w:tcW w:w="2552" w:type="dxa"/>
            <w:shd w:val="clear" w:color="auto" w:fill="auto"/>
          </w:tcPr>
          <w:p w14:paraId="368EDF3E" w14:textId="77777777" w:rsidR="006104EE" w:rsidRPr="00B2328C" w:rsidRDefault="006104EE" w:rsidP="00642521">
            <w:pPr>
              <w:snapToGrid w:val="0"/>
              <w:rPr>
                <w:sz w:val="20"/>
                <w:szCs w:val="20"/>
                <w:lang w:val="sr-Cyrl-CS"/>
              </w:rPr>
            </w:pPr>
            <w:r w:rsidRPr="00B2328C">
              <w:rPr>
                <w:sz w:val="20"/>
                <w:szCs w:val="20"/>
                <w:lang w:val="sr-Cyrl-CS"/>
              </w:rPr>
              <w:t>Spomenik palim borcima od 1912 – 1918,</w:t>
            </w:r>
          </w:p>
          <w:p w14:paraId="22172617" w14:textId="77777777" w:rsidR="006104EE" w:rsidRPr="00B2328C" w:rsidRDefault="006104EE" w:rsidP="00642521">
            <w:pPr>
              <w:snapToGrid w:val="0"/>
              <w:rPr>
                <w:sz w:val="20"/>
                <w:szCs w:val="20"/>
                <w:lang w:val="sr-Cyrl-CS"/>
              </w:rPr>
            </w:pPr>
            <w:r w:rsidRPr="00B2328C">
              <w:rPr>
                <w:sz w:val="20"/>
                <w:szCs w:val="20"/>
                <w:lang w:val="sr-Cyrl-CS"/>
              </w:rPr>
              <w:t>Brza Palanka</w:t>
            </w:r>
          </w:p>
        </w:tc>
        <w:tc>
          <w:tcPr>
            <w:tcW w:w="1984" w:type="dxa"/>
            <w:shd w:val="clear" w:color="auto" w:fill="auto"/>
          </w:tcPr>
          <w:p w14:paraId="6D1D0EA7"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EC815C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CF754F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27838F5A"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3671437" w14:textId="77777777" w:rsidTr="00642521">
        <w:trPr>
          <w:tblHeader/>
        </w:trPr>
        <w:tc>
          <w:tcPr>
            <w:tcW w:w="534" w:type="dxa"/>
          </w:tcPr>
          <w:p w14:paraId="3301ADB4" w14:textId="77777777" w:rsidR="006104EE" w:rsidRPr="00B2328C" w:rsidRDefault="006104EE" w:rsidP="00642521">
            <w:pPr>
              <w:jc w:val="center"/>
              <w:rPr>
                <w:sz w:val="16"/>
                <w:szCs w:val="16"/>
                <w:lang w:val="sr-Cyrl-CS"/>
              </w:rPr>
            </w:pPr>
            <w:r w:rsidRPr="00B2328C">
              <w:rPr>
                <w:sz w:val="16"/>
                <w:szCs w:val="16"/>
                <w:lang w:val="sr-Cyrl-CS"/>
              </w:rPr>
              <w:t>148</w:t>
            </w:r>
          </w:p>
        </w:tc>
        <w:tc>
          <w:tcPr>
            <w:tcW w:w="708" w:type="dxa"/>
            <w:shd w:val="clear" w:color="auto" w:fill="auto"/>
          </w:tcPr>
          <w:p w14:paraId="62719F57" w14:textId="77777777" w:rsidR="006104EE" w:rsidRPr="00B2328C" w:rsidRDefault="006104EE" w:rsidP="00642521">
            <w:pPr>
              <w:jc w:val="left"/>
              <w:rPr>
                <w:sz w:val="16"/>
                <w:szCs w:val="16"/>
                <w:lang w:val="sr-Cyrl-CS"/>
              </w:rPr>
            </w:pPr>
            <w:r w:rsidRPr="00B2328C">
              <w:rPr>
                <w:sz w:val="16"/>
                <w:szCs w:val="16"/>
                <w:lang w:val="sr-Cyrl-CS"/>
              </w:rPr>
              <w:t>K.28.</w:t>
            </w:r>
          </w:p>
        </w:tc>
        <w:tc>
          <w:tcPr>
            <w:tcW w:w="2552" w:type="dxa"/>
            <w:shd w:val="clear" w:color="auto" w:fill="auto"/>
          </w:tcPr>
          <w:p w14:paraId="3BFABB5A" w14:textId="77777777" w:rsidR="006104EE" w:rsidRPr="00B2328C" w:rsidRDefault="006104EE" w:rsidP="00642521">
            <w:pPr>
              <w:snapToGrid w:val="0"/>
              <w:rPr>
                <w:sz w:val="20"/>
                <w:szCs w:val="20"/>
                <w:lang w:val="sr-Cyrl-CS"/>
              </w:rPr>
            </w:pPr>
            <w:r w:rsidRPr="00B2328C">
              <w:rPr>
                <w:sz w:val="20"/>
                <w:szCs w:val="20"/>
                <w:lang w:val="sr-Cyrl-CS"/>
              </w:rPr>
              <w:t>Spomenik palim borcima od 1941 – 1945. (zajednički za Brzu Palanku i Reku),</w:t>
            </w:r>
          </w:p>
          <w:p w14:paraId="1CF23102" w14:textId="77777777" w:rsidR="006104EE" w:rsidRPr="00B2328C" w:rsidRDefault="006104EE" w:rsidP="00642521">
            <w:pPr>
              <w:snapToGrid w:val="0"/>
              <w:rPr>
                <w:sz w:val="20"/>
                <w:szCs w:val="20"/>
                <w:lang w:val="sr-Cyrl-CS"/>
              </w:rPr>
            </w:pPr>
            <w:r w:rsidRPr="00B2328C">
              <w:rPr>
                <w:sz w:val="20"/>
                <w:szCs w:val="20"/>
                <w:lang w:val="sr-Cyrl-CS"/>
              </w:rPr>
              <w:t>Brza Palanka</w:t>
            </w:r>
          </w:p>
        </w:tc>
        <w:tc>
          <w:tcPr>
            <w:tcW w:w="1984" w:type="dxa"/>
            <w:shd w:val="clear" w:color="auto" w:fill="auto"/>
          </w:tcPr>
          <w:p w14:paraId="124ECDE1"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43CF46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178C7B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7192AF9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2B0D153" w14:textId="77777777" w:rsidTr="00642521">
        <w:trPr>
          <w:tblHeader/>
        </w:trPr>
        <w:tc>
          <w:tcPr>
            <w:tcW w:w="534" w:type="dxa"/>
          </w:tcPr>
          <w:p w14:paraId="447F4C3C" w14:textId="77777777" w:rsidR="006104EE" w:rsidRPr="00B2328C" w:rsidRDefault="006104EE" w:rsidP="00642521">
            <w:pPr>
              <w:jc w:val="center"/>
              <w:rPr>
                <w:sz w:val="16"/>
                <w:szCs w:val="16"/>
                <w:lang w:val="sr-Cyrl-CS"/>
              </w:rPr>
            </w:pPr>
            <w:r w:rsidRPr="00B2328C">
              <w:rPr>
                <w:sz w:val="16"/>
                <w:szCs w:val="16"/>
                <w:lang w:val="sr-Cyrl-CS"/>
              </w:rPr>
              <w:t>149</w:t>
            </w:r>
          </w:p>
        </w:tc>
        <w:tc>
          <w:tcPr>
            <w:tcW w:w="708" w:type="dxa"/>
            <w:shd w:val="clear" w:color="auto" w:fill="auto"/>
          </w:tcPr>
          <w:p w14:paraId="629C73DC" w14:textId="77777777" w:rsidR="006104EE" w:rsidRPr="00B2328C" w:rsidRDefault="006104EE" w:rsidP="00642521">
            <w:pPr>
              <w:jc w:val="left"/>
              <w:rPr>
                <w:sz w:val="16"/>
                <w:szCs w:val="16"/>
                <w:lang w:val="sr-Cyrl-CS"/>
              </w:rPr>
            </w:pPr>
            <w:r w:rsidRPr="00B2328C">
              <w:rPr>
                <w:sz w:val="16"/>
                <w:szCs w:val="16"/>
                <w:lang w:val="sr-Cyrl-CS"/>
              </w:rPr>
              <w:t>K.29.</w:t>
            </w:r>
          </w:p>
        </w:tc>
        <w:tc>
          <w:tcPr>
            <w:tcW w:w="2552" w:type="dxa"/>
            <w:shd w:val="clear" w:color="auto" w:fill="auto"/>
          </w:tcPr>
          <w:p w14:paraId="2715A580" w14:textId="77777777" w:rsidR="006104EE" w:rsidRPr="00B2328C" w:rsidRDefault="006104EE" w:rsidP="00642521">
            <w:pPr>
              <w:snapToGrid w:val="0"/>
              <w:rPr>
                <w:sz w:val="20"/>
                <w:szCs w:val="20"/>
                <w:lang w:val="sr-Cyrl-CS"/>
              </w:rPr>
            </w:pPr>
            <w:r w:rsidRPr="00B2328C">
              <w:rPr>
                <w:sz w:val="20"/>
                <w:szCs w:val="20"/>
                <w:lang w:val="sr-Cyrl-CS"/>
              </w:rPr>
              <w:t>Zajednički spomenik palim borcima od 1912 -1918. i 1941 -1945,</w:t>
            </w:r>
          </w:p>
          <w:p w14:paraId="047AEC88" w14:textId="77777777" w:rsidR="006104EE" w:rsidRPr="00B2328C" w:rsidRDefault="006104EE" w:rsidP="00642521">
            <w:pPr>
              <w:snapToGrid w:val="0"/>
              <w:rPr>
                <w:sz w:val="20"/>
                <w:szCs w:val="20"/>
                <w:lang w:val="sr-Cyrl-CS"/>
              </w:rPr>
            </w:pPr>
            <w:r w:rsidRPr="00B2328C">
              <w:rPr>
                <w:sz w:val="20"/>
                <w:szCs w:val="20"/>
                <w:lang w:val="sr-Cyrl-CS"/>
              </w:rPr>
              <w:t>Kostol</w:t>
            </w:r>
          </w:p>
        </w:tc>
        <w:tc>
          <w:tcPr>
            <w:tcW w:w="1984" w:type="dxa"/>
            <w:shd w:val="clear" w:color="auto" w:fill="auto"/>
          </w:tcPr>
          <w:p w14:paraId="7AD0C664"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657D1E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21B7FC6"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401C35E"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A2641A4" w14:textId="77777777" w:rsidTr="00642521">
        <w:trPr>
          <w:tblHeader/>
        </w:trPr>
        <w:tc>
          <w:tcPr>
            <w:tcW w:w="534" w:type="dxa"/>
          </w:tcPr>
          <w:p w14:paraId="345B57BC" w14:textId="77777777" w:rsidR="006104EE" w:rsidRPr="00B2328C" w:rsidRDefault="006104EE" w:rsidP="00642521">
            <w:pPr>
              <w:jc w:val="center"/>
              <w:rPr>
                <w:sz w:val="16"/>
                <w:szCs w:val="16"/>
                <w:lang w:val="sr-Cyrl-CS"/>
              </w:rPr>
            </w:pPr>
            <w:r w:rsidRPr="00B2328C">
              <w:rPr>
                <w:sz w:val="16"/>
                <w:szCs w:val="16"/>
                <w:lang w:val="sr-Cyrl-CS"/>
              </w:rPr>
              <w:t>150</w:t>
            </w:r>
          </w:p>
        </w:tc>
        <w:tc>
          <w:tcPr>
            <w:tcW w:w="708" w:type="dxa"/>
            <w:shd w:val="clear" w:color="auto" w:fill="auto"/>
          </w:tcPr>
          <w:p w14:paraId="2F41A76E" w14:textId="77777777" w:rsidR="006104EE" w:rsidRPr="00B2328C" w:rsidRDefault="006104EE" w:rsidP="00642521">
            <w:pPr>
              <w:jc w:val="left"/>
              <w:rPr>
                <w:sz w:val="16"/>
                <w:szCs w:val="16"/>
                <w:lang w:val="sr-Cyrl-CS"/>
              </w:rPr>
            </w:pPr>
            <w:r w:rsidRPr="00B2328C">
              <w:rPr>
                <w:sz w:val="16"/>
                <w:szCs w:val="16"/>
                <w:lang w:val="sr-Cyrl-CS"/>
              </w:rPr>
              <w:t>K.30.</w:t>
            </w:r>
          </w:p>
        </w:tc>
        <w:tc>
          <w:tcPr>
            <w:tcW w:w="2552" w:type="dxa"/>
            <w:shd w:val="clear" w:color="auto" w:fill="auto"/>
          </w:tcPr>
          <w:p w14:paraId="04C10287" w14:textId="77777777" w:rsidR="006104EE" w:rsidRPr="00B2328C" w:rsidRDefault="006104EE" w:rsidP="00642521">
            <w:pPr>
              <w:snapToGrid w:val="0"/>
              <w:rPr>
                <w:sz w:val="20"/>
                <w:szCs w:val="20"/>
                <w:lang w:val="sr-Cyrl-CS"/>
              </w:rPr>
            </w:pPr>
            <w:r w:rsidRPr="00B2328C">
              <w:rPr>
                <w:sz w:val="20"/>
                <w:szCs w:val="20"/>
                <w:lang w:val="sr-Cyrl-CS"/>
              </w:rPr>
              <w:t>Zajednički spomenik palim borcima od 1912 -1918. i 1941 – 1945, Mala Vrbica</w:t>
            </w:r>
          </w:p>
        </w:tc>
        <w:tc>
          <w:tcPr>
            <w:tcW w:w="1984" w:type="dxa"/>
            <w:shd w:val="clear" w:color="auto" w:fill="auto"/>
          </w:tcPr>
          <w:p w14:paraId="7B8AA72B"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13C0A5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7649C4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9CBCA8B"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6188ED0" w14:textId="77777777" w:rsidTr="00642521">
        <w:trPr>
          <w:tblHeader/>
        </w:trPr>
        <w:tc>
          <w:tcPr>
            <w:tcW w:w="534" w:type="dxa"/>
          </w:tcPr>
          <w:p w14:paraId="48B0EFE4" w14:textId="77777777" w:rsidR="006104EE" w:rsidRPr="00B2328C" w:rsidRDefault="006104EE" w:rsidP="00642521">
            <w:pPr>
              <w:jc w:val="center"/>
              <w:rPr>
                <w:sz w:val="16"/>
                <w:szCs w:val="16"/>
                <w:lang w:val="sr-Cyrl-CS"/>
              </w:rPr>
            </w:pPr>
            <w:r w:rsidRPr="00B2328C">
              <w:rPr>
                <w:sz w:val="16"/>
                <w:szCs w:val="16"/>
                <w:lang w:val="sr-Cyrl-CS"/>
              </w:rPr>
              <w:t>151</w:t>
            </w:r>
          </w:p>
        </w:tc>
        <w:tc>
          <w:tcPr>
            <w:tcW w:w="708" w:type="dxa"/>
            <w:shd w:val="clear" w:color="auto" w:fill="auto"/>
          </w:tcPr>
          <w:p w14:paraId="46EFEA53" w14:textId="77777777" w:rsidR="006104EE" w:rsidRPr="00B2328C" w:rsidRDefault="006104EE" w:rsidP="00642521">
            <w:pPr>
              <w:jc w:val="left"/>
              <w:rPr>
                <w:sz w:val="16"/>
                <w:szCs w:val="16"/>
                <w:lang w:val="sr-Cyrl-CS"/>
              </w:rPr>
            </w:pPr>
            <w:r w:rsidRPr="00B2328C">
              <w:rPr>
                <w:sz w:val="16"/>
                <w:szCs w:val="16"/>
                <w:lang w:val="sr-Cyrl-CS"/>
              </w:rPr>
              <w:t>K.31.</w:t>
            </w:r>
          </w:p>
        </w:tc>
        <w:tc>
          <w:tcPr>
            <w:tcW w:w="2552" w:type="dxa"/>
            <w:shd w:val="clear" w:color="auto" w:fill="auto"/>
          </w:tcPr>
          <w:p w14:paraId="7CFD4C96" w14:textId="77777777" w:rsidR="006104EE" w:rsidRPr="00B2328C" w:rsidRDefault="006104EE" w:rsidP="00642521">
            <w:pPr>
              <w:snapToGrid w:val="0"/>
              <w:rPr>
                <w:sz w:val="20"/>
                <w:szCs w:val="20"/>
                <w:lang w:val="sr-Cyrl-CS"/>
              </w:rPr>
            </w:pPr>
            <w:r w:rsidRPr="00B2328C">
              <w:rPr>
                <w:sz w:val="20"/>
                <w:szCs w:val="20"/>
                <w:lang w:val="sr-Cyrl-CS"/>
              </w:rPr>
              <w:t>Zajednički spomenik palim borcima od 1912 -1918. i 1941 -1945,  Velika Vrbica        </w:t>
            </w:r>
          </w:p>
        </w:tc>
        <w:tc>
          <w:tcPr>
            <w:tcW w:w="1984" w:type="dxa"/>
            <w:shd w:val="clear" w:color="auto" w:fill="auto"/>
          </w:tcPr>
          <w:p w14:paraId="1C701FEA"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4850C9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F4068E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50619C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056D796" w14:textId="77777777" w:rsidTr="00642521">
        <w:trPr>
          <w:tblHeader/>
        </w:trPr>
        <w:tc>
          <w:tcPr>
            <w:tcW w:w="534" w:type="dxa"/>
          </w:tcPr>
          <w:p w14:paraId="772B8405" w14:textId="77777777" w:rsidR="006104EE" w:rsidRPr="00B2328C" w:rsidRDefault="006104EE" w:rsidP="00642521">
            <w:pPr>
              <w:jc w:val="center"/>
              <w:rPr>
                <w:sz w:val="16"/>
                <w:szCs w:val="16"/>
                <w:lang w:val="sr-Cyrl-CS"/>
              </w:rPr>
            </w:pPr>
            <w:r w:rsidRPr="00B2328C">
              <w:rPr>
                <w:sz w:val="16"/>
                <w:szCs w:val="16"/>
                <w:lang w:val="sr-Cyrl-CS"/>
              </w:rPr>
              <w:t>152</w:t>
            </w:r>
          </w:p>
        </w:tc>
        <w:tc>
          <w:tcPr>
            <w:tcW w:w="708" w:type="dxa"/>
            <w:shd w:val="clear" w:color="auto" w:fill="auto"/>
          </w:tcPr>
          <w:p w14:paraId="5B74B870" w14:textId="77777777" w:rsidR="006104EE" w:rsidRPr="00B2328C" w:rsidRDefault="006104EE" w:rsidP="00642521">
            <w:pPr>
              <w:jc w:val="left"/>
              <w:rPr>
                <w:sz w:val="16"/>
                <w:szCs w:val="16"/>
                <w:lang w:val="sr-Cyrl-CS"/>
              </w:rPr>
            </w:pPr>
            <w:r w:rsidRPr="00B2328C">
              <w:rPr>
                <w:sz w:val="16"/>
                <w:szCs w:val="16"/>
                <w:lang w:val="sr-Cyrl-CS"/>
              </w:rPr>
              <w:t>K.32.</w:t>
            </w:r>
          </w:p>
        </w:tc>
        <w:tc>
          <w:tcPr>
            <w:tcW w:w="2552" w:type="dxa"/>
            <w:shd w:val="clear" w:color="auto" w:fill="auto"/>
          </w:tcPr>
          <w:p w14:paraId="27D48E02" w14:textId="77777777" w:rsidR="006104EE" w:rsidRPr="00B2328C" w:rsidRDefault="006104EE" w:rsidP="00642521">
            <w:pPr>
              <w:snapToGrid w:val="0"/>
              <w:rPr>
                <w:sz w:val="20"/>
                <w:szCs w:val="20"/>
                <w:lang w:val="sr-Cyrl-CS"/>
              </w:rPr>
            </w:pPr>
            <w:r w:rsidRPr="00B2328C">
              <w:rPr>
                <w:sz w:val="20"/>
                <w:szCs w:val="20"/>
                <w:lang w:val="sr-Cyrl-CS"/>
              </w:rPr>
              <w:t>Zajednički spomenik palim borcima od 1912 -1918. i 1941 -1945,</w:t>
            </w:r>
          </w:p>
          <w:p w14:paraId="2058BD18" w14:textId="77777777" w:rsidR="006104EE" w:rsidRPr="00B2328C" w:rsidRDefault="006104EE" w:rsidP="00642521">
            <w:pPr>
              <w:snapToGrid w:val="0"/>
              <w:rPr>
                <w:sz w:val="20"/>
                <w:szCs w:val="20"/>
                <w:lang w:val="sr-Cyrl-CS"/>
              </w:rPr>
            </w:pPr>
            <w:r w:rsidRPr="00B2328C">
              <w:rPr>
                <w:sz w:val="20"/>
                <w:szCs w:val="20"/>
                <w:lang w:val="sr-Cyrl-CS"/>
              </w:rPr>
              <w:t>Novi Sip</w:t>
            </w:r>
          </w:p>
        </w:tc>
        <w:tc>
          <w:tcPr>
            <w:tcW w:w="1984" w:type="dxa"/>
            <w:shd w:val="clear" w:color="auto" w:fill="auto"/>
          </w:tcPr>
          <w:p w14:paraId="075AF772"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47D38CF5"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19D363DB"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DAA7BA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66365A1" w14:textId="77777777" w:rsidTr="00642521">
        <w:trPr>
          <w:tblHeader/>
        </w:trPr>
        <w:tc>
          <w:tcPr>
            <w:tcW w:w="534" w:type="dxa"/>
          </w:tcPr>
          <w:p w14:paraId="4E99837D" w14:textId="77777777" w:rsidR="006104EE" w:rsidRPr="00B2328C" w:rsidRDefault="006104EE" w:rsidP="00642521">
            <w:pPr>
              <w:jc w:val="center"/>
              <w:rPr>
                <w:sz w:val="16"/>
                <w:szCs w:val="16"/>
                <w:lang w:val="sr-Cyrl-CS"/>
              </w:rPr>
            </w:pPr>
            <w:r w:rsidRPr="00B2328C">
              <w:rPr>
                <w:sz w:val="16"/>
                <w:szCs w:val="16"/>
                <w:lang w:val="sr-Cyrl-CS"/>
              </w:rPr>
              <w:t>153</w:t>
            </w:r>
          </w:p>
        </w:tc>
        <w:tc>
          <w:tcPr>
            <w:tcW w:w="708" w:type="dxa"/>
            <w:shd w:val="clear" w:color="auto" w:fill="auto"/>
          </w:tcPr>
          <w:p w14:paraId="72561EC2" w14:textId="77777777" w:rsidR="006104EE" w:rsidRPr="00B2328C" w:rsidRDefault="006104EE" w:rsidP="00642521">
            <w:pPr>
              <w:jc w:val="left"/>
              <w:rPr>
                <w:sz w:val="16"/>
                <w:szCs w:val="16"/>
                <w:lang w:val="sr-Cyrl-CS"/>
              </w:rPr>
            </w:pPr>
            <w:r w:rsidRPr="00B2328C">
              <w:rPr>
                <w:sz w:val="16"/>
                <w:szCs w:val="16"/>
                <w:lang w:val="sr-Cyrl-CS"/>
              </w:rPr>
              <w:t>K.33.</w:t>
            </w:r>
          </w:p>
        </w:tc>
        <w:tc>
          <w:tcPr>
            <w:tcW w:w="2552" w:type="dxa"/>
            <w:shd w:val="clear" w:color="auto" w:fill="auto"/>
          </w:tcPr>
          <w:p w14:paraId="6CE6FC33" w14:textId="77777777" w:rsidR="006104EE" w:rsidRPr="00B2328C" w:rsidRDefault="006104EE" w:rsidP="00642521">
            <w:pPr>
              <w:snapToGrid w:val="0"/>
              <w:rPr>
                <w:sz w:val="20"/>
                <w:szCs w:val="20"/>
                <w:lang w:val="sr-Cyrl-CS"/>
              </w:rPr>
            </w:pPr>
            <w:r w:rsidRPr="00B2328C">
              <w:rPr>
                <w:sz w:val="20"/>
                <w:szCs w:val="20"/>
                <w:lang w:val="sr-Cyrl-CS"/>
              </w:rPr>
              <w:t>Zajednički spomenik palim borcima od 1912 - 1918. i 1941 -1945,</w:t>
            </w:r>
          </w:p>
          <w:p w14:paraId="746616F4" w14:textId="77777777" w:rsidR="006104EE" w:rsidRPr="00B2328C" w:rsidRDefault="006104EE" w:rsidP="00642521">
            <w:pPr>
              <w:snapToGrid w:val="0"/>
              <w:rPr>
                <w:sz w:val="20"/>
                <w:szCs w:val="20"/>
                <w:lang w:val="sr-Cyrl-CS"/>
              </w:rPr>
            </w:pPr>
            <w:r w:rsidRPr="00B2328C">
              <w:rPr>
                <w:sz w:val="20"/>
                <w:szCs w:val="20"/>
                <w:lang w:val="sr-Cyrl-CS"/>
              </w:rPr>
              <w:t>Davidovac</w:t>
            </w:r>
          </w:p>
        </w:tc>
        <w:tc>
          <w:tcPr>
            <w:tcW w:w="1984" w:type="dxa"/>
            <w:shd w:val="clear" w:color="auto" w:fill="auto"/>
          </w:tcPr>
          <w:p w14:paraId="0B8B742C"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FF47440"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01CCB43"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4BAEA7A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181CD76" w14:textId="77777777" w:rsidTr="00642521">
        <w:trPr>
          <w:tblHeader/>
        </w:trPr>
        <w:tc>
          <w:tcPr>
            <w:tcW w:w="534" w:type="dxa"/>
          </w:tcPr>
          <w:p w14:paraId="2E3E736F" w14:textId="77777777" w:rsidR="006104EE" w:rsidRPr="00B2328C" w:rsidRDefault="006104EE" w:rsidP="00642521">
            <w:pPr>
              <w:jc w:val="center"/>
              <w:rPr>
                <w:sz w:val="16"/>
                <w:szCs w:val="16"/>
                <w:lang w:val="sr-Cyrl-CS"/>
              </w:rPr>
            </w:pPr>
            <w:r w:rsidRPr="00B2328C">
              <w:rPr>
                <w:sz w:val="16"/>
                <w:szCs w:val="16"/>
                <w:lang w:val="sr-Cyrl-CS"/>
              </w:rPr>
              <w:t>154</w:t>
            </w:r>
          </w:p>
        </w:tc>
        <w:tc>
          <w:tcPr>
            <w:tcW w:w="708" w:type="dxa"/>
            <w:shd w:val="clear" w:color="auto" w:fill="auto"/>
          </w:tcPr>
          <w:p w14:paraId="2CDF27AB" w14:textId="77777777" w:rsidR="006104EE" w:rsidRPr="00B2328C" w:rsidRDefault="006104EE" w:rsidP="00642521">
            <w:pPr>
              <w:jc w:val="left"/>
              <w:rPr>
                <w:sz w:val="16"/>
                <w:szCs w:val="16"/>
                <w:lang w:val="sr-Cyrl-CS"/>
              </w:rPr>
            </w:pPr>
            <w:r w:rsidRPr="00B2328C">
              <w:rPr>
                <w:sz w:val="16"/>
                <w:szCs w:val="16"/>
                <w:lang w:val="sr-Cyrl-CS"/>
              </w:rPr>
              <w:t>K.34.</w:t>
            </w:r>
          </w:p>
        </w:tc>
        <w:tc>
          <w:tcPr>
            <w:tcW w:w="2552" w:type="dxa"/>
            <w:shd w:val="clear" w:color="auto" w:fill="auto"/>
          </w:tcPr>
          <w:p w14:paraId="08018365" w14:textId="77777777" w:rsidR="006104EE" w:rsidRPr="00B2328C" w:rsidRDefault="006104EE" w:rsidP="00642521">
            <w:pPr>
              <w:snapToGrid w:val="0"/>
              <w:rPr>
                <w:sz w:val="20"/>
                <w:szCs w:val="20"/>
                <w:lang w:val="sr-Cyrl-CS"/>
              </w:rPr>
            </w:pPr>
            <w:r w:rsidRPr="00B2328C">
              <w:rPr>
                <w:sz w:val="20"/>
                <w:szCs w:val="20"/>
                <w:lang w:val="sr-Cyrl-CS"/>
              </w:rPr>
              <w:t>Zajednički spomenik palim borcima od 1912 -1918. i  1941 -1945,</w:t>
            </w:r>
          </w:p>
          <w:p w14:paraId="3D1A7CFA" w14:textId="77777777" w:rsidR="006104EE" w:rsidRPr="00B2328C" w:rsidRDefault="006104EE" w:rsidP="00642521">
            <w:pPr>
              <w:snapToGrid w:val="0"/>
              <w:rPr>
                <w:sz w:val="20"/>
                <w:szCs w:val="20"/>
                <w:lang w:val="sr-Cyrl-CS"/>
              </w:rPr>
            </w:pPr>
            <w:r w:rsidRPr="00B2328C">
              <w:rPr>
                <w:sz w:val="20"/>
                <w:szCs w:val="20"/>
                <w:lang w:val="sr-Cyrl-CS"/>
              </w:rPr>
              <w:t>Kladušnica </w:t>
            </w:r>
          </w:p>
        </w:tc>
        <w:tc>
          <w:tcPr>
            <w:tcW w:w="1984" w:type="dxa"/>
            <w:shd w:val="clear" w:color="auto" w:fill="auto"/>
          </w:tcPr>
          <w:p w14:paraId="3C396101"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04B499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3521039"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5E453EA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FF40772" w14:textId="77777777" w:rsidTr="00642521">
        <w:trPr>
          <w:tblHeader/>
        </w:trPr>
        <w:tc>
          <w:tcPr>
            <w:tcW w:w="534" w:type="dxa"/>
          </w:tcPr>
          <w:p w14:paraId="0BB3E935" w14:textId="77777777" w:rsidR="006104EE" w:rsidRPr="00B2328C" w:rsidRDefault="006104EE" w:rsidP="00642521">
            <w:pPr>
              <w:jc w:val="center"/>
              <w:rPr>
                <w:sz w:val="16"/>
                <w:szCs w:val="16"/>
                <w:lang w:val="sr-Cyrl-CS"/>
              </w:rPr>
            </w:pPr>
            <w:r w:rsidRPr="00B2328C">
              <w:rPr>
                <w:sz w:val="16"/>
                <w:szCs w:val="16"/>
                <w:lang w:val="sr-Cyrl-CS"/>
              </w:rPr>
              <w:t>155</w:t>
            </w:r>
          </w:p>
        </w:tc>
        <w:tc>
          <w:tcPr>
            <w:tcW w:w="708" w:type="dxa"/>
            <w:shd w:val="clear" w:color="auto" w:fill="auto"/>
          </w:tcPr>
          <w:p w14:paraId="100658B8" w14:textId="77777777" w:rsidR="006104EE" w:rsidRPr="00B2328C" w:rsidRDefault="006104EE" w:rsidP="00642521">
            <w:pPr>
              <w:jc w:val="left"/>
              <w:rPr>
                <w:sz w:val="16"/>
                <w:szCs w:val="16"/>
                <w:lang w:val="sr-Cyrl-CS"/>
              </w:rPr>
            </w:pPr>
            <w:r w:rsidRPr="00B2328C">
              <w:rPr>
                <w:sz w:val="16"/>
                <w:szCs w:val="16"/>
                <w:lang w:val="sr-Cyrl-CS"/>
              </w:rPr>
              <w:t>K.35.</w:t>
            </w:r>
          </w:p>
        </w:tc>
        <w:tc>
          <w:tcPr>
            <w:tcW w:w="2552" w:type="dxa"/>
            <w:shd w:val="clear" w:color="auto" w:fill="auto"/>
          </w:tcPr>
          <w:p w14:paraId="5E8642BD" w14:textId="77777777" w:rsidR="006104EE" w:rsidRPr="00B2328C" w:rsidRDefault="006104EE" w:rsidP="00642521">
            <w:pPr>
              <w:snapToGrid w:val="0"/>
              <w:rPr>
                <w:sz w:val="20"/>
                <w:szCs w:val="20"/>
                <w:lang w:val="sr-Cyrl-CS"/>
              </w:rPr>
            </w:pPr>
            <w:r w:rsidRPr="00B2328C">
              <w:rPr>
                <w:sz w:val="20"/>
                <w:szCs w:val="20"/>
                <w:lang w:val="sr-Cyrl-CS"/>
              </w:rPr>
              <w:t>Zajednički spomenik palim borcima od 1912 -1918. i  1941 -1945,</w:t>
            </w:r>
          </w:p>
          <w:p w14:paraId="5FBB39D4" w14:textId="77777777" w:rsidR="006104EE" w:rsidRPr="00B2328C" w:rsidRDefault="006104EE" w:rsidP="00642521">
            <w:pPr>
              <w:snapToGrid w:val="0"/>
              <w:rPr>
                <w:sz w:val="20"/>
                <w:szCs w:val="20"/>
                <w:lang w:val="sr-Cyrl-CS"/>
              </w:rPr>
            </w:pPr>
            <w:r w:rsidRPr="00B2328C">
              <w:rPr>
                <w:sz w:val="20"/>
                <w:szCs w:val="20"/>
                <w:lang w:val="sr-Cyrl-CS"/>
              </w:rPr>
              <w:t>Grabovica</w:t>
            </w:r>
          </w:p>
        </w:tc>
        <w:tc>
          <w:tcPr>
            <w:tcW w:w="1984" w:type="dxa"/>
            <w:shd w:val="clear" w:color="auto" w:fill="auto"/>
          </w:tcPr>
          <w:p w14:paraId="2CA66CCF"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7A8FF2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951D06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52B54A6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08E2E5C7" w14:textId="77777777" w:rsidTr="00642521">
        <w:trPr>
          <w:tblHeader/>
        </w:trPr>
        <w:tc>
          <w:tcPr>
            <w:tcW w:w="534" w:type="dxa"/>
          </w:tcPr>
          <w:p w14:paraId="1FCE5278" w14:textId="77777777" w:rsidR="006104EE" w:rsidRPr="00B2328C" w:rsidRDefault="006104EE" w:rsidP="00642521">
            <w:pPr>
              <w:jc w:val="center"/>
              <w:rPr>
                <w:sz w:val="16"/>
                <w:szCs w:val="16"/>
                <w:lang w:val="sr-Cyrl-CS"/>
              </w:rPr>
            </w:pPr>
            <w:r w:rsidRPr="00B2328C">
              <w:rPr>
                <w:sz w:val="16"/>
                <w:szCs w:val="16"/>
                <w:lang w:val="sr-Cyrl-CS"/>
              </w:rPr>
              <w:t>156</w:t>
            </w:r>
          </w:p>
        </w:tc>
        <w:tc>
          <w:tcPr>
            <w:tcW w:w="708" w:type="dxa"/>
            <w:shd w:val="clear" w:color="auto" w:fill="auto"/>
          </w:tcPr>
          <w:p w14:paraId="493E85F5" w14:textId="77777777" w:rsidR="006104EE" w:rsidRPr="00B2328C" w:rsidRDefault="006104EE" w:rsidP="00642521">
            <w:pPr>
              <w:jc w:val="left"/>
              <w:rPr>
                <w:sz w:val="16"/>
                <w:szCs w:val="16"/>
                <w:lang w:val="sr-Cyrl-CS"/>
              </w:rPr>
            </w:pPr>
            <w:r w:rsidRPr="00B2328C">
              <w:rPr>
                <w:sz w:val="16"/>
                <w:szCs w:val="16"/>
                <w:lang w:val="sr-Cyrl-CS"/>
              </w:rPr>
              <w:t>K.36.</w:t>
            </w:r>
          </w:p>
        </w:tc>
        <w:tc>
          <w:tcPr>
            <w:tcW w:w="2552" w:type="dxa"/>
            <w:shd w:val="clear" w:color="auto" w:fill="auto"/>
          </w:tcPr>
          <w:p w14:paraId="7EA5E2F7" w14:textId="77777777" w:rsidR="006104EE" w:rsidRPr="00B2328C" w:rsidRDefault="006104EE" w:rsidP="00642521">
            <w:pPr>
              <w:snapToGrid w:val="0"/>
              <w:rPr>
                <w:sz w:val="20"/>
                <w:szCs w:val="20"/>
                <w:lang w:val="sr-Cyrl-CS"/>
              </w:rPr>
            </w:pPr>
            <w:r w:rsidRPr="00B2328C">
              <w:rPr>
                <w:sz w:val="20"/>
                <w:szCs w:val="20"/>
                <w:lang w:val="sr-Cyrl-CS"/>
              </w:rPr>
              <w:t>Spomen ploča palim borcima od </w:t>
            </w:r>
            <w:hyperlink r:id="rId13" w:history="1">
              <w:r w:rsidRPr="00B2328C">
                <w:rPr>
                  <w:sz w:val="20"/>
                  <w:szCs w:val="20"/>
                  <w:lang w:val="sr-Cyrl-CS"/>
                </w:rPr>
                <w:t>1941  - 1945</w:t>
              </w:r>
            </w:hyperlink>
            <w:r w:rsidRPr="00B2328C">
              <w:rPr>
                <w:sz w:val="20"/>
                <w:szCs w:val="20"/>
                <w:lang w:val="sr-Cyrl-CS"/>
              </w:rPr>
              <w:t>, Grabovica</w:t>
            </w:r>
          </w:p>
        </w:tc>
        <w:tc>
          <w:tcPr>
            <w:tcW w:w="1984" w:type="dxa"/>
            <w:shd w:val="clear" w:color="auto" w:fill="auto"/>
          </w:tcPr>
          <w:p w14:paraId="3D010B34"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6C178BE6"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5E5EF7B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7C52A07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ABB8568" w14:textId="77777777" w:rsidTr="00642521">
        <w:trPr>
          <w:tblHeader/>
        </w:trPr>
        <w:tc>
          <w:tcPr>
            <w:tcW w:w="534" w:type="dxa"/>
          </w:tcPr>
          <w:p w14:paraId="0395B02E" w14:textId="77777777" w:rsidR="006104EE" w:rsidRPr="00B2328C" w:rsidRDefault="006104EE" w:rsidP="00642521">
            <w:pPr>
              <w:jc w:val="center"/>
              <w:rPr>
                <w:sz w:val="16"/>
                <w:szCs w:val="16"/>
                <w:lang w:val="sr-Cyrl-CS"/>
              </w:rPr>
            </w:pPr>
            <w:r w:rsidRPr="00B2328C">
              <w:rPr>
                <w:sz w:val="16"/>
                <w:szCs w:val="16"/>
                <w:lang w:val="sr-Cyrl-CS"/>
              </w:rPr>
              <w:t>157</w:t>
            </w:r>
          </w:p>
        </w:tc>
        <w:tc>
          <w:tcPr>
            <w:tcW w:w="708" w:type="dxa"/>
            <w:shd w:val="clear" w:color="auto" w:fill="auto"/>
          </w:tcPr>
          <w:p w14:paraId="2094809F" w14:textId="77777777" w:rsidR="006104EE" w:rsidRPr="00B2328C" w:rsidRDefault="006104EE" w:rsidP="00642521">
            <w:pPr>
              <w:jc w:val="left"/>
              <w:rPr>
                <w:sz w:val="16"/>
                <w:szCs w:val="16"/>
                <w:lang w:val="sr-Cyrl-CS"/>
              </w:rPr>
            </w:pPr>
            <w:r w:rsidRPr="00B2328C">
              <w:rPr>
                <w:sz w:val="16"/>
                <w:szCs w:val="16"/>
                <w:lang w:val="sr-Cyrl-CS"/>
              </w:rPr>
              <w:t>K.37.</w:t>
            </w:r>
          </w:p>
        </w:tc>
        <w:tc>
          <w:tcPr>
            <w:tcW w:w="2552" w:type="dxa"/>
            <w:shd w:val="clear" w:color="auto" w:fill="auto"/>
          </w:tcPr>
          <w:p w14:paraId="7C17182B" w14:textId="77777777" w:rsidR="006104EE" w:rsidRPr="00B2328C" w:rsidRDefault="006104EE" w:rsidP="00642521">
            <w:pPr>
              <w:snapToGrid w:val="0"/>
              <w:rPr>
                <w:sz w:val="20"/>
                <w:szCs w:val="20"/>
                <w:lang w:val="sr-Cyrl-CS"/>
              </w:rPr>
            </w:pPr>
            <w:r w:rsidRPr="00B2328C">
              <w:rPr>
                <w:sz w:val="20"/>
                <w:szCs w:val="20"/>
                <w:lang w:val="sr-Cyrl-CS"/>
              </w:rPr>
              <w:t>Zajednički spomenik palim borcima od 1912 - 1918. i  1941 -1945, Velika Kamenica       </w:t>
            </w:r>
          </w:p>
        </w:tc>
        <w:tc>
          <w:tcPr>
            <w:tcW w:w="1984" w:type="dxa"/>
            <w:shd w:val="clear" w:color="auto" w:fill="auto"/>
          </w:tcPr>
          <w:p w14:paraId="1D07239B"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5EDC00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CEDD59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4B28E3E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64E207A" w14:textId="77777777" w:rsidTr="00642521">
        <w:trPr>
          <w:tblHeader/>
        </w:trPr>
        <w:tc>
          <w:tcPr>
            <w:tcW w:w="534" w:type="dxa"/>
          </w:tcPr>
          <w:p w14:paraId="06F9CFFC" w14:textId="77777777" w:rsidR="006104EE" w:rsidRPr="00B2328C" w:rsidRDefault="006104EE" w:rsidP="00642521">
            <w:pPr>
              <w:jc w:val="center"/>
              <w:rPr>
                <w:sz w:val="16"/>
                <w:szCs w:val="16"/>
                <w:lang w:val="sr-Cyrl-CS"/>
              </w:rPr>
            </w:pPr>
            <w:r w:rsidRPr="00B2328C">
              <w:rPr>
                <w:sz w:val="16"/>
                <w:szCs w:val="16"/>
                <w:lang w:val="sr-Cyrl-CS"/>
              </w:rPr>
              <w:t>158</w:t>
            </w:r>
          </w:p>
        </w:tc>
        <w:tc>
          <w:tcPr>
            <w:tcW w:w="708" w:type="dxa"/>
            <w:shd w:val="clear" w:color="auto" w:fill="auto"/>
          </w:tcPr>
          <w:p w14:paraId="38ACAAEC" w14:textId="77777777" w:rsidR="006104EE" w:rsidRPr="00B2328C" w:rsidRDefault="006104EE" w:rsidP="00642521">
            <w:pPr>
              <w:jc w:val="left"/>
              <w:rPr>
                <w:sz w:val="16"/>
                <w:szCs w:val="16"/>
                <w:lang w:val="sr-Cyrl-CS"/>
              </w:rPr>
            </w:pPr>
            <w:r w:rsidRPr="00B2328C">
              <w:rPr>
                <w:sz w:val="16"/>
                <w:szCs w:val="16"/>
                <w:lang w:val="sr-Cyrl-CS"/>
              </w:rPr>
              <w:t>K.38.</w:t>
            </w:r>
          </w:p>
        </w:tc>
        <w:tc>
          <w:tcPr>
            <w:tcW w:w="2552" w:type="dxa"/>
            <w:shd w:val="clear" w:color="auto" w:fill="auto"/>
          </w:tcPr>
          <w:p w14:paraId="5325F84C" w14:textId="77777777" w:rsidR="006104EE" w:rsidRPr="00B2328C" w:rsidRDefault="006104EE" w:rsidP="00642521">
            <w:pPr>
              <w:snapToGrid w:val="0"/>
              <w:rPr>
                <w:sz w:val="20"/>
                <w:szCs w:val="20"/>
                <w:lang w:val="sr-Cyrl-CS"/>
              </w:rPr>
            </w:pPr>
            <w:r w:rsidRPr="00B2328C">
              <w:rPr>
                <w:sz w:val="20"/>
                <w:szCs w:val="20"/>
                <w:lang w:val="sr-Cyrl-CS"/>
              </w:rPr>
              <w:t>Zajednički spomenik palim borcima od 1912 -1918. i  1941-1945,</w:t>
            </w:r>
          </w:p>
          <w:p w14:paraId="72B37045" w14:textId="77777777" w:rsidR="006104EE" w:rsidRPr="00B2328C" w:rsidRDefault="006104EE" w:rsidP="00642521">
            <w:pPr>
              <w:snapToGrid w:val="0"/>
              <w:rPr>
                <w:sz w:val="20"/>
                <w:szCs w:val="20"/>
                <w:lang w:val="sr-Cyrl-CS"/>
              </w:rPr>
            </w:pPr>
            <w:r w:rsidRPr="00B2328C">
              <w:rPr>
                <w:sz w:val="20"/>
                <w:szCs w:val="20"/>
                <w:lang w:val="sr-Cyrl-CS"/>
              </w:rPr>
              <w:t>Petrovo Selo    </w:t>
            </w:r>
          </w:p>
        </w:tc>
        <w:tc>
          <w:tcPr>
            <w:tcW w:w="1984" w:type="dxa"/>
            <w:shd w:val="clear" w:color="auto" w:fill="auto"/>
          </w:tcPr>
          <w:p w14:paraId="68E70026"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0FDA007"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1CF0E770"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0EB84A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5134B00" w14:textId="77777777" w:rsidTr="00642521">
        <w:trPr>
          <w:tblHeader/>
        </w:trPr>
        <w:tc>
          <w:tcPr>
            <w:tcW w:w="534" w:type="dxa"/>
          </w:tcPr>
          <w:p w14:paraId="3E40C3E2" w14:textId="77777777" w:rsidR="006104EE" w:rsidRPr="00B2328C" w:rsidRDefault="006104EE" w:rsidP="00642521">
            <w:pPr>
              <w:jc w:val="center"/>
              <w:rPr>
                <w:sz w:val="16"/>
                <w:szCs w:val="16"/>
                <w:lang w:val="sr-Cyrl-CS"/>
              </w:rPr>
            </w:pPr>
            <w:r w:rsidRPr="00B2328C">
              <w:rPr>
                <w:sz w:val="16"/>
                <w:szCs w:val="16"/>
                <w:lang w:val="sr-Cyrl-CS"/>
              </w:rPr>
              <w:t>159</w:t>
            </w:r>
          </w:p>
        </w:tc>
        <w:tc>
          <w:tcPr>
            <w:tcW w:w="708" w:type="dxa"/>
            <w:shd w:val="clear" w:color="auto" w:fill="auto"/>
          </w:tcPr>
          <w:p w14:paraId="55A78D97" w14:textId="77777777" w:rsidR="006104EE" w:rsidRPr="00B2328C" w:rsidRDefault="006104EE" w:rsidP="00642521">
            <w:pPr>
              <w:jc w:val="left"/>
              <w:rPr>
                <w:sz w:val="16"/>
                <w:szCs w:val="16"/>
                <w:lang w:val="sr-Cyrl-CS"/>
              </w:rPr>
            </w:pPr>
            <w:r w:rsidRPr="00B2328C">
              <w:rPr>
                <w:sz w:val="16"/>
                <w:szCs w:val="16"/>
                <w:lang w:val="sr-Cyrl-CS"/>
              </w:rPr>
              <w:t>K.39.</w:t>
            </w:r>
          </w:p>
        </w:tc>
        <w:tc>
          <w:tcPr>
            <w:tcW w:w="2552" w:type="dxa"/>
            <w:shd w:val="clear" w:color="auto" w:fill="auto"/>
          </w:tcPr>
          <w:p w14:paraId="17EFC78E" w14:textId="77777777" w:rsidR="006104EE" w:rsidRPr="00B2328C" w:rsidRDefault="006104EE" w:rsidP="00642521">
            <w:pPr>
              <w:snapToGrid w:val="0"/>
              <w:rPr>
                <w:sz w:val="20"/>
                <w:szCs w:val="20"/>
                <w:lang w:val="sr-Cyrl-CS"/>
              </w:rPr>
            </w:pPr>
            <w:r w:rsidRPr="00B2328C">
              <w:rPr>
                <w:sz w:val="20"/>
                <w:szCs w:val="20"/>
                <w:lang w:val="sr-Cyrl-CS"/>
              </w:rPr>
              <w:t>Spomen česma palim borcima u NOR 1941 – 1945, Manastirica      </w:t>
            </w:r>
          </w:p>
        </w:tc>
        <w:tc>
          <w:tcPr>
            <w:tcW w:w="1984" w:type="dxa"/>
            <w:shd w:val="clear" w:color="auto" w:fill="auto"/>
          </w:tcPr>
          <w:p w14:paraId="64C74310"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4B64AAA8"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FF3D3C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81191C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1533502" w14:textId="77777777" w:rsidTr="00642521">
        <w:trPr>
          <w:tblHeader/>
        </w:trPr>
        <w:tc>
          <w:tcPr>
            <w:tcW w:w="534" w:type="dxa"/>
          </w:tcPr>
          <w:p w14:paraId="60311DA2" w14:textId="77777777" w:rsidR="006104EE" w:rsidRPr="00B2328C" w:rsidRDefault="006104EE" w:rsidP="00642521">
            <w:pPr>
              <w:jc w:val="center"/>
              <w:rPr>
                <w:sz w:val="16"/>
                <w:szCs w:val="16"/>
                <w:lang w:val="sr-Cyrl-CS"/>
              </w:rPr>
            </w:pPr>
            <w:r w:rsidRPr="00B2328C">
              <w:rPr>
                <w:sz w:val="16"/>
                <w:szCs w:val="16"/>
                <w:lang w:val="sr-Cyrl-CS"/>
              </w:rPr>
              <w:t>160</w:t>
            </w:r>
          </w:p>
        </w:tc>
        <w:tc>
          <w:tcPr>
            <w:tcW w:w="708" w:type="dxa"/>
            <w:shd w:val="clear" w:color="auto" w:fill="auto"/>
          </w:tcPr>
          <w:p w14:paraId="574AB980" w14:textId="77777777" w:rsidR="006104EE" w:rsidRPr="00B2328C" w:rsidRDefault="006104EE" w:rsidP="00642521">
            <w:pPr>
              <w:jc w:val="left"/>
              <w:rPr>
                <w:sz w:val="16"/>
                <w:szCs w:val="16"/>
                <w:lang w:val="sr-Cyrl-CS"/>
              </w:rPr>
            </w:pPr>
            <w:r w:rsidRPr="00B2328C">
              <w:rPr>
                <w:sz w:val="16"/>
                <w:szCs w:val="16"/>
                <w:lang w:val="sr-Cyrl-CS"/>
              </w:rPr>
              <w:t>K.40.</w:t>
            </w:r>
          </w:p>
        </w:tc>
        <w:tc>
          <w:tcPr>
            <w:tcW w:w="2552" w:type="dxa"/>
            <w:shd w:val="clear" w:color="auto" w:fill="auto"/>
          </w:tcPr>
          <w:p w14:paraId="68BB41AF" w14:textId="77777777" w:rsidR="006104EE" w:rsidRPr="00B2328C" w:rsidRDefault="006104EE" w:rsidP="00642521">
            <w:pPr>
              <w:snapToGrid w:val="0"/>
              <w:rPr>
                <w:sz w:val="20"/>
                <w:szCs w:val="20"/>
                <w:lang w:val="sr-Cyrl-CS"/>
              </w:rPr>
            </w:pPr>
            <w:r w:rsidRPr="00B2328C">
              <w:rPr>
                <w:sz w:val="20"/>
                <w:szCs w:val="20"/>
                <w:lang w:val="sr-Cyrl-CS"/>
              </w:rPr>
              <w:t> Zajednička spomen česma palim borcima i žrtvama fašističkog terora 1941-1945, Podvrška       </w:t>
            </w:r>
          </w:p>
        </w:tc>
        <w:tc>
          <w:tcPr>
            <w:tcW w:w="1984" w:type="dxa"/>
            <w:shd w:val="clear" w:color="auto" w:fill="auto"/>
          </w:tcPr>
          <w:p w14:paraId="72D3BCC6"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FFDEED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BC09223"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5B30EF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BEAF365" w14:textId="77777777" w:rsidTr="00642521">
        <w:trPr>
          <w:tblHeader/>
        </w:trPr>
        <w:tc>
          <w:tcPr>
            <w:tcW w:w="9747" w:type="dxa"/>
            <w:gridSpan w:val="7"/>
          </w:tcPr>
          <w:p w14:paraId="20258EFB" w14:textId="77777777" w:rsidR="006104EE" w:rsidRPr="00B2328C" w:rsidRDefault="006104EE" w:rsidP="00642521">
            <w:pPr>
              <w:snapToGrid w:val="0"/>
              <w:jc w:val="center"/>
              <w:rPr>
                <w:sz w:val="20"/>
                <w:szCs w:val="20"/>
                <w:lang w:val="sr-Cyrl-CS"/>
              </w:rPr>
            </w:pPr>
            <w:r w:rsidRPr="00B2328C">
              <w:rPr>
                <w:sz w:val="20"/>
                <w:szCs w:val="20"/>
                <w:lang w:val="sr-Cyrl-CS"/>
              </w:rPr>
              <w:t>OPŠTINA KLADOVO – POTOPLjENI LOKALITETI</w:t>
            </w:r>
          </w:p>
        </w:tc>
      </w:tr>
      <w:tr w:rsidR="006104EE" w:rsidRPr="00B2328C" w14:paraId="61BE1603" w14:textId="77777777" w:rsidTr="00642521">
        <w:trPr>
          <w:tblHeader/>
        </w:trPr>
        <w:tc>
          <w:tcPr>
            <w:tcW w:w="534" w:type="dxa"/>
          </w:tcPr>
          <w:p w14:paraId="5F885D14" w14:textId="77777777" w:rsidR="006104EE" w:rsidRPr="00B2328C" w:rsidRDefault="006104EE" w:rsidP="00642521">
            <w:pPr>
              <w:jc w:val="center"/>
              <w:rPr>
                <w:sz w:val="16"/>
                <w:szCs w:val="16"/>
                <w:lang w:val="sr-Cyrl-CS"/>
              </w:rPr>
            </w:pPr>
            <w:r w:rsidRPr="00B2328C">
              <w:rPr>
                <w:sz w:val="16"/>
                <w:szCs w:val="16"/>
                <w:lang w:val="sr-Cyrl-CS"/>
              </w:rPr>
              <w:lastRenderedPageBreak/>
              <w:t>161</w:t>
            </w:r>
          </w:p>
        </w:tc>
        <w:tc>
          <w:tcPr>
            <w:tcW w:w="708" w:type="dxa"/>
            <w:shd w:val="clear" w:color="auto" w:fill="auto"/>
          </w:tcPr>
          <w:p w14:paraId="0D67BDFB" w14:textId="77777777" w:rsidR="006104EE" w:rsidRPr="00B2328C" w:rsidRDefault="006104EE" w:rsidP="00642521">
            <w:pPr>
              <w:jc w:val="left"/>
              <w:rPr>
                <w:sz w:val="16"/>
                <w:szCs w:val="16"/>
                <w:lang w:val="sr-Cyrl-CS"/>
              </w:rPr>
            </w:pPr>
            <w:r w:rsidRPr="00B2328C">
              <w:rPr>
                <w:sz w:val="16"/>
                <w:szCs w:val="16"/>
                <w:lang w:val="sr-Cyrl-CS"/>
              </w:rPr>
              <w:t>K.P.1.</w:t>
            </w:r>
          </w:p>
        </w:tc>
        <w:tc>
          <w:tcPr>
            <w:tcW w:w="2552" w:type="dxa"/>
            <w:shd w:val="clear" w:color="auto" w:fill="auto"/>
          </w:tcPr>
          <w:p w14:paraId="5FF0075F" w14:textId="77777777" w:rsidR="006104EE" w:rsidRPr="00B2328C" w:rsidRDefault="006104EE" w:rsidP="00642521">
            <w:pPr>
              <w:jc w:val="left"/>
              <w:rPr>
                <w:sz w:val="20"/>
                <w:szCs w:val="20"/>
                <w:lang w:val="sr-Cyrl-CS"/>
              </w:rPr>
            </w:pPr>
            <w:r w:rsidRPr="00B2328C">
              <w:rPr>
                <w:sz w:val="20"/>
                <w:szCs w:val="20"/>
                <w:lang w:val="sr-Cyrl-CS"/>
              </w:rPr>
              <w:t>Transdierna, Tekija</w:t>
            </w:r>
          </w:p>
        </w:tc>
        <w:tc>
          <w:tcPr>
            <w:tcW w:w="1984" w:type="dxa"/>
            <w:shd w:val="clear" w:color="auto" w:fill="auto"/>
          </w:tcPr>
          <w:p w14:paraId="1657A267"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3AFE098F"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3EC1790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F4C153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44D6065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BBAEF23" w14:textId="77777777" w:rsidTr="00642521">
        <w:trPr>
          <w:tblHeader/>
        </w:trPr>
        <w:tc>
          <w:tcPr>
            <w:tcW w:w="534" w:type="dxa"/>
          </w:tcPr>
          <w:p w14:paraId="545F6C32" w14:textId="77777777" w:rsidR="006104EE" w:rsidRPr="00B2328C" w:rsidRDefault="006104EE" w:rsidP="00642521">
            <w:pPr>
              <w:jc w:val="center"/>
              <w:rPr>
                <w:sz w:val="16"/>
                <w:szCs w:val="16"/>
                <w:lang w:val="sr-Cyrl-CS"/>
              </w:rPr>
            </w:pPr>
            <w:r w:rsidRPr="00B2328C">
              <w:rPr>
                <w:sz w:val="16"/>
                <w:szCs w:val="16"/>
                <w:lang w:val="sr-Cyrl-CS"/>
              </w:rPr>
              <w:t>162</w:t>
            </w:r>
          </w:p>
        </w:tc>
        <w:tc>
          <w:tcPr>
            <w:tcW w:w="708" w:type="dxa"/>
            <w:shd w:val="clear" w:color="auto" w:fill="auto"/>
          </w:tcPr>
          <w:p w14:paraId="6BC6A4B6" w14:textId="77777777" w:rsidR="006104EE" w:rsidRPr="00B2328C" w:rsidRDefault="006104EE" w:rsidP="00642521">
            <w:pPr>
              <w:jc w:val="left"/>
              <w:rPr>
                <w:sz w:val="16"/>
                <w:szCs w:val="16"/>
                <w:lang w:val="sr-Cyrl-CS"/>
              </w:rPr>
            </w:pPr>
            <w:r w:rsidRPr="00B2328C">
              <w:rPr>
                <w:sz w:val="16"/>
                <w:szCs w:val="16"/>
                <w:lang w:val="sr-Cyrl-CS"/>
              </w:rPr>
              <w:t>K.P.2.</w:t>
            </w:r>
          </w:p>
        </w:tc>
        <w:tc>
          <w:tcPr>
            <w:tcW w:w="2552" w:type="dxa"/>
            <w:shd w:val="clear" w:color="auto" w:fill="auto"/>
          </w:tcPr>
          <w:p w14:paraId="3EA9BF32" w14:textId="77777777" w:rsidR="006104EE" w:rsidRPr="00B2328C" w:rsidRDefault="006104EE" w:rsidP="00642521">
            <w:pPr>
              <w:jc w:val="left"/>
              <w:rPr>
                <w:sz w:val="20"/>
                <w:szCs w:val="20"/>
                <w:lang w:val="sr-Cyrl-CS"/>
              </w:rPr>
            </w:pPr>
            <w:r w:rsidRPr="00B2328C">
              <w:rPr>
                <w:sz w:val="20"/>
                <w:szCs w:val="20"/>
                <w:lang w:val="sr-Cyrl-CS"/>
              </w:rPr>
              <w:t>Kastrum, Sip, Kladovo</w:t>
            </w:r>
          </w:p>
        </w:tc>
        <w:tc>
          <w:tcPr>
            <w:tcW w:w="1984" w:type="dxa"/>
            <w:shd w:val="clear" w:color="auto" w:fill="auto"/>
          </w:tcPr>
          <w:p w14:paraId="1118BC5B"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7CFEA4B4"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50018FB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6F24E58"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78B4660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64C0313" w14:textId="77777777" w:rsidTr="00642521">
        <w:trPr>
          <w:tblHeader/>
        </w:trPr>
        <w:tc>
          <w:tcPr>
            <w:tcW w:w="534" w:type="dxa"/>
          </w:tcPr>
          <w:p w14:paraId="0D74EE68" w14:textId="77777777" w:rsidR="006104EE" w:rsidRPr="00B2328C" w:rsidRDefault="006104EE" w:rsidP="00642521">
            <w:pPr>
              <w:jc w:val="center"/>
              <w:rPr>
                <w:sz w:val="16"/>
                <w:szCs w:val="16"/>
                <w:lang w:val="sr-Cyrl-CS"/>
              </w:rPr>
            </w:pPr>
            <w:r w:rsidRPr="00B2328C">
              <w:rPr>
                <w:sz w:val="16"/>
                <w:szCs w:val="16"/>
                <w:lang w:val="sr-Cyrl-CS"/>
              </w:rPr>
              <w:t>163</w:t>
            </w:r>
          </w:p>
        </w:tc>
        <w:tc>
          <w:tcPr>
            <w:tcW w:w="708" w:type="dxa"/>
            <w:shd w:val="clear" w:color="auto" w:fill="auto"/>
          </w:tcPr>
          <w:p w14:paraId="59EAB358" w14:textId="77777777" w:rsidR="006104EE" w:rsidRPr="00B2328C" w:rsidRDefault="006104EE" w:rsidP="00642521">
            <w:pPr>
              <w:jc w:val="left"/>
              <w:rPr>
                <w:sz w:val="16"/>
                <w:szCs w:val="16"/>
                <w:lang w:val="sr-Cyrl-CS"/>
              </w:rPr>
            </w:pPr>
            <w:r w:rsidRPr="00B2328C">
              <w:rPr>
                <w:sz w:val="16"/>
                <w:szCs w:val="16"/>
                <w:lang w:val="sr-Cyrl-CS"/>
              </w:rPr>
              <w:t>K.P.3.</w:t>
            </w:r>
          </w:p>
        </w:tc>
        <w:tc>
          <w:tcPr>
            <w:tcW w:w="2552" w:type="dxa"/>
            <w:shd w:val="clear" w:color="auto" w:fill="auto"/>
          </w:tcPr>
          <w:p w14:paraId="1BEF0D37" w14:textId="77777777" w:rsidR="006104EE" w:rsidRPr="00B2328C" w:rsidRDefault="006104EE" w:rsidP="00642521">
            <w:pPr>
              <w:jc w:val="left"/>
              <w:rPr>
                <w:sz w:val="20"/>
                <w:szCs w:val="20"/>
                <w:lang w:val="sr-Cyrl-CS"/>
              </w:rPr>
            </w:pPr>
            <w:r w:rsidRPr="00B2328C">
              <w:rPr>
                <w:sz w:val="20"/>
                <w:szCs w:val="20"/>
                <w:lang w:val="sr-Cyrl-CS"/>
              </w:rPr>
              <w:t>Hajdučka vodenica</w:t>
            </w:r>
          </w:p>
          <w:p w14:paraId="3CDAAD14" w14:textId="77777777" w:rsidR="006104EE" w:rsidRPr="00B2328C" w:rsidRDefault="006104EE" w:rsidP="00642521">
            <w:pPr>
              <w:jc w:val="left"/>
              <w:rPr>
                <w:sz w:val="20"/>
                <w:szCs w:val="20"/>
                <w:lang w:val="sr-Cyrl-CS"/>
              </w:rPr>
            </w:pPr>
          </w:p>
        </w:tc>
        <w:tc>
          <w:tcPr>
            <w:tcW w:w="1984" w:type="dxa"/>
            <w:shd w:val="clear" w:color="auto" w:fill="auto"/>
          </w:tcPr>
          <w:p w14:paraId="2C2EB7A7"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17483DEA"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497BEEFB"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134" w:type="dxa"/>
            <w:shd w:val="clear" w:color="auto" w:fill="auto"/>
          </w:tcPr>
          <w:p w14:paraId="328BFD2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3F7AD50C" w14:textId="77777777" w:rsidR="006104EE" w:rsidRPr="00B2328C" w:rsidRDefault="006104EE" w:rsidP="00642521">
            <w:pPr>
              <w:snapToGrid w:val="0"/>
              <w:jc w:val="center"/>
              <w:rPr>
                <w:sz w:val="20"/>
                <w:szCs w:val="20"/>
                <w:lang w:val="sr-Cyrl-CS"/>
              </w:rPr>
            </w:pPr>
            <w:r w:rsidRPr="00B2328C">
              <w:rPr>
                <w:sz w:val="20"/>
                <w:szCs w:val="20"/>
                <w:lang w:val="sr-Cyrl-CS"/>
              </w:rPr>
              <w:t>DA</w:t>
            </w:r>
          </w:p>
        </w:tc>
      </w:tr>
      <w:tr w:rsidR="006104EE" w:rsidRPr="00B2328C" w14:paraId="46FC4892" w14:textId="77777777" w:rsidTr="00642521">
        <w:trPr>
          <w:tblHeader/>
        </w:trPr>
        <w:tc>
          <w:tcPr>
            <w:tcW w:w="534" w:type="dxa"/>
          </w:tcPr>
          <w:p w14:paraId="0D1EE851" w14:textId="77777777" w:rsidR="006104EE" w:rsidRPr="00B2328C" w:rsidRDefault="006104EE" w:rsidP="00642521">
            <w:pPr>
              <w:jc w:val="center"/>
              <w:rPr>
                <w:sz w:val="16"/>
                <w:szCs w:val="16"/>
                <w:lang w:val="sr-Cyrl-CS"/>
              </w:rPr>
            </w:pPr>
            <w:r w:rsidRPr="00B2328C">
              <w:rPr>
                <w:sz w:val="16"/>
                <w:szCs w:val="16"/>
                <w:lang w:val="sr-Cyrl-CS"/>
              </w:rPr>
              <w:t>164</w:t>
            </w:r>
          </w:p>
        </w:tc>
        <w:tc>
          <w:tcPr>
            <w:tcW w:w="708" w:type="dxa"/>
            <w:shd w:val="clear" w:color="auto" w:fill="auto"/>
          </w:tcPr>
          <w:p w14:paraId="75C31AED" w14:textId="77777777" w:rsidR="006104EE" w:rsidRPr="00B2328C" w:rsidRDefault="006104EE" w:rsidP="00642521">
            <w:pPr>
              <w:jc w:val="left"/>
              <w:rPr>
                <w:sz w:val="16"/>
                <w:szCs w:val="16"/>
                <w:lang w:val="sr-Cyrl-CS"/>
              </w:rPr>
            </w:pPr>
            <w:r w:rsidRPr="00B2328C">
              <w:rPr>
                <w:sz w:val="16"/>
                <w:szCs w:val="16"/>
                <w:lang w:val="sr-Cyrl-CS"/>
              </w:rPr>
              <w:t>K.P.4.</w:t>
            </w:r>
          </w:p>
        </w:tc>
        <w:tc>
          <w:tcPr>
            <w:tcW w:w="2552" w:type="dxa"/>
            <w:shd w:val="clear" w:color="auto" w:fill="auto"/>
          </w:tcPr>
          <w:p w14:paraId="58ECFC71" w14:textId="77777777" w:rsidR="006104EE" w:rsidRPr="00B2328C" w:rsidRDefault="006104EE" w:rsidP="00642521">
            <w:pPr>
              <w:jc w:val="left"/>
              <w:rPr>
                <w:sz w:val="20"/>
                <w:szCs w:val="20"/>
                <w:lang w:val="sr-Cyrl-CS"/>
              </w:rPr>
            </w:pPr>
            <w:r w:rsidRPr="00B2328C">
              <w:rPr>
                <w:sz w:val="20"/>
                <w:szCs w:val="20"/>
                <w:lang w:val="sr-Cyrl-CS"/>
              </w:rPr>
              <w:t>Golo brdo</w:t>
            </w:r>
          </w:p>
          <w:p w14:paraId="169D6F1E" w14:textId="77777777" w:rsidR="006104EE" w:rsidRPr="00B2328C" w:rsidRDefault="006104EE" w:rsidP="00642521">
            <w:pPr>
              <w:jc w:val="left"/>
              <w:rPr>
                <w:sz w:val="20"/>
                <w:szCs w:val="20"/>
                <w:lang w:val="sr-Cyrl-CS"/>
              </w:rPr>
            </w:pPr>
            <w:r w:rsidRPr="00B2328C">
              <w:rPr>
                <w:sz w:val="20"/>
                <w:szCs w:val="20"/>
                <w:lang w:val="sr-Cyrl-CS"/>
              </w:rPr>
              <w:t xml:space="preserve"> </w:t>
            </w:r>
          </w:p>
        </w:tc>
        <w:tc>
          <w:tcPr>
            <w:tcW w:w="1984" w:type="dxa"/>
            <w:shd w:val="clear" w:color="auto" w:fill="auto"/>
          </w:tcPr>
          <w:p w14:paraId="30BC933D"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4D694D9F"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5BD3AB0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254CBF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6A22755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9271BFE" w14:textId="77777777" w:rsidTr="00642521">
        <w:trPr>
          <w:tblHeader/>
        </w:trPr>
        <w:tc>
          <w:tcPr>
            <w:tcW w:w="534" w:type="dxa"/>
          </w:tcPr>
          <w:p w14:paraId="5778EB32" w14:textId="77777777" w:rsidR="006104EE" w:rsidRPr="00B2328C" w:rsidRDefault="006104EE" w:rsidP="00642521">
            <w:pPr>
              <w:jc w:val="center"/>
              <w:rPr>
                <w:sz w:val="16"/>
                <w:szCs w:val="16"/>
                <w:lang w:val="sr-Cyrl-CS"/>
              </w:rPr>
            </w:pPr>
            <w:r w:rsidRPr="00B2328C">
              <w:rPr>
                <w:sz w:val="16"/>
                <w:szCs w:val="16"/>
                <w:lang w:val="sr-Cyrl-CS"/>
              </w:rPr>
              <w:t>165</w:t>
            </w:r>
          </w:p>
        </w:tc>
        <w:tc>
          <w:tcPr>
            <w:tcW w:w="708" w:type="dxa"/>
            <w:shd w:val="clear" w:color="auto" w:fill="auto"/>
          </w:tcPr>
          <w:p w14:paraId="54E3B50E" w14:textId="77777777" w:rsidR="006104EE" w:rsidRPr="00B2328C" w:rsidRDefault="006104EE" w:rsidP="00642521">
            <w:pPr>
              <w:jc w:val="left"/>
              <w:rPr>
                <w:sz w:val="16"/>
                <w:szCs w:val="16"/>
                <w:lang w:val="sr-Cyrl-CS"/>
              </w:rPr>
            </w:pPr>
            <w:r w:rsidRPr="00B2328C">
              <w:rPr>
                <w:sz w:val="16"/>
                <w:szCs w:val="16"/>
                <w:lang w:val="sr-Cyrl-CS"/>
              </w:rPr>
              <w:t>K.P.5.</w:t>
            </w:r>
          </w:p>
        </w:tc>
        <w:tc>
          <w:tcPr>
            <w:tcW w:w="2552" w:type="dxa"/>
            <w:shd w:val="clear" w:color="auto" w:fill="auto"/>
          </w:tcPr>
          <w:p w14:paraId="3EA5B666" w14:textId="77777777" w:rsidR="006104EE" w:rsidRPr="00B2328C" w:rsidRDefault="006104EE" w:rsidP="00642521">
            <w:pPr>
              <w:jc w:val="left"/>
              <w:rPr>
                <w:sz w:val="20"/>
                <w:szCs w:val="20"/>
                <w:lang w:val="sr-Cyrl-CS"/>
              </w:rPr>
            </w:pPr>
            <w:r w:rsidRPr="00B2328C">
              <w:rPr>
                <w:sz w:val="20"/>
                <w:szCs w:val="20"/>
                <w:lang w:val="sr-Cyrl-CS"/>
              </w:rPr>
              <w:t>Malo Golubinje</w:t>
            </w:r>
          </w:p>
          <w:p w14:paraId="76533880" w14:textId="77777777" w:rsidR="006104EE" w:rsidRPr="00B2328C" w:rsidRDefault="006104EE" w:rsidP="00642521">
            <w:pPr>
              <w:jc w:val="left"/>
              <w:rPr>
                <w:sz w:val="20"/>
                <w:szCs w:val="20"/>
                <w:lang w:val="sr-Cyrl-CS"/>
              </w:rPr>
            </w:pPr>
          </w:p>
        </w:tc>
        <w:tc>
          <w:tcPr>
            <w:tcW w:w="1984" w:type="dxa"/>
            <w:shd w:val="clear" w:color="auto" w:fill="auto"/>
          </w:tcPr>
          <w:p w14:paraId="71AB7158"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59283E12"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77E2112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6B9E6F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14DEF9F0"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DEE5C6B" w14:textId="77777777" w:rsidTr="00642521">
        <w:trPr>
          <w:tblHeader/>
        </w:trPr>
        <w:tc>
          <w:tcPr>
            <w:tcW w:w="534" w:type="dxa"/>
          </w:tcPr>
          <w:p w14:paraId="7C69B4C3" w14:textId="77777777" w:rsidR="006104EE" w:rsidRPr="00B2328C" w:rsidRDefault="006104EE" w:rsidP="00642521">
            <w:pPr>
              <w:jc w:val="center"/>
              <w:rPr>
                <w:sz w:val="16"/>
                <w:szCs w:val="16"/>
                <w:lang w:val="sr-Cyrl-CS"/>
              </w:rPr>
            </w:pPr>
            <w:r w:rsidRPr="00B2328C">
              <w:rPr>
                <w:sz w:val="16"/>
                <w:szCs w:val="16"/>
                <w:lang w:val="sr-Cyrl-CS"/>
              </w:rPr>
              <w:t>166</w:t>
            </w:r>
          </w:p>
        </w:tc>
        <w:tc>
          <w:tcPr>
            <w:tcW w:w="708" w:type="dxa"/>
            <w:shd w:val="clear" w:color="auto" w:fill="auto"/>
          </w:tcPr>
          <w:p w14:paraId="7E48A6B4" w14:textId="77777777" w:rsidR="006104EE" w:rsidRPr="00B2328C" w:rsidRDefault="006104EE" w:rsidP="00642521">
            <w:pPr>
              <w:jc w:val="left"/>
              <w:rPr>
                <w:sz w:val="16"/>
                <w:szCs w:val="16"/>
                <w:lang w:val="sr-Cyrl-CS"/>
              </w:rPr>
            </w:pPr>
            <w:r w:rsidRPr="00B2328C">
              <w:rPr>
                <w:sz w:val="16"/>
                <w:szCs w:val="16"/>
                <w:lang w:val="sr-Cyrl-CS"/>
              </w:rPr>
              <w:t>K.P.6.</w:t>
            </w:r>
          </w:p>
        </w:tc>
        <w:tc>
          <w:tcPr>
            <w:tcW w:w="2552" w:type="dxa"/>
            <w:shd w:val="clear" w:color="auto" w:fill="auto"/>
          </w:tcPr>
          <w:p w14:paraId="44304FFC" w14:textId="77777777" w:rsidR="006104EE" w:rsidRPr="00B2328C" w:rsidRDefault="006104EE" w:rsidP="00642521">
            <w:pPr>
              <w:jc w:val="left"/>
              <w:rPr>
                <w:sz w:val="20"/>
                <w:szCs w:val="20"/>
                <w:lang w:val="sr-Cyrl-CS"/>
              </w:rPr>
            </w:pPr>
            <w:r w:rsidRPr="00B2328C">
              <w:rPr>
                <w:sz w:val="20"/>
                <w:szCs w:val="20"/>
                <w:lang w:val="sr-Cyrl-CS"/>
              </w:rPr>
              <w:t>Veliko Golubinje</w:t>
            </w:r>
          </w:p>
          <w:p w14:paraId="0C79557C" w14:textId="77777777" w:rsidR="006104EE" w:rsidRPr="00B2328C" w:rsidRDefault="006104EE" w:rsidP="00642521">
            <w:pPr>
              <w:jc w:val="left"/>
              <w:rPr>
                <w:sz w:val="20"/>
                <w:szCs w:val="20"/>
                <w:lang w:val="sr-Cyrl-CS"/>
              </w:rPr>
            </w:pPr>
          </w:p>
        </w:tc>
        <w:tc>
          <w:tcPr>
            <w:tcW w:w="1984" w:type="dxa"/>
            <w:shd w:val="clear" w:color="auto" w:fill="auto"/>
          </w:tcPr>
          <w:p w14:paraId="25D12ED8"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64FEE22B"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2137735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74FF99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0227DA4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AF66E60" w14:textId="77777777" w:rsidTr="00642521">
        <w:trPr>
          <w:tblHeader/>
        </w:trPr>
        <w:tc>
          <w:tcPr>
            <w:tcW w:w="534" w:type="dxa"/>
          </w:tcPr>
          <w:p w14:paraId="4C5C414D" w14:textId="77777777" w:rsidR="006104EE" w:rsidRPr="00B2328C" w:rsidRDefault="006104EE" w:rsidP="00642521">
            <w:pPr>
              <w:jc w:val="center"/>
              <w:rPr>
                <w:sz w:val="16"/>
                <w:szCs w:val="16"/>
                <w:lang w:val="sr-Cyrl-CS"/>
              </w:rPr>
            </w:pPr>
            <w:r w:rsidRPr="00B2328C">
              <w:rPr>
                <w:sz w:val="16"/>
                <w:szCs w:val="16"/>
                <w:lang w:val="sr-Cyrl-CS"/>
              </w:rPr>
              <w:t>167</w:t>
            </w:r>
          </w:p>
        </w:tc>
        <w:tc>
          <w:tcPr>
            <w:tcW w:w="708" w:type="dxa"/>
            <w:shd w:val="clear" w:color="auto" w:fill="auto"/>
          </w:tcPr>
          <w:p w14:paraId="0A41FBF2" w14:textId="77777777" w:rsidR="006104EE" w:rsidRPr="00B2328C" w:rsidRDefault="006104EE" w:rsidP="00642521">
            <w:pPr>
              <w:jc w:val="left"/>
              <w:rPr>
                <w:sz w:val="16"/>
                <w:szCs w:val="16"/>
                <w:lang w:val="sr-Cyrl-CS"/>
              </w:rPr>
            </w:pPr>
            <w:r w:rsidRPr="00B2328C">
              <w:rPr>
                <w:sz w:val="16"/>
                <w:szCs w:val="16"/>
                <w:lang w:val="sr-Cyrl-CS"/>
              </w:rPr>
              <w:t>K.P.7.</w:t>
            </w:r>
          </w:p>
        </w:tc>
        <w:tc>
          <w:tcPr>
            <w:tcW w:w="2552" w:type="dxa"/>
            <w:shd w:val="clear" w:color="auto" w:fill="auto"/>
          </w:tcPr>
          <w:p w14:paraId="206B25A5" w14:textId="77777777" w:rsidR="006104EE" w:rsidRPr="00B2328C" w:rsidRDefault="006104EE" w:rsidP="00642521">
            <w:pPr>
              <w:jc w:val="left"/>
              <w:rPr>
                <w:sz w:val="20"/>
                <w:szCs w:val="20"/>
                <w:lang w:val="sr-Cyrl-CS"/>
              </w:rPr>
            </w:pPr>
            <w:r w:rsidRPr="00B2328C">
              <w:rPr>
                <w:sz w:val="20"/>
                <w:szCs w:val="20"/>
                <w:lang w:val="sr-Cyrl-CS"/>
              </w:rPr>
              <w:t>Pecka bara</w:t>
            </w:r>
          </w:p>
          <w:p w14:paraId="498FDD4B" w14:textId="77777777" w:rsidR="006104EE" w:rsidRPr="00B2328C" w:rsidRDefault="006104EE" w:rsidP="00642521">
            <w:pPr>
              <w:jc w:val="left"/>
              <w:rPr>
                <w:sz w:val="20"/>
                <w:szCs w:val="20"/>
                <w:lang w:val="sr-Cyrl-CS"/>
              </w:rPr>
            </w:pPr>
          </w:p>
        </w:tc>
        <w:tc>
          <w:tcPr>
            <w:tcW w:w="1984" w:type="dxa"/>
            <w:shd w:val="clear" w:color="auto" w:fill="auto"/>
          </w:tcPr>
          <w:p w14:paraId="2F29627C"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61B3F986" w14:textId="77777777" w:rsidR="006104EE" w:rsidRPr="00B2328C" w:rsidRDefault="006104EE" w:rsidP="00642521">
            <w:pPr>
              <w:ind w:right="57"/>
              <w:jc w:val="center"/>
              <w:rPr>
                <w:sz w:val="20"/>
                <w:szCs w:val="20"/>
                <w:lang w:val="sr-Cyrl-CS"/>
              </w:rPr>
            </w:pPr>
            <w:r w:rsidRPr="00B2328C">
              <w:rPr>
                <w:sz w:val="20"/>
                <w:szCs w:val="20"/>
                <w:lang w:val="sr-Cyrl-CS"/>
              </w:rPr>
              <w:t>AN, nekategorisano</w:t>
            </w:r>
          </w:p>
        </w:tc>
        <w:tc>
          <w:tcPr>
            <w:tcW w:w="1418" w:type="dxa"/>
          </w:tcPr>
          <w:p w14:paraId="507878A6"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8B9528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389F8678"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FF176BF" w14:textId="77777777" w:rsidTr="00642521">
        <w:trPr>
          <w:trHeight w:val="70"/>
          <w:tblHeader/>
        </w:trPr>
        <w:tc>
          <w:tcPr>
            <w:tcW w:w="9747" w:type="dxa"/>
            <w:gridSpan w:val="7"/>
          </w:tcPr>
          <w:p w14:paraId="3AF54F56" w14:textId="77777777" w:rsidR="006104EE" w:rsidRPr="00B2328C" w:rsidRDefault="006104EE" w:rsidP="00642521">
            <w:pPr>
              <w:snapToGrid w:val="0"/>
              <w:jc w:val="center"/>
              <w:rPr>
                <w:sz w:val="20"/>
                <w:szCs w:val="20"/>
                <w:lang w:val="sr-Cyrl-CS"/>
              </w:rPr>
            </w:pPr>
            <w:r w:rsidRPr="00B2328C">
              <w:rPr>
                <w:sz w:val="20"/>
                <w:szCs w:val="20"/>
                <w:lang w:val="sr-Cyrl-CS"/>
              </w:rPr>
              <w:t>OPŠTINA NEGOTIN</w:t>
            </w:r>
          </w:p>
        </w:tc>
      </w:tr>
      <w:tr w:rsidR="006104EE" w:rsidRPr="00B2328C" w14:paraId="63C2939D" w14:textId="77777777" w:rsidTr="00642521">
        <w:trPr>
          <w:trHeight w:val="70"/>
          <w:tblHeader/>
        </w:trPr>
        <w:tc>
          <w:tcPr>
            <w:tcW w:w="534" w:type="dxa"/>
          </w:tcPr>
          <w:p w14:paraId="1D657BCB" w14:textId="77777777" w:rsidR="006104EE" w:rsidRPr="00B2328C" w:rsidRDefault="006104EE" w:rsidP="00642521">
            <w:pPr>
              <w:jc w:val="center"/>
              <w:rPr>
                <w:sz w:val="16"/>
                <w:szCs w:val="16"/>
                <w:lang w:val="sr-Cyrl-CS"/>
              </w:rPr>
            </w:pPr>
            <w:r w:rsidRPr="00B2328C">
              <w:rPr>
                <w:sz w:val="16"/>
                <w:szCs w:val="16"/>
                <w:lang w:val="sr-Cyrl-CS"/>
              </w:rPr>
              <w:t>168</w:t>
            </w:r>
          </w:p>
        </w:tc>
        <w:tc>
          <w:tcPr>
            <w:tcW w:w="708" w:type="dxa"/>
            <w:shd w:val="clear" w:color="auto" w:fill="auto"/>
          </w:tcPr>
          <w:p w14:paraId="594ADEB4" w14:textId="77777777" w:rsidR="006104EE" w:rsidRPr="00B2328C" w:rsidRDefault="006104EE" w:rsidP="00642521">
            <w:pPr>
              <w:jc w:val="left"/>
              <w:rPr>
                <w:sz w:val="16"/>
                <w:szCs w:val="16"/>
                <w:lang w:val="sr-Cyrl-CS"/>
              </w:rPr>
            </w:pPr>
            <w:r w:rsidRPr="00B2328C">
              <w:rPr>
                <w:sz w:val="16"/>
                <w:szCs w:val="16"/>
                <w:lang w:val="sr-Cyrl-CS"/>
              </w:rPr>
              <w:t>N.1.</w:t>
            </w:r>
          </w:p>
        </w:tc>
        <w:tc>
          <w:tcPr>
            <w:tcW w:w="2552" w:type="dxa"/>
            <w:shd w:val="clear" w:color="auto" w:fill="auto"/>
          </w:tcPr>
          <w:p w14:paraId="284E95EE" w14:textId="77777777" w:rsidR="006104EE" w:rsidRPr="00B2328C" w:rsidRDefault="006104EE" w:rsidP="00642521">
            <w:pPr>
              <w:jc w:val="left"/>
              <w:rPr>
                <w:sz w:val="20"/>
                <w:szCs w:val="20"/>
                <w:lang w:val="sr-Cyrl-CS"/>
              </w:rPr>
            </w:pPr>
            <w:r w:rsidRPr="00B2328C">
              <w:rPr>
                <w:sz w:val="20"/>
                <w:szCs w:val="20"/>
                <w:lang w:val="sr-Cyrl-CS"/>
              </w:rPr>
              <w:t>Crkva u Jabukovcu</w:t>
            </w:r>
          </w:p>
          <w:p w14:paraId="69DA8C92" w14:textId="77777777" w:rsidR="006104EE" w:rsidRPr="00B2328C" w:rsidRDefault="006104EE" w:rsidP="00642521">
            <w:pPr>
              <w:jc w:val="left"/>
              <w:rPr>
                <w:sz w:val="20"/>
                <w:szCs w:val="20"/>
                <w:lang w:val="sr-Cyrl-CS"/>
              </w:rPr>
            </w:pPr>
          </w:p>
        </w:tc>
        <w:tc>
          <w:tcPr>
            <w:tcW w:w="1984" w:type="dxa"/>
            <w:shd w:val="clear" w:color="auto" w:fill="auto"/>
          </w:tcPr>
          <w:p w14:paraId="004FB754"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0D38AF6A" w14:textId="77777777" w:rsidR="006104EE" w:rsidRPr="00B2328C" w:rsidRDefault="006104EE" w:rsidP="00642521">
            <w:pPr>
              <w:ind w:right="57"/>
              <w:jc w:val="center"/>
              <w:rPr>
                <w:sz w:val="20"/>
                <w:szCs w:val="20"/>
                <w:lang w:val="sr-Cyrl-CS"/>
              </w:rPr>
            </w:pPr>
            <w:r w:rsidRPr="00B2328C">
              <w:rPr>
                <w:sz w:val="20"/>
                <w:szCs w:val="20"/>
                <w:lang w:val="sr-Cyrl-CS"/>
              </w:rPr>
              <w:t>SK, nekategorisano</w:t>
            </w:r>
          </w:p>
        </w:tc>
        <w:tc>
          <w:tcPr>
            <w:tcW w:w="1418" w:type="dxa"/>
          </w:tcPr>
          <w:p w14:paraId="52AE3B3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121AC2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03D6D55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2FCC350" w14:textId="77777777" w:rsidTr="00642521">
        <w:trPr>
          <w:trHeight w:val="70"/>
          <w:tblHeader/>
        </w:trPr>
        <w:tc>
          <w:tcPr>
            <w:tcW w:w="534" w:type="dxa"/>
          </w:tcPr>
          <w:p w14:paraId="3AA5D7CB" w14:textId="77777777" w:rsidR="006104EE" w:rsidRPr="00B2328C" w:rsidRDefault="006104EE" w:rsidP="00642521">
            <w:pPr>
              <w:jc w:val="center"/>
              <w:rPr>
                <w:sz w:val="16"/>
                <w:szCs w:val="16"/>
                <w:lang w:val="sr-Cyrl-CS"/>
              </w:rPr>
            </w:pPr>
            <w:r w:rsidRPr="00B2328C">
              <w:rPr>
                <w:sz w:val="16"/>
                <w:szCs w:val="16"/>
                <w:lang w:val="sr-Cyrl-CS"/>
              </w:rPr>
              <w:t>169</w:t>
            </w:r>
          </w:p>
        </w:tc>
        <w:tc>
          <w:tcPr>
            <w:tcW w:w="708" w:type="dxa"/>
            <w:shd w:val="clear" w:color="auto" w:fill="auto"/>
          </w:tcPr>
          <w:p w14:paraId="0754549A" w14:textId="77777777" w:rsidR="006104EE" w:rsidRPr="00B2328C" w:rsidRDefault="006104EE" w:rsidP="00642521">
            <w:pPr>
              <w:jc w:val="left"/>
              <w:rPr>
                <w:sz w:val="16"/>
                <w:szCs w:val="16"/>
                <w:lang w:val="sr-Cyrl-CS"/>
              </w:rPr>
            </w:pPr>
            <w:r w:rsidRPr="00B2328C">
              <w:rPr>
                <w:sz w:val="16"/>
                <w:szCs w:val="16"/>
                <w:lang w:val="sr-Cyrl-CS"/>
              </w:rPr>
              <w:t>N.2.</w:t>
            </w:r>
          </w:p>
        </w:tc>
        <w:tc>
          <w:tcPr>
            <w:tcW w:w="2552" w:type="dxa"/>
            <w:shd w:val="clear" w:color="auto" w:fill="auto"/>
          </w:tcPr>
          <w:p w14:paraId="493E40DB" w14:textId="77777777" w:rsidR="006104EE" w:rsidRPr="00B2328C" w:rsidRDefault="006104EE" w:rsidP="00642521">
            <w:pPr>
              <w:jc w:val="left"/>
              <w:rPr>
                <w:sz w:val="20"/>
                <w:szCs w:val="20"/>
                <w:lang w:val="sr-Cyrl-CS"/>
              </w:rPr>
            </w:pPr>
            <w:r w:rsidRPr="00B2328C">
              <w:rPr>
                <w:sz w:val="20"/>
                <w:szCs w:val="20"/>
                <w:lang w:val="sr-Cyrl-CS"/>
              </w:rPr>
              <w:t>Štubičke pivnice</w:t>
            </w:r>
          </w:p>
          <w:p w14:paraId="744AF223" w14:textId="77777777" w:rsidR="006104EE" w:rsidRPr="00B2328C" w:rsidRDefault="006104EE" w:rsidP="00642521">
            <w:pPr>
              <w:jc w:val="left"/>
              <w:rPr>
                <w:sz w:val="20"/>
                <w:szCs w:val="20"/>
                <w:lang w:val="sr-Cyrl-CS"/>
              </w:rPr>
            </w:pPr>
            <w:r w:rsidRPr="00B2328C">
              <w:rPr>
                <w:sz w:val="20"/>
                <w:szCs w:val="20"/>
                <w:lang w:val="sr-Cyrl-CS"/>
              </w:rPr>
              <w:t xml:space="preserve">     </w:t>
            </w:r>
          </w:p>
        </w:tc>
        <w:tc>
          <w:tcPr>
            <w:tcW w:w="1984" w:type="dxa"/>
            <w:shd w:val="clear" w:color="auto" w:fill="auto"/>
          </w:tcPr>
          <w:p w14:paraId="7A382E15" w14:textId="77777777" w:rsidR="006104EE" w:rsidRPr="00B2328C" w:rsidRDefault="006104EE" w:rsidP="00642521">
            <w:pPr>
              <w:ind w:right="57"/>
              <w:jc w:val="center"/>
              <w:rPr>
                <w:sz w:val="20"/>
                <w:szCs w:val="20"/>
                <w:lang w:val="sr-Cyrl-CS"/>
              </w:rPr>
            </w:pPr>
            <w:r w:rsidRPr="00B2328C">
              <w:rPr>
                <w:sz w:val="20"/>
                <w:szCs w:val="20"/>
                <w:lang w:val="sr-Cyrl-CS"/>
              </w:rPr>
              <w:t>Registrovano NKD,</w:t>
            </w:r>
          </w:p>
          <w:p w14:paraId="584CE81E" w14:textId="77777777" w:rsidR="006104EE" w:rsidRPr="00B2328C" w:rsidRDefault="006104EE" w:rsidP="00642521">
            <w:pPr>
              <w:ind w:right="57"/>
              <w:jc w:val="center"/>
              <w:rPr>
                <w:sz w:val="20"/>
                <w:szCs w:val="20"/>
                <w:lang w:val="sr-Cyrl-CS"/>
              </w:rPr>
            </w:pPr>
            <w:r w:rsidRPr="00B2328C">
              <w:rPr>
                <w:sz w:val="20"/>
                <w:szCs w:val="20"/>
                <w:lang w:val="sr-Cyrl-CS"/>
              </w:rPr>
              <w:t xml:space="preserve">SK,  NKD od izuzetnog značaja </w:t>
            </w:r>
          </w:p>
        </w:tc>
        <w:tc>
          <w:tcPr>
            <w:tcW w:w="1418" w:type="dxa"/>
          </w:tcPr>
          <w:p w14:paraId="1971B6E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A831E0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5324B9E7"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2763B48" w14:textId="77777777" w:rsidTr="00642521">
        <w:trPr>
          <w:trHeight w:val="70"/>
          <w:tblHeader/>
        </w:trPr>
        <w:tc>
          <w:tcPr>
            <w:tcW w:w="534" w:type="dxa"/>
          </w:tcPr>
          <w:p w14:paraId="75DD9938" w14:textId="77777777" w:rsidR="006104EE" w:rsidRPr="00B2328C" w:rsidRDefault="006104EE" w:rsidP="00642521">
            <w:pPr>
              <w:jc w:val="center"/>
              <w:rPr>
                <w:sz w:val="16"/>
                <w:szCs w:val="16"/>
                <w:lang w:val="sr-Cyrl-CS"/>
              </w:rPr>
            </w:pPr>
            <w:r w:rsidRPr="00B2328C">
              <w:rPr>
                <w:sz w:val="16"/>
                <w:szCs w:val="16"/>
                <w:lang w:val="sr-Cyrl-CS"/>
              </w:rPr>
              <w:t>170</w:t>
            </w:r>
          </w:p>
        </w:tc>
        <w:tc>
          <w:tcPr>
            <w:tcW w:w="708" w:type="dxa"/>
            <w:shd w:val="clear" w:color="auto" w:fill="auto"/>
          </w:tcPr>
          <w:p w14:paraId="514BEC48" w14:textId="77777777" w:rsidR="006104EE" w:rsidRPr="00B2328C" w:rsidRDefault="006104EE" w:rsidP="00642521">
            <w:pPr>
              <w:jc w:val="left"/>
              <w:rPr>
                <w:sz w:val="16"/>
                <w:szCs w:val="16"/>
                <w:lang w:val="sr-Cyrl-CS"/>
              </w:rPr>
            </w:pPr>
            <w:r w:rsidRPr="00B2328C">
              <w:rPr>
                <w:sz w:val="16"/>
                <w:szCs w:val="16"/>
                <w:lang w:val="sr-Cyrl-CS"/>
              </w:rPr>
              <w:t>N.3.</w:t>
            </w:r>
          </w:p>
        </w:tc>
        <w:tc>
          <w:tcPr>
            <w:tcW w:w="2552" w:type="dxa"/>
            <w:shd w:val="clear" w:color="auto" w:fill="auto"/>
          </w:tcPr>
          <w:p w14:paraId="68B47892" w14:textId="77777777" w:rsidR="006104EE" w:rsidRPr="00B2328C" w:rsidRDefault="006104EE" w:rsidP="00642521">
            <w:pPr>
              <w:jc w:val="left"/>
              <w:rPr>
                <w:sz w:val="20"/>
                <w:szCs w:val="20"/>
                <w:lang w:val="sr-Cyrl-CS"/>
              </w:rPr>
            </w:pPr>
            <w:r w:rsidRPr="00B2328C">
              <w:rPr>
                <w:sz w:val="20"/>
                <w:szCs w:val="20"/>
                <w:lang w:val="sr-Cyrl-CS"/>
              </w:rPr>
              <w:t>Manastir Vratna</w:t>
            </w:r>
          </w:p>
        </w:tc>
        <w:tc>
          <w:tcPr>
            <w:tcW w:w="1984" w:type="dxa"/>
            <w:shd w:val="clear" w:color="auto" w:fill="auto"/>
          </w:tcPr>
          <w:p w14:paraId="6E8260E3"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ACBDB3B"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9A6162A" w14:textId="77777777" w:rsidR="006104EE" w:rsidRPr="00B2328C" w:rsidRDefault="006104EE" w:rsidP="00642521">
            <w:pPr>
              <w:snapToGrid w:val="0"/>
              <w:jc w:val="center"/>
              <w:rPr>
                <w:sz w:val="20"/>
                <w:szCs w:val="20"/>
                <w:lang w:val="sr-Cyrl-CS"/>
              </w:rPr>
            </w:pPr>
            <w:r w:rsidRPr="00B2328C">
              <w:rPr>
                <w:sz w:val="20"/>
                <w:szCs w:val="20"/>
                <w:lang w:val="sr-Cyrl-CS"/>
              </w:rPr>
              <w:t xml:space="preserve">  DA*</w:t>
            </w:r>
          </w:p>
        </w:tc>
        <w:tc>
          <w:tcPr>
            <w:tcW w:w="1417" w:type="dxa"/>
          </w:tcPr>
          <w:p w14:paraId="13AD17C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4BD63468" w14:textId="77777777" w:rsidTr="00642521">
        <w:trPr>
          <w:trHeight w:val="70"/>
          <w:tblHeader/>
        </w:trPr>
        <w:tc>
          <w:tcPr>
            <w:tcW w:w="534" w:type="dxa"/>
          </w:tcPr>
          <w:p w14:paraId="3CCD1B03" w14:textId="77777777" w:rsidR="006104EE" w:rsidRPr="00B2328C" w:rsidRDefault="006104EE" w:rsidP="00642521">
            <w:pPr>
              <w:jc w:val="center"/>
              <w:rPr>
                <w:sz w:val="16"/>
                <w:szCs w:val="16"/>
                <w:lang w:val="sr-Cyrl-CS"/>
              </w:rPr>
            </w:pPr>
            <w:r w:rsidRPr="00B2328C">
              <w:rPr>
                <w:sz w:val="16"/>
                <w:szCs w:val="16"/>
                <w:lang w:val="sr-Cyrl-CS"/>
              </w:rPr>
              <w:t>171</w:t>
            </w:r>
          </w:p>
        </w:tc>
        <w:tc>
          <w:tcPr>
            <w:tcW w:w="708" w:type="dxa"/>
            <w:shd w:val="clear" w:color="auto" w:fill="auto"/>
          </w:tcPr>
          <w:p w14:paraId="2392249F" w14:textId="77777777" w:rsidR="006104EE" w:rsidRPr="00B2328C" w:rsidRDefault="006104EE" w:rsidP="00642521">
            <w:pPr>
              <w:jc w:val="left"/>
              <w:rPr>
                <w:sz w:val="16"/>
                <w:szCs w:val="16"/>
                <w:lang w:val="sr-Cyrl-CS"/>
              </w:rPr>
            </w:pPr>
            <w:r w:rsidRPr="00B2328C">
              <w:rPr>
                <w:sz w:val="16"/>
                <w:szCs w:val="16"/>
                <w:lang w:val="sr-Cyrl-CS"/>
              </w:rPr>
              <w:t>N.4.</w:t>
            </w:r>
          </w:p>
        </w:tc>
        <w:tc>
          <w:tcPr>
            <w:tcW w:w="2552" w:type="dxa"/>
            <w:shd w:val="clear" w:color="auto" w:fill="auto"/>
          </w:tcPr>
          <w:p w14:paraId="3893BC22" w14:textId="77777777" w:rsidR="006104EE" w:rsidRPr="00B2328C" w:rsidRDefault="006104EE" w:rsidP="00642521">
            <w:pPr>
              <w:jc w:val="left"/>
              <w:rPr>
                <w:sz w:val="20"/>
                <w:szCs w:val="20"/>
                <w:lang w:val="sr-Cyrl-CS"/>
              </w:rPr>
            </w:pPr>
            <w:r w:rsidRPr="00B2328C">
              <w:rPr>
                <w:sz w:val="20"/>
                <w:szCs w:val="20"/>
                <w:lang w:val="sr-Cyrl-CS"/>
              </w:rPr>
              <w:t>Arheološki lokalitet Jabukovac – nedaleko od sela otkrivena je veća ostava oruđa i oružja od gvožđa, koja je datovana u mlađe gvozdeno doba - laten</w:t>
            </w:r>
          </w:p>
        </w:tc>
        <w:tc>
          <w:tcPr>
            <w:tcW w:w="1984" w:type="dxa"/>
            <w:shd w:val="clear" w:color="auto" w:fill="auto"/>
          </w:tcPr>
          <w:p w14:paraId="16A52C10"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59980EC5"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97B74C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503CE97D"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D43A55A" w14:textId="77777777" w:rsidTr="00642521">
        <w:trPr>
          <w:trHeight w:val="70"/>
          <w:tblHeader/>
        </w:trPr>
        <w:tc>
          <w:tcPr>
            <w:tcW w:w="534" w:type="dxa"/>
          </w:tcPr>
          <w:p w14:paraId="73A54502" w14:textId="77777777" w:rsidR="006104EE" w:rsidRPr="00B2328C" w:rsidRDefault="006104EE" w:rsidP="00642521">
            <w:pPr>
              <w:jc w:val="center"/>
              <w:rPr>
                <w:sz w:val="16"/>
                <w:szCs w:val="16"/>
                <w:lang w:val="sr-Cyrl-CS"/>
              </w:rPr>
            </w:pPr>
            <w:r w:rsidRPr="00B2328C">
              <w:rPr>
                <w:sz w:val="16"/>
                <w:szCs w:val="16"/>
                <w:lang w:val="sr-Cyrl-CS"/>
              </w:rPr>
              <w:t>172</w:t>
            </w:r>
          </w:p>
        </w:tc>
        <w:tc>
          <w:tcPr>
            <w:tcW w:w="708" w:type="dxa"/>
            <w:shd w:val="clear" w:color="auto" w:fill="auto"/>
          </w:tcPr>
          <w:p w14:paraId="265545A7" w14:textId="77777777" w:rsidR="006104EE" w:rsidRPr="00B2328C" w:rsidRDefault="006104EE" w:rsidP="00642521">
            <w:pPr>
              <w:jc w:val="left"/>
              <w:rPr>
                <w:sz w:val="16"/>
                <w:szCs w:val="16"/>
                <w:lang w:val="sr-Cyrl-CS"/>
              </w:rPr>
            </w:pPr>
            <w:r w:rsidRPr="00B2328C">
              <w:rPr>
                <w:sz w:val="16"/>
                <w:szCs w:val="16"/>
                <w:lang w:val="sr-Cyrl-CS"/>
              </w:rPr>
              <w:t>N.5.</w:t>
            </w:r>
          </w:p>
        </w:tc>
        <w:tc>
          <w:tcPr>
            <w:tcW w:w="2552" w:type="dxa"/>
            <w:shd w:val="clear" w:color="auto" w:fill="auto"/>
          </w:tcPr>
          <w:p w14:paraId="305DEF1C" w14:textId="77777777" w:rsidR="006104EE" w:rsidRPr="00B2328C" w:rsidRDefault="006104EE" w:rsidP="00642521">
            <w:pPr>
              <w:jc w:val="left"/>
              <w:rPr>
                <w:sz w:val="20"/>
                <w:szCs w:val="20"/>
                <w:lang w:val="sr-Cyrl-CS"/>
              </w:rPr>
            </w:pPr>
            <w:r w:rsidRPr="00B2328C">
              <w:rPr>
                <w:sz w:val="20"/>
                <w:szCs w:val="20"/>
                <w:lang w:val="sr-Cyrl-CS"/>
              </w:rPr>
              <w:t>Arheološki lokalitet Jabukovac - na oko 2 km zapadno od sela konstantovani su ostaci zidova, fragmenti keramike i opeke rimskog formata. Svakako je na tom mestu postojalo naselje iz rimskog perioda</w:t>
            </w:r>
          </w:p>
        </w:tc>
        <w:tc>
          <w:tcPr>
            <w:tcW w:w="1984" w:type="dxa"/>
            <w:shd w:val="clear" w:color="auto" w:fill="auto"/>
          </w:tcPr>
          <w:p w14:paraId="1EAADE0A"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C14E972"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94C7CA6"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3656DC0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86B6E7D" w14:textId="77777777" w:rsidTr="00642521">
        <w:trPr>
          <w:trHeight w:val="70"/>
          <w:tblHeader/>
        </w:trPr>
        <w:tc>
          <w:tcPr>
            <w:tcW w:w="534" w:type="dxa"/>
          </w:tcPr>
          <w:p w14:paraId="672B38FF" w14:textId="77777777" w:rsidR="006104EE" w:rsidRPr="00B2328C" w:rsidRDefault="006104EE" w:rsidP="00642521">
            <w:pPr>
              <w:jc w:val="center"/>
              <w:rPr>
                <w:sz w:val="16"/>
                <w:szCs w:val="16"/>
                <w:lang w:val="sr-Cyrl-CS"/>
              </w:rPr>
            </w:pPr>
            <w:r w:rsidRPr="00B2328C">
              <w:rPr>
                <w:sz w:val="16"/>
                <w:szCs w:val="16"/>
                <w:lang w:val="sr-Cyrl-CS"/>
              </w:rPr>
              <w:t>173</w:t>
            </w:r>
          </w:p>
        </w:tc>
        <w:tc>
          <w:tcPr>
            <w:tcW w:w="708" w:type="dxa"/>
            <w:shd w:val="clear" w:color="auto" w:fill="auto"/>
          </w:tcPr>
          <w:p w14:paraId="00367D89" w14:textId="77777777" w:rsidR="006104EE" w:rsidRPr="00B2328C" w:rsidRDefault="006104EE" w:rsidP="00642521">
            <w:pPr>
              <w:jc w:val="left"/>
              <w:rPr>
                <w:sz w:val="16"/>
                <w:szCs w:val="16"/>
                <w:lang w:val="sr-Cyrl-CS"/>
              </w:rPr>
            </w:pPr>
            <w:r w:rsidRPr="00B2328C">
              <w:rPr>
                <w:sz w:val="16"/>
                <w:szCs w:val="16"/>
                <w:lang w:val="sr-Cyrl-CS"/>
              </w:rPr>
              <w:t>N.6.</w:t>
            </w:r>
          </w:p>
        </w:tc>
        <w:tc>
          <w:tcPr>
            <w:tcW w:w="2552" w:type="dxa"/>
            <w:shd w:val="clear" w:color="auto" w:fill="auto"/>
          </w:tcPr>
          <w:p w14:paraId="457A9DA7" w14:textId="77777777" w:rsidR="006104EE" w:rsidRPr="00B2328C" w:rsidRDefault="006104EE" w:rsidP="00642521">
            <w:pPr>
              <w:jc w:val="left"/>
              <w:rPr>
                <w:sz w:val="20"/>
                <w:szCs w:val="20"/>
                <w:lang w:val="sr-Cyrl-CS"/>
              </w:rPr>
            </w:pPr>
            <w:r w:rsidRPr="00B2328C">
              <w:rPr>
                <w:sz w:val="20"/>
                <w:szCs w:val="20"/>
                <w:lang w:val="sr-Cyrl-CS"/>
              </w:rPr>
              <w:t>Crkva svetog Petra u manastiru Vratna</w:t>
            </w:r>
          </w:p>
        </w:tc>
        <w:tc>
          <w:tcPr>
            <w:tcW w:w="1984" w:type="dxa"/>
            <w:shd w:val="clear" w:color="auto" w:fill="auto"/>
          </w:tcPr>
          <w:p w14:paraId="0BFEE1F2"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4C2EAD59"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5BCFE28"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E6F21AB"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5997623" w14:textId="77777777" w:rsidTr="00642521">
        <w:trPr>
          <w:trHeight w:val="70"/>
          <w:tblHeader/>
        </w:trPr>
        <w:tc>
          <w:tcPr>
            <w:tcW w:w="534" w:type="dxa"/>
          </w:tcPr>
          <w:p w14:paraId="4C7ABBA7" w14:textId="77777777" w:rsidR="006104EE" w:rsidRPr="00B2328C" w:rsidRDefault="006104EE" w:rsidP="00642521">
            <w:pPr>
              <w:jc w:val="center"/>
              <w:rPr>
                <w:sz w:val="16"/>
                <w:szCs w:val="16"/>
                <w:lang w:val="sr-Cyrl-CS"/>
              </w:rPr>
            </w:pPr>
            <w:r w:rsidRPr="00B2328C">
              <w:rPr>
                <w:sz w:val="16"/>
                <w:szCs w:val="16"/>
                <w:lang w:val="sr-Cyrl-CS"/>
              </w:rPr>
              <w:t>174</w:t>
            </w:r>
          </w:p>
        </w:tc>
        <w:tc>
          <w:tcPr>
            <w:tcW w:w="708" w:type="dxa"/>
            <w:shd w:val="clear" w:color="auto" w:fill="auto"/>
          </w:tcPr>
          <w:p w14:paraId="1B7DD474" w14:textId="77777777" w:rsidR="006104EE" w:rsidRPr="00B2328C" w:rsidRDefault="006104EE" w:rsidP="00642521">
            <w:pPr>
              <w:jc w:val="left"/>
              <w:rPr>
                <w:sz w:val="16"/>
                <w:szCs w:val="16"/>
                <w:lang w:val="sr-Cyrl-CS"/>
              </w:rPr>
            </w:pPr>
            <w:r w:rsidRPr="00B2328C">
              <w:rPr>
                <w:sz w:val="16"/>
                <w:szCs w:val="16"/>
                <w:lang w:val="sr-Cyrl-CS"/>
              </w:rPr>
              <w:t>N.7.</w:t>
            </w:r>
          </w:p>
        </w:tc>
        <w:tc>
          <w:tcPr>
            <w:tcW w:w="2552" w:type="dxa"/>
            <w:shd w:val="clear" w:color="auto" w:fill="auto"/>
          </w:tcPr>
          <w:p w14:paraId="454C375D" w14:textId="77777777" w:rsidR="006104EE" w:rsidRPr="00B2328C" w:rsidRDefault="006104EE" w:rsidP="00642521">
            <w:pPr>
              <w:jc w:val="left"/>
              <w:rPr>
                <w:sz w:val="20"/>
                <w:szCs w:val="20"/>
                <w:lang w:val="sr-Cyrl-CS"/>
              </w:rPr>
            </w:pPr>
            <w:r w:rsidRPr="00B2328C">
              <w:rPr>
                <w:sz w:val="20"/>
                <w:szCs w:val="20"/>
                <w:lang w:val="sr-Cyrl-CS"/>
              </w:rPr>
              <w:t>Pivnice u selu Jabukovac</w:t>
            </w:r>
          </w:p>
        </w:tc>
        <w:tc>
          <w:tcPr>
            <w:tcW w:w="1984" w:type="dxa"/>
            <w:shd w:val="clear" w:color="auto" w:fill="auto"/>
          </w:tcPr>
          <w:p w14:paraId="17F4C0BB"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23928686"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73F8C2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6BF1C82E"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D3ADBDC" w14:textId="77777777" w:rsidTr="00642521">
        <w:trPr>
          <w:trHeight w:val="70"/>
          <w:tblHeader/>
        </w:trPr>
        <w:tc>
          <w:tcPr>
            <w:tcW w:w="534" w:type="dxa"/>
          </w:tcPr>
          <w:p w14:paraId="5B55E611" w14:textId="77777777" w:rsidR="006104EE" w:rsidRPr="00B2328C" w:rsidRDefault="006104EE" w:rsidP="00642521">
            <w:pPr>
              <w:jc w:val="center"/>
              <w:rPr>
                <w:sz w:val="16"/>
                <w:szCs w:val="16"/>
                <w:lang w:val="sr-Cyrl-CS"/>
              </w:rPr>
            </w:pPr>
            <w:r w:rsidRPr="00B2328C">
              <w:rPr>
                <w:sz w:val="16"/>
                <w:szCs w:val="16"/>
                <w:lang w:val="sr-Cyrl-CS"/>
              </w:rPr>
              <w:t>175</w:t>
            </w:r>
          </w:p>
        </w:tc>
        <w:tc>
          <w:tcPr>
            <w:tcW w:w="708" w:type="dxa"/>
            <w:shd w:val="clear" w:color="auto" w:fill="auto"/>
          </w:tcPr>
          <w:p w14:paraId="096813B7" w14:textId="77777777" w:rsidR="006104EE" w:rsidRPr="00B2328C" w:rsidRDefault="006104EE" w:rsidP="00642521">
            <w:pPr>
              <w:jc w:val="left"/>
              <w:rPr>
                <w:sz w:val="16"/>
                <w:szCs w:val="16"/>
                <w:lang w:val="sr-Cyrl-CS"/>
              </w:rPr>
            </w:pPr>
            <w:r w:rsidRPr="00B2328C">
              <w:rPr>
                <w:sz w:val="16"/>
                <w:szCs w:val="16"/>
                <w:lang w:val="sr-Cyrl-CS"/>
              </w:rPr>
              <w:t>N.8.</w:t>
            </w:r>
          </w:p>
        </w:tc>
        <w:tc>
          <w:tcPr>
            <w:tcW w:w="2552" w:type="dxa"/>
            <w:shd w:val="clear" w:color="auto" w:fill="auto"/>
          </w:tcPr>
          <w:p w14:paraId="78C8F86B" w14:textId="77777777" w:rsidR="006104EE" w:rsidRPr="00B2328C" w:rsidRDefault="006104EE" w:rsidP="00642521">
            <w:pPr>
              <w:jc w:val="left"/>
              <w:rPr>
                <w:sz w:val="20"/>
                <w:szCs w:val="20"/>
                <w:lang w:val="sr-Cyrl-CS"/>
              </w:rPr>
            </w:pPr>
            <w:r w:rsidRPr="00B2328C">
              <w:rPr>
                <w:sz w:val="20"/>
                <w:szCs w:val="20"/>
                <w:lang w:val="sr-Cyrl-CS"/>
              </w:rPr>
              <w:t>Kačara  Veljka</w:t>
            </w:r>
          </w:p>
          <w:p w14:paraId="50EF0FC4" w14:textId="77777777" w:rsidR="006104EE" w:rsidRPr="00B2328C" w:rsidRDefault="006104EE" w:rsidP="00642521">
            <w:pPr>
              <w:jc w:val="left"/>
              <w:rPr>
                <w:sz w:val="20"/>
                <w:szCs w:val="20"/>
                <w:lang w:val="sr-Cyrl-CS"/>
              </w:rPr>
            </w:pPr>
            <w:r w:rsidRPr="00B2328C">
              <w:rPr>
                <w:sz w:val="20"/>
                <w:szCs w:val="20"/>
                <w:lang w:val="sr-Cyrl-CS"/>
              </w:rPr>
              <w:t>Radulovića, Plavna</w:t>
            </w:r>
          </w:p>
        </w:tc>
        <w:tc>
          <w:tcPr>
            <w:tcW w:w="1984" w:type="dxa"/>
            <w:shd w:val="clear" w:color="auto" w:fill="auto"/>
          </w:tcPr>
          <w:p w14:paraId="7E3CA572"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7A3FF0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97C5A48"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62A05DC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8B11249" w14:textId="77777777" w:rsidTr="00642521">
        <w:trPr>
          <w:trHeight w:val="70"/>
          <w:tblHeader/>
        </w:trPr>
        <w:tc>
          <w:tcPr>
            <w:tcW w:w="534" w:type="dxa"/>
          </w:tcPr>
          <w:p w14:paraId="161159B8" w14:textId="77777777" w:rsidR="006104EE" w:rsidRPr="00B2328C" w:rsidRDefault="006104EE" w:rsidP="00642521">
            <w:pPr>
              <w:jc w:val="center"/>
              <w:rPr>
                <w:sz w:val="16"/>
                <w:szCs w:val="16"/>
                <w:lang w:val="sr-Cyrl-CS"/>
              </w:rPr>
            </w:pPr>
            <w:r w:rsidRPr="00B2328C">
              <w:rPr>
                <w:sz w:val="16"/>
                <w:szCs w:val="16"/>
                <w:lang w:val="sr-Cyrl-CS"/>
              </w:rPr>
              <w:t>176</w:t>
            </w:r>
          </w:p>
        </w:tc>
        <w:tc>
          <w:tcPr>
            <w:tcW w:w="708" w:type="dxa"/>
            <w:shd w:val="clear" w:color="auto" w:fill="auto"/>
          </w:tcPr>
          <w:p w14:paraId="32ABB6AB" w14:textId="77777777" w:rsidR="006104EE" w:rsidRPr="00B2328C" w:rsidRDefault="006104EE" w:rsidP="00642521">
            <w:pPr>
              <w:jc w:val="left"/>
              <w:rPr>
                <w:sz w:val="16"/>
                <w:szCs w:val="16"/>
                <w:lang w:val="sr-Cyrl-CS"/>
              </w:rPr>
            </w:pPr>
            <w:r w:rsidRPr="00B2328C">
              <w:rPr>
                <w:sz w:val="16"/>
                <w:szCs w:val="16"/>
                <w:lang w:val="sr-Cyrl-CS"/>
              </w:rPr>
              <w:t>N.9.</w:t>
            </w:r>
          </w:p>
        </w:tc>
        <w:tc>
          <w:tcPr>
            <w:tcW w:w="2552" w:type="dxa"/>
            <w:shd w:val="clear" w:color="auto" w:fill="auto"/>
          </w:tcPr>
          <w:p w14:paraId="008B9B43" w14:textId="77777777" w:rsidR="006104EE" w:rsidRPr="00B2328C" w:rsidRDefault="006104EE" w:rsidP="00642521">
            <w:pPr>
              <w:jc w:val="left"/>
              <w:rPr>
                <w:sz w:val="20"/>
                <w:szCs w:val="20"/>
                <w:lang w:val="sr-Cyrl-CS"/>
              </w:rPr>
            </w:pPr>
            <w:r w:rsidRPr="00B2328C">
              <w:rPr>
                <w:sz w:val="20"/>
                <w:szCs w:val="20"/>
                <w:lang w:val="sr-Cyrl-CS"/>
              </w:rPr>
              <w:t>Kuća Noja  Janoševića,</w:t>
            </w:r>
          </w:p>
          <w:p w14:paraId="06D0045A" w14:textId="77777777" w:rsidR="006104EE" w:rsidRPr="00B2328C" w:rsidRDefault="006104EE" w:rsidP="00642521">
            <w:pPr>
              <w:jc w:val="left"/>
              <w:rPr>
                <w:sz w:val="20"/>
                <w:szCs w:val="20"/>
                <w:lang w:val="sr-Cyrl-CS"/>
              </w:rPr>
            </w:pPr>
            <w:r w:rsidRPr="00B2328C">
              <w:rPr>
                <w:sz w:val="20"/>
                <w:szCs w:val="20"/>
                <w:lang w:val="sr-Cyrl-CS"/>
              </w:rPr>
              <w:t>Jabukovac</w:t>
            </w:r>
          </w:p>
        </w:tc>
        <w:tc>
          <w:tcPr>
            <w:tcW w:w="1984" w:type="dxa"/>
            <w:shd w:val="clear" w:color="auto" w:fill="auto"/>
          </w:tcPr>
          <w:p w14:paraId="7543AE36"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407F37D4"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6B8D98F4"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3231B9C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BBB7A94" w14:textId="77777777" w:rsidTr="00642521">
        <w:trPr>
          <w:trHeight w:val="70"/>
          <w:tblHeader/>
        </w:trPr>
        <w:tc>
          <w:tcPr>
            <w:tcW w:w="534" w:type="dxa"/>
          </w:tcPr>
          <w:p w14:paraId="7C17522F" w14:textId="77777777" w:rsidR="006104EE" w:rsidRPr="00B2328C" w:rsidRDefault="006104EE" w:rsidP="00642521">
            <w:pPr>
              <w:jc w:val="center"/>
              <w:rPr>
                <w:sz w:val="16"/>
                <w:szCs w:val="16"/>
                <w:lang w:val="sr-Cyrl-CS"/>
              </w:rPr>
            </w:pPr>
            <w:r w:rsidRPr="00B2328C">
              <w:rPr>
                <w:sz w:val="16"/>
                <w:szCs w:val="16"/>
                <w:lang w:val="sr-Cyrl-CS"/>
              </w:rPr>
              <w:t>177</w:t>
            </w:r>
          </w:p>
        </w:tc>
        <w:tc>
          <w:tcPr>
            <w:tcW w:w="708" w:type="dxa"/>
            <w:shd w:val="clear" w:color="auto" w:fill="auto"/>
          </w:tcPr>
          <w:p w14:paraId="25B8C2D9" w14:textId="77777777" w:rsidR="006104EE" w:rsidRPr="00B2328C" w:rsidRDefault="006104EE" w:rsidP="00642521">
            <w:pPr>
              <w:jc w:val="left"/>
              <w:rPr>
                <w:sz w:val="16"/>
                <w:szCs w:val="16"/>
                <w:lang w:val="sr-Cyrl-CS"/>
              </w:rPr>
            </w:pPr>
            <w:r w:rsidRPr="00B2328C">
              <w:rPr>
                <w:sz w:val="16"/>
                <w:szCs w:val="16"/>
                <w:lang w:val="sr-Cyrl-CS"/>
              </w:rPr>
              <w:t>N.10.</w:t>
            </w:r>
          </w:p>
        </w:tc>
        <w:tc>
          <w:tcPr>
            <w:tcW w:w="2552" w:type="dxa"/>
            <w:shd w:val="clear" w:color="auto" w:fill="auto"/>
          </w:tcPr>
          <w:p w14:paraId="3C17B65B" w14:textId="77777777" w:rsidR="006104EE" w:rsidRPr="00B2328C" w:rsidRDefault="006104EE" w:rsidP="00642521">
            <w:pPr>
              <w:jc w:val="left"/>
              <w:rPr>
                <w:sz w:val="20"/>
                <w:szCs w:val="20"/>
                <w:lang w:val="sr-Cyrl-CS"/>
              </w:rPr>
            </w:pPr>
            <w:r w:rsidRPr="00B2328C">
              <w:rPr>
                <w:sz w:val="20"/>
                <w:szCs w:val="20"/>
                <w:lang w:val="sr-Cyrl-CS"/>
              </w:rPr>
              <w:t>Kuća Miloja Ikića,</w:t>
            </w:r>
          </w:p>
          <w:p w14:paraId="74BB8B62" w14:textId="77777777" w:rsidR="006104EE" w:rsidRPr="00B2328C" w:rsidRDefault="006104EE" w:rsidP="00642521">
            <w:pPr>
              <w:jc w:val="left"/>
              <w:rPr>
                <w:sz w:val="20"/>
                <w:szCs w:val="20"/>
                <w:lang w:val="sr-Cyrl-CS"/>
              </w:rPr>
            </w:pPr>
            <w:r w:rsidRPr="00B2328C">
              <w:rPr>
                <w:sz w:val="20"/>
                <w:szCs w:val="20"/>
                <w:lang w:val="sr-Cyrl-CS"/>
              </w:rPr>
              <w:t>Štubik</w:t>
            </w:r>
          </w:p>
        </w:tc>
        <w:tc>
          <w:tcPr>
            <w:tcW w:w="1984" w:type="dxa"/>
            <w:shd w:val="clear" w:color="auto" w:fill="auto"/>
          </w:tcPr>
          <w:p w14:paraId="59DF35FF"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63275A2A"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7BAF7F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5AC892FA"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6738F389" w14:textId="77777777" w:rsidTr="00642521">
        <w:trPr>
          <w:trHeight w:val="70"/>
          <w:tblHeader/>
        </w:trPr>
        <w:tc>
          <w:tcPr>
            <w:tcW w:w="534" w:type="dxa"/>
          </w:tcPr>
          <w:p w14:paraId="425A5FF9" w14:textId="77777777" w:rsidR="006104EE" w:rsidRPr="00B2328C" w:rsidRDefault="006104EE" w:rsidP="00642521">
            <w:pPr>
              <w:jc w:val="center"/>
              <w:rPr>
                <w:sz w:val="16"/>
                <w:szCs w:val="16"/>
                <w:lang w:val="sr-Cyrl-CS"/>
              </w:rPr>
            </w:pPr>
            <w:r w:rsidRPr="00B2328C">
              <w:rPr>
                <w:sz w:val="16"/>
                <w:szCs w:val="16"/>
                <w:lang w:val="sr-Cyrl-CS"/>
              </w:rPr>
              <w:t>178</w:t>
            </w:r>
          </w:p>
        </w:tc>
        <w:tc>
          <w:tcPr>
            <w:tcW w:w="708" w:type="dxa"/>
            <w:shd w:val="clear" w:color="auto" w:fill="auto"/>
          </w:tcPr>
          <w:p w14:paraId="2020B5FD" w14:textId="77777777" w:rsidR="006104EE" w:rsidRPr="00B2328C" w:rsidRDefault="006104EE" w:rsidP="00642521">
            <w:pPr>
              <w:jc w:val="left"/>
              <w:rPr>
                <w:sz w:val="16"/>
                <w:szCs w:val="16"/>
                <w:lang w:val="sr-Cyrl-CS"/>
              </w:rPr>
            </w:pPr>
            <w:r w:rsidRPr="00B2328C">
              <w:rPr>
                <w:sz w:val="16"/>
                <w:szCs w:val="16"/>
                <w:lang w:val="sr-Cyrl-CS"/>
              </w:rPr>
              <w:t>N.11.</w:t>
            </w:r>
          </w:p>
        </w:tc>
        <w:tc>
          <w:tcPr>
            <w:tcW w:w="2552" w:type="dxa"/>
            <w:shd w:val="clear" w:color="auto" w:fill="auto"/>
          </w:tcPr>
          <w:p w14:paraId="21F27F48" w14:textId="77777777" w:rsidR="006104EE" w:rsidRPr="00B2328C" w:rsidRDefault="006104EE" w:rsidP="00642521">
            <w:pPr>
              <w:jc w:val="left"/>
              <w:rPr>
                <w:sz w:val="20"/>
                <w:szCs w:val="20"/>
                <w:lang w:val="sr-Cyrl-CS"/>
              </w:rPr>
            </w:pPr>
            <w:r w:rsidRPr="00B2328C">
              <w:rPr>
                <w:sz w:val="20"/>
                <w:szCs w:val="20"/>
                <w:lang w:val="sr-Cyrl-CS"/>
              </w:rPr>
              <w:t>Kuća Dušana</w:t>
            </w:r>
          </w:p>
          <w:p w14:paraId="6F09B4DC" w14:textId="77777777" w:rsidR="006104EE" w:rsidRPr="00B2328C" w:rsidRDefault="006104EE" w:rsidP="00642521">
            <w:pPr>
              <w:jc w:val="left"/>
              <w:rPr>
                <w:sz w:val="20"/>
                <w:szCs w:val="20"/>
                <w:lang w:val="sr-Cyrl-CS"/>
              </w:rPr>
            </w:pPr>
            <w:r w:rsidRPr="00B2328C">
              <w:rPr>
                <w:sz w:val="20"/>
                <w:szCs w:val="20"/>
                <w:lang w:val="sr-Cyrl-CS"/>
              </w:rPr>
              <w:t>Paunovića, Plavna</w:t>
            </w:r>
          </w:p>
        </w:tc>
        <w:tc>
          <w:tcPr>
            <w:tcW w:w="1984" w:type="dxa"/>
            <w:shd w:val="clear" w:color="auto" w:fill="auto"/>
          </w:tcPr>
          <w:p w14:paraId="626C559B"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11CF48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7EDE858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9B4C6BC"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305D8E5F" w14:textId="77777777" w:rsidTr="00642521">
        <w:trPr>
          <w:trHeight w:val="70"/>
          <w:tblHeader/>
        </w:trPr>
        <w:tc>
          <w:tcPr>
            <w:tcW w:w="534" w:type="dxa"/>
          </w:tcPr>
          <w:p w14:paraId="0EE3B56D" w14:textId="77777777" w:rsidR="006104EE" w:rsidRPr="00B2328C" w:rsidRDefault="006104EE" w:rsidP="00642521">
            <w:pPr>
              <w:jc w:val="center"/>
              <w:rPr>
                <w:sz w:val="16"/>
                <w:szCs w:val="16"/>
                <w:lang w:val="sr-Cyrl-CS"/>
              </w:rPr>
            </w:pPr>
            <w:r w:rsidRPr="00B2328C">
              <w:rPr>
                <w:sz w:val="16"/>
                <w:szCs w:val="16"/>
                <w:lang w:val="sr-Cyrl-CS"/>
              </w:rPr>
              <w:t>179</w:t>
            </w:r>
          </w:p>
        </w:tc>
        <w:tc>
          <w:tcPr>
            <w:tcW w:w="708" w:type="dxa"/>
            <w:shd w:val="clear" w:color="auto" w:fill="auto"/>
          </w:tcPr>
          <w:p w14:paraId="50B3C43A" w14:textId="77777777" w:rsidR="006104EE" w:rsidRPr="00B2328C" w:rsidRDefault="006104EE" w:rsidP="00642521">
            <w:pPr>
              <w:jc w:val="left"/>
              <w:rPr>
                <w:sz w:val="16"/>
                <w:szCs w:val="16"/>
                <w:lang w:val="sr-Cyrl-CS"/>
              </w:rPr>
            </w:pPr>
            <w:r w:rsidRPr="00B2328C">
              <w:rPr>
                <w:sz w:val="16"/>
                <w:szCs w:val="16"/>
                <w:lang w:val="sr-Cyrl-CS"/>
              </w:rPr>
              <w:t>N.12.</w:t>
            </w:r>
          </w:p>
        </w:tc>
        <w:tc>
          <w:tcPr>
            <w:tcW w:w="2552" w:type="dxa"/>
            <w:shd w:val="clear" w:color="auto" w:fill="auto"/>
          </w:tcPr>
          <w:p w14:paraId="1B7BD6AA" w14:textId="77777777" w:rsidR="006104EE" w:rsidRPr="00B2328C" w:rsidRDefault="006104EE" w:rsidP="00642521">
            <w:pPr>
              <w:jc w:val="left"/>
              <w:rPr>
                <w:sz w:val="20"/>
                <w:szCs w:val="20"/>
                <w:lang w:val="sr-Cyrl-CS"/>
              </w:rPr>
            </w:pPr>
            <w:r w:rsidRPr="00B2328C">
              <w:rPr>
                <w:sz w:val="20"/>
                <w:szCs w:val="20"/>
                <w:lang w:val="sr-Cyrl-CS"/>
              </w:rPr>
              <w:t>Kuća Janka</w:t>
            </w:r>
          </w:p>
          <w:p w14:paraId="78E6F951" w14:textId="77777777" w:rsidR="006104EE" w:rsidRPr="00B2328C" w:rsidRDefault="006104EE" w:rsidP="00642521">
            <w:pPr>
              <w:jc w:val="left"/>
              <w:rPr>
                <w:sz w:val="20"/>
                <w:szCs w:val="20"/>
                <w:lang w:val="sr-Cyrl-CS"/>
              </w:rPr>
            </w:pPr>
            <w:r w:rsidRPr="00B2328C">
              <w:rPr>
                <w:sz w:val="20"/>
                <w:szCs w:val="20"/>
                <w:lang w:val="sr-Cyrl-CS"/>
              </w:rPr>
              <w:t>Avramovića, Plavna</w:t>
            </w:r>
          </w:p>
        </w:tc>
        <w:tc>
          <w:tcPr>
            <w:tcW w:w="1984" w:type="dxa"/>
            <w:shd w:val="clear" w:color="auto" w:fill="auto"/>
          </w:tcPr>
          <w:p w14:paraId="4FF79628"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68484E93"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8FB59A2"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DAA7BD6"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43558D9" w14:textId="77777777" w:rsidTr="00642521">
        <w:trPr>
          <w:trHeight w:val="70"/>
          <w:tblHeader/>
        </w:trPr>
        <w:tc>
          <w:tcPr>
            <w:tcW w:w="534" w:type="dxa"/>
          </w:tcPr>
          <w:p w14:paraId="102B8CE2" w14:textId="77777777" w:rsidR="006104EE" w:rsidRPr="00B2328C" w:rsidRDefault="006104EE" w:rsidP="00642521">
            <w:pPr>
              <w:jc w:val="center"/>
              <w:rPr>
                <w:sz w:val="16"/>
                <w:szCs w:val="16"/>
                <w:lang w:val="sr-Cyrl-CS"/>
              </w:rPr>
            </w:pPr>
            <w:r w:rsidRPr="00B2328C">
              <w:rPr>
                <w:sz w:val="16"/>
                <w:szCs w:val="16"/>
                <w:lang w:val="sr-Cyrl-CS"/>
              </w:rPr>
              <w:t>180</w:t>
            </w:r>
          </w:p>
        </w:tc>
        <w:tc>
          <w:tcPr>
            <w:tcW w:w="708" w:type="dxa"/>
            <w:shd w:val="clear" w:color="auto" w:fill="auto"/>
          </w:tcPr>
          <w:p w14:paraId="71C880AE" w14:textId="77777777" w:rsidR="006104EE" w:rsidRPr="00B2328C" w:rsidRDefault="006104EE" w:rsidP="00642521">
            <w:pPr>
              <w:jc w:val="left"/>
              <w:rPr>
                <w:sz w:val="16"/>
                <w:szCs w:val="16"/>
                <w:lang w:val="sr-Cyrl-CS"/>
              </w:rPr>
            </w:pPr>
            <w:r w:rsidRPr="00B2328C">
              <w:rPr>
                <w:sz w:val="16"/>
                <w:szCs w:val="16"/>
                <w:lang w:val="sr-Cyrl-CS"/>
              </w:rPr>
              <w:t>N.13.</w:t>
            </w:r>
          </w:p>
        </w:tc>
        <w:tc>
          <w:tcPr>
            <w:tcW w:w="2552" w:type="dxa"/>
            <w:shd w:val="clear" w:color="auto" w:fill="auto"/>
          </w:tcPr>
          <w:p w14:paraId="33FD9776" w14:textId="77777777" w:rsidR="006104EE" w:rsidRPr="00B2328C" w:rsidRDefault="006104EE" w:rsidP="00642521">
            <w:pPr>
              <w:jc w:val="left"/>
              <w:rPr>
                <w:sz w:val="20"/>
                <w:szCs w:val="20"/>
                <w:lang w:val="sr-Cyrl-CS"/>
              </w:rPr>
            </w:pPr>
            <w:r w:rsidRPr="00B2328C">
              <w:rPr>
                <w:sz w:val="20"/>
                <w:szCs w:val="20"/>
                <w:lang w:val="sr-Cyrl-CS"/>
              </w:rPr>
              <w:t>Vodenica Veljka</w:t>
            </w:r>
          </w:p>
          <w:p w14:paraId="22A85446" w14:textId="77777777" w:rsidR="006104EE" w:rsidRPr="00B2328C" w:rsidRDefault="006104EE" w:rsidP="00642521">
            <w:pPr>
              <w:jc w:val="left"/>
              <w:rPr>
                <w:sz w:val="20"/>
                <w:szCs w:val="20"/>
                <w:lang w:val="sr-Cyrl-CS"/>
              </w:rPr>
            </w:pPr>
            <w:r w:rsidRPr="00B2328C">
              <w:rPr>
                <w:sz w:val="20"/>
                <w:szCs w:val="20"/>
                <w:lang w:val="sr-Cyrl-CS"/>
              </w:rPr>
              <w:t>Radulovića, Plavna</w:t>
            </w:r>
          </w:p>
        </w:tc>
        <w:tc>
          <w:tcPr>
            <w:tcW w:w="1984" w:type="dxa"/>
            <w:shd w:val="clear" w:color="auto" w:fill="auto"/>
          </w:tcPr>
          <w:p w14:paraId="2EB5C311"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0E094184"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14230C5E"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1F9E3A7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78714F4" w14:textId="77777777" w:rsidTr="00642521">
        <w:trPr>
          <w:trHeight w:val="70"/>
          <w:tblHeader/>
        </w:trPr>
        <w:tc>
          <w:tcPr>
            <w:tcW w:w="534" w:type="dxa"/>
          </w:tcPr>
          <w:p w14:paraId="5D9E351A" w14:textId="77777777" w:rsidR="006104EE" w:rsidRPr="00B2328C" w:rsidRDefault="006104EE" w:rsidP="00642521">
            <w:pPr>
              <w:jc w:val="center"/>
              <w:rPr>
                <w:sz w:val="16"/>
                <w:szCs w:val="16"/>
                <w:lang w:val="sr-Cyrl-CS"/>
              </w:rPr>
            </w:pPr>
            <w:r w:rsidRPr="00B2328C">
              <w:rPr>
                <w:sz w:val="16"/>
                <w:szCs w:val="16"/>
                <w:lang w:val="sr-Cyrl-CS"/>
              </w:rPr>
              <w:t>181</w:t>
            </w:r>
          </w:p>
        </w:tc>
        <w:tc>
          <w:tcPr>
            <w:tcW w:w="708" w:type="dxa"/>
            <w:shd w:val="clear" w:color="auto" w:fill="auto"/>
          </w:tcPr>
          <w:p w14:paraId="19681019" w14:textId="77777777" w:rsidR="006104EE" w:rsidRPr="00B2328C" w:rsidRDefault="006104EE" w:rsidP="00642521">
            <w:pPr>
              <w:jc w:val="left"/>
              <w:rPr>
                <w:sz w:val="16"/>
                <w:szCs w:val="16"/>
                <w:lang w:val="sr-Cyrl-CS"/>
              </w:rPr>
            </w:pPr>
            <w:r w:rsidRPr="00B2328C">
              <w:rPr>
                <w:sz w:val="16"/>
                <w:szCs w:val="16"/>
                <w:lang w:val="sr-Cyrl-CS"/>
              </w:rPr>
              <w:t>N.14.</w:t>
            </w:r>
          </w:p>
        </w:tc>
        <w:tc>
          <w:tcPr>
            <w:tcW w:w="2552" w:type="dxa"/>
            <w:shd w:val="clear" w:color="auto" w:fill="auto"/>
          </w:tcPr>
          <w:p w14:paraId="483E46E7" w14:textId="77777777" w:rsidR="006104EE" w:rsidRPr="00B2328C" w:rsidRDefault="006104EE" w:rsidP="00642521">
            <w:pPr>
              <w:jc w:val="left"/>
              <w:rPr>
                <w:sz w:val="20"/>
                <w:szCs w:val="20"/>
                <w:lang w:val="sr-Cyrl-CS"/>
              </w:rPr>
            </w:pPr>
            <w:r w:rsidRPr="00B2328C">
              <w:rPr>
                <w:sz w:val="20"/>
                <w:szCs w:val="20"/>
                <w:lang w:val="sr-Cyrl-CS"/>
              </w:rPr>
              <w:t>Kuća Đorđa</w:t>
            </w:r>
          </w:p>
          <w:p w14:paraId="1832F21F" w14:textId="77777777" w:rsidR="006104EE" w:rsidRPr="00B2328C" w:rsidRDefault="006104EE" w:rsidP="00642521">
            <w:pPr>
              <w:jc w:val="left"/>
              <w:rPr>
                <w:sz w:val="20"/>
                <w:szCs w:val="20"/>
                <w:lang w:val="sr-Cyrl-CS"/>
              </w:rPr>
            </w:pPr>
            <w:r w:rsidRPr="00B2328C">
              <w:rPr>
                <w:sz w:val="20"/>
                <w:szCs w:val="20"/>
                <w:lang w:val="sr-Cyrl-CS"/>
              </w:rPr>
              <w:t>Dolkušića, Štubik</w:t>
            </w:r>
          </w:p>
        </w:tc>
        <w:tc>
          <w:tcPr>
            <w:tcW w:w="1984" w:type="dxa"/>
            <w:shd w:val="clear" w:color="auto" w:fill="auto"/>
          </w:tcPr>
          <w:p w14:paraId="757F5FCF"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328B6C28"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29C0F9FF"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6B437FB4"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7FC93B1A" w14:textId="77777777" w:rsidTr="00642521">
        <w:trPr>
          <w:trHeight w:val="70"/>
          <w:tblHeader/>
        </w:trPr>
        <w:tc>
          <w:tcPr>
            <w:tcW w:w="534" w:type="dxa"/>
          </w:tcPr>
          <w:p w14:paraId="343B9228" w14:textId="77777777" w:rsidR="006104EE" w:rsidRPr="00B2328C" w:rsidRDefault="006104EE" w:rsidP="00642521">
            <w:pPr>
              <w:jc w:val="center"/>
              <w:rPr>
                <w:sz w:val="16"/>
                <w:szCs w:val="16"/>
                <w:lang w:val="sr-Cyrl-CS"/>
              </w:rPr>
            </w:pPr>
            <w:r w:rsidRPr="00B2328C">
              <w:rPr>
                <w:sz w:val="16"/>
                <w:szCs w:val="16"/>
                <w:lang w:val="sr-Cyrl-CS"/>
              </w:rPr>
              <w:t>182</w:t>
            </w:r>
          </w:p>
        </w:tc>
        <w:tc>
          <w:tcPr>
            <w:tcW w:w="708" w:type="dxa"/>
            <w:shd w:val="clear" w:color="auto" w:fill="auto"/>
          </w:tcPr>
          <w:p w14:paraId="6C62E73D" w14:textId="77777777" w:rsidR="006104EE" w:rsidRPr="00B2328C" w:rsidRDefault="006104EE" w:rsidP="00642521">
            <w:pPr>
              <w:jc w:val="left"/>
              <w:rPr>
                <w:sz w:val="16"/>
                <w:szCs w:val="16"/>
                <w:lang w:val="sr-Cyrl-CS"/>
              </w:rPr>
            </w:pPr>
            <w:r w:rsidRPr="00B2328C">
              <w:rPr>
                <w:sz w:val="16"/>
                <w:szCs w:val="16"/>
                <w:lang w:val="sr-Cyrl-CS"/>
              </w:rPr>
              <w:t>N.15.</w:t>
            </w:r>
          </w:p>
        </w:tc>
        <w:tc>
          <w:tcPr>
            <w:tcW w:w="2552" w:type="dxa"/>
            <w:shd w:val="clear" w:color="auto" w:fill="auto"/>
          </w:tcPr>
          <w:p w14:paraId="294DFFC7" w14:textId="77777777" w:rsidR="006104EE" w:rsidRPr="00B2328C" w:rsidRDefault="006104EE" w:rsidP="00642521">
            <w:pPr>
              <w:jc w:val="left"/>
              <w:rPr>
                <w:sz w:val="20"/>
                <w:szCs w:val="20"/>
                <w:lang w:val="sr-Cyrl-CS"/>
              </w:rPr>
            </w:pPr>
            <w:r w:rsidRPr="00B2328C">
              <w:rPr>
                <w:sz w:val="20"/>
                <w:szCs w:val="20"/>
                <w:lang w:val="sr-Cyrl-CS"/>
              </w:rPr>
              <w:t>Kuća Milena Vidića,</w:t>
            </w:r>
          </w:p>
          <w:p w14:paraId="305A4F6F" w14:textId="77777777" w:rsidR="006104EE" w:rsidRPr="00B2328C" w:rsidRDefault="006104EE" w:rsidP="00642521">
            <w:pPr>
              <w:jc w:val="left"/>
              <w:rPr>
                <w:sz w:val="20"/>
                <w:szCs w:val="20"/>
                <w:lang w:val="sr-Cyrl-CS"/>
              </w:rPr>
            </w:pPr>
            <w:r w:rsidRPr="00B2328C">
              <w:rPr>
                <w:sz w:val="20"/>
                <w:szCs w:val="20"/>
                <w:lang w:val="sr-Cyrl-CS"/>
              </w:rPr>
              <w:t>Plavna</w:t>
            </w:r>
          </w:p>
        </w:tc>
        <w:tc>
          <w:tcPr>
            <w:tcW w:w="1984" w:type="dxa"/>
            <w:shd w:val="clear" w:color="auto" w:fill="auto"/>
          </w:tcPr>
          <w:p w14:paraId="13A61C82"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66A07021"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3FA981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2FA8F4EF"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10E4E287" w14:textId="77777777" w:rsidTr="00642521">
        <w:trPr>
          <w:trHeight w:val="70"/>
          <w:tblHeader/>
        </w:trPr>
        <w:tc>
          <w:tcPr>
            <w:tcW w:w="534" w:type="dxa"/>
          </w:tcPr>
          <w:p w14:paraId="65ED632F" w14:textId="77777777" w:rsidR="006104EE" w:rsidRPr="00B2328C" w:rsidRDefault="006104EE" w:rsidP="00642521">
            <w:pPr>
              <w:jc w:val="center"/>
              <w:rPr>
                <w:sz w:val="16"/>
                <w:szCs w:val="16"/>
                <w:lang w:val="sr-Cyrl-CS"/>
              </w:rPr>
            </w:pPr>
            <w:r w:rsidRPr="00B2328C">
              <w:rPr>
                <w:sz w:val="16"/>
                <w:szCs w:val="16"/>
                <w:lang w:val="sr-Cyrl-CS"/>
              </w:rPr>
              <w:t>183</w:t>
            </w:r>
          </w:p>
        </w:tc>
        <w:tc>
          <w:tcPr>
            <w:tcW w:w="708" w:type="dxa"/>
            <w:shd w:val="clear" w:color="auto" w:fill="auto"/>
          </w:tcPr>
          <w:p w14:paraId="5F02DCF6" w14:textId="77777777" w:rsidR="006104EE" w:rsidRPr="00B2328C" w:rsidRDefault="006104EE" w:rsidP="00642521">
            <w:pPr>
              <w:jc w:val="left"/>
              <w:rPr>
                <w:sz w:val="16"/>
                <w:szCs w:val="16"/>
                <w:lang w:val="sr-Cyrl-CS"/>
              </w:rPr>
            </w:pPr>
            <w:r w:rsidRPr="00B2328C">
              <w:rPr>
                <w:sz w:val="16"/>
                <w:szCs w:val="16"/>
                <w:lang w:val="sr-Cyrl-CS"/>
              </w:rPr>
              <w:t>N.16.</w:t>
            </w:r>
          </w:p>
        </w:tc>
        <w:tc>
          <w:tcPr>
            <w:tcW w:w="2552" w:type="dxa"/>
            <w:shd w:val="clear" w:color="auto" w:fill="auto"/>
          </w:tcPr>
          <w:p w14:paraId="0BE3AFDF" w14:textId="77777777" w:rsidR="006104EE" w:rsidRPr="00B2328C" w:rsidRDefault="006104EE" w:rsidP="00642521">
            <w:pPr>
              <w:jc w:val="left"/>
              <w:rPr>
                <w:sz w:val="20"/>
                <w:szCs w:val="20"/>
                <w:lang w:val="sr-Cyrl-CS"/>
              </w:rPr>
            </w:pPr>
            <w:r w:rsidRPr="00B2328C">
              <w:rPr>
                <w:sz w:val="20"/>
                <w:szCs w:val="20"/>
                <w:lang w:val="sr-Cyrl-CS"/>
              </w:rPr>
              <w:t>Kuća Veljka</w:t>
            </w:r>
          </w:p>
          <w:p w14:paraId="38DEC412" w14:textId="77777777" w:rsidR="006104EE" w:rsidRPr="00B2328C" w:rsidRDefault="006104EE" w:rsidP="00642521">
            <w:pPr>
              <w:jc w:val="left"/>
              <w:rPr>
                <w:sz w:val="20"/>
                <w:szCs w:val="20"/>
                <w:lang w:val="sr-Cyrl-CS"/>
              </w:rPr>
            </w:pPr>
            <w:r w:rsidRPr="00B2328C">
              <w:rPr>
                <w:sz w:val="20"/>
                <w:szCs w:val="20"/>
                <w:lang w:val="sr-Cyrl-CS"/>
              </w:rPr>
              <w:t>Radulovića, Plavna</w:t>
            </w:r>
          </w:p>
        </w:tc>
        <w:tc>
          <w:tcPr>
            <w:tcW w:w="1984" w:type="dxa"/>
            <w:shd w:val="clear" w:color="auto" w:fill="auto"/>
          </w:tcPr>
          <w:p w14:paraId="5514BA02"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730C5E8"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5250D54"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397D2443"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6D35873" w14:textId="77777777" w:rsidTr="00642521">
        <w:trPr>
          <w:trHeight w:val="70"/>
          <w:tblHeader/>
        </w:trPr>
        <w:tc>
          <w:tcPr>
            <w:tcW w:w="534" w:type="dxa"/>
          </w:tcPr>
          <w:p w14:paraId="37D313C2" w14:textId="77777777" w:rsidR="006104EE" w:rsidRPr="00B2328C" w:rsidRDefault="006104EE" w:rsidP="00642521">
            <w:pPr>
              <w:jc w:val="center"/>
              <w:rPr>
                <w:sz w:val="16"/>
                <w:szCs w:val="16"/>
                <w:lang w:val="sr-Cyrl-CS"/>
              </w:rPr>
            </w:pPr>
            <w:r w:rsidRPr="00B2328C">
              <w:rPr>
                <w:sz w:val="16"/>
                <w:szCs w:val="16"/>
                <w:lang w:val="sr-Cyrl-CS"/>
              </w:rPr>
              <w:t>184</w:t>
            </w:r>
          </w:p>
        </w:tc>
        <w:tc>
          <w:tcPr>
            <w:tcW w:w="708" w:type="dxa"/>
            <w:shd w:val="clear" w:color="auto" w:fill="auto"/>
          </w:tcPr>
          <w:p w14:paraId="37A9D497" w14:textId="77777777" w:rsidR="006104EE" w:rsidRPr="00B2328C" w:rsidRDefault="006104EE" w:rsidP="00642521">
            <w:pPr>
              <w:jc w:val="left"/>
              <w:rPr>
                <w:sz w:val="16"/>
                <w:szCs w:val="16"/>
                <w:lang w:val="sr-Cyrl-CS"/>
              </w:rPr>
            </w:pPr>
            <w:r w:rsidRPr="00B2328C">
              <w:rPr>
                <w:sz w:val="16"/>
                <w:szCs w:val="16"/>
                <w:lang w:val="sr-Cyrl-CS"/>
              </w:rPr>
              <w:t>N.17.</w:t>
            </w:r>
          </w:p>
        </w:tc>
        <w:tc>
          <w:tcPr>
            <w:tcW w:w="2552" w:type="dxa"/>
            <w:shd w:val="clear" w:color="auto" w:fill="auto"/>
          </w:tcPr>
          <w:p w14:paraId="094D79E7" w14:textId="77777777" w:rsidR="006104EE" w:rsidRPr="00B2328C" w:rsidRDefault="006104EE" w:rsidP="00642521">
            <w:pPr>
              <w:jc w:val="left"/>
              <w:rPr>
                <w:sz w:val="20"/>
                <w:szCs w:val="20"/>
                <w:lang w:val="sr-Cyrl-CS"/>
              </w:rPr>
            </w:pPr>
            <w:r w:rsidRPr="00B2328C">
              <w:rPr>
                <w:sz w:val="20"/>
                <w:szCs w:val="20"/>
                <w:lang w:val="sr-Cyrl-CS"/>
              </w:rPr>
              <w:t>Spomen ploča na</w:t>
            </w:r>
          </w:p>
          <w:p w14:paraId="7C4A4C9C" w14:textId="77777777" w:rsidR="006104EE" w:rsidRPr="00B2328C" w:rsidRDefault="006104EE" w:rsidP="00642521">
            <w:pPr>
              <w:jc w:val="left"/>
              <w:rPr>
                <w:sz w:val="20"/>
                <w:szCs w:val="20"/>
                <w:lang w:val="sr-Cyrl-CS"/>
              </w:rPr>
            </w:pPr>
            <w:r w:rsidRPr="00B2328C">
              <w:rPr>
                <w:sz w:val="20"/>
                <w:szCs w:val="20"/>
                <w:lang w:val="sr-Cyrl-CS"/>
              </w:rPr>
              <w:t>fasadi Zadružnog</w:t>
            </w:r>
          </w:p>
          <w:p w14:paraId="4969F7A1" w14:textId="77777777" w:rsidR="006104EE" w:rsidRPr="00B2328C" w:rsidRDefault="006104EE" w:rsidP="00642521">
            <w:pPr>
              <w:jc w:val="left"/>
              <w:rPr>
                <w:sz w:val="20"/>
                <w:szCs w:val="20"/>
                <w:lang w:val="sr-Cyrl-CS"/>
              </w:rPr>
            </w:pPr>
            <w:r w:rsidRPr="00B2328C">
              <w:rPr>
                <w:sz w:val="20"/>
                <w:szCs w:val="20"/>
                <w:lang w:val="sr-Cyrl-CS"/>
              </w:rPr>
              <w:t>doma NOR, Plavna</w:t>
            </w:r>
          </w:p>
        </w:tc>
        <w:tc>
          <w:tcPr>
            <w:tcW w:w="1984" w:type="dxa"/>
            <w:shd w:val="clear" w:color="auto" w:fill="auto"/>
          </w:tcPr>
          <w:p w14:paraId="014DB82E"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1D9F6447"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06D6A7AD"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73EB5972"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50C75B3C" w14:textId="77777777" w:rsidTr="00642521">
        <w:trPr>
          <w:trHeight w:val="70"/>
          <w:tblHeader/>
        </w:trPr>
        <w:tc>
          <w:tcPr>
            <w:tcW w:w="534" w:type="dxa"/>
          </w:tcPr>
          <w:p w14:paraId="14F4F08C" w14:textId="77777777" w:rsidR="006104EE" w:rsidRPr="00B2328C" w:rsidRDefault="006104EE" w:rsidP="00642521">
            <w:pPr>
              <w:jc w:val="center"/>
              <w:rPr>
                <w:sz w:val="16"/>
                <w:szCs w:val="16"/>
                <w:lang w:val="sr-Cyrl-CS"/>
              </w:rPr>
            </w:pPr>
            <w:r w:rsidRPr="00B2328C">
              <w:rPr>
                <w:sz w:val="16"/>
                <w:szCs w:val="16"/>
                <w:lang w:val="sr-Cyrl-CS"/>
              </w:rPr>
              <w:t>185</w:t>
            </w:r>
          </w:p>
        </w:tc>
        <w:tc>
          <w:tcPr>
            <w:tcW w:w="708" w:type="dxa"/>
            <w:shd w:val="clear" w:color="auto" w:fill="auto"/>
          </w:tcPr>
          <w:p w14:paraId="13BCEA40" w14:textId="77777777" w:rsidR="006104EE" w:rsidRPr="00B2328C" w:rsidRDefault="006104EE" w:rsidP="00642521">
            <w:pPr>
              <w:jc w:val="left"/>
              <w:rPr>
                <w:sz w:val="16"/>
                <w:szCs w:val="16"/>
                <w:lang w:val="sr-Cyrl-CS"/>
              </w:rPr>
            </w:pPr>
            <w:r w:rsidRPr="00B2328C">
              <w:rPr>
                <w:sz w:val="16"/>
                <w:szCs w:val="16"/>
                <w:lang w:val="sr-Cyrl-CS"/>
              </w:rPr>
              <w:t>N.18.</w:t>
            </w:r>
          </w:p>
        </w:tc>
        <w:tc>
          <w:tcPr>
            <w:tcW w:w="2552" w:type="dxa"/>
            <w:shd w:val="clear" w:color="auto" w:fill="auto"/>
          </w:tcPr>
          <w:p w14:paraId="5173665A" w14:textId="77777777" w:rsidR="006104EE" w:rsidRPr="00B2328C" w:rsidRDefault="006104EE" w:rsidP="00642521">
            <w:pPr>
              <w:jc w:val="left"/>
              <w:rPr>
                <w:sz w:val="20"/>
                <w:szCs w:val="20"/>
                <w:lang w:val="sr-Cyrl-CS"/>
              </w:rPr>
            </w:pPr>
            <w:r w:rsidRPr="00B2328C">
              <w:rPr>
                <w:sz w:val="20"/>
                <w:szCs w:val="20"/>
                <w:lang w:val="sr-Cyrl-CS"/>
              </w:rPr>
              <w:t>Kamen beleg NOR,</w:t>
            </w:r>
          </w:p>
          <w:p w14:paraId="532A6103" w14:textId="77777777" w:rsidR="006104EE" w:rsidRPr="00B2328C" w:rsidRDefault="006104EE" w:rsidP="00642521">
            <w:pPr>
              <w:jc w:val="left"/>
              <w:rPr>
                <w:sz w:val="20"/>
                <w:szCs w:val="20"/>
                <w:lang w:val="sr-Cyrl-CS"/>
              </w:rPr>
            </w:pPr>
            <w:r w:rsidRPr="00B2328C">
              <w:rPr>
                <w:sz w:val="20"/>
                <w:szCs w:val="20"/>
                <w:lang w:val="sr-Cyrl-CS"/>
              </w:rPr>
              <w:lastRenderedPageBreak/>
              <w:t>Vratna</w:t>
            </w:r>
          </w:p>
        </w:tc>
        <w:tc>
          <w:tcPr>
            <w:tcW w:w="1984" w:type="dxa"/>
            <w:shd w:val="clear" w:color="auto" w:fill="auto"/>
          </w:tcPr>
          <w:p w14:paraId="1BD89386" w14:textId="77777777" w:rsidR="006104EE" w:rsidRPr="00B2328C" w:rsidRDefault="006104EE" w:rsidP="00642521">
            <w:pPr>
              <w:ind w:right="57"/>
              <w:jc w:val="center"/>
              <w:rPr>
                <w:sz w:val="20"/>
                <w:szCs w:val="20"/>
                <w:lang w:val="sr-Cyrl-CS"/>
              </w:rPr>
            </w:pPr>
            <w:r w:rsidRPr="00B2328C">
              <w:rPr>
                <w:sz w:val="20"/>
                <w:szCs w:val="20"/>
                <w:lang w:val="sr-Cyrl-CS"/>
              </w:rPr>
              <w:lastRenderedPageBreak/>
              <w:t>Evidentirano</w:t>
            </w:r>
          </w:p>
        </w:tc>
        <w:tc>
          <w:tcPr>
            <w:tcW w:w="1418" w:type="dxa"/>
          </w:tcPr>
          <w:p w14:paraId="5EA03094"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427480BF" w14:textId="77777777" w:rsidR="006104EE" w:rsidRPr="00B2328C" w:rsidRDefault="006104EE" w:rsidP="00642521">
            <w:pPr>
              <w:snapToGrid w:val="0"/>
              <w:jc w:val="center"/>
              <w:rPr>
                <w:sz w:val="20"/>
                <w:szCs w:val="20"/>
                <w:lang w:val="sr-Cyrl-CS"/>
              </w:rPr>
            </w:pPr>
            <w:r w:rsidRPr="00B2328C">
              <w:rPr>
                <w:sz w:val="20"/>
                <w:szCs w:val="20"/>
                <w:lang w:val="sr-Cyrl-CS"/>
              </w:rPr>
              <w:t>DA</w:t>
            </w:r>
          </w:p>
        </w:tc>
        <w:tc>
          <w:tcPr>
            <w:tcW w:w="1417" w:type="dxa"/>
          </w:tcPr>
          <w:p w14:paraId="0A7BF735"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r w:rsidR="006104EE" w:rsidRPr="00B2328C" w14:paraId="25142E76" w14:textId="77777777" w:rsidTr="00642521">
        <w:trPr>
          <w:trHeight w:val="70"/>
          <w:tblHeader/>
        </w:trPr>
        <w:tc>
          <w:tcPr>
            <w:tcW w:w="534" w:type="dxa"/>
          </w:tcPr>
          <w:p w14:paraId="0B03E25E" w14:textId="77777777" w:rsidR="006104EE" w:rsidRPr="00B2328C" w:rsidRDefault="006104EE" w:rsidP="00642521">
            <w:pPr>
              <w:jc w:val="center"/>
              <w:rPr>
                <w:sz w:val="16"/>
                <w:szCs w:val="16"/>
                <w:lang w:val="sr-Cyrl-CS"/>
              </w:rPr>
            </w:pPr>
            <w:r w:rsidRPr="00B2328C">
              <w:rPr>
                <w:sz w:val="16"/>
                <w:szCs w:val="16"/>
                <w:lang w:val="sr-Cyrl-CS"/>
              </w:rPr>
              <w:t>186</w:t>
            </w:r>
          </w:p>
        </w:tc>
        <w:tc>
          <w:tcPr>
            <w:tcW w:w="708" w:type="dxa"/>
            <w:shd w:val="clear" w:color="auto" w:fill="auto"/>
          </w:tcPr>
          <w:p w14:paraId="2F0FF442" w14:textId="77777777" w:rsidR="006104EE" w:rsidRPr="00B2328C" w:rsidRDefault="006104EE" w:rsidP="00642521">
            <w:pPr>
              <w:jc w:val="left"/>
              <w:rPr>
                <w:sz w:val="16"/>
                <w:szCs w:val="16"/>
                <w:lang w:val="sr-Cyrl-CS"/>
              </w:rPr>
            </w:pPr>
            <w:r w:rsidRPr="00B2328C">
              <w:rPr>
                <w:sz w:val="16"/>
                <w:szCs w:val="16"/>
                <w:lang w:val="sr-Cyrl-CS"/>
              </w:rPr>
              <w:t>N.19.</w:t>
            </w:r>
          </w:p>
        </w:tc>
        <w:tc>
          <w:tcPr>
            <w:tcW w:w="2552" w:type="dxa"/>
            <w:shd w:val="clear" w:color="auto" w:fill="auto"/>
          </w:tcPr>
          <w:p w14:paraId="121A6617" w14:textId="77777777" w:rsidR="006104EE" w:rsidRPr="00B2328C" w:rsidRDefault="006104EE" w:rsidP="00642521">
            <w:pPr>
              <w:jc w:val="left"/>
              <w:rPr>
                <w:sz w:val="20"/>
                <w:szCs w:val="20"/>
                <w:lang w:val="sr-Cyrl-CS"/>
              </w:rPr>
            </w:pPr>
            <w:r w:rsidRPr="00B2328C">
              <w:rPr>
                <w:sz w:val="20"/>
                <w:szCs w:val="20"/>
                <w:lang w:val="sr-Cyrl-CS"/>
              </w:rPr>
              <w:t>Spomen česma palim</w:t>
            </w:r>
          </w:p>
          <w:p w14:paraId="19CB393B" w14:textId="77777777" w:rsidR="006104EE" w:rsidRPr="00B2328C" w:rsidRDefault="006104EE" w:rsidP="00642521">
            <w:pPr>
              <w:jc w:val="left"/>
              <w:rPr>
                <w:sz w:val="20"/>
                <w:szCs w:val="20"/>
                <w:lang w:val="sr-Cyrl-CS"/>
              </w:rPr>
            </w:pPr>
            <w:r w:rsidRPr="00B2328C">
              <w:rPr>
                <w:sz w:val="20"/>
                <w:szCs w:val="20"/>
                <w:lang w:val="sr-Cyrl-CS"/>
              </w:rPr>
              <w:t>borcima u NOR, Štubik</w:t>
            </w:r>
          </w:p>
        </w:tc>
        <w:tc>
          <w:tcPr>
            <w:tcW w:w="1984" w:type="dxa"/>
            <w:shd w:val="clear" w:color="auto" w:fill="auto"/>
          </w:tcPr>
          <w:p w14:paraId="245F3ABE" w14:textId="77777777" w:rsidR="006104EE" w:rsidRPr="00B2328C" w:rsidRDefault="006104EE" w:rsidP="00642521">
            <w:pPr>
              <w:ind w:right="57"/>
              <w:jc w:val="center"/>
              <w:rPr>
                <w:sz w:val="20"/>
                <w:szCs w:val="20"/>
                <w:lang w:val="sr-Cyrl-CS"/>
              </w:rPr>
            </w:pPr>
            <w:r w:rsidRPr="00B2328C">
              <w:rPr>
                <w:sz w:val="20"/>
                <w:szCs w:val="20"/>
                <w:lang w:val="sr-Cyrl-CS"/>
              </w:rPr>
              <w:t>Evidentirano</w:t>
            </w:r>
          </w:p>
        </w:tc>
        <w:tc>
          <w:tcPr>
            <w:tcW w:w="1418" w:type="dxa"/>
          </w:tcPr>
          <w:p w14:paraId="745D483D"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134" w:type="dxa"/>
            <w:shd w:val="clear" w:color="auto" w:fill="auto"/>
          </w:tcPr>
          <w:p w14:paraId="39A9355C" w14:textId="77777777" w:rsidR="006104EE" w:rsidRPr="00B2328C" w:rsidRDefault="006104EE" w:rsidP="00642521">
            <w:pPr>
              <w:snapToGrid w:val="0"/>
              <w:jc w:val="center"/>
              <w:rPr>
                <w:sz w:val="20"/>
                <w:szCs w:val="20"/>
                <w:lang w:val="sr-Cyrl-CS"/>
              </w:rPr>
            </w:pPr>
            <w:r w:rsidRPr="00B2328C">
              <w:rPr>
                <w:sz w:val="20"/>
                <w:szCs w:val="20"/>
                <w:lang w:val="sr-Cyrl-CS"/>
              </w:rPr>
              <w:t>NE</w:t>
            </w:r>
          </w:p>
        </w:tc>
        <w:tc>
          <w:tcPr>
            <w:tcW w:w="1417" w:type="dxa"/>
          </w:tcPr>
          <w:p w14:paraId="2B70E529" w14:textId="77777777" w:rsidR="006104EE" w:rsidRPr="00B2328C" w:rsidRDefault="006104EE" w:rsidP="00642521">
            <w:pPr>
              <w:snapToGrid w:val="0"/>
              <w:jc w:val="center"/>
              <w:rPr>
                <w:sz w:val="20"/>
                <w:szCs w:val="20"/>
                <w:lang w:val="sr-Cyrl-CS"/>
              </w:rPr>
            </w:pPr>
            <w:r w:rsidRPr="00B2328C">
              <w:rPr>
                <w:sz w:val="20"/>
                <w:szCs w:val="20"/>
                <w:lang w:val="sr-Cyrl-CS"/>
              </w:rPr>
              <w:t>NE</w:t>
            </w:r>
          </w:p>
        </w:tc>
      </w:tr>
    </w:tbl>
    <w:p w14:paraId="1247332C" w14:textId="77777777" w:rsidR="006104EE" w:rsidRPr="00B2328C" w:rsidRDefault="006104EE" w:rsidP="005B7481">
      <w:pPr>
        <w:rPr>
          <w:sz w:val="18"/>
          <w:szCs w:val="18"/>
          <w:lang w:val="sr-Cyrl-CS"/>
        </w:rPr>
      </w:pPr>
      <w:r w:rsidRPr="00B2328C">
        <w:rPr>
          <w:sz w:val="18"/>
          <w:szCs w:val="18"/>
          <w:lang w:val="sr-Cyrl-CS"/>
        </w:rPr>
        <w:t xml:space="preserve">*lokaliteti kulturnoistorijskog nasleđa koji su evidentirani u nominacionom dosijeu Geoparka „Đerdap”. Grafički prilog iz nominacionog dosijea sa listom kulturnoistorijskog nasleđa čini sastavni deo dokumentacione osnove plana. </w:t>
      </w:r>
    </w:p>
    <w:p w14:paraId="5082CB57" w14:textId="77777777" w:rsidR="006104EE" w:rsidRPr="00B2328C" w:rsidRDefault="006104EE" w:rsidP="005B7481">
      <w:pPr>
        <w:rPr>
          <w:szCs w:val="24"/>
          <w:lang w:val="sr-Cyrl-CS"/>
        </w:rPr>
      </w:pPr>
    </w:p>
    <w:p w14:paraId="44BFB6D3" w14:textId="77777777" w:rsidR="006104EE" w:rsidRPr="00B2328C" w:rsidRDefault="006104EE" w:rsidP="005B7481">
      <w:pPr>
        <w:pStyle w:val="Heading4"/>
        <w:rPr>
          <w:lang w:val="sr-Cyrl-CS"/>
        </w:rPr>
      </w:pPr>
      <w:bookmarkStart w:id="25" w:name="_Toc97031586"/>
      <w:r w:rsidRPr="00B2328C">
        <w:rPr>
          <w:szCs w:val="24"/>
          <w:lang w:val="sr-Cyrl-CS"/>
        </w:rPr>
        <w:t xml:space="preserve">3.1.3. </w:t>
      </w:r>
      <w:r w:rsidRPr="00B2328C">
        <w:rPr>
          <w:lang w:val="sr-Cyrl-CS"/>
        </w:rPr>
        <w:t>Turizam</w:t>
      </w:r>
      <w:bookmarkEnd w:id="25"/>
    </w:p>
    <w:p w14:paraId="09D59DEA" w14:textId="77777777" w:rsidR="006104EE" w:rsidRPr="00B2328C" w:rsidRDefault="006104EE" w:rsidP="005B7481">
      <w:pPr>
        <w:rPr>
          <w:szCs w:val="24"/>
          <w:lang w:val="sr-Cyrl-CS"/>
        </w:rPr>
      </w:pPr>
    </w:p>
    <w:p w14:paraId="6317C4A4" w14:textId="77777777" w:rsidR="006104EE" w:rsidRPr="00B2328C" w:rsidRDefault="006104EE" w:rsidP="005B7481">
      <w:pPr>
        <w:ind w:firstLine="720"/>
        <w:rPr>
          <w:szCs w:val="24"/>
          <w:lang w:val="sr-Cyrl-CS"/>
        </w:rPr>
      </w:pPr>
      <w:r w:rsidRPr="00B2328C">
        <w:rPr>
          <w:szCs w:val="24"/>
          <w:lang w:val="sr-Cyrl-CS"/>
        </w:rPr>
        <w:t xml:space="preserve">Područje Prostornog plana obuhvata delove turističkih klastera „jugoistočna Srbija” i „Beograd” i turističke destinacije Donje Podunavlje. </w:t>
      </w:r>
    </w:p>
    <w:p w14:paraId="21DFAEFB" w14:textId="77777777" w:rsidR="006104EE" w:rsidRPr="00B2328C" w:rsidRDefault="006104EE" w:rsidP="005B7481">
      <w:pPr>
        <w:ind w:firstLine="720"/>
        <w:rPr>
          <w:szCs w:val="24"/>
          <w:lang w:val="sr-Cyrl-CS"/>
        </w:rPr>
      </w:pPr>
      <w:r w:rsidRPr="00B2328C">
        <w:rPr>
          <w:szCs w:val="24"/>
          <w:lang w:val="sr-Cyrl-CS"/>
        </w:rPr>
        <w:t xml:space="preserve">Sa aspekta turizma i ambijentalnih odlika, područje Geoparka </w:t>
      </w:r>
      <w:r w:rsidRPr="00B2328C">
        <w:rPr>
          <w:lang w:val="sr-Cyrl-CS"/>
        </w:rPr>
        <w:t xml:space="preserve">„Đerdap” </w:t>
      </w:r>
      <w:r w:rsidRPr="00B2328C">
        <w:rPr>
          <w:szCs w:val="24"/>
          <w:lang w:val="sr-Cyrl-CS"/>
        </w:rPr>
        <w:t xml:space="preserve">i NP </w:t>
      </w:r>
      <w:r w:rsidRPr="00B2328C">
        <w:rPr>
          <w:lang w:val="sr-Cyrl-CS"/>
        </w:rPr>
        <w:t>„Đerdap”</w:t>
      </w:r>
      <w:r w:rsidRPr="00B2328C">
        <w:rPr>
          <w:szCs w:val="24"/>
          <w:lang w:val="sr-Cyrl-CS"/>
        </w:rPr>
        <w:t xml:space="preserve"> sastoji se iz dve predeone celine: (1) akvatorije Dunava/akumulacije sa priobaljem, koja se pruža od ulaza u Geopark </w:t>
      </w:r>
      <w:r w:rsidRPr="00B2328C">
        <w:rPr>
          <w:lang w:val="sr-Cyrl-CS"/>
        </w:rPr>
        <w:t>„Đerdap”</w:t>
      </w:r>
      <w:r w:rsidRPr="00B2328C">
        <w:rPr>
          <w:szCs w:val="24"/>
          <w:lang w:val="sr-Cyrl-CS"/>
        </w:rPr>
        <w:t xml:space="preserve"> i NP </w:t>
      </w:r>
      <w:r w:rsidRPr="00B2328C">
        <w:rPr>
          <w:lang w:val="sr-Cyrl-CS"/>
        </w:rPr>
        <w:t>„Đerdap”</w:t>
      </w:r>
      <w:r w:rsidRPr="00B2328C">
        <w:rPr>
          <w:szCs w:val="24"/>
          <w:lang w:val="sr-Cyrl-CS"/>
        </w:rPr>
        <w:t xml:space="preserve"> kod Golupca, preko Đerdapske klisure, gde se ambijent u potpunosti menja (nestaje klisura i otvara se široki brežuljkasti prostor sa urbanim elementima); (2) brdsko-planinske ruralne zone severnog Kučaja i Miroča, presečene dolinom Porečke reke na zapadnu i istočnu celinu.</w:t>
      </w:r>
    </w:p>
    <w:p w14:paraId="1D48A023" w14:textId="77777777" w:rsidR="006104EE" w:rsidRPr="00B2328C" w:rsidRDefault="006104EE" w:rsidP="005B7481">
      <w:pPr>
        <w:ind w:firstLine="720"/>
        <w:rPr>
          <w:szCs w:val="24"/>
          <w:lang w:val="sr-Cyrl-CS"/>
        </w:rPr>
      </w:pPr>
      <w:r w:rsidRPr="00B2328C">
        <w:rPr>
          <w:szCs w:val="24"/>
          <w:lang w:val="sr-Cyrl-CS"/>
        </w:rPr>
        <w:t xml:space="preserve">Razvoj turizma je započet na Đerdapskom jezeru, </w:t>
      </w:r>
      <w:r w:rsidRPr="00B2328C">
        <w:rPr>
          <w:rFonts w:eastAsia="Times New Roman"/>
          <w:szCs w:val="24"/>
          <w:lang w:val="sr-Cyrl-CS" w:eastAsia="sr-Latn-CS"/>
        </w:rPr>
        <w:t>NP „Đerdap”,</w:t>
      </w:r>
      <w:r w:rsidRPr="00B2328C">
        <w:rPr>
          <w:szCs w:val="24"/>
          <w:lang w:val="sr-Cyrl-CS"/>
        </w:rPr>
        <w:t xml:space="preserve"> arheološkom nalazištu Lepenski vir i opštinskim centrima sa više kulturno-umetničkih i sportskih manifestacija, prirodnim i kulturno-istorijskim znamenitostima, lovištima i jednom broju sela u kojima su vidljivi počeci seoskog turizma zasnovani uglavnom na lokalnoj inicijativi. Proglašenjem Geoparka „Đerdap” mogućnosti za razvoj turizma su usmerene i ka alternativnim vidovima turizma, posebno: geoturizmu, ekoturizmu, obrazovnom turizmu u ruralnim-prirodnim područjima (uspostavljanje georuta</w:t>
      </w:r>
      <w:r w:rsidRPr="00B2328C">
        <w:rPr>
          <w:rStyle w:val="FootnoteReference"/>
          <w:szCs w:val="24"/>
          <w:lang w:val="sr-Cyrl-CS"/>
        </w:rPr>
        <w:footnoteReference w:id="5"/>
      </w:r>
      <w:r w:rsidRPr="00B2328C">
        <w:rPr>
          <w:szCs w:val="24"/>
          <w:lang w:val="sr-Cyrl-CS"/>
        </w:rPr>
        <w:t xml:space="preserve"> i savremenih obrazovnih sredstava u tumačenju objekata geonasleđa) i dr.</w:t>
      </w:r>
    </w:p>
    <w:p w14:paraId="06342719" w14:textId="77777777" w:rsidR="006104EE" w:rsidRPr="00B2328C" w:rsidRDefault="006104EE" w:rsidP="005B7481">
      <w:pPr>
        <w:ind w:firstLine="720"/>
        <w:rPr>
          <w:szCs w:val="24"/>
          <w:lang w:val="sr-Cyrl-CS"/>
        </w:rPr>
      </w:pPr>
      <w:r w:rsidRPr="00B2328C">
        <w:rPr>
          <w:szCs w:val="24"/>
          <w:lang w:val="sr-Cyrl-CS"/>
        </w:rPr>
        <w:t>Postojeća turistička infrastruktura uključuje informativne centre, muzeje i galerije, kulturne centre, smeštajne kapacitete, obeležene planinarske i biciklističke rute kao i sportske i rekreativne objekte. Važnu ulogu u promociji turizma ima JP „Nacionalni park Đerdap” i Geopark „Đerdap” čije je sedište u Donjem Milanovcu, kao i turistički prostori Golubački grad i Lepenski vir (kao vizitorski centri), arheološki muzej u Kladovu, muzej baštine u Majdanpeku, kulturni centar u selu Dobra, centri za posetioce u Donjem Milanovcu i Tekiji i dr.</w:t>
      </w:r>
    </w:p>
    <w:p w14:paraId="19CCAF65" w14:textId="77777777" w:rsidR="006104EE" w:rsidRPr="00B2328C" w:rsidRDefault="006104EE" w:rsidP="005B7481">
      <w:pPr>
        <w:ind w:firstLine="720"/>
        <w:rPr>
          <w:szCs w:val="24"/>
          <w:lang w:val="sr-Cyrl-CS"/>
        </w:rPr>
      </w:pPr>
      <w:r w:rsidRPr="00B2328C">
        <w:rPr>
          <w:szCs w:val="24"/>
          <w:lang w:val="sr-Cyrl-CS"/>
        </w:rPr>
        <w:t>Najznačajniji oblici turizma zastupljeni na području Prostornog plana su:</w:t>
      </w:r>
    </w:p>
    <w:p w14:paraId="5C7169D7" w14:textId="77777777" w:rsidR="006104EE" w:rsidRPr="00B2328C" w:rsidRDefault="006104EE" w:rsidP="005B7481">
      <w:pPr>
        <w:numPr>
          <w:ilvl w:val="0"/>
          <w:numId w:val="35"/>
        </w:numPr>
        <w:tabs>
          <w:tab w:val="left" w:pos="993"/>
        </w:tabs>
        <w:ind w:left="0" w:firstLine="709"/>
        <w:rPr>
          <w:bCs/>
          <w:szCs w:val="24"/>
          <w:lang w:val="sr-Cyrl-CS"/>
        </w:rPr>
      </w:pPr>
      <w:r w:rsidRPr="00B2328C">
        <w:rPr>
          <w:bCs/>
          <w:szCs w:val="24"/>
          <w:lang w:val="sr-Cyrl-CS"/>
        </w:rPr>
        <w:t xml:space="preserve">Kulturni turizam </w:t>
      </w:r>
      <w:r w:rsidRPr="00B2328C">
        <w:rPr>
          <w:szCs w:val="24"/>
          <w:lang w:val="sr-Cyrl-CS"/>
        </w:rPr>
        <w:t>zasniva se na brojnim kulturno-istorijskim vrednostima evropskog i svetskog značaja (kulture Lepenskog Vira, ostaci Rimskog limesa, Trajanova tabla, Trajanov most, tvrđava Diana, vizantijsko-srpski utvrđeni gradovi Golubac, Fetislam, Arheo-metalurški lokalitet Rudna glava i dr.). Potencijali i mogućnosti kulturnog turizma su višestruki, od originalne prezentacije uslova življenja drevnih kultura i civilizacija do ponude starorimskog nasleđa na potezu Vimincijum (van obuhvata Prostornog plana) – Diana – Pontes (Šarkamen i drugo, van obuhvata Prostornog plana), pomenutih srednjovekovnih tvrđava, spomenika kulture, etno-vrednosti tradicionalnih sela (kružne ture i drugo), uz funkcionalnu integraciju turističke ponude okruženja. Atrakciju može predstavljati i učešće, pod stručnom kontrolom, turista u arheološkim „otkrivanjima” još neobrađenih a identifikovanih objekata, kao i eventualna dopunska podvodna istraživanja potopljenih, praistorijskih, antičkih i rimskih lokaliteta i sl.</w:t>
      </w:r>
    </w:p>
    <w:p w14:paraId="05F64722" w14:textId="77777777" w:rsidR="006104EE" w:rsidRPr="00B2328C" w:rsidRDefault="006104EE" w:rsidP="005B7481">
      <w:pPr>
        <w:numPr>
          <w:ilvl w:val="0"/>
          <w:numId w:val="35"/>
        </w:numPr>
        <w:tabs>
          <w:tab w:val="left" w:pos="993"/>
        </w:tabs>
        <w:ind w:left="0" w:firstLine="709"/>
        <w:rPr>
          <w:szCs w:val="24"/>
          <w:lang w:val="sr-Cyrl-CS"/>
        </w:rPr>
      </w:pPr>
      <w:r w:rsidRPr="00B2328C">
        <w:rPr>
          <w:szCs w:val="24"/>
          <w:lang w:val="sr-Cyrl-CS"/>
        </w:rPr>
        <w:t xml:space="preserve">Planinski turizam i rekreacija - obuhvata evropsku pešačku stazu E4 najmanje osam planinarskih ruta (staze zdravlja) različitih dužina, uređenih i obeleženih za pešačenje koje prolaze kroz </w:t>
      </w:r>
      <w:r w:rsidRPr="00B2328C">
        <w:rPr>
          <w:lang w:val="sr-Cyrl-CS"/>
        </w:rPr>
        <w:t>p</w:t>
      </w:r>
      <w:r w:rsidRPr="00B2328C">
        <w:rPr>
          <w:szCs w:val="24"/>
          <w:lang w:val="sr-Cyrl-CS"/>
        </w:rPr>
        <w:t>redele</w:t>
      </w:r>
      <w:r w:rsidRPr="00B2328C">
        <w:rPr>
          <w:lang w:val="sr-Cyrl-CS"/>
        </w:rPr>
        <w:t xml:space="preserve"> visokih vrednosti</w:t>
      </w:r>
      <w:r w:rsidRPr="00B2328C">
        <w:rPr>
          <w:szCs w:val="24"/>
          <w:lang w:val="sr-Cyrl-CS"/>
        </w:rPr>
        <w:t xml:space="preserve"> </w:t>
      </w:r>
      <w:r w:rsidRPr="00B2328C">
        <w:rPr>
          <w:lang w:val="sr-Cyrl-CS"/>
        </w:rPr>
        <w:t>i preko većeg broja vidikovaca koji predstavljaju tačke sagledavanja i prirodnog i kulturnog predela, što zbirno predstavlja temeljni fenomen teritorije prostornog plana</w:t>
      </w:r>
      <w:r w:rsidRPr="00B2328C">
        <w:rPr>
          <w:szCs w:val="24"/>
          <w:lang w:val="sr-Cyrl-CS"/>
        </w:rPr>
        <w:t xml:space="preserve">. Najistaknutiji vidikovac je vrh u klisuri Gospođin vir, Sokolovac (626 m nadmorske visine - u daljem tekstu: m n.v.) koji se nalazi između reka Kožice i Pesače. Sa vidikovca Sokolovac se može videti klisura Gospođin vir od Bosmana do Boljetinskog brda i lokaliteta Greben (199 m n.v.) koga odlikuju specifične geološke formacije. Sa vrha Kovilovo pruža se pogled na Donjomilanovačku kotlinu, a sa vrha Golo brdo na Tekiju. Vrhovi planine Miroč, zaravan Ploče (375 m n.v.), Veliki Štrbac (768 m </w:t>
      </w:r>
      <w:r w:rsidRPr="00B2328C">
        <w:rPr>
          <w:szCs w:val="24"/>
          <w:lang w:val="sr-Cyrl-CS"/>
        </w:rPr>
        <w:lastRenderedPageBreak/>
        <w:t xml:space="preserve">n.v.) i Mali Štrbac (626 m n.v.), u prvom stepenu zaštite, predstavljaju atraktivne vidikovce Đerdapa, sa kojih se pruža predivan pogled na klisuru Mali i Veliki Kazan. Geoturizam, koji postaje sve privlačniji za turiste i vezan je </w:t>
      </w:r>
      <w:r w:rsidRPr="00B2328C">
        <w:rPr>
          <w:lang w:val="sr-Cyrl-CS"/>
        </w:rPr>
        <w:t>sistem pešačkih staza arheološkog, planinarskog, kulturološkog i ekološkog karaktera koje promovišu integralnu vrednost predela</w:t>
      </w:r>
      <w:r w:rsidRPr="00B2328C">
        <w:rPr>
          <w:szCs w:val="24"/>
          <w:lang w:val="sr-Cyrl-CS"/>
        </w:rPr>
        <w:t xml:space="preserve">, odnosno ture koje imaju, pored upoznavanja geonasleđa, rekreativni i obrazovni karakter. Dalji razvoj ovog vida turizma zahteva dodatne sadržaje (pristupe puteve, parking mesta, postavljanje infromativnih tabli sa vidljivim </w:t>
      </w:r>
      <w:r w:rsidRPr="00B2328C">
        <w:rPr>
          <w:lang w:val="sr-Cyrl-CS"/>
        </w:rPr>
        <w:t>ekukativnim informacijama, kao i pravilima ponašanja i odgovornom pristupu lokaciji u cilju obezbeđenja sigurnosti posetilaca</w:t>
      </w:r>
      <w:r w:rsidRPr="00B2328C">
        <w:rPr>
          <w:szCs w:val="24"/>
          <w:lang w:val="sr-Cyrl-CS"/>
        </w:rPr>
        <w:t>).</w:t>
      </w:r>
    </w:p>
    <w:p w14:paraId="541397A7" w14:textId="77777777" w:rsidR="006104EE" w:rsidRPr="00B2328C" w:rsidRDefault="006104EE" w:rsidP="005B7481">
      <w:pPr>
        <w:numPr>
          <w:ilvl w:val="0"/>
          <w:numId w:val="35"/>
        </w:numPr>
        <w:tabs>
          <w:tab w:val="left" w:pos="993"/>
        </w:tabs>
        <w:ind w:left="0" w:firstLine="709"/>
        <w:rPr>
          <w:szCs w:val="24"/>
          <w:lang w:val="sr-Cyrl-CS"/>
        </w:rPr>
      </w:pPr>
      <w:r w:rsidRPr="00B2328C">
        <w:rPr>
          <w:szCs w:val="24"/>
          <w:lang w:val="sr-Cyrl-CS"/>
        </w:rPr>
        <w:t>Lovni turizam koji ima sve potrebne lovne objekte. Brojnost i raznolikost divljači, kvalitet trofeja i potpuno prirodno ponašanje divljači pružaju nezaboravno sportsko i lovno iskustvo.</w:t>
      </w:r>
    </w:p>
    <w:p w14:paraId="0EADB345" w14:textId="77777777" w:rsidR="006104EE" w:rsidRPr="00B2328C" w:rsidRDefault="006104EE" w:rsidP="005B7481">
      <w:pPr>
        <w:ind w:left="284"/>
        <w:rPr>
          <w:szCs w:val="24"/>
          <w:lang w:val="sr-Cyrl-CS"/>
        </w:rPr>
      </w:pPr>
      <w:r w:rsidRPr="00B2328C">
        <w:rPr>
          <w:szCs w:val="24"/>
          <w:lang w:val="sr-Cyrl-CS"/>
        </w:rPr>
        <w:br w:type="page"/>
      </w:r>
    </w:p>
    <w:p w14:paraId="38C30A20" w14:textId="77777777" w:rsidR="006104EE" w:rsidRPr="00B2328C" w:rsidRDefault="006104EE" w:rsidP="005B7481">
      <w:pPr>
        <w:jc w:val="center"/>
        <w:rPr>
          <w:szCs w:val="24"/>
          <w:lang w:val="sr-Cyrl-CS"/>
        </w:rPr>
      </w:pPr>
      <w:r w:rsidRPr="00B2328C">
        <w:rPr>
          <w:szCs w:val="24"/>
          <w:lang w:val="sr-Cyrl-CS"/>
        </w:rPr>
        <w:lastRenderedPageBreak/>
        <w:t>Tabela 3. Pešačke staze u Đerdapu (deonice georuta)</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50"/>
        <w:gridCol w:w="993"/>
        <w:gridCol w:w="1134"/>
        <w:gridCol w:w="1417"/>
        <w:gridCol w:w="992"/>
        <w:gridCol w:w="1560"/>
        <w:gridCol w:w="1701"/>
      </w:tblGrid>
      <w:tr w:rsidR="006104EE" w:rsidRPr="00B2328C" w14:paraId="2335A032" w14:textId="77777777" w:rsidTr="00642521">
        <w:trPr>
          <w:trHeight w:val="455"/>
        </w:trPr>
        <w:tc>
          <w:tcPr>
            <w:tcW w:w="1418" w:type="dxa"/>
            <w:tcBorders>
              <w:top w:val="single" w:sz="4" w:space="0" w:color="auto"/>
              <w:left w:val="single" w:sz="4" w:space="0" w:color="auto"/>
              <w:bottom w:val="single" w:sz="4" w:space="0" w:color="auto"/>
              <w:right w:val="single" w:sz="4" w:space="0" w:color="auto"/>
            </w:tcBorders>
            <w:vAlign w:val="center"/>
            <w:hideMark/>
          </w:tcPr>
          <w:p w14:paraId="2D683FF9" w14:textId="77777777" w:rsidR="006104EE" w:rsidRPr="00B2328C" w:rsidRDefault="006104EE" w:rsidP="00642521">
            <w:pPr>
              <w:jc w:val="center"/>
              <w:rPr>
                <w:sz w:val="20"/>
                <w:szCs w:val="20"/>
                <w:lang w:val="sr-Cyrl-CS"/>
              </w:rPr>
            </w:pPr>
            <w:r w:rsidRPr="00B2328C">
              <w:rPr>
                <w:sz w:val="20"/>
                <w:szCs w:val="20"/>
                <w:lang w:val="sr-Cyrl-CS"/>
              </w:rPr>
              <w:t>Naziv staze</w:t>
            </w:r>
          </w:p>
        </w:tc>
        <w:tc>
          <w:tcPr>
            <w:tcW w:w="850" w:type="dxa"/>
            <w:tcBorders>
              <w:top w:val="single" w:sz="4" w:space="0" w:color="auto"/>
              <w:left w:val="single" w:sz="4" w:space="0" w:color="auto"/>
              <w:bottom w:val="single" w:sz="4" w:space="0" w:color="auto"/>
              <w:right w:val="single" w:sz="4" w:space="0" w:color="auto"/>
            </w:tcBorders>
            <w:vAlign w:val="center"/>
            <w:hideMark/>
          </w:tcPr>
          <w:p w14:paraId="136AFED7" w14:textId="77777777" w:rsidR="006104EE" w:rsidRPr="00B2328C" w:rsidRDefault="006104EE" w:rsidP="00642521">
            <w:pPr>
              <w:ind w:left="-108" w:right="-108"/>
              <w:jc w:val="center"/>
              <w:rPr>
                <w:sz w:val="20"/>
                <w:szCs w:val="20"/>
                <w:lang w:val="sr-Cyrl-CS"/>
              </w:rPr>
            </w:pPr>
            <w:r w:rsidRPr="00B2328C">
              <w:rPr>
                <w:sz w:val="20"/>
                <w:szCs w:val="20"/>
                <w:lang w:val="sr-Cyrl-CS"/>
              </w:rPr>
              <w:t>Dužina (km)</w:t>
            </w:r>
          </w:p>
        </w:tc>
        <w:tc>
          <w:tcPr>
            <w:tcW w:w="993" w:type="dxa"/>
            <w:tcBorders>
              <w:top w:val="single" w:sz="4" w:space="0" w:color="auto"/>
              <w:left w:val="single" w:sz="4" w:space="0" w:color="auto"/>
              <w:bottom w:val="single" w:sz="4" w:space="0" w:color="auto"/>
              <w:right w:val="single" w:sz="4" w:space="0" w:color="auto"/>
            </w:tcBorders>
            <w:vAlign w:val="center"/>
            <w:hideMark/>
          </w:tcPr>
          <w:p w14:paraId="0ABF273F" w14:textId="77777777" w:rsidR="006104EE" w:rsidRPr="00B2328C" w:rsidRDefault="006104EE" w:rsidP="00642521">
            <w:pPr>
              <w:ind w:right="-108" w:hanging="108"/>
              <w:jc w:val="center"/>
              <w:rPr>
                <w:sz w:val="20"/>
                <w:szCs w:val="20"/>
                <w:lang w:val="sr-Cyrl-CS"/>
              </w:rPr>
            </w:pPr>
            <w:r w:rsidRPr="00B2328C">
              <w:rPr>
                <w:sz w:val="20"/>
                <w:szCs w:val="20"/>
                <w:lang w:val="sr-Cyrl-CS"/>
              </w:rPr>
              <w:t xml:space="preserve">Prosečni nagib </w:t>
            </w:r>
          </w:p>
          <w:p w14:paraId="625144A5" w14:textId="77777777" w:rsidR="006104EE" w:rsidRPr="00B2328C" w:rsidRDefault="006104EE" w:rsidP="00642521">
            <w:pPr>
              <w:ind w:right="-108" w:hanging="108"/>
              <w:jc w:val="center"/>
              <w:rPr>
                <w:sz w:val="20"/>
                <w:szCs w:val="20"/>
                <w:lang w:val="sr-Cyrl-CS"/>
              </w:rPr>
            </w:pPr>
            <w:r w:rsidRPr="00B2328C">
              <w:rPr>
                <w:sz w:val="20"/>
                <w:szCs w:val="20"/>
                <w:lang w:val="sr-Cyrl-C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C366F3" w14:textId="77777777" w:rsidR="006104EE" w:rsidRPr="00B2328C" w:rsidRDefault="006104EE" w:rsidP="00642521">
            <w:pPr>
              <w:jc w:val="center"/>
              <w:rPr>
                <w:sz w:val="20"/>
                <w:szCs w:val="20"/>
                <w:lang w:val="sr-Cyrl-CS"/>
              </w:rPr>
            </w:pPr>
            <w:r w:rsidRPr="00B2328C">
              <w:rPr>
                <w:sz w:val="20"/>
                <w:szCs w:val="20"/>
                <w:lang w:val="sr-Cyrl-CS"/>
              </w:rPr>
              <w:t xml:space="preserve">Težina staze </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D515F86" w14:textId="77777777" w:rsidR="006104EE" w:rsidRPr="00B2328C" w:rsidRDefault="006104EE" w:rsidP="00642521">
            <w:pPr>
              <w:jc w:val="center"/>
              <w:rPr>
                <w:sz w:val="20"/>
                <w:szCs w:val="20"/>
                <w:lang w:val="sr-Cyrl-CS"/>
              </w:rPr>
            </w:pPr>
            <w:r w:rsidRPr="00B2328C">
              <w:rPr>
                <w:sz w:val="20"/>
                <w:szCs w:val="20"/>
                <w:lang w:val="sr-Cyrl-CS"/>
              </w:rPr>
              <w:t>Vrsta staze -</w:t>
            </w:r>
          </w:p>
          <w:p w14:paraId="35CAA36C" w14:textId="77777777" w:rsidR="006104EE" w:rsidRPr="00B2328C" w:rsidRDefault="006104EE" w:rsidP="00642521">
            <w:pPr>
              <w:jc w:val="center"/>
              <w:rPr>
                <w:sz w:val="20"/>
                <w:szCs w:val="20"/>
                <w:lang w:val="sr-Cyrl-CS"/>
              </w:rPr>
            </w:pPr>
            <w:r w:rsidRPr="00B2328C">
              <w:rPr>
                <w:sz w:val="20"/>
                <w:szCs w:val="20"/>
                <w:lang w:val="sr-Cyrl-CS"/>
              </w:rPr>
              <w:t>turistička namena</w:t>
            </w:r>
          </w:p>
        </w:tc>
        <w:tc>
          <w:tcPr>
            <w:tcW w:w="992" w:type="dxa"/>
            <w:tcBorders>
              <w:top w:val="single" w:sz="4" w:space="0" w:color="auto"/>
              <w:left w:val="single" w:sz="4" w:space="0" w:color="auto"/>
              <w:bottom w:val="single" w:sz="4" w:space="0" w:color="auto"/>
              <w:right w:val="single" w:sz="4" w:space="0" w:color="auto"/>
            </w:tcBorders>
            <w:vAlign w:val="center"/>
            <w:hideMark/>
          </w:tcPr>
          <w:p w14:paraId="39EC36EF" w14:textId="77777777" w:rsidR="006104EE" w:rsidRPr="00B2328C" w:rsidRDefault="006104EE" w:rsidP="00642521">
            <w:pPr>
              <w:ind w:left="-108" w:right="-108"/>
              <w:jc w:val="center"/>
              <w:rPr>
                <w:sz w:val="20"/>
                <w:szCs w:val="20"/>
                <w:lang w:val="sr-Cyrl-CS"/>
              </w:rPr>
            </w:pPr>
            <w:r w:rsidRPr="00B2328C">
              <w:rPr>
                <w:sz w:val="20"/>
                <w:szCs w:val="20"/>
                <w:lang w:val="sr-Cyrl-CS"/>
              </w:rPr>
              <w:t>Vreme trajanja planina-renja</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6043A5A" w14:textId="77777777" w:rsidR="006104EE" w:rsidRPr="00B2328C" w:rsidRDefault="006104EE" w:rsidP="00642521">
            <w:pPr>
              <w:jc w:val="center"/>
              <w:rPr>
                <w:sz w:val="20"/>
                <w:szCs w:val="20"/>
                <w:lang w:val="sr-Cyrl-CS"/>
              </w:rPr>
            </w:pPr>
            <w:r w:rsidRPr="00B2328C">
              <w:rPr>
                <w:sz w:val="20"/>
                <w:szCs w:val="20"/>
                <w:lang w:val="sr-Cyrl-CS"/>
              </w:rPr>
              <w:t>Orjentacioni početak staze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B3F6C21" w14:textId="77777777" w:rsidR="006104EE" w:rsidRPr="00B2328C" w:rsidRDefault="006104EE" w:rsidP="00642521">
            <w:pPr>
              <w:jc w:val="center"/>
              <w:rPr>
                <w:sz w:val="20"/>
                <w:szCs w:val="20"/>
                <w:lang w:val="sr-Cyrl-CS"/>
              </w:rPr>
            </w:pPr>
            <w:r w:rsidRPr="00B2328C">
              <w:rPr>
                <w:sz w:val="20"/>
                <w:szCs w:val="20"/>
                <w:lang w:val="sr-Cyrl-CS"/>
              </w:rPr>
              <w:t>Kraj  staze</w:t>
            </w:r>
          </w:p>
          <w:p w14:paraId="2B241B3C" w14:textId="77777777" w:rsidR="006104EE" w:rsidRPr="00B2328C" w:rsidRDefault="006104EE" w:rsidP="00642521">
            <w:pPr>
              <w:jc w:val="center"/>
              <w:rPr>
                <w:sz w:val="20"/>
                <w:szCs w:val="20"/>
                <w:lang w:val="sr-Cyrl-CS"/>
              </w:rPr>
            </w:pPr>
            <w:r w:rsidRPr="00B2328C">
              <w:rPr>
                <w:sz w:val="20"/>
                <w:szCs w:val="20"/>
                <w:lang w:val="sr-Cyrl-CS"/>
              </w:rPr>
              <w:t>(m n.v.)</w:t>
            </w:r>
          </w:p>
        </w:tc>
      </w:tr>
      <w:tr w:rsidR="006104EE" w:rsidRPr="00B2328C" w14:paraId="1CABC962" w14:textId="77777777" w:rsidTr="00642521">
        <w:trPr>
          <w:trHeight w:val="603"/>
        </w:trPr>
        <w:tc>
          <w:tcPr>
            <w:tcW w:w="1418" w:type="dxa"/>
            <w:tcBorders>
              <w:top w:val="single" w:sz="4" w:space="0" w:color="auto"/>
              <w:left w:val="single" w:sz="4" w:space="0" w:color="auto"/>
              <w:bottom w:val="single" w:sz="4" w:space="0" w:color="auto"/>
              <w:right w:val="single" w:sz="4" w:space="0" w:color="auto"/>
            </w:tcBorders>
            <w:vAlign w:val="center"/>
            <w:hideMark/>
          </w:tcPr>
          <w:p w14:paraId="5B4F5802" w14:textId="77777777" w:rsidR="006104EE" w:rsidRPr="00B2328C" w:rsidRDefault="006104EE" w:rsidP="00642521">
            <w:pPr>
              <w:jc w:val="center"/>
              <w:rPr>
                <w:sz w:val="20"/>
                <w:szCs w:val="20"/>
                <w:lang w:val="sr-Cyrl-CS"/>
              </w:rPr>
            </w:pPr>
            <w:r w:rsidRPr="00B2328C">
              <w:rPr>
                <w:sz w:val="20"/>
                <w:szCs w:val="20"/>
                <w:lang w:val="sr-Cyrl-CS"/>
              </w:rPr>
              <w:t>Bosman – Sokolovac</w:t>
            </w:r>
          </w:p>
        </w:tc>
        <w:tc>
          <w:tcPr>
            <w:tcW w:w="850" w:type="dxa"/>
            <w:tcBorders>
              <w:top w:val="single" w:sz="4" w:space="0" w:color="auto"/>
              <w:left w:val="single" w:sz="4" w:space="0" w:color="auto"/>
              <w:bottom w:val="single" w:sz="4" w:space="0" w:color="auto"/>
              <w:right w:val="single" w:sz="4" w:space="0" w:color="auto"/>
            </w:tcBorders>
            <w:vAlign w:val="center"/>
            <w:hideMark/>
          </w:tcPr>
          <w:p w14:paraId="0DF02743" w14:textId="77777777" w:rsidR="006104EE" w:rsidRPr="00B2328C" w:rsidRDefault="006104EE" w:rsidP="00642521">
            <w:pPr>
              <w:jc w:val="center"/>
              <w:rPr>
                <w:sz w:val="20"/>
                <w:szCs w:val="20"/>
                <w:lang w:val="sr-Cyrl-CS"/>
              </w:rPr>
            </w:pPr>
            <w:r w:rsidRPr="00B2328C">
              <w:rPr>
                <w:sz w:val="20"/>
                <w:szCs w:val="20"/>
                <w:lang w:val="sr-Cyrl-CS"/>
              </w:rPr>
              <w:t>10</w:t>
            </w:r>
          </w:p>
        </w:tc>
        <w:tc>
          <w:tcPr>
            <w:tcW w:w="993" w:type="dxa"/>
            <w:tcBorders>
              <w:top w:val="single" w:sz="4" w:space="0" w:color="auto"/>
              <w:left w:val="single" w:sz="4" w:space="0" w:color="auto"/>
              <w:bottom w:val="single" w:sz="4" w:space="0" w:color="auto"/>
              <w:right w:val="single" w:sz="4" w:space="0" w:color="auto"/>
            </w:tcBorders>
            <w:vAlign w:val="center"/>
            <w:hideMark/>
          </w:tcPr>
          <w:p w14:paraId="511EE358" w14:textId="77777777" w:rsidR="006104EE" w:rsidRPr="00B2328C" w:rsidRDefault="006104EE" w:rsidP="00642521">
            <w:pPr>
              <w:jc w:val="center"/>
              <w:rPr>
                <w:sz w:val="20"/>
                <w:szCs w:val="20"/>
                <w:lang w:val="sr-Cyrl-CS"/>
              </w:rPr>
            </w:pPr>
            <w:r w:rsidRPr="00B2328C">
              <w:rPr>
                <w:sz w:val="20"/>
                <w:szCs w:val="20"/>
                <w:lang w:val="sr-Cyrl-CS"/>
              </w:rPr>
              <w:t>15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904950A" w14:textId="77777777" w:rsidR="006104EE" w:rsidRPr="00B2328C" w:rsidRDefault="006104EE" w:rsidP="00642521">
            <w:pPr>
              <w:jc w:val="center"/>
              <w:rPr>
                <w:sz w:val="20"/>
                <w:szCs w:val="20"/>
                <w:lang w:val="sr-Cyrl-CS"/>
              </w:rPr>
            </w:pPr>
            <w:r w:rsidRPr="00B2328C">
              <w:rPr>
                <w:sz w:val="20"/>
                <w:szCs w:val="20"/>
                <w:lang w:val="sr-Cyrl-CS"/>
              </w:rPr>
              <w:t>Srednje teška</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D673F4" w14:textId="77777777" w:rsidR="006104EE" w:rsidRPr="00B2328C" w:rsidRDefault="006104EE" w:rsidP="00642521">
            <w:pPr>
              <w:jc w:val="center"/>
              <w:rPr>
                <w:sz w:val="20"/>
                <w:szCs w:val="20"/>
                <w:lang w:val="sr-Cyrl-CS"/>
              </w:rPr>
            </w:pPr>
            <w:r w:rsidRPr="00B2328C">
              <w:rPr>
                <w:sz w:val="20"/>
                <w:szCs w:val="20"/>
                <w:lang w:val="sr-Cyrl-CS"/>
              </w:rPr>
              <w:t>lov</w:t>
            </w:r>
          </w:p>
        </w:tc>
        <w:tc>
          <w:tcPr>
            <w:tcW w:w="992" w:type="dxa"/>
            <w:tcBorders>
              <w:top w:val="single" w:sz="4" w:space="0" w:color="auto"/>
              <w:left w:val="single" w:sz="4" w:space="0" w:color="auto"/>
              <w:bottom w:val="single" w:sz="4" w:space="0" w:color="auto"/>
              <w:right w:val="single" w:sz="4" w:space="0" w:color="auto"/>
            </w:tcBorders>
            <w:vAlign w:val="center"/>
            <w:hideMark/>
          </w:tcPr>
          <w:p w14:paraId="512B30E1" w14:textId="77777777" w:rsidR="006104EE" w:rsidRPr="00B2328C" w:rsidRDefault="006104EE" w:rsidP="00642521">
            <w:pPr>
              <w:jc w:val="center"/>
              <w:rPr>
                <w:sz w:val="20"/>
                <w:szCs w:val="20"/>
                <w:lang w:val="sr-Cyrl-CS"/>
              </w:rPr>
            </w:pPr>
            <w:r w:rsidRPr="00B2328C">
              <w:rPr>
                <w:sz w:val="20"/>
                <w:szCs w:val="20"/>
                <w:lang w:val="sr-Cyrl-CS"/>
              </w:rPr>
              <w:t>4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0FF0E65" w14:textId="77777777" w:rsidR="006104EE" w:rsidRPr="00B2328C" w:rsidRDefault="006104EE" w:rsidP="00642521">
            <w:pPr>
              <w:ind w:left="-108" w:right="-108"/>
              <w:jc w:val="center"/>
              <w:rPr>
                <w:sz w:val="20"/>
                <w:szCs w:val="20"/>
                <w:lang w:val="sr-Cyrl-CS"/>
              </w:rPr>
            </w:pPr>
            <w:r w:rsidRPr="00B2328C">
              <w:rPr>
                <w:sz w:val="20"/>
                <w:szCs w:val="20"/>
                <w:lang w:val="sr-Cyrl-CS"/>
              </w:rPr>
              <w:t>Put Beograd - Kladovo (Bg- Kl)</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3D7E652" w14:textId="77777777" w:rsidR="006104EE" w:rsidRPr="00B2328C" w:rsidRDefault="006104EE" w:rsidP="00642521">
            <w:pPr>
              <w:jc w:val="center"/>
              <w:rPr>
                <w:sz w:val="20"/>
                <w:szCs w:val="20"/>
                <w:lang w:val="sr-Cyrl-CS"/>
              </w:rPr>
            </w:pPr>
            <w:r w:rsidRPr="00B2328C">
              <w:rPr>
                <w:sz w:val="20"/>
                <w:szCs w:val="20"/>
                <w:lang w:val="sr-Cyrl-CS"/>
              </w:rPr>
              <w:t>Sokolovac (626 683)</w:t>
            </w:r>
          </w:p>
        </w:tc>
      </w:tr>
      <w:tr w:rsidR="006104EE" w:rsidRPr="00B2328C" w14:paraId="5069096E" w14:textId="77777777" w:rsidTr="00642521">
        <w:trPr>
          <w:trHeight w:val="442"/>
        </w:trPr>
        <w:tc>
          <w:tcPr>
            <w:tcW w:w="1418" w:type="dxa"/>
            <w:tcBorders>
              <w:top w:val="single" w:sz="4" w:space="0" w:color="auto"/>
              <w:left w:val="single" w:sz="4" w:space="0" w:color="auto"/>
              <w:bottom w:val="single" w:sz="4" w:space="0" w:color="auto"/>
              <w:right w:val="single" w:sz="4" w:space="0" w:color="auto"/>
            </w:tcBorders>
            <w:vAlign w:val="center"/>
            <w:hideMark/>
          </w:tcPr>
          <w:p w14:paraId="055981A2" w14:textId="77777777" w:rsidR="006104EE" w:rsidRPr="00B2328C" w:rsidRDefault="006104EE" w:rsidP="00642521">
            <w:pPr>
              <w:jc w:val="center"/>
              <w:rPr>
                <w:sz w:val="20"/>
                <w:szCs w:val="20"/>
                <w:lang w:val="sr-Cyrl-CS"/>
              </w:rPr>
            </w:pPr>
            <w:r w:rsidRPr="00B2328C">
              <w:rPr>
                <w:sz w:val="20"/>
                <w:szCs w:val="20"/>
                <w:lang w:val="sr-Cyrl-CS"/>
              </w:rPr>
              <w:t>Pećina Gradašnica</w:t>
            </w:r>
          </w:p>
        </w:tc>
        <w:tc>
          <w:tcPr>
            <w:tcW w:w="850" w:type="dxa"/>
            <w:tcBorders>
              <w:top w:val="single" w:sz="4" w:space="0" w:color="auto"/>
              <w:left w:val="single" w:sz="4" w:space="0" w:color="auto"/>
              <w:bottom w:val="single" w:sz="4" w:space="0" w:color="auto"/>
              <w:right w:val="single" w:sz="4" w:space="0" w:color="auto"/>
            </w:tcBorders>
            <w:vAlign w:val="center"/>
            <w:hideMark/>
          </w:tcPr>
          <w:p w14:paraId="55CECCD6" w14:textId="77777777" w:rsidR="006104EE" w:rsidRPr="00B2328C" w:rsidRDefault="006104EE" w:rsidP="00642521">
            <w:pPr>
              <w:jc w:val="center"/>
              <w:rPr>
                <w:sz w:val="20"/>
                <w:szCs w:val="20"/>
                <w:lang w:val="sr-Cyrl-CS"/>
              </w:rPr>
            </w:pPr>
            <w:r w:rsidRPr="00B2328C">
              <w:rPr>
                <w:sz w:val="20"/>
                <w:szCs w:val="20"/>
                <w:lang w:val="sr-Cyrl-CS"/>
              </w:rPr>
              <w:t>2</w:t>
            </w:r>
          </w:p>
        </w:tc>
        <w:tc>
          <w:tcPr>
            <w:tcW w:w="993" w:type="dxa"/>
            <w:tcBorders>
              <w:top w:val="single" w:sz="4" w:space="0" w:color="auto"/>
              <w:left w:val="single" w:sz="4" w:space="0" w:color="auto"/>
              <w:bottom w:val="single" w:sz="4" w:space="0" w:color="auto"/>
              <w:right w:val="single" w:sz="4" w:space="0" w:color="auto"/>
            </w:tcBorders>
            <w:vAlign w:val="center"/>
            <w:hideMark/>
          </w:tcPr>
          <w:p w14:paraId="7995154A" w14:textId="77777777" w:rsidR="006104EE" w:rsidRPr="00B2328C" w:rsidRDefault="006104EE" w:rsidP="00642521">
            <w:pPr>
              <w:jc w:val="center"/>
              <w:rPr>
                <w:sz w:val="20"/>
                <w:szCs w:val="20"/>
                <w:lang w:val="sr-Cyrl-CS"/>
              </w:rPr>
            </w:pPr>
            <w:r w:rsidRPr="00B2328C">
              <w:rPr>
                <w:sz w:val="20"/>
                <w:szCs w:val="20"/>
                <w:lang w:val="sr-Cyrl-CS"/>
              </w:rPr>
              <w:t>15-20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75EB922" w14:textId="77777777" w:rsidR="006104EE" w:rsidRPr="00B2328C" w:rsidRDefault="006104EE" w:rsidP="00642521">
            <w:pPr>
              <w:jc w:val="center"/>
              <w:rPr>
                <w:sz w:val="20"/>
                <w:szCs w:val="20"/>
                <w:lang w:val="sr-Cyrl-CS"/>
              </w:rPr>
            </w:pPr>
            <w:r w:rsidRPr="00B2328C">
              <w:rPr>
                <w:sz w:val="20"/>
                <w:szCs w:val="20"/>
                <w:lang w:val="sr-Cyrl-CS"/>
              </w:rPr>
              <w:t>Srednje teška</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7F133EE" w14:textId="77777777" w:rsidR="006104EE" w:rsidRPr="00B2328C" w:rsidRDefault="006104EE" w:rsidP="00642521">
            <w:pPr>
              <w:jc w:val="center"/>
              <w:rPr>
                <w:sz w:val="20"/>
                <w:szCs w:val="20"/>
                <w:lang w:val="sr-Cyrl-CS"/>
              </w:rPr>
            </w:pPr>
            <w:r w:rsidRPr="00B2328C">
              <w:rPr>
                <w:sz w:val="20"/>
                <w:szCs w:val="20"/>
                <w:lang w:val="sr-Cyrl-CS"/>
              </w:rPr>
              <w:t>planinarenje</w:t>
            </w:r>
          </w:p>
        </w:tc>
        <w:tc>
          <w:tcPr>
            <w:tcW w:w="992" w:type="dxa"/>
            <w:tcBorders>
              <w:top w:val="single" w:sz="4" w:space="0" w:color="auto"/>
              <w:left w:val="single" w:sz="4" w:space="0" w:color="auto"/>
              <w:bottom w:val="single" w:sz="4" w:space="0" w:color="auto"/>
              <w:right w:val="single" w:sz="4" w:space="0" w:color="auto"/>
            </w:tcBorders>
            <w:vAlign w:val="center"/>
            <w:hideMark/>
          </w:tcPr>
          <w:p w14:paraId="3B61FE7D" w14:textId="77777777" w:rsidR="006104EE" w:rsidRPr="00B2328C" w:rsidRDefault="006104EE" w:rsidP="00642521">
            <w:pPr>
              <w:jc w:val="center"/>
              <w:rPr>
                <w:sz w:val="20"/>
                <w:szCs w:val="20"/>
                <w:lang w:val="sr-Cyrl-CS"/>
              </w:rPr>
            </w:pPr>
            <w:r w:rsidRPr="00B2328C">
              <w:rPr>
                <w:sz w:val="20"/>
                <w:szCs w:val="20"/>
                <w:lang w:val="sr-Cyrl-CS"/>
              </w:rPr>
              <w:t>45 min</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96CD0C3" w14:textId="77777777" w:rsidR="006104EE" w:rsidRPr="00B2328C" w:rsidRDefault="006104EE" w:rsidP="00642521">
            <w:pPr>
              <w:jc w:val="center"/>
              <w:rPr>
                <w:sz w:val="20"/>
                <w:szCs w:val="20"/>
                <w:lang w:val="sr-Cyrl-CS"/>
              </w:rPr>
            </w:pPr>
            <w:r w:rsidRPr="00B2328C">
              <w:rPr>
                <w:sz w:val="20"/>
                <w:szCs w:val="20"/>
                <w:lang w:val="sr-Cyrl-CS"/>
              </w:rPr>
              <w:t>Miročki put</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E918A08" w14:textId="77777777" w:rsidR="006104EE" w:rsidRPr="00B2328C" w:rsidRDefault="006104EE" w:rsidP="00642521">
            <w:pPr>
              <w:jc w:val="center"/>
              <w:rPr>
                <w:sz w:val="20"/>
                <w:szCs w:val="20"/>
                <w:lang w:val="sr-Cyrl-CS"/>
              </w:rPr>
            </w:pPr>
            <w:r w:rsidRPr="00B2328C">
              <w:rPr>
                <w:sz w:val="20"/>
                <w:szCs w:val="20"/>
                <w:lang w:val="sr-Cyrl-CS"/>
              </w:rPr>
              <w:t>Pećina Gradašnica (380)</w:t>
            </w:r>
          </w:p>
        </w:tc>
      </w:tr>
      <w:tr w:rsidR="006104EE" w:rsidRPr="00B2328C" w14:paraId="54A4F953" w14:textId="77777777" w:rsidTr="00642521">
        <w:trPr>
          <w:trHeight w:val="749"/>
        </w:trPr>
        <w:tc>
          <w:tcPr>
            <w:tcW w:w="1418" w:type="dxa"/>
            <w:tcBorders>
              <w:top w:val="single" w:sz="4" w:space="0" w:color="auto"/>
              <w:left w:val="single" w:sz="4" w:space="0" w:color="auto"/>
              <w:bottom w:val="single" w:sz="4" w:space="0" w:color="auto"/>
              <w:right w:val="single" w:sz="4" w:space="0" w:color="auto"/>
            </w:tcBorders>
            <w:vAlign w:val="center"/>
            <w:hideMark/>
          </w:tcPr>
          <w:p w14:paraId="689BA776" w14:textId="77777777" w:rsidR="006104EE" w:rsidRPr="00B2328C" w:rsidRDefault="006104EE" w:rsidP="00642521">
            <w:pPr>
              <w:jc w:val="center"/>
              <w:rPr>
                <w:sz w:val="20"/>
                <w:szCs w:val="20"/>
                <w:lang w:val="sr-Cyrl-CS"/>
              </w:rPr>
            </w:pPr>
            <w:r w:rsidRPr="00B2328C">
              <w:rPr>
                <w:sz w:val="20"/>
                <w:szCs w:val="20"/>
                <w:lang w:val="sr-Cyrl-CS"/>
              </w:rPr>
              <w:t>Buronov ponor</w:t>
            </w:r>
          </w:p>
        </w:tc>
        <w:tc>
          <w:tcPr>
            <w:tcW w:w="850" w:type="dxa"/>
            <w:tcBorders>
              <w:top w:val="single" w:sz="4" w:space="0" w:color="auto"/>
              <w:left w:val="single" w:sz="4" w:space="0" w:color="auto"/>
              <w:bottom w:val="single" w:sz="4" w:space="0" w:color="auto"/>
              <w:right w:val="single" w:sz="4" w:space="0" w:color="auto"/>
            </w:tcBorders>
            <w:vAlign w:val="center"/>
            <w:hideMark/>
          </w:tcPr>
          <w:p w14:paraId="3674464A" w14:textId="77777777" w:rsidR="006104EE" w:rsidRPr="00B2328C" w:rsidRDefault="006104EE" w:rsidP="00642521">
            <w:pPr>
              <w:jc w:val="center"/>
              <w:rPr>
                <w:sz w:val="20"/>
                <w:szCs w:val="20"/>
                <w:lang w:val="sr-Cyrl-CS"/>
              </w:rPr>
            </w:pPr>
            <w:r w:rsidRPr="00B2328C">
              <w:rPr>
                <w:sz w:val="20"/>
                <w:szCs w:val="20"/>
                <w:lang w:val="sr-Cyrl-CS"/>
              </w:rPr>
              <w:t>2.5</w:t>
            </w:r>
          </w:p>
        </w:tc>
        <w:tc>
          <w:tcPr>
            <w:tcW w:w="993" w:type="dxa"/>
            <w:tcBorders>
              <w:top w:val="single" w:sz="4" w:space="0" w:color="auto"/>
              <w:left w:val="single" w:sz="4" w:space="0" w:color="auto"/>
              <w:bottom w:val="single" w:sz="4" w:space="0" w:color="auto"/>
              <w:right w:val="single" w:sz="4" w:space="0" w:color="auto"/>
            </w:tcBorders>
            <w:vAlign w:val="center"/>
            <w:hideMark/>
          </w:tcPr>
          <w:p w14:paraId="25B9585B" w14:textId="77777777" w:rsidR="006104EE" w:rsidRPr="00B2328C" w:rsidRDefault="006104EE" w:rsidP="00642521">
            <w:pPr>
              <w:jc w:val="center"/>
              <w:rPr>
                <w:sz w:val="20"/>
                <w:szCs w:val="20"/>
                <w:lang w:val="sr-Cyrl-CS"/>
              </w:rPr>
            </w:pPr>
            <w:r w:rsidRPr="00B2328C">
              <w:rPr>
                <w:sz w:val="20"/>
                <w:szCs w:val="20"/>
                <w:lang w:val="sr-Cyrl-CS"/>
              </w:rPr>
              <w:t>5-10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27F5BDF" w14:textId="77777777" w:rsidR="006104EE" w:rsidRPr="00B2328C" w:rsidRDefault="006104EE" w:rsidP="00642521">
            <w:pPr>
              <w:jc w:val="center"/>
              <w:rPr>
                <w:sz w:val="20"/>
                <w:szCs w:val="20"/>
                <w:lang w:val="sr-Cyrl-CS"/>
              </w:rPr>
            </w:pPr>
            <w:r w:rsidRPr="00B2328C">
              <w:rPr>
                <w:sz w:val="20"/>
                <w:szCs w:val="20"/>
                <w:lang w:val="sr-Cyrl-CS"/>
              </w:rPr>
              <w:t>Laka</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AF4586B" w14:textId="77777777" w:rsidR="006104EE" w:rsidRPr="00B2328C" w:rsidRDefault="006104EE" w:rsidP="00642521">
            <w:pPr>
              <w:jc w:val="center"/>
              <w:rPr>
                <w:sz w:val="20"/>
                <w:szCs w:val="20"/>
                <w:lang w:val="sr-Cyrl-CS"/>
              </w:rPr>
            </w:pPr>
            <w:r w:rsidRPr="00B2328C">
              <w:rPr>
                <w:sz w:val="20"/>
                <w:szCs w:val="20"/>
                <w:lang w:val="sr-Cyrl-CS"/>
              </w:rPr>
              <w:t>turističko</w:t>
            </w:r>
          </w:p>
          <w:p w14:paraId="0AF0FBFB" w14:textId="77777777" w:rsidR="006104EE" w:rsidRPr="00B2328C" w:rsidRDefault="006104EE" w:rsidP="00642521">
            <w:pPr>
              <w:jc w:val="center"/>
              <w:rPr>
                <w:sz w:val="20"/>
                <w:szCs w:val="20"/>
                <w:lang w:val="sr-Cyrl-CS"/>
              </w:rPr>
            </w:pPr>
            <w:r w:rsidRPr="00B2328C">
              <w:rPr>
                <w:sz w:val="20"/>
                <w:szCs w:val="20"/>
                <w:lang w:val="sr-Cyrl-CS"/>
              </w:rPr>
              <w:t>rekreativna</w:t>
            </w:r>
          </w:p>
        </w:tc>
        <w:tc>
          <w:tcPr>
            <w:tcW w:w="992" w:type="dxa"/>
            <w:tcBorders>
              <w:top w:val="single" w:sz="4" w:space="0" w:color="auto"/>
              <w:left w:val="single" w:sz="4" w:space="0" w:color="auto"/>
              <w:bottom w:val="single" w:sz="4" w:space="0" w:color="auto"/>
              <w:right w:val="single" w:sz="4" w:space="0" w:color="auto"/>
            </w:tcBorders>
            <w:vAlign w:val="center"/>
            <w:hideMark/>
          </w:tcPr>
          <w:p w14:paraId="59FF9071" w14:textId="77777777" w:rsidR="006104EE" w:rsidRPr="00B2328C" w:rsidRDefault="006104EE" w:rsidP="00642521">
            <w:pPr>
              <w:jc w:val="center"/>
              <w:rPr>
                <w:sz w:val="20"/>
                <w:szCs w:val="20"/>
                <w:lang w:val="sr-Cyrl-CS"/>
              </w:rPr>
            </w:pPr>
            <w:r w:rsidRPr="00B2328C">
              <w:rPr>
                <w:sz w:val="20"/>
                <w:szCs w:val="20"/>
                <w:lang w:val="sr-Cyrl-CS"/>
              </w:rPr>
              <w:t>90 min</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C552B19" w14:textId="77777777" w:rsidR="006104EE" w:rsidRPr="00B2328C" w:rsidRDefault="006104EE" w:rsidP="00642521">
            <w:pPr>
              <w:jc w:val="center"/>
              <w:rPr>
                <w:sz w:val="20"/>
                <w:szCs w:val="20"/>
                <w:lang w:val="sr-Cyrl-CS"/>
              </w:rPr>
            </w:pPr>
            <w:r w:rsidRPr="00B2328C">
              <w:rPr>
                <w:sz w:val="20"/>
                <w:szCs w:val="20"/>
                <w:lang w:val="sr-Cyrl-CS"/>
              </w:rPr>
              <w:t xml:space="preserve">lokalitet  Dobra Voda na putu Bg- Kl </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A633513" w14:textId="77777777" w:rsidR="006104EE" w:rsidRPr="00B2328C" w:rsidRDefault="006104EE" w:rsidP="00642521">
            <w:pPr>
              <w:jc w:val="center"/>
              <w:rPr>
                <w:sz w:val="20"/>
                <w:szCs w:val="20"/>
                <w:lang w:val="sr-Cyrl-CS"/>
              </w:rPr>
            </w:pPr>
            <w:r w:rsidRPr="00B2328C">
              <w:rPr>
                <w:sz w:val="20"/>
                <w:szCs w:val="20"/>
                <w:lang w:val="sr-Cyrl-CS"/>
              </w:rPr>
              <w:t>Buronov ponor</w:t>
            </w:r>
          </w:p>
          <w:p w14:paraId="3AF7EF52" w14:textId="77777777" w:rsidR="006104EE" w:rsidRPr="00B2328C" w:rsidRDefault="006104EE" w:rsidP="00642521">
            <w:pPr>
              <w:jc w:val="center"/>
              <w:rPr>
                <w:sz w:val="20"/>
                <w:szCs w:val="20"/>
                <w:lang w:val="sr-Cyrl-CS"/>
              </w:rPr>
            </w:pPr>
            <w:r w:rsidRPr="00B2328C">
              <w:rPr>
                <w:sz w:val="20"/>
                <w:szCs w:val="20"/>
                <w:lang w:val="sr-Cyrl-CS"/>
              </w:rPr>
              <w:t>(270)</w:t>
            </w:r>
          </w:p>
        </w:tc>
      </w:tr>
      <w:tr w:rsidR="006104EE" w:rsidRPr="00B2328C" w14:paraId="6AAE1A67" w14:textId="77777777" w:rsidTr="00642521">
        <w:trPr>
          <w:trHeight w:val="823"/>
        </w:trPr>
        <w:tc>
          <w:tcPr>
            <w:tcW w:w="1418" w:type="dxa"/>
            <w:tcBorders>
              <w:top w:val="single" w:sz="4" w:space="0" w:color="auto"/>
              <w:left w:val="single" w:sz="4" w:space="0" w:color="auto"/>
              <w:bottom w:val="single" w:sz="4" w:space="0" w:color="auto"/>
              <w:right w:val="single" w:sz="4" w:space="0" w:color="auto"/>
            </w:tcBorders>
            <w:vAlign w:val="center"/>
            <w:hideMark/>
          </w:tcPr>
          <w:p w14:paraId="57FDCB81" w14:textId="77777777" w:rsidR="006104EE" w:rsidRPr="00B2328C" w:rsidRDefault="006104EE" w:rsidP="00642521">
            <w:pPr>
              <w:jc w:val="center"/>
              <w:rPr>
                <w:sz w:val="20"/>
                <w:szCs w:val="20"/>
                <w:lang w:val="sr-Cyrl-CS"/>
              </w:rPr>
            </w:pPr>
            <w:r w:rsidRPr="00B2328C">
              <w:rPr>
                <w:sz w:val="20"/>
                <w:szCs w:val="20"/>
                <w:lang w:val="sr-Cyrl-CS"/>
              </w:rPr>
              <w:t>Veliki i Mali Štrbac</w:t>
            </w:r>
          </w:p>
        </w:tc>
        <w:tc>
          <w:tcPr>
            <w:tcW w:w="850" w:type="dxa"/>
            <w:tcBorders>
              <w:top w:val="single" w:sz="4" w:space="0" w:color="auto"/>
              <w:left w:val="single" w:sz="4" w:space="0" w:color="auto"/>
              <w:bottom w:val="single" w:sz="4" w:space="0" w:color="auto"/>
              <w:right w:val="single" w:sz="4" w:space="0" w:color="auto"/>
            </w:tcBorders>
            <w:vAlign w:val="center"/>
            <w:hideMark/>
          </w:tcPr>
          <w:p w14:paraId="3E74F259" w14:textId="77777777" w:rsidR="006104EE" w:rsidRPr="00B2328C" w:rsidRDefault="006104EE" w:rsidP="00642521">
            <w:pPr>
              <w:jc w:val="center"/>
              <w:rPr>
                <w:sz w:val="20"/>
                <w:szCs w:val="20"/>
                <w:lang w:val="sr-Cyrl-CS"/>
              </w:rPr>
            </w:pPr>
            <w:r w:rsidRPr="00B2328C">
              <w:rPr>
                <w:sz w:val="20"/>
                <w:szCs w:val="20"/>
                <w:lang w:val="sr-Cyrl-CS"/>
              </w:rPr>
              <w:t>9</w:t>
            </w:r>
          </w:p>
        </w:tc>
        <w:tc>
          <w:tcPr>
            <w:tcW w:w="993" w:type="dxa"/>
            <w:tcBorders>
              <w:top w:val="single" w:sz="4" w:space="0" w:color="auto"/>
              <w:left w:val="single" w:sz="4" w:space="0" w:color="auto"/>
              <w:bottom w:val="single" w:sz="4" w:space="0" w:color="auto"/>
              <w:right w:val="single" w:sz="4" w:space="0" w:color="auto"/>
            </w:tcBorders>
            <w:vAlign w:val="center"/>
            <w:hideMark/>
          </w:tcPr>
          <w:p w14:paraId="27821C0C" w14:textId="77777777" w:rsidR="006104EE" w:rsidRPr="00B2328C" w:rsidRDefault="006104EE" w:rsidP="00642521">
            <w:pPr>
              <w:jc w:val="center"/>
              <w:rPr>
                <w:sz w:val="20"/>
                <w:szCs w:val="20"/>
                <w:lang w:val="sr-Cyrl-CS"/>
              </w:rPr>
            </w:pPr>
            <w:r w:rsidRPr="00B2328C">
              <w:rPr>
                <w:sz w:val="20"/>
                <w:szCs w:val="20"/>
                <w:lang w:val="sr-Cyrl-CS"/>
              </w:rPr>
              <w:t>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57AB86C" w14:textId="77777777" w:rsidR="006104EE" w:rsidRPr="00B2328C" w:rsidRDefault="006104EE" w:rsidP="00642521">
            <w:pPr>
              <w:jc w:val="center"/>
              <w:rPr>
                <w:sz w:val="20"/>
                <w:szCs w:val="20"/>
                <w:lang w:val="sr-Cyrl-CS"/>
              </w:rPr>
            </w:pPr>
            <w:r w:rsidRPr="00B2328C">
              <w:rPr>
                <w:sz w:val="20"/>
                <w:szCs w:val="20"/>
                <w:lang w:val="sr-Cyrl-CS"/>
              </w:rPr>
              <w:t>Srednje teška</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001ECB1" w14:textId="77777777" w:rsidR="006104EE" w:rsidRPr="00B2328C" w:rsidRDefault="006104EE" w:rsidP="00642521">
            <w:pPr>
              <w:jc w:val="center"/>
              <w:rPr>
                <w:sz w:val="20"/>
                <w:szCs w:val="20"/>
                <w:lang w:val="sr-Cyrl-CS"/>
              </w:rPr>
            </w:pPr>
            <w:r w:rsidRPr="00B2328C">
              <w:rPr>
                <w:sz w:val="20"/>
                <w:szCs w:val="20"/>
                <w:lang w:val="sr-Cyrl-CS"/>
              </w:rPr>
              <w:t>planinarenje</w:t>
            </w:r>
          </w:p>
        </w:tc>
        <w:tc>
          <w:tcPr>
            <w:tcW w:w="992" w:type="dxa"/>
            <w:tcBorders>
              <w:top w:val="single" w:sz="4" w:space="0" w:color="auto"/>
              <w:left w:val="single" w:sz="4" w:space="0" w:color="auto"/>
              <w:bottom w:val="single" w:sz="4" w:space="0" w:color="auto"/>
              <w:right w:val="single" w:sz="4" w:space="0" w:color="auto"/>
            </w:tcBorders>
            <w:vAlign w:val="center"/>
            <w:hideMark/>
          </w:tcPr>
          <w:p w14:paraId="34E1F388" w14:textId="77777777" w:rsidR="006104EE" w:rsidRPr="00B2328C" w:rsidRDefault="006104EE" w:rsidP="00642521">
            <w:pPr>
              <w:jc w:val="center"/>
              <w:rPr>
                <w:sz w:val="20"/>
                <w:szCs w:val="20"/>
                <w:lang w:val="sr-Cyrl-CS"/>
              </w:rPr>
            </w:pPr>
            <w:r w:rsidRPr="00B2328C">
              <w:rPr>
                <w:sz w:val="20"/>
                <w:szCs w:val="20"/>
                <w:lang w:val="sr-Cyrl-CS"/>
              </w:rPr>
              <w:t>3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B4868D8" w14:textId="77777777" w:rsidR="006104EE" w:rsidRPr="00B2328C" w:rsidRDefault="006104EE" w:rsidP="00642521">
            <w:pPr>
              <w:jc w:val="center"/>
              <w:rPr>
                <w:sz w:val="20"/>
                <w:szCs w:val="20"/>
                <w:lang w:val="sr-Cyrl-CS"/>
              </w:rPr>
            </w:pPr>
            <w:r w:rsidRPr="00B2328C">
              <w:rPr>
                <w:sz w:val="20"/>
                <w:szCs w:val="20"/>
                <w:lang w:val="sr-Cyrl-CS"/>
              </w:rPr>
              <w:t>lokalitet Pecke bare na putu Bg- Kl</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3EB0867" w14:textId="77777777" w:rsidR="006104EE" w:rsidRPr="00B2328C" w:rsidRDefault="006104EE" w:rsidP="00642521">
            <w:pPr>
              <w:jc w:val="center"/>
              <w:rPr>
                <w:sz w:val="20"/>
                <w:szCs w:val="20"/>
                <w:lang w:val="sr-Cyrl-CS"/>
              </w:rPr>
            </w:pPr>
            <w:r w:rsidRPr="00B2328C">
              <w:rPr>
                <w:sz w:val="20"/>
                <w:szCs w:val="20"/>
                <w:lang w:val="sr-Cyrl-CS"/>
              </w:rPr>
              <w:t>V. Štrbac (768) M. Štrbac (626)</w:t>
            </w:r>
          </w:p>
        </w:tc>
      </w:tr>
      <w:tr w:rsidR="006104EE" w:rsidRPr="00B2328C" w14:paraId="3AE2F4E7" w14:textId="77777777" w:rsidTr="00642521">
        <w:trPr>
          <w:trHeight w:val="603"/>
        </w:trPr>
        <w:tc>
          <w:tcPr>
            <w:tcW w:w="1418" w:type="dxa"/>
            <w:tcBorders>
              <w:top w:val="single" w:sz="4" w:space="0" w:color="auto"/>
              <w:left w:val="single" w:sz="4" w:space="0" w:color="auto"/>
              <w:bottom w:val="single" w:sz="4" w:space="0" w:color="auto"/>
              <w:right w:val="single" w:sz="4" w:space="0" w:color="auto"/>
            </w:tcBorders>
            <w:vAlign w:val="center"/>
            <w:hideMark/>
          </w:tcPr>
          <w:p w14:paraId="3437CA18" w14:textId="77777777" w:rsidR="006104EE" w:rsidRPr="00B2328C" w:rsidRDefault="006104EE" w:rsidP="00642521">
            <w:pPr>
              <w:jc w:val="center"/>
              <w:rPr>
                <w:sz w:val="20"/>
                <w:szCs w:val="20"/>
                <w:lang w:val="sr-Cyrl-CS"/>
              </w:rPr>
            </w:pPr>
            <w:r w:rsidRPr="00B2328C">
              <w:rPr>
                <w:sz w:val="20"/>
                <w:szCs w:val="20"/>
                <w:lang w:val="sr-Cyrl-CS"/>
              </w:rPr>
              <w:t>Kanjon Boljetinske reke - Greben</w:t>
            </w:r>
          </w:p>
        </w:tc>
        <w:tc>
          <w:tcPr>
            <w:tcW w:w="850" w:type="dxa"/>
            <w:tcBorders>
              <w:top w:val="single" w:sz="4" w:space="0" w:color="auto"/>
              <w:left w:val="single" w:sz="4" w:space="0" w:color="auto"/>
              <w:bottom w:val="single" w:sz="4" w:space="0" w:color="auto"/>
              <w:right w:val="single" w:sz="4" w:space="0" w:color="auto"/>
            </w:tcBorders>
            <w:vAlign w:val="center"/>
            <w:hideMark/>
          </w:tcPr>
          <w:p w14:paraId="5B50CB0A" w14:textId="77777777" w:rsidR="006104EE" w:rsidRPr="00B2328C" w:rsidRDefault="006104EE" w:rsidP="00642521">
            <w:pPr>
              <w:jc w:val="center"/>
              <w:rPr>
                <w:sz w:val="20"/>
                <w:szCs w:val="20"/>
                <w:lang w:val="sr-Cyrl-CS"/>
              </w:rPr>
            </w:pPr>
            <w:r w:rsidRPr="00B2328C">
              <w:rPr>
                <w:sz w:val="20"/>
                <w:szCs w:val="20"/>
                <w:lang w:val="sr-Cyrl-CS"/>
              </w:rPr>
              <w:t>1.8</w:t>
            </w:r>
          </w:p>
        </w:tc>
        <w:tc>
          <w:tcPr>
            <w:tcW w:w="993" w:type="dxa"/>
            <w:tcBorders>
              <w:top w:val="single" w:sz="4" w:space="0" w:color="auto"/>
              <w:left w:val="single" w:sz="4" w:space="0" w:color="auto"/>
              <w:bottom w:val="single" w:sz="4" w:space="0" w:color="auto"/>
              <w:right w:val="single" w:sz="4" w:space="0" w:color="auto"/>
            </w:tcBorders>
            <w:vAlign w:val="center"/>
            <w:hideMark/>
          </w:tcPr>
          <w:p w14:paraId="458A340C" w14:textId="77777777" w:rsidR="006104EE" w:rsidRPr="00B2328C" w:rsidRDefault="006104EE" w:rsidP="00642521">
            <w:pPr>
              <w:jc w:val="center"/>
              <w:rPr>
                <w:sz w:val="20"/>
                <w:szCs w:val="20"/>
                <w:lang w:val="sr-Cyrl-CS"/>
              </w:rPr>
            </w:pPr>
            <w:r w:rsidRPr="00B2328C">
              <w:rPr>
                <w:sz w:val="20"/>
                <w:szCs w:val="20"/>
                <w:lang w:val="sr-Cyrl-CS"/>
              </w:rPr>
              <w:t>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1FB7C09" w14:textId="77777777" w:rsidR="006104EE" w:rsidRPr="00B2328C" w:rsidRDefault="006104EE" w:rsidP="00642521">
            <w:pPr>
              <w:jc w:val="center"/>
              <w:rPr>
                <w:sz w:val="20"/>
                <w:szCs w:val="20"/>
                <w:lang w:val="sr-Cyrl-CS"/>
              </w:rPr>
            </w:pPr>
            <w:r w:rsidRPr="00B2328C">
              <w:rPr>
                <w:sz w:val="20"/>
                <w:szCs w:val="20"/>
                <w:lang w:val="sr-Cyrl-CS"/>
              </w:rPr>
              <w:t>Laka</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7D250A5" w14:textId="77777777" w:rsidR="006104EE" w:rsidRPr="00B2328C" w:rsidRDefault="006104EE" w:rsidP="00642521">
            <w:pPr>
              <w:jc w:val="center"/>
              <w:rPr>
                <w:sz w:val="20"/>
                <w:szCs w:val="20"/>
                <w:lang w:val="sr-Cyrl-CS"/>
              </w:rPr>
            </w:pPr>
            <w:r w:rsidRPr="00B2328C">
              <w:rPr>
                <w:sz w:val="20"/>
                <w:szCs w:val="20"/>
                <w:lang w:val="sr-Cyrl-CS"/>
              </w:rPr>
              <w:t>Staza za rekreaciju</w:t>
            </w:r>
          </w:p>
        </w:tc>
        <w:tc>
          <w:tcPr>
            <w:tcW w:w="992" w:type="dxa"/>
            <w:tcBorders>
              <w:top w:val="single" w:sz="4" w:space="0" w:color="auto"/>
              <w:left w:val="single" w:sz="4" w:space="0" w:color="auto"/>
              <w:bottom w:val="single" w:sz="4" w:space="0" w:color="auto"/>
              <w:right w:val="single" w:sz="4" w:space="0" w:color="auto"/>
            </w:tcBorders>
            <w:vAlign w:val="center"/>
            <w:hideMark/>
          </w:tcPr>
          <w:p w14:paraId="2A6C8895" w14:textId="77777777" w:rsidR="006104EE" w:rsidRPr="00B2328C" w:rsidRDefault="006104EE" w:rsidP="00642521">
            <w:pPr>
              <w:jc w:val="center"/>
              <w:rPr>
                <w:sz w:val="20"/>
                <w:szCs w:val="20"/>
                <w:lang w:val="sr-Cyrl-CS"/>
              </w:rPr>
            </w:pPr>
            <w:r w:rsidRPr="00B2328C">
              <w:rPr>
                <w:sz w:val="20"/>
                <w:szCs w:val="20"/>
                <w:lang w:val="sr-Cyrl-CS"/>
              </w:rPr>
              <w:t>30 min</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0C09047" w14:textId="77777777" w:rsidR="006104EE" w:rsidRPr="00B2328C" w:rsidRDefault="006104EE" w:rsidP="00642521">
            <w:pPr>
              <w:jc w:val="center"/>
              <w:rPr>
                <w:sz w:val="20"/>
                <w:szCs w:val="20"/>
                <w:lang w:val="sr-Cyrl-CS"/>
              </w:rPr>
            </w:pPr>
            <w:r w:rsidRPr="00B2328C">
              <w:rPr>
                <w:sz w:val="20"/>
                <w:szCs w:val="20"/>
                <w:lang w:val="sr-Cyrl-CS"/>
              </w:rPr>
              <w:t>Boljetinsko brdo</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66BA699" w14:textId="77777777" w:rsidR="006104EE" w:rsidRPr="00B2328C" w:rsidRDefault="006104EE" w:rsidP="00642521">
            <w:pPr>
              <w:jc w:val="center"/>
              <w:rPr>
                <w:sz w:val="20"/>
                <w:szCs w:val="20"/>
                <w:lang w:val="sr-Cyrl-CS"/>
              </w:rPr>
            </w:pPr>
            <w:r w:rsidRPr="00B2328C">
              <w:rPr>
                <w:sz w:val="20"/>
                <w:szCs w:val="20"/>
                <w:lang w:val="sr-Cyrl-CS"/>
              </w:rPr>
              <w:t>Greben (119)</w:t>
            </w:r>
          </w:p>
        </w:tc>
      </w:tr>
      <w:tr w:rsidR="006104EE" w:rsidRPr="00B2328C" w14:paraId="01C103D4" w14:textId="77777777" w:rsidTr="00642521">
        <w:trPr>
          <w:trHeight w:val="749"/>
        </w:trPr>
        <w:tc>
          <w:tcPr>
            <w:tcW w:w="1418" w:type="dxa"/>
            <w:tcBorders>
              <w:top w:val="single" w:sz="4" w:space="0" w:color="auto"/>
              <w:left w:val="single" w:sz="4" w:space="0" w:color="auto"/>
              <w:bottom w:val="single" w:sz="4" w:space="0" w:color="auto"/>
              <w:right w:val="single" w:sz="4" w:space="0" w:color="auto"/>
            </w:tcBorders>
            <w:vAlign w:val="center"/>
            <w:hideMark/>
          </w:tcPr>
          <w:p w14:paraId="2FDA1A09" w14:textId="77777777" w:rsidR="006104EE" w:rsidRPr="00B2328C" w:rsidRDefault="006104EE" w:rsidP="00642521">
            <w:pPr>
              <w:jc w:val="center"/>
              <w:rPr>
                <w:sz w:val="20"/>
                <w:szCs w:val="20"/>
                <w:lang w:val="sr-Cyrl-CS"/>
              </w:rPr>
            </w:pPr>
            <w:r w:rsidRPr="00B2328C">
              <w:rPr>
                <w:sz w:val="20"/>
                <w:szCs w:val="20"/>
                <w:lang w:val="sr-Cyrl-CS"/>
              </w:rPr>
              <w:t>Jezero Balta Alu Šontu - Glavica</w:t>
            </w:r>
          </w:p>
        </w:tc>
        <w:tc>
          <w:tcPr>
            <w:tcW w:w="850" w:type="dxa"/>
            <w:tcBorders>
              <w:top w:val="single" w:sz="4" w:space="0" w:color="auto"/>
              <w:left w:val="single" w:sz="4" w:space="0" w:color="auto"/>
              <w:bottom w:val="single" w:sz="4" w:space="0" w:color="auto"/>
              <w:right w:val="single" w:sz="4" w:space="0" w:color="auto"/>
            </w:tcBorders>
            <w:vAlign w:val="center"/>
            <w:hideMark/>
          </w:tcPr>
          <w:p w14:paraId="5D25961F" w14:textId="77777777" w:rsidR="006104EE" w:rsidRPr="00B2328C" w:rsidRDefault="006104EE" w:rsidP="00642521">
            <w:pPr>
              <w:jc w:val="center"/>
              <w:rPr>
                <w:sz w:val="20"/>
                <w:szCs w:val="20"/>
                <w:lang w:val="sr-Cyrl-CS"/>
              </w:rPr>
            </w:pPr>
            <w:r w:rsidRPr="00B2328C">
              <w:rPr>
                <w:sz w:val="20"/>
                <w:szCs w:val="20"/>
                <w:lang w:val="sr-Cyrl-CS"/>
              </w:rPr>
              <w:t>5</w:t>
            </w:r>
          </w:p>
        </w:tc>
        <w:tc>
          <w:tcPr>
            <w:tcW w:w="993" w:type="dxa"/>
            <w:tcBorders>
              <w:top w:val="single" w:sz="4" w:space="0" w:color="auto"/>
              <w:left w:val="single" w:sz="4" w:space="0" w:color="auto"/>
              <w:bottom w:val="single" w:sz="4" w:space="0" w:color="auto"/>
              <w:right w:val="single" w:sz="4" w:space="0" w:color="auto"/>
            </w:tcBorders>
            <w:vAlign w:val="center"/>
            <w:hideMark/>
          </w:tcPr>
          <w:p w14:paraId="05FD0EB6" w14:textId="77777777" w:rsidR="006104EE" w:rsidRPr="00B2328C" w:rsidRDefault="006104EE" w:rsidP="00642521">
            <w:pPr>
              <w:jc w:val="center"/>
              <w:rPr>
                <w:sz w:val="20"/>
                <w:szCs w:val="20"/>
                <w:lang w:val="sr-Cyrl-CS"/>
              </w:rPr>
            </w:pPr>
            <w:r w:rsidRPr="00B2328C">
              <w:rPr>
                <w:sz w:val="20"/>
                <w:szCs w:val="20"/>
                <w:lang w:val="sr-Cyrl-CS"/>
              </w:rPr>
              <w:t>10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82A21B9" w14:textId="77777777" w:rsidR="006104EE" w:rsidRPr="00B2328C" w:rsidRDefault="006104EE" w:rsidP="00642521">
            <w:pPr>
              <w:jc w:val="center"/>
              <w:rPr>
                <w:sz w:val="20"/>
                <w:szCs w:val="20"/>
                <w:lang w:val="sr-Cyrl-CS"/>
              </w:rPr>
            </w:pPr>
            <w:r w:rsidRPr="00B2328C">
              <w:rPr>
                <w:sz w:val="20"/>
                <w:szCs w:val="20"/>
                <w:lang w:val="sr-Cyrl-CS"/>
              </w:rPr>
              <w:t>Laka</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35CAC98" w14:textId="77777777" w:rsidR="006104EE" w:rsidRPr="00B2328C" w:rsidRDefault="006104EE" w:rsidP="00642521">
            <w:pPr>
              <w:jc w:val="center"/>
              <w:rPr>
                <w:sz w:val="20"/>
                <w:szCs w:val="20"/>
                <w:lang w:val="sr-Cyrl-CS"/>
              </w:rPr>
            </w:pPr>
            <w:r w:rsidRPr="00B2328C">
              <w:rPr>
                <w:sz w:val="20"/>
                <w:szCs w:val="20"/>
                <w:lang w:val="sr-Cyrl-CS"/>
              </w:rPr>
              <w:t>rekreacija</w:t>
            </w:r>
          </w:p>
        </w:tc>
        <w:tc>
          <w:tcPr>
            <w:tcW w:w="992" w:type="dxa"/>
            <w:tcBorders>
              <w:top w:val="single" w:sz="4" w:space="0" w:color="auto"/>
              <w:left w:val="single" w:sz="4" w:space="0" w:color="auto"/>
              <w:bottom w:val="single" w:sz="4" w:space="0" w:color="auto"/>
              <w:right w:val="single" w:sz="4" w:space="0" w:color="auto"/>
            </w:tcBorders>
            <w:vAlign w:val="center"/>
            <w:hideMark/>
          </w:tcPr>
          <w:p w14:paraId="75561CC1" w14:textId="77777777" w:rsidR="006104EE" w:rsidRPr="00B2328C" w:rsidRDefault="006104EE" w:rsidP="00642521">
            <w:pPr>
              <w:jc w:val="center"/>
              <w:rPr>
                <w:sz w:val="20"/>
                <w:szCs w:val="20"/>
                <w:lang w:val="sr-Cyrl-CS"/>
              </w:rPr>
            </w:pPr>
            <w:r w:rsidRPr="00B2328C">
              <w:rPr>
                <w:sz w:val="20"/>
                <w:szCs w:val="20"/>
                <w:lang w:val="sr-Cyrl-CS"/>
              </w:rPr>
              <w:t>2.5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39A1AA4" w14:textId="77777777" w:rsidR="006104EE" w:rsidRPr="00B2328C" w:rsidRDefault="006104EE" w:rsidP="00642521">
            <w:pPr>
              <w:jc w:val="center"/>
              <w:rPr>
                <w:sz w:val="20"/>
                <w:szCs w:val="20"/>
                <w:lang w:val="sr-Cyrl-CS"/>
              </w:rPr>
            </w:pPr>
            <w:r w:rsidRPr="00B2328C">
              <w:rPr>
                <w:sz w:val="20"/>
                <w:szCs w:val="20"/>
                <w:lang w:val="sr-Cyrl-CS"/>
              </w:rPr>
              <w:t>D. Milanovac, Paprenački potok</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9FCC93D" w14:textId="77777777" w:rsidR="006104EE" w:rsidRPr="00B2328C" w:rsidRDefault="006104EE" w:rsidP="00642521">
            <w:pPr>
              <w:jc w:val="center"/>
              <w:rPr>
                <w:sz w:val="20"/>
                <w:szCs w:val="20"/>
                <w:lang w:val="sr-Cyrl-CS"/>
              </w:rPr>
            </w:pPr>
            <w:r w:rsidRPr="00B2328C">
              <w:rPr>
                <w:sz w:val="20"/>
                <w:szCs w:val="20"/>
                <w:lang w:val="sr-Cyrl-CS"/>
              </w:rPr>
              <w:t>Balta Alu Šontu (268)</w:t>
            </w:r>
          </w:p>
        </w:tc>
      </w:tr>
      <w:tr w:rsidR="006104EE" w:rsidRPr="00B2328C" w14:paraId="54EEB52E" w14:textId="77777777" w:rsidTr="00642521">
        <w:trPr>
          <w:trHeight w:val="148"/>
        </w:trPr>
        <w:tc>
          <w:tcPr>
            <w:tcW w:w="1418" w:type="dxa"/>
            <w:tcBorders>
              <w:top w:val="single" w:sz="4" w:space="0" w:color="auto"/>
              <w:left w:val="single" w:sz="4" w:space="0" w:color="auto"/>
              <w:bottom w:val="single" w:sz="4" w:space="0" w:color="auto"/>
              <w:right w:val="single" w:sz="4" w:space="0" w:color="auto"/>
            </w:tcBorders>
            <w:vAlign w:val="center"/>
            <w:hideMark/>
          </w:tcPr>
          <w:p w14:paraId="64BC873F" w14:textId="77777777" w:rsidR="006104EE" w:rsidRPr="00B2328C" w:rsidRDefault="006104EE" w:rsidP="00642521">
            <w:pPr>
              <w:jc w:val="center"/>
              <w:rPr>
                <w:sz w:val="20"/>
                <w:szCs w:val="20"/>
                <w:lang w:val="sr-Cyrl-CS"/>
              </w:rPr>
            </w:pPr>
            <w:r w:rsidRPr="00B2328C">
              <w:rPr>
                <w:sz w:val="20"/>
                <w:szCs w:val="20"/>
                <w:lang w:val="sr-Cyrl-CS"/>
              </w:rPr>
              <w:t>Kanjon Brnjičke reke</w:t>
            </w:r>
          </w:p>
        </w:tc>
        <w:tc>
          <w:tcPr>
            <w:tcW w:w="850" w:type="dxa"/>
            <w:tcBorders>
              <w:top w:val="single" w:sz="4" w:space="0" w:color="auto"/>
              <w:left w:val="single" w:sz="4" w:space="0" w:color="auto"/>
              <w:bottom w:val="single" w:sz="4" w:space="0" w:color="auto"/>
              <w:right w:val="single" w:sz="4" w:space="0" w:color="auto"/>
            </w:tcBorders>
            <w:vAlign w:val="center"/>
            <w:hideMark/>
          </w:tcPr>
          <w:p w14:paraId="2F9D74AD" w14:textId="77777777" w:rsidR="006104EE" w:rsidRPr="00B2328C" w:rsidRDefault="006104EE" w:rsidP="00642521">
            <w:pPr>
              <w:jc w:val="center"/>
              <w:rPr>
                <w:sz w:val="20"/>
                <w:szCs w:val="20"/>
                <w:lang w:val="sr-Cyrl-CS"/>
              </w:rPr>
            </w:pPr>
            <w:r w:rsidRPr="00B2328C">
              <w:rPr>
                <w:sz w:val="20"/>
                <w:szCs w:val="20"/>
                <w:lang w:val="sr-Cyrl-CS"/>
              </w:rPr>
              <w:t>21</w:t>
            </w:r>
          </w:p>
        </w:tc>
        <w:tc>
          <w:tcPr>
            <w:tcW w:w="993" w:type="dxa"/>
            <w:tcBorders>
              <w:top w:val="single" w:sz="4" w:space="0" w:color="auto"/>
              <w:left w:val="single" w:sz="4" w:space="0" w:color="auto"/>
              <w:bottom w:val="single" w:sz="4" w:space="0" w:color="auto"/>
              <w:right w:val="single" w:sz="4" w:space="0" w:color="auto"/>
            </w:tcBorders>
            <w:vAlign w:val="center"/>
            <w:hideMark/>
          </w:tcPr>
          <w:p w14:paraId="4691D3D5" w14:textId="77777777" w:rsidR="006104EE" w:rsidRPr="00B2328C" w:rsidRDefault="006104EE" w:rsidP="00642521">
            <w:pPr>
              <w:jc w:val="center"/>
              <w:rPr>
                <w:sz w:val="20"/>
                <w:szCs w:val="20"/>
                <w:lang w:val="sr-Cyrl-CS"/>
              </w:rPr>
            </w:pPr>
            <w:r w:rsidRPr="00B2328C">
              <w:rPr>
                <w:sz w:val="20"/>
                <w:szCs w:val="20"/>
                <w:lang w:val="sr-Cyrl-CS"/>
              </w:rPr>
              <w:t>10-20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3787B0D" w14:textId="77777777" w:rsidR="006104EE" w:rsidRPr="00B2328C" w:rsidRDefault="006104EE" w:rsidP="00642521">
            <w:pPr>
              <w:jc w:val="center"/>
              <w:rPr>
                <w:sz w:val="20"/>
                <w:szCs w:val="20"/>
                <w:lang w:val="sr-Cyrl-CS"/>
              </w:rPr>
            </w:pPr>
            <w:r w:rsidRPr="00B2328C">
              <w:rPr>
                <w:sz w:val="20"/>
                <w:szCs w:val="20"/>
                <w:lang w:val="sr-Cyrl-CS"/>
              </w:rPr>
              <w:t>Srednje teška</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0159869" w14:textId="77777777" w:rsidR="006104EE" w:rsidRPr="00B2328C" w:rsidRDefault="006104EE" w:rsidP="00642521">
            <w:pPr>
              <w:jc w:val="center"/>
              <w:rPr>
                <w:sz w:val="20"/>
                <w:szCs w:val="20"/>
                <w:lang w:val="sr-Cyrl-CS"/>
              </w:rPr>
            </w:pPr>
            <w:r w:rsidRPr="00B2328C">
              <w:rPr>
                <w:sz w:val="20"/>
                <w:szCs w:val="20"/>
                <w:lang w:val="sr-Cyrl-CS"/>
              </w:rPr>
              <w:t>turističko</w:t>
            </w:r>
          </w:p>
          <w:p w14:paraId="7784C331" w14:textId="77777777" w:rsidR="006104EE" w:rsidRPr="00B2328C" w:rsidRDefault="006104EE" w:rsidP="00642521">
            <w:pPr>
              <w:jc w:val="center"/>
              <w:rPr>
                <w:sz w:val="20"/>
                <w:szCs w:val="20"/>
                <w:lang w:val="sr-Cyrl-CS"/>
              </w:rPr>
            </w:pPr>
            <w:r w:rsidRPr="00B2328C">
              <w:rPr>
                <w:sz w:val="20"/>
                <w:szCs w:val="20"/>
                <w:lang w:val="sr-Cyrl-CS"/>
              </w:rPr>
              <w:t>rekreativna</w:t>
            </w:r>
          </w:p>
        </w:tc>
        <w:tc>
          <w:tcPr>
            <w:tcW w:w="992" w:type="dxa"/>
            <w:tcBorders>
              <w:top w:val="single" w:sz="4" w:space="0" w:color="auto"/>
              <w:left w:val="single" w:sz="4" w:space="0" w:color="auto"/>
              <w:bottom w:val="single" w:sz="4" w:space="0" w:color="auto"/>
              <w:right w:val="single" w:sz="4" w:space="0" w:color="auto"/>
            </w:tcBorders>
            <w:vAlign w:val="center"/>
            <w:hideMark/>
          </w:tcPr>
          <w:p w14:paraId="3B4120D8" w14:textId="77777777" w:rsidR="006104EE" w:rsidRPr="00B2328C" w:rsidRDefault="006104EE" w:rsidP="00642521">
            <w:pPr>
              <w:jc w:val="center"/>
              <w:rPr>
                <w:sz w:val="20"/>
                <w:szCs w:val="20"/>
                <w:lang w:val="sr-Cyrl-CS"/>
              </w:rPr>
            </w:pPr>
            <w:r w:rsidRPr="00B2328C">
              <w:rPr>
                <w:sz w:val="20"/>
                <w:szCs w:val="20"/>
                <w:lang w:val="sr-Cyrl-CS"/>
              </w:rPr>
              <w:t>8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C95C3A1" w14:textId="77777777" w:rsidR="006104EE" w:rsidRPr="00B2328C" w:rsidRDefault="006104EE" w:rsidP="00642521">
            <w:pPr>
              <w:jc w:val="center"/>
              <w:rPr>
                <w:sz w:val="20"/>
                <w:szCs w:val="20"/>
                <w:lang w:val="sr-Cyrl-CS"/>
              </w:rPr>
            </w:pPr>
            <w:r w:rsidRPr="00B2328C">
              <w:rPr>
                <w:sz w:val="20"/>
                <w:szCs w:val="20"/>
                <w:lang w:val="sr-Cyrl-CS"/>
              </w:rPr>
              <w:t>Šumska staza na izlazu iz sela Brnjica</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87EC411" w14:textId="77777777" w:rsidR="006104EE" w:rsidRPr="00B2328C" w:rsidRDefault="006104EE" w:rsidP="00642521">
            <w:pPr>
              <w:jc w:val="center"/>
              <w:rPr>
                <w:sz w:val="20"/>
                <w:szCs w:val="20"/>
                <w:lang w:val="sr-Cyrl-CS"/>
              </w:rPr>
            </w:pPr>
            <w:r w:rsidRPr="00B2328C">
              <w:rPr>
                <w:sz w:val="20"/>
                <w:szCs w:val="20"/>
                <w:lang w:val="sr-Cyrl-CS"/>
              </w:rPr>
              <w:t>Selo Rakovica</w:t>
            </w:r>
          </w:p>
          <w:p w14:paraId="22348C15" w14:textId="77777777" w:rsidR="006104EE" w:rsidRPr="00B2328C" w:rsidRDefault="006104EE" w:rsidP="00642521">
            <w:pPr>
              <w:jc w:val="center"/>
              <w:rPr>
                <w:sz w:val="20"/>
                <w:szCs w:val="20"/>
                <w:lang w:val="sr-Cyrl-CS"/>
              </w:rPr>
            </w:pPr>
            <w:r w:rsidRPr="00B2328C">
              <w:rPr>
                <w:sz w:val="20"/>
                <w:szCs w:val="20"/>
                <w:lang w:val="sr-Cyrl-CS"/>
              </w:rPr>
              <w:t>(303)</w:t>
            </w:r>
          </w:p>
        </w:tc>
      </w:tr>
      <w:tr w:rsidR="006104EE" w:rsidRPr="00B2328C" w14:paraId="528D4D94" w14:textId="77777777" w:rsidTr="00642521">
        <w:trPr>
          <w:trHeight w:val="749"/>
        </w:trPr>
        <w:tc>
          <w:tcPr>
            <w:tcW w:w="1418" w:type="dxa"/>
            <w:tcBorders>
              <w:top w:val="single" w:sz="4" w:space="0" w:color="auto"/>
              <w:left w:val="single" w:sz="4" w:space="0" w:color="auto"/>
              <w:bottom w:val="single" w:sz="4" w:space="0" w:color="auto"/>
              <w:right w:val="single" w:sz="4" w:space="0" w:color="auto"/>
            </w:tcBorders>
            <w:vAlign w:val="center"/>
            <w:hideMark/>
          </w:tcPr>
          <w:p w14:paraId="64A97E59" w14:textId="77777777" w:rsidR="006104EE" w:rsidRPr="00B2328C" w:rsidRDefault="006104EE" w:rsidP="00642521">
            <w:pPr>
              <w:jc w:val="center"/>
              <w:rPr>
                <w:sz w:val="20"/>
                <w:szCs w:val="20"/>
                <w:lang w:val="sr-Cyrl-CS"/>
              </w:rPr>
            </w:pPr>
            <w:r w:rsidRPr="00B2328C">
              <w:rPr>
                <w:sz w:val="20"/>
                <w:szCs w:val="20"/>
                <w:lang w:val="sr-Cyrl-CS"/>
              </w:rPr>
              <w:t>Kovilovo</w:t>
            </w:r>
          </w:p>
        </w:tc>
        <w:tc>
          <w:tcPr>
            <w:tcW w:w="850" w:type="dxa"/>
            <w:tcBorders>
              <w:top w:val="single" w:sz="4" w:space="0" w:color="auto"/>
              <w:left w:val="single" w:sz="4" w:space="0" w:color="auto"/>
              <w:bottom w:val="single" w:sz="4" w:space="0" w:color="auto"/>
              <w:right w:val="single" w:sz="4" w:space="0" w:color="auto"/>
            </w:tcBorders>
            <w:vAlign w:val="center"/>
            <w:hideMark/>
          </w:tcPr>
          <w:p w14:paraId="556117F6" w14:textId="77777777" w:rsidR="006104EE" w:rsidRPr="00B2328C" w:rsidRDefault="006104EE" w:rsidP="00642521">
            <w:pPr>
              <w:jc w:val="center"/>
              <w:rPr>
                <w:sz w:val="20"/>
                <w:szCs w:val="20"/>
                <w:lang w:val="sr-Cyrl-CS"/>
              </w:rPr>
            </w:pPr>
            <w:r w:rsidRPr="00B2328C">
              <w:rPr>
                <w:sz w:val="20"/>
                <w:szCs w:val="20"/>
                <w:lang w:val="sr-Cyrl-CS"/>
              </w:rPr>
              <w:t>4</w:t>
            </w:r>
          </w:p>
        </w:tc>
        <w:tc>
          <w:tcPr>
            <w:tcW w:w="993" w:type="dxa"/>
            <w:tcBorders>
              <w:top w:val="single" w:sz="4" w:space="0" w:color="auto"/>
              <w:left w:val="single" w:sz="4" w:space="0" w:color="auto"/>
              <w:bottom w:val="single" w:sz="4" w:space="0" w:color="auto"/>
              <w:right w:val="single" w:sz="4" w:space="0" w:color="auto"/>
            </w:tcBorders>
            <w:vAlign w:val="center"/>
            <w:hideMark/>
          </w:tcPr>
          <w:p w14:paraId="08E12D55" w14:textId="77777777" w:rsidR="006104EE" w:rsidRPr="00B2328C" w:rsidRDefault="006104EE" w:rsidP="00642521">
            <w:pPr>
              <w:jc w:val="center"/>
              <w:rPr>
                <w:sz w:val="20"/>
                <w:szCs w:val="20"/>
                <w:lang w:val="sr-Cyrl-CS"/>
              </w:rPr>
            </w:pPr>
            <w:r w:rsidRPr="00B2328C">
              <w:rPr>
                <w:sz w:val="20"/>
                <w:szCs w:val="20"/>
                <w:lang w:val="sr-Cyrl-CS"/>
              </w:rPr>
              <w:t>3-5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194DE1C" w14:textId="77777777" w:rsidR="006104EE" w:rsidRPr="00B2328C" w:rsidRDefault="006104EE" w:rsidP="00642521">
            <w:pPr>
              <w:jc w:val="center"/>
              <w:rPr>
                <w:sz w:val="20"/>
                <w:szCs w:val="20"/>
                <w:lang w:val="sr-Cyrl-CS"/>
              </w:rPr>
            </w:pPr>
            <w:r w:rsidRPr="00B2328C">
              <w:rPr>
                <w:sz w:val="20"/>
                <w:szCs w:val="20"/>
                <w:lang w:val="sr-Cyrl-CS"/>
              </w:rPr>
              <w:t>Laka</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719B5E9" w14:textId="77777777" w:rsidR="006104EE" w:rsidRPr="00B2328C" w:rsidRDefault="006104EE" w:rsidP="00642521">
            <w:pPr>
              <w:jc w:val="center"/>
              <w:rPr>
                <w:sz w:val="20"/>
                <w:szCs w:val="20"/>
                <w:lang w:val="sr-Cyrl-CS"/>
              </w:rPr>
            </w:pPr>
            <w:r w:rsidRPr="00B2328C">
              <w:rPr>
                <w:sz w:val="20"/>
                <w:szCs w:val="20"/>
                <w:lang w:val="sr-Cyrl-CS"/>
              </w:rPr>
              <w:t>turističko</w:t>
            </w:r>
          </w:p>
          <w:p w14:paraId="0064680A" w14:textId="77777777" w:rsidR="006104EE" w:rsidRPr="00B2328C" w:rsidRDefault="006104EE" w:rsidP="00642521">
            <w:pPr>
              <w:jc w:val="center"/>
              <w:rPr>
                <w:sz w:val="20"/>
                <w:szCs w:val="20"/>
                <w:lang w:val="sr-Cyrl-CS"/>
              </w:rPr>
            </w:pPr>
            <w:r w:rsidRPr="00B2328C">
              <w:rPr>
                <w:sz w:val="20"/>
                <w:szCs w:val="20"/>
                <w:lang w:val="sr-Cyrl-CS"/>
              </w:rPr>
              <w:t>rekreativna</w:t>
            </w:r>
          </w:p>
        </w:tc>
        <w:tc>
          <w:tcPr>
            <w:tcW w:w="992" w:type="dxa"/>
            <w:tcBorders>
              <w:top w:val="single" w:sz="4" w:space="0" w:color="auto"/>
              <w:left w:val="single" w:sz="4" w:space="0" w:color="auto"/>
              <w:bottom w:val="single" w:sz="4" w:space="0" w:color="auto"/>
              <w:right w:val="single" w:sz="4" w:space="0" w:color="auto"/>
            </w:tcBorders>
            <w:vAlign w:val="center"/>
            <w:hideMark/>
          </w:tcPr>
          <w:p w14:paraId="26F80A8C" w14:textId="77777777" w:rsidR="006104EE" w:rsidRPr="00B2328C" w:rsidRDefault="006104EE" w:rsidP="00642521">
            <w:pPr>
              <w:jc w:val="center"/>
              <w:rPr>
                <w:sz w:val="20"/>
                <w:szCs w:val="20"/>
                <w:lang w:val="sr-Cyrl-CS"/>
              </w:rPr>
            </w:pPr>
            <w:r w:rsidRPr="00B2328C">
              <w:rPr>
                <w:sz w:val="20"/>
                <w:szCs w:val="20"/>
                <w:lang w:val="sr-Cyrl-CS"/>
              </w:rPr>
              <w:t>2.5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4B95835" w14:textId="77777777" w:rsidR="006104EE" w:rsidRPr="00B2328C" w:rsidRDefault="006104EE" w:rsidP="00642521">
            <w:pPr>
              <w:ind w:left="-108" w:right="-108"/>
              <w:jc w:val="center"/>
              <w:rPr>
                <w:sz w:val="20"/>
                <w:szCs w:val="20"/>
                <w:lang w:val="sr-Cyrl-CS"/>
              </w:rPr>
            </w:pPr>
            <w:r w:rsidRPr="00B2328C">
              <w:rPr>
                <w:sz w:val="20"/>
                <w:szCs w:val="20"/>
                <w:lang w:val="sr-Cyrl-CS"/>
              </w:rPr>
              <w:t>na putu D. Mil.-Majdanpek preko Omana</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579A5B9" w14:textId="77777777" w:rsidR="006104EE" w:rsidRPr="00B2328C" w:rsidRDefault="006104EE" w:rsidP="00642521">
            <w:pPr>
              <w:jc w:val="center"/>
              <w:rPr>
                <w:sz w:val="20"/>
                <w:szCs w:val="20"/>
                <w:lang w:val="sr-Cyrl-CS"/>
              </w:rPr>
            </w:pPr>
            <w:r w:rsidRPr="00B2328C">
              <w:rPr>
                <w:sz w:val="20"/>
                <w:szCs w:val="20"/>
                <w:lang w:val="sr-Cyrl-CS"/>
              </w:rPr>
              <w:t xml:space="preserve">Kovilovo </w:t>
            </w:r>
          </w:p>
          <w:p w14:paraId="46D77416" w14:textId="77777777" w:rsidR="006104EE" w:rsidRPr="00B2328C" w:rsidRDefault="006104EE" w:rsidP="00642521">
            <w:pPr>
              <w:jc w:val="center"/>
              <w:rPr>
                <w:sz w:val="20"/>
                <w:szCs w:val="20"/>
                <w:lang w:val="sr-Cyrl-CS"/>
              </w:rPr>
            </w:pPr>
            <w:r w:rsidRPr="00B2328C">
              <w:rPr>
                <w:sz w:val="20"/>
                <w:szCs w:val="20"/>
                <w:lang w:val="sr-Cyrl-CS"/>
              </w:rPr>
              <w:t>(358)</w:t>
            </w:r>
          </w:p>
        </w:tc>
      </w:tr>
      <w:tr w:rsidR="006104EE" w:rsidRPr="00B2328C" w14:paraId="1A7774B6" w14:textId="77777777" w:rsidTr="00642521">
        <w:trPr>
          <w:trHeight w:val="749"/>
        </w:trPr>
        <w:tc>
          <w:tcPr>
            <w:tcW w:w="1418" w:type="dxa"/>
            <w:tcBorders>
              <w:top w:val="single" w:sz="4" w:space="0" w:color="auto"/>
              <w:left w:val="single" w:sz="4" w:space="0" w:color="auto"/>
              <w:bottom w:val="single" w:sz="4" w:space="0" w:color="auto"/>
              <w:right w:val="single" w:sz="4" w:space="0" w:color="auto"/>
            </w:tcBorders>
            <w:vAlign w:val="center"/>
          </w:tcPr>
          <w:p w14:paraId="11E5FB96" w14:textId="77777777" w:rsidR="006104EE" w:rsidRPr="00B2328C" w:rsidRDefault="006104EE" w:rsidP="00642521">
            <w:pPr>
              <w:jc w:val="center"/>
              <w:rPr>
                <w:sz w:val="20"/>
                <w:szCs w:val="20"/>
                <w:lang w:val="sr-Cyrl-CS"/>
              </w:rPr>
            </w:pPr>
            <w:r w:rsidRPr="00B2328C">
              <w:rPr>
                <w:sz w:val="20"/>
                <w:szCs w:val="20"/>
                <w:lang w:val="sr-Cyrl-CS"/>
              </w:rPr>
              <w:t>Trajanova tabla</w:t>
            </w:r>
          </w:p>
        </w:tc>
        <w:tc>
          <w:tcPr>
            <w:tcW w:w="850" w:type="dxa"/>
            <w:tcBorders>
              <w:top w:val="single" w:sz="4" w:space="0" w:color="auto"/>
              <w:left w:val="single" w:sz="4" w:space="0" w:color="auto"/>
              <w:bottom w:val="single" w:sz="4" w:space="0" w:color="auto"/>
              <w:right w:val="single" w:sz="4" w:space="0" w:color="auto"/>
            </w:tcBorders>
            <w:vAlign w:val="center"/>
          </w:tcPr>
          <w:p w14:paraId="3EF174A5" w14:textId="77777777" w:rsidR="006104EE" w:rsidRPr="00B2328C" w:rsidRDefault="006104EE" w:rsidP="00642521">
            <w:pPr>
              <w:jc w:val="center"/>
              <w:rPr>
                <w:sz w:val="20"/>
                <w:szCs w:val="20"/>
                <w:lang w:val="sr-Cyrl-CS"/>
              </w:rPr>
            </w:pPr>
            <w:r w:rsidRPr="00B2328C">
              <w:rPr>
                <w:sz w:val="20"/>
                <w:szCs w:val="20"/>
                <w:lang w:val="sr-Cyrl-CS"/>
              </w:rPr>
              <w:t>0,65</w:t>
            </w:r>
          </w:p>
        </w:tc>
        <w:tc>
          <w:tcPr>
            <w:tcW w:w="993" w:type="dxa"/>
            <w:tcBorders>
              <w:top w:val="single" w:sz="4" w:space="0" w:color="auto"/>
              <w:left w:val="single" w:sz="4" w:space="0" w:color="auto"/>
              <w:bottom w:val="single" w:sz="4" w:space="0" w:color="auto"/>
              <w:right w:val="single" w:sz="4" w:space="0" w:color="auto"/>
            </w:tcBorders>
            <w:vAlign w:val="center"/>
          </w:tcPr>
          <w:p w14:paraId="5014BEE6" w14:textId="77777777" w:rsidR="006104EE" w:rsidRPr="00B2328C" w:rsidRDefault="006104EE" w:rsidP="00642521">
            <w:pPr>
              <w:jc w:val="center"/>
              <w:rPr>
                <w:sz w:val="20"/>
                <w:szCs w:val="20"/>
                <w:lang w:val="sr-Cyrl-CS"/>
              </w:rPr>
            </w:pPr>
            <w:r w:rsidRPr="00B2328C">
              <w:rPr>
                <w:sz w:val="20"/>
                <w:szCs w:val="20"/>
                <w:lang w:val="sr-Cyrl-CS"/>
              </w:rPr>
              <w:t>28,4</w:t>
            </w:r>
          </w:p>
        </w:tc>
        <w:tc>
          <w:tcPr>
            <w:tcW w:w="1134" w:type="dxa"/>
            <w:tcBorders>
              <w:top w:val="single" w:sz="4" w:space="0" w:color="auto"/>
              <w:left w:val="single" w:sz="4" w:space="0" w:color="auto"/>
              <w:bottom w:val="single" w:sz="4" w:space="0" w:color="auto"/>
              <w:right w:val="single" w:sz="4" w:space="0" w:color="auto"/>
            </w:tcBorders>
            <w:vAlign w:val="center"/>
          </w:tcPr>
          <w:p w14:paraId="46EC590B" w14:textId="77777777" w:rsidR="006104EE" w:rsidRPr="00B2328C" w:rsidRDefault="006104EE" w:rsidP="00642521">
            <w:pPr>
              <w:jc w:val="center"/>
              <w:rPr>
                <w:sz w:val="20"/>
                <w:szCs w:val="20"/>
                <w:lang w:val="sr-Cyrl-CS"/>
              </w:rPr>
            </w:pPr>
            <w:r w:rsidRPr="00B2328C">
              <w:rPr>
                <w:sz w:val="20"/>
                <w:szCs w:val="20"/>
                <w:lang w:val="sr-Cyrl-CS"/>
              </w:rPr>
              <w:t>Srednje teška</w:t>
            </w:r>
          </w:p>
        </w:tc>
        <w:tc>
          <w:tcPr>
            <w:tcW w:w="1417" w:type="dxa"/>
            <w:tcBorders>
              <w:top w:val="single" w:sz="4" w:space="0" w:color="auto"/>
              <w:left w:val="single" w:sz="4" w:space="0" w:color="auto"/>
              <w:bottom w:val="single" w:sz="4" w:space="0" w:color="auto"/>
              <w:right w:val="single" w:sz="4" w:space="0" w:color="auto"/>
            </w:tcBorders>
            <w:vAlign w:val="center"/>
          </w:tcPr>
          <w:p w14:paraId="7420CC84" w14:textId="77777777" w:rsidR="006104EE" w:rsidRPr="00B2328C" w:rsidRDefault="006104EE" w:rsidP="00642521">
            <w:pPr>
              <w:jc w:val="center"/>
              <w:rPr>
                <w:sz w:val="20"/>
                <w:szCs w:val="20"/>
                <w:lang w:val="sr-Cyrl-CS"/>
              </w:rPr>
            </w:pPr>
            <w:r w:rsidRPr="00B2328C">
              <w:rPr>
                <w:sz w:val="20"/>
                <w:szCs w:val="20"/>
                <w:lang w:val="sr-Cyrl-CS"/>
              </w:rPr>
              <w:t>turističko</w:t>
            </w:r>
          </w:p>
          <w:p w14:paraId="2952D5C5" w14:textId="77777777" w:rsidR="006104EE" w:rsidRPr="00B2328C" w:rsidRDefault="006104EE" w:rsidP="00642521">
            <w:pPr>
              <w:jc w:val="center"/>
              <w:rPr>
                <w:sz w:val="20"/>
                <w:szCs w:val="20"/>
                <w:lang w:val="sr-Cyrl-CS"/>
              </w:rPr>
            </w:pPr>
            <w:r w:rsidRPr="00B2328C">
              <w:rPr>
                <w:sz w:val="20"/>
                <w:szCs w:val="20"/>
                <w:lang w:val="sr-Cyrl-CS"/>
              </w:rPr>
              <w:t>rekreativna</w:t>
            </w:r>
          </w:p>
        </w:tc>
        <w:tc>
          <w:tcPr>
            <w:tcW w:w="992" w:type="dxa"/>
            <w:tcBorders>
              <w:top w:val="single" w:sz="4" w:space="0" w:color="auto"/>
              <w:left w:val="single" w:sz="4" w:space="0" w:color="auto"/>
              <w:bottom w:val="single" w:sz="4" w:space="0" w:color="auto"/>
              <w:right w:val="single" w:sz="4" w:space="0" w:color="auto"/>
            </w:tcBorders>
            <w:vAlign w:val="center"/>
          </w:tcPr>
          <w:p w14:paraId="69DFBD1B" w14:textId="77777777" w:rsidR="006104EE" w:rsidRPr="00B2328C" w:rsidRDefault="006104EE" w:rsidP="00642521">
            <w:pPr>
              <w:jc w:val="center"/>
              <w:rPr>
                <w:sz w:val="20"/>
                <w:szCs w:val="20"/>
                <w:lang w:val="sr-Cyrl-CS"/>
              </w:rPr>
            </w:pPr>
            <w:r w:rsidRPr="00B2328C">
              <w:rPr>
                <w:sz w:val="20"/>
                <w:szCs w:val="20"/>
                <w:lang w:val="sr-Cyrl-CS"/>
              </w:rPr>
              <w:t>2</w:t>
            </w:r>
          </w:p>
        </w:tc>
        <w:tc>
          <w:tcPr>
            <w:tcW w:w="1560" w:type="dxa"/>
            <w:tcBorders>
              <w:top w:val="single" w:sz="4" w:space="0" w:color="auto"/>
              <w:left w:val="single" w:sz="4" w:space="0" w:color="auto"/>
              <w:bottom w:val="single" w:sz="4" w:space="0" w:color="auto"/>
              <w:right w:val="single" w:sz="4" w:space="0" w:color="auto"/>
            </w:tcBorders>
            <w:vAlign w:val="center"/>
          </w:tcPr>
          <w:p w14:paraId="4766AD25" w14:textId="77777777" w:rsidR="006104EE" w:rsidRPr="00B2328C" w:rsidRDefault="006104EE" w:rsidP="00642521">
            <w:pPr>
              <w:ind w:left="-108" w:right="-108"/>
              <w:jc w:val="center"/>
              <w:rPr>
                <w:sz w:val="20"/>
                <w:szCs w:val="20"/>
                <w:lang w:val="sr-Cyrl-CS"/>
              </w:rPr>
            </w:pPr>
            <w:r w:rsidRPr="00B2328C">
              <w:rPr>
                <w:sz w:val="20"/>
                <w:szCs w:val="20"/>
                <w:lang w:val="sr-Cyrl-CS"/>
              </w:rPr>
              <w:t xml:space="preserve">put Beograd - Kladovo na n.v. 258,4m </w:t>
            </w:r>
          </w:p>
        </w:tc>
        <w:tc>
          <w:tcPr>
            <w:tcW w:w="1701" w:type="dxa"/>
            <w:tcBorders>
              <w:top w:val="single" w:sz="4" w:space="0" w:color="auto"/>
              <w:left w:val="single" w:sz="4" w:space="0" w:color="auto"/>
              <w:bottom w:val="single" w:sz="4" w:space="0" w:color="auto"/>
              <w:right w:val="single" w:sz="4" w:space="0" w:color="auto"/>
            </w:tcBorders>
            <w:vAlign w:val="center"/>
          </w:tcPr>
          <w:p w14:paraId="490D3357" w14:textId="77777777" w:rsidR="006104EE" w:rsidRPr="00B2328C" w:rsidRDefault="006104EE" w:rsidP="00642521">
            <w:pPr>
              <w:jc w:val="center"/>
              <w:rPr>
                <w:sz w:val="20"/>
                <w:szCs w:val="20"/>
                <w:lang w:val="sr-Cyrl-CS"/>
              </w:rPr>
            </w:pPr>
            <w:r w:rsidRPr="00B2328C">
              <w:rPr>
                <w:sz w:val="20"/>
                <w:szCs w:val="20"/>
                <w:lang w:val="sr-Cyrl-CS"/>
              </w:rPr>
              <w:t>obala Dunava na 73,3 n.v.</w:t>
            </w:r>
          </w:p>
        </w:tc>
      </w:tr>
    </w:tbl>
    <w:p w14:paraId="73C5375E" w14:textId="77777777" w:rsidR="006104EE" w:rsidRPr="00B2328C" w:rsidRDefault="006104EE" w:rsidP="005B7481">
      <w:pPr>
        <w:ind w:firstLine="540"/>
        <w:rPr>
          <w:szCs w:val="24"/>
          <w:lang w:val="sr-Cyrl-CS"/>
        </w:rPr>
      </w:pPr>
    </w:p>
    <w:p w14:paraId="6FE9F566" w14:textId="77777777" w:rsidR="006104EE" w:rsidRPr="00B2328C" w:rsidRDefault="006104EE" w:rsidP="005B7481">
      <w:pPr>
        <w:numPr>
          <w:ilvl w:val="0"/>
          <w:numId w:val="35"/>
        </w:numPr>
        <w:tabs>
          <w:tab w:val="left" w:pos="1134"/>
        </w:tabs>
        <w:ind w:left="0" w:firstLine="851"/>
        <w:rPr>
          <w:szCs w:val="24"/>
          <w:lang w:val="sr-Cyrl-CS"/>
        </w:rPr>
      </w:pPr>
      <w:r w:rsidRPr="00B2328C">
        <w:rPr>
          <w:szCs w:val="24"/>
          <w:lang w:val="sr-Cyrl-CS"/>
        </w:rPr>
        <w:t>Ribolovni turizam, na obali i delu akvatorije Dunava se odvija na potezu od Golupca do ostrva Golul, uz zaštitu ribljeg fonda i ograničenje dnevnog ulova za sve kategorije rekreativnih ribolovaca.</w:t>
      </w:r>
    </w:p>
    <w:p w14:paraId="7D784BC1" w14:textId="77777777" w:rsidR="006104EE" w:rsidRPr="00B2328C" w:rsidRDefault="006104EE" w:rsidP="005B7481">
      <w:pPr>
        <w:numPr>
          <w:ilvl w:val="0"/>
          <w:numId w:val="35"/>
        </w:numPr>
        <w:tabs>
          <w:tab w:val="left" w:pos="1134"/>
        </w:tabs>
        <w:ind w:left="0" w:firstLine="851"/>
        <w:rPr>
          <w:szCs w:val="24"/>
          <w:lang w:val="sr-Cyrl-CS"/>
        </w:rPr>
      </w:pPr>
      <w:r w:rsidRPr="00B2328C">
        <w:rPr>
          <w:szCs w:val="24"/>
          <w:lang w:val="sr-Cyrl-CS"/>
        </w:rPr>
        <w:t>Nautički turizam, uz kombinovanje plovidbe sa odmorom, razonodom i posećivanjem turističkih atrakcija. Dalji razvoj ovog vida turizma zahteva ulaganja u plovila za komercijalni i javni prevoz turista, kao i pristaništa i marine.</w:t>
      </w:r>
    </w:p>
    <w:p w14:paraId="0AFF1524" w14:textId="77777777" w:rsidR="006104EE" w:rsidRPr="00B2328C" w:rsidRDefault="006104EE" w:rsidP="005B7481">
      <w:pPr>
        <w:numPr>
          <w:ilvl w:val="0"/>
          <w:numId w:val="35"/>
        </w:numPr>
        <w:tabs>
          <w:tab w:val="left" w:pos="1134"/>
        </w:tabs>
        <w:ind w:left="0" w:firstLine="851"/>
        <w:rPr>
          <w:szCs w:val="24"/>
          <w:lang w:val="sr-Cyrl-CS"/>
        </w:rPr>
      </w:pPr>
      <w:r w:rsidRPr="00B2328C">
        <w:rPr>
          <w:szCs w:val="24"/>
          <w:lang w:val="sr-Cyrl-CS"/>
        </w:rPr>
        <w:t xml:space="preserve">Školski i obrazovni turizam, uz orgnizaciju ekskurzija, rekreativnih nastava, edukacije i nastave u prirodi i dr; kao i omladinski turizam usmeren ka mladima da se edukuju, bave sportom i različitim rekreativnim aktivnostima. </w:t>
      </w:r>
    </w:p>
    <w:p w14:paraId="76DABA73" w14:textId="77777777" w:rsidR="006104EE" w:rsidRPr="00B2328C" w:rsidRDefault="006104EE" w:rsidP="005B7481">
      <w:pPr>
        <w:numPr>
          <w:ilvl w:val="0"/>
          <w:numId w:val="35"/>
        </w:numPr>
        <w:tabs>
          <w:tab w:val="left" w:pos="1134"/>
        </w:tabs>
        <w:ind w:left="0" w:firstLine="851"/>
        <w:rPr>
          <w:szCs w:val="24"/>
          <w:lang w:val="sr-Cyrl-CS"/>
        </w:rPr>
      </w:pPr>
      <w:r w:rsidRPr="00B2328C">
        <w:rPr>
          <w:szCs w:val="24"/>
          <w:lang w:val="sr-Cyrl-CS"/>
        </w:rPr>
        <w:t>Poslovni turizam, uz organizaciju kongresa i edukacije, uz posete i prezentaciju kulturno-istorijskih i prirodnih vrednosti Geoparka „Đerdap” i NP „Đerdap”.</w:t>
      </w:r>
    </w:p>
    <w:p w14:paraId="402FCCB5" w14:textId="77777777" w:rsidR="006104EE" w:rsidRPr="00B2328C" w:rsidRDefault="006104EE" w:rsidP="005B7481">
      <w:pPr>
        <w:numPr>
          <w:ilvl w:val="0"/>
          <w:numId w:val="35"/>
        </w:numPr>
        <w:tabs>
          <w:tab w:val="left" w:pos="1134"/>
        </w:tabs>
        <w:ind w:left="0" w:firstLine="851"/>
        <w:rPr>
          <w:szCs w:val="24"/>
          <w:lang w:val="sr-Cyrl-CS"/>
        </w:rPr>
      </w:pPr>
      <w:r w:rsidRPr="00B2328C">
        <w:rPr>
          <w:szCs w:val="24"/>
          <w:lang w:val="sr-Cyrl-CS"/>
        </w:rPr>
        <w:t>Manifestacioni turizam, uglavnom usredsređen na sport, rekreaciju ili kulturu. Sa stanovišta broja učesnika i posetilaca do sada se izdvajaju sledeće turističke manifestacije: „Sajam Dunava”, „Zlatna bućka Đerdapa”, „Jorgovan fest”, „Dan arheološkog muzej Đerdapa”, „Noć muzeja”, proslava Svetog Trifuna, festival „Plava nedelja”, „Majdan art”, Kanu- međunarodna regata i Internacionalno takmičenje u jedrenju, „Plašinitijada”, Đerdapska regata, Porečki kotlić, Etno festival u Kladovu „Susret sa vukom“ u Dobri, „Dunavska regata” i dr.</w:t>
      </w:r>
    </w:p>
    <w:p w14:paraId="04CD0A35" w14:textId="77777777" w:rsidR="006104EE" w:rsidRPr="00B2328C" w:rsidRDefault="006104EE" w:rsidP="005B7481">
      <w:pPr>
        <w:numPr>
          <w:ilvl w:val="0"/>
          <w:numId w:val="35"/>
        </w:numPr>
        <w:tabs>
          <w:tab w:val="left" w:pos="1134"/>
        </w:tabs>
        <w:ind w:left="0" w:firstLine="851"/>
        <w:rPr>
          <w:szCs w:val="24"/>
          <w:lang w:val="sr-Cyrl-CS"/>
        </w:rPr>
      </w:pPr>
      <w:r w:rsidRPr="00B2328C">
        <w:rPr>
          <w:bCs/>
          <w:szCs w:val="24"/>
          <w:lang w:val="sr-Cyrl-CS"/>
        </w:rPr>
        <w:t>Vinski turizam</w:t>
      </w:r>
      <w:r w:rsidRPr="00B2328C">
        <w:rPr>
          <w:szCs w:val="24"/>
          <w:lang w:val="sr-Cyrl-CS"/>
        </w:rPr>
        <w:t xml:space="preserve"> oslanja se na dva vinogradarska rejona – Mlava i Negotinska krajina koja se delom nalaze na području Prostornog plana. Mlavski rejon je na području Prostornog plana zastupljen sa braničevskim vinogorjem. Rejon Negotinske krajine je zastupljen delovima svih pet vinogorja: ključkim, brzopalanačkim, mihajlovačkim,  negotinskim i rogljevačko-rajačkim. Vinski put Negotin je središte vinskog turizma istočne Srbije, a poznat je po kompleksima pimnica (pivnica), </w:t>
      </w:r>
      <w:r w:rsidRPr="00B2328C">
        <w:rPr>
          <w:szCs w:val="24"/>
          <w:lang w:val="sr-Cyrl-CS"/>
        </w:rPr>
        <w:lastRenderedPageBreak/>
        <w:t xml:space="preserve">od kojih su sačuvane su Rajačke, Rogljevske, Smedovačke, Štubičke (u obuhvatu Prostornog plana) i Bratujevačke pimnice. </w:t>
      </w:r>
    </w:p>
    <w:p w14:paraId="490D4D8C" w14:textId="77777777" w:rsidR="006104EE" w:rsidRPr="00B2328C" w:rsidRDefault="006104EE" w:rsidP="005B7481">
      <w:pPr>
        <w:numPr>
          <w:ilvl w:val="0"/>
          <w:numId w:val="35"/>
        </w:numPr>
        <w:tabs>
          <w:tab w:val="left" w:pos="1134"/>
        </w:tabs>
        <w:ind w:left="0" w:firstLine="851"/>
        <w:rPr>
          <w:szCs w:val="24"/>
          <w:lang w:val="sr-Cyrl-CS"/>
        </w:rPr>
      </w:pPr>
      <w:r w:rsidRPr="00B2328C">
        <w:rPr>
          <w:szCs w:val="24"/>
          <w:lang w:val="sr-Cyrl-CS"/>
        </w:rPr>
        <w:t xml:space="preserve">Seoski turizam ima potencijale celogodišnje ponude uz sadržaje: planinskog, eko i etno-turizma, lovnog turizma, proizvodnje eko-hrane i etno-zanatskih proizvoda, evropske biciklističke staze 6 i pešačke staze E4, Puta rimskih imperatora, panoramskih puteva kroz NP „Đerdap” i Geopark „Đerdap” i dr. Iako ima dobru tradiciju, nephodno je unapređenje standarda smeštaja, stalna edukacija ugostitelja i nastavak komunalnog opremanja naselja i lokaliteta. </w:t>
      </w:r>
      <w:r w:rsidRPr="00B2328C">
        <w:rPr>
          <w:bCs/>
          <w:szCs w:val="24"/>
          <w:lang w:val="sr-Cyrl-CS"/>
        </w:rPr>
        <w:t>Seoski turizam započet je u Golupcu (salaši kod naselja Dobra), Majdanpeku (Rudna Glava, Golubinje i Crnajka), Kladovu (</w:t>
      </w:r>
      <w:r w:rsidRPr="00B2328C">
        <w:rPr>
          <w:szCs w:val="24"/>
          <w:lang w:val="sr-Cyrl-CS"/>
        </w:rPr>
        <w:t>Kostol, Novi Sip i Velika Vrbica</w:t>
      </w:r>
      <w:r w:rsidRPr="00B2328C">
        <w:rPr>
          <w:bCs/>
          <w:szCs w:val="24"/>
          <w:lang w:val="sr-Cyrl-CS"/>
        </w:rPr>
        <w:t>) i Negotinu (</w:t>
      </w:r>
      <w:r w:rsidRPr="00B2328C">
        <w:rPr>
          <w:szCs w:val="24"/>
          <w:lang w:val="sr-Cyrl-CS"/>
        </w:rPr>
        <w:t>Vratna</w:t>
      </w:r>
      <w:r w:rsidRPr="00B2328C">
        <w:rPr>
          <w:bCs/>
          <w:szCs w:val="24"/>
          <w:lang w:val="sr-Cyrl-CS"/>
        </w:rPr>
        <w:t xml:space="preserve">, </w:t>
      </w:r>
      <w:r w:rsidRPr="00B2328C">
        <w:rPr>
          <w:szCs w:val="24"/>
          <w:lang w:val="sr-Cyrl-CS"/>
        </w:rPr>
        <w:t>Jabukovac i Plavna).</w:t>
      </w:r>
    </w:p>
    <w:p w14:paraId="1E64D9D7" w14:textId="77777777" w:rsidR="006104EE" w:rsidRPr="00B2328C" w:rsidRDefault="006104EE" w:rsidP="005B7481">
      <w:pPr>
        <w:numPr>
          <w:ilvl w:val="0"/>
          <w:numId w:val="35"/>
        </w:numPr>
        <w:tabs>
          <w:tab w:val="left" w:pos="1134"/>
        </w:tabs>
        <w:ind w:left="0" w:firstLine="851"/>
        <w:rPr>
          <w:szCs w:val="24"/>
          <w:lang w:val="sr-Cyrl-CS"/>
        </w:rPr>
      </w:pPr>
      <w:r w:rsidRPr="00B2328C">
        <w:rPr>
          <w:szCs w:val="24"/>
          <w:lang w:val="sr-Cyrl-CS"/>
        </w:rPr>
        <w:t>Tranzitni turizam, zasnovan na kretanju putnika kroz Đerdap (drumskim, plovnim, biciklističkim putevima), kako u međunarodnom tako i u unutrašnjem saobraćaju; posebnu ulogu ima cikloturizam i međunarodna biciklistička ruta Eurovello 6 koja povezuje Atlantski okean i Crno more i proteže se kroz područje Đerdapa. Dunavska ruta u Republici Srbiji je obeležena na evropskim biciklističkim kartama i jedna je od najpopularnijih biciklističkih ruta u Evropi, tako da se očekuje porast broja inostranih turista, kao i dužina trajanja posete.</w:t>
      </w:r>
    </w:p>
    <w:p w14:paraId="1E05C8C0" w14:textId="77777777" w:rsidR="006104EE" w:rsidRPr="00B2328C" w:rsidRDefault="006104EE" w:rsidP="005B7481">
      <w:pPr>
        <w:numPr>
          <w:ilvl w:val="0"/>
          <w:numId w:val="35"/>
        </w:numPr>
        <w:tabs>
          <w:tab w:val="left" w:pos="1134"/>
        </w:tabs>
        <w:ind w:left="0" w:firstLine="851"/>
        <w:rPr>
          <w:szCs w:val="24"/>
          <w:lang w:val="sr-Cyrl-CS"/>
        </w:rPr>
      </w:pPr>
      <w:r w:rsidRPr="00B2328C">
        <w:rPr>
          <w:szCs w:val="24"/>
          <w:lang w:val="sr-Cyrl-CS"/>
        </w:rPr>
        <w:t>Posmatranje ptica (Birdwatching) kao poseban vid ekoturizma ima veliki potencijal i sve je popularnija na području Đerdapa jer ima status međunarodnog važnog staništa ptica. JP „Nacionalni park Đerdap” obezbeđuje usluge profesionalnog upravljanja i korišćenja lokacija za ovu vrstu doživljaja.</w:t>
      </w:r>
    </w:p>
    <w:p w14:paraId="5EF337B4" w14:textId="77777777" w:rsidR="006104EE" w:rsidRPr="00B2328C" w:rsidRDefault="006104EE" w:rsidP="005B7481">
      <w:pPr>
        <w:numPr>
          <w:ilvl w:val="0"/>
          <w:numId w:val="35"/>
        </w:numPr>
        <w:tabs>
          <w:tab w:val="left" w:pos="1134"/>
        </w:tabs>
        <w:ind w:left="0" w:firstLine="851"/>
        <w:rPr>
          <w:szCs w:val="24"/>
          <w:lang w:val="sr-Cyrl-CS"/>
        </w:rPr>
      </w:pPr>
      <w:r w:rsidRPr="00B2328C">
        <w:rPr>
          <w:szCs w:val="24"/>
          <w:lang w:val="sr-Cyrl-CS"/>
        </w:rPr>
        <w:t>Stacionarni turizam se konstantno razvija i trenutno raspolaže sa nekoliko većih poslovnih jedinica (hotela različite kategorije: jedan hotel sa 2 zvezdice u opštini Golubac, jedan hotel sa tri i jedan hotel sa dve zvezdice u opštini Majdanpek i jedan hotel sa četiri i jedan hotel sa tri zvezdice u opštini Kladovo) i više manjih (broj registrovanih smeštajnih jedinica iznosi 1313 sa ukupno oko 3100 ležaja. Najpovoljnija godina što se tiče broja posetilaca, u poslednjih deset godina bila je 2019. godina, kada je zabeleženo 79868 dolazaka turista (63650 domaćih i 16218 stranih), koji su ostvarili 180047 noćenja turista (149458 domaćih i 30589 stranih). Međutim posetilaca je mnogo više, s obzirom da veliki broj radnika na radu u inostranstvu dolazi tokom sezone odmora i praznika sa svojim porodicama i borave u porodičnom smeštaju, koji nisu prepoznati kao turisti.</w:t>
      </w:r>
    </w:p>
    <w:p w14:paraId="33ACD8F2" w14:textId="77777777" w:rsidR="006104EE" w:rsidRPr="00B2328C" w:rsidRDefault="006104EE" w:rsidP="005B7481">
      <w:pPr>
        <w:ind w:firstLine="720"/>
        <w:rPr>
          <w:szCs w:val="24"/>
          <w:lang w:val="sr-Cyrl-CS"/>
        </w:rPr>
      </w:pPr>
      <w:r w:rsidRPr="00B2328C">
        <w:rPr>
          <w:szCs w:val="24"/>
          <w:lang w:val="sr-Cyrl-CS"/>
        </w:rPr>
        <w:t xml:space="preserve">Za ukupno povećanje broja turista, potrebno je unaprediti kvalitet smeštaja, opštu i turističku infrastrukturu, kao i turistički proizvod u celini. Takođe, neophodno je identifikovati i otkloniti aktuelne i potencijalne konflikte između turizma i drugih aktivnosti vezanih za korišćenje resursa. Da bi inostrana turistička tražnja bila masovnija neophodno je poboljšanje pratećih sadržaja vodno-nautičkog puta uz prezentaciju i interpretaciju ključnih prirodnih i kulturnih vrednosti, kao i kvaliteta osnovnog i alternatidnog smeštaja i različitih vidova turističko rekreativne ponude, etno baštine sela i organske hrane. </w:t>
      </w:r>
    </w:p>
    <w:p w14:paraId="090B8C9E" w14:textId="77777777" w:rsidR="006104EE" w:rsidRPr="00B2328C" w:rsidRDefault="006104EE" w:rsidP="005B7481">
      <w:pPr>
        <w:ind w:firstLine="540"/>
        <w:rPr>
          <w:szCs w:val="24"/>
          <w:lang w:val="sr-Cyrl-CS"/>
        </w:rPr>
      </w:pPr>
      <w:r w:rsidRPr="00B2328C">
        <w:rPr>
          <w:szCs w:val="24"/>
          <w:lang w:val="sr-Cyrl-CS"/>
        </w:rPr>
        <w:t xml:space="preserve">Postojeća </w:t>
      </w:r>
      <w:r w:rsidRPr="00B2328C">
        <w:rPr>
          <w:bCs/>
          <w:szCs w:val="24"/>
          <w:lang w:val="sr-Cyrl-CS"/>
        </w:rPr>
        <w:t>turistička i rekreativna ponuda, s obzirom na potencijale,</w:t>
      </w:r>
      <w:r w:rsidRPr="00B2328C">
        <w:rPr>
          <w:szCs w:val="24"/>
          <w:lang w:val="sr-Cyrl-CS"/>
        </w:rPr>
        <w:t xml:space="preserve"> nije dovoljno razvijena i afirmisana, a još manje organizovana i povezana, kako među opštinama na području NP </w:t>
      </w:r>
      <w:r w:rsidRPr="00B2328C">
        <w:rPr>
          <w:lang w:val="sr-Cyrl-CS"/>
        </w:rPr>
        <w:t>„Đerdap”</w:t>
      </w:r>
      <w:r w:rsidRPr="00B2328C">
        <w:rPr>
          <w:szCs w:val="24"/>
          <w:lang w:val="sr-Cyrl-CS"/>
        </w:rPr>
        <w:t xml:space="preserve"> i Geoparka </w:t>
      </w:r>
      <w:r w:rsidRPr="00B2328C">
        <w:rPr>
          <w:lang w:val="sr-Cyrl-CS"/>
        </w:rPr>
        <w:t>„Đerdap”</w:t>
      </w:r>
      <w:r w:rsidRPr="00B2328C">
        <w:rPr>
          <w:szCs w:val="24"/>
          <w:lang w:val="sr-Cyrl-CS"/>
        </w:rPr>
        <w:t xml:space="preserve"> tako i sa susednim opštinama u Republici Srbiji i Rumuniji. Na Dunavu, najvažnijem nautičkom koridoru, nisu dovoljno zastupljeni marine, pristani, receptivno-informativni punktovi i dr. Prirodni i stvoreni potencijali nisu u dovoljnoj meri komercijalizovani, što zahteva bolji marketing ponude, promociju imidža Đerdapske klisure, Geoparka </w:t>
      </w:r>
      <w:r w:rsidRPr="00B2328C">
        <w:rPr>
          <w:lang w:val="sr-Cyrl-CS"/>
        </w:rPr>
        <w:t>„Đerdap”</w:t>
      </w:r>
      <w:r w:rsidRPr="00B2328C">
        <w:rPr>
          <w:szCs w:val="24"/>
          <w:lang w:val="sr-Cyrl-CS"/>
        </w:rPr>
        <w:t xml:space="preserve"> i NP </w:t>
      </w:r>
      <w:r w:rsidRPr="00B2328C">
        <w:rPr>
          <w:lang w:val="sr-Cyrl-CS"/>
        </w:rPr>
        <w:t>„Đerdap”</w:t>
      </w:r>
      <w:r w:rsidRPr="00B2328C">
        <w:rPr>
          <w:szCs w:val="24"/>
          <w:lang w:val="sr-Cyrl-CS"/>
        </w:rPr>
        <w:t>, razvoj celogodišnje turističke ponude uz funkcionalnu integraciju više vidova turizma kako na planskom području tako i sa neposrednim okruženjem. Neophodan uslov je i razvoj komunalne i turističke infrastrukture, turističkog informacionog sistema, rekonstrukcija postojećih, ali i realizacija novih smeštajnih kapaciteta.</w:t>
      </w:r>
    </w:p>
    <w:p w14:paraId="1B1E2E91" w14:textId="77777777" w:rsidR="006104EE" w:rsidRPr="00B2328C" w:rsidRDefault="006104EE" w:rsidP="005B7481">
      <w:pPr>
        <w:rPr>
          <w:szCs w:val="24"/>
          <w:lang w:val="sr-Cyrl-CS"/>
        </w:rPr>
      </w:pPr>
    </w:p>
    <w:p w14:paraId="6FED27BF" w14:textId="77777777" w:rsidR="006104EE" w:rsidRPr="00B2328C" w:rsidRDefault="006104EE" w:rsidP="005B7481">
      <w:pPr>
        <w:rPr>
          <w:szCs w:val="24"/>
          <w:lang w:val="sr-Cyrl-CS"/>
        </w:rPr>
      </w:pPr>
    </w:p>
    <w:p w14:paraId="781AB7A1" w14:textId="77777777" w:rsidR="006104EE" w:rsidRPr="00B2328C" w:rsidRDefault="006104EE" w:rsidP="005B7481">
      <w:pPr>
        <w:pStyle w:val="Heading4"/>
        <w:rPr>
          <w:lang w:val="sr-Cyrl-CS"/>
        </w:rPr>
      </w:pPr>
      <w:bookmarkStart w:id="26" w:name="_Toc97031587"/>
      <w:r w:rsidRPr="00B2328C">
        <w:rPr>
          <w:lang w:val="sr-Cyrl-CS"/>
        </w:rPr>
        <w:t>3.1.4. Hidroenergetski i plovidbeni sistem „Đerdap”</w:t>
      </w:r>
      <w:bookmarkEnd w:id="26"/>
    </w:p>
    <w:p w14:paraId="34039566" w14:textId="77777777" w:rsidR="006104EE" w:rsidRPr="00B2328C" w:rsidRDefault="006104EE" w:rsidP="005B7481">
      <w:pPr>
        <w:ind w:firstLine="720"/>
        <w:rPr>
          <w:szCs w:val="24"/>
          <w:lang w:val="sr-Cyrl-CS"/>
        </w:rPr>
      </w:pPr>
    </w:p>
    <w:p w14:paraId="088731EA"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 xml:space="preserve">Na području Prostornog plana se nalazi HE „Đerdap 1” i deo akvatorije HE „Đerdap 2” sa objektima za zaštitu priobalja koji su u nadležnosti Javnog preduzeća „Elektroprivreda Srbije” (u daljem tekstu: JP „Elektroprivreda Srbije”), Beograd. HE „Đerdap 1”, kao objekat za proizvodnju </w:t>
      </w:r>
      <w:r w:rsidRPr="00B2328C">
        <w:rPr>
          <w:rFonts w:eastAsia="Times New Roman"/>
          <w:szCs w:val="24"/>
          <w:lang w:val="sr-Cyrl-CS" w:eastAsia="sr-Latn-CS"/>
        </w:rPr>
        <w:lastRenderedPageBreak/>
        <w:t>električne energije, predstavlja najveću HE u Republici Srbiji sa šest revitalizovanih generatora ukupne snage 1140 MW. Priključena je na prenosnu mrežu 400 kV, koja je u vlasništvu Akcionarskog društva „Elektromreža Srbije” Beograd (u daljem tekstu: AD „Elektromreža Srbije”). Preko razvodnog postrojenja RP „Đerdap 1” sa kojim je direktno povezena dalekovodima 400 kV br. 457, br. 458 i br. 459, ostvarena je veza sa elektroenergetskim sistemom Republike Srbije, i to preko dalekovoda 400 kV  br. 402 sa TS 400/110 kV „Bor 2” i dalekovoda br. 401/2 sa RP „Drmno” (TE Kostolac B), dok je sa rumunskim sistemom povezana preko  dalekovoda 400 kV br. 405 sa TS Portile de Fiere.</w:t>
      </w:r>
    </w:p>
    <w:p w14:paraId="459298E7" w14:textId="77777777" w:rsidR="006104EE" w:rsidRPr="00B2328C" w:rsidRDefault="006104EE" w:rsidP="005B7481">
      <w:pPr>
        <w:rPr>
          <w:szCs w:val="24"/>
          <w:lang w:val="sr-Cyrl-CS"/>
        </w:rPr>
      </w:pPr>
    </w:p>
    <w:p w14:paraId="2400A6EB" w14:textId="77777777" w:rsidR="006104EE" w:rsidRPr="00B2328C" w:rsidRDefault="006104EE" w:rsidP="005B7481">
      <w:pPr>
        <w:pStyle w:val="Heading4"/>
        <w:rPr>
          <w:lang w:val="sr-Cyrl-CS"/>
        </w:rPr>
      </w:pPr>
      <w:bookmarkStart w:id="27" w:name="_Toc97031588"/>
      <w:r w:rsidRPr="00B2328C">
        <w:rPr>
          <w:lang w:val="sr-Cyrl-CS"/>
        </w:rPr>
        <w:t>3.1.5. Vodoprivredna infrastruktura</w:t>
      </w:r>
      <w:bookmarkEnd w:id="27"/>
      <w:r w:rsidRPr="00B2328C">
        <w:rPr>
          <w:lang w:val="sr-Cyrl-CS"/>
        </w:rPr>
        <w:t xml:space="preserve"> </w:t>
      </w:r>
    </w:p>
    <w:p w14:paraId="48104669" w14:textId="77777777" w:rsidR="006104EE" w:rsidRPr="00B2328C" w:rsidRDefault="006104EE" w:rsidP="005B7481">
      <w:pPr>
        <w:jc w:val="center"/>
        <w:rPr>
          <w:szCs w:val="24"/>
          <w:lang w:val="sr-Cyrl-CS"/>
        </w:rPr>
      </w:pPr>
    </w:p>
    <w:p w14:paraId="3369F719"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Za područje Prostornog plana od posebne važnosti su sledeći vodoprivredni aspekti: hidrološko-vodoprivredni uslovi za integralno uređenje, korišćenje i zaštitu voda; hidroenergetski potencijali i uslovi njihovog optimalnog korišćenja; hidrotehničko uređenje i obezbeđenje naselja od površinskih i podzemnih voda u obuhvatu Prostornog plana; zaštita priobalja Dunava od unutrašnjih voda, unapređenje postojećih i razvoj novih sistema komunalne infrastrukture, posebno u oblasti očuvanja i racionalnog korišćenja postojećih i potencijalnih izvorišta vodosnabdevanja, zaštite površinskih i podzemnih voda od zagađenja; kao i ekološki prihvatljivo korišćenje energetskog potencijala lokalnih vodotoka, objekti melioracionih sistema i dr.</w:t>
      </w:r>
    </w:p>
    <w:p w14:paraId="03394278"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Severnu granicu područja Prostornog plana čini tok reke Dunav na dužini od oko 168 rečnih km (deo plovnog puta od oko st. km 882+800 do oko st. km 1.050+300) na kome se nalazi objekat HE „Đerdap 1” i veći deo njegove akumulacije, kao i uzvodni deo uspora HE „Đerdap 2” (delom u granicama Prostornog plana). Na području Prostornog plana je više pritoka Dunava koji dreniraju padine Severnog Kučaja, Velikog i Malog Krša, Deli Jovana i Miroča (Brnjička reka, </w:t>
      </w:r>
      <w:r w:rsidRPr="00B2328C">
        <w:rPr>
          <w:szCs w:val="24"/>
          <w:lang w:val="sr-Cyrl-CS"/>
        </w:rPr>
        <w:t>Dobranska i Čezavska reka</w:t>
      </w:r>
      <w:r w:rsidRPr="00B2328C">
        <w:rPr>
          <w:sz w:val="22"/>
          <w:lang w:val="sr-Cyrl-CS"/>
        </w:rPr>
        <w:t xml:space="preserve">, </w:t>
      </w:r>
      <w:r w:rsidRPr="00B2328C">
        <w:rPr>
          <w:rFonts w:eastAsia="Times New Roman"/>
          <w:szCs w:val="24"/>
          <w:lang w:val="sr-Cyrl-CS" w:eastAsia="sr-Cyrl-CS"/>
        </w:rPr>
        <w:t>izvorišni deo Peka - Mali Pek, Brodica, Mala i Velika reka, Zlatica, Porečka reka, Boljetinska reka, Kosovica, Matka i dr.).</w:t>
      </w:r>
    </w:p>
    <w:p w14:paraId="46B7948A"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Zbog pozitivnog delovanja akumulacija i relativno malog efluentnog opterećenja kvalitet vode Dunava se poboljšava od njegovog ulaska u Republiku Srbiju nizvodno, tako da se na području Prostornog plana najveći deo godine nalazi u II klasi kvaliteta, a u zoni Kladova najčešće u visokoj IIa klasi koja omogućava uspešnu turističku valorizaciju. Neposredne pritoke Dunava na području NP </w:t>
      </w:r>
      <w:r w:rsidRPr="00B2328C">
        <w:rPr>
          <w:lang w:val="sr-Cyrl-CS"/>
        </w:rPr>
        <w:t>„Đerdap”</w:t>
      </w:r>
      <w:r w:rsidRPr="00B2328C">
        <w:rPr>
          <w:rFonts w:eastAsia="Times New Roman"/>
          <w:szCs w:val="24"/>
          <w:lang w:val="sr-Cyrl-CS" w:eastAsia="sr-Cyrl-CS"/>
        </w:rPr>
        <w:t xml:space="preserve"> odlikuje bujični karakter, neravnomerni vodni režimi, ali i dobro stanje kvaliteta voda (klase I, I/II i IIa) u gornjim delovima sliva, dok se u donjim delovima taj kvalitet pogoršava zbog loše sanitacije seoskih naselja i uticaja nekontrolisane upotrebe đubriva i drugih agohemijskih sredstava</w:t>
      </w:r>
      <w:r w:rsidRPr="00B2328C">
        <w:rPr>
          <w:rStyle w:val="CommentReference"/>
          <w:sz w:val="24"/>
          <w:szCs w:val="24"/>
          <w:lang w:val="sr-Cyrl-CS"/>
        </w:rPr>
        <w:t>, pretežno van NP „Đerdap”.</w:t>
      </w:r>
      <w:r w:rsidRPr="00B2328C">
        <w:rPr>
          <w:rFonts w:eastAsia="Times New Roman"/>
          <w:szCs w:val="24"/>
          <w:lang w:val="sr-Cyrl-CS" w:eastAsia="sr-Cyrl-CS"/>
        </w:rPr>
        <w:t xml:space="preserve"> Vodni bilansi su po pitanju količina i kvaliteta napregnuti na gornjem slivu reke Pek u zoni Majdanpeka, tako da je neophodna realizacija hidrotehničkih objekata i drugih tehničkih i bioloških radova na uređenju sliva za sezonsko regulisanje protoka i završetak PPOV za opštinski centar Majdanpek radi zaštite kvaliteta voda reke Pek. </w:t>
      </w:r>
    </w:p>
    <w:p w14:paraId="0BCA4CA7"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Razvoj vodoprivredne infrastrukture na području Prostornog plana najvećim delom se odvijao u sklopu realizacije projekta hidroenergetskog i plovidbenog sistema (u daljem tekstu: HEPS) „Đerdap”, pre svega u pogledu hidrotehničkog uređenja naselja i izgradnje sistema za zaštitu i uređenje priobalja. Najviše je urađeno na hidrotehničkom uređenju naselja Kladovo (vodovod, kanalizacija, PPOV, drenažni sistem, zaštita od unutrašnjih i spoljnih voda, uređenje obala). Neki sistemi nisu do kraja realizovani (to se posebno odnosi na kanalizacione sisteme koji nisu finalizovani postrojenjima za prečišćavanje otpadnih voda, kao i na zaštitu izvorišta). Sva naselja u priobalju se snabdevaju vodom iz sopstvenih lokalnih izvorišta koja, uz adekvatnu sanitarnu zaštitu i razvoj savremenih postrojenja za pripremu vode, imaju mogućnost da dugoročno obezbede dovoljne kapacitete da zadovolje potrebe u celom planskom periodu. </w:t>
      </w:r>
    </w:p>
    <w:p w14:paraId="6AEB56F7" w14:textId="77777777" w:rsidR="006104EE" w:rsidRPr="00B2328C" w:rsidRDefault="006104EE" w:rsidP="005B7481">
      <w:pPr>
        <w:ind w:firstLine="720"/>
        <w:rPr>
          <w:rFonts w:eastAsia="Times New Roman"/>
          <w:szCs w:val="24"/>
          <w:lang w:val="sr-Cyrl-CS" w:eastAsia="sr-Cyrl-CS"/>
        </w:rPr>
      </w:pPr>
    </w:p>
    <w:p w14:paraId="617439B0" w14:textId="77777777" w:rsidR="006104EE" w:rsidRPr="00B2328C" w:rsidRDefault="006104EE" w:rsidP="005B7481">
      <w:pPr>
        <w:jc w:val="center"/>
        <w:rPr>
          <w:szCs w:val="24"/>
          <w:lang w:val="sr-Cyrl-CS"/>
        </w:rPr>
      </w:pPr>
      <w:r w:rsidRPr="00B2328C">
        <w:rPr>
          <w:szCs w:val="24"/>
          <w:lang w:val="sr-Cyrl-CS"/>
        </w:rPr>
        <w:t>3.1.6. Vodni put</w:t>
      </w:r>
    </w:p>
    <w:p w14:paraId="42D60DCC" w14:textId="77777777" w:rsidR="006104EE" w:rsidRPr="00B2328C" w:rsidRDefault="006104EE" w:rsidP="005B7481">
      <w:pPr>
        <w:jc w:val="center"/>
        <w:rPr>
          <w:szCs w:val="24"/>
          <w:lang w:val="sr-Cyrl-CS"/>
        </w:rPr>
      </w:pPr>
    </w:p>
    <w:p w14:paraId="28DC246D" w14:textId="77777777" w:rsidR="006104EE" w:rsidRPr="00B2328C" w:rsidRDefault="006104EE" w:rsidP="005B7481">
      <w:pPr>
        <w:ind w:firstLine="720"/>
        <w:rPr>
          <w:szCs w:val="24"/>
          <w:lang w:val="sr-Cyrl-CS"/>
        </w:rPr>
      </w:pPr>
      <w:r w:rsidRPr="00B2328C">
        <w:rPr>
          <w:szCs w:val="24"/>
          <w:lang w:val="sr-Cyrl-CS"/>
        </w:rPr>
        <w:lastRenderedPageBreak/>
        <w:t>Područje Prostornog plana obuhvata desnu obalu reke Dunav od km 1051+000 do km 921+900 i od km 888+300 do km 882+000, s tim da se granica NP „Đerdap” prostire uz desnu obalu reke Dunav od km 1040+500 do km 940+300.</w:t>
      </w:r>
    </w:p>
    <w:p w14:paraId="206E30DB" w14:textId="77777777" w:rsidR="006104EE" w:rsidRPr="00B2328C" w:rsidRDefault="006104EE" w:rsidP="005B7481">
      <w:pPr>
        <w:ind w:firstLine="720"/>
        <w:rPr>
          <w:szCs w:val="24"/>
          <w:lang w:val="sr-Cyrl-CS"/>
        </w:rPr>
      </w:pPr>
      <w:r w:rsidRPr="00B2328C">
        <w:rPr>
          <w:rFonts w:eastAsia="Times New Roman"/>
          <w:lang w:val="sr-Cyrl-CS"/>
        </w:rPr>
        <w:t>Duž vodnog puta nalaze se sledeća sidrišta opšte namene: „Hajdučka vodenica” od km 966+700 do km 966+500, „Tekija” od km 958+400 do km 957+400, „Kostol 1” od km 932+600 do km 931+600 i „Kostol 2” od km 930+700 do km 930+200.</w:t>
      </w:r>
    </w:p>
    <w:p w14:paraId="3E55116F" w14:textId="77777777" w:rsidR="006104EE" w:rsidRPr="00B2328C" w:rsidRDefault="006104EE" w:rsidP="005B7481">
      <w:pPr>
        <w:pStyle w:val="Heading3"/>
        <w:rPr>
          <w:b w:val="0"/>
          <w:lang w:val="sr-Cyrl-CS"/>
        </w:rPr>
      </w:pPr>
    </w:p>
    <w:p w14:paraId="608A9AED" w14:textId="77777777" w:rsidR="006104EE" w:rsidRPr="00B2328C" w:rsidRDefault="006104EE" w:rsidP="005B7481">
      <w:pPr>
        <w:pStyle w:val="Heading3"/>
        <w:rPr>
          <w:b w:val="0"/>
          <w:lang w:val="sr-Cyrl-CS"/>
        </w:rPr>
      </w:pPr>
      <w:bookmarkStart w:id="28" w:name="_Toc97031589"/>
      <w:r w:rsidRPr="00B2328C">
        <w:rPr>
          <w:b w:val="0"/>
          <w:lang w:val="sr-Cyrl-CS"/>
        </w:rPr>
        <w:t>3.2. DRUGE NAMENE NA PODRUČJU PROSTORNOG PLANA</w:t>
      </w:r>
      <w:bookmarkEnd w:id="28"/>
    </w:p>
    <w:p w14:paraId="40665A80" w14:textId="77777777" w:rsidR="006104EE" w:rsidRPr="00B2328C" w:rsidRDefault="006104EE" w:rsidP="005B7481">
      <w:pPr>
        <w:rPr>
          <w:lang w:val="sr-Cyrl-CS"/>
        </w:rPr>
      </w:pPr>
    </w:p>
    <w:p w14:paraId="31AAC9A0" w14:textId="77777777" w:rsidR="006104EE" w:rsidRPr="00B2328C" w:rsidRDefault="006104EE" w:rsidP="005B7481">
      <w:pPr>
        <w:pStyle w:val="Heading4"/>
        <w:rPr>
          <w:lang w:val="sr-Cyrl-CS"/>
        </w:rPr>
      </w:pPr>
      <w:bookmarkStart w:id="29" w:name="_Toc97031590"/>
      <w:r w:rsidRPr="00B2328C">
        <w:rPr>
          <w:lang w:val="sr-Cyrl-CS"/>
        </w:rPr>
        <w:t>3.2.1. Prirodni resursi</w:t>
      </w:r>
      <w:bookmarkEnd w:id="29"/>
    </w:p>
    <w:p w14:paraId="0005D2E6" w14:textId="77777777" w:rsidR="006104EE" w:rsidRPr="00B2328C" w:rsidRDefault="006104EE" w:rsidP="005B7481">
      <w:pPr>
        <w:tabs>
          <w:tab w:val="left" w:pos="8923"/>
        </w:tabs>
        <w:jc w:val="center"/>
        <w:rPr>
          <w:szCs w:val="24"/>
          <w:lang w:val="sr-Cyrl-CS"/>
        </w:rPr>
      </w:pPr>
    </w:p>
    <w:p w14:paraId="7A7877E0" w14:textId="77777777" w:rsidR="006104EE" w:rsidRPr="00B2328C" w:rsidRDefault="006104EE" w:rsidP="005B7481">
      <w:pPr>
        <w:jc w:val="center"/>
        <w:rPr>
          <w:lang w:val="sr-Cyrl-CS"/>
        </w:rPr>
      </w:pPr>
      <w:r w:rsidRPr="00B2328C">
        <w:rPr>
          <w:lang w:val="sr-Cyrl-CS"/>
        </w:rPr>
        <w:t>Poljoprivredno zemljište</w:t>
      </w:r>
    </w:p>
    <w:p w14:paraId="7A9BC0A9" w14:textId="77777777" w:rsidR="006104EE" w:rsidRPr="00B2328C" w:rsidRDefault="006104EE" w:rsidP="005B7481">
      <w:pPr>
        <w:jc w:val="center"/>
        <w:rPr>
          <w:lang w:val="sr-Cyrl-CS"/>
        </w:rPr>
      </w:pPr>
    </w:p>
    <w:p w14:paraId="443B1DF0" w14:textId="77777777" w:rsidR="006104EE" w:rsidRPr="00B2328C" w:rsidRDefault="006104EE" w:rsidP="005B7481">
      <w:pPr>
        <w:ind w:firstLine="720"/>
        <w:rPr>
          <w:lang w:val="sr-Cyrl-CS"/>
        </w:rPr>
      </w:pPr>
      <w:r w:rsidRPr="00B2328C">
        <w:rPr>
          <w:lang w:val="sr-Cyrl-CS"/>
        </w:rPr>
        <w:t xml:space="preserve">Poljoprivredno zemljište obuhvata oko 39.114 ha, što čini oko 23% ukupne površine područja Prostornog plana. U strukturi poljoprivrednog zemljišta gotovo jednako su zastupljene površine pod intenzivnim kulturama (oranice, bašte i voćnjaci) i trajni travnjaci (livade i pašnjaci). Travni ekosisitemi sa nešto većim udelom livada zastupljeniji su u obuhvatu Geoparka „Đerdap” i NP „Đerdap”, dok su površine pod intenzivnim kulturama rasprostranjenije na području Prostornog plana van Geoparka </w:t>
      </w:r>
      <w:r w:rsidRPr="00B2328C">
        <w:rPr>
          <w:szCs w:val="24"/>
          <w:lang w:val="sr-Cyrl-CS"/>
        </w:rPr>
        <w:t>„Đerdap”</w:t>
      </w:r>
      <w:r w:rsidRPr="00B2328C">
        <w:rPr>
          <w:lang w:val="sr-Cyrl-CS"/>
        </w:rPr>
        <w:t xml:space="preserve">. Izuzev manjih površina u nizijskim delovima Braničeva, Ključa i Negotinske krajine koje su pogodne za intenzivnu poljoprivrednu proizvodnju, u ostalim područjima dominira brdsko-planinski reljef u kome preovlađuje šumsko zemljište. Voćnjaci manjih površina raspoređeni na brežuljkstim terenima imaju značajnu ekološku i ekonomsku vrednost. Prema rejonizaciji vinogradarskih proizvodnih područja, severozapadni delovi područja Prostornog plana i Geoparka </w:t>
      </w:r>
      <w:r w:rsidRPr="00B2328C">
        <w:rPr>
          <w:szCs w:val="24"/>
          <w:lang w:val="sr-Cyrl-CS"/>
        </w:rPr>
        <w:t xml:space="preserve">„Đerdap” </w:t>
      </w:r>
      <w:r w:rsidRPr="00B2328C">
        <w:rPr>
          <w:lang w:val="sr-Cyrl-CS"/>
        </w:rPr>
        <w:t>deo su Mlavskog vinogradarskog rejona, dok vinogradi na delovima teritorija opština Kladovo i Negotin pripadaju vinogradarskom rejonu Negotinska Krajina. Poljoprivredna zemljišta ruralnog zaleđa Geoparka „Đerdap” su u visokom stepenu izložena nepovoljnim uticajima rudarstva, industrije i drugih čovekovih aktivnosti.</w:t>
      </w:r>
    </w:p>
    <w:p w14:paraId="2AF8547C" w14:textId="77777777" w:rsidR="006104EE" w:rsidRPr="00B2328C" w:rsidRDefault="006104EE" w:rsidP="005B7481">
      <w:pPr>
        <w:ind w:firstLine="720"/>
        <w:rPr>
          <w:lang w:val="sr-Cyrl-CS"/>
        </w:rPr>
      </w:pPr>
      <w:r w:rsidRPr="00B2328C">
        <w:rPr>
          <w:lang w:val="sr-Cyrl-CS"/>
        </w:rPr>
        <w:t>Nepovoljni demografski trendovi, usitnjenost zemljišnog poseda i relativno slab ekonomski potencijal oranica su glavne odlike ruralnog područja Prostornog plana. Prema podacima Popisa iz 2011. godine, oko 27% aktivnog stanovništva obavljalo je zanimanje u primarnom sektoru delatnosti. U pogledu osnovnih izvora prihoda domaćinstava, svega 3% domaćinstava prihode je ostvarivalo isključivo od poljoprivrede, dok su mešoviti prihodi osnovni izvor prihoda za nešto više od 26% ukupnog broja domaćinstava. Visok udeo domaćinstava koja prihode ostvaruje na osnovu penzija, socijalnih primanja i dr. (41%) indirektno upućuje na visok stepen senilizacije i ruralnog siromaštva. Prema podacima Popisa poljoprivrede iz 2012. godine, na području Prostornog plana evidentirano je 4.604 gazdinstava čiji su upravnici najčešće bili stariji od 45 godina (86%). Ovo su pretežno porodična gazdinstva manjih površina od kojih se 86% bavi uzgojem stoke (goveda, svinje, ovce i koze).</w:t>
      </w:r>
    </w:p>
    <w:p w14:paraId="13CDD9CA" w14:textId="77777777" w:rsidR="006104EE" w:rsidRPr="00B2328C" w:rsidRDefault="006104EE" w:rsidP="005B7481">
      <w:pPr>
        <w:ind w:firstLine="720"/>
        <w:rPr>
          <w:lang w:val="sr-Cyrl-CS"/>
        </w:rPr>
      </w:pPr>
    </w:p>
    <w:p w14:paraId="5B28CB76" w14:textId="77777777" w:rsidR="006104EE" w:rsidRPr="00B2328C" w:rsidRDefault="006104EE" w:rsidP="005B7481">
      <w:pPr>
        <w:rPr>
          <w:rFonts w:eastAsia="Times New Roman"/>
          <w:lang w:val="sr-Cyrl-CS"/>
        </w:rPr>
      </w:pPr>
    </w:p>
    <w:p w14:paraId="471246BB" w14:textId="77777777" w:rsidR="006104EE" w:rsidRPr="00B2328C" w:rsidRDefault="006104EE" w:rsidP="005B7481">
      <w:pPr>
        <w:tabs>
          <w:tab w:val="left" w:pos="8923"/>
        </w:tabs>
        <w:jc w:val="center"/>
        <w:rPr>
          <w:szCs w:val="24"/>
          <w:lang w:val="sr-Cyrl-CS"/>
        </w:rPr>
      </w:pPr>
      <w:r w:rsidRPr="00B2328C">
        <w:rPr>
          <w:szCs w:val="24"/>
          <w:lang w:val="sr-Cyrl-CS"/>
        </w:rPr>
        <w:t>Šume i šumsko zemljište</w:t>
      </w:r>
    </w:p>
    <w:p w14:paraId="23305E1C" w14:textId="77777777" w:rsidR="006104EE" w:rsidRPr="00B2328C" w:rsidRDefault="006104EE" w:rsidP="005B7481">
      <w:pPr>
        <w:tabs>
          <w:tab w:val="left" w:pos="8923"/>
        </w:tabs>
        <w:jc w:val="center"/>
        <w:rPr>
          <w:szCs w:val="24"/>
          <w:lang w:val="sr-Cyrl-CS"/>
        </w:rPr>
      </w:pPr>
    </w:p>
    <w:p w14:paraId="11971A69" w14:textId="77777777" w:rsidR="006104EE" w:rsidRPr="00B2328C" w:rsidRDefault="006104EE" w:rsidP="005B7481">
      <w:pPr>
        <w:ind w:firstLine="720"/>
        <w:rPr>
          <w:lang w:val="sr-Cyrl-CS"/>
        </w:rPr>
      </w:pPr>
      <w:r w:rsidRPr="00B2328C">
        <w:rPr>
          <w:lang w:val="sr-Cyrl-CS"/>
        </w:rPr>
        <w:t>Na području obuhvaćenom Prostornim planom, šumsko zemljište obuhvata površinu od 1012,56 km</w:t>
      </w:r>
      <w:r w:rsidRPr="00B2328C">
        <w:rPr>
          <w:vertAlign w:val="superscript"/>
          <w:lang w:val="sr-Cyrl-CS"/>
        </w:rPr>
        <w:t>2</w:t>
      </w:r>
      <w:r w:rsidRPr="00B2328C">
        <w:rPr>
          <w:lang w:val="sr-Cyrl-CS"/>
        </w:rPr>
        <w:t>, od čega je pod šumom 1001,55 km</w:t>
      </w:r>
      <w:r w:rsidRPr="00B2328C">
        <w:rPr>
          <w:vertAlign w:val="superscript"/>
          <w:lang w:val="sr-Cyrl-CS"/>
        </w:rPr>
        <w:t xml:space="preserve">2 </w:t>
      </w:r>
      <w:r w:rsidRPr="00B2328C">
        <w:rPr>
          <w:lang w:val="sr-Cyrl-CS"/>
        </w:rPr>
        <w:t>(98,9%), a neobraslo šumsko zemljište je 22,7 km</w:t>
      </w:r>
      <w:r w:rsidRPr="00B2328C">
        <w:rPr>
          <w:vertAlign w:val="superscript"/>
          <w:lang w:val="sr-Cyrl-CS"/>
        </w:rPr>
        <w:t>2</w:t>
      </w:r>
      <w:r w:rsidRPr="00B2328C">
        <w:rPr>
          <w:lang w:val="sr-Cyrl-CS"/>
        </w:rPr>
        <w:t xml:space="preserve"> (1,1%). Površina državnih šuma iznosi 670,97 km</w:t>
      </w:r>
      <w:r w:rsidRPr="00B2328C">
        <w:rPr>
          <w:vertAlign w:val="superscript"/>
          <w:lang w:val="sr-Cyrl-CS"/>
        </w:rPr>
        <w:t>2</w:t>
      </w:r>
      <w:r w:rsidRPr="00B2328C">
        <w:rPr>
          <w:lang w:val="sr-Cyrl-CS"/>
        </w:rPr>
        <w:t xml:space="preserve"> (67%), a površina šuma u privatnom vlasništvu je 330,58 km</w:t>
      </w:r>
      <w:r w:rsidRPr="00B2328C">
        <w:rPr>
          <w:vertAlign w:val="superscript"/>
          <w:lang w:val="sr-Cyrl-CS"/>
        </w:rPr>
        <w:t xml:space="preserve">2 </w:t>
      </w:r>
      <w:r w:rsidRPr="00B2328C">
        <w:rPr>
          <w:lang w:val="sr-Cyrl-CS"/>
        </w:rPr>
        <w:t>(33%). U Geoparku „Đerdap” površina državnih šuma je 596,08 km</w:t>
      </w:r>
      <w:r w:rsidRPr="00B2328C">
        <w:rPr>
          <w:vertAlign w:val="superscript"/>
          <w:lang w:val="sr-Cyrl-CS"/>
        </w:rPr>
        <w:t>2</w:t>
      </w:r>
      <w:r w:rsidRPr="00B2328C">
        <w:rPr>
          <w:lang w:val="sr-Cyrl-CS"/>
        </w:rPr>
        <w:t xml:space="preserve"> (73%), a privatne šume prekrivaju 220,60 km</w:t>
      </w:r>
      <w:r w:rsidRPr="00B2328C">
        <w:rPr>
          <w:vertAlign w:val="superscript"/>
          <w:lang w:val="sr-Cyrl-CS"/>
        </w:rPr>
        <w:t>2</w:t>
      </w:r>
      <w:r w:rsidRPr="00B2328C">
        <w:rPr>
          <w:lang w:val="sr-Cyrl-CS"/>
        </w:rPr>
        <w:t xml:space="preserve"> (27%). U NP „Đerdap” šumsko zemljište obuhvata ukupno 452,4 km</w:t>
      </w:r>
      <w:r w:rsidRPr="00B2328C">
        <w:rPr>
          <w:vertAlign w:val="superscript"/>
          <w:lang w:val="sr-Cyrl-CS"/>
        </w:rPr>
        <w:t>2</w:t>
      </w:r>
      <w:r w:rsidRPr="00B2328C">
        <w:rPr>
          <w:lang w:val="sr-Cyrl-CS"/>
        </w:rPr>
        <w:t>, od toga je u državnom vlasništvu 382,2 km</w:t>
      </w:r>
      <w:r w:rsidRPr="00B2328C">
        <w:rPr>
          <w:vertAlign w:val="superscript"/>
          <w:lang w:val="sr-Cyrl-CS"/>
        </w:rPr>
        <w:t>2</w:t>
      </w:r>
      <w:r w:rsidRPr="00B2328C">
        <w:rPr>
          <w:lang w:val="sr-Cyrl-CS"/>
        </w:rPr>
        <w:t xml:space="preserve"> (84,5%) i privatnom vlasništvu 70,2 km</w:t>
      </w:r>
      <w:r w:rsidRPr="00B2328C">
        <w:rPr>
          <w:vertAlign w:val="superscript"/>
          <w:lang w:val="sr-Cyrl-CS"/>
        </w:rPr>
        <w:t xml:space="preserve">2 </w:t>
      </w:r>
      <w:r w:rsidRPr="00B2328C">
        <w:rPr>
          <w:lang w:val="sr-Cyrl-CS"/>
        </w:rPr>
        <w:t>(15,5%). Šumom u NP „Đerdap” je obraslo 440,7 km</w:t>
      </w:r>
      <w:r w:rsidRPr="00B2328C">
        <w:rPr>
          <w:vertAlign w:val="superscript"/>
          <w:lang w:val="sr-Cyrl-CS"/>
        </w:rPr>
        <w:t>2</w:t>
      </w:r>
      <w:r w:rsidRPr="00B2328C">
        <w:rPr>
          <w:lang w:val="sr-Cyrl-CS"/>
        </w:rPr>
        <w:t xml:space="preserve"> ili 97,4% ukupne površine šumskog zemljišta, što se sa ekološkog stanovišta može smatrati optimalnom šumovitošću. Zastupljenost površina pod šumama po opštinama je sledeća: u opštini Majdanpek (50,52%), opštini Kladovo (24,78%) opština Golubac (14,5%), Negotin (10,03%). </w:t>
      </w:r>
    </w:p>
    <w:p w14:paraId="6CDCF77F" w14:textId="77777777" w:rsidR="006104EE" w:rsidRPr="00B2328C" w:rsidRDefault="006104EE" w:rsidP="005B7481">
      <w:pPr>
        <w:ind w:firstLine="720"/>
        <w:rPr>
          <w:lang w:val="sr-Cyrl-CS"/>
        </w:rPr>
      </w:pPr>
      <w:r w:rsidRPr="00B2328C">
        <w:rPr>
          <w:lang w:val="sr-Cyrl-CS"/>
        </w:rPr>
        <w:lastRenderedPageBreak/>
        <w:t>Na području obuhvaćenom Prostornim planom, u državnim šumama, u odnosu na ekološke usluge šumskih ekosistema, dominantna je zaštitna funkcija zemljišta od površinske erozije. Ove sastojine pokrivaju 44,86% ukupno obrasle površine državnih šuma. Šume prioritetno proizvodnog karatera pokrivaju 33,48%, šume predela posebnih prirodnih odlika 13,74%, spomenici prirode 4,51%, trajno žbunaste formacije 0,61%, lovno-uzgojni centar krupne divljači 3,06% uz neznatno prisustvo semenskih objekata, izletišta, rekreativnih punktova i dr. Na području NP „Đerdap” dominantno je zastupljena zaštitna funkcija šuma (biodiverziteta, zemljišta i voda). U državnim šumama jasno su izražene ekološke usluge podrške, regulacije, snabdevanja i kulture.</w:t>
      </w:r>
    </w:p>
    <w:p w14:paraId="740FBCAB" w14:textId="77777777" w:rsidR="006104EE" w:rsidRPr="00B2328C" w:rsidRDefault="006104EE" w:rsidP="005B7481">
      <w:pPr>
        <w:ind w:firstLine="720"/>
        <w:rPr>
          <w:lang w:val="sr-Cyrl-CS"/>
        </w:rPr>
      </w:pPr>
      <w:r w:rsidRPr="00B2328C">
        <w:rPr>
          <w:lang w:val="sr-Cyrl-CS"/>
        </w:rPr>
        <w:t>U privatnim šumama dominiraju ekološke usluge podrške (</w:t>
      </w:r>
      <w:r w:rsidRPr="00B2328C">
        <w:rPr>
          <w:rFonts w:eastAsia="MinionPro-Regular"/>
          <w:lang w:val="sr-Cyrl-CS"/>
        </w:rPr>
        <w:t>produkciju drveta)</w:t>
      </w:r>
      <w:r w:rsidRPr="00B2328C">
        <w:rPr>
          <w:lang w:val="sr-Cyrl-CS"/>
        </w:rPr>
        <w:t xml:space="preserve">, regulacije (zaštite zemljišta i voda) i snabdevanja (jestivo bilje, lekovito bilje, pčelarstvo, hrana za stoku i dr). </w:t>
      </w:r>
    </w:p>
    <w:p w14:paraId="1AC5DDF1" w14:textId="77777777" w:rsidR="006104EE" w:rsidRPr="00B2328C" w:rsidRDefault="006104EE" w:rsidP="005B7481">
      <w:pPr>
        <w:ind w:firstLine="720"/>
        <w:rPr>
          <w:lang w:val="sr-Cyrl-CS"/>
        </w:rPr>
      </w:pPr>
      <w:r w:rsidRPr="00B2328C">
        <w:rPr>
          <w:lang w:val="sr-Cyrl-CS"/>
        </w:rPr>
        <w:t>U državnim šumama (dosadašnjom sastojinskom inventurom šuma) evidentirano je 19 grupa ekoloških jedinica u okviru Geoparka „Đerdap” i 13 grupa ekoloških jedinica na ostalom području Prostornog plana. U delu planskog obuhvata evidentirano je 43 vrste drveća, od čega je 18 sa IUCN spiska (reliktnih, endemičnih, retkih i ugroženih). Ukupan inventar šumskog fonda je neznatno opterećen alohtonim (unešenim) vrstama (dominantno bagrem) koje čine 0,51% ukupne zapremine i četinara koji učestvuju u zapremini sa 2,31%.</w:t>
      </w:r>
    </w:p>
    <w:p w14:paraId="33E016BB" w14:textId="77777777" w:rsidR="006104EE" w:rsidRPr="00B2328C" w:rsidRDefault="006104EE" w:rsidP="005B7481">
      <w:pPr>
        <w:ind w:firstLine="720"/>
        <w:rPr>
          <w:lang w:val="sr-Cyrl-CS"/>
        </w:rPr>
      </w:pPr>
      <w:r w:rsidRPr="00B2328C">
        <w:rPr>
          <w:lang w:val="sr-Cyrl-CS"/>
        </w:rPr>
        <w:t>U državnim šumama NP „Đerdap” ustanovljeno je 35 tipova šuma i 67 sastojinskih kategorija, sa 33 vrste drveća (alohtone vrste drveća neznatno opterećuju šumski fond sa 0,23%). Najzastupljeniji su sledeći tipovi šuma: brdske bukve (na kiselim smeđim zemljištima, na plitkim i skeletnim smeđim zemljištima), acidofilne šume bukve; šume bukve i kitnjaka; čiste kitnjakove šume; mešovite šume kitnjaka i graba; kitnjaka i cera; nešto manje i šume crnog graba, crnog jasena i jorgovana. U pogledu prosečnih vrednosti zapremine i tekućeg zapreminskog prirasta najpovoljnije stanje šuma je u Severno Kučajskom šumskom području-deo (v=281 m</w:t>
      </w:r>
      <w:r w:rsidRPr="00B2328C">
        <w:rPr>
          <w:vertAlign w:val="superscript"/>
          <w:lang w:val="sr-Cyrl-CS"/>
        </w:rPr>
        <w:t>3</w:t>
      </w:r>
      <w:r w:rsidRPr="00B2328C">
        <w:rPr>
          <w:lang w:val="sr-Cyrl-CS"/>
        </w:rPr>
        <w:t>/ha, iv=6,2 m</w:t>
      </w:r>
      <w:r w:rsidRPr="00B2328C">
        <w:rPr>
          <w:vertAlign w:val="superscript"/>
          <w:lang w:val="sr-Cyrl-CS"/>
        </w:rPr>
        <w:t>3</w:t>
      </w:r>
      <w:r w:rsidRPr="00B2328C">
        <w:rPr>
          <w:lang w:val="sr-Cyrl-CS"/>
        </w:rPr>
        <w:t>/ha), u delu Timočkog šumskog područja daleko su niže vrednosti osnovnih proizvodnih pokazatelja (v=124 m</w:t>
      </w:r>
      <w:r w:rsidRPr="00B2328C">
        <w:rPr>
          <w:vertAlign w:val="superscript"/>
          <w:lang w:val="sr-Cyrl-CS"/>
        </w:rPr>
        <w:t>3</w:t>
      </w:r>
      <w:r w:rsidRPr="00B2328C">
        <w:rPr>
          <w:lang w:val="sr-Cyrl-CS"/>
        </w:rPr>
        <w:t>/ha, iv=3,2 m</w:t>
      </w:r>
      <w:r w:rsidRPr="00B2328C">
        <w:rPr>
          <w:vertAlign w:val="superscript"/>
          <w:lang w:val="sr-Cyrl-CS"/>
        </w:rPr>
        <w:t>3</w:t>
      </w:r>
      <w:r w:rsidRPr="00B2328C">
        <w:rPr>
          <w:lang w:val="sr-Cyrl-CS"/>
        </w:rPr>
        <w:t>/ha) u Đerdapskom šumskom području - NP „Đerdap” (v=223 m</w:t>
      </w:r>
      <w:r w:rsidRPr="00B2328C">
        <w:rPr>
          <w:vertAlign w:val="superscript"/>
          <w:lang w:val="sr-Cyrl-CS"/>
        </w:rPr>
        <w:t>3</w:t>
      </w:r>
      <w:r w:rsidRPr="00B2328C">
        <w:rPr>
          <w:lang w:val="sr-Cyrl-CS"/>
        </w:rPr>
        <w:t>/ha, iv=4,0 m</w:t>
      </w:r>
      <w:r w:rsidRPr="00B2328C">
        <w:rPr>
          <w:vertAlign w:val="superscript"/>
          <w:lang w:val="sr-Cyrl-CS"/>
        </w:rPr>
        <w:t>3</w:t>
      </w:r>
      <w:r w:rsidRPr="00B2328C">
        <w:rPr>
          <w:lang w:val="sr-Cyrl-CS"/>
        </w:rPr>
        <w:t>/ha) i u manastirskim šumama (v=206 m</w:t>
      </w:r>
      <w:r w:rsidRPr="00B2328C">
        <w:rPr>
          <w:vertAlign w:val="superscript"/>
          <w:lang w:val="sr-Cyrl-CS"/>
        </w:rPr>
        <w:t>3</w:t>
      </w:r>
      <w:r w:rsidRPr="00B2328C">
        <w:rPr>
          <w:lang w:val="sr-Cyrl-CS"/>
        </w:rPr>
        <w:t>/ha, iv je 5,1 m</w:t>
      </w:r>
      <w:r w:rsidRPr="00B2328C">
        <w:rPr>
          <w:vertAlign w:val="superscript"/>
          <w:lang w:val="sr-Cyrl-CS"/>
        </w:rPr>
        <w:t>3</w:t>
      </w:r>
      <w:r w:rsidRPr="00B2328C">
        <w:rPr>
          <w:lang w:val="sr-Cyrl-CS"/>
        </w:rPr>
        <w:t xml:space="preserve">/ha). Šume na području Šumske uprave Majdanpek se po većini karakteristika mogu smatrati trenutno najkvalitetnijim u Republici Srbiji.  </w:t>
      </w:r>
    </w:p>
    <w:p w14:paraId="36D4D5E8" w14:textId="77777777" w:rsidR="006104EE" w:rsidRPr="00B2328C" w:rsidRDefault="006104EE" w:rsidP="005B7481">
      <w:pPr>
        <w:ind w:firstLine="720"/>
        <w:rPr>
          <w:lang w:val="sr-Cyrl-CS"/>
        </w:rPr>
      </w:pPr>
      <w:r w:rsidRPr="00B2328C">
        <w:rPr>
          <w:lang w:val="sr-Cyrl-CS"/>
        </w:rPr>
        <w:t>Stanje šuma po poreklu u Geoparku „Đerdap” (van NP „Đerdap”) je nepovoljno. Šume generativnog porekla pokrivaju 51,3%, izdanačke šume 30,3%, veštački podignute sastojine 2,9%, šikare 14,15 i šibljaci 1,4%. Proizvodni potencijal u izdanačkim šumama u odnosu na visoke se koristi sa oko 60%. Stanje šuma po očuvanosti u istom prostoru je takođe nepovoljno, očuvane sastojine pokrivaju 45,6%, razređene sastojine 33,8% i devastirane sastojine uz pomenuto prisustvo šikara i šibljaka 20,6%. Stanje šuma po poreklu u NP „Đerdap”, u zonama sa režimom zaštite I stepena može se oceniti osrednjim do nepovoljnim, zbog dominacije izdanačkih šuma (sa 40,9%) i znatnog učešća šibljaka i šikara kao trajne kategorije (28%), dok se sa aspekta očuvanosti može oceniti osrednjim (udeo očuvanih sastojina 54%). Osnovni problem u gazdovanju šumama u planom obuhvaćenom području u celini, a time i šumama I stepena zaštite je ugrožena bioekološka stabilnost sastojina usled dominacije izdanačkih šuma i znatnog učešća razređenih i degradiranih sastojina, kao i konzervatorskog odnosa uslovljenog režimom zaštite. Stanje šuma po poreklu i očuvanosti u NP „Đerdap”, u zonama sa režimom zaštite II stepena znatno je povoljnije nego u prethodnoj zoni, u njoj dominiraju šume visokog porekla (56,6%). Proizvodni kapacitet u odnosu na zapreminski prirast u proseku se koristi sa 73% (u visokim šumama sa 92%, izdanačkim šumama 57%, a veštački podignutim sastojinama sa 51%). U šumama u državnom vlasništvu u Geoparku „Đerdap</w:t>
      </w:r>
      <w:r w:rsidRPr="00B2328C">
        <w:rPr>
          <w:szCs w:val="24"/>
          <w:lang w:val="sr-Cyrl-CS"/>
        </w:rPr>
        <w:t>”</w:t>
      </w:r>
      <w:r w:rsidRPr="00B2328C">
        <w:rPr>
          <w:lang w:val="sr-Cyrl-CS"/>
        </w:rPr>
        <w:t xml:space="preserve"> (van granica NP „Đerdap”) nešto je izraženije učešće čistih sastojina (57%) zbog monodominantnosti bukve. U NP „Đerdap” podjednako je učešće čistih i mešovitih sastojina, pri tom je nešto povoljnije stanje u zonama zaštite I i III stepena. U šumama I stepena zaštite mešovite sastojine pokrivaju 77% obrasle površine, a u III stepenu 69%. Najnepovoljnije stanje je u okviru šuma u II stepenu zaštite u kome je odnos čistih i mešovitih sastojina 54% : 46%. </w:t>
      </w:r>
    </w:p>
    <w:p w14:paraId="1E1EF42F" w14:textId="77777777" w:rsidR="006104EE" w:rsidRPr="00B2328C" w:rsidRDefault="006104EE" w:rsidP="005B7481">
      <w:pPr>
        <w:ind w:firstLine="720"/>
        <w:rPr>
          <w:lang w:val="sr-Cyrl-CS"/>
        </w:rPr>
      </w:pPr>
      <w:r w:rsidRPr="00B2328C">
        <w:rPr>
          <w:lang w:val="sr-Cyrl-CS"/>
        </w:rPr>
        <w:t>Ukupna zapremina privatnih šuma je 5 545 907 m</w:t>
      </w:r>
      <w:r w:rsidRPr="00B2328C">
        <w:rPr>
          <w:vertAlign w:val="superscript"/>
          <w:lang w:val="sr-Cyrl-CS"/>
        </w:rPr>
        <w:t>3</w:t>
      </w:r>
      <w:r w:rsidRPr="00B2328C">
        <w:rPr>
          <w:lang w:val="sr-Cyrl-CS"/>
        </w:rPr>
        <w:t>/ha, a ukupan zapreminski prirast je 116 989 m</w:t>
      </w:r>
      <w:r w:rsidRPr="00B2328C">
        <w:rPr>
          <w:vertAlign w:val="superscript"/>
          <w:lang w:val="sr-Cyrl-CS"/>
        </w:rPr>
        <w:t>3</w:t>
      </w:r>
      <w:r w:rsidRPr="00B2328C">
        <w:rPr>
          <w:lang w:val="sr-Cyrl-CS"/>
        </w:rPr>
        <w:t>/ha. Prosečna zapremina u privatnim šumama (van NP „Đerdap”) je 168 m</w:t>
      </w:r>
      <w:r w:rsidRPr="00B2328C">
        <w:rPr>
          <w:vertAlign w:val="superscript"/>
          <w:lang w:val="sr-Cyrl-CS"/>
        </w:rPr>
        <w:t>3</w:t>
      </w:r>
      <w:r w:rsidRPr="00B2328C">
        <w:rPr>
          <w:lang w:val="sr-Cyrl-CS"/>
        </w:rPr>
        <w:t xml:space="preserve">/ha, a prosek zapreminskog prirasta je 3,54 m3/ha. U granicama NP „Đerdap”, učešće privatnih šuma po ukupnoj zapremini je 9,1%, s tim da je pri tom znatnije učešće u opštini Kladovo (22,58%), a najniže u opštini </w:t>
      </w:r>
      <w:r w:rsidRPr="00B2328C">
        <w:rPr>
          <w:lang w:val="sr-Cyrl-CS"/>
        </w:rPr>
        <w:lastRenderedPageBreak/>
        <w:t>Golubac (9,96%). Prosečne vrednosti zapremine i tekućeg zapreminskog prirasta (u sve tri opštine) daleko su niže u privatnim u odnosu na državne šume, što ukazuju na skromne (trenutne) proizvodne efekte u njima. Značajan problem pri gazdovanju privatnim šumama u opštini Kladovo, Negotin i Golubac je velika usitnjenost poseda. U širem obuhvatu Prostornog plana u privatnim šumama konstatovane su 24 vrste drveća od kojih 15 sa IUCN liste reliktnih, retkih, endemičnih i ugroženih, a u NP „Đerdap” je konstatovano 16 vrsta drveća, među kojima su, mada neznatno, zastupljeni plemeniti lišćari. Poseban značaj ima mečija leska kao reliktna vrsta koja se javlja sporadično na širem području Štrpca i Boljetina (Čoka Njalta). Osnovni zadatak u odnosu na vrste drveća i njihovu zastupljenost u budućnosti će biti uvećanje učešća plemenitih lišćara i divljih voćkarica u drvnom fondu i intenzivnija zaštita retkih, endemičnih, reliktnih i ugroženih vrsta drveća.</w:t>
      </w:r>
    </w:p>
    <w:p w14:paraId="248A6CD1" w14:textId="77777777" w:rsidR="006104EE" w:rsidRPr="00B2328C" w:rsidRDefault="006104EE" w:rsidP="005B7481">
      <w:pPr>
        <w:ind w:firstLine="720"/>
        <w:rPr>
          <w:rFonts w:eastAsia="MinionPro-Regular"/>
          <w:lang w:val="sr-Cyrl-CS"/>
        </w:rPr>
      </w:pPr>
      <w:r w:rsidRPr="00B2328C">
        <w:rPr>
          <w:lang w:val="sr-Cyrl-CS"/>
        </w:rPr>
        <w:t xml:space="preserve">Sadašnja otvorenost šuma šumskim komunikacijama u odnosu na višefunkcionalni aspekt korišćenja (realne ekološke usluge) na području Prostornog plana je nedovoljna posebno u delovima šumskih područja koja (potencijalno) obezbeđuju </w:t>
      </w:r>
      <w:r w:rsidRPr="00B2328C">
        <w:rPr>
          <w:bCs/>
          <w:lang w:val="sr-Cyrl-CS"/>
        </w:rPr>
        <w:t xml:space="preserve">usluge podrške. </w:t>
      </w:r>
      <w:r w:rsidRPr="00B2328C">
        <w:rPr>
          <w:rFonts w:eastAsia="MinionPro-Regular"/>
          <w:lang w:val="sr-Cyrl-CS"/>
        </w:rPr>
        <w:t>U šumskim ekosistemima se ove usluge realizuju kroz osnovne prirodne procese formiranja zemljišta, kruženja nutrijenata i primarnu produkciju ( pre svega drveta-biomase).</w:t>
      </w:r>
    </w:p>
    <w:p w14:paraId="6D7D5B2D" w14:textId="77777777" w:rsidR="006104EE" w:rsidRPr="00B2328C" w:rsidRDefault="006104EE" w:rsidP="005B7481">
      <w:pPr>
        <w:ind w:firstLine="720"/>
        <w:rPr>
          <w:bCs/>
          <w:lang w:val="sr-Cyrl-CS"/>
        </w:rPr>
      </w:pPr>
      <w:r w:rsidRPr="00B2328C">
        <w:rPr>
          <w:rFonts w:eastAsia="MinionPro-Regular"/>
          <w:lang w:val="sr-Cyrl-CS"/>
        </w:rPr>
        <w:t>S obzirom na orografske i dr. uslove u odnosu na mogućnost realizacije planova gazdovanja šumama orijentacioni optimum otvorenosti od 15 m/ha je neophodan minimum, na lokalnom nivou.</w:t>
      </w:r>
    </w:p>
    <w:p w14:paraId="7D1FB199" w14:textId="77777777" w:rsidR="006104EE" w:rsidRPr="00B2328C" w:rsidRDefault="006104EE" w:rsidP="005B7481">
      <w:pPr>
        <w:ind w:firstLine="720"/>
        <w:rPr>
          <w:lang w:val="sr-Cyrl-CS"/>
        </w:rPr>
      </w:pPr>
      <w:r w:rsidRPr="00B2328C">
        <w:rPr>
          <w:lang w:val="sr-Cyrl-CS"/>
        </w:rPr>
        <w:t xml:space="preserve">Sadašnja otvorenost šuma NP „Đerdap” od oko 15 km šumskih puteva/1000 ha (ili 15 m/ha) smatra se optimalnom. Dostupnost varira, tako da su pojedine namenske celine u </w:t>
      </w:r>
      <w:r w:rsidRPr="00B2328C">
        <w:rPr>
          <w:rFonts w:eastAsia="Times New Roman"/>
          <w:szCs w:val="24"/>
          <w:lang w:val="sr-Cyrl-CS" w:eastAsia="sr-Latn-CS"/>
        </w:rPr>
        <w:t xml:space="preserve">NP „Đerdap” </w:t>
      </w:r>
      <w:r w:rsidRPr="00B2328C">
        <w:rPr>
          <w:lang w:val="sr-Cyrl-CS"/>
        </w:rPr>
        <w:t xml:space="preserve">sa prevelikim stepenom otvorenosti i lako dostupne, što ih čini osetljivim na antropogene pritiske, ali na lokalnom nivou i rizike (Golubački grad, Sokolovac, Čoka Njalta sa Lepenskim virom i Veliki i Mali Štrbac). </w:t>
      </w:r>
    </w:p>
    <w:p w14:paraId="43ED3C48" w14:textId="77777777" w:rsidR="006104EE" w:rsidRPr="00B2328C" w:rsidRDefault="006104EE" w:rsidP="005B7481">
      <w:pPr>
        <w:ind w:firstLine="720"/>
        <w:rPr>
          <w:lang w:val="sr-Cyrl-CS"/>
        </w:rPr>
      </w:pPr>
      <w:r w:rsidRPr="00B2328C">
        <w:rPr>
          <w:lang w:val="sr-Cyrl-CS"/>
        </w:rPr>
        <w:t xml:space="preserve">Zdravstveno stanje šuma je nepovoljno. Aktuelno sušenje šuma najjače se manifestuje u šumama hrasta kitnjaka. Uzrok sušenja su stanje šuma (prestarelost dela inventara) štetni biotički faktori (gubari, pepelnica, mednjača, gljive, štetni insekti). Među uzročnicima slabljenja i propadanja šumskih ekosistema su i promene klimatskih faktora, uticaj polutanata, nepovoljna izgrađenost sastojina, učestale gradacije štetnih šumskih insekata i epifitocije patogenih gljiva. Prateći intenzitet sušenja u </w:t>
      </w:r>
      <w:r w:rsidRPr="00B2328C">
        <w:rPr>
          <w:rFonts w:eastAsia="Times New Roman"/>
          <w:szCs w:val="24"/>
          <w:lang w:val="sr-Cyrl-CS" w:eastAsia="sr-Latn-CS"/>
        </w:rPr>
        <w:t xml:space="preserve">NP „Đerdap” </w:t>
      </w:r>
      <w:r w:rsidRPr="00B2328C">
        <w:rPr>
          <w:lang w:val="sr-Cyrl-CS"/>
        </w:rPr>
        <w:t>može se konstatovati sledeće: sušenjem je zahvaćen veliki deo NP „Đerdap” (oko 222 km</w:t>
      </w:r>
      <w:r w:rsidRPr="00B2328C">
        <w:rPr>
          <w:vertAlign w:val="superscript"/>
          <w:lang w:val="sr-Cyrl-CS"/>
        </w:rPr>
        <w:t>2</w:t>
      </w:r>
      <w:r w:rsidRPr="00B2328C">
        <w:rPr>
          <w:lang w:val="sr-Cyrl-CS"/>
        </w:rPr>
        <w:t xml:space="preserve">) s tim što je na većem delu umerenog intenziteta i sušenje nije mimoišlo ni jednu vrstu drveća u </w:t>
      </w:r>
      <w:r w:rsidRPr="00B2328C">
        <w:rPr>
          <w:rFonts w:eastAsia="Times New Roman"/>
          <w:szCs w:val="24"/>
          <w:lang w:val="sr-Cyrl-CS" w:eastAsia="sr-Latn-CS"/>
        </w:rPr>
        <w:t>NP „Đerdap”</w:t>
      </w:r>
      <w:r w:rsidRPr="00B2328C">
        <w:rPr>
          <w:lang w:val="sr-Cyrl-CS"/>
        </w:rPr>
        <w:t xml:space="preserve">, s tim što je najintenzivnije u sastojinama kitnjaka. Prvo lišće strada od golobrsta gubara, drugo lišće uništava pepelnica, usled čega stabla fiziološki slabe i postaju podložna napadu mednjače koja prouzrokuje trulež korena i sušenje stabala. </w:t>
      </w:r>
    </w:p>
    <w:p w14:paraId="7F2E802D" w14:textId="77777777" w:rsidR="006104EE" w:rsidRPr="00B2328C" w:rsidRDefault="006104EE" w:rsidP="005B7481">
      <w:pPr>
        <w:ind w:firstLine="720"/>
        <w:rPr>
          <w:lang w:val="sr-Cyrl-CS"/>
        </w:rPr>
      </w:pPr>
      <w:r w:rsidRPr="00B2328C">
        <w:rPr>
          <w:lang w:val="sr-Cyrl-CS"/>
        </w:rPr>
        <w:t>Šumsko područje NP „Đerdap” i Geoparka „Đerdap” u celini je srednje do vrlo ugroženo od požara. Pored stanja šuma (prirodne zonalnosti) vrlo je uticajan mikroklimat, geološka podloga (krečnjak) i orografija. Na području su identifikovane tri kategorije ugroženosti od požara: druga kategorija na površini od oko 514 km</w:t>
      </w:r>
      <w:r w:rsidRPr="00B2328C">
        <w:rPr>
          <w:vertAlign w:val="superscript"/>
          <w:lang w:val="sr-Cyrl-CS"/>
        </w:rPr>
        <w:t>2</w:t>
      </w:r>
      <w:r w:rsidRPr="00B2328C">
        <w:rPr>
          <w:lang w:val="sr-Cyrl-CS"/>
        </w:rPr>
        <w:t>, treća na oko 13 km</w:t>
      </w:r>
      <w:r w:rsidRPr="00B2328C">
        <w:rPr>
          <w:vertAlign w:val="superscript"/>
          <w:lang w:val="sr-Cyrl-CS"/>
        </w:rPr>
        <w:t>2</w:t>
      </w:r>
      <w:r w:rsidRPr="00B2328C">
        <w:rPr>
          <w:lang w:val="sr-Cyrl-CS"/>
        </w:rPr>
        <w:t xml:space="preserve"> i četvrta (u kanjonu Brnjice, Boljetinske reke i Dunava) na oko 132 km</w:t>
      </w:r>
      <w:r w:rsidRPr="00B2328C">
        <w:rPr>
          <w:vertAlign w:val="superscript"/>
          <w:lang w:val="sr-Cyrl-CS"/>
        </w:rPr>
        <w:t>2</w:t>
      </w:r>
      <w:r w:rsidRPr="00B2328C">
        <w:rPr>
          <w:lang w:val="sr-Cyrl-CS"/>
        </w:rPr>
        <w:t xml:space="preserve">. Za ovo područje su posebno značajne štete od leda i poledice. </w:t>
      </w:r>
    </w:p>
    <w:p w14:paraId="35F83F60" w14:textId="77777777" w:rsidR="006104EE" w:rsidRPr="00B2328C" w:rsidRDefault="006104EE" w:rsidP="005B7481">
      <w:pPr>
        <w:ind w:firstLine="720"/>
        <w:rPr>
          <w:lang w:val="sr-Cyrl-CS"/>
        </w:rPr>
      </w:pPr>
      <w:r w:rsidRPr="00B2328C">
        <w:rPr>
          <w:lang w:val="sr-Cyrl-CS"/>
        </w:rPr>
        <w:t>Šumama i šumskim zemljištem u državnom vlasništvu u NP „Đerdap” gazduje JP „Nacionalni park Đerdap”. Šumama i šumskim zemljištem u državnom vlasništvu van obuhvata NP „Đerdap” gazduju Javno preduzeće „Srbijašume” (u daljem tekstu: JP „Srbijašume”) – Šumsko gazdinstvo „Boljevac” - deo Timočkog šumskog područja i Šumsko gazdinstvo „Kučevo” - deo Severnokučajskog šumskog područja. Manastirskim šumama gazduje Srpska pravoslavna crkva, Eparhije Braničevska (manastir Tumane) i Timočka. Stručne usluge u gazdovanju privatnim šumama obezbeđuju navedena preduzeća. Prostorom pod šumom se gazduje planski u skladu sa odredbama Zakona o šumama („Službeni glasnik RS”, br. 30/10, 93/12, 89/15 i 95/18 – dr. zakon), planovima razvoja šumske oblasti, osnovama gazdovanja šumama  i programima gazdovanja šumama. Međutim planovi razvoja šumske oblasti i programi gazdovanja šumama za privatne šume (većeg broja lica) nisu urađeni.</w:t>
      </w:r>
    </w:p>
    <w:p w14:paraId="0FA417A0" w14:textId="77777777" w:rsidR="006104EE" w:rsidRPr="00B2328C" w:rsidRDefault="006104EE" w:rsidP="005B7481">
      <w:pPr>
        <w:jc w:val="center"/>
        <w:rPr>
          <w:lang w:val="sr-Cyrl-CS"/>
        </w:rPr>
      </w:pPr>
    </w:p>
    <w:p w14:paraId="252B0F1F" w14:textId="77777777" w:rsidR="006104EE" w:rsidRPr="00B2328C" w:rsidRDefault="006104EE" w:rsidP="005B7481">
      <w:pPr>
        <w:jc w:val="center"/>
        <w:rPr>
          <w:lang w:val="sr-Cyrl-CS"/>
        </w:rPr>
      </w:pPr>
      <w:r w:rsidRPr="00B2328C">
        <w:rPr>
          <w:lang w:val="sr-Cyrl-CS"/>
        </w:rPr>
        <w:t>Lovstvo</w:t>
      </w:r>
    </w:p>
    <w:p w14:paraId="7FEFE25D" w14:textId="77777777" w:rsidR="006104EE" w:rsidRPr="00B2328C" w:rsidRDefault="006104EE" w:rsidP="005B7481">
      <w:pPr>
        <w:jc w:val="center"/>
        <w:rPr>
          <w:lang w:val="sr-Cyrl-CS"/>
        </w:rPr>
      </w:pPr>
    </w:p>
    <w:p w14:paraId="30CBFC47" w14:textId="77777777" w:rsidR="006104EE" w:rsidRPr="00B2328C" w:rsidRDefault="006104EE" w:rsidP="005B7481">
      <w:pPr>
        <w:ind w:firstLine="720"/>
        <w:rPr>
          <w:lang w:val="sr-Cyrl-CS"/>
        </w:rPr>
      </w:pPr>
      <w:r w:rsidRPr="00B2328C">
        <w:rPr>
          <w:lang w:val="sr-Cyrl-CS"/>
        </w:rPr>
        <w:lastRenderedPageBreak/>
        <w:t>Granica lovišta „Đerdap”, kojim gazduje JP Nacionali park „Đerdap”, poklapa se sa granicama NP „Đerdap”. Lovištem „Severni Kučaj” (deo koji obuhvata državne šume Severno kučajskog šumskog područja u granicama Prostornog plana) i drugim lovištima (privatne šume u opštini Majdanpek, „Tumanska reka”, „Ključ”, „Miroč”, „Negotinska krajina”), gazduju teritorijalno nadležne lovačke uprave kao i drugi privredni subjekti.</w:t>
      </w:r>
    </w:p>
    <w:p w14:paraId="1C99F840" w14:textId="77777777" w:rsidR="006104EE" w:rsidRPr="00B2328C" w:rsidRDefault="006104EE" w:rsidP="005B7481">
      <w:pPr>
        <w:ind w:firstLine="720"/>
        <w:rPr>
          <w:lang w:val="sr-Cyrl-CS"/>
        </w:rPr>
      </w:pPr>
      <w:r w:rsidRPr="00B2328C">
        <w:rPr>
          <w:lang w:val="sr-Cyrl-CS"/>
        </w:rPr>
        <w:t xml:space="preserve">Važnije zastupljene vrste divljači su: jelen, srna i divlja svinja (sa zadovoljavajućom brojnošću), divokoza (u NP „Đerdap” je oko 100 grla što je ispod kapaciteta lovišta koji iznosi oko 150 grla u matičnom fondu), zec, poljska jarebica, fazan i strogo zaštićene vrste medved (povremeno) i ris. U lovištu je prisutan veliki broj trajno zaštićenih, lovostajem zaštićenih i nezaštićenih vrsta. </w:t>
      </w:r>
    </w:p>
    <w:p w14:paraId="59D57B87" w14:textId="77777777" w:rsidR="006104EE" w:rsidRPr="00B2328C" w:rsidRDefault="006104EE" w:rsidP="005B7481">
      <w:pPr>
        <w:ind w:firstLine="720"/>
        <w:rPr>
          <w:lang w:val="sr-Cyrl-CS"/>
        </w:rPr>
      </w:pPr>
      <w:r w:rsidRPr="00B2328C">
        <w:rPr>
          <w:lang w:val="sr-Cyrl-CS"/>
        </w:rPr>
        <w:t>Optimalna brojnost je pretpostavljena operativnim planovima u odnosu na bonitete aktivne lovne površine, vezano za pojedine vrste divljači.</w:t>
      </w:r>
    </w:p>
    <w:p w14:paraId="6DF0C06F" w14:textId="77777777" w:rsidR="006104EE" w:rsidRPr="00B2328C" w:rsidRDefault="006104EE" w:rsidP="005B7481">
      <w:pPr>
        <w:ind w:firstLine="720"/>
        <w:rPr>
          <w:lang w:val="sr-Cyrl-CS"/>
        </w:rPr>
      </w:pPr>
      <w:r w:rsidRPr="00B2328C">
        <w:rPr>
          <w:iCs/>
          <w:shd w:val="clear" w:color="auto" w:fill="FFFFFF"/>
          <w:lang w:val="sr-Cyrl-CS"/>
        </w:rPr>
        <w:t>Održivo gazdovanje u lovstvu obezbeđuje se planski izradom Programa razvoja lovnog područja (koji nije urađen)</w:t>
      </w:r>
      <w:r w:rsidRPr="00B2328C">
        <w:rPr>
          <w:lang w:val="sr-Cyrl-CS"/>
        </w:rPr>
        <w:t xml:space="preserve"> i lovnih osnova kao operativnih planova za lovišta. </w:t>
      </w:r>
    </w:p>
    <w:p w14:paraId="48134CB9" w14:textId="77777777" w:rsidR="006104EE" w:rsidRPr="00B2328C" w:rsidRDefault="006104EE" w:rsidP="005B7481">
      <w:pPr>
        <w:autoSpaceDE w:val="0"/>
        <w:autoSpaceDN w:val="0"/>
        <w:adjustRightInd w:val="0"/>
        <w:rPr>
          <w:bCs/>
          <w:szCs w:val="24"/>
          <w:lang w:val="sr-Cyrl-CS"/>
        </w:rPr>
      </w:pPr>
    </w:p>
    <w:p w14:paraId="27732C5A" w14:textId="77777777" w:rsidR="006104EE" w:rsidRPr="00B2328C" w:rsidRDefault="006104EE" w:rsidP="005B7481">
      <w:pPr>
        <w:jc w:val="center"/>
        <w:rPr>
          <w:lang w:val="sr-Cyrl-CS"/>
        </w:rPr>
      </w:pPr>
      <w:r w:rsidRPr="00B2328C">
        <w:rPr>
          <w:lang w:val="sr-Cyrl-CS"/>
        </w:rPr>
        <w:t>Mineralne sirovine</w:t>
      </w:r>
    </w:p>
    <w:p w14:paraId="087935B1" w14:textId="77777777" w:rsidR="006104EE" w:rsidRPr="00B2328C" w:rsidRDefault="006104EE" w:rsidP="005B7481">
      <w:pPr>
        <w:jc w:val="center"/>
        <w:rPr>
          <w:lang w:val="sr-Cyrl-CS"/>
        </w:rPr>
      </w:pPr>
    </w:p>
    <w:p w14:paraId="2D0D753C"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Na području Prostornog plana registrovane su brojne i raznovrsne pojave i ležišta različitih mineralnih resursa, od uglja, preko metaličnih do nemetaličnih sirovina, uključujući građevinsko-tehnički i arhitektonski kamen,</w:t>
      </w:r>
      <w:r w:rsidRPr="00B2328C">
        <w:rPr>
          <w:rFonts w:eastAsia="Times New Roman"/>
          <w:b/>
          <w:szCs w:val="24"/>
          <w:lang w:val="sr-Cyrl-CS" w:eastAsia="sr-Cyrl-CS"/>
        </w:rPr>
        <w:t xml:space="preserve"> </w:t>
      </w:r>
      <w:r w:rsidRPr="00B2328C">
        <w:rPr>
          <w:rFonts w:eastAsia="Times New Roman"/>
          <w:szCs w:val="24"/>
          <w:lang w:val="sr-Cyrl-CS" w:eastAsia="sr-Cyrl-CS"/>
        </w:rPr>
        <w:t xml:space="preserve">kao i značajnih količina podzemnih voda. Trenutno se odvija eksploatacija bakra i pratećih metala u delovima majdanpečkih ležišta, kao i krečnjaka u majdanima okoline Golupca. Geotektonski sklop i prisutna obogaćenja različitim korisnim sirovinama inicira dalja istraživanja sa svrhom pronalaženja novih i valorizacije postojećih ležišta. Geološki istražni radovi su u toku, van granica NP </w:t>
      </w:r>
      <w:r w:rsidRPr="00B2328C">
        <w:rPr>
          <w:rFonts w:eastAsia="Times New Roman"/>
          <w:szCs w:val="24"/>
          <w:lang w:val="sr-Cyrl-CS" w:eastAsia="sr-Latn-CS"/>
        </w:rPr>
        <w:t>„Đerdap”</w:t>
      </w:r>
      <w:r w:rsidRPr="00B2328C">
        <w:rPr>
          <w:rFonts w:eastAsia="Times New Roman"/>
          <w:szCs w:val="24"/>
          <w:lang w:val="sr-Cyrl-CS" w:eastAsia="sr-Cyrl-CS"/>
        </w:rPr>
        <w:t xml:space="preserve"> u zoni severno od Majdanpeka (bakar, olovo-cink, zlato i dr), u reonu Blagojevog Kamena (zlato i volfram) i u okolini Radenke (ugalj). Obavljaju se hidrogeološka istraživanja u cilju formiranja baze podataka podzemnih voda na teritoriji NP </w:t>
      </w:r>
      <w:r w:rsidRPr="00B2328C">
        <w:rPr>
          <w:rFonts w:eastAsia="Times New Roman"/>
          <w:szCs w:val="24"/>
          <w:lang w:val="sr-Cyrl-CS" w:eastAsia="sr-Latn-CS"/>
        </w:rPr>
        <w:t>„Đerdap”</w:t>
      </w:r>
      <w:r w:rsidRPr="00B2328C">
        <w:rPr>
          <w:rFonts w:eastAsia="Times New Roman"/>
          <w:szCs w:val="24"/>
          <w:lang w:val="sr-Cyrl-CS" w:eastAsia="sr-Cyrl-CS"/>
        </w:rPr>
        <w:t xml:space="preserve">. </w:t>
      </w:r>
    </w:p>
    <w:p w14:paraId="78573F88"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Metalične mineralne sirovine se na ovom području nalaze u severnim delovima „Timočkog andezitskog kompleksa” za koji su vezana najpoznatija orudnjenja bakra uz prateće metale (olovo i cink, zlato i u manjoj meri volfram ili molibden) u Republici Srbiji. Osim majdanpečkog ležišta porfirskog tipa, postoje i pojave mineralizacije bakra severno od Majdanpeka ka Dobri (Biger potok-Ujevac, Vojinova Čuka, Janjičarski vis, i dr.) koje se istražuju južno od granice NP </w:t>
      </w:r>
      <w:r w:rsidRPr="00B2328C">
        <w:rPr>
          <w:lang w:val="sr-Cyrl-CS"/>
        </w:rPr>
        <w:t>„Đerdap”</w:t>
      </w:r>
      <w:r w:rsidRPr="00B2328C">
        <w:rPr>
          <w:rFonts w:eastAsia="Times New Roman"/>
          <w:szCs w:val="24"/>
          <w:lang w:val="sr-Cyrl-CS" w:eastAsia="sr-Cyrl-CS"/>
        </w:rPr>
        <w:t xml:space="preserve">. Sa dosta sigurnosti se može proceniti da znatno veći potencijal predstavljaju tereni južno od Majdanpeka. Rudarski radovi u ležištu Rudna Glava, koje je definitivno napušteno pedesetih godina 20. veka, danas imaju arheološki, edukativni i turistički značaj. </w:t>
      </w:r>
    </w:p>
    <w:p w14:paraId="462D4236"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Na širem prostoru Đerdapa registrovano je više ležišta i pojava nemetaličnih mineralnih sirovina i građevinsko-tehničkog i arhitektonskog kamena. Najčešće su u pitanju manji majdani tehničkog, ređe arhitektonskog kamena, pretežno lokalnog značaja. </w:t>
      </w:r>
    </w:p>
    <w:p w14:paraId="5151EA8E"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Ovo područje se odlikuje specifičnim hidrološkim i hidrogeološkim karakteristikama, pre svega kao posledica raznovrsnog litostratigrafskog sastava ovog prostora, zatim prisustva brojnih struktura različitih dimenzija i složenosti, kao i niza razuđenih morfoloških oblika koji se uočavaju na terenu. Hidrogeološka struktura područja uslovljava veoma neravnomerno raspoređenu količinu podzemnih voda u različitim delovima područja, odnosno zapadna trećina područja se značajno ističe velikim iskoristivim rezervama podzemnih voda, koje su skoncentrisane u aluvijonu Dunava. U ovom području prisutne su u karstne termalne vode povezane sa krečnjačkim formacijama Džervinske grede (Banja-Petrovo Selo i Banjica-Reka).</w:t>
      </w:r>
    </w:p>
    <w:p w14:paraId="4EA03ABA" w14:textId="77777777" w:rsidR="006104EE" w:rsidRPr="00B2328C" w:rsidRDefault="006104EE" w:rsidP="005B7481">
      <w:pPr>
        <w:rPr>
          <w:lang w:val="sr-Cyrl-CS"/>
        </w:rPr>
      </w:pPr>
    </w:p>
    <w:p w14:paraId="73F9D60C" w14:textId="77777777" w:rsidR="006104EE" w:rsidRPr="00B2328C" w:rsidRDefault="006104EE" w:rsidP="005B7481">
      <w:pPr>
        <w:pStyle w:val="Heading4"/>
        <w:rPr>
          <w:lang w:val="sr-Cyrl-CS"/>
        </w:rPr>
      </w:pPr>
      <w:bookmarkStart w:id="30" w:name="_Toc97031591"/>
      <w:r w:rsidRPr="00B2328C">
        <w:rPr>
          <w:lang w:val="sr-Cyrl-CS"/>
        </w:rPr>
        <w:t>3.2.2. Stanovništvo, mreža naselja i javne službe</w:t>
      </w:r>
      <w:bookmarkEnd w:id="30"/>
    </w:p>
    <w:p w14:paraId="52957A74" w14:textId="77777777" w:rsidR="006104EE" w:rsidRPr="00B2328C" w:rsidRDefault="006104EE" w:rsidP="005B7481">
      <w:pPr>
        <w:rPr>
          <w:lang w:val="sr-Cyrl-CS"/>
        </w:rPr>
      </w:pPr>
    </w:p>
    <w:p w14:paraId="4B8783CA" w14:textId="77777777" w:rsidR="006104EE" w:rsidRPr="00B2328C" w:rsidRDefault="006104EE" w:rsidP="005B7481">
      <w:pPr>
        <w:jc w:val="center"/>
        <w:rPr>
          <w:lang w:val="sr-Cyrl-CS"/>
        </w:rPr>
      </w:pPr>
      <w:r w:rsidRPr="00B2328C">
        <w:rPr>
          <w:lang w:val="sr-Cyrl-CS"/>
        </w:rPr>
        <w:t>Stanovništvo</w:t>
      </w:r>
    </w:p>
    <w:p w14:paraId="28D7B972" w14:textId="77777777" w:rsidR="006104EE" w:rsidRPr="00B2328C" w:rsidRDefault="006104EE" w:rsidP="005B7481">
      <w:pPr>
        <w:jc w:val="center"/>
        <w:rPr>
          <w:lang w:val="sr-Cyrl-CS"/>
        </w:rPr>
      </w:pPr>
    </w:p>
    <w:p w14:paraId="76F214D1" w14:textId="77777777" w:rsidR="006104EE" w:rsidRPr="00B2328C" w:rsidRDefault="006104EE" w:rsidP="005B7481">
      <w:pPr>
        <w:ind w:firstLine="720"/>
        <w:rPr>
          <w:szCs w:val="24"/>
          <w:lang w:val="sr-Cyrl-CS"/>
        </w:rPr>
      </w:pPr>
      <w:r w:rsidRPr="00B2328C">
        <w:rPr>
          <w:szCs w:val="24"/>
          <w:lang w:val="sr-Cyrl-CS"/>
        </w:rPr>
        <w:lastRenderedPageBreak/>
        <w:t>Prema podacima Popisa iz 2011. godine na području Prostornog plana živelo je 41.637 stanovnika, od toga 17% (6.850 stanovnika) živelo je u naseljenim područjima koja su obuhvaćena Nacionalnim parkom.</w:t>
      </w:r>
    </w:p>
    <w:p w14:paraId="40157DED" w14:textId="77777777" w:rsidR="006104EE" w:rsidRPr="00B2328C" w:rsidRDefault="006104EE" w:rsidP="005B7481">
      <w:pPr>
        <w:ind w:firstLine="720"/>
        <w:rPr>
          <w:szCs w:val="24"/>
          <w:lang w:val="sr-Cyrl-CS"/>
        </w:rPr>
      </w:pPr>
      <w:r w:rsidRPr="00B2328C">
        <w:rPr>
          <w:szCs w:val="24"/>
          <w:lang w:val="sr-Cyrl-CS"/>
        </w:rPr>
        <w:t>Prosečna gustina naseljenosti na području Prostornog plana i Geoparka „Đerdap” iznosila je oko 34 st/km2. Na delu teritorije opštine Kladovo, koji je u obuhvatu Prostornog plana, ispoljavaju se najveće oscilacije u prostornom rasporedu stanovništva. Najveća gustina naseljenosti zabeležena je u naseljima Kladovo (304 st./km</w:t>
      </w:r>
      <w:r w:rsidRPr="00B2328C">
        <w:rPr>
          <w:szCs w:val="24"/>
          <w:vertAlign w:val="superscript"/>
          <w:lang w:val="sr-Cyrl-CS"/>
        </w:rPr>
        <w:t>2</w:t>
      </w:r>
      <w:r w:rsidRPr="00B2328C">
        <w:rPr>
          <w:szCs w:val="24"/>
          <w:lang w:val="sr-Cyrl-CS"/>
        </w:rPr>
        <w:t>) i Kostol (109 st./ km</w:t>
      </w:r>
      <w:r w:rsidRPr="00B2328C">
        <w:rPr>
          <w:szCs w:val="24"/>
          <w:vertAlign w:val="superscript"/>
          <w:lang w:val="sr-Cyrl-CS"/>
        </w:rPr>
        <w:t>2</w:t>
      </w:r>
      <w:r w:rsidRPr="00B2328C">
        <w:rPr>
          <w:szCs w:val="24"/>
          <w:lang w:val="sr-Cyrl-CS"/>
        </w:rPr>
        <w:t>), a najniža u naselju Petrovo selo (svega 1 st/km</w:t>
      </w:r>
      <w:r w:rsidRPr="00B2328C">
        <w:rPr>
          <w:szCs w:val="24"/>
          <w:vertAlign w:val="superscript"/>
          <w:lang w:val="sr-Cyrl-CS"/>
        </w:rPr>
        <w:t>2</w:t>
      </w:r>
      <w:r w:rsidRPr="00B2328C">
        <w:rPr>
          <w:szCs w:val="24"/>
          <w:lang w:val="sr-Cyrl-CS"/>
        </w:rPr>
        <w:t>). U naseljima u obuhvatu NP „Đerdap” prosečna gustina naseljenosti iznosila je oko 17 st/km</w:t>
      </w:r>
      <w:r w:rsidRPr="00B2328C">
        <w:rPr>
          <w:szCs w:val="24"/>
          <w:vertAlign w:val="superscript"/>
          <w:lang w:val="sr-Cyrl-CS"/>
        </w:rPr>
        <w:t>2</w:t>
      </w:r>
      <w:r w:rsidRPr="00B2328C">
        <w:rPr>
          <w:szCs w:val="24"/>
          <w:lang w:val="sr-Cyrl-CS"/>
        </w:rPr>
        <w:t>.</w:t>
      </w:r>
      <w:r w:rsidRPr="00B2328C">
        <w:rPr>
          <w:szCs w:val="24"/>
          <w:vertAlign w:val="superscript"/>
          <w:lang w:val="sr-Cyrl-CS"/>
        </w:rPr>
        <w:t xml:space="preserve"> </w:t>
      </w:r>
    </w:p>
    <w:p w14:paraId="138CCB6F" w14:textId="77777777" w:rsidR="006104EE" w:rsidRPr="00B2328C" w:rsidRDefault="006104EE" w:rsidP="005B7481">
      <w:pPr>
        <w:ind w:firstLine="720"/>
        <w:rPr>
          <w:szCs w:val="24"/>
          <w:lang w:val="sr-Cyrl-CS"/>
        </w:rPr>
      </w:pPr>
      <w:r w:rsidRPr="00B2328C">
        <w:rPr>
          <w:szCs w:val="24"/>
          <w:lang w:val="sr-Cyrl-CS"/>
        </w:rPr>
        <w:t>Procenjuje se da je broj stanovnika 2019. godine u opštinama obuhvaćenim Prostornim planom smanjen oko 13%, a da je prosečna gustina naseljenosti iznosi oko 25 st/km2. Depopulacija je najviše zahvatila opštine Golubac i Negotin, gde su ruralna područja izgubila preko 14% stalnog stanovništva.</w:t>
      </w:r>
    </w:p>
    <w:p w14:paraId="1B652F1A" w14:textId="77777777" w:rsidR="006104EE" w:rsidRPr="00B2328C" w:rsidRDefault="006104EE" w:rsidP="005B7481">
      <w:pPr>
        <w:ind w:firstLine="720"/>
        <w:rPr>
          <w:szCs w:val="24"/>
          <w:lang w:val="sr-Cyrl-CS"/>
        </w:rPr>
      </w:pPr>
      <w:r w:rsidRPr="00B2328C">
        <w:rPr>
          <w:szCs w:val="24"/>
          <w:lang w:val="sr-Cyrl-CS"/>
        </w:rPr>
        <w:t>Izuzev naselja Vinci, u kome je 2011. godine zabeležen blaži porast stanovništva, sva naselja na području Prostornog plana i Geoparka „Đerdap” karakteriše depopulacija. Smanjenje broja stanovnika posledica je niskog prirodnog priraštaja i emigracije stanovništva u razvijenije centre i inostranstvo. Proces depopulacije započet je 70-ih, intenziviran 90-ih, rezultirao je smanjenjem broja stanovnika u gotovo svim naseljima, uključujući i gradska. U odnosu na podatke iz prethodnog Popisa (2002. godine) ukupan broj stanovnika na području Geoparka „Đerdap” smanjen je oko 16%. Najnepovoljnija situacija je u Petrovom selu koje je u ovom periodu izgubilo 25% stalnog stanovništva.</w:t>
      </w:r>
    </w:p>
    <w:p w14:paraId="13CCC0C1" w14:textId="77777777" w:rsidR="006104EE" w:rsidRPr="00B2328C" w:rsidRDefault="006104EE" w:rsidP="005B7481">
      <w:pPr>
        <w:ind w:firstLine="720"/>
        <w:rPr>
          <w:szCs w:val="24"/>
          <w:lang w:val="sr-Cyrl-CS"/>
        </w:rPr>
      </w:pPr>
      <w:r w:rsidRPr="00B2328C">
        <w:rPr>
          <w:szCs w:val="24"/>
          <w:lang w:val="sr-Cyrl-CS"/>
        </w:rPr>
        <w:t>Najveće učešće u starosnoj strukturi imalo je odraslo stanovništvo (20-59 godina) 53%, staro stanovništvo (preko 60 godina) učestvovalo je sa 29%, dok je učešće mladih (0-19 godina) na području Prostornog plana iznosilo 18%. Učešće radno sposobnog stanovništava (15-64 godine) u ukupnom stanovništvu iznosilo je 67%. Prosečna starost stanovništva na području Prostornog plana iznosila je 48 godina. Najnepovoljnija situacija u naseljima Grabovica i Velika Kamenica, gde je učešće starog stanovništva iznosilo nešto više od 50% u ukupnom.</w:t>
      </w:r>
    </w:p>
    <w:p w14:paraId="310B6A74" w14:textId="77777777" w:rsidR="006104EE" w:rsidRPr="00B2328C" w:rsidRDefault="006104EE" w:rsidP="005B7481">
      <w:pPr>
        <w:ind w:firstLine="720"/>
        <w:rPr>
          <w:szCs w:val="24"/>
          <w:lang w:val="sr-Cyrl-CS"/>
        </w:rPr>
      </w:pPr>
      <w:r w:rsidRPr="00B2328C">
        <w:rPr>
          <w:szCs w:val="24"/>
          <w:lang w:val="sr-Cyrl-CS"/>
        </w:rPr>
        <w:t>U obrazovnoj strukturi stanovništva ističe se relativno veće učešće onih sa završenom srednjom školom (oko 40%). Nepovoljna okolnost je što 24% ima završenu samo osnovnu školu, 18% stanovnika je sa nepotpunim osnovnim školskim obrazovanjem, a 6% je bez školske spreme. Više i visokoobrazovani čine svega 9% odrasle populacije</w:t>
      </w:r>
      <w:bookmarkStart w:id="31" w:name="_Hlk74642632"/>
      <w:r w:rsidRPr="00B2328C">
        <w:rPr>
          <w:szCs w:val="24"/>
          <w:lang w:val="sr-Cyrl-CS"/>
        </w:rPr>
        <w:t xml:space="preserve"> sa najvećim učešćem u Kladovu (18%), Majdanpeku (13%), Donjem Milanovcu (12%) i Golupcu (12%).</w:t>
      </w:r>
    </w:p>
    <w:bookmarkEnd w:id="31"/>
    <w:p w14:paraId="1DFFC2C7" w14:textId="77777777" w:rsidR="006104EE" w:rsidRPr="00B2328C" w:rsidRDefault="006104EE" w:rsidP="005B7481">
      <w:pPr>
        <w:ind w:firstLine="720"/>
        <w:rPr>
          <w:szCs w:val="24"/>
          <w:lang w:val="sr-Cyrl-CS"/>
        </w:rPr>
      </w:pPr>
      <w:r w:rsidRPr="00B2328C">
        <w:rPr>
          <w:szCs w:val="24"/>
          <w:lang w:val="sr-Cyrl-CS"/>
        </w:rPr>
        <w:t>U većini naselja broj domaćinstava se kontinuirano smanjivao od 1971. godine. Prema podacima Popisa iz 2011. godine, na području Prostornog plana evidentirano je 15.702 domaćinstva, što je 10% domaćinstava manje u odnosu na 2002. godinu. Blaži porast broja domaćinstava zabeležen je u Kladovu i okolini (Kostol, Mala Vrbica, Kladušnica), kao i u naseljima Plavna (opština Negotin), Usije i Vinci (opština Golubac). U strukturi domaćinstava najveće učešće imala su dvočlana (30%), samačka domaćinstva (26%) i tročlana domaćinstva (18%), dok je prosečan broj članova po domaćinstva iznosio 2,7.</w:t>
      </w:r>
    </w:p>
    <w:p w14:paraId="77E00F93" w14:textId="77777777" w:rsidR="006104EE" w:rsidRPr="00B2328C" w:rsidRDefault="006104EE" w:rsidP="005B7481">
      <w:pPr>
        <w:ind w:firstLine="720"/>
        <w:rPr>
          <w:szCs w:val="24"/>
          <w:lang w:val="sr-Cyrl-CS"/>
        </w:rPr>
      </w:pPr>
      <w:r w:rsidRPr="00B2328C">
        <w:rPr>
          <w:szCs w:val="24"/>
          <w:lang w:val="sr-Cyrl-CS"/>
        </w:rPr>
        <w:t>Stambeni fond na području Prostornog plana 2011. godine brojao je 25.464 stana, od kojih je oko 61% (15.440 stanova) bilo nastanjeno. Oko 9% stanova je korišćeno privremeno za odmor i rekreaciju, sa najvišim udelom u naseljima Vinci (83%) i Usije (60%).</w:t>
      </w:r>
    </w:p>
    <w:p w14:paraId="69C27EF3" w14:textId="77777777" w:rsidR="006104EE" w:rsidRPr="00B2328C" w:rsidRDefault="006104EE" w:rsidP="005B7481">
      <w:pPr>
        <w:rPr>
          <w:szCs w:val="24"/>
          <w:lang w:val="sr-Cyrl-CS"/>
        </w:rPr>
      </w:pPr>
    </w:p>
    <w:p w14:paraId="658D168D" w14:textId="77777777" w:rsidR="006104EE" w:rsidRPr="00B2328C" w:rsidRDefault="006104EE" w:rsidP="005B7481">
      <w:pPr>
        <w:jc w:val="center"/>
        <w:rPr>
          <w:iCs/>
          <w:szCs w:val="24"/>
          <w:lang w:val="sr-Cyrl-CS"/>
        </w:rPr>
      </w:pPr>
      <w:r w:rsidRPr="00B2328C">
        <w:rPr>
          <w:iCs/>
          <w:szCs w:val="24"/>
          <w:lang w:val="sr-Cyrl-CS"/>
        </w:rPr>
        <w:t>Mreža naselja</w:t>
      </w:r>
    </w:p>
    <w:p w14:paraId="70A71D19" w14:textId="77777777" w:rsidR="006104EE" w:rsidRPr="00B2328C" w:rsidRDefault="006104EE" w:rsidP="005B7481">
      <w:pPr>
        <w:jc w:val="center"/>
        <w:rPr>
          <w:iCs/>
          <w:szCs w:val="24"/>
          <w:lang w:val="sr-Cyrl-CS"/>
        </w:rPr>
      </w:pPr>
    </w:p>
    <w:p w14:paraId="56144E47" w14:textId="77777777" w:rsidR="006104EE" w:rsidRPr="00B2328C" w:rsidRDefault="006104EE" w:rsidP="005B7481">
      <w:pPr>
        <w:ind w:firstLine="720"/>
        <w:rPr>
          <w:iCs/>
          <w:szCs w:val="24"/>
          <w:lang w:val="sr-Cyrl-CS"/>
        </w:rPr>
      </w:pPr>
      <w:r w:rsidRPr="00B2328C">
        <w:rPr>
          <w:szCs w:val="24"/>
          <w:lang w:val="sr-Cyrl-CS"/>
        </w:rPr>
        <w:t xml:space="preserve">Mrežu naselja na području Prostornog plana čini 37 (statističkih) naselja koja su delom ili u celosti obuhvaćena i Geoparkom „Đerdap”. To su fragmenti formiranih mreža naselja u okviru teritorija opština Golubac, Majdanpek, Kladovo i Negotin. Većina naselja je ruralnog karaktera izuzev naselja Kladovo, Donji Milanovac, Brza Palanka i Majdanpek,  koji imaju status gradskih naselja. </w:t>
      </w:r>
    </w:p>
    <w:p w14:paraId="640BDFEB" w14:textId="77777777" w:rsidR="006104EE" w:rsidRPr="00B2328C" w:rsidRDefault="006104EE" w:rsidP="005B7481">
      <w:pPr>
        <w:ind w:firstLine="720"/>
        <w:rPr>
          <w:szCs w:val="24"/>
          <w:lang w:val="sr-Cyrl-CS"/>
        </w:rPr>
      </w:pPr>
      <w:r w:rsidRPr="00B2328C">
        <w:rPr>
          <w:szCs w:val="24"/>
          <w:lang w:val="sr-Cyrl-CS"/>
        </w:rPr>
        <w:t xml:space="preserve">Prostorna i funkcijska transformacija mreže naselja na području Prostornog plana odvijala se najviše pod uticajem razvoja rudarstva (Majdanpek i Bor), energetike (HEPS „Đerdap”) i njima </w:t>
      </w:r>
      <w:r w:rsidRPr="00B2328C">
        <w:rPr>
          <w:szCs w:val="24"/>
          <w:lang w:val="sr-Cyrl-CS"/>
        </w:rPr>
        <w:lastRenderedPageBreak/>
        <w:t>komplementarnih industrija. Prema veličinskoj kategoriji na području Prostornog plana dominiraju sela srednje veličine. Savremene promene u mreži naselja rezultat su negativnih demografskih trendova, zbog čega je povećan broj patuljastih naselja i naselja srednje veličine, a smanjen broj velikih seoskih naselja i varošica.</w:t>
      </w:r>
    </w:p>
    <w:p w14:paraId="369A2A51" w14:textId="77777777" w:rsidR="006104EE" w:rsidRPr="00B2328C" w:rsidRDefault="006104EE" w:rsidP="005B7481">
      <w:pPr>
        <w:ind w:firstLine="539"/>
        <w:rPr>
          <w:szCs w:val="24"/>
          <w:lang w:val="sr-Cyrl-CS"/>
        </w:rPr>
      </w:pPr>
    </w:p>
    <w:p w14:paraId="53562723" w14:textId="77777777" w:rsidR="006104EE" w:rsidRPr="00B2328C" w:rsidRDefault="006104EE" w:rsidP="005B7481">
      <w:pPr>
        <w:jc w:val="center"/>
        <w:rPr>
          <w:szCs w:val="24"/>
          <w:lang w:val="sr-Cyrl-CS"/>
        </w:rPr>
      </w:pPr>
      <w:r w:rsidRPr="00B2328C">
        <w:rPr>
          <w:szCs w:val="24"/>
          <w:lang w:val="sr-Cyrl-CS"/>
        </w:rPr>
        <w:t>Tabela 4. Promene u demografskoj veličini naselja 1981-2011. godine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851"/>
        <w:gridCol w:w="1842"/>
        <w:gridCol w:w="879"/>
        <w:gridCol w:w="1956"/>
      </w:tblGrid>
      <w:tr w:rsidR="006104EE" w:rsidRPr="00B2328C" w14:paraId="0E424F16" w14:textId="77777777" w:rsidTr="00642521">
        <w:trPr>
          <w:trHeight w:val="385"/>
          <w:jc w:val="center"/>
        </w:trPr>
        <w:tc>
          <w:tcPr>
            <w:tcW w:w="2972" w:type="dxa"/>
            <w:vMerge w:val="restart"/>
            <w:shd w:val="clear" w:color="auto" w:fill="auto"/>
            <w:noWrap/>
            <w:vAlign w:val="center"/>
          </w:tcPr>
          <w:p w14:paraId="2B284F05" w14:textId="77777777" w:rsidR="006104EE" w:rsidRPr="00B2328C" w:rsidRDefault="006104EE" w:rsidP="00642521">
            <w:pPr>
              <w:rPr>
                <w:sz w:val="20"/>
                <w:szCs w:val="20"/>
                <w:lang w:val="sr-Cyrl-CS"/>
              </w:rPr>
            </w:pPr>
            <w:r w:rsidRPr="00B2328C">
              <w:rPr>
                <w:sz w:val="20"/>
                <w:szCs w:val="20"/>
                <w:lang w:val="sr-Cyrl-CS"/>
              </w:rPr>
              <w:t>Tip naselja</w:t>
            </w:r>
          </w:p>
          <w:p w14:paraId="446C3C79" w14:textId="77777777" w:rsidR="006104EE" w:rsidRPr="00B2328C" w:rsidRDefault="006104EE" w:rsidP="00642521">
            <w:pPr>
              <w:rPr>
                <w:sz w:val="20"/>
                <w:szCs w:val="20"/>
                <w:lang w:val="sr-Cyrl-CS"/>
              </w:rPr>
            </w:pPr>
            <w:r w:rsidRPr="00B2328C">
              <w:rPr>
                <w:sz w:val="20"/>
                <w:szCs w:val="20"/>
                <w:lang w:val="sr-Cyrl-CS"/>
              </w:rPr>
              <w:t>(broj stanovnika)</w:t>
            </w:r>
          </w:p>
        </w:tc>
        <w:tc>
          <w:tcPr>
            <w:tcW w:w="2693" w:type="dxa"/>
            <w:gridSpan w:val="2"/>
            <w:shd w:val="clear" w:color="auto" w:fill="auto"/>
            <w:vAlign w:val="center"/>
          </w:tcPr>
          <w:p w14:paraId="0758B6A4" w14:textId="77777777" w:rsidR="006104EE" w:rsidRPr="00B2328C" w:rsidRDefault="006104EE" w:rsidP="00642521">
            <w:pPr>
              <w:jc w:val="center"/>
              <w:rPr>
                <w:bCs/>
                <w:sz w:val="20"/>
                <w:szCs w:val="20"/>
                <w:lang w:val="sr-Cyrl-CS"/>
              </w:rPr>
            </w:pPr>
            <w:r w:rsidRPr="00B2328C">
              <w:rPr>
                <w:bCs/>
                <w:sz w:val="20"/>
                <w:szCs w:val="20"/>
                <w:lang w:val="sr-Cyrl-CS"/>
              </w:rPr>
              <w:t>1981.</w:t>
            </w:r>
          </w:p>
        </w:tc>
        <w:tc>
          <w:tcPr>
            <w:tcW w:w="2835" w:type="dxa"/>
            <w:gridSpan w:val="2"/>
            <w:shd w:val="clear" w:color="auto" w:fill="auto"/>
            <w:noWrap/>
            <w:vAlign w:val="center"/>
          </w:tcPr>
          <w:p w14:paraId="71636C65" w14:textId="77777777" w:rsidR="006104EE" w:rsidRPr="00B2328C" w:rsidRDefault="006104EE" w:rsidP="00642521">
            <w:pPr>
              <w:jc w:val="center"/>
              <w:rPr>
                <w:bCs/>
                <w:sz w:val="20"/>
                <w:szCs w:val="20"/>
                <w:lang w:val="sr-Cyrl-CS"/>
              </w:rPr>
            </w:pPr>
            <w:r w:rsidRPr="00B2328C">
              <w:rPr>
                <w:bCs/>
                <w:sz w:val="20"/>
                <w:szCs w:val="20"/>
                <w:lang w:val="sr-Cyrl-CS"/>
              </w:rPr>
              <w:t>2011.</w:t>
            </w:r>
          </w:p>
        </w:tc>
      </w:tr>
      <w:tr w:rsidR="006104EE" w:rsidRPr="00B2328C" w14:paraId="5446FC04" w14:textId="77777777" w:rsidTr="00642521">
        <w:trPr>
          <w:trHeight w:val="580"/>
          <w:jc w:val="center"/>
        </w:trPr>
        <w:tc>
          <w:tcPr>
            <w:tcW w:w="2972" w:type="dxa"/>
            <w:vMerge/>
            <w:shd w:val="clear" w:color="auto" w:fill="auto"/>
            <w:noWrap/>
            <w:vAlign w:val="center"/>
            <w:hideMark/>
          </w:tcPr>
          <w:p w14:paraId="20E0C427" w14:textId="77777777" w:rsidR="006104EE" w:rsidRPr="00B2328C" w:rsidRDefault="006104EE" w:rsidP="00642521">
            <w:pPr>
              <w:jc w:val="center"/>
              <w:rPr>
                <w:sz w:val="20"/>
                <w:szCs w:val="20"/>
                <w:lang w:val="sr-Cyrl-CS"/>
              </w:rPr>
            </w:pPr>
          </w:p>
        </w:tc>
        <w:tc>
          <w:tcPr>
            <w:tcW w:w="851" w:type="dxa"/>
            <w:shd w:val="clear" w:color="auto" w:fill="auto"/>
            <w:vAlign w:val="center"/>
            <w:hideMark/>
          </w:tcPr>
          <w:p w14:paraId="69D1D8BE" w14:textId="77777777" w:rsidR="006104EE" w:rsidRPr="00B2328C" w:rsidRDefault="006104EE" w:rsidP="00642521">
            <w:pPr>
              <w:jc w:val="center"/>
              <w:rPr>
                <w:sz w:val="20"/>
                <w:szCs w:val="20"/>
                <w:lang w:val="sr-Cyrl-CS"/>
              </w:rPr>
            </w:pPr>
            <w:r w:rsidRPr="00B2328C">
              <w:rPr>
                <w:sz w:val="20"/>
                <w:szCs w:val="20"/>
                <w:lang w:val="sr-Cyrl-CS"/>
              </w:rPr>
              <w:t>Broj naselja</w:t>
            </w:r>
          </w:p>
        </w:tc>
        <w:tc>
          <w:tcPr>
            <w:tcW w:w="1842" w:type="dxa"/>
            <w:shd w:val="clear" w:color="auto" w:fill="auto"/>
            <w:noWrap/>
            <w:vAlign w:val="center"/>
            <w:hideMark/>
          </w:tcPr>
          <w:p w14:paraId="3274E34A" w14:textId="77777777" w:rsidR="006104EE" w:rsidRPr="00B2328C" w:rsidRDefault="006104EE" w:rsidP="00642521">
            <w:pPr>
              <w:jc w:val="center"/>
              <w:rPr>
                <w:sz w:val="20"/>
                <w:szCs w:val="20"/>
                <w:lang w:val="sr-Cyrl-CS"/>
              </w:rPr>
            </w:pPr>
            <w:r w:rsidRPr="00B2328C">
              <w:rPr>
                <w:sz w:val="20"/>
                <w:szCs w:val="20"/>
                <w:lang w:val="sr-Cyrl-CS"/>
              </w:rPr>
              <w:t>(kumulativni zbir br. stanovnika)</w:t>
            </w:r>
          </w:p>
        </w:tc>
        <w:tc>
          <w:tcPr>
            <w:tcW w:w="879" w:type="dxa"/>
            <w:shd w:val="clear" w:color="auto" w:fill="auto"/>
            <w:noWrap/>
            <w:vAlign w:val="center"/>
            <w:hideMark/>
          </w:tcPr>
          <w:p w14:paraId="494067CC" w14:textId="77777777" w:rsidR="006104EE" w:rsidRPr="00B2328C" w:rsidRDefault="006104EE" w:rsidP="00642521">
            <w:pPr>
              <w:jc w:val="center"/>
              <w:rPr>
                <w:sz w:val="20"/>
                <w:szCs w:val="20"/>
                <w:lang w:val="sr-Cyrl-CS"/>
              </w:rPr>
            </w:pPr>
            <w:r w:rsidRPr="00B2328C">
              <w:rPr>
                <w:sz w:val="20"/>
                <w:szCs w:val="20"/>
                <w:lang w:val="sr-Cyrl-CS"/>
              </w:rPr>
              <w:t>Broj naselja</w:t>
            </w:r>
          </w:p>
        </w:tc>
        <w:tc>
          <w:tcPr>
            <w:tcW w:w="1956" w:type="dxa"/>
            <w:shd w:val="clear" w:color="auto" w:fill="auto"/>
            <w:vAlign w:val="center"/>
          </w:tcPr>
          <w:p w14:paraId="46DAD5C0" w14:textId="77777777" w:rsidR="006104EE" w:rsidRPr="00B2328C" w:rsidRDefault="006104EE" w:rsidP="00642521">
            <w:pPr>
              <w:jc w:val="center"/>
              <w:rPr>
                <w:sz w:val="20"/>
                <w:szCs w:val="20"/>
                <w:lang w:val="sr-Cyrl-CS"/>
              </w:rPr>
            </w:pPr>
            <w:r w:rsidRPr="00B2328C">
              <w:rPr>
                <w:sz w:val="20"/>
                <w:szCs w:val="20"/>
                <w:lang w:val="sr-Cyrl-CS"/>
              </w:rPr>
              <w:t>(kumulativni zbir br. stanovnika)</w:t>
            </w:r>
          </w:p>
        </w:tc>
      </w:tr>
      <w:tr w:rsidR="006104EE" w:rsidRPr="00B2328C" w14:paraId="65BDFDA5" w14:textId="77777777" w:rsidTr="00642521">
        <w:trPr>
          <w:trHeight w:val="283"/>
          <w:jc w:val="center"/>
        </w:trPr>
        <w:tc>
          <w:tcPr>
            <w:tcW w:w="2972" w:type="dxa"/>
            <w:shd w:val="clear" w:color="auto" w:fill="auto"/>
            <w:vAlign w:val="center"/>
            <w:hideMark/>
          </w:tcPr>
          <w:p w14:paraId="423F1A6B" w14:textId="77777777" w:rsidR="006104EE" w:rsidRPr="00B2328C" w:rsidRDefault="006104EE" w:rsidP="00642521">
            <w:pPr>
              <w:rPr>
                <w:sz w:val="20"/>
                <w:szCs w:val="20"/>
                <w:lang w:val="sr-Cyrl-CS"/>
              </w:rPr>
            </w:pPr>
            <w:r w:rsidRPr="00B2328C">
              <w:rPr>
                <w:sz w:val="20"/>
                <w:szCs w:val="20"/>
                <w:lang w:val="sr-Cyrl-CS"/>
              </w:rPr>
              <w:t>Patuljasta naselja (&lt;250)</w:t>
            </w:r>
          </w:p>
        </w:tc>
        <w:tc>
          <w:tcPr>
            <w:tcW w:w="851" w:type="dxa"/>
            <w:shd w:val="clear" w:color="auto" w:fill="auto"/>
            <w:noWrap/>
            <w:vAlign w:val="center"/>
            <w:hideMark/>
          </w:tcPr>
          <w:p w14:paraId="09E5431B" w14:textId="77777777" w:rsidR="006104EE" w:rsidRPr="00B2328C" w:rsidRDefault="006104EE" w:rsidP="00642521">
            <w:pPr>
              <w:jc w:val="center"/>
              <w:rPr>
                <w:sz w:val="20"/>
                <w:szCs w:val="20"/>
                <w:lang w:val="sr-Cyrl-CS"/>
              </w:rPr>
            </w:pPr>
            <w:r w:rsidRPr="00B2328C">
              <w:rPr>
                <w:sz w:val="20"/>
                <w:szCs w:val="20"/>
                <w:lang w:val="sr-Cyrl-CS"/>
              </w:rPr>
              <w:t>-</w:t>
            </w:r>
          </w:p>
        </w:tc>
        <w:tc>
          <w:tcPr>
            <w:tcW w:w="1842" w:type="dxa"/>
            <w:shd w:val="clear" w:color="auto" w:fill="auto"/>
            <w:noWrap/>
            <w:vAlign w:val="center"/>
            <w:hideMark/>
          </w:tcPr>
          <w:p w14:paraId="3B4C1A2E" w14:textId="77777777" w:rsidR="006104EE" w:rsidRPr="00B2328C" w:rsidRDefault="006104EE" w:rsidP="00642521">
            <w:pPr>
              <w:jc w:val="center"/>
              <w:rPr>
                <w:sz w:val="20"/>
                <w:szCs w:val="20"/>
                <w:lang w:val="sr-Cyrl-CS"/>
              </w:rPr>
            </w:pPr>
            <w:r w:rsidRPr="00B2328C">
              <w:rPr>
                <w:sz w:val="20"/>
                <w:szCs w:val="20"/>
                <w:lang w:val="sr-Cyrl-CS"/>
              </w:rPr>
              <w:t>-</w:t>
            </w:r>
          </w:p>
        </w:tc>
        <w:tc>
          <w:tcPr>
            <w:tcW w:w="879" w:type="dxa"/>
            <w:shd w:val="clear" w:color="auto" w:fill="auto"/>
            <w:noWrap/>
            <w:vAlign w:val="center"/>
            <w:hideMark/>
          </w:tcPr>
          <w:p w14:paraId="71953977" w14:textId="77777777" w:rsidR="006104EE" w:rsidRPr="00B2328C" w:rsidRDefault="006104EE" w:rsidP="00642521">
            <w:pPr>
              <w:jc w:val="center"/>
              <w:rPr>
                <w:sz w:val="20"/>
                <w:szCs w:val="20"/>
                <w:lang w:val="sr-Cyrl-CS"/>
              </w:rPr>
            </w:pPr>
            <w:r w:rsidRPr="00B2328C">
              <w:rPr>
                <w:sz w:val="20"/>
                <w:szCs w:val="20"/>
                <w:lang w:val="sr-Cyrl-CS"/>
              </w:rPr>
              <w:t>6</w:t>
            </w:r>
          </w:p>
        </w:tc>
        <w:tc>
          <w:tcPr>
            <w:tcW w:w="1956" w:type="dxa"/>
            <w:shd w:val="clear" w:color="auto" w:fill="auto"/>
            <w:noWrap/>
            <w:vAlign w:val="center"/>
            <w:hideMark/>
          </w:tcPr>
          <w:p w14:paraId="04CA7382" w14:textId="77777777" w:rsidR="006104EE" w:rsidRPr="00B2328C" w:rsidRDefault="006104EE" w:rsidP="00642521">
            <w:pPr>
              <w:jc w:val="center"/>
              <w:rPr>
                <w:sz w:val="20"/>
                <w:szCs w:val="20"/>
                <w:lang w:val="sr-Cyrl-CS"/>
              </w:rPr>
            </w:pPr>
            <w:r w:rsidRPr="00B2328C">
              <w:rPr>
                <w:sz w:val="20"/>
                <w:szCs w:val="20"/>
                <w:lang w:val="sr-Cyrl-CS"/>
              </w:rPr>
              <w:t>1.076</w:t>
            </w:r>
          </w:p>
        </w:tc>
      </w:tr>
      <w:tr w:rsidR="006104EE" w:rsidRPr="00B2328C" w14:paraId="5CAAAAFA" w14:textId="77777777" w:rsidTr="00642521">
        <w:trPr>
          <w:trHeight w:val="283"/>
          <w:jc w:val="center"/>
        </w:trPr>
        <w:tc>
          <w:tcPr>
            <w:tcW w:w="2972" w:type="dxa"/>
            <w:shd w:val="clear" w:color="auto" w:fill="auto"/>
            <w:vAlign w:val="center"/>
            <w:hideMark/>
          </w:tcPr>
          <w:p w14:paraId="44B87E5B" w14:textId="77777777" w:rsidR="006104EE" w:rsidRPr="00B2328C" w:rsidRDefault="006104EE" w:rsidP="00642521">
            <w:pPr>
              <w:rPr>
                <w:sz w:val="20"/>
                <w:szCs w:val="20"/>
                <w:lang w:val="sr-Cyrl-CS"/>
              </w:rPr>
            </w:pPr>
            <w:r w:rsidRPr="00B2328C">
              <w:rPr>
                <w:sz w:val="20"/>
                <w:szCs w:val="20"/>
                <w:lang w:val="sr-Cyrl-CS"/>
              </w:rPr>
              <w:t>Mala naselja (250-500)</w:t>
            </w:r>
          </w:p>
        </w:tc>
        <w:tc>
          <w:tcPr>
            <w:tcW w:w="851" w:type="dxa"/>
            <w:shd w:val="clear" w:color="auto" w:fill="auto"/>
            <w:noWrap/>
            <w:vAlign w:val="center"/>
            <w:hideMark/>
          </w:tcPr>
          <w:p w14:paraId="74D4339C" w14:textId="77777777" w:rsidR="006104EE" w:rsidRPr="00B2328C" w:rsidRDefault="006104EE" w:rsidP="00642521">
            <w:pPr>
              <w:jc w:val="center"/>
              <w:rPr>
                <w:sz w:val="20"/>
                <w:szCs w:val="20"/>
                <w:lang w:val="sr-Cyrl-CS"/>
              </w:rPr>
            </w:pPr>
            <w:r w:rsidRPr="00B2328C">
              <w:rPr>
                <w:sz w:val="20"/>
                <w:szCs w:val="20"/>
                <w:lang w:val="sr-Cyrl-CS"/>
              </w:rPr>
              <w:t>6</w:t>
            </w:r>
          </w:p>
        </w:tc>
        <w:tc>
          <w:tcPr>
            <w:tcW w:w="1842" w:type="dxa"/>
            <w:shd w:val="clear" w:color="auto" w:fill="auto"/>
            <w:noWrap/>
            <w:vAlign w:val="center"/>
            <w:hideMark/>
          </w:tcPr>
          <w:p w14:paraId="0BCCDD9D" w14:textId="77777777" w:rsidR="006104EE" w:rsidRPr="00B2328C" w:rsidRDefault="006104EE" w:rsidP="00642521">
            <w:pPr>
              <w:jc w:val="center"/>
              <w:rPr>
                <w:sz w:val="20"/>
                <w:szCs w:val="20"/>
                <w:lang w:val="sr-Cyrl-CS"/>
              </w:rPr>
            </w:pPr>
            <w:r w:rsidRPr="00B2328C">
              <w:rPr>
                <w:sz w:val="20"/>
                <w:szCs w:val="20"/>
                <w:lang w:val="sr-Cyrl-CS"/>
              </w:rPr>
              <w:t>2.356</w:t>
            </w:r>
          </w:p>
        </w:tc>
        <w:tc>
          <w:tcPr>
            <w:tcW w:w="879" w:type="dxa"/>
            <w:shd w:val="clear" w:color="auto" w:fill="auto"/>
            <w:noWrap/>
            <w:vAlign w:val="center"/>
            <w:hideMark/>
          </w:tcPr>
          <w:p w14:paraId="4D5E7FEA" w14:textId="77777777" w:rsidR="006104EE" w:rsidRPr="00B2328C" w:rsidRDefault="006104EE" w:rsidP="00642521">
            <w:pPr>
              <w:jc w:val="center"/>
              <w:rPr>
                <w:sz w:val="20"/>
                <w:szCs w:val="20"/>
                <w:lang w:val="sr-Cyrl-CS"/>
              </w:rPr>
            </w:pPr>
            <w:r w:rsidRPr="00B2328C">
              <w:rPr>
                <w:sz w:val="20"/>
                <w:szCs w:val="20"/>
                <w:lang w:val="sr-Cyrl-CS"/>
              </w:rPr>
              <w:t>5</w:t>
            </w:r>
          </w:p>
        </w:tc>
        <w:tc>
          <w:tcPr>
            <w:tcW w:w="1956" w:type="dxa"/>
            <w:shd w:val="clear" w:color="auto" w:fill="auto"/>
            <w:noWrap/>
            <w:vAlign w:val="center"/>
            <w:hideMark/>
          </w:tcPr>
          <w:p w14:paraId="3D5E1078" w14:textId="77777777" w:rsidR="006104EE" w:rsidRPr="00B2328C" w:rsidRDefault="006104EE" w:rsidP="00642521">
            <w:pPr>
              <w:jc w:val="center"/>
              <w:rPr>
                <w:sz w:val="20"/>
                <w:szCs w:val="20"/>
                <w:lang w:val="sr-Cyrl-CS"/>
              </w:rPr>
            </w:pPr>
            <w:r w:rsidRPr="00B2328C">
              <w:rPr>
                <w:sz w:val="20"/>
                <w:szCs w:val="20"/>
                <w:lang w:val="sr-Cyrl-CS"/>
              </w:rPr>
              <w:t>1.568</w:t>
            </w:r>
          </w:p>
        </w:tc>
      </w:tr>
      <w:tr w:rsidR="006104EE" w:rsidRPr="00B2328C" w14:paraId="5994CB62" w14:textId="77777777" w:rsidTr="00642521">
        <w:trPr>
          <w:trHeight w:val="283"/>
          <w:jc w:val="center"/>
        </w:trPr>
        <w:tc>
          <w:tcPr>
            <w:tcW w:w="2972" w:type="dxa"/>
            <w:shd w:val="clear" w:color="auto" w:fill="auto"/>
            <w:vAlign w:val="center"/>
            <w:hideMark/>
          </w:tcPr>
          <w:p w14:paraId="1A6E1B6E" w14:textId="77777777" w:rsidR="006104EE" w:rsidRPr="00B2328C" w:rsidRDefault="006104EE" w:rsidP="00642521">
            <w:pPr>
              <w:rPr>
                <w:sz w:val="20"/>
                <w:szCs w:val="20"/>
                <w:lang w:val="sr-Cyrl-CS"/>
              </w:rPr>
            </w:pPr>
            <w:r w:rsidRPr="00B2328C">
              <w:rPr>
                <w:sz w:val="20"/>
                <w:szCs w:val="20"/>
                <w:lang w:val="sr-Cyrl-CS"/>
              </w:rPr>
              <w:t xml:space="preserve">Srednja manja naselja (500-750) </w:t>
            </w:r>
          </w:p>
        </w:tc>
        <w:tc>
          <w:tcPr>
            <w:tcW w:w="851" w:type="dxa"/>
            <w:shd w:val="clear" w:color="auto" w:fill="auto"/>
            <w:noWrap/>
            <w:vAlign w:val="center"/>
            <w:hideMark/>
          </w:tcPr>
          <w:p w14:paraId="0D1EFFF0" w14:textId="77777777" w:rsidR="006104EE" w:rsidRPr="00B2328C" w:rsidRDefault="006104EE" w:rsidP="00642521">
            <w:pPr>
              <w:jc w:val="center"/>
              <w:rPr>
                <w:sz w:val="20"/>
                <w:szCs w:val="20"/>
                <w:lang w:val="sr-Cyrl-CS"/>
              </w:rPr>
            </w:pPr>
            <w:r w:rsidRPr="00B2328C">
              <w:rPr>
                <w:sz w:val="20"/>
                <w:szCs w:val="20"/>
                <w:lang w:val="sr-Cyrl-CS"/>
              </w:rPr>
              <w:t>6</w:t>
            </w:r>
          </w:p>
        </w:tc>
        <w:tc>
          <w:tcPr>
            <w:tcW w:w="1842" w:type="dxa"/>
            <w:shd w:val="clear" w:color="auto" w:fill="auto"/>
            <w:noWrap/>
            <w:vAlign w:val="center"/>
            <w:hideMark/>
          </w:tcPr>
          <w:p w14:paraId="794D5DC5" w14:textId="77777777" w:rsidR="006104EE" w:rsidRPr="00B2328C" w:rsidRDefault="006104EE" w:rsidP="00642521">
            <w:pPr>
              <w:jc w:val="center"/>
              <w:rPr>
                <w:sz w:val="20"/>
                <w:szCs w:val="20"/>
                <w:lang w:val="sr-Cyrl-CS"/>
              </w:rPr>
            </w:pPr>
            <w:r w:rsidRPr="00B2328C">
              <w:rPr>
                <w:sz w:val="20"/>
                <w:szCs w:val="20"/>
                <w:lang w:val="sr-Cyrl-CS"/>
              </w:rPr>
              <w:t>3.462</w:t>
            </w:r>
          </w:p>
        </w:tc>
        <w:tc>
          <w:tcPr>
            <w:tcW w:w="879" w:type="dxa"/>
            <w:shd w:val="clear" w:color="auto" w:fill="auto"/>
            <w:noWrap/>
            <w:vAlign w:val="center"/>
            <w:hideMark/>
          </w:tcPr>
          <w:p w14:paraId="281348A0" w14:textId="77777777" w:rsidR="006104EE" w:rsidRPr="00B2328C" w:rsidRDefault="006104EE" w:rsidP="00642521">
            <w:pPr>
              <w:jc w:val="center"/>
              <w:rPr>
                <w:sz w:val="20"/>
                <w:szCs w:val="20"/>
                <w:lang w:val="sr-Cyrl-CS"/>
              </w:rPr>
            </w:pPr>
            <w:r w:rsidRPr="00B2328C">
              <w:rPr>
                <w:sz w:val="20"/>
                <w:szCs w:val="20"/>
                <w:lang w:val="sr-Cyrl-CS"/>
              </w:rPr>
              <w:t>9</w:t>
            </w:r>
          </w:p>
        </w:tc>
        <w:tc>
          <w:tcPr>
            <w:tcW w:w="1956" w:type="dxa"/>
            <w:shd w:val="clear" w:color="auto" w:fill="auto"/>
            <w:noWrap/>
            <w:vAlign w:val="center"/>
            <w:hideMark/>
          </w:tcPr>
          <w:p w14:paraId="06D5F7EC" w14:textId="77777777" w:rsidR="006104EE" w:rsidRPr="00B2328C" w:rsidRDefault="006104EE" w:rsidP="00642521">
            <w:pPr>
              <w:jc w:val="center"/>
              <w:rPr>
                <w:sz w:val="20"/>
                <w:szCs w:val="20"/>
                <w:lang w:val="sr-Cyrl-CS"/>
              </w:rPr>
            </w:pPr>
            <w:r w:rsidRPr="00B2328C">
              <w:rPr>
                <w:sz w:val="20"/>
                <w:szCs w:val="20"/>
                <w:lang w:val="sr-Cyrl-CS"/>
              </w:rPr>
              <w:t>5.498</w:t>
            </w:r>
          </w:p>
        </w:tc>
      </w:tr>
      <w:tr w:rsidR="006104EE" w:rsidRPr="00B2328C" w14:paraId="277097D2" w14:textId="77777777" w:rsidTr="00642521">
        <w:trPr>
          <w:trHeight w:val="283"/>
          <w:jc w:val="center"/>
        </w:trPr>
        <w:tc>
          <w:tcPr>
            <w:tcW w:w="2972" w:type="dxa"/>
            <w:shd w:val="clear" w:color="auto" w:fill="auto"/>
            <w:vAlign w:val="center"/>
            <w:hideMark/>
          </w:tcPr>
          <w:p w14:paraId="3C4B66B6" w14:textId="77777777" w:rsidR="006104EE" w:rsidRPr="00B2328C" w:rsidRDefault="006104EE" w:rsidP="00642521">
            <w:pPr>
              <w:rPr>
                <w:sz w:val="20"/>
                <w:szCs w:val="20"/>
                <w:lang w:val="sr-Cyrl-CS"/>
              </w:rPr>
            </w:pPr>
            <w:r w:rsidRPr="00B2328C">
              <w:rPr>
                <w:sz w:val="20"/>
                <w:szCs w:val="20"/>
                <w:lang w:val="sr-Cyrl-CS"/>
              </w:rPr>
              <w:t>Srednja veća naselja (750-1.000)</w:t>
            </w:r>
          </w:p>
        </w:tc>
        <w:tc>
          <w:tcPr>
            <w:tcW w:w="851" w:type="dxa"/>
            <w:shd w:val="clear" w:color="auto" w:fill="auto"/>
            <w:noWrap/>
            <w:vAlign w:val="center"/>
            <w:hideMark/>
          </w:tcPr>
          <w:p w14:paraId="33B0347A" w14:textId="77777777" w:rsidR="006104EE" w:rsidRPr="00B2328C" w:rsidRDefault="006104EE" w:rsidP="00642521">
            <w:pPr>
              <w:jc w:val="center"/>
              <w:rPr>
                <w:sz w:val="20"/>
                <w:szCs w:val="20"/>
                <w:lang w:val="sr-Cyrl-CS"/>
              </w:rPr>
            </w:pPr>
            <w:r w:rsidRPr="00B2328C">
              <w:rPr>
                <w:sz w:val="20"/>
                <w:szCs w:val="20"/>
                <w:lang w:val="sr-Cyrl-CS"/>
              </w:rPr>
              <w:t>5</w:t>
            </w:r>
          </w:p>
        </w:tc>
        <w:tc>
          <w:tcPr>
            <w:tcW w:w="1842" w:type="dxa"/>
            <w:shd w:val="clear" w:color="auto" w:fill="auto"/>
            <w:noWrap/>
            <w:vAlign w:val="center"/>
            <w:hideMark/>
          </w:tcPr>
          <w:p w14:paraId="09D9F66E" w14:textId="77777777" w:rsidR="006104EE" w:rsidRPr="00B2328C" w:rsidRDefault="006104EE" w:rsidP="00642521">
            <w:pPr>
              <w:jc w:val="center"/>
              <w:rPr>
                <w:sz w:val="20"/>
                <w:szCs w:val="20"/>
                <w:lang w:val="sr-Cyrl-CS"/>
              </w:rPr>
            </w:pPr>
            <w:r w:rsidRPr="00B2328C">
              <w:rPr>
                <w:sz w:val="20"/>
                <w:szCs w:val="20"/>
                <w:lang w:val="sr-Cyrl-CS"/>
              </w:rPr>
              <w:t>4.766</w:t>
            </w:r>
          </w:p>
        </w:tc>
        <w:tc>
          <w:tcPr>
            <w:tcW w:w="879" w:type="dxa"/>
            <w:shd w:val="clear" w:color="auto" w:fill="auto"/>
            <w:noWrap/>
            <w:vAlign w:val="center"/>
            <w:hideMark/>
          </w:tcPr>
          <w:p w14:paraId="09CF7FBA" w14:textId="77777777" w:rsidR="006104EE" w:rsidRPr="00B2328C" w:rsidRDefault="006104EE" w:rsidP="00642521">
            <w:pPr>
              <w:jc w:val="center"/>
              <w:rPr>
                <w:sz w:val="20"/>
                <w:szCs w:val="20"/>
                <w:lang w:val="sr-Cyrl-CS"/>
              </w:rPr>
            </w:pPr>
            <w:r w:rsidRPr="00B2328C">
              <w:rPr>
                <w:sz w:val="20"/>
                <w:szCs w:val="20"/>
                <w:lang w:val="sr-Cyrl-CS"/>
              </w:rPr>
              <w:t>11</w:t>
            </w:r>
          </w:p>
        </w:tc>
        <w:tc>
          <w:tcPr>
            <w:tcW w:w="1956" w:type="dxa"/>
            <w:shd w:val="clear" w:color="auto" w:fill="auto"/>
            <w:noWrap/>
            <w:vAlign w:val="center"/>
            <w:hideMark/>
          </w:tcPr>
          <w:p w14:paraId="7863CB06" w14:textId="77777777" w:rsidR="006104EE" w:rsidRPr="00B2328C" w:rsidRDefault="006104EE" w:rsidP="00642521">
            <w:pPr>
              <w:jc w:val="center"/>
              <w:rPr>
                <w:sz w:val="20"/>
                <w:szCs w:val="20"/>
                <w:lang w:val="sr-Cyrl-CS"/>
              </w:rPr>
            </w:pPr>
            <w:r w:rsidRPr="00B2328C">
              <w:rPr>
                <w:sz w:val="20"/>
                <w:szCs w:val="20"/>
                <w:lang w:val="sr-Cyrl-CS"/>
              </w:rPr>
              <w:t>9.441</w:t>
            </w:r>
          </w:p>
        </w:tc>
      </w:tr>
      <w:tr w:rsidR="006104EE" w:rsidRPr="00B2328C" w14:paraId="204B39AD" w14:textId="77777777" w:rsidTr="00642521">
        <w:trPr>
          <w:trHeight w:val="283"/>
          <w:jc w:val="center"/>
        </w:trPr>
        <w:tc>
          <w:tcPr>
            <w:tcW w:w="2972" w:type="dxa"/>
            <w:shd w:val="clear" w:color="auto" w:fill="auto"/>
            <w:vAlign w:val="center"/>
            <w:hideMark/>
          </w:tcPr>
          <w:p w14:paraId="257D29D5" w14:textId="77777777" w:rsidR="006104EE" w:rsidRPr="00B2328C" w:rsidRDefault="006104EE" w:rsidP="00642521">
            <w:pPr>
              <w:rPr>
                <w:sz w:val="20"/>
                <w:szCs w:val="20"/>
                <w:lang w:val="sr-Cyrl-CS"/>
              </w:rPr>
            </w:pPr>
            <w:r w:rsidRPr="00B2328C">
              <w:rPr>
                <w:sz w:val="20"/>
                <w:szCs w:val="20"/>
                <w:lang w:val="sr-Cyrl-CS"/>
              </w:rPr>
              <w:t>Velika seoska naselja</w:t>
            </w:r>
          </w:p>
          <w:p w14:paraId="4DBAA25A" w14:textId="77777777" w:rsidR="006104EE" w:rsidRPr="00B2328C" w:rsidRDefault="006104EE" w:rsidP="00642521">
            <w:pPr>
              <w:rPr>
                <w:sz w:val="20"/>
                <w:szCs w:val="20"/>
                <w:lang w:val="sr-Cyrl-CS"/>
              </w:rPr>
            </w:pPr>
            <w:r w:rsidRPr="00B2328C">
              <w:rPr>
                <w:sz w:val="20"/>
                <w:szCs w:val="20"/>
                <w:lang w:val="sr-Cyrl-CS"/>
              </w:rPr>
              <w:t>i varošice (&gt;1.000)</w:t>
            </w:r>
          </w:p>
        </w:tc>
        <w:tc>
          <w:tcPr>
            <w:tcW w:w="851" w:type="dxa"/>
            <w:shd w:val="clear" w:color="auto" w:fill="auto"/>
            <w:noWrap/>
            <w:vAlign w:val="center"/>
            <w:hideMark/>
          </w:tcPr>
          <w:p w14:paraId="0BF32599" w14:textId="77777777" w:rsidR="006104EE" w:rsidRPr="00B2328C" w:rsidRDefault="006104EE" w:rsidP="00642521">
            <w:pPr>
              <w:jc w:val="center"/>
              <w:rPr>
                <w:sz w:val="20"/>
                <w:szCs w:val="20"/>
                <w:lang w:val="sr-Cyrl-CS"/>
              </w:rPr>
            </w:pPr>
            <w:r w:rsidRPr="00B2328C">
              <w:rPr>
                <w:sz w:val="20"/>
                <w:szCs w:val="20"/>
                <w:lang w:val="sr-Cyrl-CS"/>
              </w:rPr>
              <w:t>17</w:t>
            </w:r>
          </w:p>
        </w:tc>
        <w:tc>
          <w:tcPr>
            <w:tcW w:w="1842" w:type="dxa"/>
            <w:shd w:val="clear" w:color="auto" w:fill="auto"/>
            <w:noWrap/>
            <w:vAlign w:val="center"/>
            <w:hideMark/>
          </w:tcPr>
          <w:p w14:paraId="09F61C54" w14:textId="77777777" w:rsidR="006104EE" w:rsidRPr="00B2328C" w:rsidRDefault="006104EE" w:rsidP="00642521">
            <w:pPr>
              <w:jc w:val="center"/>
              <w:rPr>
                <w:sz w:val="20"/>
                <w:szCs w:val="20"/>
                <w:lang w:val="sr-Cyrl-CS"/>
              </w:rPr>
            </w:pPr>
            <w:r w:rsidRPr="00B2328C">
              <w:rPr>
                <w:sz w:val="20"/>
                <w:szCs w:val="20"/>
                <w:lang w:val="sr-Cyrl-CS"/>
              </w:rPr>
              <w:t>29.301</w:t>
            </w:r>
          </w:p>
        </w:tc>
        <w:tc>
          <w:tcPr>
            <w:tcW w:w="879" w:type="dxa"/>
            <w:shd w:val="clear" w:color="auto" w:fill="auto"/>
            <w:noWrap/>
            <w:vAlign w:val="center"/>
            <w:hideMark/>
          </w:tcPr>
          <w:p w14:paraId="41A96967" w14:textId="77777777" w:rsidR="006104EE" w:rsidRPr="00B2328C" w:rsidRDefault="006104EE" w:rsidP="00642521">
            <w:pPr>
              <w:jc w:val="center"/>
              <w:rPr>
                <w:sz w:val="20"/>
                <w:szCs w:val="20"/>
                <w:lang w:val="sr-Cyrl-CS"/>
              </w:rPr>
            </w:pPr>
            <w:r w:rsidRPr="00B2328C">
              <w:rPr>
                <w:sz w:val="20"/>
                <w:szCs w:val="20"/>
                <w:lang w:val="sr-Cyrl-CS"/>
              </w:rPr>
              <w:t>4</w:t>
            </w:r>
          </w:p>
        </w:tc>
        <w:tc>
          <w:tcPr>
            <w:tcW w:w="1956" w:type="dxa"/>
            <w:shd w:val="clear" w:color="auto" w:fill="auto"/>
            <w:noWrap/>
            <w:vAlign w:val="center"/>
            <w:hideMark/>
          </w:tcPr>
          <w:p w14:paraId="1B3D78AD" w14:textId="77777777" w:rsidR="006104EE" w:rsidRPr="00B2328C" w:rsidRDefault="006104EE" w:rsidP="00642521">
            <w:pPr>
              <w:jc w:val="center"/>
              <w:rPr>
                <w:sz w:val="20"/>
                <w:szCs w:val="20"/>
                <w:lang w:val="sr-Cyrl-CS"/>
              </w:rPr>
            </w:pPr>
            <w:r w:rsidRPr="00B2328C">
              <w:rPr>
                <w:sz w:val="20"/>
                <w:szCs w:val="20"/>
                <w:lang w:val="sr-Cyrl-CS"/>
              </w:rPr>
              <w:t>7.486</w:t>
            </w:r>
          </w:p>
        </w:tc>
      </w:tr>
      <w:tr w:rsidR="006104EE" w:rsidRPr="00B2328C" w14:paraId="1EBD6949" w14:textId="77777777" w:rsidTr="00642521">
        <w:trPr>
          <w:trHeight w:val="283"/>
          <w:jc w:val="center"/>
        </w:trPr>
        <w:tc>
          <w:tcPr>
            <w:tcW w:w="2972" w:type="dxa"/>
            <w:shd w:val="clear" w:color="auto" w:fill="auto"/>
            <w:vAlign w:val="center"/>
            <w:hideMark/>
          </w:tcPr>
          <w:p w14:paraId="00F05780" w14:textId="77777777" w:rsidR="006104EE" w:rsidRPr="00B2328C" w:rsidRDefault="006104EE" w:rsidP="00642521">
            <w:pPr>
              <w:rPr>
                <w:sz w:val="20"/>
                <w:szCs w:val="20"/>
                <w:lang w:val="sr-Cyrl-CS"/>
              </w:rPr>
            </w:pPr>
            <w:r w:rsidRPr="00B2328C">
              <w:rPr>
                <w:sz w:val="20"/>
                <w:szCs w:val="20"/>
                <w:lang w:val="sr-Cyrl-CS"/>
              </w:rPr>
              <w:t>Gradska naselja i varošice (&gt;3.000)</w:t>
            </w:r>
          </w:p>
        </w:tc>
        <w:tc>
          <w:tcPr>
            <w:tcW w:w="851" w:type="dxa"/>
            <w:shd w:val="clear" w:color="auto" w:fill="auto"/>
            <w:noWrap/>
            <w:vAlign w:val="center"/>
            <w:hideMark/>
          </w:tcPr>
          <w:p w14:paraId="1F597F13" w14:textId="77777777" w:rsidR="006104EE" w:rsidRPr="00B2328C" w:rsidRDefault="006104EE" w:rsidP="00642521">
            <w:pPr>
              <w:jc w:val="center"/>
              <w:rPr>
                <w:sz w:val="20"/>
                <w:szCs w:val="20"/>
                <w:lang w:val="sr-Cyrl-CS"/>
              </w:rPr>
            </w:pPr>
            <w:r w:rsidRPr="00B2328C">
              <w:rPr>
                <w:sz w:val="20"/>
                <w:szCs w:val="20"/>
                <w:lang w:val="sr-Cyrl-CS"/>
              </w:rPr>
              <w:t>3</w:t>
            </w:r>
          </w:p>
        </w:tc>
        <w:tc>
          <w:tcPr>
            <w:tcW w:w="1842" w:type="dxa"/>
            <w:shd w:val="clear" w:color="auto" w:fill="auto"/>
            <w:noWrap/>
            <w:vAlign w:val="center"/>
            <w:hideMark/>
          </w:tcPr>
          <w:p w14:paraId="476CD0DF" w14:textId="77777777" w:rsidR="006104EE" w:rsidRPr="00B2328C" w:rsidRDefault="006104EE" w:rsidP="00642521">
            <w:pPr>
              <w:jc w:val="center"/>
              <w:rPr>
                <w:sz w:val="20"/>
                <w:szCs w:val="20"/>
                <w:lang w:val="sr-Cyrl-CS"/>
              </w:rPr>
            </w:pPr>
            <w:r w:rsidRPr="00B2328C">
              <w:rPr>
                <w:sz w:val="20"/>
                <w:szCs w:val="20"/>
                <w:lang w:val="sr-Cyrl-CS"/>
              </w:rPr>
              <w:t>21.299</w:t>
            </w:r>
          </w:p>
        </w:tc>
        <w:tc>
          <w:tcPr>
            <w:tcW w:w="879" w:type="dxa"/>
            <w:shd w:val="clear" w:color="auto" w:fill="auto"/>
            <w:noWrap/>
            <w:vAlign w:val="center"/>
            <w:hideMark/>
          </w:tcPr>
          <w:p w14:paraId="3495DF9B" w14:textId="77777777" w:rsidR="006104EE" w:rsidRPr="00B2328C" w:rsidRDefault="006104EE" w:rsidP="00642521">
            <w:pPr>
              <w:jc w:val="center"/>
              <w:rPr>
                <w:sz w:val="20"/>
                <w:szCs w:val="20"/>
                <w:lang w:val="sr-Cyrl-CS"/>
              </w:rPr>
            </w:pPr>
            <w:r w:rsidRPr="00B2328C">
              <w:rPr>
                <w:sz w:val="20"/>
                <w:szCs w:val="20"/>
                <w:lang w:val="sr-Cyrl-CS"/>
              </w:rPr>
              <w:t>2</w:t>
            </w:r>
          </w:p>
        </w:tc>
        <w:tc>
          <w:tcPr>
            <w:tcW w:w="1956" w:type="dxa"/>
            <w:shd w:val="clear" w:color="auto" w:fill="auto"/>
            <w:noWrap/>
            <w:vAlign w:val="center"/>
            <w:hideMark/>
          </w:tcPr>
          <w:p w14:paraId="74AFFE58" w14:textId="77777777" w:rsidR="006104EE" w:rsidRPr="00B2328C" w:rsidRDefault="006104EE" w:rsidP="00642521">
            <w:pPr>
              <w:jc w:val="center"/>
              <w:rPr>
                <w:sz w:val="20"/>
                <w:szCs w:val="20"/>
                <w:lang w:val="sr-Cyrl-CS"/>
              </w:rPr>
            </w:pPr>
            <w:r w:rsidRPr="00B2328C">
              <w:rPr>
                <w:sz w:val="20"/>
                <w:szCs w:val="20"/>
                <w:lang w:val="sr-Cyrl-CS"/>
              </w:rPr>
              <w:t>16.568</w:t>
            </w:r>
          </w:p>
        </w:tc>
      </w:tr>
    </w:tbl>
    <w:p w14:paraId="637CDDF9" w14:textId="77777777" w:rsidR="006104EE" w:rsidRPr="00B2328C" w:rsidRDefault="006104EE" w:rsidP="005B7481">
      <w:pPr>
        <w:jc w:val="center"/>
        <w:rPr>
          <w:iCs/>
          <w:sz w:val="22"/>
          <w:szCs w:val="24"/>
          <w:lang w:val="sr-Cyrl-CS"/>
        </w:rPr>
      </w:pPr>
      <w:r w:rsidRPr="00B2328C">
        <w:rPr>
          <w:iCs/>
          <w:sz w:val="22"/>
          <w:szCs w:val="24"/>
          <w:lang w:val="sr-Cyrl-CS"/>
        </w:rPr>
        <w:t>Izvor: RZS, 2014, Popis stanovništva, domaćinstava i stanova 2011. godine</w:t>
      </w:r>
    </w:p>
    <w:p w14:paraId="485C8C19" w14:textId="77777777" w:rsidR="006104EE" w:rsidRPr="00B2328C" w:rsidRDefault="006104EE" w:rsidP="005B7481">
      <w:pPr>
        <w:ind w:firstLine="539"/>
        <w:rPr>
          <w:szCs w:val="24"/>
          <w:lang w:val="sr-Cyrl-CS"/>
        </w:rPr>
      </w:pPr>
    </w:p>
    <w:p w14:paraId="2177717A" w14:textId="77777777" w:rsidR="006104EE" w:rsidRPr="00B2328C" w:rsidRDefault="006104EE" w:rsidP="005B7481">
      <w:pPr>
        <w:ind w:firstLine="539"/>
        <w:rPr>
          <w:rFonts w:eastAsia="Times New Roman"/>
          <w:szCs w:val="24"/>
          <w:lang w:val="sr-Cyrl-CS" w:eastAsia="sr-Cyrl-CS"/>
        </w:rPr>
      </w:pPr>
      <w:r w:rsidRPr="00B2328C">
        <w:rPr>
          <w:szCs w:val="24"/>
          <w:lang w:val="sr-Cyrl-CS"/>
        </w:rPr>
        <w:t xml:space="preserve">U mreži naselja na području Prostornog plana uočava se </w:t>
      </w:r>
      <w:r w:rsidRPr="00B2328C">
        <w:rPr>
          <w:rFonts w:eastAsia="Times New Roman"/>
          <w:szCs w:val="24"/>
          <w:lang w:val="sr-Cyrl-CS" w:eastAsia="sr-Cyrl-CS"/>
        </w:rPr>
        <w:t xml:space="preserve">određena hijerarhija: </w:t>
      </w:r>
    </w:p>
    <w:p w14:paraId="7E49195A" w14:textId="77777777" w:rsidR="006104EE" w:rsidRPr="00B2328C" w:rsidRDefault="006104EE" w:rsidP="005B7481">
      <w:pPr>
        <w:numPr>
          <w:ilvl w:val="0"/>
          <w:numId w:val="23"/>
        </w:numPr>
        <w:ind w:left="0" w:firstLine="567"/>
        <w:jc w:val="left"/>
        <w:rPr>
          <w:rFonts w:eastAsia="Times New Roman"/>
          <w:szCs w:val="24"/>
          <w:lang w:val="sr-Cyrl-CS" w:eastAsia="sr-Cyrl-CS"/>
        </w:rPr>
      </w:pPr>
      <w:r w:rsidRPr="00B2328C">
        <w:rPr>
          <w:rFonts w:eastAsia="Times New Roman"/>
          <w:szCs w:val="24"/>
          <w:lang w:val="sr-Cyrl-CS" w:eastAsia="sr-Cyrl-CS"/>
        </w:rPr>
        <w:t xml:space="preserve"> u prvom redu su opštinski centri Golubac, Majdanpek i Kladovo (sa neposrednim prigradskim naseljima);</w:t>
      </w:r>
    </w:p>
    <w:p w14:paraId="555E8F33" w14:textId="77777777" w:rsidR="006104EE" w:rsidRPr="00B2328C" w:rsidRDefault="006104EE" w:rsidP="005B7481">
      <w:pPr>
        <w:numPr>
          <w:ilvl w:val="0"/>
          <w:numId w:val="23"/>
        </w:numPr>
        <w:ind w:left="0" w:firstLine="567"/>
        <w:jc w:val="left"/>
        <w:rPr>
          <w:rFonts w:eastAsia="Times New Roman"/>
          <w:szCs w:val="24"/>
          <w:lang w:val="sr-Cyrl-CS" w:eastAsia="sr-Cyrl-CS"/>
        </w:rPr>
      </w:pPr>
      <w:r w:rsidRPr="00B2328C">
        <w:rPr>
          <w:rFonts w:eastAsia="Times New Roman"/>
          <w:szCs w:val="24"/>
          <w:lang w:val="sr-Cyrl-CS" w:eastAsia="sr-Cyrl-CS"/>
        </w:rPr>
        <w:t xml:space="preserve"> u drugom redu je naselje Donji Milanovac (sa Mosnom);</w:t>
      </w:r>
    </w:p>
    <w:p w14:paraId="27A87AF6" w14:textId="77777777" w:rsidR="006104EE" w:rsidRPr="00B2328C" w:rsidRDefault="006104EE" w:rsidP="005B7481">
      <w:pPr>
        <w:numPr>
          <w:ilvl w:val="0"/>
          <w:numId w:val="23"/>
        </w:numPr>
        <w:ind w:left="0" w:firstLine="567"/>
        <w:jc w:val="left"/>
        <w:rPr>
          <w:rFonts w:eastAsia="Times New Roman"/>
          <w:szCs w:val="24"/>
          <w:lang w:val="sr-Cyrl-CS" w:eastAsia="sr-Cyrl-CS"/>
        </w:rPr>
      </w:pPr>
      <w:r w:rsidRPr="00B2328C">
        <w:rPr>
          <w:rFonts w:eastAsia="Times New Roman"/>
          <w:szCs w:val="24"/>
          <w:lang w:val="sr-Cyrl-CS" w:eastAsia="sr-Cyrl-CS"/>
        </w:rPr>
        <w:t xml:space="preserve"> u trećem redu su naselja Rudna Glava i Brza Palanka;</w:t>
      </w:r>
    </w:p>
    <w:p w14:paraId="0581E445" w14:textId="77777777" w:rsidR="006104EE" w:rsidRPr="00B2328C" w:rsidRDefault="006104EE" w:rsidP="005B7481">
      <w:pPr>
        <w:numPr>
          <w:ilvl w:val="0"/>
          <w:numId w:val="23"/>
        </w:numPr>
        <w:ind w:left="0" w:firstLine="567"/>
        <w:jc w:val="left"/>
        <w:rPr>
          <w:rFonts w:eastAsia="Times New Roman"/>
          <w:szCs w:val="24"/>
          <w:lang w:val="sr-Cyrl-CS" w:eastAsia="sr-Cyrl-CS"/>
        </w:rPr>
      </w:pPr>
      <w:r w:rsidRPr="00B2328C">
        <w:rPr>
          <w:rFonts w:eastAsia="Times New Roman"/>
          <w:szCs w:val="24"/>
          <w:lang w:val="sr-Cyrl-CS" w:eastAsia="sr-Cyrl-CS"/>
        </w:rPr>
        <w:t xml:space="preserve"> u četvrtom redu su ostala naselja i zaseoci.</w:t>
      </w:r>
    </w:p>
    <w:p w14:paraId="631EE7AE" w14:textId="77777777" w:rsidR="006104EE" w:rsidRPr="00B2328C" w:rsidRDefault="006104EE" w:rsidP="005B7481">
      <w:pPr>
        <w:tabs>
          <w:tab w:val="left" w:pos="8755"/>
        </w:tabs>
        <w:jc w:val="center"/>
        <w:rPr>
          <w:rFonts w:eastAsia="Times New Roman"/>
          <w:szCs w:val="24"/>
          <w:lang w:val="sr-Cyrl-CS"/>
        </w:rPr>
      </w:pPr>
    </w:p>
    <w:p w14:paraId="33AAFC64" w14:textId="77777777" w:rsidR="006104EE" w:rsidRPr="00B2328C" w:rsidRDefault="006104EE" w:rsidP="005B7481">
      <w:pPr>
        <w:tabs>
          <w:tab w:val="left" w:pos="8755"/>
        </w:tabs>
        <w:jc w:val="center"/>
        <w:rPr>
          <w:rFonts w:eastAsia="Times New Roman"/>
          <w:szCs w:val="24"/>
          <w:lang w:val="sr-Cyrl-CS"/>
        </w:rPr>
      </w:pPr>
      <w:r w:rsidRPr="00B2328C">
        <w:rPr>
          <w:rFonts w:eastAsia="Times New Roman"/>
          <w:szCs w:val="24"/>
          <w:lang w:val="sr-Cyrl-CS"/>
        </w:rPr>
        <w:t>Socijalni razvoj</w:t>
      </w:r>
    </w:p>
    <w:p w14:paraId="41A15DAC" w14:textId="77777777" w:rsidR="006104EE" w:rsidRPr="00B2328C" w:rsidRDefault="006104EE" w:rsidP="005B7481">
      <w:pPr>
        <w:tabs>
          <w:tab w:val="left" w:pos="8755"/>
        </w:tabs>
        <w:jc w:val="center"/>
        <w:rPr>
          <w:rFonts w:eastAsia="Times New Roman"/>
          <w:szCs w:val="24"/>
          <w:lang w:val="sr-Cyrl-CS"/>
        </w:rPr>
      </w:pPr>
    </w:p>
    <w:p w14:paraId="6693650D"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Većinu usluga javnih službi stanovništvo sa područja Prostornog plana zadovoljava u svojim opštinskim centrima. Mreža javnih službi je relativno dobro razvijena, ali je stanje objekata, posebno na ruralnom području, prilično loše i opterećeno manjkom sredstava za održavanje. Takođe, konstantno smanjivanje broja stanovnika dovodi u pitanje racionalno i efikasno funkcionisanje određenih službi.</w:t>
      </w:r>
    </w:p>
    <w:p w14:paraId="3F988E32"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Vrtići se uglavnom nalaze u opštinskim centrima, a pojedini funkcionišu u sklopu osnovnih škola. Područje je relativno dobro pokriveno mrežom osnovnih škola koju čine matične škole sa odeljenjima u selima, neujednačenog kvaliteta nastavnog procesa i postignuća učenika. Srednje obrazovanje zastupljeno je u opštinskim centrima, a najčešći problem je nedovoljna opremljenost škola potrebnim sadržajima kao što su specijalne nastavne prostorije, biblioteke, trpezarije i restorani, sportski tereni i ostale prateće usluge. Pored neophodne nabavke savremenih učila, potrebno je prilagođavanje školskih programa tržištu rada. Mrežu objekata primarne zdravstvene zaštite, pored domova zdravlja u opštinskim centrima čine zdravstvene stanice i ambulante na ruralnom području, a broj stanovnika na jednog lekara generalno je ispod republičkog proseka. Socijalna zaštita organizovana je u okviru centara za socijalni rad u svim opštinama. Mreža objekata kulture je relativno razvijena, sa izrazitom koncentracijom objekata u opštinskim centrima koje treba rekonstruisati. Namenski građeni objekti za potrebe kulture (domovi kulture) postoje u većini seoskih naselja, ali su uglavnom u lošem stanju i slabo se koriste za predviđenu namenu.</w:t>
      </w:r>
    </w:p>
    <w:p w14:paraId="5A93F246" w14:textId="77777777" w:rsidR="006104EE" w:rsidRPr="00B2328C" w:rsidRDefault="006104EE" w:rsidP="005B7481">
      <w:pPr>
        <w:jc w:val="center"/>
        <w:rPr>
          <w:lang w:val="sr-Cyrl-CS"/>
        </w:rPr>
      </w:pPr>
    </w:p>
    <w:p w14:paraId="78C246A9" w14:textId="77777777" w:rsidR="006104EE" w:rsidRPr="00B2328C" w:rsidRDefault="006104EE" w:rsidP="005B7481">
      <w:pPr>
        <w:pStyle w:val="Heading4"/>
        <w:rPr>
          <w:lang w:val="sr-Cyrl-CS"/>
        </w:rPr>
      </w:pPr>
      <w:bookmarkStart w:id="32" w:name="_Toc97031592"/>
      <w:r w:rsidRPr="00B2328C">
        <w:rPr>
          <w:lang w:val="sr-Cyrl-CS"/>
        </w:rPr>
        <w:t>3.2.4. Infrastrukturni sistemi</w:t>
      </w:r>
      <w:bookmarkEnd w:id="32"/>
    </w:p>
    <w:p w14:paraId="501DBC6D" w14:textId="77777777" w:rsidR="006104EE" w:rsidRPr="00B2328C" w:rsidRDefault="006104EE" w:rsidP="005B7481">
      <w:pPr>
        <w:jc w:val="center"/>
        <w:rPr>
          <w:lang w:val="sr-Cyrl-CS"/>
        </w:rPr>
      </w:pPr>
    </w:p>
    <w:p w14:paraId="1FD28554" w14:textId="77777777" w:rsidR="006104EE" w:rsidRPr="00B2328C" w:rsidRDefault="006104EE" w:rsidP="005B7481">
      <w:pPr>
        <w:jc w:val="center"/>
        <w:rPr>
          <w:rFonts w:eastAsia="Times New Roman"/>
          <w:szCs w:val="24"/>
          <w:lang w:val="sr-Cyrl-CS" w:eastAsia="sr-Latn-CS"/>
        </w:rPr>
      </w:pPr>
      <w:r w:rsidRPr="00B2328C">
        <w:rPr>
          <w:rFonts w:eastAsia="Times New Roman"/>
          <w:szCs w:val="24"/>
          <w:lang w:val="sr-Cyrl-CS" w:eastAsia="sr-Latn-CS"/>
        </w:rPr>
        <w:t>Saobraćaj i saobraćajna infrastruktura</w:t>
      </w:r>
    </w:p>
    <w:p w14:paraId="6A51B849" w14:textId="77777777" w:rsidR="006104EE" w:rsidRPr="00B2328C" w:rsidRDefault="006104EE" w:rsidP="005B7481">
      <w:pPr>
        <w:jc w:val="center"/>
        <w:rPr>
          <w:rFonts w:eastAsia="Times New Roman"/>
          <w:szCs w:val="24"/>
          <w:lang w:val="sr-Cyrl-CS" w:eastAsia="sr-Latn-CS"/>
        </w:rPr>
      </w:pPr>
    </w:p>
    <w:p w14:paraId="5C17C161"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lastRenderedPageBreak/>
        <w:t xml:space="preserve">Mrežu drumskog saobraćaja na području Prostornog plana čine državni putevi (u daljem tekstu: DP), prema Uredbi o kategorizaciji državnih puteva („Službeni glasnik RS”, br. 105/13, 119/13 i 93/15): </w:t>
      </w:r>
    </w:p>
    <w:p w14:paraId="16627F8E"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DP IB reda br. 33 (veza sa državnim putem A1 - Požarevac - Kučevo - Majdanpek - Negotin - državna granica sa Bugarskom (granični prelaz Mokranje), deonice (cele i delovi): </w:t>
      </w:r>
      <w:r w:rsidRPr="00B2328C">
        <w:rPr>
          <w:rFonts w:eastAsia="Times New Roman"/>
          <w:szCs w:val="24"/>
          <w:lang w:val="sr-Cyrl-CS" w:eastAsia="sr-Cyrl-CS"/>
        </w:rPr>
        <w:t>03313, 03314, 03315,</w:t>
      </w:r>
      <w:r w:rsidRPr="00B2328C">
        <w:rPr>
          <w:rFonts w:eastAsia="Times New Roman"/>
          <w:szCs w:val="24"/>
          <w:lang w:val="sr-Cyrl-CS" w:eastAsia="sr-Latn-CS"/>
        </w:rPr>
        <w:t xml:space="preserve"> 03316, 03317, 03318 i </w:t>
      </w:r>
      <w:r w:rsidRPr="00B2328C">
        <w:rPr>
          <w:rFonts w:eastAsia="Times New Roman"/>
          <w:szCs w:val="24"/>
          <w:lang w:val="sr-Cyrl-CS" w:eastAsia="sr-Cyrl-CS"/>
        </w:rPr>
        <w:t xml:space="preserve">03319, </w:t>
      </w:r>
      <w:r w:rsidRPr="00B2328C">
        <w:rPr>
          <w:rFonts w:eastAsia="Times New Roman"/>
          <w:szCs w:val="24"/>
          <w:lang w:val="sr-Cyrl-CS" w:eastAsia="sr-Latn-CS"/>
        </w:rPr>
        <w:t>u dužini od 66,4 km, n</w:t>
      </w:r>
      <w:r w:rsidRPr="00B2328C">
        <w:rPr>
          <w:rFonts w:eastAsia="Times New Roman"/>
          <w:szCs w:val="24"/>
          <w:lang w:val="sr-Cyrl-CS" w:eastAsia="sr-Cyrl-CS"/>
        </w:rPr>
        <w:t>a teritoriji opština Majdanpek i Negotin</w:t>
      </w:r>
      <w:r w:rsidRPr="00B2328C">
        <w:rPr>
          <w:rFonts w:eastAsia="Times New Roman"/>
          <w:szCs w:val="24"/>
          <w:lang w:val="sr-Cyrl-CS" w:eastAsia="sr-Latn-CS"/>
        </w:rPr>
        <w:t>;</w:t>
      </w:r>
    </w:p>
    <w:p w14:paraId="5BC431D7"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DP IB reda br. 34 (Požarevac - Veliko Gradište - Golubac - Donji Milanovac - Porečki most - veza sa državnim putem br. 35) deonice (cele i delovi): 03409, </w:t>
      </w:r>
      <w:r w:rsidRPr="00B2328C">
        <w:rPr>
          <w:rFonts w:eastAsia="Times New Roman"/>
          <w:szCs w:val="24"/>
          <w:lang w:val="sr-Cyrl-CS" w:eastAsia="sr-Cyrl-CS"/>
        </w:rPr>
        <w:t xml:space="preserve">03410, 03411, 03412 i 03413 </w:t>
      </w:r>
      <w:r w:rsidRPr="00B2328C">
        <w:rPr>
          <w:rFonts w:eastAsia="Times New Roman"/>
          <w:szCs w:val="24"/>
          <w:lang w:val="sr-Cyrl-CS" w:eastAsia="sr-Latn-CS"/>
        </w:rPr>
        <w:t>u dužini od 114,5 km, n</w:t>
      </w:r>
      <w:r w:rsidRPr="00B2328C">
        <w:rPr>
          <w:rFonts w:eastAsia="Times New Roman"/>
          <w:szCs w:val="24"/>
          <w:lang w:val="sr-Cyrl-CS" w:eastAsia="sr-Cyrl-CS"/>
        </w:rPr>
        <w:t>a teritoriji opština Golubac, Majdanpek i Kladovo</w:t>
      </w:r>
      <w:r w:rsidRPr="00B2328C">
        <w:rPr>
          <w:rFonts w:eastAsia="Times New Roman"/>
          <w:szCs w:val="24"/>
          <w:lang w:val="sr-Cyrl-CS" w:eastAsia="sr-Latn-CS"/>
        </w:rPr>
        <w:t>;</w:t>
      </w:r>
    </w:p>
    <w:p w14:paraId="10B8FB58"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DP IB reda br. 35 (državna granica sa Rumunijom (granični prelaz Đerdap) - Kladovo - Negotin - Zaječar – Knjaževac (i dalje), deonice (cele i delovi): 03501, </w:t>
      </w:r>
      <w:r w:rsidRPr="00B2328C">
        <w:rPr>
          <w:rFonts w:eastAsia="Times New Roman"/>
          <w:szCs w:val="24"/>
          <w:lang w:val="sr-Cyrl-CS" w:eastAsia="sr-Cyrl-CS"/>
        </w:rPr>
        <w:t>03502, 03503, 03504 i 03505</w:t>
      </w:r>
      <w:r w:rsidRPr="00B2328C">
        <w:rPr>
          <w:rFonts w:eastAsia="Times New Roman"/>
          <w:szCs w:val="24"/>
          <w:lang w:val="sr-Cyrl-CS" w:eastAsia="sr-Latn-CS"/>
        </w:rPr>
        <w:t xml:space="preserve"> u dužini od 25,6 km, n</w:t>
      </w:r>
      <w:r w:rsidRPr="00B2328C">
        <w:rPr>
          <w:rFonts w:eastAsia="Times New Roman"/>
          <w:szCs w:val="24"/>
          <w:lang w:val="sr-Cyrl-CS" w:eastAsia="sr-Cyrl-CS"/>
        </w:rPr>
        <w:t>a teritoriji opštine Kladovo</w:t>
      </w:r>
      <w:r w:rsidRPr="00B2328C">
        <w:rPr>
          <w:rFonts w:eastAsia="Times New Roman"/>
          <w:szCs w:val="24"/>
          <w:lang w:val="sr-Cyrl-CS" w:eastAsia="sr-Latn-CS"/>
        </w:rPr>
        <w:t>;</w:t>
      </w:r>
    </w:p>
    <w:p w14:paraId="238F2A93"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DP IIA reda br. 163 (Golubac - Zelenik – Lješnica), deonice (deo): </w:t>
      </w:r>
      <w:r w:rsidRPr="00B2328C">
        <w:rPr>
          <w:rFonts w:eastAsia="Times New Roman"/>
          <w:szCs w:val="24"/>
          <w:lang w:val="sr-Cyrl-CS" w:eastAsia="sr-Cyrl-CS"/>
        </w:rPr>
        <w:t>16301 i</w:t>
      </w:r>
      <w:r w:rsidRPr="00B2328C">
        <w:rPr>
          <w:rFonts w:eastAsia="Times New Roman"/>
          <w:szCs w:val="24"/>
          <w:lang w:val="sr-Cyrl-CS" w:eastAsia="sr-Latn-CS"/>
        </w:rPr>
        <w:t xml:space="preserve"> </w:t>
      </w:r>
      <w:r w:rsidRPr="00B2328C">
        <w:rPr>
          <w:rFonts w:eastAsia="Times New Roman"/>
          <w:szCs w:val="24"/>
          <w:lang w:val="sr-Cyrl-CS" w:eastAsia="sr-Cyrl-CS"/>
        </w:rPr>
        <w:t>16302</w:t>
      </w:r>
      <w:r w:rsidRPr="00B2328C">
        <w:rPr>
          <w:rFonts w:eastAsia="Times New Roman"/>
          <w:szCs w:val="24"/>
          <w:lang w:val="sr-Cyrl-CS" w:eastAsia="sr-Latn-CS"/>
        </w:rPr>
        <w:t xml:space="preserve"> u dužini od 4,5 km, n</w:t>
      </w:r>
      <w:r w:rsidRPr="00B2328C">
        <w:rPr>
          <w:rFonts w:eastAsia="Times New Roman"/>
          <w:szCs w:val="24"/>
          <w:lang w:val="sr-Cyrl-CS" w:eastAsia="sr-Cyrl-CS"/>
        </w:rPr>
        <w:t>a teritoriji opštine Golubac</w:t>
      </w:r>
      <w:r w:rsidRPr="00B2328C">
        <w:rPr>
          <w:rFonts w:eastAsia="Times New Roman"/>
          <w:szCs w:val="24"/>
          <w:lang w:val="sr-Cyrl-CS" w:eastAsia="sr-Latn-CS"/>
        </w:rPr>
        <w:t>;</w:t>
      </w:r>
    </w:p>
    <w:p w14:paraId="46610771"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DP IIA reda br. 164 (Donji Milanovac - Majdanpek i dalje), deonice (cela i deo): </w:t>
      </w:r>
      <w:r w:rsidRPr="00B2328C">
        <w:rPr>
          <w:rFonts w:eastAsia="Times New Roman"/>
          <w:szCs w:val="24"/>
          <w:lang w:val="sr-Cyrl-CS" w:eastAsia="sr-Cyrl-CS"/>
        </w:rPr>
        <w:t>16401 i 16402</w:t>
      </w:r>
      <w:r w:rsidRPr="00B2328C">
        <w:rPr>
          <w:rFonts w:eastAsia="Times New Roman"/>
          <w:szCs w:val="24"/>
          <w:lang w:val="sr-Cyrl-CS" w:eastAsia="sr-Latn-CS"/>
        </w:rPr>
        <w:t xml:space="preserve"> u dužini od 24,5 km, n</w:t>
      </w:r>
      <w:r w:rsidRPr="00B2328C">
        <w:rPr>
          <w:rFonts w:eastAsia="Times New Roman"/>
          <w:szCs w:val="24"/>
          <w:lang w:val="sr-Cyrl-CS" w:eastAsia="sr-Cyrl-CS"/>
        </w:rPr>
        <w:t>a teritoriji opštine Majdanpek</w:t>
      </w:r>
      <w:r w:rsidRPr="00B2328C">
        <w:rPr>
          <w:rFonts w:eastAsia="Times New Roman"/>
          <w:szCs w:val="24"/>
          <w:lang w:val="sr-Cyrl-CS" w:eastAsia="sr-Latn-CS"/>
        </w:rPr>
        <w:t>;</w:t>
      </w:r>
    </w:p>
    <w:p w14:paraId="1367632E"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DP IIA reda br. 165 (Porečki most - Klokočevac i dalje), deonice (cela i deo): 16501 i </w:t>
      </w:r>
      <w:r w:rsidRPr="00B2328C">
        <w:rPr>
          <w:rFonts w:eastAsia="Times New Roman"/>
          <w:szCs w:val="24"/>
          <w:lang w:val="sr-Cyrl-CS" w:eastAsia="sr-Cyrl-CS"/>
        </w:rPr>
        <w:t xml:space="preserve">16502 </w:t>
      </w:r>
      <w:r w:rsidRPr="00B2328C">
        <w:rPr>
          <w:rFonts w:eastAsia="Times New Roman"/>
          <w:szCs w:val="24"/>
          <w:lang w:val="sr-Cyrl-CS" w:eastAsia="sr-Latn-CS"/>
        </w:rPr>
        <w:t>u dužini od 18,8 km, n</w:t>
      </w:r>
      <w:r w:rsidRPr="00B2328C">
        <w:rPr>
          <w:rFonts w:eastAsia="Times New Roman"/>
          <w:szCs w:val="24"/>
          <w:lang w:val="sr-Cyrl-CS" w:eastAsia="sr-Cyrl-CS"/>
        </w:rPr>
        <w:t>a teritoriji opštine Majdanpek</w:t>
      </w:r>
      <w:r w:rsidRPr="00B2328C">
        <w:rPr>
          <w:rFonts w:eastAsia="Times New Roman"/>
          <w:szCs w:val="24"/>
          <w:lang w:val="sr-Cyrl-CS" w:eastAsia="sr-Latn-CS"/>
        </w:rPr>
        <w:t>;</w:t>
      </w:r>
    </w:p>
    <w:p w14:paraId="0054891F"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DP IIA reda br. 167 (Kladovo - Korbovo – Milutinovac), deonica (deo): 16701 u dužini od 11,5 km, n</w:t>
      </w:r>
      <w:r w:rsidRPr="00B2328C">
        <w:rPr>
          <w:rFonts w:eastAsia="Times New Roman"/>
          <w:szCs w:val="24"/>
          <w:lang w:val="sr-Cyrl-CS" w:eastAsia="sr-Cyrl-CS"/>
        </w:rPr>
        <w:t>a teritoriji opštine Kladovo</w:t>
      </w:r>
      <w:r w:rsidRPr="00B2328C">
        <w:rPr>
          <w:rFonts w:eastAsia="Times New Roman"/>
          <w:szCs w:val="24"/>
          <w:lang w:val="sr-Cyrl-CS" w:eastAsia="sr-Latn-CS"/>
        </w:rPr>
        <w:t>;</w:t>
      </w:r>
    </w:p>
    <w:p w14:paraId="461D2096"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DP IIB reda br. 376 (Maleševo - Rakova Bara – Turija),</w:t>
      </w:r>
      <w:r w:rsidRPr="00B2328C">
        <w:rPr>
          <w:rFonts w:eastAsia="Times New Roman"/>
          <w:szCs w:val="24"/>
          <w:lang w:val="sr-Cyrl-CS" w:eastAsia="sr-Cyrl-CS"/>
        </w:rPr>
        <w:t xml:space="preserve"> </w:t>
      </w:r>
      <w:r w:rsidRPr="00B2328C">
        <w:rPr>
          <w:rFonts w:eastAsia="Times New Roman"/>
          <w:szCs w:val="24"/>
          <w:lang w:val="sr-Cyrl-CS" w:eastAsia="sr-Latn-CS"/>
        </w:rPr>
        <w:t xml:space="preserve">deonica (deo) </w:t>
      </w:r>
      <w:r w:rsidRPr="00B2328C">
        <w:rPr>
          <w:rFonts w:eastAsia="Times New Roman"/>
          <w:szCs w:val="24"/>
          <w:lang w:val="sr-Cyrl-CS" w:eastAsia="sr-Cyrl-CS"/>
        </w:rPr>
        <w:t>37601</w:t>
      </w:r>
      <w:r w:rsidRPr="00B2328C">
        <w:rPr>
          <w:rFonts w:eastAsia="Times New Roman"/>
          <w:szCs w:val="24"/>
          <w:lang w:val="sr-Cyrl-CS" w:eastAsia="sr-Latn-CS"/>
        </w:rPr>
        <w:t xml:space="preserve"> u dužini od 6,3 km, n</w:t>
      </w:r>
      <w:r w:rsidRPr="00B2328C">
        <w:rPr>
          <w:rFonts w:eastAsia="Times New Roman"/>
          <w:szCs w:val="24"/>
          <w:lang w:val="sr-Cyrl-CS" w:eastAsia="sr-Cyrl-CS"/>
        </w:rPr>
        <w:t>a teritoriji opštine Golubac</w:t>
      </w:r>
      <w:r w:rsidRPr="00B2328C">
        <w:rPr>
          <w:rFonts w:eastAsia="Times New Roman"/>
          <w:szCs w:val="24"/>
          <w:lang w:val="sr-Cyrl-CS" w:eastAsia="sr-Latn-CS"/>
        </w:rPr>
        <w:t>;</w:t>
      </w:r>
    </w:p>
    <w:p w14:paraId="6677E86B"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DP IIB reda br. 396 (Porečki most - Brza Palanka), deonica (cela) </w:t>
      </w:r>
      <w:r w:rsidRPr="00B2328C">
        <w:rPr>
          <w:rFonts w:eastAsia="Times New Roman"/>
          <w:szCs w:val="24"/>
          <w:lang w:val="sr-Cyrl-CS" w:eastAsia="sr-Cyrl-CS"/>
        </w:rPr>
        <w:t>39601</w:t>
      </w:r>
      <w:r w:rsidRPr="00B2328C">
        <w:rPr>
          <w:rFonts w:eastAsia="Times New Roman"/>
          <w:szCs w:val="24"/>
          <w:lang w:val="sr-Cyrl-CS" w:eastAsia="sr-Latn-CS"/>
        </w:rPr>
        <w:t xml:space="preserve"> u dužini od 29,6 km, n</w:t>
      </w:r>
      <w:r w:rsidRPr="00B2328C">
        <w:rPr>
          <w:rFonts w:eastAsia="Times New Roman"/>
          <w:szCs w:val="24"/>
          <w:lang w:val="sr-Cyrl-CS" w:eastAsia="sr-Cyrl-CS"/>
        </w:rPr>
        <w:t>a teritoriji opština Majdanpek i Kladovo</w:t>
      </w:r>
      <w:r w:rsidRPr="00B2328C">
        <w:rPr>
          <w:rFonts w:eastAsia="Times New Roman"/>
          <w:szCs w:val="24"/>
          <w:lang w:val="sr-Cyrl-CS" w:eastAsia="sr-Latn-CS"/>
        </w:rPr>
        <w:t>;</w:t>
      </w:r>
    </w:p>
    <w:p w14:paraId="211C3581"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DP IIB reda br. 397 (Slatina – Štubik), deonica (deo) </w:t>
      </w:r>
      <w:r w:rsidRPr="00B2328C">
        <w:rPr>
          <w:rFonts w:eastAsia="Times New Roman"/>
          <w:szCs w:val="24"/>
          <w:lang w:val="sr-Cyrl-CS" w:eastAsia="sr-Cyrl-CS"/>
        </w:rPr>
        <w:t>39701</w:t>
      </w:r>
      <w:r w:rsidRPr="00B2328C">
        <w:rPr>
          <w:rFonts w:eastAsia="Times New Roman"/>
          <w:szCs w:val="24"/>
          <w:lang w:val="sr-Cyrl-CS" w:eastAsia="sr-Latn-CS"/>
        </w:rPr>
        <w:t xml:space="preserve"> u dužini od 13,9 km, n</w:t>
      </w:r>
      <w:r w:rsidRPr="00B2328C">
        <w:rPr>
          <w:rFonts w:eastAsia="Times New Roman"/>
          <w:szCs w:val="24"/>
          <w:lang w:val="sr-Cyrl-CS" w:eastAsia="sr-Cyrl-CS"/>
        </w:rPr>
        <w:t>a teritoriji opštine Negotin</w:t>
      </w:r>
      <w:r w:rsidRPr="00B2328C">
        <w:rPr>
          <w:rFonts w:eastAsia="Times New Roman"/>
          <w:szCs w:val="24"/>
          <w:lang w:val="sr-Cyrl-CS" w:eastAsia="sr-Latn-CS"/>
        </w:rPr>
        <w:t>;</w:t>
      </w:r>
    </w:p>
    <w:p w14:paraId="523D472A" w14:textId="77777777" w:rsidR="006104EE" w:rsidRPr="00B2328C" w:rsidRDefault="006104EE" w:rsidP="005B748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DP IIB reda br. 399 (Plavna - Popovica - Sikole – Salaš), deonica (deo): </w:t>
      </w:r>
      <w:r w:rsidRPr="00B2328C">
        <w:rPr>
          <w:rFonts w:eastAsia="Times New Roman"/>
          <w:szCs w:val="24"/>
          <w:lang w:val="sr-Cyrl-CS" w:eastAsia="sr-Cyrl-CS"/>
        </w:rPr>
        <w:t>39901</w:t>
      </w:r>
      <w:r w:rsidRPr="00B2328C">
        <w:rPr>
          <w:rFonts w:eastAsia="Times New Roman"/>
          <w:szCs w:val="24"/>
          <w:lang w:val="sr-Cyrl-CS" w:eastAsia="sr-Latn-CS"/>
        </w:rPr>
        <w:t xml:space="preserve"> u dužini od 4,1 km, n</w:t>
      </w:r>
      <w:r w:rsidRPr="00B2328C">
        <w:rPr>
          <w:rFonts w:eastAsia="Times New Roman"/>
          <w:szCs w:val="24"/>
          <w:lang w:val="sr-Cyrl-CS" w:eastAsia="sr-Cyrl-CS"/>
        </w:rPr>
        <w:t>a teritoriji opština Negotin.</w:t>
      </w:r>
    </w:p>
    <w:p w14:paraId="13E00408" w14:textId="77777777" w:rsidR="006104EE" w:rsidRPr="00B2328C" w:rsidRDefault="006104EE" w:rsidP="005B7481">
      <w:pPr>
        <w:tabs>
          <w:tab w:val="left" w:pos="8755"/>
        </w:tabs>
        <w:ind w:firstLine="547"/>
        <w:jc w:val="left"/>
        <w:rPr>
          <w:rFonts w:eastAsia="Times New Roman"/>
          <w:szCs w:val="24"/>
          <w:lang w:val="sr-Cyrl-CS" w:eastAsia="sr-Cyrl-CS"/>
        </w:rPr>
      </w:pPr>
    </w:p>
    <w:p w14:paraId="14075E5B" w14:textId="77777777" w:rsidR="006104EE" w:rsidRPr="00B2328C" w:rsidRDefault="006104EE" w:rsidP="005B7481">
      <w:pPr>
        <w:jc w:val="center"/>
        <w:rPr>
          <w:rFonts w:eastAsia="Times New Roman"/>
          <w:szCs w:val="24"/>
          <w:lang w:val="sr-Cyrl-CS" w:eastAsia="sr-Cyrl-CS"/>
        </w:rPr>
      </w:pPr>
      <w:r w:rsidRPr="00B2328C">
        <w:rPr>
          <w:rFonts w:eastAsia="Times New Roman"/>
          <w:szCs w:val="24"/>
          <w:lang w:val="sr-Cyrl-CS" w:eastAsia="sr-Cyrl-CS"/>
        </w:rPr>
        <w:t>Tabela 5. Državni putevi na području Prostornog plana</w:t>
      </w:r>
    </w:p>
    <w:tbl>
      <w:tblPr>
        <w:tblW w:w="98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6"/>
        <w:gridCol w:w="1282"/>
        <w:gridCol w:w="5387"/>
        <w:gridCol w:w="1984"/>
      </w:tblGrid>
      <w:tr w:rsidR="006104EE" w:rsidRPr="00B2328C" w14:paraId="25533621" w14:textId="77777777" w:rsidTr="00642521">
        <w:trPr>
          <w:jc w:val="center"/>
        </w:trPr>
        <w:tc>
          <w:tcPr>
            <w:tcW w:w="1236" w:type="dxa"/>
            <w:shd w:val="clear" w:color="auto" w:fill="auto"/>
            <w:vAlign w:val="center"/>
          </w:tcPr>
          <w:p w14:paraId="79BB8C6A"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lang w:val="sr-Cyrl-CS" w:eastAsia="sr-Latn-CS"/>
              </w:rPr>
              <w:t>Državni</w:t>
            </w:r>
          </w:p>
          <w:p w14:paraId="2B06CA07"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lang w:val="sr-Cyrl-CS" w:eastAsia="sr-Latn-CS"/>
              </w:rPr>
              <w:t>put, broj</w:t>
            </w:r>
          </w:p>
        </w:tc>
        <w:tc>
          <w:tcPr>
            <w:tcW w:w="1282" w:type="dxa"/>
            <w:shd w:val="clear" w:color="auto" w:fill="auto"/>
            <w:vAlign w:val="center"/>
          </w:tcPr>
          <w:p w14:paraId="3E812A69"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lang w:val="sr-Cyrl-CS" w:eastAsia="sr-Latn-CS"/>
              </w:rPr>
              <w:t>Dužina u Planu, km</w:t>
            </w:r>
          </w:p>
        </w:tc>
        <w:tc>
          <w:tcPr>
            <w:tcW w:w="5387" w:type="dxa"/>
            <w:shd w:val="clear" w:color="auto" w:fill="auto"/>
            <w:vAlign w:val="center"/>
          </w:tcPr>
          <w:p w14:paraId="7C44DD00"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lang w:val="sr-Cyrl-CS" w:eastAsia="sr-Latn-CS"/>
              </w:rPr>
              <w:t>Broj deonice državnog puta,</w:t>
            </w:r>
          </w:p>
          <w:p w14:paraId="78DF478D"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lang w:val="sr-Cyrl-CS" w:eastAsia="sr-Latn-CS"/>
              </w:rPr>
              <w:t>od čvora –ka čvoru</w:t>
            </w:r>
          </w:p>
        </w:tc>
        <w:tc>
          <w:tcPr>
            <w:tcW w:w="1984" w:type="dxa"/>
            <w:shd w:val="clear" w:color="auto" w:fill="auto"/>
            <w:vAlign w:val="center"/>
          </w:tcPr>
          <w:p w14:paraId="28C8E47C"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lang w:val="sr-Cyrl-CS" w:eastAsia="sr-Latn-CS"/>
              </w:rPr>
              <w:t>Stacionaža</w:t>
            </w:r>
          </w:p>
          <w:p w14:paraId="3DF2310E"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lang w:val="sr-Cyrl-CS" w:eastAsia="sr-Latn-CS"/>
              </w:rPr>
              <w:t>državnog puta</w:t>
            </w:r>
          </w:p>
          <w:p w14:paraId="0F50AEEB"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lang w:val="sr-Cyrl-CS" w:eastAsia="sr-Latn-CS"/>
              </w:rPr>
              <w:t>(ulaz/izlaz)</w:t>
            </w:r>
          </w:p>
        </w:tc>
      </w:tr>
      <w:tr w:rsidR="006104EE" w:rsidRPr="00B2328C" w14:paraId="3560F354" w14:textId="77777777" w:rsidTr="00642521">
        <w:trPr>
          <w:jc w:val="center"/>
        </w:trPr>
        <w:tc>
          <w:tcPr>
            <w:tcW w:w="1236" w:type="dxa"/>
            <w:shd w:val="clear" w:color="auto" w:fill="auto"/>
            <w:vAlign w:val="center"/>
          </w:tcPr>
          <w:p w14:paraId="045051C7"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szCs w:val="24"/>
                <w:lang w:val="sr-Cyrl-CS" w:eastAsia="sr-Latn-CS"/>
              </w:rPr>
              <w:t>IB - 33</w:t>
            </w:r>
          </w:p>
        </w:tc>
        <w:tc>
          <w:tcPr>
            <w:tcW w:w="1282" w:type="dxa"/>
            <w:shd w:val="clear" w:color="auto" w:fill="auto"/>
            <w:vAlign w:val="center"/>
          </w:tcPr>
          <w:p w14:paraId="185E0534"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szCs w:val="24"/>
                <w:lang w:val="sr-Cyrl-CS" w:eastAsia="sr-Latn-CS"/>
              </w:rPr>
              <w:t>66,4</w:t>
            </w:r>
          </w:p>
        </w:tc>
        <w:tc>
          <w:tcPr>
            <w:tcW w:w="5387" w:type="dxa"/>
            <w:shd w:val="clear" w:color="auto" w:fill="auto"/>
            <w:vAlign w:val="center"/>
          </w:tcPr>
          <w:p w14:paraId="69FA616C"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03313, od čvora 3311 Kučevo (km69+249, ) cele deonice 03314, 03315, 03316, 03317, 03318 i deo 03319 ka čvoru 3509 Bukovo (km185+221)</w:t>
            </w:r>
          </w:p>
        </w:tc>
        <w:tc>
          <w:tcPr>
            <w:tcW w:w="1984" w:type="dxa"/>
            <w:shd w:val="clear" w:color="auto" w:fill="auto"/>
            <w:vAlign w:val="center"/>
          </w:tcPr>
          <w:p w14:paraId="45785BA7"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szCs w:val="24"/>
                <w:lang w:val="sr-Cyrl-CS" w:eastAsia="sr-Latn-CS"/>
              </w:rPr>
              <w:t>km108+610/ km175+037</w:t>
            </w:r>
          </w:p>
        </w:tc>
      </w:tr>
      <w:tr w:rsidR="006104EE" w:rsidRPr="00B2328C" w14:paraId="30B87C96" w14:textId="77777777" w:rsidTr="00642521">
        <w:trPr>
          <w:jc w:val="center"/>
        </w:trPr>
        <w:tc>
          <w:tcPr>
            <w:tcW w:w="1236" w:type="dxa"/>
            <w:shd w:val="clear" w:color="auto" w:fill="auto"/>
            <w:vAlign w:val="center"/>
          </w:tcPr>
          <w:p w14:paraId="6363B94D"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IB - 34</w:t>
            </w:r>
          </w:p>
        </w:tc>
        <w:tc>
          <w:tcPr>
            <w:tcW w:w="1282" w:type="dxa"/>
            <w:shd w:val="clear" w:color="auto" w:fill="auto"/>
            <w:vAlign w:val="center"/>
          </w:tcPr>
          <w:p w14:paraId="03C8AC5F"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114,5</w:t>
            </w:r>
          </w:p>
        </w:tc>
        <w:tc>
          <w:tcPr>
            <w:tcW w:w="5387" w:type="dxa"/>
            <w:shd w:val="clear" w:color="auto" w:fill="auto"/>
            <w:vAlign w:val="center"/>
          </w:tcPr>
          <w:p w14:paraId="4489737B"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03409, od čvora 3408 Braničevo (Donja Kruševica) (km46+868), cele deonice 03410, 03411, 03412 i deo 03413 ka čvoru 3502 brana HE „Đerdap 1” (km165+055)</w:t>
            </w:r>
          </w:p>
        </w:tc>
        <w:tc>
          <w:tcPr>
            <w:tcW w:w="1984" w:type="dxa"/>
            <w:shd w:val="clear" w:color="auto" w:fill="auto"/>
            <w:vAlign w:val="center"/>
          </w:tcPr>
          <w:p w14:paraId="68200DA6"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km50+459/ km165+055</w:t>
            </w:r>
          </w:p>
        </w:tc>
      </w:tr>
      <w:tr w:rsidR="006104EE" w:rsidRPr="00B2328C" w14:paraId="2DD3EA52" w14:textId="77777777" w:rsidTr="00642521">
        <w:trPr>
          <w:jc w:val="center"/>
        </w:trPr>
        <w:tc>
          <w:tcPr>
            <w:tcW w:w="1236" w:type="dxa"/>
            <w:shd w:val="clear" w:color="auto" w:fill="auto"/>
            <w:vAlign w:val="center"/>
          </w:tcPr>
          <w:p w14:paraId="309053D2"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IB - 35</w:t>
            </w:r>
          </w:p>
        </w:tc>
        <w:tc>
          <w:tcPr>
            <w:tcW w:w="1282" w:type="dxa"/>
            <w:shd w:val="clear" w:color="auto" w:fill="auto"/>
            <w:vAlign w:val="center"/>
          </w:tcPr>
          <w:p w14:paraId="2BEC6426"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25,6</w:t>
            </w:r>
          </w:p>
        </w:tc>
        <w:tc>
          <w:tcPr>
            <w:tcW w:w="5387" w:type="dxa"/>
            <w:shd w:val="clear" w:color="auto" w:fill="auto"/>
            <w:vAlign w:val="center"/>
          </w:tcPr>
          <w:p w14:paraId="26CADCE0"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03501 od čvora 3501 granica RUM/SRB (HE „Đerdap 1”) (km0+000), cela 03502, deo 03503, 03504 i 03505 ka čvoru 3506 Slatinska reka (km39+794)</w:t>
            </w:r>
          </w:p>
        </w:tc>
        <w:tc>
          <w:tcPr>
            <w:tcW w:w="1984" w:type="dxa"/>
            <w:shd w:val="clear" w:color="auto" w:fill="auto"/>
            <w:vAlign w:val="center"/>
          </w:tcPr>
          <w:p w14:paraId="4F883366"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km16+634</w:t>
            </w:r>
          </w:p>
          <w:p w14:paraId="3728A879"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km28+042 / km36+989</w:t>
            </w:r>
          </w:p>
        </w:tc>
      </w:tr>
      <w:tr w:rsidR="006104EE" w:rsidRPr="00B2328C" w14:paraId="7A09F2A6" w14:textId="77777777" w:rsidTr="00642521">
        <w:trPr>
          <w:jc w:val="center"/>
        </w:trPr>
        <w:tc>
          <w:tcPr>
            <w:tcW w:w="1236" w:type="dxa"/>
            <w:shd w:val="clear" w:color="auto" w:fill="auto"/>
            <w:vAlign w:val="center"/>
          </w:tcPr>
          <w:p w14:paraId="35D126C1"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IIA - 163</w:t>
            </w:r>
          </w:p>
        </w:tc>
        <w:tc>
          <w:tcPr>
            <w:tcW w:w="1282" w:type="dxa"/>
            <w:shd w:val="clear" w:color="auto" w:fill="auto"/>
            <w:vAlign w:val="center"/>
          </w:tcPr>
          <w:p w14:paraId="33C88139"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4,5</w:t>
            </w:r>
          </w:p>
        </w:tc>
        <w:tc>
          <w:tcPr>
            <w:tcW w:w="5387" w:type="dxa"/>
            <w:shd w:val="clear" w:color="auto" w:fill="auto"/>
            <w:vAlign w:val="center"/>
          </w:tcPr>
          <w:p w14:paraId="2E1229A5"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16301, od čvora 3409 Golubac (km0+000) ka čvoru 16301 Maleševo (km3+278) i 16302, od čvora 16301 Maleševo (km3+278) ka čvoru 16302 Zelenik (km11+927)</w:t>
            </w:r>
          </w:p>
        </w:tc>
        <w:tc>
          <w:tcPr>
            <w:tcW w:w="1984" w:type="dxa"/>
            <w:shd w:val="clear" w:color="auto" w:fill="auto"/>
            <w:vAlign w:val="center"/>
          </w:tcPr>
          <w:p w14:paraId="09D472CA"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km2+202</w:t>
            </w:r>
          </w:p>
          <w:p w14:paraId="36446CAD"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km6+114 / km8+422</w:t>
            </w:r>
          </w:p>
        </w:tc>
      </w:tr>
      <w:tr w:rsidR="006104EE" w:rsidRPr="00B2328C" w14:paraId="7B13AA60" w14:textId="77777777" w:rsidTr="00642521">
        <w:trPr>
          <w:jc w:val="center"/>
        </w:trPr>
        <w:tc>
          <w:tcPr>
            <w:tcW w:w="1236" w:type="dxa"/>
            <w:shd w:val="clear" w:color="auto" w:fill="auto"/>
            <w:vAlign w:val="center"/>
          </w:tcPr>
          <w:p w14:paraId="6AAEC748"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IIA - 164</w:t>
            </w:r>
          </w:p>
        </w:tc>
        <w:tc>
          <w:tcPr>
            <w:tcW w:w="1282" w:type="dxa"/>
            <w:shd w:val="clear" w:color="auto" w:fill="auto"/>
            <w:vAlign w:val="center"/>
          </w:tcPr>
          <w:p w14:paraId="4E201475"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24,5</w:t>
            </w:r>
          </w:p>
        </w:tc>
        <w:tc>
          <w:tcPr>
            <w:tcW w:w="5387" w:type="dxa"/>
            <w:shd w:val="clear" w:color="auto" w:fill="auto"/>
            <w:vAlign w:val="center"/>
          </w:tcPr>
          <w:p w14:paraId="3FBDBDA5"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16401,od čvora 3410 Donji Milanovac (km0+000) ka čvoru 3313 Majdanpek (km23+129), preklop IB 33 i 16402, od čvora 3312 Debeli Lug (km23+129) ka čvoru 16401 Jasikovo (km41+595)</w:t>
            </w:r>
          </w:p>
        </w:tc>
        <w:tc>
          <w:tcPr>
            <w:tcW w:w="1984" w:type="dxa"/>
            <w:shd w:val="clear" w:color="auto" w:fill="auto"/>
            <w:vAlign w:val="center"/>
          </w:tcPr>
          <w:p w14:paraId="6D21476B"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km23+129</w:t>
            </w:r>
          </w:p>
          <w:p w14:paraId="30BDC3F7"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km23+129 / km24+490</w:t>
            </w:r>
          </w:p>
        </w:tc>
      </w:tr>
      <w:tr w:rsidR="006104EE" w:rsidRPr="00B2328C" w14:paraId="08FE5C9C" w14:textId="77777777" w:rsidTr="00642521">
        <w:trPr>
          <w:jc w:val="center"/>
        </w:trPr>
        <w:tc>
          <w:tcPr>
            <w:tcW w:w="1236" w:type="dxa"/>
            <w:shd w:val="clear" w:color="auto" w:fill="auto"/>
            <w:vAlign w:val="center"/>
          </w:tcPr>
          <w:p w14:paraId="3C7C284D"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IIA - 165</w:t>
            </w:r>
          </w:p>
        </w:tc>
        <w:tc>
          <w:tcPr>
            <w:tcW w:w="1282" w:type="dxa"/>
            <w:shd w:val="clear" w:color="auto" w:fill="auto"/>
            <w:vAlign w:val="center"/>
          </w:tcPr>
          <w:p w14:paraId="0222DC88"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18,8</w:t>
            </w:r>
          </w:p>
        </w:tc>
        <w:tc>
          <w:tcPr>
            <w:tcW w:w="5387" w:type="dxa"/>
            <w:shd w:val="clear" w:color="auto" w:fill="auto"/>
            <w:vAlign w:val="center"/>
          </w:tcPr>
          <w:p w14:paraId="0E72F69F"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16501, od čvora 3411 Porečki most (Mosna) (km0+000) ka čvoru 3315 Klokočevac (km11+852), preklop IB 33 i 16502, od čvora 3314 Miloševa Kula (km11+852) ka čvoru 16501 Luka (km31+051)</w:t>
            </w:r>
          </w:p>
        </w:tc>
        <w:tc>
          <w:tcPr>
            <w:tcW w:w="1984" w:type="dxa"/>
            <w:shd w:val="clear" w:color="auto" w:fill="auto"/>
            <w:vAlign w:val="center"/>
          </w:tcPr>
          <w:p w14:paraId="6B6BE17E"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km11+852</w:t>
            </w:r>
          </w:p>
          <w:p w14:paraId="24B6844E"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km11+852 / km18+806</w:t>
            </w:r>
          </w:p>
        </w:tc>
      </w:tr>
      <w:tr w:rsidR="006104EE" w:rsidRPr="00B2328C" w14:paraId="1240BA95" w14:textId="77777777" w:rsidTr="00642521">
        <w:trPr>
          <w:jc w:val="center"/>
        </w:trPr>
        <w:tc>
          <w:tcPr>
            <w:tcW w:w="1236" w:type="dxa"/>
            <w:shd w:val="clear" w:color="auto" w:fill="auto"/>
            <w:vAlign w:val="center"/>
          </w:tcPr>
          <w:p w14:paraId="21338FF6"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lastRenderedPageBreak/>
              <w:t>IIA - 167</w:t>
            </w:r>
          </w:p>
        </w:tc>
        <w:tc>
          <w:tcPr>
            <w:tcW w:w="1282" w:type="dxa"/>
            <w:shd w:val="clear" w:color="auto" w:fill="auto"/>
            <w:vAlign w:val="center"/>
          </w:tcPr>
          <w:p w14:paraId="52268830"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11,5</w:t>
            </w:r>
          </w:p>
        </w:tc>
        <w:tc>
          <w:tcPr>
            <w:tcW w:w="5387" w:type="dxa"/>
            <w:shd w:val="clear" w:color="auto" w:fill="auto"/>
            <w:vAlign w:val="center"/>
          </w:tcPr>
          <w:p w14:paraId="2B437FA4"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16701, od čvora 3503 Kladovo (km0+000) ka čvoru 3504 Milutinovac (km31+181)</w:t>
            </w:r>
          </w:p>
        </w:tc>
        <w:tc>
          <w:tcPr>
            <w:tcW w:w="1984" w:type="dxa"/>
            <w:shd w:val="clear" w:color="auto" w:fill="auto"/>
            <w:vAlign w:val="center"/>
          </w:tcPr>
          <w:p w14:paraId="57848720"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km11+465</w:t>
            </w:r>
          </w:p>
        </w:tc>
      </w:tr>
      <w:tr w:rsidR="006104EE" w:rsidRPr="00B2328C" w14:paraId="1AA5FFB2" w14:textId="77777777" w:rsidTr="00642521">
        <w:trPr>
          <w:jc w:val="center"/>
        </w:trPr>
        <w:tc>
          <w:tcPr>
            <w:tcW w:w="1236" w:type="dxa"/>
            <w:shd w:val="clear" w:color="auto" w:fill="auto"/>
            <w:vAlign w:val="center"/>
          </w:tcPr>
          <w:p w14:paraId="5842A571"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szCs w:val="24"/>
                <w:lang w:val="sr-Cyrl-CS" w:eastAsia="sr-Latn-CS"/>
              </w:rPr>
              <w:t>IIB - 376</w:t>
            </w:r>
          </w:p>
        </w:tc>
        <w:tc>
          <w:tcPr>
            <w:tcW w:w="1282" w:type="dxa"/>
            <w:shd w:val="clear" w:color="auto" w:fill="auto"/>
            <w:vAlign w:val="center"/>
          </w:tcPr>
          <w:p w14:paraId="0FD1CC8D"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6,3</w:t>
            </w:r>
          </w:p>
        </w:tc>
        <w:tc>
          <w:tcPr>
            <w:tcW w:w="5387" w:type="dxa"/>
            <w:shd w:val="clear" w:color="auto" w:fill="auto"/>
            <w:vAlign w:val="center"/>
          </w:tcPr>
          <w:p w14:paraId="7EA0F14B"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szCs w:val="24"/>
                <w:lang w:val="sr-Cyrl-CS" w:eastAsia="sr-Latn-CS"/>
              </w:rPr>
              <w:t>37601, od čvora 16301 Maleševo (km0+000) ka čvoru 3310 Turija (km17+801)</w:t>
            </w:r>
          </w:p>
        </w:tc>
        <w:tc>
          <w:tcPr>
            <w:tcW w:w="1984" w:type="dxa"/>
            <w:shd w:val="clear" w:color="auto" w:fill="auto"/>
            <w:vAlign w:val="center"/>
          </w:tcPr>
          <w:p w14:paraId="7F55D3A9" w14:textId="77777777" w:rsidR="006104EE" w:rsidRPr="00B2328C" w:rsidRDefault="006104EE" w:rsidP="00642521">
            <w:pPr>
              <w:widowControl w:val="0"/>
              <w:jc w:val="center"/>
              <w:rPr>
                <w:rFonts w:eastAsia="Times New Roman"/>
                <w:sz w:val="20"/>
                <w:lang w:val="sr-Cyrl-CS" w:eastAsia="sr-Latn-CS"/>
              </w:rPr>
            </w:pPr>
            <w:r w:rsidRPr="00B2328C">
              <w:rPr>
                <w:rFonts w:eastAsia="Times New Roman"/>
                <w:sz w:val="20"/>
                <w:szCs w:val="24"/>
                <w:lang w:val="sr-Cyrl-CS" w:eastAsia="sr-Latn-CS"/>
              </w:rPr>
              <w:t>km1+568 / km6+278</w:t>
            </w:r>
          </w:p>
        </w:tc>
      </w:tr>
      <w:tr w:rsidR="006104EE" w:rsidRPr="00B2328C" w14:paraId="3862C170" w14:textId="77777777" w:rsidTr="00642521">
        <w:trPr>
          <w:jc w:val="center"/>
        </w:trPr>
        <w:tc>
          <w:tcPr>
            <w:tcW w:w="1236" w:type="dxa"/>
            <w:shd w:val="clear" w:color="auto" w:fill="auto"/>
            <w:vAlign w:val="center"/>
          </w:tcPr>
          <w:p w14:paraId="6D4F0888"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IIB - 396</w:t>
            </w:r>
          </w:p>
        </w:tc>
        <w:tc>
          <w:tcPr>
            <w:tcW w:w="1282" w:type="dxa"/>
            <w:shd w:val="clear" w:color="auto" w:fill="auto"/>
            <w:vAlign w:val="center"/>
          </w:tcPr>
          <w:p w14:paraId="0C074471"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29,6</w:t>
            </w:r>
          </w:p>
        </w:tc>
        <w:tc>
          <w:tcPr>
            <w:tcW w:w="5387" w:type="dxa"/>
            <w:shd w:val="clear" w:color="auto" w:fill="auto"/>
            <w:vAlign w:val="center"/>
          </w:tcPr>
          <w:p w14:paraId="0DD9606C"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39601, od čvora 3412 Porečki most (Mosna), (km0+000) ka čvoru 3505 Brza Palanka (km29+621)</w:t>
            </w:r>
          </w:p>
        </w:tc>
        <w:tc>
          <w:tcPr>
            <w:tcW w:w="1984" w:type="dxa"/>
            <w:shd w:val="clear" w:color="auto" w:fill="auto"/>
            <w:vAlign w:val="center"/>
          </w:tcPr>
          <w:p w14:paraId="6754B9A4"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km29+621</w:t>
            </w:r>
          </w:p>
        </w:tc>
      </w:tr>
      <w:tr w:rsidR="006104EE" w:rsidRPr="00B2328C" w14:paraId="250D1955" w14:textId="77777777" w:rsidTr="00642521">
        <w:trPr>
          <w:jc w:val="center"/>
        </w:trPr>
        <w:tc>
          <w:tcPr>
            <w:tcW w:w="1236" w:type="dxa"/>
            <w:shd w:val="clear" w:color="auto" w:fill="auto"/>
            <w:vAlign w:val="center"/>
          </w:tcPr>
          <w:p w14:paraId="3FA3BF01"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IIB - 397</w:t>
            </w:r>
          </w:p>
        </w:tc>
        <w:tc>
          <w:tcPr>
            <w:tcW w:w="1282" w:type="dxa"/>
            <w:shd w:val="clear" w:color="auto" w:fill="auto"/>
            <w:vAlign w:val="center"/>
          </w:tcPr>
          <w:p w14:paraId="07E350A0"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13,9</w:t>
            </w:r>
          </w:p>
        </w:tc>
        <w:tc>
          <w:tcPr>
            <w:tcW w:w="5387" w:type="dxa"/>
            <w:shd w:val="clear" w:color="auto" w:fill="auto"/>
            <w:vAlign w:val="center"/>
          </w:tcPr>
          <w:p w14:paraId="3698B3A3"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39701, od čvora 3506 Slatinska reka (km0+000) ka čvoru 3317 Štubik (km23+998)</w:t>
            </w:r>
          </w:p>
        </w:tc>
        <w:tc>
          <w:tcPr>
            <w:tcW w:w="1984" w:type="dxa"/>
            <w:shd w:val="clear" w:color="auto" w:fill="auto"/>
            <w:vAlign w:val="center"/>
          </w:tcPr>
          <w:p w14:paraId="1B303FD2"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 xml:space="preserve">km10+082 / km23+998 </w:t>
            </w:r>
          </w:p>
        </w:tc>
      </w:tr>
      <w:tr w:rsidR="006104EE" w:rsidRPr="00B2328C" w14:paraId="7247E2A3" w14:textId="77777777" w:rsidTr="00642521">
        <w:trPr>
          <w:jc w:val="center"/>
        </w:trPr>
        <w:tc>
          <w:tcPr>
            <w:tcW w:w="1236" w:type="dxa"/>
            <w:shd w:val="clear" w:color="auto" w:fill="auto"/>
            <w:vAlign w:val="center"/>
          </w:tcPr>
          <w:p w14:paraId="029194A5"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IIB - 399</w:t>
            </w:r>
          </w:p>
        </w:tc>
        <w:tc>
          <w:tcPr>
            <w:tcW w:w="1282" w:type="dxa"/>
            <w:shd w:val="clear" w:color="auto" w:fill="auto"/>
            <w:vAlign w:val="center"/>
          </w:tcPr>
          <w:p w14:paraId="26002B5A"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4,1</w:t>
            </w:r>
          </w:p>
        </w:tc>
        <w:tc>
          <w:tcPr>
            <w:tcW w:w="5387" w:type="dxa"/>
            <w:shd w:val="clear" w:color="auto" w:fill="auto"/>
            <w:vAlign w:val="center"/>
          </w:tcPr>
          <w:p w14:paraId="6F8BD205"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39901, od čvora 3316 Plavna (km0+000) ka čvoru 39801 Salaš (Sikole) (km23+214)</w:t>
            </w:r>
          </w:p>
        </w:tc>
        <w:tc>
          <w:tcPr>
            <w:tcW w:w="1984" w:type="dxa"/>
            <w:shd w:val="clear" w:color="auto" w:fill="auto"/>
            <w:vAlign w:val="center"/>
          </w:tcPr>
          <w:p w14:paraId="6204EEBE" w14:textId="77777777" w:rsidR="006104EE" w:rsidRPr="00B2328C" w:rsidRDefault="006104EE" w:rsidP="0064252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km4+130</w:t>
            </w:r>
          </w:p>
        </w:tc>
      </w:tr>
    </w:tbl>
    <w:p w14:paraId="4ACE6B78" w14:textId="77777777" w:rsidR="006104EE" w:rsidRPr="00B2328C" w:rsidRDefault="006104EE" w:rsidP="005B7481">
      <w:pPr>
        <w:ind w:firstLine="709"/>
        <w:jc w:val="left"/>
        <w:rPr>
          <w:rFonts w:eastAsia="Times New Roman"/>
          <w:szCs w:val="24"/>
          <w:lang w:val="sr-Cyrl-CS" w:eastAsia="sr-Cyrl-CS"/>
        </w:rPr>
      </w:pPr>
    </w:p>
    <w:p w14:paraId="6BFDB5EE" w14:textId="77777777" w:rsidR="006104EE" w:rsidRPr="00B2328C" w:rsidRDefault="006104EE" w:rsidP="005B7481">
      <w:pPr>
        <w:ind w:firstLine="708"/>
        <w:rPr>
          <w:rFonts w:eastAsia="Times New Roman"/>
          <w:szCs w:val="24"/>
          <w:lang w:val="sr-Cyrl-CS" w:eastAsia="sr-Cyrl-CS"/>
        </w:rPr>
      </w:pPr>
      <w:r w:rsidRPr="00B2328C">
        <w:rPr>
          <w:rFonts w:eastAsia="Times New Roman"/>
          <w:szCs w:val="24"/>
          <w:lang w:val="sr-Cyrl-CS" w:eastAsia="sr-Cyrl-CS"/>
        </w:rPr>
        <w:t xml:space="preserve">Ukupna dužina postojećih državnih puteva na području Prostornog plana je oko 320 km, od čega je na području NP </w:t>
      </w:r>
      <w:r w:rsidRPr="00B2328C">
        <w:rPr>
          <w:lang w:val="sr-Cyrl-CS"/>
        </w:rPr>
        <w:t xml:space="preserve">„Đerdap” </w:t>
      </w:r>
      <w:r w:rsidRPr="00B2328C">
        <w:rPr>
          <w:rFonts w:eastAsia="Times New Roman"/>
          <w:szCs w:val="24"/>
          <w:lang w:val="sr-Cyrl-CS" w:eastAsia="sr-Cyrl-CS"/>
        </w:rPr>
        <w:t>oko 147 km.</w:t>
      </w:r>
    </w:p>
    <w:p w14:paraId="7F395568" w14:textId="77777777" w:rsidR="006104EE" w:rsidRPr="00B2328C" w:rsidRDefault="006104EE" w:rsidP="005B7481">
      <w:pPr>
        <w:ind w:firstLine="708"/>
        <w:rPr>
          <w:rFonts w:eastAsia="Times New Roman"/>
          <w:szCs w:val="24"/>
          <w:lang w:val="sr-Cyrl-CS" w:eastAsia="sr-Cyrl-CS"/>
        </w:rPr>
      </w:pPr>
      <w:r w:rsidRPr="00B2328C">
        <w:rPr>
          <w:rFonts w:eastAsia="Times New Roman"/>
          <w:bCs/>
          <w:iCs/>
          <w:szCs w:val="24"/>
          <w:lang w:val="sr-Cyrl-CS" w:eastAsia="sr-Cyrl-CS"/>
        </w:rPr>
        <w:t xml:space="preserve">Opštinski putevi, </w:t>
      </w:r>
      <w:r w:rsidRPr="00B2328C">
        <w:rPr>
          <w:rFonts w:eastAsia="Times New Roman"/>
          <w:szCs w:val="24"/>
          <w:lang w:val="sr-Cyrl-CS" w:eastAsia="sr-Cyrl-CS"/>
        </w:rPr>
        <w:t>u funkciji povezivanja naselja sa državnim putevima su</w:t>
      </w:r>
      <w:r w:rsidRPr="00B2328C">
        <w:rPr>
          <w:rFonts w:eastAsia="Times New Roman"/>
          <w:bCs/>
          <w:iCs/>
          <w:szCs w:val="24"/>
          <w:lang w:val="sr-Cyrl-CS" w:eastAsia="sr-Cyrl-CS"/>
        </w:rPr>
        <w:t>,</w:t>
      </w:r>
      <w:r w:rsidRPr="00B2328C">
        <w:rPr>
          <w:rFonts w:eastAsia="Times New Roman"/>
          <w:szCs w:val="24"/>
          <w:lang w:val="sr-Cyrl-CS" w:eastAsia="sr-Cyrl-CS"/>
        </w:rPr>
        <w:t xml:space="preserve"> ukupne dužine oko </w:t>
      </w:r>
      <w:r w:rsidRPr="00B2328C">
        <w:rPr>
          <w:rFonts w:eastAsia="Times New Roman"/>
          <w:bCs/>
          <w:szCs w:val="24"/>
          <w:lang w:val="sr-Cyrl-CS" w:eastAsia="sr-Cyrl-CS"/>
        </w:rPr>
        <w:t>207,5</w:t>
      </w:r>
      <w:r w:rsidRPr="00B2328C">
        <w:rPr>
          <w:rFonts w:eastAsia="Times New Roman"/>
          <w:szCs w:val="24"/>
          <w:lang w:val="sr-Cyrl-CS" w:eastAsia="sr-Cyrl-CS"/>
        </w:rPr>
        <w:t xml:space="preserve"> km (na osnovu opštinskih odluka), i to na teritoriji opština: </w:t>
      </w:r>
    </w:p>
    <w:p w14:paraId="558E70FD" w14:textId="77777777" w:rsidR="006104EE" w:rsidRPr="00B2328C" w:rsidRDefault="006104EE" w:rsidP="005B7481">
      <w:pPr>
        <w:numPr>
          <w:ilvl w:val="0"/>
          <w:numId w:val="33"/>
        </w:numPr>
        <w:tabs>
          <w:tab w:val="left" w:pos="0"/>
          <w:tab w:val="left" w:pos="993"/>
        </w:tabs>
        <w:ind w:left="0" w:firstLine="709"/>
        <w:rPr>
          <w:rFonts w:eastAsia="Times New Roman"/>
          <w:szCs w:val="24"/>
          <w:lang w:val="sr-Cyrl-CS" w:eastAsia="sr-Latn-CS"/>
        </w:rPr>
      </w:pPr>
      <w:r w:rsidRPr="00B2328C">
        <w:rPr>
          <w:rFonts w:eastAsia="Times New Roman"/>
          <w:szCs w:val="24"/>
          <w:lang w:val="sr-Cyrl-CS" w:eastAsia="sr-Latn-CS"/>
        </w:rPr>
        <w:t>Golubac – oko 26,63 km (od ukupne dužine ovih puteva na teritoriji opštine oko 40,8% je sa savremenim zastorom), i to: br. 1: Golubac – Kučevo, krak za Krivaču; br. 2: Golubac – Kučevo, krak za Dvorište; br. 18: Krivača – Radenka; br. 19: Brnjica – Crni vrh – Rakovica; br. 21: Dobra – Brodica;</w:t>
      </w:r>
    </w:p>
    <w:p w14:paraId="54917DA4" w14:textId="77777777" w:rsidR="006104EE" w:rsidRPr="00B2328C" w:rsidRDefault="006104EE" w:rsidP="005B7481">
      <w:pPr>
        <w:numPr>
          <w:ilvl w:val="0"/>
          <w:numId w:val="33"/>
        </w:numPr>
        <w:tabs>
          <w:tab w:val="left" w:pos="0"/>
          <w:tab w:val="left" w:pos="993"/>
        </w:tabs>
        <w:ind w:left="0" w:firstLine="709"/>
        <w:rPr>
          <w:rFonts w:eastAsia="Times New Roman"/>
          <w:szCs w:val="24"/>
          <w:lang w:val="sr-Cyrl-CS" w:eastAsia="sr-Latn-CS"/>
        </w:rPr>
      </w:pPr>
      <w:r w:rsidRPr="00B2328C">
        <w:rPr>
          <w:rFonts w:eastAsia="Times New Roman"/>
          <w:szCs w:val="24"/>
          <w:lang w:val="sr-Cyrl-CS" w:eastAsia="sr-Latn-CS"/>
        </w:rPr>
        <w:t>Majdanpek – oko 90,15 km (od čega je oko 34,6% sa savremenim zastorom), i to: br.1: Rudna Glava – Bukova Glava – Šopot – Crnajka; br.3: Miroč – Kopana Glavica – Štrbac – Golubinje; br.4: Topolnica – Potok Topolnica; br.8: Boljetin – Košo Brdo (veza državni put I reda br. 25 Golubac – Porečki most); br.9: Donji Milanovac – Paprenica – Obljaga Mare – Porečki most – Mosna; br.10: Golubinje – Kopana Glavica – Malo Golubinje (veza državni put I reda br.24); br.11: Golubinje – Štrbac; br.12: Mosna – Kulma Tura – Kosovica – Privod – Selište – Dumbrava – Mosna; br.17: Donji Milanovac – Studena – Crvena bara – Stara Oreškovica; br.16: Donji Milanovac – Studena – Kulma Bauca – Jezero – Mosna; L: Boljetin – Lepenski Vir; L.17: Majdanpek – Rajkova pećina;</w:t>
      </w:r>
    </w:p>
    <w:p w14:paraId="6C8DCD59" w14:textId="77777777" w:rsidR="006104EE" w:rsidRPr="00B2328C" w:rsidRDefault="006104EE" w:rsidP="005B7481">
      <w:pPr>
        <w:numPr>
          <w:ilvl w:val="0"/>
          <w:numId w:val="33"/>
        </w:numPr>
        <w:tabs>
          <w:tab w:val="left" w:pos="0"/>
          <w:tab w:val="left" w:pos="993"/>
        </w:tabs>
        <w:ind w:left="0" w:firstLine="709"/>
        <w:rPr>
          <w:rFonts w:eastAsia="Times New Roman"/>
          <w:szCs w:val="24"/>
          <w:lang w:val="sr-Cyrl-CS" w:eastAsia="sr-Latn-CS"/>
        </w:rPr>
      </w:pPr>
      <w:r w:rsidRPr="00B2328C">
        <w:rPr>
          <w:rFonts w:eastAsia="Times New Roman"/>
          <w:szCs w:val="24"/>
          <w:lang w:val="sr-Cyrl-CS" w:eastAsia="sr-Latn-CS"/>
        </w:rPr>
        <w:t>Kladovo – oko 66,39 km (od čega je oko 34% sa savremenim zastorom), i to: br.1: državni put I reda br.25 – Podvrška; br.2: Podvrška – Petrovo selo; br.3: br.1 – Manastirica; br.4: Petrovo selo – Kilome; br.5: državni put I reda br.25 – Manastirica; br.6: Manastirički gaj – Kosovica; br.7: Podvrška – Durak; br.8: Podvrška – Velika Kamenica; br.9: Velika Kamenica – državni put I reda br.25; br.16: Kilome – Velika Kamenica; br.18: Rečica – Podvrška;</w:t>
      </w:r>
    </w:p>
    <w:p w14:paraId="170BC832" w14:textId="77777777" w:rsidR="006104EE" w:rsidRPr="00B2328C" w:rsidRDefault="006104EE" w:rsidP="005B7481">
      <w:pPr>
        <w:numPr>
          <w:ilvl w:val="0"/>
          <w:numId w:val="33"/>
        </w:numPr>
        <w:tabs>
          <w:tab w:val="left" w:pos="0"/>
          <w:tab w:val="left" w:pos="993"/>
        </w:tabs>
        <w:ind w:left="0" w:firstLine="709"/>
        <w:rPr>
          <w:rFonts w:eastAsia="Times New Roman"/>
          <w:szCs w:val="24"/>
          <w:lang w:val="sr-Cyrl-CS" w:eastAsia="sr-Latn-CS"/>
        </w:rPr>
      </w:pPr>
      <w:r w:rsidRPr="00B2328C">
        <w:rPr>
          <w:rFonts w:eastAsia="Times New Roman"/>
          <w:szCs w:val="24"/>
          <w:lang w:val="sr-Cyrl-CS" w:eastAsia="sr-Latn-CS"/>
        </w:rPr>
        <w:t xml:space="preserve">Negotin – oko 24,33 km (od čega je oko 31,48% sa savremenim zastorom), i to: br.30: državni put II reda br.249 – Vratna – Cigansko groblje; i br.31: državni put II reda br.249 –Urovica – Obršje. </w:t>
      </w:r>
    </w:p>
    <w:p w14:paraId="3A0BD931"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Stanje državnih puteva I reda je zadovoljavajuće, a državne puteve II reda potrebno je  rekonstruisati. Opštinski putevi su u lošem stanju i neophodna je rekonstrukcija i modernizacija. U saobraćaju dominiraju putnički automobili sa više od 88% zastupljenosti, a na teretna vozila otpada prosečno oko 6%. U Tabeli 6. prikazana je promena prosečnog godišnjeg dnevnog saobraćaja (u daljem tekstu: PGDS) na državnim putevima I i II reda na području Prostornog plana. </w:t>
      </w:r>
    </w:p>
    <w:p w14:paraId="7397FB06" w14:textId="77777777" w:rsidR="006104EE" w:rsidRPr="00B2328C" w:rsidRDefault="006104EE" w:rsidP="005B7481">
      <w:pPr>
        <w:ind w:firstLine="720"/>
        <w:rPr>
          <w:rFonts w:eastAsia="Times New Roman"/>
          <w:szCs w:val="24"/>
          <w:lang w:val="sr-Cyrl-CS" w:eastAsia="sr-Cyrl-CS"/>
        </w:rPr>
      </w:pPr>
    </w:p>
    <w:p w14:paraId="2886074C" w14:textId="77777777" w:rsidR="006104EE" w:rsidRPr="00B2328C" w:rsidRDefault="006104EE" w:rsidP="005B7481">
      <w:pPr>
        <w:jc w:val="center"/>
        <w:rPr>
          <w:rFonts w:eastAsia="Times New Roman"/>
          <w:szCs w:val="24"/>
          <w:lang w:val="sr-Cyrl-CS" w:eastAsia="sr-Cyrl-CS"/>
        </w:rPr>
      </w:pPr>
      <w:r w:rsidRPr="00B2328C">
        <w:rPr>
          <w:rFonts w:eastAsia="Times New Roman"/>
          <w:szCs w:val="24"/>
          <w:lang w:val="sr-Cyrl-CS" w:eastAsia="sr-Cyrl-CS"/>
        </w:rPr>
        <w:t>Tabela 6. Promena PGDS na državnim putevima prvog reda u periodu 2014 -2019. godina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6"/>
        <w:gridCol w:w="941"/>
        <w:gridCol w:w="3848"/>
        <w:gridCol w:w="816"/>
        <w:gridCol w:w="1215"/>
        <w:gridCol w:w="927"/>
        <w:gridCol w:w="915"/>
      </w:tblGrid>
      <w:tr w:rsidR="006104EE" w:rsidRPr="00B2328C" w14:paraId="2100B299" w14:textId="77777777" w:rsidTr="00642521">
        <w:trPr>
          <w:trHeight w:val="158"/>
          <w:tblHeader/>
          <w:jc w:val="center"/>
        </w:trPr>
        <w:tc>
          <w:tcPr>
            <w:tcW w:w="416" w:type="pct"/>
            <w:tcBorders>
              <w:top w:val="single" w:sz="4" w:space="0" w:color="auto"/>
              <w:left w:val="single" w:sz="4" w:space="0" w:color="auto"/>
              <w:bottom w:val="single" w:sz="4" w:space="0" w:color="auto"/>
              <w:right w:val="single" w:sz="4" w:space="0" w:color="auto"/>
            </w:tcBorders>
            <w:noWrap/>
            <w:vAlign w:val="center"/>
            <w:hideMark/>
          </w:tcPr>
          <w:p w14:paraId="38D2BAAA" w14:textId="77777777" w:rsidR="006104EE" w:rsidRPr="00B2328C" w:rsidRDefault="006104EE" w:rsidP="00642521">
            <w:pPr>
              <w:jc w:val="center"/>
              <w:rPr>
                <w:rFonts w:eastAsia="Times New Roman"/>
                <w:sz w:val="20"/>
                <w:szCs w:val="20"/>
                <w:lang w:val="sr-Cyrl-CS" w:eastAsia="sr-Cyrl-CS"/>
              </w:rPr>
            </w:pPr>
            <w:r w:rsidRPr="00B2328C">
              <w:rPr>
                <w:rFonts w:eastAsia="Times New Roman"/>
                <w:sz w:val="20"/>
                <w:szCs w:val="20"/>
                <w:lang w:val="sr-Cyrl-CS" w:eastAsia="sr-Cyrl-CS"/>
              </w:rPr>
              <w:t>Broj puta</w:t>
            </w:r>
          </w:p>
        </w:tc>
        <w:tc>
          <w:tcPr>
            <w:tcW w:w="503" w:type="pct"/>
            <w:tcBorders>
              <w:top w:val="single" w:sz="4" w:space="0" w:color="auto"/>
              <w:left w:val="single" w:sz="4" w:space="0" w:color="auto"/>
              <w:bottom w:val="single" w:sz="4" w:space="0" w:color="auto"/>
              <w:right w:val="single" w:sz="4" w:space="0" w:color="auto"/>
            </w:tcBorders>
            <w:vAlign w:val="bottom"/>
            <w:hideMark/>
          </w:tcPr>
          <w:p w14:paraId="074FCD40"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oznaka</w:t>
            </w:r>
          </w:p>
          <w:p w14:paraId="1B81BA4A"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deonice</w:t>
            </w:r>
          </w:p>
        </w:tc>
        <w:tc>
          <w:tcPr>
            <w:tcW w:w="2013" w:type="pct"/>
            <w:tcBorders>
              <w:top w:val="single" w:sz="4" w:space="0" w:color="auto"/>
              <w:left w:val="single" w:sz="4" w:space="0" w:color="auto"/>
              <w:bottom w:val="single" w:sz="4" w:space="0" w:color="auto"/>
              <w:right w:val="single" w:sz="4" w:space="0" w:color="auto"/>
            </w:tcBorders>
            <w:noWrap/>
            <w:vAlign w:val="center"/>
            <w:hideMark/>
          </w:tcPr>
          <w:p w14:paraId="5AD45889" w14:textId="77777777" w:rsidR="006104EE" w:rsidRPr="00B2328C" w:rsidRDefault="006104EE" w:rsidP="00642521">
            <w:pPr>
              <w:jc w:val="center"/>
              <w:rPr>
                <w:rFonts w:eastAsia="Times New Roman"/>
                <w:sz w:val="20"/>
                <w:szCs w:val="20"/>
                <w:lang w:val="sr-Cyrl-CS" w:eastAsia="sr-Cyrl-CS"/>
              </w:rPr>
            </w:pPr>
            <w:r w:rsidRPr="00B2328C">
              <w:rPr>
                <w:rFonts w:eastAsia="Times New Roman"/>
                <w:sz w:val="20"/>
                <w:szCs w:val="20"/>
                <w:lang w:val="sr-Cyrl-CS" w:eastAsia="sr-Cyrl-CS"/>
              </w:rPr>
              <w:t>Deonica</w:t>
            </w:r>
          </w:p>
        </w:tc>
        <w:tc>
          <w:tcPr>
            <w:tcW w:w="438" w:type="pct"/>
            <w:tcBorders>
              <w:top w:val="single" w:sz="4" w:space="0" w:color="auto"/>
              <w:left w:val="single" w:sz="4" w:space="0" w:color="auto"/>
              <w:bottom w:val="single" w:sz="4" w:space="0" w:color="auto"/>
              <w:right w:val="single" w:sz="4" w:space="0" w:color="auto"/>
            </w:tcBorders>
            <w:vAlign w:val="center"/>
            <w:hideMark/>
          </w:tcPr>
          <w:p w14:paraId="1F556DB1" w14:textId="77777777" w:rsidR="006104EE" w:rsidRPr="00B2328C" w:rsidRDefault="006104EE" w:rsidP="00642521">
            <w:pPr>
              <w:jc w:val="center"/>
              <w:rPr>
                <w:rFonts w:eastAsia="Times New Roman"/>
                <w:sz w:val="20"/>
                <w:szCs w:val="20"/>
                <w:lang w:val="sr-Cyrl-CS" w:eastAsia="sr-Cyrl-CS"/>
              </w:rPr>
            </w:pPr>
            <w:r w:rsidRPr="00B2328C">
              <w:rPr>
                <w:rFonts w:eastAsia="Times New Roman"/>
                <w:sz w:val="20"/>
                <w:szCs w:val="20"/>
                <w:lang w:val="sr-Cyrl-CS" w:eastAsia="sr-Cyrl-CS"/>
              </w:rPr>
              <w:t>PGDS</w:t>
            </w:r>
          </w:p>
          <w:p w14:paraId="2B5DE4B0" w14:textId="77777777" w:rsidR="006104EE" w:rsidRPr="00B2328C" w:rsidRDefault="006104EE" w:rsidP="00642521">
            <w:pPr>
              <w:jc w:val="center"/>
              <w:rPr>
                <w:rFonts w:eastAsia="Times New Roman"/>
                <w:sz w:val="20"/>
                <w:szCs w:val="20"/>
                <w:lang w:val="sr-Cyrl-CS" w:eastAsia="sr-Cyrl-CS"/>
              </w:rPr>
            </w:pPr>
            <w:r w:rsidRPr="00B2328C">
              <w:rPr>
                <w:rFonts w:eastAsia="Times New Roman"/>
                <w:sz w:val="20"/>
                <w:szCs w:val="20"/>
                <w:lang w:val="sr-Cyrl-CS" w:eastAsia="sr-Cyrl-CS"/>
              </w:rPr>
              <w:t>2014</w:t>
            </w:r>
          </w:p>
        </w:tc>
        <w:tc>
          <w:tcPr>
            <w:tcW w:w="645" w:type="pct"/>
            <w:tcBorders>
              <w:top w:val="single" w:sz="4" w:space="0" w:color="auto"/>
              <w:left w:val="single" w:sz="4" w:space="0" w:color="auto"/>
              <w:bottom w:val="single" w:sz="4" w:space="0" w:color="auto"/>
              <w:right w:val="single" w:sz="4" w:space="0" w:color="auto"/>
            </w:tcBorders>
            <w:noWrap/>
            <w:vAlign w:val="center"/>
            <w:hideMark/>
          </w:tcPr>
          <w:p w14:paraId="4C1AEF0E" w14:textId="77777777" w:rsidR="006104EE" w:rsidRPr="00B2328C" w:rsidRDefault="006104EE" w:rsidP="00642521">
            <w:pPr>
              <w:jc w:val="center"/>
              <w:rPr>
                <w:rFonts w:eastAsia="Times New Roman"/>
                <w:sz w:val="20"/>
                <w:szCs w:val="20"/>
                <w:lang w:val="sr-Cyrl-CS" w:eastAsia="sr-Cyrl-CS"/>
              </w:rPr>
            </w:pPr>
            <w:r w:rsidRPr="00B2328C">
              <w:rPr>
                <w:rFonts w:eastAsia="Times New Roman"/>
                <w:sz w:val="20"/>
                <w:szCs w:val="20"/>
                <w:lang w:val="sr-Cyrl-CS" w:eastAsia="sr-Cyrl-CS"/>
              </w:rPr>
              <w:t>PGDS</w:t>
            </w:r>
          </w:p>
          <w:p w14:paraId="4051D1FD" w14:textId="77777777" w:rsidR="006104EE" w:rsidRPr="00B2328C" w:rsidRDefault="006104EE" w:rsidP="00642521">
            <w:pPr>
              <w:jc w:val="center"/>
              <w:rPr>
                <w:rFonts w:eastAsia="Times New Roman"/>
                <w:sz w:val="20"/>
                <w:szCs w:val="20"/>
                <w:lang w:val="sr-Cyrl-CS" w:eastAsia="sr-Cyrl-CS"/>
              </w:rPr>
            </w:pPr>
            <w:r w:rsidRPr="00B2328C">
              <w:rPr>
                <w:rFonts w:eastAsia="Times New Roman"/>
                <w:sz w:val="20"/>
                <w:szCs w:val="20"/>
                <w:lang w:val="sr-Cyrl-CS" w:eastAsia="sr-Cyrl-CS"/>
              </w:rPr>
              <w:t>2019</w:t>
            </w:r>
          </w:p>
        </w:tc>
        <w:tc>
          <w:tcPr>
            <w:tcW w:w="493" w:type="pct"/>
            <w:tcBorders>
              <w:top w:val="single" w:sz="4" w:space="0" w:color="auto"/>
              <w:left w:val="single" w:sz="4" w:space="0" w:color="auto"/>
              <w:bottom w:val="single" w:sz="4" w:space="0" w:color="auto"/>
              <w:right w:val="single" w:sz="4" w:space="0" w:color="auto"/>
            </w:tcBorders>
            <w:vAlign w:val="center"/>
            <w:hideMark/>
          </w:tcPr>
          <w:p w14:paraId="1DF1B1F3" w14:textId="77777777" w:rsidR="006104EE" w:rsidRPr="00B2328C" w:rsidRDefault="006104EE" w:rsidP="00642521">
            <w:pPr>
              <w:jc w:val="center"/>
              <w:rPr>
                <w:rFonts w:eastAsia="Times New Roman"/>
                <w:sz w:val="20"/>
                <w:szCs w:val="20"/>
                <w:lang w:val="sr-Cyrl-CS" w:eastAsia="sr-Cyrl-CS"/>
              </w:rPr>
            </w:pPr>
            <w:r w:rsidRPr="00B2328C">
              <w:rPr>
                <w:rFonts w:eastAsia="Times New Roman"/>
                <w:sz w:val="20"/>
                <w:szCs w:val="20"/>
                <w:lang w:val="sr-Cyrl-CS" w:eastAsia="sr-Cyrl-CS"/>
              </w:rPr>
              <w:t>Promena</w:t>
            </w:r>
          </w:p>
          <w:p w14:paraId="5C44855A" w14:textId="77777777" w:rsidR="006104EE" w:rsidRPr="00B2328C" w:rsidRDefault="006104EE" w:rsidP="00642521">
            <w:pPr>
              <w:jc w:val="center"/>
              <w:rPr>
                <w:rFonts w:eastAsia="Times New Roman"/>
                <w:sz w:val="20"/>
                <w:szCs w:val="20"/>
                <w:lang w:val="sr-Cyrl-CS" w:eastAsia="sr-Cyrl-CS"/>
              </w:rPr>
            </w:pPr>
            <w:r w:rsidRPr="00B2328C">
              <w:rPr>
                <w:rFonts w:eastAsia="Times New Roman"/>
                <w:sz w:val="20"/>
                <w:szCs w:val="20"/>
                <w:lang w:val="sr-Cyrl-CS" w:eastAsia="sr-Cyrl-CS"/>
              </w:rPr>
              <w:t>2019/14</w:t>
            </w:r>
          </w:p>
        </w:tc>
        <w:tc>
          <w:tcPr>
            <w:tcW w:w="492" w:type="pct"/>
            <w:tcBorders>
              <w:top w:val="single" w:sz="4" w:space="0" w:color="auto"/>
              <w:left w:val="single" w:sz="4" w:space="0" w:color="auto"/>
              <w:bottom w:val="single" w:sz="4" w:space="0" w:color="auto"/>
              <w:right w:val="single" w:sz="4" w:space="0" w:color="auto"/>
            </w:tcBorders>
            <w:hideMark/>
          </w:tcPr>
          <w:p w14:paraId="4BBCB1E0" w14:textId="77777777" w:rsidR="006104EE" w:rsidRPr="00B2328C" w:rsidRDefault="006104EE" w:rsidP="00642521">
            <w:pPr>
              <w:jc w:val="center"/>
              <w:rPr>
                <w:rFonts w:eastAsia="Times New Roman"/>
                <w:sz w:val="20"/>
                <w:szCs w:val="20"/>
                <w:lang w:val="sr-Cyrl-CS" w:eastAsia="sr-Cyrl-CS"/>
              </w:rPr>
            </w:pPr>
            <w:r w:rsidRPr="00B2328C">
              <w:rPr>
                <w:rFonts w:eastAsia="Times New Roman"/>
                <w:sz w:val="20"/>
                <w:szCs w:val="20"/>
                <w:lang w:val="sr-Cyrl-CS" w:eastAsia="sr-Cyrl-CS"/>
              </w:rPr>
              <w:t>Dužina deonice, km</w:t>
            </w:r>
          </w:p>
        </w:tc>
      </w:tr>
      <w:tr w:rsidR="006104EE" w:rsidRPr="00B2328C" w14:paraId="65C1DBBF" w14:textId="77777777" w:rsidTr="00642521">
        <w:trPr>
          <w:trHeight w:val="3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32D0515A"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33</w:t>
            </w:r>
          </w:p>
        </w:tc>
        <w:tc>
          <w:tcPr>
            <w:tcW w:w="503" w:type="pct"/>
            <w:tcBorders>
              <w:top w:val="single" w:sz="4" w:space="0" w:color="auto"/>
              <w:left w:val="single" w:sz="4" w:space="0" w:color="auto"/>
              <w:bottom w:val="single" w:sz="4" w:space="0" w:color="auto"/>
              <w:right w:val="single" w:sz="4" w:space="0" w:color="auto"/>
            </w:tcBorders>
            <w:vAlign w:val="bottom"/>
            <w:hideMark/>
          </w:tcPr>
          <w:p w14:paraId="7CCDC541"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03313</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7D154D77"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Kučevo – Debeli Lug</w:t>
            </w:r>
          </w:p>
        </w:tc>
        <w:tc>
          <w:tcPr>
            <w:tcW w:w="438" w:type="pct"/>
            <w:tcBorders>
              <w:top w:val="nil"/>
              <w:left w:val="nil"/>
              <w:bottom w:val="single" w:sz="8" w:space="0" w:color="auto"/>
              <w:right w:val="single" w:sz="8" w:space="0" w:color="auto"/>
            </w:tcBorders>
            <w:vAlign w:val="center"/>
            <w:hideMark/>
          </w:tcPr>
          <w:p w14:paraId="3549BC00"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1458</w:t>
            </w:r>
          </w:p>
        </w:tc>
        <w:tc>
          <w:tcPr>
            <w:tcW w:w="645" w:type="pct"/>
            <w:tcBorders>
              <w:top w:val="nil"/>
              <w:left w:val="nil"/>
              <w:bottom w:val="single" w:sz="8" w:space="0" w:color="auto"/>
              <w:right w:val="single" w:sz="8" w:space="0" w:color="auto"/>
            </w:tcBorders>
            <w:noWrap/>
            <w:vAlign w:val="center"/>
            <w:hideMark/>
          </w:tcPr>
          <w:p w14:paraId="68BE29E2"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1835</w:t>
            </w:r>
          </w:p>
        </w:tc>
        <w:tc>
          <w:tcPr>
            <w:tcW w:w="493" w:type="pct"/>
            <w:tcBorders>
              <w:top w:val="single" w:sz="4" w:space="0" w:color="auto"/>
              <w:left w:val="single" w:sz="4" w:space="0" w:color="auto"/>
              <w:bottom w:val="single" w:sz="4" w:space="0" w:color="auto"/>
              <w:right w:val="single" w:sz="4" w:space="0" w:color="auto"/>
            </w:tcBorders>
            <w:hideMark/>
          </w:tcPr>
          <w:p w14:paraId="6259B3CB" w14:textId="77777777" w:rsidR="006104EE" w:rsidRPr="00B2328C" w:rsidRDefault="006104EE" w:rsidP="00642521">
            <w:pPr>
              <w:jc w:val="right"/>
              <w:rPr>
                <w:rFonts w:eastAsia="Times New Roman"/>
                <w:sz w:val="20"/>
                <w:szCs w:val="20"/>
                <w:lang w:val="sr-Cyrl-CS" w:eastAsia="sr-Cyrl-CS"/>
              </w:rPr>
            </w:pPr>
            <w:r w:rsidRPr="00B2328C">
              <w:rPr>
                <w:sz w:val="20"/>
                <w:szCs w:val="20"/>
                <w:lang w:val="sr-Cyrl-CS"/>
              </w:rPr>
              <w:t>377</w:t>
            </w:r>
          </w:p>
        </w:tc>
        <w:tc>
          <w:tcPr>
            <w:tcW w:w="492" w:type="pct"/>
            <w:tcBorders>
              <w:top w:val="single" w:sz="4" w:space="0" w:color="auto"/>
              <w:left w:val="single" w:sz="4" w:space="0" w:color="auto"/>
              <w:bottom w:val="single" w:sz="4" w:space="0" w:color="auto"/>
              <w:right w:val="single" w:sz="4" w:space="0" w:color="auto"/>
            </w:tcBorders>
            <w:vAlign w:val="bottom"/>
            <w:hideMark/>
          </w:tcPr>
          <w:p w14:paraId="265353C8"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40,9</w:t>
            </w:r>
          </w:p>
        </w:tc>
      </w:tr>
      <w:tr w:rsidR="006104EE" w:rsidRPr="00B2328C" w14:paraId="6DA2778E" w14:textId="77777777" w:rsidTr="00642521">
        <w:trPr>
          <w:trHeight w:val="3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59182226"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33</w:t>
            </w:r>
          </w:p>
        </w:tc>
        <w:tc>
          <w:tcPr>
            <w:tcW w:w="503" w:type="pct"/>
            <w:tcBorders>
              <w:top w:val="single" w:sz="4" w:space="0" w:color="auto"/>
              <w:left w:val="single" w:sz="4" w:space="0" w:color="auto"/>
              <w:bottom w:val="single" w:sz="4" w:space="0" w:color="auto"/>
              <w:right w:val="single" w:sz="4" w:space="0" w:color="auto"/>
            </w:tcBorders>
            <w:vAlign w:val="bottom"/>
            <w:hideMark/>
          </w:tcPr>
          <w:p w14:paraId="0DE2FE00"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03314</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5836F295"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Debeli Lug – Majdanpek</w:t>
            </w:r>
          </w:p>
        </w:tc>
        <w:tc>
          <w:tcPr>
            <w:tcW w:w="438" w:type="pct"/>
            <w:tcBorders>
              <w:top w:val="nil"/>
              <w:left w:val="nil"/>
              <w:bottom w:val="single" w:sz="8" w:space="0" w:color="auto"/>
              <w:right w:val="single" w:sz="8" w:space="0" w:color="auto"/>
            </w:tcBorders>
            <w:vAlign w:val="center"/>
            <w:hideMark/>
          </w:tcPr>
          <w:p w14:paraId="4F051AE4"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1006</w:t>
            </w:r>
          </w:p>
        </w:tc>
        <w:tc>
          <w:tcPr>
            <w:tcW w:w="645" w:type="pct"/>
            <w:tcBorders>
              <w:top w:val="nil"/>
              <w:left w:val="nil"/>
              <w:bottom w:val="single" w:sz="8" w:space="0" w:color="auto"/>
              <w:right w:val="single" w:sz="8" w:space="0" w:color="auto"/>
            </w:tcBorders>
            <w:noWrap/>
            <w:vAlign w:val="center"/>
            <w:hideMark/>
          </w:tcPr>
          <w:p w14:paraId="11E571BA"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1204</w:t>
            </w:r>
          </w:p>
        </w:tc>
        <w:tc>
          <w:tcPr>
            <w:tcW w:w="493" w:type="pct"/>
            <w:tcBorders>
              <w:top w:val="single" w:sz="4" w:space="0" w:color="auto"/>
              <w:left w:val="single" w:sz="4" w:space="0" w:color="auto"/>
              <w:bottom w:val="single" w:sz="4" w:space="0" w:color="auto"/>
              <w:right w:val="single" w:sz="4" w:space="0" w:color="auto"/>
            </w:tcBorders>
            <w:hideMark/>
          </w:tcPr>
          <w:p w14:paraId="2A489855" w14:textId="77777777" w:rsidR="006104EE" w:rsidRPr="00B2328C" w:rsidRDefault="006104EE" w:rsidP="00642521">
            <w:pPr>
              <w:jc w:val="right"/>
              <w:rPr>
                <w:rFonts w:eastAsia="Times New Roman"/>
                <w:sz w:val="20"/>
                <w:szCs w:val="20"/>
                <w:lang w:val="sr-Cyrl-CS" w:eastAsia="sr-Cyrl-CS"/>
              </w:rPr>
            </w:pPr>
            <w:r w:rsidRPr="00B2328C">
              <w:rPr>
                <w:sz w:val="20"/>
                <w:szCs w:val="20"/>
                <w:lang w:val="sr-Cyrl-CS"/>
              </w:rPr>
              <w:t>198</w:t>
            </w:r>
          </w:p>
        </w:tc>
        <w:tc>
          <w:tcPr>
            <w:tcW w:w="492" w:type="pct"/>
            <w:tcBorders>
              <w:top w:val="single" w:sz="4" w:space="0" w:color="auto"/>
              <w:left w:val="single" w:sz="4" w:space="0" w:color="auto"/>
              <w:bottom w:val="single" w:sz="4" w:space="0" w:color="auto"/>
              <w:right w:val="single" w:sz="4" w:space="0" w:color="auto"/>
            </w:tcBorders>
            <w:vAlign w:val="bottom"/>
            <w:hideMark/>
          </w:tcPr>
          <w:p w14:paraId="3E08AB5A"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8,8</w:t>
            </w:r>
          </w:p>
        </w:tc>
      </w:tr>
      <w:tr w:rsidR="006104EE" w:rsidRPr="00B2328C" w14:paraId="5173F7EE" w14:textId="77777777" w:rsidTr="00642521">
        <w:trPr>
          <w:trHeight w:val="4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0CD176F4"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33</w:t>
            </w:r>
          </w:p>
        </w:tc>
        <w:tc>
          <w:tcPr>
            <w:tcW w:w="503" w:type="pct"/>
            <w:tcBorders>
              <w:top w:val="single" w:sz="4" w:space="0" w:color="auto"/>
              <w:left w:val="single" w:sz="4" w:space="0" w:color="auto"/>
              <w:bottom w:val="single" w:sz="4" w:space="0" w:color="auto"/>
              <w:right w:val="single" w:sz="4" w:space="0" w:color="auto"/>
            </w:tcBorders>
            <w:vAlign w:val="bottom"/>
            <w:hideMark/>
          </w:tcPr>
          <w:p w14:paraId="5ACD2590"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03315</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0B26E4A0"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Majdanpek - Miloševa kula</w:t>
            </w:r>
          </w:p>
        </w:tc>
        <w:tc>
          <w:tcPr>
            <w:tcW w:w="438" w:type="pct"/>
            <w:tcBorders>
              <w:top w:val="nil"/>
              <w:left w:val="nil"/>
              <w:bottom w:val="single" w:sz="8" w:space="0" w:color="auto"/>
              <w:right w:val="single" w:sz="8" w:space="0" w:color="auto"/>
            </w:tcBorders>
            <w:vAlign w:val="center"/>
            <w:hideMark/>
          </w:tcPr>
          <w:p w14:paraId="6E1D8366"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621</w:t>
            </w:r>
          </w:p>
        </w:tc>
        <w:tc>
          <w:tcPr>
            <w:tcW w:w="645" w:type="pct"/>
            <w:tcBorders>
              <w:top w:val="nil"/>
              <w:left w:val="nil"/>
              <w:bottom w:val="single" w:sz="8" w:space="0" w:color="auto"/>
              <w:right w:val="single" w:sz="8" w:space="0" w:color="auto"/>
            </w:tcBorders>
            <w:noWrap/>
            <w:vAlign w:val="center"/>
            <w:hideMark/>
          </w:tcPr>
          <w:p w14:paraId="7D46BF83"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763</w:t>
            </w:r>
          </w:p>
        </w:tc>
        <w:tc>
          <w:tcPr>
            <w:tcW w:w="493" w:type="pct"/>
            <w:tcBorders>
              <w:top w:val="single" w:sz="4" w:space="0" w:color="auto"/>
              <w:left w:val="single" w:sz="4" w:space="0" w:color="auto"/>
              <w:bottom w:val="single" w:sz="4" w:space="0" w:color="auto"/>
              <w:right w:val="single" w:sz="4" w:space="0" w:color="auto"/>
            </w:tcBorders>
            <w:hideMark/>
          </w:tcPr>
          <w:p w14:paraId="1E2DEE51" w14:textId="77777777" w:rsidR="006104EE" w:rsidRPr="00B2328C" w:rsidRDefault="006104EE" w:rsidP="00642521">
            <w:pPr>
              <w:jc w:val="right"/>
              <w:rPr>
                <w:rFonts w:eastAsia="Times New Roman"/>
                <w:sz w:val="20"/>
                <w:szCs w:val="20"/>
                <w:lang w:val="sr-Cyrl-CS" w:eastAsia="sr-Cyrl-CS"/>
              </w:rPr>
            </w:pPr>
            <w:r w:rsidRPr="00B2328C">
              <w:rPr>
                <w:sz w:val="20"/>
                <w:szCs w:val="20"/>
                <w:lang w:val="sr-Cyrl-CS"/>
              </w:rPr>
              <w:t>142</w:t>
            </w:r>
          </w:p>
        </w:tc>
        <w:tc>
          <w:tcPr>
            <w:tcW w:w="492" w:type="pct"/>
            <w:tcBorders>
              <w:top w:val="single" w:sz="4" w:space="0" w:color="auto"/>
              <w:left w:val="single" w:sz="4" w:space="0" w:color="auto"/>
              <w:bottom w:val="single" w:sz="4" w:space="0" w:color="auto"/>
              <w:right w:val="single" w:sz="4" w:space="0" w:color="auto"/>
            </w:tcBorders>
            <w:vAlign w:val="bottom"/>
            <w:hideMark/>
          </w:tcPr>
          <w:p w14:paraId="631C584A"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25,2</w:t>
            </w:r>
          </w:p>
        </w:tc>
      </w:tr>
      <w:tr w:rsidR="006104EE" w:rsidRPr="00B2328C" w14:paraId="154771BC" w14:textId="77777777" w:rsidTr="00642521">
        <w:trPr>
          <w:trHeight w:val="32"/>
          <w:jc w:val="center"/>
        </w:trPr>
        <w:tc>
          <w:tcPr>
            <w:tcW w:w="416" w:type="pct"/>
            <w:tcBorders>
              <w:top w:val="single" w:sz="4" w:space="0" w:color="auto"/>
              <w:left w:val="single" w:sz="4" w:space="0" w:color="auto"/>
              <w:bottom w:val="single" w:sz="4" w:space="0" w:color="auto"/>
              <w:right w:val="single" w:sz="4" w:space="0" w:color="auto"/>
            </w:tcBorders>
            <w:noWrap/>
            <w:hideMark/>
          </w:tcPr>
          <w:p w14:paraId="68FB58A0"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34</w:t>
            </w:r>
          </w:p>
        </w:tc>
        <w:tc>
          <w:tcPr>
            <w:tcW w:w="503" w:type="pct"/>
            <w:tcBorders>
              <w:top w:val="single" w:sz="4" w:space="0" w:color="auto"/>
              <w:left w:val="single" w:sz="4" w:space="0" w:color="auto"/>
              <w:bottom w:val="single" w:sz="4" w:space="0" w:color="auto"/>
              <w:right w:val="single" w:sz="4" w:space="0" w:color="auto"/>
            </w:tcBorders>
            <w:hideMark/>
          </w:tcPr>
          <w:p w14:paraId="0D83D2F0"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03409</w:t>
            </w:r>
          </w:p>
        </w:tc>
        <w:tc>
          <w:tcPr>
            <w:tcW w:w="2013" w:type="pct"/>
            <w:tcBorders>
              <w:top w:val="single" w:sz="4" w:space="0" w:color="auto"/>
              <w:left w:val="single" w:sz="4" w:space="0" w:color="auto"/>
              <w:bottom w:val="single" w:sz="4" w:space="0" w:color="auto"/>
              <w:right w:val="single" w:sz="4" w:space="0" w:color="auto"/>
            </w:tcBorders>
            <w:noWrap/>
            <w:hideMark/>
          </w:tcPr>
          <w:p w14:paraId="153FE861"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Braničevo – Golubac</w:t>
            </w:r>
          </w:p>
        </w:tc>
        <w:tc>
          <w:tcPr>
            <w:tcW w:w="438" w:type="pct"/>
            <w:tcBorders>
              <w:top w:val="nil"/>
              <w:left w:val="nil"/>
              <w:bottom w:val="single" w:sz="8" w:space="0" w:color="auto"/>
              <w:right w:val="single" w:sz="8" w:space="0" w:color="auto"/>
            </w:tcBorders>
            <w:vAlign w:val="center"/>
            <w:hideMark/>
          </w:tcPr>
          <w:p w14:paraId="4FC284A3"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2137</w:t>
            </w:r>
          </w:p>
        </w:tc>
        <w:tc>
          <w:tcPr>
            <w:tcW w:w="645" w:type="pct"/>
            <w:tcBorders>
              <w:top w:val="nil"/>
              <w:left w:val="nil"/>
              <w:bottom w:val="single" w:sz="8" w:space="0" w:color="auto"/>
              <w:right w:val="single" w:sz="8" w:space="0" w:color="auto"/>
            </w:tcBorders>
            <w:noWrap/>
            <w:vAlign w:val="center"/>
            <w:hideMark/>
          </w:tcPr>
          <w:p w14:paraId="74675247"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2971</w:t>
            </w:r>
          </w:p>
        </w:tc>
        <w:tc>
          <w:tcPr>
            <w:tcW w:w="493" w:type="pct"/>
            <w:tcBorders>
              <w:top w:val="single" w:sz="4" w:space="0" w:color="auto"/>
              <w:left w:val="single" w:sz="4" w:space="0" w:color="auto"/>
              <w:bottom w:val="single" w:sz="4" w:space="0" w:color="auto"/>
              <w:right w:val="single" w:sz="4" w:space="0" w:color="auto"/>
            </w:tcBorders>
            <w:hideMark/>
          </w:tcPr>
          <w:p w14:paraId="3ACC71AB" w14:textId="77777777" w:rsidR="006104EE" w:rsidRPr="00B2328C" w:rsidRDefault="006104EE" w:rsidP="00642521">
            <w:pPr>
              <w:jc w:val="right"/>
              <w:rPr>
                <w:rFonts w:eastAsia="Times New Roman"/>
                <w:sz w:val="20"/>
                <w:szCs w:val="20"/>
                <w:lang w:val="sr-Cyrl-CS" w:eastAsia="sr-Cyrl-CS"/>
              </w:rPr>
            </w:pPr>
            <w:r w:rsidRPr="00B2328C">
              <w:rPr>
                <w:sz w:val="20"/>
                <w:szCs w:val="20"/>
                <w:lang w:val="sr-Cyrl-CS"/>
              </w:rPr>
              <w:t>834</w:t>
            </w:r>
          </w:p>
        </w:tc>
        <w:tc>
          <w:tcPr>
            <w:tcW w:w="492" w:type="pct"/>
            <w:tcBorders>
              <w:top w:val="single" w:sz="4" w:space="0" w:color="auto"/>
              <w:left w:val="single" w:sz="4" w:space="0" w:color="auto"/>
              <w:bottom w:val="single" w:sz="4" w:space="0" w:color="auto"/>
              <w:right w:val="single" w:sz="4" w:space="0" w:color="auto"/>
            </w:tcBorders>
            <w:hideMark/>
          </w:tcPr>
          <w:p w14:paraId="50317AF9"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9,1</w:t>
            </w:r>
          </w:p>
        </w:tc>
      </w:tr>
      <w:tr w:rsidR="006104EE" w:rsidRPr="00B2328C" w14:paraId="0E6AC87E" w14:textId="77777777" w:rsidTr="00642521">
        <w:trPr>
          <w:trHeight w:val="3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70E2F383"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34</w:t>
            </w:r>
          </w:p>
        </w:tc>
        <w:tc>
          <w:tcPr>
            <w:tcW w:w="503" w:type="pct"/>
            <w:tcBorders>
              <w:top w:val="single" w:sz="4" w:space="0" w:color="auto"/>
              <w:left w:val="single" w:sz="4" w:space="0" w:color="auto"/>
              <w:bottom w:val="single" w:sz="4" w:space="0" w:color="auto"/>
              <w:right w:val="single" w:sz="4" w:space="0" w:color="auto"/>
            </w:tcBorders>
            <w:vAlign w:val="bottom"/>
            <w:hideMark/>
          </w:tcPr>
          <w:p w14:paraId="4DA4EDF6"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03410</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4B49DC7E"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Golubac -Donji Milanovac</w:t>
            </w:r>
          </w:p>
        </w:tc>
        <w:tc>
          <w:tcPr>
            <w:tcW w:w="438" w:type="pct"/>
            <w:tcBorders>
              <w:top w:val="nil"/>
              <w:left w:val="nil"/>
              <w:bottom w:val="single" w:sz="8" w:space="0" w:color="auto"/>
              <w:right w:val="single" w:sz="8" w:space="0" w:color="auto"/>
            </w:tcBorders>
            <w:vAlign w:val="center"/>
            <w:hideMark/>
          </w:tcPr>
          <w:p w14:paraId="6B9CBDB7"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988</w:t>
            </w:r>
          </w:p>
        </w:tc>
        <w:tc>
          <w:tcPr>
            <w:tcW w:w="645" w:type="pct"/>
            <w:tcBorders>
              <w:top w:val="nil"/>
              <w:left w:val="nil"/>
              <w:bottom w:val="single" w:sz="8" w:space="0" w:color="auto"/>
              <w:right w:val="single" w:sz="8" w:space="0" w:color="auto"/>
            </w:tcBorders>
            <w:noWrap/>
            <w:vAlign w:val="center"/>
            <w:hideMark/>
          </w:tcPr>
          <w:p w14:paraId="7726FD8E"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1212</w:t>
            </w:r>
          </w:p>
        </w:tc>
        <w:tc>
          <w:tcPr>
            <w:tcW w:w="493" w:type="pct"/>
            <w:tcBorders>
              <w:top w:val="single" w:sz="4" w:space="0" w:color="auto"/>
              <w:left w:val="single" w:sz="4" w:space="0" w:color="auto"/>
              <w:bottom w:val="single" w:sz="4" w:space="0" w:color="auto"/>
              <w:right w:val="single" w:sz="4" w:space="0" w:color="auto"/>
            </w:tcBorders>
            <w:hideMark/>
          </w:tcPr>
          <w:p w14:paraId="2DDA15F7" w14:textId="77777777" w:rsidR="006104EE" w:rsidRPr="00B2328C" w:rsidRDefault="006104EE" w:rsidP="00642521">
            <w:pPr>
              <w:jc w:val="right"/>
              <w:rPr>
                <w:rFonts w:eastAsia="Times New Roman"/>
                <w:sz w:val="20"/>
                <w:szCs w:val="20"/>
                <w:lang w:val="sr-Cyrl-CS" w:eastAsia="sr-Cyrl-CS"/>
              </w:rPr>
            </w:pPr>
            <w:r w:rsidRPr="00B2328C">
              <w:rPr>
                <w:sz w:val="20"/>
                <w:szCs w:val="20"/>
                <w:lang w:val="sr-Cyrl-CS"/>
              </w:rPr>
              <w:t>224</w:t>
            </w:r>
          </w:p>
        </w:tc>
        <w:tc>
          <w:tcPr>
            <w:tcW w:w="492" w:type="pct"/>
            <w:tcBorders>
              <w:top w:val="single" w:sz="4" w:space="0" w:color="auto"/>
              <w:left w:val="single" w:sz="4" w:space="0" w:color="auto"/>
              <w:bottom w:val="single" w:sz="4" w:space="0" w:color="auto"/>
              <w:right w:val="single" w:sz="4" w:space="0" w:color="auto"/>
            </w:tcBorders>
            <w:vAlign w:val="bottom"/>
            <w:hideMark/>
          </w:tcPr>
          <w:p w14:paraId="2289756E"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51,4</w:t>
            </w:r>
          </w:p>
        </w:tc>
      </w:tr>
      <w:tr w:rsidR="006104EE" w:rsidRPr="00B2328C" w14:paraId="776E5FF7" w14:textId="77777777" w:rsidTr="00642521">
        <w:trPr>
          <w:trHeight w:val="3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319A40D9"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34</w:t>
            </w:r>
          </w:p>
        </w:tc>
        <w:tc>
          <w:tcPr>
            <w:tcW w:w="503" w:type="pct"/>
            <w:tcBorders>
              <w:top w:val="single" w:sz="4" w:space="0" w:color="auto"/>
              <w:left w:val="single" w:sz="4" w:space="0" w:color="auto"/>
              <w:bottom w:val="single" w:sz="4" w:space="0" w:color="auto"/>
              <w:right w:val="single" w:sz="4" w:space="0" w:color="auto"/>
            </w:tcBorders>
            <w:vAlign w:val="bottom"/>
            <w:hideMark/>
          </w:tcPr>
          <w:p w14:paraId="05B68BB8"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03411</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471ABEE0"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Donji Milanovac - Porečki most (Mosna)</w:t>
            </w:r>
          </w:p>
        </w:tc>
        <w:tc>
          <w:tcPr>
            <w:tcW w:w="438" w:type="pct"/>
            <w:tcBorders>
              <w:top w:val="nil"/>
              <w:left w:val="nil"/>
              <w:bottom w:val="single" w:sz="8" w:space="0" w:color="auto"/>
              <w:right w:val="single" w:sz="8" w:space="0" w:color="auto"/>
            </w:tcBorders>
            <w:vAlign w:val="center"/>
            <w:hideMark/>
          </w:tcPr>
          <w:p w14:paraId="68197795"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1584</w:t>
            </w:r>
          </w:p>
        </w:tc>
        <w:tc>
          <w:tcPr>
            <w:tcW w:w="645" w:type="pct"/>
            <w:tcBorders>
              <w:top w:val="nil"/>
              <w:left w:val="nil"/>
              <w:bottom w:val="single" w:sz="8" w:space="0" w:color="auto"/>
              <w:right w:val="single" w:sz="8" w:space="0" w:color="auto"/>
            </w:tcBorders>
            <w:noWrap/>
            <w:vAlign w:val="center"/>
            <w:hideMark/>
          </w:tcPr>
          <w:p w14:paraId="340D71A9"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1886</w:t>
            </w:r>
          </w:p>
        </w:tc>
        <w:tc>
          <w:tcPr>
            <w:tcW w:w="493" w:type="pct"/>
            <w:tcBorders>
              <w:top w:val="single" w:sz="4" w:space="0" w:color="auto"/>
              <w:left w:val="single" w:sz="4" w:space="0" w:color="auto"/>
              <w:bottom w:val="single" w:sz="4" w:space="0" w:color="auto"/>
              <w:right w:val="single" w:sz="4" w:space="0" w:color="auto"/>
            </w:tcBorders>
            <w:hideMark/>
          </w:tcPr>
          <w:p w14:paraId="02CE34C5" w14:textId="77777777" w:rsidR="006104EE" w:rsidRPr="00B2328C" w:rsidRDefault="006104EE" w:rsidP="00642521">
            <w:pPr>
              <w:jc w:val="right"/>
              <w:rPr>
                <w:rFonts w:eastAsia="Times New Roman"/>
                <w:sz w:val="20"/>
                <w:szCs w:val="20"/>
                <w:lang w:val="sr-Cyrl-CS" w:eastAsia="sr-Cyrl-CS"/>
              </w:rPr>
            </w:pPr>
            <w:r w:rsidRPr="00B2328C">
              <w:rPr>
                <w:sz w:val="20"/>
                <w:szCs w:val="20"/>
                <w:lang w:val="sr-Cyrl-CS"/>
              </w:rPr>
              <w:t>302</w:t>
            </w:r>
          </w:p>
        </w:tc>
        <w:tc>
          <w:tcPr>
            <w:tcW w:w="492" w:type="pct"/>
            <w:tcBorders>
              <w:top w:val="single" w:sz="4" w:space="0" w:color="auto"/>
              <w:left w:val="single" w:sz="4" w:space="0" w:color="auto"/>
              <w:bottom w:val="single" w:sz="4" w:space="0" w:color="auto"/>
              <w:right w:val="single" w:sz="4" w:space="0" w:color="auto"/>
            </w:tcBorders>
            <w:vAlign w:val="bottom"/>
            <w:hideMark/>
          </w:tcPr>
          <w:p w14:paraId="3BCB0AE9"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9,1</w:t>
            </w:r>
          </w:p>
        </w:tc>
      </w:tr>
      <w:tr w:rsidR="006104EE" w:rsidRPr="00B2328C" w14:paraId="08719FB4" w14:textId="77777777" w:rsidTr="00642521">
        <w:trPr>
          <w:trHeight w:val="61"/>
          <w:jc w:val="center"/>
        </w:trPr>
        <w:tc>
          <w:tcPr>
            <w:tcW w:w="416" w:type="pct"/>
            <w:tcBorders>
              <w:top w:val="single" w:sz="4" w:space="0" w:color="auto"/>
              <w:left w:val="single" w:sz="4" w:space="0" w:color="auto"/>
              <w:bottom w:val="single" w:sz="4" w:space="0" w:color="auto"/>
              <w:right w:val="single" w:sz="4" w:space="0" w:color="auto"/>
            </w:tcBorders>
            <w:noWrap/>
            <w:hideMark/>
          </w:tcPr>
          <w:p w14:paraId="606476F9"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34</w:t>
            </w:r>
          </w:p>
        </w:tc>
        <w:tc>
          <w:tcPr>
            <w:tcW w:w="503" w:type="pct"/>
            <w:tcBorders>
              <w:top w:val="single" w:sz="4" w:space="0" w:color="auto"/>
              <w:left w:val="single" w:sz="4" w:space="0" w:color="auto"/>
              <w:bottom w:val="single" w:sz="4" w:space="0" w:color="auto"/>
              <w:right w:val="single" w:sz="4" w:space="0" w:color="auto"/>
            </w:tcBorders>
            <w:hideMark/>
          </w:tcPr>
          <w:p w14:paraId="09350C32"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03413</w:t>
            </w:r>
          </w:p>
        </w:tc>
        <w:tc>
          <w:tcPr>
            <w:tcW w:w="2013" w:type="pct"/>
            <w:tcBorders>
              <w:top w:val="single" w:sz="4" w:space="0" w:color="auto"/>
              <w:left w:val="single" w:sz="4" w:space="0" w:color="auto"/>
              <w:bottom w:val="single" w:sz="4" w:space="0" w:color="auto"/>
              <w:right w:val="single" w:sz="4" w:space="0" w:color="auto"/>
            </w:tcBorders>
            <w:noWrap/>
            <w:hideMark/>
          </w:tcPr>
          <w:p w14:paraId="5321968E"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 xml:space="preserve">Porečki most (Miroč) - Brana HE Đerdap </w:t>
            </w:r>
          </w:p>
        </w:tc>
        <w:tc>
          <w:tcPr>
            <w:tcW w:w="438" w:type="pct"/>
            <w:tcBorders>
              <w:top w:val="nil"/>
              <w:left w:val="nil"/>
              <w:bottom w:val="single" w:sz="8" w:space="0" w:color="auto"/>
              <w:right w:val="single" w:sz="8" w:space="0" w:color="auto"/>
            </w:tcBorders>
            <w:vAlign w:val="center"/>
            <w:hideMark/>
          </w:tcPr>
          <w:p w14:paraId="4A99AEDC"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560</w:t>
            </w:r>
          </w:p>
        </w:tc>
        <w:tc>
          <w:tcPr>
            <w:tcW w:w="645" w:type="pct"/>
            <w:tcBorders>
              <w:top w:val="nil"/>
              <w:left w:val="nil"/>
              <w:bottom w:val="single" w:sz="8" w:space="0" w:color="auto"/>
              <w:right w:val="single" w:sz="8" w:space="0" w:color="auto"/>
            </w:tcBorders>
            <w:noWrap/>
            <w:vAlign w:val="center"/>
            <w:hideMark/>
          </w:tcPr>
          <w:p w14:paraId="04D60FA2"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860</w:t>
            </w:r>
          </w:p>
        </w:tc>
        <w:tc>
          <w:tcPr>
            <w:tcW w:w="493" w:type="pct"/>
            <w:tcBorders>
              <w:top w:val="single" w:sz="4" w:space="0" w:color="auto"/>
              <w:left w:val="single" w:sz="4" w:space="0" w:color="auto"/>
              <w:bottom w:val="single" w:sz="4" w:space="0" w:color="auto"/>
              <w:right w:val="single" w:sz="4" w:space="0" w:color="auto"/>
            </w:tcBorders>
            <w:hideMark/>
          </w:tcPr>
          <w:p w14:paraId="232267EF" w14:textId="77777777" w:rsidR="006104EE" w:rsidRPr="00B2328C" w:rsidRDefault="006104EE" w:rsidP="00642521">
            <w:pPr>
              <w:jc w:val="right"/>
              <w:rPr>
                <w:rFonts w:eastAsia="Times New Roman"/>
                <w:sz w:val="20"/>
                <w:szCs w:val="20"/>
                <w:lang w:val="sr-Cyrl-CS" w:eastAsia="sr-Cyrl-CS"/>
              </w:rPr>
            </w:pPr>
            <w:r w:rsidRPr="00B2328C">
              <w:rPr>
                <w:sz w:val="20"/>
                <w:szCs w:val="20"/>
                <w:lang w:val="sr-Cyrl-CS"/>
              </w:rPr>
              <w:t>300</w:t>
            </w:r>
          </w:p>
        </w:tc>
        <w:tc>
          <w:tcPr>
            <w:tcW w:w="492" w:type="pct"/>
            <w:tcBorders>
              <w:top w:val="single" w:sz="4" w:space="0" w:color="auto"/>
              <w:left w:val="single" w:sz="4" w:space="0" w:color="auto"/>
              <w:bottom w:val="single" w:sz="4" w:space="0" w:color="auto"/>
              <w:right w:val="single" w:sz="4" w:space="0" w:color="auto"/>
            </w:tcBorders>
            <w:hideMark/>
          </w:tcPr>
          <w:p w14:paraId="79FA0A7F"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46,9</w:t>
            </w:r>
          </w:p>
        </w:tc>
      </w:tr>
      <w:tr w:rsidR="006104EE" w:rsidRPr="00B2328C" w14:paraId="26A371CC" w14:textId="77777777" w:rsidTr="00642521">
        <w:trPr>
          <w:trHeight w:val="61"/>
          <w:jc w:val="center"/>
        </w:trPr>
        <w:tc>
          <w:tcPr>
            <w:tcW w:w="416" w:type="pct"/>
            <w:tcBorders>
              <w:top w:val="single" w:sz="4" w:space="0" w:color="auto"/>
              <w:left w:val="single" w:sz="4" w:space="0" w:color="auto"/>
              <w:bottom w:val="single" w:sz="4" w:space="0" w:color="auto"/>
              <w:right w:val="single" w:sz="4" w:space="0" w:color="auto"/>
            </w:tcBorders>
            <w:noWrap/>
            <w:hideMark/>
          </w:tcPr>
          <w:p w14:paraId="0A086FB8"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35</w:t>
            </w:r>
          </w:p>
        </w:tc>
        <w:tc>
          <w:tcPr>
            <w:tcW w:w="503" w:type="pct"/>
            <w:tcBorders>
              <w:top w:val="single" w:sz="4" w:space="0" w:color="auto"/>
              <w:left w:val="single" w:sz="4" w:space="0" w:color="auto"/>
              <w:bottom w:val="single" w:sz="4" w:space="0" w:color="auto"/>
              <w:right w:val="single" w:sz="4" w:space="0" w:color="auto"/>
            </w:tcBorders>
            <w:hideMark/>
          </w:tcPr>
          <w:p w14:paraId="00B2A995"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03502</w:t>
            </w:r>
          </w:p>
        </w:tc>
        <w:tc>
          <w:tcPr>
            <w:tcW w:w="2013" w:type="pct"/>
            <w:tcBorders>
              <w:top w:val="single" w:sz="4" w:space="0" w:color="auto"/>
              <w:left w:val="single" w:sz="4" w:space="0" w:color="auto"/>
              <w:bottom w:val="single" w:sz="4" w:space="0" w:color="auto"/>
              <w:right w:val="single" w:sz="4" w:space="0" w:color="auto"/>
            </w:tcBorders>
            <w:noWrap/>
            <w:hideMark/>
          </w:tcPr>
          <w:p w14:paraId="61207465"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Brana HE Đerdap - Kladovo</w:t>
            </w:r>
          </w:p>
        </w:tc>
        <w:tc>
          <w:tcPr>
            <w:tcW w:w="438" w:type="pct"/>
            <w:tcBorders>
              <w:top w:val="nil"/>
              <w:left w:val="nil"/>
              <w:bottom w:val="single" w:sz="8" w:space="0" w:color="auto"/>
              <w:right w:val="single" w:sz="8" w:space="0" w:color="auto"/>
            </w:tcBorders>
            <w:vAlign w:val="center"/>
            <w:hideMark/>
          </w:tcPr>
          <w:p w14:paraId="351E3A88"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3115</w:t>
            </w:r>
          </w:p>
        </w:tc>
        <w:tc>
          <w:tcPr>
            <w:tcW w:w="645" w:type="pct"/>
            <w:tcBorders>
              <w:top w:val="nil"/>
              <w:left w:val="nil"/>
              <w:bottom w:val="single" w:sz="8" w:space="0" w:color="auto"/>
              <w:right w:val="single" w:sz="8" w:space="0" w:color="auto"/>
            </w:tcBorders>
            <w:noWrap/>
            <w:vAlign w:val="center"/>
            <w:hideMark/>
          </w:tcPr>
          <w:p w14:paraId="63B851AA"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1917</w:t>
            </w:r>
          </w:p>
        </w:tc>
        <w:tc>
          <w:tcPr>
            <w:tcW w:w="493" w:type="pct"/>
            <w:tcBorders>
              <w:top w:val="single" w:sz="4" w:space="0" w:color="auto"/>
              <w:left w:val="single" w:sz="4" w:space="0" w:color="auto"/>
              <w:bottom w:val="single" w:sz="4" w:space="0" w:color="auto"/>
              <w:right w:val="single" w:sz="4" w:space="0" w:color="auto"/>
            </w:tcBorders>
            <w:hideMark/>
          </w:tcPr>
          <w:p w14:paraId="3121D3EE" w14:textId="77777777" w:rsidR="006104EE" w:rsidRPr="00B2328C" w:rsidRDefault="006104EE" w:rsidP="00642521">
            <w:pPr>
              <w:jc w:val="right"/>
              <w:rPr>
                <w:rFonts w:eastAsia="Times New Roman"/>
                <w:sz w:val="20"/>
                <w:szCs w:val="20"/>
                <w:lang w:val="sr-Cyrl-CS" w:eastAsia="sr-Cyrl-CS"/>
              </w:rPr>
            </w:pPr>
            <w:r w:rsidRPr="00B2328C">
              <w:rPr>
                <w:sz w:val="20"/>
                <w:szCs w:val="20"/>
                <w:lang w:val="sr-Cyrl-CS"/>
              </w:rPr>
              <w:t>-1198</w:t>
            </w:r>
          </w:p>
        </w:tc>
        <w:tc>
          <w:tcPr>
            <w:tcW w:w="492" w:type="pct"/>
            <w:tcBorders>
              <w:top w:val="single" w:sz="4" w:space="0" w:color="auto"/>
              <w:left w:val="single" w:sz="4" w:space="0" w:color="auto"/>
              <w:bottom w:val="single" w:sz="4" w:space="0" w:color="auto"/>
              <w:right w:val="single" w:sz="4" w:space="0" w:color="auto"/>
            </w:tcBorders>
            <w:hideMark/>
          </w:tcPr>
          <w:p w14:paraId="79CC1DE2"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9,3</w:t>
            </w:r>
          </w:p>
        </w:tc>
      </w:tr>
      <w:tr w:rsidR="006104EE" w:rsidRPr="00B2328C" w14:paraId="023A4EFE" w14:textId="77777777" w:rsidTr="00642521">
        <w:trPr>
          <w:trHeight w:val="61"/>
          <w:jc w:val="center"/>
        </w:trPr>
        <w:tc>
          <w:tcPr>
            <w:tcW w:w="416" w:type="pct"/>
            <w:tcBorders>
              <w:top w:val="single" w:sz="4" w:space="0" w:color="auto"/>
              <w:left w:val="single" w:sz="4" w:space="0" w:color="auto"/>
              <w:bottom w:val="single" w:sz="4" w:space="0" w:color="auto"/>
              <w:right w:val="single" w:sz="4" w:space="0" w:color="auto"/>
            </w:tcBorders>
            <w:noWrap/>
            <w:hideMark/>
          </w:tcPr>
          <w:p w14:paraId="67515AFA"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35</w:t>
            </w:r>
          </w:p>
        </w:tc>
        <w:tc>
          <w:tcPr>
            <w:tcW w:w="503" w:type="pct"/>
            <w:tcBorders>
              <w:top w:val="single" w:sz="4" w:space="0" w:color="auto"/>
              <w:left w:val="single" w:sz="4" w:space="0" w:color="auto"/>
              <w:bottom w:val="single" w:sz="4" w:space="0" w:color="auto"/>
              <w:right w:val="single" w:sz="4" w:space="0" w:color="auto"/>
            </w:tcBorders>
            <w:hideMark/>
          </w:tcPr>
          <w:p w14:paraId="371C07AE"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03503</w:t>
            </w:r>
          </w:p>
        </w:tc>
        <w:tc>
          <w:tcPr>
            <w:tcW w:w="2013" w:type="pct"/>
            <w:tcBorders>
              <w:top w:val="single" w:sz="4" w:space="0" w:color="auto"/>
              <w:left w:val="single" w:sz="4" w:space="0" w:color="auto"/>
              <w:bottom w:val="single" w:sz="4" w:space="0" w:color="auto"/>
              <w:right w:val="single" w:sz="4" w:space="0" w:color="auto"/>
            </w:tcBorders>
            <w:noWrap/>
            <w:hideMark/>
          </w:tcPr>
          <w:p w14:paraId="495F7667"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Kladovo – Milutinovac</w:t>
            </w:r>
          </w:p>
        </w:tc>
        <w:tc>
          <w:tcPr>
            <w:tcW w:w="438" w:type="pct"/>
            <w:tcBorders>
              <w:top w:val="nil"/>
              <w:left w:val="nil"/>
              <w:bottom w:val="single" w:sz="8" w:space="0" w:color="auto"/>
              <w:right w:val="single" w:sz="8" w:space="0" w:color="auto"/>
            </w:tcBorders>
            <w:vAlign w:val="center"/>
            <w:hideMark/>
          </w:tcPr>
          <w:p w14:paraId="6E4E1F3D"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2151</w:t>
            </w:r>
          </w:p>
        </w:tc>
        <w:tc>
          <w:tcPr>
            <w:tcW w:w="645" w:type="pct"/>
            <w:tcBorders>
              <w:top w:val="nil"/>
              <w:left w:val="nil"/>
              <w:bottom w:val="single" w:sz="8" w:space="0" w:color="auto"/>
              <w:right w:val="single" w:sz="8" w:space="0" w:color="auto"/>
            </w:tcBorders>
            <w:noWrap/>
            <w:vAlign w:val="center"/>
            <w:hideMark/>
          </w:tcPr>
          <w:p w14:paraId="46114E7C"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2051</w:t>
            </w:r>
          </w:p>
        </w:tc>
        <w:tc>
          <w:tcPr>
            <w:tcW w:w="493" w:type="pct"/>
            <w:tcBorders>
              <w:top w:val="single" w:sz="4" w:space="0" w:color="auto"/>
              <w:left w:val="single" w:sz="4" w:space="0" w:color="auto"/>
              <w:bottom w:val="single" w:sz="4" w:space="0" w:color="auto"/>
              <w:right w:val="single" w:sz="4" w:space="0" w:color="auto"/>
            </w:tcBorders>
            <w:hideMark/>
          </w:tcPr>
          <w:p w14:paraId="20FCD778" w14:textId="77777777" w:rsidR="006104EE" w:rsidRPr="00B2328C" w:rsidRDefault="006104EE" w:rsidP="00642521">
            <w:pPr>
              <w:tabs>
                <w:tab w:val="left" w:pos="1155"/>
              </w:tabs>
              <w:jc w:val="right"/>
              <w:rPr>
                <w:rFonts w:eastAsia="Times New Roman"/>
                <w:sz w:val="20"/>
                <w:szCs w:val="20"/>
                <w:lang w:val="sr-Cyrl-CS" w:eastAsia="sr-Cyrl-CS"/>
              </w:rPr>
            </w:pPr>
            <w:r w:rsidRPr="00B2328C">
              <w:rPr>
                <w:sz w:val="20"/>
                <w:szCs w:val="20"/>
                <w:lang w:val="sr-Cyrl-CS"/>
              </w:rPr>
              <w:t>-100</w:t>
            </w:r>
          </w:p>
        </w:tc>
        <w:tc>
          <w:tcPr>
            <w:tcW w:w="492" w:type="pct"/>
            <w:tcBorders>
              <w:top w:val="single" w:sz="4" w:space="0" w:color="auto"/>
              <w:left w:val="single" w:sz="4" w:space="0" w:color="auto"/>
              <w:bottom w:val="single" w:sz="4" w:space="0" w:color="auto"/>
              <w:right w:val="single" w:sz="4" w:space="0" w:color="auto"/>
            </w:tcBorders>
            <w:hideMark/>
          </w:tcPr>
          <w:p w14:paraId="1EE2EA11"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10,2</w:t>
            </w:r>
          </w:p>
        </w:tc>
      </w:tr>
      <w:tr w:rsidR="006104EE" w:rsidRPr="00B2328C" w14:paraId="4B5BFAD1" w14:textId="77777777" w:rsidTr="00642521">
        <w:trPr>
          <w:trHeight w:val="61"/>
          <w:jc w:val="center"/>
        </w:trPr>
        <w:tc>
          <w:tcPr>
            <w:tcW w:w="416" w:type="pct"/>
            <w:tcBorders>
              <w:top w:val="single" w:sz="4" w:space="0" w:color="auto"/>
              <w:left w:val="single" w:sz="4" w:space="0" w:color="auto"/>
              <w:bottom w:val="single" w:sz="4" w:space="0" w:color="auto"/>
              <w:right w:val="single" w:sz="4" w:space="0" w:color="auto"/>
            </w:tcBorders>
            <w:noWrap/>
            <w:hideMark/>
          </w:tcPr>
          <w:p w14:paraId="11F51E53"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165</w:t>
            </w:r>
          </w:p>
        </w:tc>
        <w:tc>
          <w:tcPr>
            <w:tcW w:w="503" w:type="pct"/>
            <w:tcBorders>
              <w:top w:val="single" w:sz="4" w:space="0" w:color="auto"/>
              <w:left w:val="single" w:sz="4" w:space="0" w:color="auto"/>
              <w:bottom w:val="single" w:sz="4" w:space="0" w:color="auto"/>
              <w:right w:val="single" w:sz="4" w:space="0" w:color="auto"/>
            </w:tcBorders>
            <w:hideMark/>
          </w:tcPr>
          <w:p w14:paraId="0399048A"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16501</w:t>
            </w:r>
          </w:p>
        </w:tc>
        <w:tc>
          <w:tcPr>
            <w:tcW w:w="2013" w:type="pct"/>
            <w:tcBorders>
              <w:top w:val="single" w:sz="4" w:space="0" w:color="auto"/>
              <w:left w:val="single" w:sz="4" w:space="0" w:color="auto"/>
              <w:bottom w:val="single" w:sz="4" w:space="0" w:color="auto"/>
              <w:right w:val="single" w:sz="4" w:space="0" w:color="auto"/>
            </w:tcBorders>
            <w:noWrap/>
            <w:hideMark/>
          </w:tcPr>
          <w:p w14:paraId="204FD6F6" w14:textId="77777777" w:rsidR="006104EE" w:rsidRPr="00B2328C" w:rsidRDefault="006104EE" w:rsidP="00642521">
            <w:pPr>
              <w:jc w:val="left"/>
              <w:rPr>
                <w:rFonts w:eastAsia="Times New Roman"/>
                <w:sz w:val="20"/>
                <w:szCs w:val="20"/>
                <w:lang w:val="sr-Cyrl-CS" w:eastAsia="sr-Cyrl-CS"/>
              </w:rPr>
            </w:pPr>
            <w:r w:rsidRPr="00B2328C">
              <w:rPr>
                <w:rFonts w:eastAsia="Times New Roman"/>
                <w:sz w:val="20"/>
                <w:szCs w:val="20"/>
                <w:lang w:val="sr-Cyrl-CS" w:eastAsia="sr-Cyrl-CS"/>
              </w:rPr>
              <w:t>Porečki most (Mosna) - Klokočevac</w:t>
            </w:r>
          </w:p>
        </w:tc>
        <w:tc>
          <w:tcPr>
            <w:tcW w:w="438" w:type="pct"/>
            <w:tcBorders>
              <w:top w:val="nil"/>
              <w:left w:val="nil"/>
              <w:bottom w:val="single" w:sz="8" w:space="0" w:color="auto"/>
              <w:right w:val="single" w:sz="8" w:space="0" w:color="auto"/>
            </w:tcBorders>
            <w:vAlign w:val="center"/>
            <w:hideMark/>
          </w:tcPr>
          <w:p w14:paraId="31F65104"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859</w:t>
            </w:r>
          </w:p>
        </w:tc>
        <w:tc>
          <w:tcPr>
            <w:tcW w:w="645" w:type="pct"/>
            <w:tcBorders>
              <w:top w:val="nil"/>
              <w:left w:val="nil"/>
              <w:bottom w:val="single" w:sz="8" w:space="0" w:color="auto"/>
              <w:right w:val="single" w:sz="8" w:space="0" w:color="auto"/>
            </w:tcBorders>
            <w:noWrap/>
            <w:vAlign w:val="center"/>
            <w:hideMark/>
          </w:tcPr>
          <w:p w14:paraId="518EE264" w14:textId="77777777" w:rsidR="006104EE" w:rsidRPr="00B2328C" w:rsidRDefault="006104EE" w:rsidP="00642521">
            <w:pPr>
              <w:jc w:val="center"/>
              <w:rPr>
                <w:rFonts w:eastAsia="Times New Roman"/>
                <w:sz w:val="20"/>
                <w:szCs w:val="20"/>
                <w:lang w:val="sr-Cyrl-CS" w:eastAsia="sr-Cyrl-CS"/>
              </w:rPr>
            </w:pPr>
            <w:r w:rsidRPr="00B2328C">
              <w:rPr>
                <w:sz w:val="20"/>
                <w:szCs w:val="20"/>
                <w:lang w:val="sr-Cyrl-CS"/>
              </w:rPr>
              <w:t>1193</w:t>
            </w:r>
          </w:p>
        </w:tc>
        <w:tc>
          <w:tcPr>
            <w:tcW w:w="493" w:type="pct"/>
            <w:tcBorders>
              <w:top w:val="single" w:sz="4" w:space="0" w:color="auto"/>
              <w:left w:val="single" w:sz="4" w:space="0" w:color="auto"/>
              <w:bottom w:val="single" w:sz="4" w:space="0" w:color="auto"/>
              <w:right w:val="single" w:sz="4" w:space="0" w:color="auto"/>
            </w:tcBorders>
            <w:hideMark/>
          </w:tcPr>
          <w:p w14:paraId="718FEB4B" w14:textId="77777777" w:rsidR="006104EE" w:rsidRPr="00B2328C" w:rsidRDefault="006104EE" w:rsidP="00642521">
            <w:pPr>
              <w:jc w:val="right"/>
              <w:rPr>
                <w:rFonts w:eastAsia="Times New Roman"/>
                <w:sz w:val="20"/>
                <w:szCs w:val="20"/>
                <w:lang w:val="sr-Cyrl-CS" w:eastAsia="sr-Cyrl-CS"/>
              </w:rPr>
            </w:pPr>
            <w:r w:rsidRPr="00B2328C">
              <w:rPr>
                <w:sz w:val="20"/>
                <w:szCs w:val="20"/>
                <w:lang w:val="sr-Cyrl-CS"/>
              </w:rPr>
              <w:t>334</w:t>
            </w:r>
          </w:p>
        </w:tc>
        <w:tc>
          <w:tcPr>
            <w:tcW w:w="492" w:type="pct"/>
            <w:tcBorders>
              <w:top w:val="single" w:sz="4" w:space="0" w:color="auto"/>
              <w:left w:val="single" w:sz="4" w:space="0" w:color="auto"/>
              <w:bottom w:val="single" w:sz="4" w:space="0" w:color="auto"/>
              <w:right w:val="single" w:sz="4" w:space="0" w:color="auto"/>
            </w:tcBorders>
            <w:hideMark/>
          </w:tcPr>
          <w:p w14:paraId="39429BB3" w14:textId="77777777" w:rsidR="006104EE" w:rsidRPr="00B2328C" w:rsidRDefault="006104EE" w:rsidP="00642521">
            <w:pPr>
              <w:jc w:val="right"/>
              <w:rPr>
                <w:rFonts w:eastAsia="Times New Roman"/>
                <w:sz w:val="20"/>
                <w:szCs w:val="20"/>
                <w:lang w:val="sr-Cyrl-CS" w:eastAsia="sr-Cyrl-CS"/>
              </w:rPr>
            </w:pPr>
            <w:r w:rsidRPr="00B2328C">
              <w:rPr>
                <w:rFonts w:eastAsia="Times New Roman"/>
                <w:sz w:val="20"/>
                <w:szCs w:val="20"/>
                <w:lang w:val="sr-Cyrl-CS" w:eastAsia="sr-Cyrl-CS"/>
              </w:rPr>
              <w:t>11,9</w:t>
            </w:r>
          </w:p>
        </w:tc>
      </w:tr>
    </w:tbl>
    <w:p w14:paraId="22B20722" w14:textId="77777777" w:rsidR="006104EE" w:rsidRPr="00B2328C" w:rsidRDefault="006104EE" w:rsidP="005B7481">
      <w:pPr>
        <w:jc w:val="center"/>
        <w:rPr>
          <w:rFonts w:eastAsia="Times New Roman"/>
          <w:sz w:val="22"/>
          <w:lang w:val="sr-Cyrl-CS" w:eastAsia="sr-Cyrl-CS"/>
        </w:rPr>
      </w:pPr>
      <w:r w:rsidRPr="00B2328C">
        <w:rPr>
          <w:rFonts w:eastAsia="Times New Roman"/>
          <w:sz w:val="22"/>
          <w:lang w:val="sr-Cyrl-CS" w:eastAsia="sr-Cyrl-CS"/>
        </w:rPr>
        <w:lastRenderedPageBreak/>
        <w:t>Izvor: www.putevi-srbije.rs</w:t>
      </w:r>
    </w:p>
    <w:p w14:paraId="22C869B6" w14:textId="77777777" w:rsidR="006104EE" w:rsidRPr="00B2328C" w:rsidRDefault="006104EE" w:rsidP="005B7481">
      <w:pPr>
        <w:ind w:firstLine="720"/>
        <w:rPr>
          <w:rFonts w:eastAsia="Times New Roman"/>
          <w:szCs w:val="24"/>
          <w:lang w:val="sr-Cyrl-CS" w:eastAsia="sr-Cyrl-CS"/>
        </w:rPr>
      </w:pPr>
    </w:p>
    <w:p w14:paraId="7D8C3418"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U periodu od 2014. do 2019. godine uočava se tendencija blagog porasta prosečnog broja vozila na većini deonica, smanjenje dnevnog obima saobraćaja uočava se na deonicama Brana HE Đerdap – Kladovo i Kladovo – Milutinovac. Tokom 2020. godine, zbog pandemijske situacije, ukupan obim saobraćaja je smanjen na čitavom području Prostornog plana osim oko gradova i većih naselja, kao što je Majdanpek (Debeli Lug – Majdanpek – Miloševa kula) i atraktivna turistička deonica Golubac  - Donji Milanovac. </w:t>
      </w:r>
    </w:p>
    <w:p w14:paraId="06B779C7" w14:textId="77777777" w:rsidR="006104EE" w:rsidRPr="00B2328C" w:rsidRDefault="006104EE" w:rsidP="005B7481">
      <w:pPr>
        <w:ind w:firstLine="720"/>
        <w:rPr>
          <w:szCs w:val="24"/>
          <w:lang w:val="sr-Cyrl-CS"/>
        </w:rPr>
      </w:pPr>
      <w:r w:rsidRPr="00B2328C">
        <w:rPr>
          <w:szCs w:val="24"/>
          <w:lang w:val="sr-Cyrl-CS"/>
        </w:rPr>
        <w:t>Dunav na ovom sektoru spada u vodne puteve velikih gabarita najviše kategorije, klasa VII, odnosno predstavlja vodni put za teretne brodove dužine od 285 m, širine od 33 m do 34,2 m, dubine gaženja od 2,5 m do 4,5 m i nosivosti između 14.500 t i 27.000 t. Sektor Dunava u Đerdapu je svoje kvalitativne plovidbene karakteristike dobio izgradnjom HE „Đerdap 1” i HE „Đerdap 2” čime su teškoće za plovidbu uzvodno od brane otklonjene.</w:t>
      </w:r>
    </w:p>
    <w:p w14:paraId="47C780EA" w14:textId="77777777" w:rsidR="006104EE" w:rsidRPr="00B2328C" w:rsidRDefault="006104EE" w:rsidP="005B7481">
      <w:pPr>
        <w:ind w:firstLine="720"/>
        <w:rPr>
          <w:szCs w:val="24"/>
          <w:lang w:val="sr-Cyrl-CS"/>
        </w:rPr>
      </w:pPr>
    </w:p>
    <w:p w14:paraId="4BA95EA2" w14:textId="77777777" w:rsidR="006104EE" w:rsidRPr="00B2328C" w:rsidRDefault="006104EE" w:rsidP="005B7481">
      <w:pPr>
        <w:jc w:val="center"/>
        <w:rPr>
          <w:iCs/>
          <w:szCs w:val="24"/>
          <w:lang w:val="sr-Cyrl-CS"/>
        </w:rPr>
      </w:pPr>
      <w:r w:rsidRPr="00B2328C">
        <w:rPr>
          <w:iCs/>
          <w:szCs w:val="24"/>
          <w:lang w:val="sr-Cyrl-CS"/>
        </w:rPr>
        <w:t>Tabela 7. Uporedni pregled pristajanja i upotrebe obale na putničkom pristaništu u Donjem Milanovcu i Golupcu</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2599"/>
        <w:gridCol w:w="1070"/>
        <w:gridCol w:w="906"/>
        <w:gridCol w:w="1382"/>
        <w:gridCol w:w="1383"/>
        <w:gridCol w:w="909"/>
        <w:gridCol w:w="1383"/>
      </w:tblGrid>
      <w:tr w:rsidR="006104EE" w:rsidRPr="00B2328C" w14:paraId="76D8B7B5" w14:textId="77777777" w:rsidTr="00642521">
        <w:trPr>
          <w:trHeight w:val="300"/>
          <w:jc w:val="center"/>
        </w:trPr>
        <w:tc>
          <w:tcPr>
            <w:tcW w:w="1226" w:type="pct"/>
            <w:shd w:val="clear" w:color="000000" w:fill="FFFFFF"/>
            <w:noWrap/>
            <w:vAlign w:val="center"/>
          </w:tcPr>
          <w:p w14:paraId="3BA04D96" w14:textId="77777777" w:rsidR="006104EE" w:rsidRPr="00B2328C" w:rsidRDefault="006104EE" w:rsidP="00642521">
            <w:pPr>
              <w:jc w:val="center"/>
              <w:rPr>
                <w:rFonts w:eastAsia="Times New Roman"/>
                <w:sz w:val="20"/>
                <w:szCs w:val="20"/>
                <w:lang w:val="sr-Cyrl-CS"/>
              </w:rPr>
            </w:pPr>
          </w:p>
        </w:tc>
        <w:tc>
          <w:tcPr>
            <w:tcW w:w="1805" w:type="pct"/>
            <w:gridSpan w:val="3"/>
            <w:shd w:val="clear" w:color="000000" w:fill="FFFFFF"/>
            <w:noWrap/>
            <w:vAlign w:val="center"/>
          </w:tcPr>
          <w:p w14:paraId="0FCD3A14"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Donji Milanovac</w:t>
            </w:r>
          </w:p>
        </w:tc>
        <w:tc>
          <w:tcPr>
            <w:tcW w:w="1968" w:type="pct"/>
            <w:gridSpan w:val="3"/>
            <w:shd w:val="clear" w:color="000000" w:fill="FFFFFF"/>
            <w:noWrap/>
            <w:vAlign w:val="center"/>
          </w:tcPr>
          <w:p w14:paraId="4F39C8C9"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Golubac</w:t>
            </w:r>
          </w:p>
        </w:tc>
      </w:tr>
      <w:tr w:rsidR="006104EE" w:rsidRPr="00B2328C" w14:paraId="1A67B6AB" w14:textId="77777777" w:rsidTr="00642521">
        <w:trPr>
          <w:trHeight w:val="300"/>
          <w:jc w:val="center"/>
        </w:trPr>
        <w:tc>
          <w:tcPr>
            <w:tcW w:w="1226" w:type="pct"/>
            <w:shd w:val="clear" w:color="000000" w:fill="FFFFFF"/>
            <w:noWrap/>
            <w:vAlign w:val="center"/>
            <w:hideMark/>
          </w:tcPr>
          <w:p w14:paraId="730CA226" w14:textId="77777777" w:rsidR="006104EE" w:rsidRPr="00B2328C" w:rsidRDefault="006104EE" w:rsidP="00642521">
            <w:pPr>
              <w:jc w:val="left"/>
              <w:rPr>
                <w:rFonts w:eastAsia="Times New Roman"/>
                <w:sz w:val="20"/>
                <w:szCs w:val="20"/>
                <w:lang w:val="sr-Cyrl-CS"/>
              </w:rPr>
            </w:pPr>
            <w:r w:rsidRPr="00B2328C">
              <w:rPr>
                <w:rFonts w:eastAsia="Times New Roman"/>
                <w:sz w:val="20"/>
                <w:szCs w:val="20"/>
                <w:lang w:val="sr-Cyrl-CS"/>
              </w:rPr>
              <w:t>Godina</w:t>
            </w:r>
          </w:p>
        </w:tc>
        <w:tc>
          <w:tcPr>
            <w:tcW w:w="576" w:type="pct"/>
            <w:shd w:val="clear" w:color="000000" w:fill="FFFFFF"/>
            <w:noWrap/>
            <w:vAlign w:val="center"/>
            <w:hideMark/>
          </w:tcPr>
          <w:p w14:paraId="46B56E56"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2015.</w:t>
            </w:r>
          </w:p>
        </w:tc>
        <w:tc>
          <w:tcPr>
            <w:tcW w:w="491" w:type="pct"/>
            <w:shd w:val="clear" w:color="000000" w:fill="FFFFFF"/>
            <w:noWrap/>
            <w:vAlign w:val="center"/>
            <w:hideMark/>
          </w:tcPr>
          <w:p w14:paraId="3956ADB0"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2019.</w:t>
            </w:r>
          </w:p>
        </w:tc>
        <w:tc>
          <w:tcPr>
            <w:tcW w:w="738" w:type="pct"/>
            <w:shd w:val="clear" w:color="000000" w:fill="FFFFFF"/>
            <w:noWrap/>
            <w:vAlign w:val="center"/>
            <w:hideMark/>
          </w:tcPr>
          <w:p w14:paraId="4D52079D"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2019/2015</w:t>
            </w:r>
          </w:p>
          <w:p w14:paraId="5EFAE13C"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w:t>
            </w:r>
          </w:p>
        </w:tc>
        <w:tc>
          <w:tcPr>
            <w:tcW w:w="738" w:type="pct"/>
            <w:shd w:val="clear" w:color="000000" w:fill="FFFFFF"/>
            <w:noWrap/>
            <w:vAlign w:val="center"/>
            <w:hideMark/>
          </w:tcPr>
          <w:p w14:paraId="599F9469"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2018.</w:t>
            </w:r>
          </w:p>
        </w:tc>
        <w:tc>
          <w:tcPr>
            <w:tcW w:w="492" w:type="pct"/>
            <w:shd w:val="clear" w:color="000000" w:fill="FFFFFF"/>
            <w:noWrap/>
            <w:vAlign w:val="center"/>
            <w:hideMark/>
          </w:tcPr>
          <w:p w14:paraId="5A0D6346"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2019.</w:t>
            </w:r>
          </w:p>
        </w:tc>
        <w:tc>
          <w:tcPr>
            <w:tcW w:w="738" w:type="pct"/>
            <w:shd w:val="clear" w:color="000000" w:fill="FFFFFF"/>
            <w:noWrap/>
            <w:vAlign w:val="center"/>
            <w:hideMark/>
          </w:tcPr>
          <w:p w14:paraId="4EA65A2F"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2019/2018</w:t>
            </w:r>
          </w:p>
          <w:p w14:paraId="5EDE8A2D" w14:textId="77777777" w:rsidR="006104EE" w:rsidRPr="00B2328C" w:rsidRDefault="006104EE" w:rsidP="00642521">
            <w:pPr>
              <w:jc w:val="center"/>
              <w:rPr>
                <w:rFonts w:eastAsia="Times New Roman"/>
                <w:bCs/>
                <w:sz w:val="20"/>
                <w:szCs w:val="20"/>
                <w:lang w:val="sr-Cyrl-CS"/>
              </w:rPr>
            </w:pPr>
            <w:r w:rsidRPr="00B2328C">
              <w:rPr>
                <w:rFonts w:eastAsia="Times New Roman"/>
                <w:bCs/>
                <w:sz w:val="20"/>
                <w:szCs w:val="20"/>
                <w:lang w:val="sr-Cyrl-CS"/>
              </w:rPr>
              <w:t>(%)</w:t>
            </w:r>
          </w:p>
        </w:tc>
      </w:tr>
      <w:tr w:rsidR="006104EE" w:rsidRPr="00B2328C" w14:paraId="2006EBDC" w14:textId="77777777" w:rsidTr="00642521">
        <w:trPr>
          <w:trHeight w:val="300"/>
          <w:jc w:val="center"/>
        </w:trPr>
        <w:tc>
          <w:tcPr>
            <w:tcW w:w="1226" w:type="pct"/>
            <w:shd w:val="clear" w:color="000000" w:fill="FFFFFF"/>
            <w:noWrap/>
            <w:vAlign w:val="center"/>
            <w:hideMark/>
          </w:tcPr>
          <w:p w14:paraId="17D77B31" w14:textId="77777777" w:rsidR="006104EE" w:rsidRPr="00B2328C" w:rsidRDefault="006104EE" w:rsidP="00642521">
            <w:pPr>
              <w:jc w:val="left"/>
              <w:rPr>
                <w:rFonts w:eastAsia="Times New Roman"/>
                <w:sz w:val="20"/>
                <w:szCs w:val="20"/>
                <w:lang w:val="sr-Cyrl-CS"/>
              </w:rPr>
            </w:pPr>
            <w:r w:rsidRPr="00B2328C">
              <w:rPr>
                <w:rFonts w:eastAsia="Times New Roman"/>
                <w:sz w:val="20"/>
                <w:szCs w:val="20"/>
                <w:lang w:val="sr-Cyrl-CS"/>
              </w:rPr>
              <w:t>Pristajanje plovila</w:t>
            </w:r>
          </w:p>
        </w:tc>
        <w:tc>
          <w:tcPr>
            <w:tcW w:w="576" w:type="pct"/>
            <w:shd w:val="clear" w:color="000000" w:fill="FFFFFF"/>
            <w:noWrap/>
            <w:vAlign w:val="center"/>
            <w:hideMark/>
          </w:tcPr>
          <w:p w14:paraId="409DBBB3"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112</w:t>
            </w:r>
          </w:p>
        </w:tc>
        <w:tc>
          <w:tcPr>
            <w:tcW w:w="491" w:type="pct"/>
            <w:shd w:val="clear" w:color="000000" w:fill="FFFFFF"/>
            <w:noWrap/>
            <w:vAlign w:val="center"/>
            <w:hideMark/>
          </w:tcPr>
          <w:p w14:paraId="7E36A501"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249</w:t>
            </w:r>
          </w:p>
        </w:tc>
        <w:tc>
          <w:tcPr>
            <w:tcW w:w="738" w:type="pct"/>
            <w:shd w:val="clear" w:color="000000" w:fill="FFFFFF"/>
            <w:noWrap/>
            <w:vAlign w:val="center"/>
            <w:hideMark/>
          </w:tcPr>
          <w:p w14:paraId="1165158C"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122</w:t>
            </w:r>
          </w:p>
        </w:tc>
        <w:tc>
          <w:tcPr>
            <w:tcW w:w="738" w:type="pct"/>
            <w:shd w:val="clear" w:color="000000" w:fill="FFFFFF"/>
            <w:noWrap/>
            <w:vAlign w:val="center"/>
            <w:hideMark/>
          </w:tcPr>
          <w:p w14:paraId="6DF84AD6"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44</w:t>
            </w:r>
          </w:p>
        </w:tc>
        <w:tc>
          <w:tcPr>
            <w:tcW w:w="492" w:type="pct"/>
            <w:shd w:val="clear" w:color="000000" w:fill="FFFFFF"/>
            <w:noWrap/>
            <w:vAlign w:val="center"/>
            <w:hideMark/>
          </w:tcPr>
          <w:p w14:paraId="695BEFAC"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95</w:t>
            </w:r>
          </w:p>
        </w:tc>
        <w:tc>
          <w:tcPr>
            <w:tcW w:w="738" w:type="pct"/>
            <w:shd w:val="clear" w:color="000000" w:fill="FFFFFF"/>
            <w:noWrap/>
            <w:vAlign w:val="center"/>
            <w:hideMark/>
          </w:tcPr>
          <w:p w14:paraId="0706841C"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116</w:t>
            </w:r>
          </w:p>
        </w:tc>
      </w:tr>
      <w:tr w:rsidR="006104EE" w:rsidRPr="00B2328C" w14:paraId="3EE1D6B2" w14:textId="77777777" w:rsidTr="00642521">
        <w:trPr>
          <w:trHeight w:val="300"/>
          <w:jc w:val="center"/>
        </w:trPr>
        <w:tc>
          <w:tcPr>
            <w:tcW w:w="1226" w:type="pct"/>
            <w:shd w:val="clear" w:color="000000" w:fill="FFFFFF"/>
            <w:noWrap/>
            <w:vAlign w:val="center"/>
            <w:hideMark/>
          </w:tcPr>
          <w:p w14:paraId="4493078D" w14:textId="77777777" w:rsidR="006104EE" w:rsidRPr="00B2328C" w:rsidRDefault="006104EE" w:rsidP="00642521">
            <w:pPr>
              <w:jc w:val="left"/>
              <w:rPr>
                <w:rFonts w:eastAsia="Times New Roman"/>
                <w:sz w:val="20"/>
                <w:szCs w:val="20"/>
                <w:lang w:val="sr-Cyrl-CS"/>
              </w:rPr>
            </w:pPr>
            <w:r w:rsidRPr="00B2328C">
              <w:rPr>
                <w:rFonts w:eastAsia="Times New Roman"/>
                <w:sz w:val="20"/>
                <w:szCs w:val="20"/>
                <w:lang w:val="sr-Cyrl-CS"/>
              </w:rPr>
              <w:t>Upotreba obale (broj putnika)</w:t>
            </w:r>
          </w:p>
        </w:tc>
        <w:tc>
          <w:tcPr>
            <w:tcW w:w="576" w:type="pct"/>
            <w:shd w:val="clear" w:color="000000" w:fill="FFFFFF"/>
            <w:noWrap/>
            <w:vAlign w:val="center"/>
            <w:hideMark/>
          </w:tcPr>
          <w:p w14:paraId="579581A4"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13673</w:t>
            </w:r>
          </w:p>
        </w:tc>
        <w:tc>
          <w:tcPr>
            <w:tcW w:w="491" w:type="pct"/>
            <w:shd w:val="clear" w:color="000000" w:fill="FFFFFF"/>
            <w:noWrap/>
            <w:vAlign w:val="center"/>
            <w:hideMark/>
          </w:tcPr>
          <w:p w14:paraId="1D9B4D1E"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34260</w:t>
            </w:r>
          </w:p>
        </w:tc>
        <w:tc>
          <w:tcPr>
            <w:tcW w:w="738" w:type="pct"/>
            <w:shd w:val="clear" w:color="000000" w:fill="FFFFFF"/>
            <w:noWrap/>
            <w:vAlign w:val="center"/>
            <w:hideMark/>
          </w:tcPr>
          <w:p w14:paraId="69EA37E3"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151</w:t>
            </w:r>
          </w:p>
        </w:tc>
        <w:tc>
          <w:tcPr>
            <w:tcW w:w="738" w:type="pct"/>
            <w:shd w:val="clear" w:color="000000" w:fill="FFFFFF"/>
            <w:noWrap/>
            <w:vAlign w:val="center"/>
            <w:hideMark/>
          </w:tcPr>
          <w:p w14:paraId="596EDDF3"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6225</w:t>
            </w:r>
          </w:p>
        </w:tc>
        <w:tc>
          <w:tcPr>
            <w:tcW w:w="492" w:type="pct"/>
            <w:shd w:val="clear" w:color="000000" w:fill="FFFFFF"/>
            <w:noWrap/>
            <w:vAlign w:val="center"/>
            <w:hideMark/>
          </w:tcPr>
          <w:p w14:paraId="0D458EFE"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14607</w:t>
            </w:r>
          </w:p>
        </w:tc>
        <w:tc>
          <w:tcPr>
            <w:tcW w:w="738" w:type="pct"/>
            <w:shd w:val="clear" w:color="000000" w:fill="FFFFFF"/>
            <w:noWrap/>
            <w:vAlign w:val="center"/>
            <w:hideMark/>
          </w:tcPr>
          <w:p w14:paraId="408B6656" w14:textId="77777777" w:rsidR="006104EE" w:rsidRPr="00B2328C" w:rsidRDefault="006104EE" w:rsidP="00642521">
            <w:pPr>
              <w:jc w:val="center"/>
              <w:rPr>
                <w:rFonts w:eastAsia="Times New Roman"/>
                <w:sz w:val="20"/>
                <w:szCs w:val="20"/>
                <w:lang w:val="sr-Cyrl-CS"/>
              </w:rPr>
            </w:pPr>
            <w:r w:rsidRPr="00B2328C">
              <w:rPr>
                <w:rFonts w:eastAsia="Times New Roman"/>
                <w:sz w:val="20"/>
                <w:szCs w:val="20"/>
                <w:lang w:val="sr-Cyrl-CS"/>
              </w:rPr>
              <w:t>135</w:t>
            </w:r>
          </w:p>
        </w:tc>
      </w:tr>
    </w:tbl>
    <w:p w14:paraId="78F64241" w14:textId="77777777" w:rsidR="006104EE" w:rsidRPr="00B2328C" w:rsidRDefault="006104EE" w:rsidP="005B7481">
      <w:pPr>
        <w:jc w:val="center"/>
        <w:rPr>
          <w:rFonts w:eastAsia="Times New Roman"/>
          <w:sz w:val="20"/>
          <w:szCs w:val="24"/>
          <w:lang w:val="sr-Cyrl-CS" w:eastAsia="sr-Cyrl-CS"/>
        </w:rPr>
      </w:pPr>
      <w:r w:rsidRPr="00B2328C">
        <w:rPr>
          <w:rFonts w:eastAsia="Times New Roman"/>
          <w:sz w:val="20"/>
          <w:szCs w:val="24"/>
          <w:lang w:val="sr-Cyrl-CS" w:eastAsia="sr-Cyrl-CS"/>
        </w:rPr>
        <w:t>Izvor: Agencija za upravljanje lukama, 2021. godina</w:t>
      </w:r>
    </w:p>
    <w:p w14:paraId="1A589E6B" w14:textId="77777777" w:rsidR="006104EE" w:rsidRPr="00B2328C" w:rsidRDefault="006104EE" w:rsidP="005B7481">
      <w:pPr>
        <w:ind w:firstLine="720"/>
        <w:rPr>
          <w:szCs w:val="24"/>
          <w:lang w:val="sr-Cyrl-CS"/>
        </w:rPr>
      </w:pPr>
    </w:p>
    <w:p w14:paraId="54C22A70" w14:textId="77777777" w:rsidR="006104EE" w:rsidRPr="00B2328C" w:rsidRDefault="006104EE" w:rsidP="005B7481">
      <w:pPr>
        <w:ind w:firstLine="720"/>
        <w:rPr>
          <w:szCs w:val="24"/>
          <w:lang w:val="sr-Cyrl-CS"/>
        </w:rPr>
      </w:pPr>
      <w:r w:rsidRPr="00B2328C">
        <w:rPr>
          <w:szCs w:val="24"/>
          <w:lang w:val="sr-Cyrl-CS"/>
        </w:rPr>
        <w:t xml:space="preserve">Od pratećih sadržaja vodnog puta Dunavom postoje pristaništa u turističke (Golubačka tvrđava, Donji Milanovac, Tekija i Kladovo) i teretne svrhe (Jelenske stene i Kladovo), kao i veći broj sidrišta i priveza za čamce sa neuređenim teritorijama u priobalju (u fazi realizacije je pristan Lepenski vir). Aktivna uloga vodnih puteva u turizmu zahteva razvoj većeg broja marina i priveza, čiji je trenutni nivo opremljenosti i kvaliteta nezadovoljavajući. </w:t>
      </w:r>
    </w:p>
    <w:p w14:paraId="37E2F40A"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Područje Prostornog plana delimično tangira jednokolosečna neelektrificirana železnička pruga Mala Krsna – Majdanpek – Bor – Zaječar (u dužini od oko 29 km). Pruga je najvećim delom trasirana dolinom reke Pek, južno od područja NP </w:t>
      </w:r>
      <w:r w:rsidRPr="00B2328C">
        <w:rPr>
          <w:lang w:val="sr-Cyrl-CS"/>
        </w:rPr>
        <w:t>„Đerdap”</w:t>
      </w:r>
      <w:r w:rsidRPr="00B2328C">
        <w:rPr>
          <w:rFonts w:eastAsia="Times New Roman"/>
          <w:szCs w:val="24"/>
          <w:lang w:val="sr-Cyrl-CS" w:eastAsia="sr-Cyrl-CS"/>
        </w:rPr>
        <w:t>. U odnosu na drumski saobraćaj najznačajnija železnička stanica za ovo područje je u Majdanpeku. Železnica nema veći značaj zbog neusklađenosti sa drugim vidovima saobraćaja. Stanje je loše i zahteva rekonstrukciju.</w:t>
      </w:r>
    </w:p>
    <w:p w14:paraId="18B8E5F2"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Postojeći drumski granični prelazi se nalaze u Kladovu (HE „Đerdap 1”). Rečni granični prelazi na Dunavu sa susednom Rumunijom su u: Golupcu, Donjem Milanovcu, Tekiji (očekuje se utvrđivanje lučkog područja međunarodnog putničkog pristaništa) i Kladovu. </w:t>
      </w:r>
    </w:p>
    <w:p w14:paraId="085A453E" w14:textId="77777777" w:rsidR="006104EE" w:rsidRPr="00B2328C" w:rsidRDefault="006104EE" w:rsidP="005B7481">
      <w:pPr>
        <w:rPr>
          <w:lang w:val="sr-Cyrl-CS"/>
        </w:rPr>
      </w:pPr>
    </w:p>
    <w:p w14:paraId="0A1F0437" w14:textId="77777777" w:rsidR="006104EE" w:rsidRPr="00B2328C" w:rsidRDefault="006104EE" w:rsidP="005B7481">
      <w:pPr>
        <w:jc w:val="center"/>
        <w:rPr>
          <w:szCs w:val="24"/>
          <w:lang w:val="sr-Cyrl-CS"/>
        </w:rPr>
      </w:pPr>
      <w:r w:rsidRPr="00B2328C">
        <w:rPr>
          <w:szCs w:val="24"/>
          <w:lang w:val="sr-Cyrl-CS"/>
        </w:rPr>
        <w:t>Ostala energetska infrastruktura</w:t>
      </w:r>
    </w:p>
    <w:p w14:paraId="62F1574B" w14:textId="77777777" w:rsidR="006104EE" w:rsidRPr="00B2328C" w:rsidRDefault="006104EE" w:rsidP="005B7481">
      <w:pPr>
        <w:jc w:val="center"/>
        <w:rPr>
          <w:szCs w:val="24"/>
          <w:lang w:val="sr-Cyrl-CS"/>
        </w:rPr>
      </w:pPr>
    </w:p>
    <w:p w14:paraId="5FAEC39E"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Postojeći DV 400 kV koji se nalaze u okviru granica Prostornog plana su u vlasništvu AD „Elektomreža Srbije”, i to: 400 kV br. 401/2 RP Drmno - RP Đerdap 1, 400 kV br. 402 TS Bor 2- RP Đerdap 1, 400 kV br. 405 RP Ćerdap 1- granica/TS Portile de Fier, 400 kV br. 457 RP Ćerdap 1- HE „Đerdap 1” (blok 1), 400 kV br. 458 RP Ćerdap 1- HE „Đerdap 1” (blok 2) i 400 kV br. 459 RP Ćerdap 1- HE „Đerdap 1” (blok 3).  U obuhvatu predmetnog plana nalazi se razvodno postrojenje RP 400 kV Đerdap 1, koje je u vlasništvu AD „Elektromreža Srbije”.</w:t>
      </w:r>
    </w:p>
    <w:p w14:paraId="4E936967"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Postojeći DV 110 kV koji se nalaze u okviru granica Prostornog plana su u vlasništvu AD „Elektromreža Srbije”, i to: br.128/3 TS „Majdanpek 3” - TS „Neresnica”, br. 128/2 TS „Majdanpek 2” - TS „Majdanpek 3”, br. 128/1 TS „Majdanpek 1” - TS „Majdanpek 2”, br. 1241 TS „Majdanpek 2” - TS „Mosna”, br. 150 TS „Bor 1” - TS „Majdanpek 1”, br. 177 TS „Bor 2” - TS „Majdanpek 2”, br. 1186 RP „Đerdap 2” - TS „Sip”, br. 1207 TS „Sip” - granica/TS „Gura Vai”.</w:t>
      </w:r>
    </w:p>
    <w:p w14:paraId="083F6891"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 xml:space="preserve">HE „Đerdap 2” (iako van područja Prostornog plana) priključena je na prenosnu mrežu dalekovodima 110 kV i ima značajnu ulogu u sigurnom i kvalitetnom snabdevanju električnom </w:t>
      </w:r>
      <w:r w:rsidRPr="00B2328C">
        <w:rPr>
          <w:rFonts w:eastAsia="Times New Roman"/>
          <w:szCs w:val="24"/>
          <w:lang w:val="sr-Cyrl-CS" w:eastAsia="sr-Latn-CS"/>
        </w:rPr>
        <w:lastRenderedPageBreak/>
        <w:t xml:space="preserve">energijom dela planskog područja. Pet trafostanica 110/X kV na planskom području (TS „Sip”, TS „Majdanpek 1”, TS „Majdanpek 2”, TS „Majdanpek 3”, TS „Mosna”), koje su u nadležnosti „EPS Distribucija” d.o.o. Beograd, Ogranak Elektrodistribucija Zaječar, imaju sigurno dvostrano napajanje, osim trafostanica TS „Sip”, koja se u normalnom pogonu napaja radijalno iz HE „Đerdap 2”, a rezervno napajanje se obezbeđuje iz susedne  Rumunije i TS „Mosna” radijalno napajana iz TS „Majdanpek 2”. </w:t>
      </w:r>
    </w:p>
    <w:p w14:paraId="039B357B"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Distributivna mreža 35 kV zadovoljava potrebe potrošača i napaja se iz pomenutih TS 110/H kV, dok TS 110/H kV (Majdanpek 1-3) napajaju industrijske potrošače. Postojeće trafostanice 35/10 kV na predmetnom području su TS „Golubac”, TS „Majdanpek 1”, TS „Majdanpek 2”, TS „Donji Milanovac”, TS „Mosna”, TS „Kladovo 1”, TS „Kladovo 2”, TS „Brza Planaka” i TS „Štubik”, međusobno su povezane uglavnom dalekovodima 35 kV i manjim delom kablovskim vodovima 35 kV.</w:t>
      </w:r>
    </w:p>
    <w:p w14:paraId="745F6900"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U blizini mesta Velesnica u opštini Kladovo, nalazi se najveća solarana elektrana  u Republici Srbiji, solarna elektrana „Solaris” snage 4 MW.</w:t>
      </w:r>
    </w:p>
    <w:p w14:paraId="0B4C237C" w14:textId="77777777" w:rsidR="006104EE" w:rsidRPr="00B2328C" w:rsidRDefault="006104EE" w:rsidP="005B7481">
      <w:pPr>
        <w:ind w:firstLine="720"/>
        <w:rPr>
          <w:rFonts w:eastAsia="Times New Roman"/>
          <w:szCs w:val="24"/>
          <w:lang w:val="sr-Cyrl-CS" w:eastAsia="sr-Latn-CS"/>
        </w:rPr>
      </w:pPr>
    </w:p>
    <w:p w14:paraId="02F9F08A" w14:textId="77777777" w:rsidR="006104EE" w:rsidRPr="00B2328C" w:rsidRDefault="006104EE" w:rsidP="005B7481">
      <w:pPr>
        <w:ind w:firstLine="720"/>
        <w:rPr>
          <w:rFonts w:eastAsia="Times New Roman"/>
          <w:szCs w:val="24"/>
          <w:lang w:val="sr-Cyrl-CS" w:eastAsia="sr-Latn-CS"/>
        </w:rPr>
      </w:pPr>
    </w:p>
    <w:p w14:paraId="498DA337" w14:textId="77777777" w:rsidR="006104EE" w:rsidRPr="00B2328C" w:rsidRDefault="006104EE" w:rsidP="005B7481">
      <w:pPr>
        <w:ind w:firstLine="720"/>
        <w:rPr>
          <w:rFonts w:eastAsia="Times New Roman"/>
          <w:szCs w:val="24"/>
          <w:lang w:val="sr-Cyrl-CS" w:eastAsia="sr-Latn-CS"/>
        </w:rPr>
      </w:pPr>
    </w:p>
    <w:p w14:paraId="59BB60F4" w14:textId="77777777" w:rsidR="006104EE" w:rsidRPr="00B2328C" w:rsidRDefault="006104EE" w:rsidP="005B7481">
      <w:pPr>
        <w:widowControl w:val="0"/>
        <w:tabs>
          <w:tab w:val="left" w:pos="8755"/>
        </w:tabs>
        <w:jc w:val="center"/>
        <w:rPr>
          <w:szCs w:val="24"/>
          <w:lang w:val="sr-Cyrl-CS"/>
        </w:rPr>
      </w:pPr>
      <w:r w:rsidRPr="00B2328C">
        <w:rPr>
          <w:szCs w:val="24"/>
          <w:lang w:val="sr-Cyrl-CS"/>
        </w:rPr>
        <w:t>Elektronske komunikacije i poštanski saobraćaj</w:t>
      </w:r>
    </w:p>
    <w:p w14:paraId="048357AC" w14:textId="77777777" w:rsidR="006104EE" w:rsidRPr="00B2328C" w:rsidRDefault="006104EE" w:rsidP="005B7481">
      <w:pPr>
        <w:widowControl w:val="0"/>
        <w:tabs>
          <w:tab w:val="left" w:pos="8755"/>
        </w:tabs>
        <w:jc w:val="center"/>
        <w:rPr>
          <w:szCs w:val="24"/>
          <w:lang w:val="sr-Cyrl-CS"/>
        </w:rPr>
      </w:pPr>
    </w:p>
    <w:p w14:paraId="3DC70B98"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 xml:space="preserve">Elektronska komunikaciona mreža omogućava prenos signala pomoću žičanih, radio, optičkih i drugih elektromagnetnih sredstava i na području Prostornog plana postoji: fiksna, mobilna mreža i radiodifuzna mreža. Područje Prostornog plana pripada mrežnim grupama 019 Zaječar (teritorije opština Negotin i Kladovo), 030 Bor (teritorije opštine Majdanpek) i 026 Požarevac (teritorija opština Golubac i Kučevo). </w:t>
      </w:r>
    </w:p>
    <w:p w14:paraId="1814A335"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Postojeće komutacione tačke su međusobno povezane preko bakarnih i optičkih TK kablova, koji su položeni slobodno u zemlju ili kroz kablovsku kanalizaciju, a pretplatnici su preko spoljašnjih odnosno unutrašnjih izvoda povezani sa distributivnom TK mrežom. Telekomunikacione mreže su izvedene u naseljima: Majdanpek, Rudna Glava, Klokočevac, Mosna, Donji Milanovac, Plavna, Štubik, Jabukovac, Vratna, Brza Palanka, Grabovica, Velika Kamenica, Podvrška, Kostol, Kladovo, Kladušnica, Davidovac, Sip, Tekija, Podvrška, Klokočevac, Rudna Glava, Vinci, Usije, Radoševac, Golubac, Dvorište, Snegotin, Dobra i Brnjica.</w:t>
      </w:r>
    </w:p>
    <w:p w14:paraId="6AC5EBB0"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 xml:space="preserve">Naselja koja nemaju telefonsku mrežu, već su korisnici povezani preko CDMA (Code Division Multiple Access), su: Crnajka, Topolnica, Boljetin, Golubinje, Miroč, Manastirica, Petrovo Selo, Reka, Mala Vrbica i Velika Vrbica. </w:t>
      </w:r>
    </w:p>
    <w:p w14:paraId="45EFAB0F"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 xml:space="preserve">Područje Prostornog plana pokrivaju tri operatora mobilne telefonije „Telenor” (062 i 063), „Telekom Srbija” (064 i 065) i „A1 (VIP)” (060 i 061) sa 89 baznih stanica, i to: „Telenor” 19, „Telekom Srbija” 47 i „A1 (VIP)” 23. Pokrivenost signalima nije ujednačena, ali kako je mobilna telefonija u stalnoj ekspanziji, stanje se vrlo brzo popravlja. </w:t>
      </w:r>
    </w:p>
    <w:p w14:paraId="16823C7D"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Izgrađena je mreža repetitorskih stanica za televizijski i FM radio prenos na 17 lokacija.</w:t>
      </w:r>
    </w:p>
    <w:p w14:paraId="1D573951"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 xml:space="preserve">Trenutno je u radu 11 poštanskih jedinica sa 24 šaltera i može se smatrati zadovoljavajućim. </w:t>
      </w:r>
    </w:p>
    <w:p w14:paraId="363E8ADA" w14:textId="77777777" w:rsidR="006104EE" w:rsidRPr="00B2328C" w:rsidRDefault="006104EE" w:rsidP="005B7481">
      <w:pPr>
        <w:rPr>
          <w:szCs w:val="24"/>
          <w:lang w:val="sr-Cyrl-CS" w:eastAsia="sr-Latn-CS"/>
        </w:rPr>
      </w:pPr>
    </w:p>
    <w:p w14:paraId="1861B067" w14:textId="77777777" w:rsidR="006104EE" w:rsidRPr="00B2328C" w:rsidRDefault="006104EE" w:rsidP="005B7481">
      <w:pPr>
        <w:tabs>
          <w:tab w:val="left" w:pos="360"/>
          <w:tab w:val="left" w:pos="540"/>
          <w:tab w:val="left" w:pos="8755"/>
        </w:tabs>
        <w:jc w:val="center"/>
        <w:rPr>
          <w:rFonts w:eastAsia="Times New Roman"/>
          <w:szCs w:val="24"/>
          <w:lang w:val="sr-Cyrl-CS" w:eastAsia="sr-Cyrl-CS"/>
        </w:rPr>
      </w:pPr>
      <w:r w:rsidRPr="00B2328C">
        <w:rPr>
          <w:rFonts w:eastAsia="Times New Roman"/>
          <w:szCs w:val="24"/>
          <w:lang w:val="sr-Cyrl-CS" w:eastAsia="sr-Cyrl-CS"/>
        </w:rPr>
        <w:t>Komunalna infrastruktura</w:t>
      </w:r>
    </w:p>
    <w:p w14:paraId="76B925C6" w14:textId="77777777" w:rsidR="006104EE" w:rsidRPr="00B2328C" w:rsidRDefault="006104EE" w:rsidP="005B7481">
      <w:pPr>
        <w:tabs>
          <w:tab w:val="left" w:pos="360"/>
          <w:tab w:val="left" w:pos="540"/>
          <w:tab w:val="left" w:pos="8755"/>
        </w:tabs>
        <w:jc w:val="center"/>
        <w:rPr>
          <w:rFonts w:eastAsia="Times New Roman"/>
          <w:szCs w:val="24"/>
          <w:lang w:val="sr-Cyrl-CS" w:eastAsia="sr-Cyrl-CS"/>
        </w:rPr>
      </w:pPr>
    </w:p>
    <w:p w14:paraId="37EB0C46" w14:textId="77777777" w:rsidR="006104EE" w:rsidRPr="00B2328C" w:rsidRDefault="006104EE" w:rsidP="005B7481">
      <w:pPr>
        <w:tabs>
          <w:tab w:val="left" w:pos="360"/>
          <w:tab w:val="left" w:pos="540"/>
        </w:tabs>
        <w:ind w:firstLine="709"/>
        <w:rPr>
          <w:rFonts w:eastAsia="Times New Roman"/>
          <w:szCs w:val="24"/>
          <w:lang w:val="sr-Cyrl-CS" w:eastAsia="sr-Cyrl-CS"/>
        </w:rPr>
      </w:pPr>
      <w:r w:rsidRPr="00B2328C">
        <w:rPr>
          <w:rFonts w:eastAsia="Times New Roman"/>
          <w:szCs w:val="24"/>
          <w:lang w:val="sr-Cyrl-CS" w:eastAsia="sr-Cyrl-CS"/>
        </w:rPr>
        <w:t xml:space="preserve">Prikupljanje komunalnog otpada sa teritorija opština u obuhvatu Prostornog plana je jednim delom u nadležnosti opštinskih komunalnih preduzeća. Najveći broj sela je izostavljeno iz sistema organizovanog prikupljanja otpada, što za posledicu ima postojanje lokalnih smetlišta, odnosno divljih deponija u blizini puteva, dolinama reka i potoka, kao i povremeno nekontrolisano spaljivanje otpada bez mera protivpožarne zaštite. Pojedina ruralna naselja u blizini opštinskih i turističkih centara, locirana pored državnih puteva, nalaze se u opštinskom sistemu prikupljanja otpada – Brnjica i Dobra (opština Golubac), Mosna (pored Donjeg Milanovca, Majdanpek), Miroč i Golubinje (Majdanpek), Sip i Tekija (Kladovo). Komunalni otpad se uglavnom, bez bilo kakvog prethodnog </w:t>
      </w:r>
      <w:r w:rsidRPr="00B2328C">
        <w:rPr>
          <w:rFonts w:eastAsia="Times New Roman"/>
          <w:szCs w:val="24"/>
          <w:lang w:val="sr-Cyrl-CS" w:eastAsia="sr-Cyrl-CS"/>
        </w:rPr>
        <w:lastRenderedPageBreak/>
        <w:t xml:space="preserve">tretmana odlaže na opštinske deponije koje po svojim karakteristikama ne odgovaraju sanitarnim zahtevima. </w:t>
      </w:r>
    </w:p>
    <w:p w14:paraId="4F42B045" w14:textId="77777777" w:rsidR="006104EE" w:rsidRPr="00B2328C" w:rsidRDefault="006104EE" w:rsidP="005B7481">
      <w:pPr>
        <w:tabs>
          <w:tab w:val="left" w:pos="360"/>
          <w:tab w:val="left" w:pos="540"/>
        </w:tabs>
        <w:ind w:firstLine="709"/>
        <w:rPr>
          <w:rFonts w:eastAsia="Times New Roman"/>
          <w:szCs w:val="24"/>
          <w:lang w:val="sr-Cyrl-CS" w:eastAsia="sr-Cyrl-CS"/>
        </w:rPr>
      </w:pPr>
      <w:r w:rsidRPr="00B2328C">
        <w:rPr>
          <w:rFonts w:eastAsia="Times New Roman"/>
          <w:szCs w:val="24"/>
          <w:lang w:val="sr-Cyrl-CS" w:eastAsia="sr-Cyrl-CS"/>
        </w:rPr>
        <w:t xml:space="preserve">Na području NP </w:t>
      </w:r>
      <w:r w:rsidRPr="00B2328C">
        <w:rPr>
          <w:lang w:val="sr-Cyrl-CS"/>
        </w:rPr>
        <w:t xml:space="preserve">„Đerdap” </w:t>
      </w:r>
      <w:r w:rsidRPr="00B2328C">
        <w:rPr>
          <w:rFonts w:eastAsia="Times New Roman"/>
          <w:szCs w:val="24"/>
          <w:lang w:val="sr-Cyrl-CS" w:eastAsia="sr-Cyrl-CS"/>
        </w:rPr>
        <w:t xml:space="preserve">izvršena je sanacija svih divljih deponija. Prisutna su samo povremena smetlišta koja se saniraju u saradnji sa lokalnim i komunalnim preduzećima. Na području Geoparka </w:t>
      </w:r>
      <w:r w:rsidRPr="00B2328C">
        <w:rPr>
          <w:szCs w:val="24"/>
          <w:lang w:val="sr-Cyrl-CS"/>
        </w:rPr>
        <w:t xml:space="preserve">„Đerdap” </w:t>
      </w:r>
      <w:r w:rsidRPr="00B2328C">
        <w:rPr>
          <w:rFonts w:eastAsia="Times New Roman"/>
          <w:szCs w:val="24"/>
          <w:lang w:val="sr-Cyrl-CS" w:eastAsia="sr-Cyrl-CS"/>
        </w:rPr>
        <w:t xml:space="preserve">divljih deponija je znatno više (38), i to u: Velikoj Vrbici (2), Maloj Vrbici (2), Kladovu (13), Kladušnici (2), Davidovcu (2), Manastirici (1), Miroču (2), Vratnoj (1), Štubiku (2), Klokočevcu (2), Topolnici (2). Rudnoj Glavi (1), Dvorištu (1), Golupcu (3), Radoševcu (1) i Usijama (1). </w:t>
      </w:r>
      <w:r w:rsidRPr="00B2328C">
        <w:rPr>
          <w:rFonts w:eastAsia="Times New Roman"/>
          <w:szCs w:val="24"/>
          <w:vertAlign w:val="superscript"/>
          <w:lang w:val="sr-Cyrl-CS" w:eastAsia="sr-Cyrl-CS"/>
        </w:rPr>
        <w:footnoteReference w:id="6"/>
      </w:r>
    </w:p>
    <w:p w14:paraId="4C7134E9" w14:textId="77777777" w:rsidR="006104EE" w:rsidRPr="00B2328C" w:rsidRDefault="006104EE" w:rsidP="005B7481">
      <w:pPr>
        <w:tabs>
          <w:tab w:val="left" w:pos="360"/>
          <w:tab w:val="left" w:pos="540"/>
        </w:tabs>
        <w:ind w:firstLine="709"/>
        <w:rPr>
          <w:rFonts w:eastAsia="Times New Roman"/>
          <w:szCs w:val="24"/>
          <w:lang w:val="sr-Cyrl-CS" w:eastAsia="sr-Cyrl-CS"/>
        </w:rPr>
      </w:pPr>
      <w:r w:rsidRPr="00B2328C">
        <w:rPr>
          <w:rFonts w:eastAsia="Times New Roman"/>
          <w:szCs w:val="24"/>
          <w:lang w:val="sr-Cyrl-CS" w:eastAsia="sr-Cyrl-CS"/>
        </w:rPr>
        <w:t xml:space="preserve">Naselja Donji Milanovac, Mosna i Topolnica (u obuhvatu NP </w:t>
      </w:r>
      <w:r w:rsidRPr="00B2328C">
        <w:rPr>
          <w:lang w:val="sr-Cyrl-CS"/>
        </w:rPr>
        <w:t>„Đerdap”</w:t>
      </w:r>
      <w:r w:rsidRPr="00B2328C">
        <w:rPr>
          <w:rFonts w:eastAsia="Times New Roman"/>
          <w:szCs w:val="24"/>
          <w:lang w:val="sr-Cyrl-CS" w:eastAsia="sr-Cyrl-CS"/>
        </w:rPr>
        <w:t xml:space="preserve">) i Majdanpek (opština Majdanpek) i Voluja (opština Kučevo), ukupne tokove komunalnog otpada odlažu na deponiju – jalovište Bele vode (opština Majdanpek), koja je ograničenog vremenskog i zapreminskog kapaciteta. Problem predstavlja i udaljenost ove deponije od pojedinih sela (i do 60 km), usled čega se formiraju nova divlja smetlišta i pored obavljene sanacije i zatvaranja postojećih. Na području opštine Kladovo naselja Tekija i Sip (u obuhvatu NP </w:t>
      </w:r>
      <w:r w:rsidRPr="00B2328C">
        <w:rPr>
          <w:lang w:val="sr-Cyrl-CS"/>
        </w:rPr>
        <w:t>„Đerdap”</w:t>
      </w:r>
      <w:r w:rsidRPr="00B2328C">
        <w:rPr>
          <w:rFonts w:eastAsia="Times New Roman"/>
          <w:szCs w:val="24"/>
          <w:lang w:val="sr-Cyrl-CS" w:eastAsia="sr-Cyrl-CS"/>
        </w:rPr>
        <w:t xml:space="preserve">), Kladušnica, Manastirica, Davidovac, Podvrška i Velika Kamenica odlažu otpad na opštinsku deponiju (koja je van obuhvata Prostornog plana). Na području opštine Golubac naselja Brnjica i Dobra (u obuhvatu NP </w:t>
      </w:r>
      <w:r w:rsidRPr="00B2328C">
        <w:rPr>
          <w:lang w:val="sr-Cyrl-CS"/>
        </w:rPr>
        <w:t>„Đerdap”</w:t>
      </w:r>
      <w:r w:rsidRPr="00B2328C">
        <w:rPr>
          <w:rFonts w:eastAsia="Times New Roman"/>
          <w:szCs w:val="24"/>
          <w:lang w:val="sr-Cyrl-CS" w:eastAsia="sr-Cyrl-CS"/>
        </w:rPr>
        <w:t>), Dvorište, Radenka i Voluja odlažu svoj otpad na opštinsku deponiju Vinci (koja je van obuhvata Prostornog plana), ali i na nesanirana divlja smetlišta u selima. PET ambalaža (ambalaža od polietilen teraftalata) se odvaja po naseljima.</w:t>
      </w:r>
    </w:p>
    <w:p w14:paraId="2E07B36D" w14:textId="77777777" w:rsidR="006104EE" w:rsidRPr="00B2328C" w:rsidRDefault="006104EE" w:rsidP="005B7481">
      <w:pPr>
        <w:ind w:firstLine="709"/>
        <w:rPr>
          <w:rFonts w:eastAsia="Times New Roman"/>
          <w:szCs w:val="24"/>
          <w:lang w:val="sr-Cyrl-CS" w:eastAsia="sr-Cyrl-CS"/>
        </w:rPr>
      </w:pPr>
      <w:r w:rsidRPr="00B2328C">
        <w:rPr>
          <w:rFonts w:eastAsia="Times New Roman"/>
          <w:szCs w:val="24"/>
          <w:lang w:val="sr-Cyrl-CS" w:eastAsia="sr-Cyrl-CS"/>
        </w:rPr>
        <w:t xml:space="preserve">Na osnovu zvanične statistike javnih komunalnih preduzeća opština u obuhvatu Prostornog plana, na teritoriji NP </w:t>
      </w:r>
      <w:r w:rsidRPr="00B2328C">
        <w:rPr>
          <w:lang w:val="sr-Cyrl-CS"/>
        </w:rPr>
        <w:t>„Đerdap”</w:t>
      </w:r>
      <w:r w:rsidRPr="00B2328C">
        <w:rPr>
          <w:rFonts w:eastAsia="Times New Roman"/>
          <w:szCs w:val="24"/>
          <w:lang w:val="sr-Cyrl-CS" w:eastAsia="sr-Cyrl-CS"/>
        </w:rPr>
        <w:t xml:space="preserve"> prikupi se oko 850 t komunalnog otpada godišnje ili oko 3400 m</w:t>
      </w:r>
      <w:r w:rsidRPr="00B2328C">
        <w:rPr>
          <w:rFonts w:eastAsia="Times New Roman"/>
          <w:szCs w:val="24"/>
          <w:vertAlign w:val="superscript"/>
          <w:lang w:val="sr-Cyrl-CS" w:eastAsia="sr-Cyrl-CS"/>
        </w:rPr>
        <w:t>3</w:t>
      </w:r>
      <w:r w:rsidRPr="00B2328C">
        <w:rPr>
          <w:rFonts w:eastAsia="Times New Roman"/>
          <w:szCs w:val="24"/>
          <w:lang w:val="sr-Cyrl-CS" w:eastAsia="sr-Cyrl-CS"/>
        </w:rPr>
        <w:t xml:space="preserve">, sa tendencijom povećanja kada i ostatak seoskih naselja bude obuhvaćeno komunalnim uslugama prikupljanja i odvoženja otpada. Ovaj podatak treba uzeti uslovno, budući da predstavlja samo količinu otpada koja se zvanično prikupi od strane opštinskih javnih komunalnih preduzeća za pojedina, a ne sva seoska naselja. Polazeći od podataka Popisa stanovništva iz 2011. godine i aproksimacija datih Strategijom upravljanja otpadom za period 2010-2019. godine, prema kojoj je prosek dnevne stvorene količine otpada 0,6 kg/stan/dnevno, procenjeno je da ukupna godišnja količina otpada koji se produkuje na području NP </w:t>
      </w:r>
      <w:r w:rsidRPr="00B2328C">
        <w:rPr>
          <w:lang w:val="sr-Cyrl-CS"/>
        </w:rPr>
        <w:t xml:space="preserve">„Đerdap” </w:t>
      </w:r>
      <w:r w:rsidRPr="00B2328C">
        <w:rPr>
          <w:rFonts w:eastAsia="Times New Roman"/>
          <w:szCs w:val="24"/>
          <w:lang w:val="sr-Cyrl-CS" w:eastAsia="sr-Cyrl-CS"/>
        </w:rPr>
        <w:t>iznosi 2500 t (3,3 puta veća količina od zvaničnih podataka), dok je na području Prostornog plana procenjena ukupna godišnja količina otpada 9125 t. Na području Prostornog plana ne produkuje se opasni otpad, osim u slučajevima odlaganja materija, akumulatora i elektronskog otpada.</w:t>
      </w:r>
    </w:p>
    <w:p w14:paraId="787B1BD6" w14:textId="77777777" w:rsidR="006104EE" w:rsidRPr="00B2328C" w:rsidRDefault="006104EE" w:rsidP="005B7481">
      <w:pPr>
        <w:ind w:firstLine="709"/>
        <w:rPr>
          <w:rFonts w:eastAsia="Times New Roman"/>
          <w:szCs w:val="24"/>
          <w:lang w:val="sr-Cyrl-CS" w:eastAsia="sr-Cyrl-CS"/>
        </w:rPr>
      </w:pPr>
      <w:r w:rsidRPr="00B2328C">
        <w:rPr>
          <w:rFonts w:eastAsia="Times New Roman"/>
          <w:szCs w:val="24"/>
          <w:lang w:val="sr-Cyrl-CS" w:eastAsia="sr-Cyrl-CS"/>
        </w:rPr>
        <w:t>Opremljenost područja i upravljanje (opštinska javna komunalna preduzeća ili mesne zajednice) zelenim pijacama je relativno zadovoljavajuća. Pijace su u većoj ili manjoj meri uređene prema odgovarajućim standardima, sa izraženim problemom higijenskih uslova. Postoje potreba za otvaranjem novih zelenih pijaca.</w:t>
      </w:r>
    </w:p>
    <w:p w14:paraId="25E7C646"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Naselja u obuhvatu Prostornog plana imaju izraženi problem sahranjivanja zbog popunjenosti i malog kapaciteta grobalja. Značajan problem predstavlja upravljanje grobljima, jer su planski građena jedino opštinska groblja u nadležnosti javnih komunalnih preduzeća, dok su neadekvatno komunalno opremljena i uređena seoska groblja retko u nadležnosti lokalnih komunalnih preduzeća. </w:t>
      </w:r>
    </w:p>
    <w:p w14:paraId="47AE23B3" w14:textId="77777777" w:rsidR="006104EE" w:rsidRPr="00B2328C" w:rsidRDefault="006104EE" w:rsidP="005B7481">
      <w:pPr>
        <w:ind w:firstLine="709"/>
        <w:rPr>
          <w:rFonts w:eastAsia="Times New Roman"/>
          <w:szCs w:val="24"/>
          <w:lang w:val="sr-Cyrl-CS" w:eastAsia="sr-Cyrl-CS"/>
        </w:rPr>
      </w:pPr>
    </w:p>
    <w:p w14:paraId="7E9C73AC" w14:textId="77777777" w:rsidR="006104EE" w:rsidRPr="00B2328C" w:rsidRDefault="006104EE" w:rsidP="005B7481">
      <w:pPr>
        <w:tabs>
          <w:tab w:val="left" w:pos="8755"/>
        </w:tabs>
        <w:ind w:left="567" w:hanging="567"/>
        <w:jc w:val="center"/>
        <w:outlineLvl w:val="0"/>
        <w:rPr>
          <w:rFonts w:eastAsia="Times New Roman"/>
          <w:szCs w:val="24"/>
          <w:lang w:val="sr-Cyrl-CS" w:eastAsia="sr-Cyrl-CS"/>
        </w:rPr>
      </w:pPr>
      <w:bookmarkStart w:id="33" w:name="_Toc97031593"/>
      <w:r w:rsidRPr="00B2328C">
        <w:rPr>
          <w:rFonts w:eastAsia="Times New Roman"/>
          <w:szCs w:val="24"/>
          <w:lang w:val="sr-Cyrl-CS" w:eastAsia="sr-Cyrl-CS"/>
        </w:rPr>
        <w:t>3.2.5. Zaštita životne sredine</w:t>
      </w:r>
      <w:bookmarkEnd w:id="33"/>
    </w:p>
    <w:p w14:paraId="530E9208" w14:textId="77777777" w:rsidR="006104EE" w:rsidRPr="00B2328C" w:rsidRDefault="006104EE" w:rsidP="005B7481">
      <w:pPr>
        <w:tabs>
          <w:tab w:val="left" w:pos="8755"/>
        </w:tabs>
        <w:ind w:left="567" w:hanging="567"/>
        <w:jc w:val="center"/>
        <w:outlineLvl w:val="0"/>
        <w:rPr>
          <w:rFonts w:eastAsia="Times New Roman"/>
          <w:szCs w:val="24"/>
          <w:lang w:val="sr-Cyrl-CS" w:eastAsia="sr-Cyrl-CS"/>
        </w:rPr>
      </w:pPr>
    </w:p>
    <w:p w14:paraId="7105232E"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Stanje kvaliteta životne sredine područja Prostornog plana razlikuje se između područja NP </w:t>
      </w:r>
      <w:r w:rsidRPr="00B2328C">
        <w:rPr>
          <w:lang w:val="sr-Cyrl-CS"/>
        </w:rPr>
        <w:t>„Đerdap”</w:t>
      </w:r>
      <w:r w:rsidRPr="00B2328C">
        <w:rPr>
          <w:rFonts w:eastAsia="Times New Roman"/>
          <w:szCs w:val="24"/>
          <w:lang w:val="sr-Cyrl-CS" w:eastAsia="sr-Cyrl-CS"/>
        </w:rPr>
        <w:t xml:space="preserve">, Geoparka </w:t>
      </w:r>
      <w:r w:rsidRPr="00B2328C">
        <w:rPr>
          <w:lang w:val="sr-Cyrl-CS"/>
        </w:rPr>
        <w:t>„Đerdap”</w:t>
      </w:r>
      <w:r w:rsidRPr="00B2328C">
        <w:rPr>
          <w:rFonts w:eastAsia="Times New Roman"/>
          <w:szCs w:val="24"/>
          <w:lang w:val="sr-Cyrl-CS" w:eastAsia="sr-Cyrl-CS"/>
        </w:rPr>
        <w:t xml:space="preserve"> i preostalog dela van zaštićenog dobra, prema stepenu zagađenosti životne sredine, činiocima kvaliteta životne sredine i načinu rešavanja problema zagađenosti. Stanje životne sredine na najvećem delu teritorije NP  </w:t>
      </w:r>
      <w:r w:rsidRPr="00B2328C">
        <w:rPr>
          <w:lang w:val="sr-Cyrl-CS"/>
        </w:rPr>
        <w:t>„Đerdap”</w:t>
      </w:r>
      <w:r w:rsidRPr="00B2328C">
        <w:rPr>
          <w:rFonts w:eastAsia="Times New Roman"/>
          <w:szCs w:val="24"/>
          <w:lang w:val="sr-Cyrl-CS" w:eastAsia="sr-Cyrl-CS"/>
        </w:rPr>
        <w:t xml:space="preserve"> i Geoparka </w:t>
      </w:r>
      <w:r w:rsidRPr="00B2328C">
        <w:rPr>
          <w:lang w:val="sr-Cyrl-CS"/>
        </w:rPr>
        <w:t>„Đerdap”</w:t>
      </w:r>
      <w:r w:rsidRPr="00B2328C">
        <w:rPr>
          <w:rFonts w:eastAsia="Times New Roman"/>
          <w:szCs w:val="24"/>
          <w:lang w:val="sr-Cyrl-CS" w:eastAsia="sr-Cyrl-CS"/>
        </w:rPr>
        <w:t xml:space="preserve"> je povoljno, osim u domenu komunalne infrastrukture (veliki broj neuređenih smetlišta, nedovoljni kapaciteti groblja, neregulisano odvođenje otpadnih voda). Najviši je kvalitet prirodne životne sredine u planinskom </w:t>
      </w:r>
      <w:r w:rsidRPr="00B2328C">
        <w:rPr>
          <w:rFonts w:eastAsia="Times New Roman"/>
          <w:szCs w:val="24"/>
          <w:lang w:val="sr-Cyrl-CS" w:eastAsia="sr-Cyrl-CS"/>
        </w:rPr>
        <w:lastRenderedPageBreak/>
        <w:t xml:space="preserve">pojasu NP </w:t>
      </w:r>
      <w:r w:rsidRPr="00B2328C">
        <w:rPr>
          <w:lang w:val="sr-Cyrl-CS"/>
        </w:rPr>
        <w:t>„Đerdap”</w:t>
      </w:r>
      <w:r w:rsidRPr="00B2328C">
        <w:rPr>
          <w:rFonts w:eastAsia="Times New Roman"/>
          <w:szCs w:val="24"/>
          <w:lang w:val="sr-Cyrl-CS" w:eastAsia="sr-Cyrl-CS"/>
        </w:rPr>
        <w:t xml:space="preserve"> u kome nema intenzivnijih privrednih aktivnosti i saobraćaja. Na preostalom području Prostornog plana (van NP </w:t>
      </w:r>
      <w:r w:rsidRPr="00B2328C">
        <w:rPr>
          <w:lang w:val="sr-Cyrl-CS"/>
        </w:rPr>
        <w:t>„Đerdap”</w:t>
      </w:r>
      <w:r w:rsidRPr="00B2328C">
        <w:rPr>
          <w:rFonts w:eastAsia="Times New Roman"/>
          <w:szCs w:val="24"/>
          <w:lang w:val="sr-Cyrl-CS" w:eastAsia="sr-Cyrl-CS"/>
        </w:rPr>
        <w:t xml:space="preserve">, u delu Geoparka </w:t>
      </w:r>
      <w:r w:rsidRPr="00B2328C">
        <w:rPr>
          <w:lang w:val="sr-Cyrl-CS"/>
        </w:rPr>
        <w:t>„Đerdap”</w:t>
      </w:r>
      <w:r w:rsidRPr="00B2328C">
        <w:rPr>
          <w:rFonts w:eastAsia="Times New Roman"/>
          <w:szCs w:val="24"/>
          <w:lang w:val="sr-Cyrl-CS" w:eastAsia="sr-Cyrl-CS"/>
        </w:rPr>
        <w:t xml:space="preserve"> sa urbanim naseljima Kladovo i Golubac) relativno je kvalitetna životna sredina, osim na području opštine Majdanpek koja ima karakter devastiranog područja usled rudarskih aktivnosti sa mestimičnom potpunom devastacijom pedološkog sloja eksploatacijom mineralnih sirovina.</w:t>
      </w:r>
    </w:p>
    <w:p w14:paraId="6D239997" w14:textId="77777777" w:rsidR="006104EE" w:rsidRPr="00B2328C" w:rsidRDefault="006104EE" w:rsidP="005B7481">
      <w:pPr>
        <w:ind w:firstLine="540"/>
        <w:rPr>
          <w:szCs w:val="24"/>
          <w:lang w:val="sr-Cyrl-CS"/>
        </w:rPr>
      </w:pPr>
      <w:r w:rsidRPr="00B2328C">
        <w:rPr>
          <w:szCs w:val="24"/>
          <w:lang w:val="sr-Cyrl-CS"/>
        </w:rPr>
        <w:t xml:space="preserve">Sledeće aktivnosti i objekti imaju najveći uticaj na kvalitet životne sredine na području Prostornog plana: </w:t>
      </w:r>
    </w:p>
    <w:p w14:paraId="09C815B1" w14:textId="77777777" w:rsidR="006104EE" w:rsidRPr="00B2328C" w:rsidRDefault="006104EE" w:rsidP="005B7481">
      <w:pPr>
        <w:numPr>
          <w:ilvl w:val="0"/>
          <w:numId w:val="38"/>
        </w:numPr>
        <w:ind w:left="0" w:firstLine="567"/>
        <w:rPr>
          <w:szCs w:val="24"/>
          <w:lang w:val="sr-Cyrl-CS"/>
        </w:rPr>
      </w:pPr>
      <w:r w:rsidRPr="00B2328C">
        <w:rPr>
          <w:szCs w:val="24"/>
          <w:lang w:val="sr-Cyrl-CS"/>
        </w:rPr>
        <w:t xml:space="preserve"> energetika i hidroenergetika sa zonama direktnog neposrednog uticaja HE „Đerdap 1” na povremeno podizanje nivoa podzemnih voda na čitavom potezu, promenu mikroklime u akumulaciji HE „Đerdap 1”; uticaji sistema daljinskog grejanja na zagađivanje vazduha i drugo;</w:t>
      </w:r>
    </w:p>
    <w:p w14:paraId="5BF4E710" w14:textId="77777777" w:rsidR="006104EE" w:rsidRPr="00B2328C" w:rsidRDefault="006104EE" w:rsidP="005B7481">
      <w:pPr>
        <w:numPr>
          <w:ilvl w:val="0"/>
          <w:numId w:val="38"/>
        </w:numPr>
        <w:ind w:left="0" w:firstLine="567"/>
        <w:rPr>
          <w:szCs w:val="24"/>
          <w:lang w:val="sr-Cyrl-CS"/>
        </w:rPr>
      </w:pPr>
      <w:r w:rsidRPr="00B2328C">
        <w:rPr>
          <w:szCs w:val="24"/>
          <w:lang w:val="sr-Cyrl-CS"/>
        </w:rPr>
        <w:t xml:space="preserve"> eksploatacija mineralnih sirovina </w:t>
      </w:r>
      <w:r w:rsidRPr="00B2328C">
        <w:rPr>
          <w:bCs/>
          <w:szCs w:val="24"/>
          <w:lang w:val="sr-Cyrl-CS"/>
        </w:rPr>
        <w:t xml:space="preserve">sa direktnim uticajem eksploatacije bakarne rude u Majdanpeku (van NP </w:t>
      </w:r>
      <w:r w:rsidRPr="00B2328C">
        <w:rPr>
          <w:lang w:val="sr-Cyrl-CS"/>
        </w:rPr>
        <w:t>„Đerdap”</w:t>
      </w:r>
      <w:r w:rsidRPr="00B2328C">
        <w:rPr>
          <w:bCs/>
          <w:szCs w:val="24"/>
          <w:lang w:val="sr-Cyrl-CS"/>
        </w:rPr>
        <w:t xml:space="preserve">); </w:t>
      </w:r>
    </w:p>
    <w:p w14:paraId="5D5140C1" w14:textId="77777777" w:rsidR="006104EE" w:rsidRPr="00B2328C" w:rsidRDefault="006104EE" w:rsidP="005B7481">
      <w:pPr>
        <w:numPr>
          <w:ilvl w:val="0"/>
          <w:numId w:val="38"/>
        </w:numPr>
        <w:ind w:left="0" w:firstLine="567"/>
        <w:rPr>
          <w:szCs w:val="24"/>
          <w:lang w:val="sr-Cyrl-CS"/>
        </w:rPr>
      </w:pPr>
      <w:r w:rsidRPr="00B2328C">
        <w:rPr>
          <w:bCs/>
          <w:szCs w:val="24"/>
          <w:lang w:val="sr-Cyrl-CS"/>
        </w:rPr>
        <w:t xml:space="preserve"> eksploatacija kamena u kamenolomu „Jelenske stene”, koji drastično narušava prirodni ambijent Golubačke klisure i vrši emisiju krečnjačke prašine u širu okolinu eksploatacionog područja;</w:t>
      </w:r>
    </w:p>
    <w:p w14:paraId="112E1431" w14:textId="77777777" w:rsidR="006104EE" w:rsidRPr="00B2328C" w:rsidRDefault="006104EE" w:rsidP="005B7481">
      <w:pPr>
        <w:numPr>
          <w:ilvl w:val="0"/>
          <w:numId w:val="38"/>
        </w:numPr>
        <w:ind w:left="0" w:firstLine="567"/>
        <w:rPr>
          <w:szCs w:val="24"/>
          <w:lang w:val="sr-Cyrl-CS"/>
        </w:rPr>
      </w:pPr>
      <w:r w:rsidRPr="00B2328C">
        <w:rPr>
          <w:bCs/>
          <w:szCs w:val="24"/>
          <w:lang w:val="sr-Cyrl-CS"/>
        </w:rPr>
        <w:t xml:space="preserve"> industrijske aktivnosti </w:t>
      </w:r>
      <w:r w:rsidRPr="00B2328C">
        <w:rPr>
          <w:szCs w:val="24"/>
          <w:lang w:val="sr-Cyrl-CS"/>
        </w:rPr>
        <w:t xml:space="preserve">i posredni uticaj </w:t>
      </w:r>
      <w:r w:rsidRPr="00B2328C">
        <w:rPr>
          <w:bCs/>
          <w:szCs w:val="24"/>
          <w:lang w:val="sr-Cyrl-CS"/>
        </w:rPr>
        <w:t xml:space="preserve">tehnoloških procesa flotacije u rudnika Majdanpek na zagađenje voda Dunava, zagađenja zemljišta i vazduha </w:t>
      </w:r>
      <w:r w:rsidRPr="00B2328C">
        <w:rPr>
          <w:szCs w:val="24"/>
          <w:lang w:val="sr-Cyrl-CS"/>
        </w:rPr>
        <w:t xml:space="preserve">prašinom sa flotacijskog jalovišta Valja Fundata na Šaškom potoku; </w:t>
      </w:r>
    </w:p>
    <w:p w14:paraId="2FC95ABE" w14:textId="77777777" w:rsidR="006104EE" w:rsidRPr="00B2328C" w:rsidRDefault="006104EE" w:rsidP="005B7481">
      <w:pPr>
        <w:numPr>
          <w:ilvl w:val="0"/>
          <w:numId w:val="38"/>
        </w:numPr>
        <w:ind w:left="0" w:firstLine="567"/>
        <w:rPr>
          <w:szCs w:val="24"/>
          <w:lang w:val="sr-Cyrl-CS"/>
        </w:rPr>
      </w:pPr>
      <w:r w:rsidRPr="00B2328C">
        <w:rPr>
          <w:szCs w:val="24"/>
          <w:lang w:val="sr-Cyrl-CS"/>
        </w:rPr>
        <w:t xml:space="preserve"> poljoprivreda sa direktnim uticajem aktivnosti na eroziju, isušivanje, sabijanje, zakišeljavanje, zaslanjivanje, eutrofikaciju i kontaminaciju zemljišta i voda teškim metalima, azotom i fosforom usled korišćenja agrohemikalija, naročito u opštini Golubac;</w:t>
      </w:r>
    </w:p>
    <w:p w14:paraId="5AAAF4AD" w14:textId="77777777" w:rsidR="006104EE" w:rsidRPr="00B2328C" w:rsidRDefault="006104EE" w:rsidP="005B7481">
      <w:pPr>
        <w:numPr>
          <w:ilvl w:val="0"/>
          <w:numId w:val="38"/>
        </w:numPr>
        <w:ind w:left="0" w:firstLine="567"/>
        <w:rPr>
          <w:szCs w:val="24"/>
          <w:lang w:val="sr-Cyrl-CS"/>
        </w:rPr>
      </w:pPr>
      <w:r w:rsidRPr="00B2328C">
        <w:rPr>
          <w:szCs w:val="24"/>
          <w:lang w:val="sr-Cyrl-CS"/>
        </w:rPr>
        <w:t xml:space="preserve"> šumarstvo, odnosno moguće pojave neadekvatnog gazdovanje šumama sa direktnim uticajem na pojavu erozija, klizišta, narušavanje kvaliteta vazduha, voda i zemljišta;</w:t>
      </w:r>
    </w:p>
    <w:p w14:paraId="6B797FE4" w14:textId="77777777" w:rsidR="006104EE" w:rsidRPr="00B2328C" w:rsidRDefault="006104EE" w:rsidP="005B7481">
      <w:pPr>
        <w:numPr>
          <w:ilvl w:val="0"/>
          <w:numId w:val="38"/>
        </w:numPr>
        <w:ind w:left="0" w:firstLine="567"/>
        <w:rPr>
          <w:szCs w:val="24"/>
          <w:lang w:val="sr-Cyrl-CS"/>
        </w:rPr>
      </w:pPr>
      <w:r w:rsidRPr="00B2328C">
        <w:rPr>
          <w:szCs w:val="24"/>
          <w:lang w:val="sr-Cyrl-CS"/>
        </w:rPr>
        <w:t xml:space="preserve"> saobraćaj, povećanje nivoa zagađenja vazduha produktima sagorevanja u infrastrukturnim koridorima drumskog saobraćaja i narušavanje kvaliteta reke Dunav usled aktivnosti na vodnom putu; </w:t>
      </w:r>
    </w:p>
    <w:p w14:paraId="2F2C2F03" w14:textId="77777777" w:rsidR="006104EE" w:rsidRPr="00B2328C" w:rsidRDefault="006104EE" w:rsidP="005B7481">
      <w:pPr>
        <w:numPr>
          <w:ilvl w:val="0"/>
          <w:numId w:val="38"/>
        </w:numPr>
        <w:ind w:left="0" w:firstLine="567"/>
        <w:rPr>
          <w:szCs w:val="24"/>
          <w:lang w:val="sr-Cyrl-CS"/>
        </w:rPr>
      </w:pPr>
      <w:r w:rsidRPr="00B2328C">
        <w:rPr>
          <w:szCs w:val="24"/>
          <w:lang w:val="sr-Cyrl-CS"/>
        </w:rPr>
        <w:t xml:space="preserve"> nesanitarne „divlje deponije” direktno zagađenje zemljišta i podzemnih i površinskih voda kontaminatima sa divljih deponija na teritoriji NP </w:t>
      </w:r>
      <w:r w:rsidRPr="00B2328C">
        <w:rPr>
          <w:lang w:val="sr-Cyrl-CS"/>
        </w:rPr>
        <w:t>„Đerdap”</w:t>
      </w:r>
      <w:r w:rsidRPr="00B2328C">
        <w:rPr>
          <w:szCs w:val="24"/>
          <w:lang w:val="sr-Cyrl-CS"/>
        </w:rPr>
        <w:t xml:space="preserve">; </w:t>
      </w:r>
    </w:p>
    <w:p w14:paraId="4D145032" w14:textId="77777777" w:rsidR="006104EE" w:rsidRPr="00B2328C" w:rsidRDefault="006104EE" w:rsidP="005B7481">
      <w:pPr>
        <w:numPr>
          <w:ilvl w:val="0"/>
          <w:numId w:val="38"/>
        </w:numPr>
        <w:ind w:left="0" w:firstLine="567"/>
        <w:rPr>
          <w:szCs w:val="24"/>
          <w:lang w:val="sr-Cyrl-CS"/>
        </w:rPr>
      </w:pPr>
      <w:r w:rsidRPr="00B2328C">
        <w:rPr>
          <w:szCs w:val="24"/>
          <w:lang w:val="sr-Cyrl-CS"/>
        </w:rPr>
        <w:t xml:space="preserve"> hidrotehnička infrastruktura, zagađenje ispuštanjem neprečišćenih komunalnih otpadnih voda iz opštinskih kanalizacionih sistema, ispuštanjem neprečišćenih industrijskih voda i drenažnih voda iz poljoprivrede u rečne tokove.</w:t>
      </w:r>
    </w:p>
    <w:p w14:paraId="1F555A4B" w14:textId="77777777" w:rsidR="006104EE" w:rsidRPr="00B2328C" w:rsidRDefault="006104EE" w:rsidP="005B7481">
      <w:pPr>
        <w:ind w:firstLine="720"/>
        <w:rPr>
          <w:rFonts w:eastAsia="Times New Roman"/>
          <w:szCs w:val="24"/>
          <w:lang w:val="sr-Cyrl-CS" w:eastAsia="sr-Cyrl-CS"/>
        </w:rPr>
      </w:pPr>
      <w:r w:rsidRPr="00B2328C">
        <w:rPr>
          <w:rFonts w:eastAsia="Times New Roman"/>
          <w:szCs w:val="24"/>
          <w:lang w:val="sr-Cyrl-CS" w:eastAsia="sr-Cyrl-CS"/>
        </w:rPr>
        <w:t xml:space="preserve">Na zagađenje vazduha najviše utiču rudarski objekti u Majdanpeku. U njihovoj neposrednoj blizini zabeležene su visoke koncentracije suspendovanih čestica i teških metala, koje u određenim periodima godine premašuju granične vrednosti imisija. Najveći izvor prašine su brane flotacijskih jalovišta, metalurška postrojenja i toplane. Jedan od izvora emisije gasova i prašine predstavljaju miniranja iz rudarstva. Najugroženija su naselja blizu kopova, ali se uticaj prašine vrlo često prostire i do granica NP </w:t>
      </w:r>
      <w:r w:rsidRPr="00B2328C">
        <w:rPr>
          <w:lang w:val="sr-Cyrl-CS"/>
        </w:rPr>
        <w:t>„Đerdap”</w:t>
      </w:r>
      <w:r w:rsidRPr="00B2328C">
        <w:rPr>
          <w:rFonts w:eastAsia="Times New Roman"/>
          <w:szCs w:val="24"/>
          <w:lang w:val="sr-Cyrl-CS" w:eastAsia="sr-Cyrl-CS"/>
        </w:rPr>
        <w:t>. Industrijski kompleks Turn Severina ima značajan uticaj na kvalitet vazduha u Kladovu i priobalju Dunava, dok jalovišta na obali Dunava u Rumuniji u gradovima Moldova Veke i Moldova Nova imaju direktan uticaj na Golubac. Obuhvaćeni delovi teritorija opština Kladovo, Golubac i Negotin mogu se svrstati u područja koja nemaju veća ograničenja u pogledu kvaliteta vazduha, dok se opština Majdanpek može  svrstati u područje sa visokim stepenom zagađenja, naročito sumpor-dioksidom, čađi i suspendovanim česticama.</w:t>
      </w:r>
    </w:p>
    <w:p w14:paraId="2875B7B4" w14:textId="77777777" w:rsidR="006104EE" w:rsidRPr="00B2328C" w:rsidRDefault="006104EE" w:rsidP="005B7481">
      <w:pPr>
        <w:ind w:firstLine="709"/>
        <w:rPr>
          <w:rFonts w:eastAsia="Times New Roman"/>
          <w:szCs w:val="24"/>
          <w:lang w:val="sr-Cyrl-CS" w:eastAsia="sr-Cyrl-CS"/>
        </w:rPr>
      </w:pPr>
      <w:r w:rsidRPr="00B2328C">
        <w:rPr>
          <w:rFonts w:eastAsia="Times New Roman"/>
          <w:szCs w:val="24"/>
          <w:lang w:val="sr-Cyrl-CS" w:eastAsia="sr-Cyrl-CS"/>
        </w:rPr>
        <w:t xml:space="preserve">Kvalitet vode Dunava na teritoriji NP </w:t>
      </w:r>
      <w:r w:rsidRPr="00B2328C">
        <w:rPr>
          <w:lang w:val="sr-Cyrl-CS"/>
        </w:rPr>
        <w:t>„Đerdap”</w:t>
      </w:r>
      <w:r w:rsidRPr="00B2328C">
        <w:rPr>
          <w:rFonts w:eastAsia="Times New Roman"/>
          <w:szCs w:val="24"/>
          <w:lang w:val="sr-Cyrl-CS" w:eastAsia="sr-Cyrl-CS"/>
        </w:rPr>
        <w:t xml:space="preserve"> je u IIa i IIb klasi (kvalitet vode Dunava na ulasku u Republiku Srbiju je III/IV klasa ili „van klase”), zbog činjenice da je efluentni pritisak na Dunav zagađivača sa teritorije Republike Srbije manji od sposobnosti njegovog samoprečišćavanja i činjenice da đerdapske akumulacije imaju veliki učinak na prečišćavanje vode, delujući poput velikog taložnika – bioreaktora. </w:t>
      </w:r>
      <w:r w:rsidRPr="00B2328C">
        <w:rPr>
          <w:rFonts w:eastAsia="TimesNewRoman"/>
          <w:szCs w:val="24"/>
          <w:lang w:val="sr-Cyrl-CS" w:eastAsia="sr-Cyrl-CS"/>
        </w:rPr>
        <w:t xml:space="preserve">Kvalitet voda ostalih rečnih tokova (Boljetinske, Brnjičke, Porečke reke i Peka) je posebno ugrožen nutrijentima, organskim i neorganskim zagađenjem (usled ispuštanja netretiranih komunalnih otpadnih voda i drenažnih voda iz poljoprivrede) i teškim metalima </w:t>
      </w:r>
      <w:r w:rsidRPr="00B2328C">
        <w:rPr>
          <w:rFonts w:eastAsia="Times New Roman"/>
          <w:szCs w:val="24"/>
          <w:lang w:val="sr-Cyrl-CS" w:eastAsia="sr-Cyrl-CS"/>
        </w:rPr>
        <w:t>usled proboja brane na flotacijskog deponiji „Valja Fundata” kod Majdanpeka</w:t>
      </w:r>
      <w:r w:rsidRPr="00B2328C">
        <w:rPr>
          <w:rFonts w:eastAsia="TimesNewRoman"/>
          <w:szCs w:val="24"/>
          <w:lang w:val="sr-Cyrl-CS" w:eastAsia="sr-Cyrl-CS"/>
        </w:rPr>
        <w:t xml:space="preserve">. </w:t>
      </w:r>
      <w:r w:rsidRPr="00B2328C">
        <w:rPr>
          <w:rFonts w:eastAsia="Times New Roman"/>
          <w:szCs w:val="24"/>
          <w:lang w:val="sr-Cyrl-CS" w:eastAsia="sr-Cyrl-CS"/>
        </w:rPr>
        <w:t>Neka od lokalnih izvorišta su ugrožena divljim deponijama (u Sipu), ispustima kanalizacionih sadržaja (u Kladovu, Tekiji) i lošom sanitacijom naselja.</w:t>
      </w:r>
    </w:p>
    <w:p w14:paraId="471540AB" w14:textId="77777777" w:rsidR="006104EE" w:rsidRPr="00B2328C" w:rsidRDefault="006104EE" w:rsidP="005B7481">
      <w:pPr>
        <w:ind w:firstLine="709"/>
        <w:rPr>
          <w:lang w:val="sr-Cyrl-CS"/>
        </w:rPr>
      </w:pPr>
      <w:r w:rsidRPr="00B2328C">
        <w:rPr>
          <w:rFonts w:eastAsia="Times New Roman"/>
          <w:szCs w:val="24"/>
          <w:lang w:val="sr-Cyrl-CS" w:eastAsia="sr-Cyrl-CS"/>
        </w:rPr>
        <w:t xml:space="preserve">Na kvalitet zemljišta na području Prostornog plana utiču neadekvatna poljoprivredna praksa (putem nekontrolisanog i neadekvatnog korišćenja đubriva i pesticida) i odsustvo kontrole vode koja </w:t>
      </w:r>
      <w:r w:rsidRPr="00B2328C">
        <w:rPr>
          <w:rFonts w:eastAsia="Times New Roman"/>
          <w:szCs w:val="24"/>
          <w:lang w:val="sr-Cyrl-CS" w:eastAsia="sr-Cyrl-CS"/>
        </w:rPr>
        <w:lastRenderedPageBreak/>
        <w:t>se koristi za navodnjavanje. Kvalitet zemljišta ozbiljno narušavaju i erozioni procesi koji se n</w:t>
      </w:r>
      <w:r w:rsidRPr="00B2328C">
        <w:rPr>
          <w:lang w:val="sr-Cyrl-CS"/>
        </w:rPr>
        <w:t>a teritoriji NP „Đerdap” manifestuju u skoro svim pojavnim oblicima. Ekscesivna erozija zastupljena je oko Golubačkog grada, na padinama ispod Velike Čuke, na kosinama uz put i reku Dunav neposredno ispod Jovičke padine. Veća površinska zastupljenost ekscesivne erozije koja zajedno prati i srednju i jaku eroziju je zastupljena na području Jelenske stene. Oblici ekscesivne erozije identifikovani su i na području sliva Brnjičke reke, gde najveću površinsku zastupljenost imaju u središnjem i gornjem delu sliva. Područje sa ekscesivnom i jakom erozijom zastupljene su i u donjem delu sliva Čazavskog potoka, na lokaciji Čezavsko polje. Manja površinska zastupljenost zabeležena je na u središnjem delu Čazavskog potoka (lokacija Srednik Čezave). Područje sa jakom erozijom površinskog tipa zastupljeno je na području vrha Salčin, dok je u središnjem delu slivu Dobranske reke zastupljena ekscesivna i jaka erozija sa dominantnim mešovitim i dubinskim tipom erozije. Površinski tip jake erozije zastupljen je na području Velikih i Malih Zidina. Područje gde je veća zastupljenost ekscesivne i jake erozije sa svim vidljivim tipovima (površinska, mešovita i dubinska erozija) je na slivu Boljetinske reke, na potezu Košobrdo-Boljetinsko brdo (neposredno oko naselja Boljetin). Na potezu ka Donjem Milanovcu u središnjem delu sliva reke Zlatice na području Kapetan Mišin Breg zastupljena je ekscesivna i jaka erozija. Iznad Donjeg Milanovca, veća procentualna zastupljenost jake erozije je identifikovana na središnjim delovima slivovima Varoškog potoka, Kazanskog potoka i potoka Paprenica. Na lokaciji između Razmirovog potoka i Golubinjske reke, ispod vrha Kosište zastupljena je jaka erozija površinskog tipa. Na slivu Nešinog potoka identifikovane su veće površine jake erozije (lokacija Gredić-Poljančina) i prostire se sve do sliva potoka Rečice. U istočnom delu NP „Đerdap”, na lokaciji Golo Brdo zastupljena je kategorija jake sa dominantnim površinskim i mešovitim tipom erozije. Na potezu od Golog Brda do naselja Tekije, uz samu obalu zastupljene su kategorije ekscesivne i jake erozije (na lokacijama Popavac-Verdinača-Misija). Iznad samog naselja Tekija, zastupljena je kategorija jake i ekscesivne erozije. Veća površinska zastupljenost ekscesivne i jake erozije zabeležena je i na području sliva potoka Ogaš Satuluj, na padinama iznad vrha Čoka i Buda, a u okolini naselja Karataš.</w:t>
      </w:r>
    </w:p>
    <w:p w14:paraId="155EB684" w14:textId="77777777" w:rsidR="006104EE" w:rsidRPr="00B2328C" w:rsidRDefault="006104EE" w:rsidP="005B7481">
      <w:pPr>
        <w:ind w:firstLine="709"/>
        <w:rPr>
          <w:rFonts w:eastAsia="Times New Roman"/>
          <w:szCs w:val="24"/>
          <w:lang w:val="sr-Cyrl-CS" w:eastAsia="sr-Cyrl-CS"/>
        </w:rPr>
      </w:pPr>
      <w:r w:rsidRPr="00B2328C">
        <w:rPr>
          <w:rFonts w:eastAsia="Times New Roman"/>
          <w:szCs w:val="24"/>
          <w:lang w:val="sr-Cyrl-CS" w:eastAsia="sr-Cyrl-CS"/>
        </w:rPr>
        <w:t xml:space="preserve">Buka je izražena samo u zonama neposrednog uticaja industrijskih postrojenja i eksploatacije mineralnih sirovina i njeno dejstvo je lokalnog karaktera. </w:t>
      </w:r>
    </w:p>
    <w:p w14:paraId="6D8CA9FC" w14:textId="77777777" w:rsidR="006104EE" w:rsidRPr="00B2328C" w:rsidRDefault="006104EE" w:rsidP="005B7481">
      <w:pPr>
        <w:ind w:firstLine="709"/>
        <w:rPr>
          <w:rFonts w:eastAsia="Times New Roman"/>
          <w:szCs w:val="24"/>
          <w:lang w:val="sr-Cyrl-CS" w:eastAsia="sr-Cyrl-CS"/>
        </w:rPr>
      </w:pPr>
      <w:r w:rsidRPr="00B2328C">
        <w:rPr>
          <w:rFonts w:eastAsia="Times New Roman"/>
          <w:szCs w:val="24"/>
          <w:lang w:val="sr-Cyrl-CS" w:eastAsia="sr-Cyrl-CS"/>
        </w:rPr>
        <w:t>Na osnovu Registra SEVESO postrojenja na teritoriji Republike Srbije</w:t>
      </w:r>
      <w:r w:rsidRPr="00B2328C">
        <w:rPr>
          <w:rStyle w:val="FootnoteReference"/>
          <w:rFonts w:eastAsia="Times New Roman"/>
          <w:szCs w:val="24"/>
          <w:lang w:val="sr-Cyrl-CS" w:eastAsia="sr-Cyrl-CS"/>
        </w:rPr>
        <w:footnoteReference w:id="7"/>
      </w:r>
      <w:r w:rsidRPr="00B2328C">
        <w:rPr>
          <w:rFonts w:eastAsia="Times New Roman"/>
          <w:szCs w:val="24"/>
          <w:lang w:val="sr-Cyrl-CS" w:eastAsia="sr-Cyrl-CS"/>
        </w:rPr>
        <w:t xml:space="preserve"> (Ministarstvo zaštite životne sredine, 2021) na teritoriji Prostornog plana ne nalaze se postrojenja koja se mogu smatrati potencijalno opasnim sa aspekta rizika od udesa na području Prostornog plana. </w:t>
      </w:r>
    </w:p>
    <w:p w14:paraId="4862260D" w14:textId="77777777" w:rsidR="006104EE" w:rsidRPr="00B2328C" w:rsidRDefault="006104EE" w:rsidP="005B7481">
      <w:pPr>
        <w:ind w:firstLine="709"/>
        <w:rPr>
          <w:rFonts w:eastAsia="Times New Roman"/>
          <w:szCs w:val="24"/>
          <w:lang w:val="sr-Cyrl-CS" w:eastAsia="sr-Cyrl-CS"/>
        </w:rPr>
      </w:pPr>
      <w:r w:rsidRPr="00B2328C">
        <w:rPr>
          <w:rFonts w:eastAsia="Times New Roman"/>
          <w:szCs w:val="24"/>
          <w:lang w:val="sr-Cyrl-CS" w:eastAsia="sr-Cyrl-CS"/>
        </w:rPr>
        <w:t>Na području Prostornog plana identifikovano je nekoliko „hot spot”-ova (crnih tačaka) sa značajnijim zagađenjima životne sredine, i to: flotacijsko jalovište Valja Fundata, rudarski basen Majdanpek, Šaški potok, deponije u Majdanpeku i dr.</w:t>
      </w:r>
    </w:p>
    <w:p w14:paraId="785AA426" w14:textId="77777777" w:rsidR="006104EE" w:rsidRPr="00B2328C" w:rsidRDefault="006104EE" w:rsidP="005B7481">
      <w:pPr>
        <w:autoSpaceDE w:val="0"/>
        <w:autoSpaceDN w:val="0"/>
        <w:adjustRightInd w:val="0"/>
        <w:ind w:firstLine="709"/>
        <w:rPr>
          <w:rFonts w:eastAsia="Times New Roman"/>
          <w:szCs w:val="24"/>
          <w:lang w:val="sr-Cyrl-CS" w:eastAsia="sr-Cyrl-CS"/>
        </w:rPr>
      </w:pPr>
      <w:r w:rsidRPr="00B2328C">
        <w:rPr>
          <w:rFonts w:eastAsia="Times New Roman"/>
          <w:szCs w:val="24"/>
          <w:lang w:val="sr-Cyrl-CS" w:eastAsia="sr-Cyrl-CS"/>
        </w:rPr>
        <w:t>Prekogranično zagađenje je primećeno u domenu kvaliteta vazduha (industrijska zona Turn Severina, jalovišta oko Moldova Veke i Modlova Nove u Rumuniji), kvaliteta voda Dunava i njegovih pritoka koje ulaze u Republiku Srbiju.</w:t>
      </w:r>
      <w:r w:rsidRPr="00B2328C">
        <w:rPr>
          <w:rFonts w:eastAsia="TimesNewRoman"/>
          <w:szCs w:val="24"/>
          <w:lang w:val="sr-Cyrl-CS" w:eastAsia="sr-Cyrl-CS"/>
        </w:rPr>
        <w:t xml:space="preserve"> </w:t>
      </w:r>
      <w:r w:rsidRPr="00B2328C">
        <w:rPr>
          <w:rFonts w:eastAsia="Times New Roman"/>
          <w:szCs w:val="24"/>
          <w:lang w:val="sr-Cyrl-CS" w:eastAsia="sr-Cyrl-CS"/>
        </w:rPr>
        <w:t>U kontekstu prekograničnog uticaja, Republika Srbija sarađuje sa zemljama iz okruženja po pitanju kontrole i uticaja prekograničnog zagađenja, pre svega u odnosu na kvalitet voda reke Dunav.</w:t>
      </w:r>
    </w:p>
    <w:p w14:paraId="4858476E" w14:textId="77777777" w:rsidR="006104EE" w:rsidRPr="00B2328C" w:rsidRDefault="006104EE" w:rsidP="005B7481">
      <w:pPr>
        <w:tabs>
          <w:tab w:val="left" w:pos="8923"/>
        </w:tabs>
        <w:jc w:val="center"/>
        <w:rPr>
          <w:szCs w:val="24"/>
          <w:lang w:val="sr-Cyrl-CS"/>
        </w:rPr>
      </w:pPr>
    </w:p>
    <w:p w14:paraId="7DB92A16" w14:textId="77777777" w:rsidR="006104EE" w:rsidRPr="00B2328C" w:rsidRDefault="006104EE" w:rsidP="005B7481">
      <w:pPr>
        <w:pStyle w:val="Heading4"/>
        <w:rPr>
          <w:lang w:val="sr-Cyrl-CS"/>
        </w:rPr>
      </w:pPr>
      <w:bookmarkStart w:id="34" w:name="_Toc492640923"/>
      <w:bookmarkStart w:id="35" w:name="_Toc499199746"/>
      <w:bookmarkStart w:id="36" w:name="_Toc97031594"/>
      <w:r w:rsidRPr="00B2328C">
        <w:rPr>
          <w:lang w:val="sr-Cyrl-CS"/>
        </w:rPr>
        <w:t xml:space="preserve">3.2.6. </w:t>
      </w:r>
      <w:bookmarkEnd w:id="34"/>
      <w:bookmarkEnd w:id="35"/>
      <w:r w:rsidRPr="00B2328C">
        <w:rPr>
          <w:lang w:val="sr-Cyrl-CS"/>
        </w:rPr>
        <w:t>Smanjenje rizika od katastrofa i upravljanje vanrednim situacijama</w:t>
      </w:r>
      <w:bookmarkEnd w:id="36"/>
    </w:p>
    <w:p w14:paraId="43909A1C" w14:textId="77777777" w:rsidR="006104EE" w:rsidRPr="00B2328C" w:rsidRDefault="006104EE" w:rsidP="005B7481">
      <w:pPr>
        <w:pStyle w:val="Heading4"/>
        <w:rPr>
          <w:szCs w:val="24"/>
          <w:lang w:val="sr-Cyrl-CS"/>
        </w:rPr>
      </w:pPr>
    </w:p>
    <w:p w14:paraId="1D74F16D" w14:textId="77777777" w:rsidR="006104EE" w:rsidRPr="00B2328C" w:rsidRDefault="006104EE" w:rsidP="005B7481">
      <w:pPr>
        <w:ind w:firstLine="720"/>
        <w:rPr>
          <w:lang w:val="sr-Cyrl-CS"/>
        </w:rPr>
      </w:pPr>
      <w:r w:rsidRPr="00B2328C">
        <w:rPr>
          <w:lang w:val="sr-Cyrl-CS"/>
        </w:rPr>
        <w:t>Planiranje i ure</w:t>
      </w:r>
      <w:r w:rsidRPr="00B2328C">
        <w:rPr>
          <w:lang w:val="sr-Cyrl-CS"/>
        </w:rPr>
        <w:softHyphen/>
        <w:t>đe</w:t>
      </w:r>
      <w:r w:rsidRPr="00B2328C">
        <w:rPr>
          <w:lang w:val="sr-Cyrl-CS"/>
        </w:rPr>
        <w:softHyphen/>
        <w:t>nje pro</w:t>
      </w:r>
      <w:r w:rsidRPr="00B2328C">
        <w:rPr>
          <w:lang w:val="sr-Cyrl-CS"/>
        </w:rPr>
        <w:softHyphen/>
        <w:t>stora sa sta</w:t>
      </w:r>
      <w:r w:rsidRPr="00B2328C">
        <w:rPr>
          <w:lang w:val="sr-Cyrl-CS"/>
        </w:rPr>
        <w:softHyphen/>
        <w:t>no</w:t>
      </w:r>
      <w:r w:rsidRPr="00B2328C">
        <w:rPr>
          <w:lang w:val="sr-Cyrl-CS"/>
        </w:rPr>
        <w:softHyphen/>
        <w:t>vi</w:t>
      </w:r>
      <w:r w:rsidRPr="00B2328C">
        <w:rPr>
          <w:lang w:val="sr-Cyrl-CS"/>
        </w:rPr>
        <w:softHyphen/>
        <w:t>šta obez</w:t>
      </w:r>
      <w:r w:rsidRPr="00B2328C">
        <w:rPr>
          <w:lang w:val="sr-Cyrl-CS"/>
        </w:rPr>
        <w:softHyphen/>
        <w:t>beđenja zaštite od pri</w:t>
      </w:r>
      <w:r w:rsidRPr="00B2328C">
        <w:rPr>
          <w:lang w:val="sr-Cyrl-CS"/>
        </w:rPr>
        <w:softHyphen/>
        <w:t>rod</w:t>
      </w:r>
      <w:r w:rsidRPr="00B2328C">
        <w:rPr>
          <w:lang w:val="sr-Cyrl-CS"/>
        </w:rPr>
        <w:softHyphen/>
        <w:t>nih nepogoda i tehničko - tehnoloških nesreća sa</w:t>
      </w:r>
      <w:r w:rsidRPr="00B2328C">
        <w:rPr>
          <w:lang w:val="sr-Cyrl-CS"/>
        </w:rPr>
        <w:softHyphen/>
        <w:t>stav</w:t>
      </w:r>
      <w:r w:rsidRPr="00B2328C">
        <w:rPr>
          <w:lang w:val="sr-Cyrl-CS"/>
        </w:rPr>
        <w:softHyphen/>
        <w:t>ni je deo planiranja, ure</w:t>
      </w:r>
      <w:r w:rsidRPr="00B2328C">
        <w:rPr>
          <w:lang w:val="sr-Cyrl-CS"/>
        </w:rPr>
        <w:softHyphen/>
        <w:t>đenja i zaštite pro</w:t>
      </w:r>
      <w:r w:rsidRPr="00B2328C">
        <w:rPr>
          <w:lang w:val="sr-Cyrl-CS"/>
        </w:rPr>
        <w:softHyphen/>
        <w:t>stora u skladu sa procenama rizika od katastrofa i planovima zaštite i spasavanja u vanrednim situacijama.</w:t>
      </w:r>
    </w:p>
    <w:p w14:paraId="2A5EA07D" w14:textId="77777777" w:rsidR="006104EE" w:rsidRPr="00B2328C" w:rsidRDefault="006104EE" w:rsidP="005B7481">
      <w:pPr>
        <w:ind w:firstLine="720"/>
        <w:rPr>
          <w:lang w:val="sr-Cyrl-CS"/>
        </w:rPr>
      </w:pPr>
      <w:r w:rsidRPr="00B2328C">
        <w:rPr>
          <w:szCs w:val="28"/>
          <w:lang w:val="sr-Cyrl-CS"/>
        </w:rPr>
        <w:t>Istraživanje promena klime na ovom području, kao i na celom prostoru Republike  Srbije od posebnog je značaja s obzirom na njen položaj između mediteranskih i kontinentalnih uslova klime.</w:t>
      </w:r>
      <w:r w:rsidRPr="00B2328C">
        <w:rPr>
          <w:rStyle w:val="Strong"/>
          <w:b w:val="0"/>
          <w:szCs w:val="28"/>
          <w:bdr w:val="none" w:sz="0" w:space="0" w:color="auto" w:frame="1"/>
          <w:shd w:val="clear" w:color="auto" w:fill="FFFFFF"/>
          <w:lang w:val="sr-Cyrl-CS"/>
        </w:rPr>
        <w:t xml:space="preserve"> Klimatske promene ispoljavaju se kroz negativne posledice po hidrologiju i vodne resurse, šumarstvo, poljoprivredu, biodiverzitet, ali i po zdravlje građana.</w:t>
      </w:r>
    </w:p>
    <w:p w14:paraId="0B3FB69A" w14:textId="77777777" w:rsidR="006104EE" w:rsidRPr="00B2328C" w:rsidRDefault="006104EE" w:rsidP="005B7481">
      <w:pPr>
        <w:ind w:firstLine="720"/>
        <w:rPr>
          <w:lang w:val="sr-Cyrl-CS"/>
        </w:rPr>
      </w:pPr>
      <w:r w:rsidRPr="00B2328C">
        <w:rPr>
          <w:bCs/>
          <w:lang w:val="sr-Cyrl-CS"/>
        </w:rPr>
        <w:lastRenderedPageBreak/>
        <w:t>Imajući u vidu pri</w:t>
      </w:r>
      <w:r w:rsidRPr="00B2328C">
        <w:rPr>
          <w:bCs/>
          <w:lang w:val="sr-Cyrl-CS"/>
        </w:rPr>
        <w:softHyphen/>
        <w:t>rod</w:t>
      </w:r>
      <w:r w:rsidRPr="00B2328C">
        <w:rPr>
          <w:bCs/>
          <w:lang w:val="sr-Cyrl-CS"/>
        </w:rPr>
        <w:softHyphen/>
        <w:t>ne ka</w:t>
      </w:r>
      <w:r w:rsidRPr="00B2328C">
        <w:rPr>
          <w:bCs/>
          <w:lang w:val="sr-Cyrl-CS"/>
        </w:rPr>
        <w:softHyphen/>
        <w:t>rak</w:t>
      </w:r>
      <w:r w:rsidRPr="00B2328C">
        <w:rPr>
          <w:bCs/>
          <w:lang w:val="sr-Cyrl-CS"/>
        </w:rPr>
        <w:softHyphen/>
        <w:t>teristike</w:t>
      </w:r>
      <w:r w:rsidRPr="00B2328C">
        <w:rPr>
          <w:lang w:val="sr-Cyrl-CS"/>
        </w:rPr>
        <w:t xml:space="preserve"> </w:t>
      </w:r>
      <w:r w:rsidRPr="00B2328C">
        <w:rPr>
          <w:bCs/>
          <w:lang w:val="sr-Cyrl-CS"/>
        </w:rPr>
        <w:t>područja Prostornog plana, kao naj</w:t>
      </w:r>
      <w:r w:rsidRPr="00B2328C">
        <w:rPr>
          <w:bCs/>
          <w:lang w:val="sr-Cyrl-CS"/>
        </w:rPr>
        <w:softHyphen/>
        <w:t>važ</w:t>
      </w:r>
      <w:r w:rsidRPr="00B2328C">
        <w:rPr>
          <w:bCs/>
          <w:lang w:val="sr-Cyrl-CS"/>
        </w:rPr>
        <w:softHyphen/>
      </w:r>
      <w:r w:rsidRPr="00B2328C">
        <w:rPr>
          <w:bCs/>
          <w:lang w:val="sr-Cyrl-CS"/>
        </w:rPr>
        <w:softHyphen/>
        <w:t>niji potencijalni ri</w:t>
      </w:r>
      <w:r w:rsidRPr="00B2328C">
        <w:rPr>
          <w:bCs/>
          <w:lang w:val="sr-Cyrl-CS"/>
        </w:rPr>
        <w:softHyphen/>
        <w:t>zici od katastrofa su opasnosti od zemljotresa, klizišta, odrona, erozija,  poplava, ekstremnih vremenskih pojava i šumskih požara.  Osim navedenih rizika i opasnost od tehničko-tehno</w:t>
      </w:r>
      <w:r w:rsidRPr="00B2328C">
        <w:rPr>
          <w:bCs/>
          <w:lang w:val="sr-Cyrl-CS"/>
        </w:rPr>
        <w:softHyphen/>
        <w:t xml:space="preserve">loške nesreće predstavlja značajnu pretnju. </w:t>
      </w:r>
    </w:p>
    <w:p w14:paraId="264CE799" w14:textId="77777777" w:rsidR="006104EE" w:rsidRPr="00B2328C" w:rsidRDefault="006104EE" w:rsidP="005B7481">
      <w:pPr>
        <w:ind w:firstLine="720"/>
        <w:rPr>
          <w:lang w:val="sr-Cyrl-CS"/>
        </w:rPr>
      </w:pPr>
      <w:r w:rsidRPr="00B2328C">
        <w:rPr>
          <w:lang w:val="sr-Cyrl-CS"/>
        </w:rPr>
        <w:t>Maksimalni intezitet zemljotresa za obuhvat Prostornog plana se može očekivati od VII do VIII MCS skale za povratni pe</w:t>
      </w:r>
      <w:r w:rsidRPr="00B2328C">
        <w:rPr>
          <w:lang w:val="sr-Cyrl-CS"/>
        </w:rPr>
        <w:softHyphen/>
        <w:t>riod od 475 godina. Zemljotresi ovih intenziteta mogu u velikoj meri ugroziti život i zdravlje ljudi i dovesti do značajnih posledica na materijalna, prirodna i kulturna dobra, kritičnu infra</w:t>
      </w:r>
      <w:r w:rsidRPr="00B2328C">
        <w:rPr>
          <w:lang w:val="sr-Cyrl-CS"/>
        </w:rPr>
        <w:softHyphen/>
        <w:t>strukturu i životnu sredinu.</w:t>
      </w:r>
    </w:p>
    <w:p w14:paraId="6F5D8E27" w14:textId="77777777" w:rsidR="006104EE" w:rsidRPr="00B2328C" w:rsidRDefault="006104EE" w:rsidP="005B7481">
      <w:pPr>
        <w:ind w:firstLine="567"/>
        <w:rPr>
          <w:lang w:val="sr-Cyrl-CS"/>
        </w:rPr>
      </w:pPr>
      <w:r w:rsidRPr="00B2328C">
        <w:rPr>
          <w:lang w:val="sr-Cyrl-CS"/>
        </w:rPr>
        <w:t>Područje Prostornog plana nije karakteristično po pojavi klizišta u meri koja bi naročito ugrožavala komunikacije ili naselja. Moguće je očekivati mala klizišta koja pokreću do 10.000 m</w:t>
      </w:r>
      <w:r w:rsidRPr="00B2328C">
        <w:rPr>
          <w:vertAlign w:val="superscript"/>
          <w:lang w:val="sr-Cyrl-CS"/>
        </w:rPr>
        <w:t>3</w:t>
      </w:r>
      <w:r w:rsidRPr="00B2328C">
        <w:rPr>
          <w:lang w:val="sr-Cyrl-CS"/>
        </w:rPr>
        <w:t xml:space="preserve"> zemljišnog materijala. Ovakva klizišta na kosim-strmim padinama mogla bi da izazovu oštećenja na objektima (retko i njihovo rušenje), kao i oštećenja putne infrastrukture i podzemne infrastrukture (cevovoda). Ipak, ove opasnosti su posebno izražene kao multi rizik posle pojave eventualnog zemljotresa, poplava i ektremno obilnih kišnih i snežnih padavina, kada može biti pričinjena i veća materijalna šteta.</w:t>
      </w:r>
    </w:p>
    <w:p w14:paraId="7323697F" w14:textId="77777777" w:rsidR="006104EE" w:rsidRPr="00B2328C" w:rsidRDefault="006104EE" w:rsidP="005B7481">
      <w:pPr>
        <w:ind w:firstLine="567"/>
        <w:rPr>
          <w:szCs w:val="24"/>
          <w:lang w:val="sr-Cyrl-CS"/>
        </w:rPr>
      </w:pPr>
      <w:r w:rsidRPr="00B2328C">
        <w:rPr>
          <w:szCs w:val="24"/>
          <w:lang w:val="sr-Cyrl-CS"/>
        </w:rPr>
        <w:t xml:space="preserve">Tokom poslednjih godina, od 2008. do 2020. godine, došlo do povećanja intenziteta jakih padavina u odnosu na referentni period, sa izraženijim promenama tokom poslednje decenije. Broj dana sa veoma jakim padavinama u proseku je povećan za 1-2 puta. Međutim, učestalost ektremnijeg vremenskog događaja, dana sa padavinama preko 40 mm, u pojedinim delovima povećan je za više od pet puta u odnosu na referentni period. </w:t>
      </w:r>
    </w:p>
    <w:p w14:paraId="30932CBE" w14:textId="77777777" w:rsidR="006104EE" w:rsidRPr="00B2328C" w:rsidRDefault="006104EE" w:rsidP="005B7481">
      <w:pPr>
        <w:ind w:firstLine="567"/>
        <w:rPr>
          <w:lang w:val="sr-Cyrl-CS"/>
        </w:rPr>
      </w:pPr>
      <w:r w:rsidRPr="00B2328C">
        <w:rPr>
          <w:lang w:val="sr-Cyrl-CS"/>
        </w:rPr>
        <w:t>Klimatske promene su u velikoj meri poslednjih decenija uticale na štićene vrednosti NP „Đerdap”. Ekstremne vremenske pojave, a pre svega suša, grad, snežne mećave i nanosi, poledica i hladni talas su u proteklom periodu pričinile velike štete na poljoprivredi, šumarstvu, infrastrukturi i dr.</w:t>
      </w:r>
    </w:p>
    <w:p w14:paraId="19283564" w14:textId="77777777" w:rsidR="006104EE" w:rsidRPr="00B2328C" w:rsidRDefault="006104EE" w:rsidP="005B7481">
      <w:pPr>
        <w:pStyle w:val="PlainText"/>
        <w:ind w:firstLine="567"/>
        <w:jc w:val="both"/>
        <w:rPr>
          <w:rFonts w:ascii="Times New Roman" w:hAnsi="Times New Roman"/>
          <w:sz w:val="24"/>
          <w:szCs w:val="24"/>
          <w:lang w:val="sr-Cyrl-CS"/>
        </w:rPr>
      </w:pPr>
      <w:r w:rsidRPr="00B2328C">
        <w:rPr>
          <w:rFonts w:ascii="Times New Roman" w:hAnsi="Times New Roman"/>
          <w:sz w:val="24"/>
          <w:szCs w:val="24"/>
          <w:lang w:val="sr-Cyrl-CS"/>
        </w:rPr>
        <w:t xml:space="preserve">Rizik od poplava voda I reda, pre svega od Dunava, reke Pek i Porečke reke je prihvatljiv, posebno Dunava uzvodno od HE „Đerdap 1” i HE „Đerdap 2”. Visok vodostaj Dunava u velikoj meri utiče na visok nivo podzemnih voda, koje mogu da ugroze stanovništvo i pričine materijalnu štetu. </w:t>
      </w:r>
    </w:p>
    <w:p w14:paraId="3694F1EE" w14:textId="77777777" w:rsidR="006104EE" w:rsidRPr="00B2328C" w:rsidRDefault="006104EE" w:rsidP="005B7481">
      <w:pPr>
        <w:ind w:firstLine="720"/>
        <w:rPr>
          <w:lang w:val="sr-Cyrl-CS"/>
        </w:rPr>
      </w:pPr>
      <w:r w:rsidRPr="00B2328C">
        <w:rPr>
          <w:lang w:val="sr-Cyrl-CS"/>
        </w:rPr>
        <w:t>Veliki rizik na ovom području je od bujičnih poplava i izlivanja vodotokova II reda (Brnjička reka, Velika Čezava, Rečka reka, Pesača, Dobrnska reka, Zlatica, Boljetinska reka, Kosovica i dr.). Prilikom ekstremno obilnih padavina dolazi do nabujanja malih vodotokova i nekontrolisanog izlivanja. Ekstremni vremenski uslovi su septembra 2014. godine doveli do stvaranja bujica koje su u velikoj meri ugrozile život i zdravlje ljudi, materijalna dobra, kritičnu infrastrukturu i životnu sredinu. Nekoliko naselja su bila potpuno odsečena, bez mogućnosti evakuacije i pristupa.</w:t>
      </w:r>
    </w:p>
    <w:p w14:paraId="0B11FE92" w14:textId="77777777" w:rsidR="006104EE" w:rsidRPr="00B2328C" w:rsidRDefault="006104EE" w:rsidP="005B7481">
      <w:pPr>
        <w:pStyle w:val="PlainText"/>
        <w:ind w:firstLine="720"/>
        <w:jc w:val="both"/>
        <w:rPr>
          <w:rFonts w:ascii="Times New Roman" w:hAnsi="Times New Roman"/>
          <w:sz w:val="24"/>
          <w:szCs w:val="24"/>
          <w:lang w:val="sr-Cyrl-CS"/>
        </w:rPr>
      </w:pPr>
      <w:r w:rsidRPr="00B2328C">
        <w:rPr>
          <w:rFonts w:ascii="Times New Roman" w:hAnsi="Times New Roman"/>
          <w:sz w:val="24"/>
          <w:szCs w:val="24"/>
          <w:lang w:val="sr-Cyrl-CS"/>
        </w:rPr>
        <w:t xml:space="preserve">Vremenski uslovi u toku zimske sezone odlikuju se povremenim periodima sa temperaturom vazduha znatno nižim od normalne, snežnim padavinama i jakim vetrom, kada je moguća pojava snežne mećave i nanosa, poledice i hladnog talasa. Tokom zime, priliv toplijeg i vlažnog mediteranskog vazduha uz prisustvo hladne vazdušne mase u nižim slojevima iznad Balkanskog poluostrva, uslovljava veliku količinu snežnih padavina i uz pojačan vetar, dovodi do pojave mećave i snežnih nanosa. Mećava se može javiti i pri košavskoj situaciji, kada visok pritisak na istoku Evrope i nizak pritisak na zapadu i jugu kontinenta uslovljavaju veoma jak gradijent vazdušnog pritiska, koji dovodi do prebacivanja hladnog vazduha preko Karpata u Podunavlje. Da bi mećava bila moguća, neophodno je da postoji rastresit snežni pokrivač i jak vetar. </w:t>
      </w:r>
    </w:p>
    <w:p w14:paraId="4C5FE8FA" w14:textId="77777777" w:rsidR="006104EE" w:rsidRPr="00B2328C" w:rsidRDefault="006104EE" w:rsidP="005B7481">
      <w:pPr>
        <w:pStyle w:val="PlainText"/>
        <w:ind w:firstLine="720"/>
        <w:jc w:val="both"/>
        <w:rPr>
          <w:rFonts w:ascii="Times New Roman" w:hAnsi="Times New Roman"/>
          <w:sz w:val="24"/>
          <w:szCs w:val="24"/>
          <w:lang w:val="sr-Cyrl-CS"/>
        </w:rPr>
      </w:pPr>
      <w:r w:rsidRPr="00B2328C">
        <w:rPr>
          <w:rFonts w:ascii="Times New Roman" w:hAnsi="Times New Roman"/>
          <w:sz w:val="24"/>
          <w:szCs w:val="24"/>
          <w:lang w:val="sr-Cyrl-CS"/>
        </w:rPr>
        <w:t>Hladni talas je period sa temperaturom vazduha znatno nižom od vrednosti temperature očekivanih za to doba godine. Hladni talas nastaje usled pojave veoma hladne vazdušne mase iznad šireg područja, koja traje tri i više dana uzastopno i može ugroziti živote ljudi i uzrokovati materijalne štete. S obzirom na slične događaje registrovane u analiziranom 35-godišnjem periodu, može se očekivati da će intenzivna ekstremna vremenska pojava mećave i snežnih nanosa, poledice i hladnog talasa trajati oko 8-10 dana.</w:t>
      </w:r>
    </w:p>
    <w:p w14:paraId="167992AB" w14:textId="77777777" w:rsidR="006104EE" w:rsidRPr="00B2328C" w:rsidRDefault="006104EE" w:rsidP="005B7481">
      <w:pPr>
        <w:pStyle w:val="PlainText"/>
        <w:ind w:firstLine="720"/>
        <w:jc w:val="both"/>
        <w:rPr>
          <w:rFonts w:ascii="Times New Roman" w:hAnsi="Times New Roman"/>
          <w:sz w:val="24"/>
          <w:szCs w:val="24"/>
          <w:lang w:val="sr-Cyrl-CS"/>
        </w:rPr>
      </w:pPr>
      <w:r w:rsidRPr="00B2328C">
        <w:rPr>
          <w:rFonts w:ascii="Times New Roman" w:hAnsi="Times New Roman"/>
          <w:sz w:val="24"/>
          <w:szCs w:val="24"/>
          <w:lang w:val="sr-Cyrl-CS"/>
        </w:rPr>
        <w:t xml:space="preserve">U izuzetnim slučajevima hladnog talasa može se javiti i ekstremna vremenska pojava ledolom. Pri temperaturi vazduha oko i ispod 0°C dolazi do intenzivnog taloženja inja na raznim površinama i predmetima. Kiša, uz pojačan vetar, ledi se u dodiru sa predmetima, povećavajući ledeni sloj, naročito na navetrenim delovima. Intenzitet raste sa porastom nadmorske visine. Ovom pojavom pogotovo </w:t>
      </w:r>
      <w:r w:rsidRPr="00B2328C">
        <w:rPr>
          <w:rFonts w:ascii="Times New Roman" w:hAnsi="Times New Roman"/>
          <w:sz w:val="24"/>
          <w:szCs w:val="24"/>
          <w:lang w:val="sr-Cyrl-CS"/>
        </w:rPr>
        <w:lastRenderedPageBreak/>
        <w:t>mogu biti ugroženi šumski kompleksi, gde led kumulativno opterećuje krošnje stabala, kada dolazi do loma, kao i izvaljivanja grupe stabala, stvarajući velike štete na šumskim kulturama.</w:t>
      </w:r>
    </w:p>
    <w:p w14:paraId="50FC6769" w14:textId="77777777" w:rsidR="006104EE" w:rsidRPr="00B2328C" w:rsidRDefault="006104EE" w:rsidP="005B7481">
      <w:pPr>
        <w:ind w:firstLine="720"/>
        <w:rPr>
          <w:lang w:val="sr-Cyrl-CS"/>
        </w:rPr>
      </w:pPr>
      <w:r w:rsidRPr="00B2328C">
        <w:rPr>
          <w:lang w:val="sr-Cyrl-CS"/>
        </w:rPr>
        <w:t xml:space="preserve">Stvaranje ledenih barijera, ledostoj, može predstavljati značajnu opasnost po rečni saobraćaj na Dunavu, plovila, marine i objekte na vodi, a u najgorem slučaju može ugroziti i rad sistema HEPS „Đerdap”. Ovaj rizik se očekuje u zimskim periodima kada ekstremno niske temperature traju više dana, gde dolazi do stvaranja ledenih čepova posebno na suženjima rečnog korita. </w:t>
      </w:r>
    </w:p>
    <w:p w14:paraId="7E18174F" w14:textId="77777777" w:rsidR="006104EE" w:rsidRPr="00B2328C" w:rsidRDefault="006104EE" w:rsidP="005B7481">
      <w:pPr>
        <w:rPr>
          <w:lang w:val="sr-Cyrl-CS"/>
        </w:rPr>
      </w:pPr>
      <w:r w:rsidRPr="00B2328C">
        <w:rPr>
          <w:lang w:val="sr-Cyrl-CS"/>
        </w:rPr>
        <w:tab/>
        <w:t xml:space="preserve">U februaru i martu 2012. godine na celom području Prostornog plana došlo je do ekstremno niskih temperatura i snežnih nanosa, što je dovelo do oštećenja na kritičnoj infrastrukturi, prekidu u snabdevanju električnom energijom, zastoj u saobraćaju, odsečena su više sela i naselja i ugrožena pre svih mnoga staračka domaćinstva, do kojih su spasilački timovi jako teško dolazili. </w:t>
      </w:r>
    </w:p>
    <w:p w14:paraId="7D432EAD" w14:textId="77777777" w:rsidR="006104EE" w:rsidRPr="00B2328C" w:rsidRDefault="006104EE" w:rsidP="005B7481">
      <w:pPr>
        <w:ind w:firstLine="720"/>
        <w:rPr>
          <w:lang w:val="sr-Cyrl-CS"/>
        </w:rPr>
      </w:pPr>
      <w:r w:rsidRPr="00B2328C">
        <w:rPr>
          <w:szCs w:val="24"/>
          <w:lang w:val="sr-Cyrl-CS"/>
        </w:rPr>
        <w:t>Uočen je izrazit porast temperature vazduha meren na većini meteoroloških stanica. Tokom poslednjih godina, od 2008. do 2020. godine, odstupanje prosečne godišnje temperature je bilo i do 1,5°C. U analizi rizika od visokih temperatura i ugroženosti ekosistema, privrede i zdravlja ljudi posebno je važno trajanje toplih talasa i njihova učestalost. U proseku za poslednjih deset godina, u jednoj godini bilo je preko 20 dana toplotnih talasa. U periodu od 2008-2020. godine prosečan broj ekstremnih toplotnih talasa povećan je za 2-3 po godini u odnosu na referentni period. Ekstremno visoke temperature u dužem letnjem periodu, bez padavina, uslovljavaju pojavu suše i šumskih požara. Ovakvi sušni periodi se javljaju ciklično, svake 3-5 godine.</w:t>
      </w:r>
    </w:p>
    <w:p w14:paraId="1562A227" w14:textId="77777777" w:rsidR="006104EE" w:rsidRPr="00B2328C" w:rsidRDefault="006104EE" w:rsidP="005B7481">
      <w:pPr>
        <w:autoSpaceDE w:val="0"/>
        <w:autoSpaceDN w:val="0"/>
        <w:adjustRightInd w:val="0"/>
        <w:rPr>
          <w:lang w:val="sr-Cyrl-CS"/>
        </w:rPr>
      </w:pPr>
      <w:r w:rsidRPr="00B2328C">
        <w:rPr>
          <w:lang w:val="sr-Cyrl-CS" w:eastAsia="en-GB"/>
        </w:rPr>
        <w:tab/>
      </w:r>
      <w:r w:rsidRPr="00B2328C">
        <w:rPr>
          <w:lang w:val="sr-Cyrl-CS"/>
        </w:rPr>
        <w:t>Do pojave suše u klimatskom području koje obuhvata Prostorni plan, može doći usled visokih temperatura vazduha i nedostatka kišnih padavina u dužem vremenskom periodu. U poslednjih 20 godina na ovom području zabeleženi su kraći ili duži sušni vremenski periodi, što je dovelo do toga da su proglašene dve elementarne nepogode zbog suše (2003. i 2007. godine), dok u 2012. godini nije proglašena elementarna nepogoda, ali je ukupna procenjena šteta od suše bila ekstremno velika. Posledice suše direktne su u poljoprivredi i voćarstvu gde dolazi do velikih šteta kao posledica drastičnog smanjenja prinosa poljoprivrednih kultura, stočne hrane i voća, prekid snabdevanja vitalnim proizvodima, prekid snabdevanja električnom energijom, prekid saobraćaja, onemogućavanje pružanja hitne medicinske pomoći i sl. Za vreme dužeg trajanja sušnog perioda, dolazi do drastičnog smanjenja svih nivoa vodotokova (uključujući i reku Dunav), što može imati vrlo štetne posledice u rečnom saobraćaju, elektroprivredi, smanjene proizvodnje električne energije na HE „Đerdap”, nedostatku vode za piće, na riblji fond, kao i na kompletan biljni i životinjski svet u vodotocima. Zbog dužeg vremenskog perioda sa visokim temperaturama dolazi i do ugrožavanja zdravlja i života ljudi.</w:t>
      </w:r>
    </w:p>
    <w:p w14:paraId="03F37D06" w14:textId="77777777" w:rsidR="006104EE" w:rsidRPr="00B2328C" w:rsidRDefault="006104EE" w:rsidP="005B7481">
      <w:pPr>
        <w:ind w:firstLine="720"/>
        <w:rPr>
          <w:lang w:val="sr-Cyrl-CS"/>
        </w:rPr>
      </w:pPr>
      <w:r w:rsidRPr="00B2328C">
        <w:rPr>
          <w:lang w:val="sr-Cyrl-CS"/>
        </w:rPr>
        <w:t>Požari na otvorenom prostoru predstavljaju jednu od najčešćih potencijalnih rizika na području Prostornog plana. Šumsko područje NP „Đerdap” u celini je srednje ugroženo od požara. Na području su identifikovane tri kategorije ugroženosti od požara: druga kategorija koja obuhvata mešovite šume sladuna i cera, čiste i mešovite sastojine bukve na svim podlogama osim krečnjaka, na površini od oko 240 km², treća kategorija obuhvata kulture crnog bora, smrče, duglazije, borovca i jele, na oko 4 km</w:t>
      </w:r>
      <w:r w:rsidRPr="00B2328C">
        <w:rPr>
          <w:vertAlign w:val="superscript"/>
          <w:lang w:val="sr-Cyrl-CS"/>
        </w:rPr>
        <w:t>2</w:t>
      </w:r>
      <w:r w:rsidRPr="00B2328C">
        <w:rPr>
          <w:lang w:val="sr-Cyrl-CS"/>
        </w:rPr>
        <w:t xml:space="preserve"> i četvrta kategorija koja obuhvata kanjon Brnjice, Boljetinske reke i Dunava na oko 121,5 km². Najveći rizik od šumskih požara je u letnjim mesecima, u periodima ekstremno visokih temperatura, bez padavina. Posebna opasnost su požari šumskih kompleksa u brdsko-planinskim delovima na nepristupačnim terenima, na velikim udaljenostima od vodozahvata. Rizik od brzog širenja požara predstavlja i moguća pojava vetra košave i severca, koji su česti na ovom području. Ovakvi požari osim velike materijalne štete na vegetaciji imali bi pojavu erozivnog zemljišta, pomeranje ili privremeni nestanak pojedinih životinjskih vrsta, remećenje ekološke i klimatske ravnoteže. </w:t>
      </w:r>
    </w:p>
    <w:p w14:paraId="2F101444" w14:textId="77777777" w:rsidR="006104EE" w:rsidRPr="00B2328C" w:rsidRDefault="006104EE" w:rsidP="005B7481">
      <w:pPr>
        <w:ind w:firstLine="720"/>
        <w:rPr>
          <w:lang w:val="sr-Cyrl-CS"/>
        </w:rPr>
      </w:pPr>
      <w:r w:rsidRPr="00B2328C">
        <w:rPr>
          <w:lang w:val="sr-Cyrl-CS"/>
        </w:rPr>
        <w:t>Industrijska postrojenja i obavljanje aktivnosti u proizvodnji, skladištenju i prevozu opasnih materija u drumskom i rečnom saobraćaju, imaju značajan udeo u posledicima na zdravlje ljudi, materijalna dobra, kritičnu infrastrukturu i životnu sredinu na području Prostornog plana. Izdvajaju se privredni objekti i postrojenja na teritoriji opštine Majdanpek u kojima se proizvode, koriste ili skladište opasne materije:</w:t>
      </w:r>
    </w:p>
    <w:p w14:paraId="16E63A50" w14:textId="77777777" w:rsidR="006104EE" w:rsidRPr="00B2328C" w:rsidRDefault="006104EE" w:rsidP="005B7481">
      <w:pPr>
        <w:pStyle w:val="ListParagraph"/>
        <w:numPr>
          <w:ilvl w:val="0"/>
          <w:numId w:val="64"/>
        </w:numPr>
        <w:tabs>
          <w:tab w:val="left" w:pos="851"/>
        </w:tabs>
        <w:ind w:left="0" w:firstLine="709"/>
        <w:contextualSpacing w:val="0"/>
        <w:jc w:val="both"/>
        <w:rPr>
          <w:lang w:val="sr-Cyrl-CS"/>
        </w:rPr>
      </w:pPr>
      <w:r w:rsidRPr="00B2328C">
        <w:rPr>
          <w:lang w:val="sr-Cyrl-CS"/>
        </w:rPr>
        <w:t xml:space="preserve"> Jalovište „Šaški potok”  (neaktivno) i „Valja Fundata” (aktivno). Prilikom flotiranja rude bakra u Rudniku bakra u Majdanpeku stvara se velika količina  flotacijske jalovine, koja se kao </w:t>
      </w:r>
      <w:r w:rsidRPr="00B2328C">
        <w:rPr>
          <w:lang w:val="sr-Cyrl-CS"/>
        </w:rPr>
        <w:lastRenderedPageBreak/>
        <w:t xml:space="preserve">otpadni materjal odlaže na flotacijska jalovišta u industrijskom krugu u Majdanpeku. Rudnik bakra u Majdanpeku poseduje dva jalovišta za odlaganje flotacijske jalovine. </w:t>
      </w:r>
    </w:p>
    <w:p w14:paraId="1957DF17" w14:textId="77777777" w:rsidR="006104EE" w:rsidRPr="00B2328C" w:rsidRDefault="006104EE" w:rsidP="005B7481">
      <w:pPr>
        <w:pStyle w:val="ListParagraph"/>
        <w:numPr>
          <w:ilvl w:val="0"/>
          <w:numId w:val="64"/>
        </w:numPr>
        <w:tabs>
          <w:tab w:val="left" w:pos="851"/>
        </w:tabs>
        <w:ind w:left="0" w:firstLine="709"/>
        <w:contextualSpacing w:val="0"/>
        <w:jc w:val="both"/>
        <w:rPr>
          <w:lang w:val="sr-Cyrl-CS"/>
        </w:rPr>
      </w:pPr>
      <w:r w:rsidRPr="00B2328C">
        <w:rPr>
          <w:lang w:val="sr-Cyrl-CS"/>
        </w:rPr>
        <w:t xml:space="preserve"> „Trajal Kruševac” u industrijskom krugu Rudnika bakra u Majdanpeku poseduje magacin za skladištenje amonijum nitrata koji služi za pravljenje eksplozivnih naprava za potrebe rudnika.</w:t>
      </w:r>
    </w:p>
    <w:p w14:paraId="5B162888" w14:textId="77777777" w:rsidR="006104EE" w:rsidRPr="00B2328C" w:rsidRDefault="006104EE" w:rsidP="005B7481">
      <w:pPr>
        <w:pStyle w:val="ListParagraph"/>
        <w:numPr>
          <w:ilvl w:val="0"/>
          <w:numId w:val="64"/>
        </w:numPr>
        <w:tabs>
          <w:tab w:val="left" w:pos="851"/>
        </w:tabs>
        <w:ind w:left="0" w:firstLine="709"/>
        <w:contextualSpacing w:val="0"/>
        <w:jc w:val="both"/>
        <w:rPr>
          <w:lang w:val="sr-Cyrl-CS"/>
        </w:rPr>
      </w:pPr>
      <w:r w:rsidRPr="00B2328C">
        <w:rPr>
          <w:lang w:val="sr-Cyrl-CS"/>
        </w:rPr>
        <w:t xml:space="preserve"> Fabrika bakarnih, cevi AD „Majdanpek” čija je osnovna delatnost prerada bakra specijalizovana je za proizvodnju instalacionih bakarnih cevi za vodu i gas u sanitarnim i grejnim instalacijama, bakarne cevi za industrijske i druge namene u svojim pogonima poseduje opasne materije.</w:t>
      </w:r>
    </w:p>
    <w:p w14:paraId="7C1DC591" w14:textId="77777777" w:rsidR="006104EE" w:rsidRPr="00B2328C" w:rsidRDefault="006104EE" w:rsidP="005B7481">
      <w:pPr>
        <w:ind w:firstLine="720"/>
        <w:rPr>
          <w:lang w:val="sr-Cyrl-CS"/>
        </w:rPr>
      </w:pPr>
      <w:r w:rsidRPr="00B2328C">
        <w:rPr>
          <w:lang w:val="sr-Cyrl-CS"/>
        </w:rPr>
        <w:t>Na području Prostornog plana postoje više benzinskih stanica koje vrše skladištenje i promet opasnih materija.</w:t>
      </w:r>
    </w:p>
    <w:p w14:paraId="1D31358D" w14:textId="77777777" w:rsidR="006104EE" w:rsidRPr="00B2328C" w:rsidRDefault="006104EE" w:rsidP="005B7481">
      <w:pPr>
        <w:ind w:firstLine="720"/>
        <w:rPr>
          <w:lang w:val="sr-Cyrl-CS"/>
        </w:rPr>
      </w:pPr>
    </w:p>
    <w:p w14:paraId="03E02F07" w14:textId="77777777" w:rsidR="006104EE" w:rsidRPr="00B2328C" w:rsidRDefault="006104EE" w:rsidP="005B7481">
      <w:pPr>
        <w:pStyle w:val="Heading3"/>
        <w:rPr>
          <w:b w:val="0"/>
          <w:lang w:val="sr-Cyrl-CS"/>
        </w:rPr>
      </w:pPr>
      <w:bookmarkStart w:id="37" w:name="_Toc499199774"/>
      <w:bookmarkStart w:id="38" w:name="_Toc97031595"/>
      <w:r w:rsidRPr="00B2328C">
        <w:rPr>
          <w:b w:val="0"/>
          <w:lang w:val="sr-Cyrl-CS"/>
        </w:rPr>
        <w:t>3.2.7. Obezbeđenje interesa za odbranu zemlje</w:t>
      </w:r>
      <w:bookmarkEnd w:id="37"/>
      <w:bookmarkEnd w:id="38"/>
    </w:p>
    <w:p w14:paraId="4A78D9FD" w14:textId="77777777" w:rsidR="006104EE" w:rsidRPr="00B2328C" w:rsidRDefault="006104EE" w:rsidP="005B7481">
      <w:pPr>
        <w:pStyle w:val="af4"/>
        <w:ind w:firstLine="720"/>
        <w:rPr>
          <w:lang w:val="sr-Cyrl-CS"/>
        </w:rPr>
      </w:pPr>
    </w:p>
    <w:p w14:paraId="194F8C77" w14:textId="77777777" w:rsidR="006104EE" w:rsidRPr="00B2328C" w:rsidRDefault="006104EE" w:rsidP="005B7481">
      <w:pPr>
        <w:tabs>
          <w:tab w:val="left" w:pos="0"/>
        </w:tabs>
        <w:ind w:firstLine="709"/>
        <w:rPr>
          <w:lang w:val="sr-Cyrl-CS" w:eastAsia="sr-Cyrl-CS"/>
        </w:rPr>
      </w:pPr>
      <w:r w:rsidRPr="00B2328C">
        <w:rPr>
          <w:lang w:val="sr-Cyrl-CS" w:eastAsia="sr-Cyrl-CS"/>
        </w:rPr>
        <w:t>Na području Prostornog plana nalazi se kompleksi specijalne namene sa zonama zaštite koji su neophodni za funkcionisanje sistema odbrane zemlje. Ovi kompleksi obrađeni su u posebnom prilogu – Aneksu Prostornog plana i nisu dostupni javnosti u skladu sa odredbama Zakona o planiranju i izgradnji.</w:t>
      </w:r>
    </w:p>
    <w:p w14:paraId="1BCC64A2" w14:textId="77777777" w:rsidR="006104EE" w:rsidRPr="00B2328C" w:rsidRDefault="006104EE" w:rsidP="005B7481">
      <w:pPr>
        <w:rPr>
          <w:lang w:val="sr-Cyrl-CS"/>
        </w:rPr>
      </w:pPr>
    </w:p>
    <w:p w14:paraId="0B3D658F" w14:textId="77777777" w:rsidR="006104EE" w:rsidRPr="00B2328C" w:rsidRDefault="006104EE" w:rsidP="005B7481">
      <w:pPr>
        <w:pStyle w:val="Heading3"/>
        <w:rPr>
          <w:b w:val="0"/>
          <w:lang w:val="sr-Cyrl-CS"/>
        </w:rPr>
      </w:pPr>
      <w:bookmarkStart w:id="39" w:name="_Toc97031596"/>
      <w:r w:rsidRPr="00B2328C">
        <w:rPr>
          <w:b w:val="0"/>
          <w:lang w:val="sr-Cyrl-CS"/>
        </w:rPr>
        <w:t>3.3. SINTEZNI PRIKAZ POTENCIJALA I OGRANIČENjA PROSTORNOG RAZVOJA PODRUČJA POSEBNE NAMENE</w:t>
      </w:r>
      <w:bookmarkEnd w:id="39"/>
    </w:p>
    <w:p w14:paraId="4D6DD619" w14:textId="77777777" w:rsidR="006104EE" w:rsidRPr="00B2328C" w:rsidRDefault="006104EE" w:rsidP="005B7481">
      <w:pPr>
        <w:rPr>
          <w:lang w:val="sr-Cyrl-CS"/>
        </w:rPr>
      </w:pPr>
    </w:p>
    <w:p w14:paraId="09BB4AF0" w14:textId="77777777" w:rsidR="006104EE" w:rsidRPr="00B2328C" w:rsidRDefault="006104EE" w:rsidP="005B7481">
      <w:pPr>
        <w:tabs>
          <w:tab w:val="left" w:pos="540"/>
        </w:tabs>
        <w:autoSpaceDE w:val="0"/>
        <w:autoSpaceDN w:val="0"/>
        <w:adjustRightInd w:val="0"/>
        <w:rPr>
          <w:szCs w:val="24"/>
          <w:lang w:val="sr-Cyrl-CS"/>
        </w:rPr>
      </w:pPr>
      <w:r w:rsidRPr="00B2328C">
        <w:rPr>
          <w:bCs/>
          <w:szCs w:val="24"/>
          <w:lang w:val="sr-Cyrl-CS"/>
        </w:rPr>
        <w:tab/>
      </w:r>
      <w:r w:rsidRPr="00B2328C">
        <w:rPr>
          <w:bCs/>
          <w:szCs w:val="24"/>
          <w:lang w:val="sr-Cyrl-CS"/>
        </w:rPr>
        <w:tab/>
        <w:t xml:space="preserve">Potencijali </w:t>
      </w:r>
      <w:r w:rsidRPr="00B2328C">
        <w:rPr>
          <w:szCs w:val="24"/>
          <w:lang w:val="sr-Cyrl-CS"/>
        </w:rPr>
        <w:t>za</w:t>
      </w:r>
      <w:r w:rsidRPr="00B2328C">
        <w:rPr>
          <w:bCs/>
          <w:szCs w:val="24"/>
          <w:lang w:val="sr-Cyrl-CS"/>
        </w:rPr>
        <w:t xml:space="preserve"> </w:t>
      </w:r>
      <w:r w:rsidRPr="00B2328C">
        <w:rPr>
          <w:szCs w:val="24"/>
          <w:lang w:val="sr-Cyrl-CS"/>
        </w:rPr>
        <w:t>zaštitu i održivo korišćenje prirode i prirodnih vrednosti su:</w:t>
      </w:r>
    </w:p>
    <w:p w14:paraId="71368218" w14:textId="77777777" w:rsidR="006104EE" w:rsidRPr="00B2328C" w:rsidRDefault="006104EE" w:rsidP="005B7481">
      <w:pPr>
        <w:numPr>
          <w:ilvl w:val="1"/>
          <w:numId w:val="94"/>
        </w:numPr>
        <w:tabs>
          <w:tab w:val="left" w:pos="720"/>
          <w:tab w:val="left" w:pos="851"/>
        </w:tabs>
        <w:autoSpaceDE w:val="0"/>
        <w:autoSpaceDN w:val="0"/>
        <w:adjustRightInd w:val="0"/>
        <w:ind w:left="0" w:firstLine="709"/>
        <w:rPr>
          <w:szCs w:val="24"/>
          <w:lang w:val="sr-Cyrl-CS"/>
        </w:rPr>
      </w:pPr>
      <w:r w:rsidRPr="00B2328C">
        <w:rPr>
          <w:bCs/>
          <w:szCs w:val="24"/>
          <w:lang w:val="sr-Cyrl-CS"/>
        </w:rPr>
        <w:t xml:space="preserve">raznovrstan i bogat divlji biljni i životinjski svet predstavljen sa 1.100 taksona viših biljaka, 70 biljnih zajednica, među kojima su posebno značajne reliktne šumske i žbunaste asocijacije, prostrani kompleksi hrastovih i bukovih šuma koji pokrivaju dve trećine površine područja, respektivnim fondom faune sa 150 vrsta ptica, 60 vrsta riba, preko 30 vrsta sisara i bogatom sisarskom i pernatom lovnom divljači; </w:t>
      </w:r>
    </w:p>
    <w:p w14:paraId="5329D9AA" w14:textId="77777777" w:rsidR="006104EE" w:rsidRPr="00B2328C" w:rsidRDefault="006104EE" w:rsidP="005B748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atraktivni i živopisni predeli izuzetne ambijentalne raznolikosti, kojima glavni pečat daju Đerdapsko jezero, strmi odseci dunavskih klisura, šumovita brda u njihovom zaleđu i boginjavi kraški plato Miroča;</w:t>
      </w:r>
    </w:p>
    <w:p w14:paraId="07902DD8" w14:textId="77777777" w:rsidR="006104EE" w:rsidRPr="00B2328C" w:rsidRDefault="006104EE" w:rsidP="005B748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izuzetni fenomeni geonasleđa, među kojima Đerdapska klisura, po svom nastanku i morfologiji predstavlja jedinstven spomenik prirode, kao i paleontološka mesta, prirodni kameni mostovi, vrela i vodopadi, reke ponornice i pećine;</w:t>
      </w:r>
    </w:p>
    <w:p w14:paraId="413B7E34" w14:textId="77777777" w:rsidR="006104EE" w:rsidRPr="00B2328C" w:rsidRDefault="006104EE" w:rsidP="005B748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Geopark „Đerdap” kao deo UNESKO globalne mreže geoparkova u okviru koga se razvija i promoviše geoturizam na održiv način, predstavlja priliku i podsticaj za razvoj malih i srednjih preduzeća, kao i potencijalnim investitorima i strateškim partnerima za bavenje različitim aktivnostima u okviru Geoparka „Đerdap”. Takođe, postoji i mogućnost prekogranične saradnje sa Parkom prirode Portile de Fier u Rumuniji kao i mogućnost kasnijeg proširivanja teritorije Geoparka „Đerdap” na uspostavljanje zajedničkog prekograničnog goparka Đerdap - Portile de Fier;</w:t>
      </w:r>
    </w:p>
    <w:p w14:paraId="2265565A" w14:textId="77777777" w:rsidR="006104EE" w:rsidRPr="00B2328C" w:rsidRDefault="006104EE" w:rsidP="005B748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 xml:space="preserve">multifunkcionalnost zaštićenih područja, pre svega NP </w:t>
      </w:r>
      <w:r w:rsidRPr="00B2328C">
        <w:rPr>
          <w:lang w:val="sr-Cyrl-CS"/>
        </w:rPr>
        <w:t>„Đerdap”</w:t>
      </w:r>
      <w:r w:rsidRPr="00B2328C">
        <w:rPr>
          <w:szCs w:val="24"/>
          <w:lang w:val="sr-Cyrl-CS"/>
        </w:rPr>
        <w:t>, čiji prirodni sadržaji i resursi podržavaju javni interes u oblasti nauke, obrazovanja i kulture i istovremeno predstavljaju osnovu održivog razvoja, pre svega proizvodnje električne energije, turizma, poljoprivrede i organske proizvodnje hrane, ograničenog korišćenja mineralnih sirovina i šuma, ribolova i dr;</w:t>
      </w:r>
      <w:r w:rsidRPr="00B2328C">
        <w:rPr>
          <w:szCs w:val="24"/>
          <w:lang w:val="sr-Cyrl-CS"/>
        </w:rPr>
        <w:tab/>
      </w:r>
    </w:p>
    <w:p w14:paraId="24AE7CC9" w14:textId="77777777" w:rsidR="006104EE" w:rsidRPr="00B2328C" w:rsidRDefault="006104EE" w:rsidP="005B748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 xml:space="preserve">iskustvo JP „Nacionalni park Đerdap” na čuvanju, održavanju i prezentaciji zaštićenog područja, pokretanju inicijativa za njegovo plansko uređenje, korišćenju prirodnih resursa koji su mu povereni, razvijanju saradnje i partnerstva sa lokalnim stanovništvom i privrednim subjektima, posebno državnim javnim preduzećima; </w:t>
      </w:r>
    </w:p>
    <w:p w14:paraId="54F5E670" w14:textId="77777777" w:rsidR="006104EE" w:rsidRPr="00B2328C" w:rsidRDefault="006104EE" w:rsidP="005B748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 xml:space="preserve">zainteresovanast institucija iz oblasti kulture, nauke, prosvete, sporta, turizma, kao i različitih udruženja da svoju delatnost odnosno aktivnosti organizuju na području Geoparka </w:t>
      </w:r>
      <w:r w:rsidRPr="00B2328C">
        <w:rPr>
          <w:lang w:val="sr-Cyrl-CS"/>
        </w:rPr>
        <w:t>„Đerdap”</w:t>
      </w:r>
      <w:r w:rsidRPr="00B2328C">
        <w:rPr>
          <w:szCs w:val="24"/>
          <w:lang w:val="sr-Cyrl-CS"/>
        </w:rPr>
        <w:t xml:space="preserve"> i NP </w:t>
      </w:r>
      <w:r w:rsidRPr="00B2328C">
        <w:rPr>
          <w:lang w:val="sr-Cyrl-CS"/>
        </w:rPr>
        <w:t>„Đerdap”</w:t>
      </w:r>
      <w:r w:rsidRPr="00B2328C">
        <w:rPr>
          <w:szCs w:val="24"/>
          <w:lang w:val="sr-Cyrl-CS"/>
        </w:rPr>
        <w:t xml:space="preserve">. </w:t>
      </w:r>
    </w:p>
    <w:p w14:paraId="78963219" w14:textId="77777777" w:rsidR="006104EE" w:rsidRPr="00B2328C" w:rsidRDefault="006104EE" w:rsidP="005B7481">
      <w:pPr>
        <w:tabs>
          <w:tab w:val="num" w:pos="284"/>
          <w:tab w:val="left" w:pos="851"/>
        </w:tabs>
        <w:ind w:firstLine="709"/>
        <w:rPr>
          <w:rFonts w:eastAsia="Times New Roman"/>
          <w:szCs w:val="24"/>
          <w:lang w:val="sr-Cyrl-CS"/>
        </w:rPr>
      </w:pPr>
      <w:r w:rsidRPr="00B2328C">
        <w:rPr>
          <w:rFonts w:eastAsia="Times New Roman"/>
          <w:szCs w:val="24"/>
          <w:lang w:val="sr-Cyrl-CS"/>
        </w:rPr>
        <w:t xml:space="preserve">Osnovna ograničenja i problemi zaštite prirode i prirodnih vrednosti su: </w:t>
      </w:r>
    </w:p>
    <w:p w14:paraId="350CDA00" w14:textId="77777777" w:rsidR="006104EE" w:rsidRPr="00B2328C" w:rsidRDefault="006104EE" w:rsidP="005B748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lastRenderedPageBreak/>
        <w:t>bespravna izgradnja objekata, posebno u priobalju Đerdapskog jezera i nepotpuna pokrivenost područja urbanističkim planovima;</w:t>
      </w:r>
    </w:p>
    <w:p w14:paraId="491401A6" w14:textId="77777777" w:rsidR="006104EE" w:rsidRPr="00B2328C" w:rsidRDefault="006104EE" w:rsidP="005B748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nerešen problem komunalnih deponija i latentan problem upravljanja flotacijskim deponijama u okolini Majdanpeka;</w:t>
      </w:r>
    </w:p>
    <w:p w14:paraId="1F901A5E" w14:textId="77777777" w:rsidR="006104EE" w:rsidRPr="00B2328C" w:rsidRDefault="006104EE" w:rsidP="005B748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 xml:space="preserve">eksploatacija kamena na osetljivim i sa stanovišta uticaja na predeo i ukupnu sliku i doživljaj Geoparka </w:t>
      </w:r>
      <w:r w:rsidRPr="00B2328C">
        <w:rPr>
          <w:lang w:val="sr-Cyrl-CS"/>
        </w:rPr>
        <w:t xml:space="preserve">„Đerdap” </w:t>
      </w:r>
      <w:r w:rsidRPr="00B2328C">
        <w:rPr>
          <w:rFonts w:eastAsia="Times New Roman"/>
          <w:szCs w:val="24"/>
          <w:lang w:val="sr-Cyrl-CS"/>
        </w:rPr>
        <w:t xml:space="preserve">i NP </w:t>
      </w:r>
      <w:r w:rsidRPr="00B2328C">
        <w:rPr>
          <w:lang w:val="sr-Cyrl-CS"/>
        </w:rPr>
        <w:t>„Đerdap”</w:t>
      </w:r>
      <w:r w:rsidRPr="00B2328C">
        <w:rPr>
          <w:rFonts w:eastAsia="Times New Roman"/>
          <w:szCs w:val="24"/>
          <w:lang w:val="sr-Cyrl-CS"/>
        </w:rPr>
        <w:t xml:space="preserve"> nepodesnim lokacijama;</w:t>
      </w:r>
    </w:p>
    <w:p w14:paraId="7650528D" w14:textId="77777777" w:rsidR="006104EE" w:rsidRPr="00B2328C" w:rsidRDefault="006104EE" w:rsidP="005B748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 xml:space="preserve">izuzetna izloženost šumskih ekosistema požarima i njihova osetljivost na pojave biljnih bolesti i štetočina; </w:t>
      </w:r>
    </w:p>
    <w:p w14:paraId="027BD33A" w14:textId="77777777" w:rsidR="006104EE" w:rsidRPr="00B2328C" w:rsidRDefault="006104EE" w:rsidP="005B748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 xml:space="preserve">nedovoljna saradnja JLS i upravljača NP </w:t>
      </w:r>
      <w:r w:rsidRPr="00B2328C">
        <w:rPr>
          <w:lang w:val="sr-Cyrl-CS"/>
        </w:rPr>
        <w:t>„Đerdap”</w:t>
      </w:r>
      <w:r w:rsidRPr="00B2328C">
        <w:rPr>
          <w:rFonts w:eastAsia="Times New Roman"/>
          <w:szCs w:val="24"/>
          <w:lang w:val="sr-Cyrl-CS"/>
        </w:rPr>
        <w:t xml:space="preserve"> posebno u ostvarivanju participacije stanovništva u zaštiti prirodnih vrednosti i održavanju čistoće i reda;</w:t>
      </w:r>
    </w:p>
    <w:p w14:paraId="6363100A" w14:textId="77777777" w:rsidR="006104EE" w:rsidRPr="00B2328C" w:rsidRDefault="006104EE" w:rsidP="005B748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neredovnost obezbeđenja budžetskih sredstava za finansiranje zaštićenih područja.</w:t>
      </w:r>
    </w:p>
    <w:p w14:paraId="6A6B43C6" w14:textId="77777777" w:rsidR="006104EE" w:rsidRPr="00B2328C" w:rsidRDefault="006104EE" w:rsidP="005B7481">
      <w:pPr>
        <w:ind w:firstLine="720"/>
        <w:rPr>
          <w:szCs w:val="24"/>
          <w:lang w:val="sr-Cyrl-CS"/>
        </w:rPr>
      </w:pPr>
      <w:r w:rsidRPr="00B2328C">
        <w:rPr>
          <w:szCs w:val="24"/>
          <w:lang w:val="sr-Cyrl-CS"/>
        </w:rPr>
        <w:t xml:space="preserve">Na području NP </w:t>
      </w:r>
      <w:r w:rsidRPr="00B2328C">
        <w:rPr>
          <w:lang w:val="sr-Cyrl-CS"/>
        </w:rPr>
        <w:t>„Đerdap”</w:t>
      </w:r>
      <w:r w:rsidRPr="00B2328C">
        <w:rPr>
          <w:szCs w:val="24"/>
          <w:lang w:val="sr-Cyrl-CS"/>
        </w:rPr>
        <w:t xml:space="preserve"> prožimaju se prirodne vrednosti sa materijalnim i nematerijalnim kulturnim vrednostima, što predstavlja potencijal za razvoj savremenog koncepta zaštite - „teritorije muzeja”.</w:t>
      </w:r>
    </w:p>
    <w:p w14:paraId="3013E23D" w14:textId="77777777" w:rsidR="006104EE" w:rsidRPr="00B2328C" w:rsidRDefault="006104EE" w:rsidP="005B7481">
      <w:pPr>
        <w:ind w:firstLine="720"/>
        <w:rPr>
          <w:szCs w:val="24"/>
          <w:lang w:val="sr-Cyrl-CS"/>
        </w:rPr>
      </w:pPr>
      <w:r w:rsidRPr="00B2328C">
        <w:rPr>
          <w:szCs w:val="24"/>
          <w:lang w:val="sr-Cyrl-CS"/>
        </w:rPr>
        <w:t>U širem smislu, kulturno nasleđe Dunavskog koridora je integralni deo evropskog kulturnog nasleđa i predstavlja potencijal za razvoj kulturnog turizma i uključivanje u pan-evropske kulturne puteve, sa akcentom na arheološka nalazišta i monumentalne tvrđave kao primere zajedničkog nasleđa. Ključni potencijal je realizacija projekata rekonstrukcije, uređenja i prezentacije Lepenskog vira i Golubačke tvrđave za koji je obezbeđena podrška Evropske unije, kao i Puta rimskih imperatora u Republici Srbiji za koji je dobijena podrška fondova Evropske unije. Veliki potencijal imaju spomenici, kao što su Trajanova tabla, ostaci Trajanovog mosta, Diana i Fetislam, Štubičke pivnice itd.</w:t>
      </w:r>
    </w:p>
    <w:p w14:paraId="05DB19CD" w14:textId="77777777" w:rsidR="006104EE" w:rsidRPr="00B2328C" w:rsidRDefault="006104EE" w:rsidP="005B7481">
      <w:pPr>
        <w:ind w:firstLine="720"/>
        <w:rPr>
          <w:szCs w:val="24"/>
          <w:lang w:val="sr-Cyrl-CS"/>
        </w:rPr>
      </w:pPr>
      <w:r w:rsidRPr="00B2328C">
        <w:rPr>
          <w:szCs w:val="24"/>
          <w:lang w:val="sr-Cyrl-CS"/>
        </w:rPr>
        <w:t xml:space="preserve">Raznovrsnost ruralnog kulturnog nasleđa, naročito sačuvani primeri narodnog graditeljstva i naseljskih celina mogu da doprinesu jačanju identiteta NP </w:t>
      </w:r>
      <w:r w:rsidRPr="00B2328C">
        <w:rPr>
          <w:lang w:val="sr-Cyrl-CS"/>
        </w:rPr>
        <w:t>„Đerdap”</w:t>
      </w:r>
      <w:r w:rsidRPr="00B2328C">
        <w:rPr>
          <w:szCs w:val="24"/>
          <w:lang w:val="sr-Cyrl-CS"/>
        </w:rPr>
        <w:t xml:space="preserve"> i Geoparka </w:t>
      </w:r>
      <w:r w:rsidRPr="00B2328C">
        <w:rPr>
          <w:lang w:val="sr-Cyrl-CS"/>
        </w:rPr>
        <w:t>„Đerdap”</w:t>
      </w:r>
      <w:r w:rsidRPr="00B2328C">
        <w:rPr>
          <w:szCs w:val="24"/>
          <w:lang w:val="sr-Cyrl-CS"/>
        </w:rPr>
        <w:t xml:space="preserve"> i identifikacije stanovnika i posetilaca sa prirodnim i kulturnim vrednostima ruralnih područja, doprinoseći boljem očuvanju i vrednovanju kulturnog nasleđa. </w:t>
      </w:r>
    </w:p>
    <w:p w14:paraId="41798691" w14:textId="77777777" w:rsidR="006104EE" w:rsidRPr="00B2328C" w:rsidRDefault="006104EE" w:rsidP="005B7481">
      <w:pPr>
        <w:ind w:firstLine="720"/>
        <w:rPr>
          <w:szCs w:val="24"/>
          <w:lang w:val="sr-Cyrl-CS"/>
        </w:rPr>
      </w:pPr>
      <w:r w:rsidRPr="00B2328C">
        <w:rPr>
          <w:szCs w:val="24"/>
          <w:lang w:val="sr-Cyrl-CS"/>
        </w:rPr>
        <w:t>Veoma važan element i potencijal u okviru Geoparka „Đerdap” su i nematerijalno nasleđe, običaji, verovanja, nošnja, igra, ishrana, tradicionalne grane privređivanja i etnička šarolikost stanovništva.</w:t>
      </w:r>
      <w:r w:rsidRPr="00B2328C">
        <w:rPr>
          <w:lang w:val="sr-Cyrl-CS"/>
        </w:rPr>
        <w:t xml:space="preserve"> Zahvaljujući još uvek prisutnom tradicionalnom načinu života, kao i postojanjem </w:t>
      </w:r>
      <w:r w:rsidRPr="00B2328C">
        <w:rPr>
          <w:szCs w:val="24"/>
          <w:lang w:val="sr-Cyrl-CS"/>
        </w:rPr>
        <w:t>kulturno-umetničkih društava, brojni elementi nematerijalne kulturne baštine Geoparka „Đerdap” još uvek su očuvani.</w:t>
      </w:r>
    </w:p>
    <w:p w14:paraId="6E2C523F" w14:textId="77777777" w:rsidR="006104EE" w:rsidRPr="00B2328C" w:rsidRDefault="006104EE" w:rsidP="005B7481">
      <w:pPr>
        <w:ind w:firstLine="720"/>
        <w:rPr>
          <w:szCs w:val="24"/>
          <w:lang w:val="sr-Cyrl-CS"/>
        </w:rPr>
      </w:pPr>
      <w:r w:rsidRPr="00B2328C">
        <w:rPr>
          <w:szCs w:val="24"/>
          <w:lang w:val="sr-Cyrl-CS"/>
        </w:rPr>
        <w:t xml:space="preserve">Potencijal predstavljaju naznake pozitivnih promena u kulturnoj politici koje idu u prilog adekvatnijem tretmanu kulturnog nasleđa u narednom periodu (ratifikacija međunarodnih konvencija značajnih za obezbeđivanje statusa i vrednovanje kulturnog nasleđa, osavremenjivanje tretmana kulturnog nasleđa i njegovog ekonomskog vrednovanja, lokalne inicijative za podršku adekvatnoj zaštiti i prezentaciji kulturnog nasleđa od strane organa upravljanja, udruženja građana i pojedinaca). Potencijal predstavlja održivo korišćenje kulturnog nasleđa za razvoj kulturnih, turističkih i drugih privrednih aktivnosti. </w:t>
      </w:r>
    </w:p>
    <w:p w14:paraId="355C3878" w14:textId="77777777" w:rsidR="006104EE" w:rsidRPr="00B2328C" w:rsidRDefault="006104EE" w:rsidP="005B7481">
      <w:pPr>
        <w:ind w:firstLine="720"/>
        <w:rPr>
          <w:szCs w:val="24"/>
          <w:lang w:val="sr-Cyrl-CS"/>
        </w:rPr>
      </w:pPr>
      <w:r w:rsidRPr="00B2328C">
        <w:rPr>
          <w:szCs w:val="24"/>
          <w:lang w:val="sr-Cyrl-CS"/>
        </w:rPr>
        <w:t xml:space="preserve">Ključna ograničenja i problemi zaštite i održivog korišćenja NKD su: usporeno utvrđivanje statusa i kategorizacije NKD i zastoj u stručnom rekognosciranju nedovoljno istraženih delova područja Prostornog plana; nedovoljna zaštita, neadekvatna prezentacija i interpretacija NKD, u prvom redu najvrednijeg nasleđa od izuzetnog i velikog značaja i dobara na preliminarnoj listi UNESKO; nepoštovanje ili nedefinisane granice zaštićene okoline i zaštitnih zona oko kulturnih dobara; NKD još uvek nemaju tretman razvojnog resursa i ekonomskog dobra; nerazvijenost stimulacija za privatne vlasnike kulturnih dobara predstavlja jednu od glavnih prepreka za njihovo adekvatno održavanje i prezentaciju; identifikacija i vrednovanje narodnog graditeljstva je u početnoj fazi (izrada Atlasa narodnog graditeljstva); započela je identifikacija industrijskog nasleđa, ali još nije izvršena njegova kategorizacija, niti je ostvarena značajnija saradnja na razvoju međunarodnih kulturnih veza i prezentaciji NKD; očuvanje i mogućnost prezentacije kulturnih dobara ugrožava bespravna izgradnja, naročito u priobalju Dunava; nepostojanje planova upravljanja NKD kojima bi se precizirali uslovi i podrške za njihovo korišćenje i prezentaciju; </w:t>
      </w:r>
      <w:r w:rsidRPr="00B2328C">
        <w:rPr>
          <w:lang w:val="sr-Cyrl-CS"/>
        </w:rPr>
        <w:t xml:space="preserve">odsustvo sadržaja kojima se prezentuje nematerijalna kulturna baština; nepostojanje baze podataka o istraženoj i </w:t>
      </w:r>
      <w:r w:rsidRPr="00B2328C">
        <w:rPr>
          <w:szCs w:val="24"/>
          <w:lang w:val="sr-Cyrl-CS"/>
        </w:rPr>
        <w:t xml:space="preserve">zabeleženoj </w:t>
      </w:r>
      <w:r w:rsidRPr="00B2328C">
        <w:rPr>
          <w:szCs w:val="24"/>
          <w:lang w:val="sr-Cyrl-CS"/>
        </w:rPr>
        <w:lastRenderedPageBreak/>
        <w:t>nematerijalnoj kulturnoj baštini; tradicionalni kulturni pejzaž na prostoru Geoparka „Đerdap” je očuvan u veoma maloj meri, jer su očuvane samo tradicionalne matrice naselja prvenstveno u zaseocima gde su očuvane tradicionalne kuće sa elementima ekonomskog dvorišta, voćnjacima, baštama itd.</w:t>
      </w:r>
    </w:p>
    <w:p w14:paraId="2DEF178E" w14:textId="77777777" w:rsidR="006104EE" w:rsidRPr="00B2328C" w:rsidRDefault="006104EE" w:rsidP="005B7481">
      <w:pPr>
        <w:tabs>
          <w:tab w:val="left" w:pos="440"/>
        </w:tabs>
        <w:autoSpaceDE w:val="0"/>
        <w:autoSpaceDN w:val="0"/>
        <w:adjustRightInd w:val="0"/>
        <w:rPr>
          <w:szCs w:val="24"/>
          <w:lang w:val="sr-Cyrl-CS"/>
        </w:rPr>
      </w:pPr>
      <w:r w:rsidRPr="00B2328C">
        <w:rPr>
          <w:szCs w:val="24"/>
          <w:lang w:val="sr-Cyrl-CS"/>
        </w:rPr>
        <w:tab/>
      </w:r>
      <w:r w:rsidRPr="00B2328C">
        <w:rPr>
          <w:szCs w:val="24"/>
          <w:lang w:val="sr-Cyrl-CS"/>
        </w:rPr>
        <w:tab/>
        <w:t xml:space="preserve">Turistički i rekreativni značaj područja zasniva se na potencijalima povoljnog geo-saobraćajnog položaja, Donjeg Podunavlja, međunarodnog vodnog puta Dunavom koji predstavlja najatraktivniju kruzing liniju u Evropi, prirodnih i kulturnih vrednosti NP </w:t>
      </w:r>
      <w:r w:rsidRPr="00B2328C">
        <w:rPr>
          <w:lang w:val="sr-Cyrl-CS"/>
        </w:rPr>
        <w:t>„Đerdap”</w:t>
      </w:r>
      <w:r w:rsidRPr="00B2328C">
        <w:rPr>
          <w:szCs w:val="24"/>
          <w:lang w:val="sr-Cyrl-CS"/>
        </w:rPr>
        <w:t xml:space="preserve"> i Geoparka </w:t>
      </w:r>
      <w:r w:rsidRPr="00B2328C">
        <w:rPr>
          <w:lang w:val="sr-Cyrl-CS"/>
        </w:rPr>
        <w:t>„Đerdap”</w:t>
      </w:r>
      <w:r w:rsidRPr="00B2328C">
        <w:rPr>
          <w:szCs w:val="24"/>
          <w:lang w:val="sr-Cyrl-CS"/>
        </w:rPr>
        <w:t xml:space="preserve">. Karakteristike reke Dunav (dubina, širina, suženja klisura Gvozdenih vrata, prirodno okruženje i sl.), koja prolazi kroz najatraktivniji deo svoga toka, pružaju pogodnost razvoja većeg broja turističkih proizvoda i aktivnosti (nautički turizam, odmor i aktivnosti u očuvanoj prirodi, interesovanje za kulturno-istorijsko nasleđe, geonasleđe i dr.). Pojačano je interesovanje inostranih putničkih brodova za pristajanje na ovom delu Dunava. Ostali potencijali turističke i rekreativne ponude su: izletnički, gradski, sportsko-rekreativni, seoski, ekoturizam, geoturizam, turizam specijalnih interesovanja, kulturno-manifestacioni, tranzitni turizam, </w:t>
      </w:r>
      <w:r w:rsidRPr="00B2328C">
        <w:rPr>
          <w:bCs/>
          <w:kern w:val="36"/>
          <w:szCs w:val="24"/>
          <w:lang w:val="sr-Cyrl-CS"/>
        </w:rPr>
        <w:t xml:space="preserve">biciklistički koridor Eurovelo 6 </w:t>
      </w:r>
      <w:r w:rsidRPr="00B2328C">
        <w:rPr>
          <w:szCs w:val="24"/>
          <w:lang w:val="sr-Cyrl-CS"/>
        </w:rPr>
        <w:t xml:space="preserve">i dr; znatni ugostiteljski i nešto skromniji smeštajni kapaciteti; turistička tradicija i stvorena reputacija Dunava; potencijal za razvoj lovnog i ribolovnog turizma i dr. Potencijal razvoja turizma predstavlja i mogućnost za bolju međuopštinsku i prekograničnu saradnju sa Rumunijom (redovnim lokalnim linijama vodnim putem i stavljanjem u funkciju vodnih graničnih prelaza, saradnjom uprava zaštićenih područja sa obe strane Dunava i sl.). Potencijal predstavlja i povezivanje sa atraktivnom ponudom u neposrednom okruženju Geoparka </w:t>
      </w:r>
      <w:r w:rsidRPr="00B2328C">
        <w:rPr>
          <w:lang w:val="sr-Cyrl-CS"/>
        </w:rPr>
        <w:t>„Đerdap”</w:t>
      </w:r>
      <w:r w:rsidRPr="00B2328C">
        <w:rPr>
          <w:szCs w:val="24"/>
          <w:lang w:val="sr-Cyrl-CS"/>
        </w:rPr>
        <w:t xml:space="preserve"> i NP </w:t>
      </w:r>
      <w:r w:rsidRPr="00B2328C">
        <w:rPr>
          <w:lang w:val="sr-Cyrl-CS"/>
        </w:rPr>
        <w:t>„Đerdap”</w:t>
      </w:r>
      <w:r w:rsidRPr="00B2328C">
        <w:rPr>
          <w:szCs w:val="24"/>
          <w:lang w:val="sr-Cyrl-CS"/>
        </w:rPr>
        <w:t xml:space="preserve"> (kao što su pivnice u Negotinskoj krajini, Feliks Romulijana kod Zaječara koja se nalazi na Listi svetske baštine pod zaštitom UNESKO, manastiri i pećine u Homolju, Viminacijum i drugi lokaliteti na Putu Rimskih imperatora i dr.) i sa turističkim potencijalima prekograničnog područja.</w:t>
      </w:r>
    </w:p>
    <w:p w14:paraId="486772C2" w14:textId="77777777" w:rsidR="006104EE" w:rsidRPr="00B2328C" w:rsidRDefault="006104EE" w:rsidP="005B7481">
      <w:pPr>
        <w:tabs>
          <w:tab w:val="left" w:pos="440"/>
        </w:tabs>
        <w:autoSpaceDE w:val="0"/>
        <w:autoSpaceDN w:val="0"/>
        <w:adjustRightInd w:val="0"/>
        <w:ind w:firstLine="540"/>
        <w:rPr>
          <w:szCs w:val="24"/>
          <w:lang w:val="sr-Cyrl-CS"/>
        </w:rPr>
      </w:pPr>
      <w:r w:rsidRPr="00B2328C">
        <w:rPr>
          <w:szCs w:val="24"/>
          <w:lang w:val="sr-Cyrl-CS"/>
        </w:rPr>
        <w:t xml:space="preserve">S obzirom na to da se čitav prostor nalazi u okviru Geoparka „Đerdap”, postoji veliki potencijal da postane jedinstvena učionica i muzej na otvorenom gde se znanje iz geonauka i znanje vezano za životnu sredinu interpretira na veoma zanimljiv način, gde kako bi posetioci mogli da vide, prošetaju, nauče i uživaju u jednom od geološki, geomorfološki, hidrološki, istorijski, etnološki i kulturno najbogatijih prostora u Republicic Srbiji. Jedan model geoturističkih aktivnosti se odnosi na različite predviđene georute namenjene široj javnosti sa prezentacijom različitih tema uključujući geologiju, biologiju, ekologiju, geografiju itd. Drugi deo se odnosi na ekskurzije i praktičnu nastavu. </w:t>
      </w:r>
    </w:p>
    <w:p w14:paraId="43AA63F4" w14:textId="77777777" w:rsidR="006104EE" w:rsidRPr="00B2328C" w:rsidRDefault="006104EE" w:rsidP="005B7481">
      <w:pPr>
        <w:autoSpaceDE w:val="0"/>
        <w:autoSpaceDN w:val="0"/>
        <w:adjustRightInd w:val="0"/>
        <w:ind w:firstLine="720"/>
        <w:rPr>
          <w:szCs w:val="24"/>
          <w:lang w:val="sr-Cyrl-CS"/>
        </w:rPr>
      </w:pPr>
      <w:r w:rsidRPr="00B2328C">
        <w:rPr>
          <w:szCs w:val="24"/>
          <w:lang w:val="sr-Cyrl-CS"/>
        </w:rPr>
        <w:t>Razvoj turizma prate sledeća ograničenja: nedovoljan obim turističkog prometa, mali procenat učešća stranih turista, neadekvatan turistički proizvod i loš marketing, nedovoljna iskorišćenost kapaciteta tokom godine i dr. Sa aspekta očekivane uloge nivoa upravljanja, ograničenja turističke ponude su na:</w:t>
      </w:r>
    </w:p>
    <w:p w14:paraId="7AC95B8F" w14:textId="77777777" w:rsidR="006104EE" w:rsidRPr="00B2328C" w:rsidRDefault="006104EE" w:rsidP="005B7481">
      <w:pPr>
        <w:numPr>
          <w:ilvl w:val="0"/>
          <w:numId w:val="96"/>
        </w:numPr>
        <w:tabs>
          <w:tab w:val="left" w:pos="851"/>
        </w:tabs>
        <w:autoSpaceDE w:val="0"/>
        <w:autoSpaceDN w:val="0"/>
        <w:adjustRightInd w:val="0"/>
        <w:ind w:left="0" w:firstLine="709"/>
        <w:rPr>
          <w:szCs w:val="24"/>
          <w:lang w:val="sr-Cyrl-CS"/>
        </w:rPr>
      </w:pPr>
      <w:r w:rsidRPr="00B2328C">
        <w:rPr>
          <w:szCs w:val="24"/>
          <w:lang w:val="sr-Cyrl-CS"/>
        </w:rPr>
        <w:t xml:space="preserve"> lokalnom nivou – nedovoljna zastupljenost kvalitetnih smeštajnih kategorija komercijalnog karaktera; nepovoljno funkcionalno i tehničko stanje većine smeštajnih kapaciteta; nedovoljna zastupljenost sadržaja celogodišnje turističko-rekreativne ponude u prostoru;</w:t>
      </w:r>
      <w:r w:rsidRPr="00B2328C">
        <w:rPr>
          <w:iCs/>
          <w:szCs w:val="24"/>
          <w:lang w:val="sr-Cyrl-CS"/>
        </w:rPr>
        <w:t xml:space="preserve"> </w:t>
      </w:r>
      <w:r w:rsidRPr="00B2328C">
        <w:rPr>
          <w:szCs w:val="24"/>
          <w:lang w:val="sr-Cyrl-CS"/>
        </w:rPr>
        <w:t xml:space="preserve">nedovoljno razvijena drumska, rečno-nautička, komunalna i turistička infrastruktura kao osnova za aktiviranje novih turističkih kompleksa i punktova; nedovoljna opremljenost naselja komunalnom infrastrukturom i sadržajima javnih službi; nedovoljna uređenost pratećih sadržaja drumskih i vodnih puteva sa objektima za potrebe turista; nekompletan turističko informacioni sistem u pogledu promocije turizma, registracije, kategorizacije i kontrole objekata u funkciji turizma; neujednačeno razvijena podrška turizma u interpretaciji prirodnih i kulturnih vrednosti; pojava nemarnog odnosa prema prirodnoj sredini koja umanjuje doživljaj turista i ugrožava turistički imidž (kamenolomi koji se ne rekultivišu, kamionski saobraćaj đerdapskom magistralom, divlje deponije pored puteva, bacanje smeća u reke, neuređeni predeo) i potpuno odsustvo međuopštinske saradnje; </w:t>
      </w:r>
    </w:p>
    <w:p w14:paraId="19CA6793" w14:textId="77777777" w:rsidR="006104EE" w:rsidRPr="00B2328C" w:rsidRDefault="006104EE" w:rsidP="005B7481">
      <w:pPr>
        <w:numPr>
          <w:ilvl w:val="0"/>
          <w:numId w:val="96"/>
        </w:numPr>
        <w:tabs>
          <w:tab w:val="left" w:pos="851"/>
        </w:tabs>
        <w:autoSpaceDE w:val="0"/>
        <w:autoSpaceDN w:val="0"/>
        <w:adjustRightInd w:val="0"/>
        <w:ind w:left="0" w:firstLine="709"/>
        <w:rPr>
          <w:szCs w:val="24"/>
          <w:lang w:val="sr-Cyrl-CS"/>
        </w:rPr>
      </w:pPr>
      <w:r w:rsidRPr="00B2328C">
        <w:rPr>
          <w:iCs/>
          <w:szCs w:val="24"/>
          <w:lang w:val="sr-Cyrl-CS"/>
        </w:rPr>
        <w:t xml:space="preserve"> nacionalnom nivou</w:t>
      </w:r>
      <w:r w:rsidRPr="00B2328C">
        <w:rPr>
          <w:szCs w:val="24"/>
          <w:lang w:val="sr-Cyrl-CS"/>
        </w:rPr>
        <w:t xml:space="preserve"> – nedovoljna državna sredstva iz kojih se obezbeđuje finansiranje kapitalne putne i plovne infrastrukture i iniciranje razvoja turističko-rekreativne infrastrukture; nedovoljno razvijen sistem fiskalnih, kreditnih i drugih subvencija, koje bi mogle da privuku tržišno predfinansiranje i ulaganje u razvoj turizma i zaštitu prirodnih i kulturnih vrednosti područja; nepostojanje celovitih i usklađenih zakonskih okvira kojim se utvrđuju prava, potrebe, interesi i obaveze u obezbeđenju uslova za razvoj lokalnih zajednica u zaštićenim prirodnim dobrima, na </w:t>
      </w:r>
      <w:r w:rsidRPr="00B2328C">
        <w:rPr>
          <w:szCs w:val="24"/>
          <w:lang w:val="sr-Cyrl-CS"/>
        </w:rPr>
        <w:lastRenderedPageBreak/>
        <w:t xml:space="preserve">osnovu kojih je moguće obezbediti realne kompromise sa zahtevima i potrebama zaštite; </w:t>
      </w:r>
      <w:r w:rsidRPr="00B2328C">
        <w:rPr>
          <w:iCs/>
          <w:szCs w:val="24"/>
          <w:lang w:val="sr-Cyrl-CS"/>
        </w:rPr>
        <w:t xml:space="preserve">nedovoljno </w:t>
      </w:r>
      <w:r w:rsidRPr="00B2328C">
        <w:rPr>
          <w:szCs w:val="24"/>
          <w:lang w:val="sr-Cyrl-CS"/>
        </w:rPr>
        <w:t>definisane kompetencije upravljanja održivim razvojem turizma u zaštićenim područjima,</w:t>
      </w:r>
      <w:r w:rsidRPr="00B2328C">
        <w:rPr>
          <w:iCs/>
          <w:szCs w:val="24"/>
          <w:lang w:val="sr-Cyrl-CS"/>
        </w:rPr>
        <w:t xml:space="preserve"> </w:t>
      </w:r>
      <w:r w:rsidRPr="00B2328C">
        <w:rPr>
          <w:szCs w:val="24"/>
          <w:lang w:val="sr-Cyrl-CS"/>
        </w:rPr>
        <w:t>što se naročito odnosi na interesno organizovanje turističkih i drugih razvojnih subjekata i dr.</w:t>
      </w:r>
    </w:p>
    <w:p w14:paraId="04F4382A" w14:textId="77777777" w:rsidR="006104EE" w:rsidRPr="00B2328C" w:rsidRDefault="006104EE" w:rsidP="005B7481">
      <w:pPr>
        <w:tabs>
          <w:tab w:val="center" w:pos="4703"/>
          <w:tab w:val="right" w:pos="9406"/>
        </w:tabs>
        <w:ind w:firstLine="709"/>
        <w:rPr>
          <w:szCs w:val="24"/>
          <w:lang w:val="sr-Cyrl-CS"/>
        </w:rPr>
      </w:pPr>
      <w:r w:rsidRPr="00B2328C">
        <w:rPr>
          <w:szCs w:val="24"/>
          <w:lang w:val="sr-Cyrl-CS"/>
        </w:rPr>
        <w:tab/>
        <w:t xml:space="preserve">Ograničenje u razvoju turizma predstavlja i sporo usklađivanje klasifikacije i kategorizacije smeštajnih objekata sa zakonodavstvom u Evropskoj uniji i prilagođavanje novim trendovima turističke tražnje koji zahtevaju selektivni turizam i specijalizovne smeštajne kapacitete. </w:t>
      </w:r>
    </w:p>
    <w:p w14:paraId="281B5ADB" w14:textId="77777777" w:rsidR="006104EE" w:rsidRPr="00B2328C" w:rsidRDefault="006104EE" w:rsidP="005B7481">
      <w:pPr>
        <w:rPr>
          <w:lang w:val="sr-Cyrl-CS"/>
        </w:rPr>
      </w:pPr>
    </w:p>
    <w:p w14:paraId="3C7954DB" w14:textId="77777777" w:rsidR="006104EE" w:rsidRPr="00B2328C" w:rsidRDefault="006104EE" w:rsidP="005B7481">
      <w:pPr>
        <w:rPr>
          <w:lang w:val="sr-Cyrl-CS"/>
        </w:rPr>
      </w:pPr>
    </w:p>
    <w:p w14:paraId="15B93279" w14:textId="77777777" w:rsidR="006104EE" w:rsidRPr="00B2328C" w:rsidRDefault="006104EE" w:rsidP="005B7481">
      <w:pPr>
        <w:pStyle w:val="ListParagraph"/>
        <w:ind w:left="360"/>
        <w:contextualSpacing w:val="0"/>
        <w:rPr>
          <w:lang w:val="sr-Cyrl-CS"/>
        </w:rPr>
      </w:pPr>
      <w:r w:rsidRPr="00B2328C">
        <w:rPr>
          <w:lang w:val="sr-Cyrl-CS"/>
        </w:rPr>
        <w:br w:type="page"/>
      </w:r>
    </w:p>
    <w:p w14:paraId="7CD2086C" w14:textId="77777777" w:rsidR="006104EE" w:rsidRPr="00B2328C" w:rsidRDefault="006104EE" w:rsidP="005B7481">
      <w:pPr>
        <w:pStyle w:val="Heading1"/>
        <w:rPr>
          <w:b w:val="0"/>
          <w:lang w:val="sr-Cyrl-CS"/>
        </w:rPr>
      </w:pPr>
      <w:bookmarkStart w:id="40" w:name="_Toc97031597"/>
      <w:r w:rsidRPr="00B2328C">
        <w:rPr>
          <w:b w:val="0"/>
          <w:lang w:val="sr-Cyrl-CS"/>
        </w:rPr>
        <w:lastRenderedPageBreak/>
        <w:t>II. PRINCIPI, CILjEVI I KONCEPCIJA PROSTORNOG RAZVOJA PODRUČJA POSEBNE NAMENE</w:t>
      </w:r>
      <w:bookmarkEnd w:id="40"/>
    </w:p>
    <w:p w14:paraId="209A077B" w14:textId="77777777" w:rsidR="006104EE" w:rsidRPr="00B2328C" w:rsidRDefault="006104EE" w:rsidP="005B7481">
      <w:pPr>
        <w:rPr>
          <w:lang w:val="sr-Cyrl-CS"/>
        </w:rPr>
      </w:pPr>
    </w:p>
    <w:p w14:paraId="501DB10E" w14:textId="77777777" w:rsidR="006104EE" w:rsidRPr="00B2328C" w:rsidRDefault="006104EE" w:rsidP="005B7481">
      <w:pPr>
        <w:pStyle w:val="Heading2"/>
        <w:numPr>
          <w:ilvl w:val="0"/>
          <w:numId w:val="18"/>
        </w:numPr>
        <w:rPr>
          <w:rFonts w:ascii="Times New Roman" w:hAnsi="Times New Roman"/>
          <w:b w:val="0"/>
          <w:lang w:val="sr-Cyrl-CS"/>
        </w:rPr>
      </w:pPr>
      <w:bookmarkStart w:id="41" w:name="_Toc97031598"/>
      <w:r w:rsidRPr="00B2328C">
        <w:rPr>
          <w:rFonts w:ascii="Times New Roman" w:hAnsi="Times New Roman"/>
          <w:b w:val="0"/>
          <w:lang w:val="sr-Cyrl-CS"/>
        </w:rPr>
        <w:t>PRINCIPI PROSTORNOG RAZVOJA</w:t>
      </w:r>
      <w:bookmarkEnd w:id="41"/>
    </w:p>
    <w:p w14:paraId="1E1E48D8" w14:textId="77777777" w:rsidR="006104EE" w:rsidRPr="00B2328C" w:rsidRDefault="006104EE" w:rsidP="005B7481">
      <w:pPr>
        <w:ind w:firstLine="720"/>
        <w:rPr>
          <w:bCs/>
          <w:lang w:val="sr-Cyrl-CS"/>
        </w:rPr>
      </w:pPr>
    </w:p>
    <w:p w14:paraId="0ADD4962"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Osnovni principi zaštite, uređenja i održivog razvoja područja Prostornog plana koje raspolaže značajnim, ali nedovoljno aktiviranim prirodnim potencijalima i teritorijalnim kapitalom, jesu: </w:t>
      </w:r>
    </w:p>
    <w:p w14:paraId="6654EFF1"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zaštita i održivo korišćenje prirodnog i kulturnog nasleđa;</w:t>
      </w:r>
    </w:p>
    <w:p w14:paraId="6385EB5B"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zaštita životne sredine;</w:t>
      </w:r>
    </w:p>
    <w:p w14:paraId="23A2F719"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unapređenje teritorijalne kohezije;</w:t>
      </w:r>
    </w:p>
    <w:p w14:paraId="3DEE4948"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povećanje uređenosti, konkurentnosti i efikasnosti teritorijalnog razvoja;</w:t>
      </w:r>
    </w:p>
    <w:p w14:paraId="797E28C4"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prostorno-funkcionalna integrisanost i transgranično povezivanje sa okruženjem;</w:t>
      </w:r>
    </w:p>
    <w:p w14:paraId="77EEF0B2"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usklađen razvoj sa susednom i ostalim podunavskim zemljama;</w:t>
      </w:r>
    </w:p>
    <w:p w14:paraId="2494C27E"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policentrični teritorijalni razvoj (posebno jačanje veze urbanih i seoskih naselja sa turističkim lokalitetima);</w:t>
      </w:r>
    </w:p>
    <w:p w14:paraId="79F62FEA"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unapređenje saobraćajne pristupačnosti posebno za kretanje turista;</w:t>
      </w:r>
    </w:p>
    <w:p w14:paraId="74992388"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razvoj kulturnog i regionalnog identiteta;</w:t>
      </w:r>
    </w:p>
    <w:p w14:paraId="31F51E9B"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subsidijarnosti i javno-privatno partnerstvo;</w:t>
      </w:r>
    </w:p>
    <w:p w14:paraId="23A3E013"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transparentnosti u donošenju odluka uz veće učešće stručne javnosti;</w:t>
      </w:r>
    </w:p>
    <w:p w14:paraId="60D8027B"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 xml:space="preserve">permanentna edukacija građana i administracije i učešće javnosti u odlučivanju; </w:t>
      </w:r>
    </w:p>
    <w:p w14:paraId="59E410C2"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zaštita javnog interesa, javnih dobara i dobara u opštoj upotrebi;</w:t>
      </w:r>
    </w:p>
    <w:p w14:paraId="1D63C7C8" w14:textId="77777777" w:rsidR="006104EE" w:rsidRPr="00B2328C" w:rsidRDefault="006104EE" w:rsidP="005B748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 xml:space="preserve">relativizacija konflikata u zaštiti prirodnih i kulturnih vrednosti i održivom razvoju lokalnih zajednica i u odnosu na razvoj drugih posebnih namena obuhvaćenog područja. </w:t>
      </w:r>
    </w:p>
    <w:p w14:paraId="17F40D50" w14:textId="77777777" w:rsidR="006104EE" w:rsidRPr="00B2328C" w:rsidRDefault="006104EE" w:rsidP="005B7481">
      <w:pPr>
        <w:ind w:firstLine="720"/>
        <w:rPr>
          <w:szCs w:val="24"/>
          <w:lang w:val="sr-Cyrl-CS"/>
        </w:rPr>
      </w:pPr>
      <w:r w:rsidRPr="00B2328C">
        <w:rPr>
          <w:szCs w:val="24"/>
          <w:lang w:val="sr-Cyrl-CS"/>
        </w:rPr>
        <w:t>Pored navedenog, u izradi ovog prostornog plana, polazi se od međunarodnih principa urbanističkog i prostornog planiranja Ujedinjenih nacija, utvrđenih 2015. godine</w:t>
      </w:r>
      <w:r w:rsidRPr="00B2328C">
        <w:rPr>
          <w:rStyle w:val="FootnoteReference"/>
          <w:szCs w:val="24"/>
          <w:lang w:val="sr-Cyrl-CS"/>
        </w:rPr>
        <w:footnoteReference w:id="8"/>
      </w:r>
      <w:r w:rsidRPr="00B2328C">
        <w:rPr>
          <w:szCs w:val="24"/>
          <w:lang w:val="sr-Cyrl-CS"/>
        </w:rPr>
        <w:t>, a naročito principa 12.a i 12.b:</w:t>
      </w:r>
    </w:p>
    <w:p w14:paraId="08AF7EBF" w14:textId="77777777" w:rsidR="006104EE" w:rsidRPr="00B2328C" w:rsidRDefault="006104EE" w:rsidP="005B7481">
      <w:pPr>
        <w:pStyle w:val="ListParagraph"/>
        <w:numPr>
          <w:ilvl w:val="0"/>
          <w:numId w:val="93"/>
        </w:numPr>
        <w:tabs>
          <w:tab w:val="left" w:pos="993"/>
        </w:tabs>
        <w:ind w:left="0" w:firstLine="709"/>
        <w:contextualSpacing w:val="0"/>
        <w:jc w:val="both"/>
        <w:rPr>
          <w:lang w:val="sr-Cyrl-CS"/>
        </w:rPr>
      </w:pPr>
      <w:r w:rsidRPr="00B2328C">
        <w:rPr>
          <w:lang w:val="sr-Cyrl-CS"/>
        </w:rPr>
        <w:t xml:space="preserve">prostorno i urbanističko planiranje pruža prostorni okvir za zaštitu i upravljanje prirodnom i izgrađenom sredinom, uključujući njihov biodiverzitet, zemljište i prirodne resurse, kao i za obezbeđivanje integralnog i održivog razvoja (princip 12.a); </w:t>
      </w:r>
    </w:p>
    <w:p w14:paraId="4F9E2034" w14:textId="77777777" w:rsidR="006104EE" w:rsidRPr="00B2328C" w:rsidRDefault="006104EE" w:rsidP="005B7481">
      <w:pPr>
        <w:pStyle w:val="ListParagraph"/>
        <w:numPr>
          <w:ilvl w:val="0"/>
          <w:numId w:val="93"/>
        </w:numPr>
        <w:tabs>
          <w:tab w:val="left" w:pos="993"/>
        </w:tabs>
        <w:ind w:left="0" w:firstLine="709"/>
        <w:contextualSpacing w:val="0"/>
        <w:jc w:val="both"/>
        <w:rPr>
          <w:lang w:val="sr-Cyrl-CS"/>
        </w:rPr>
      </w:pPr>
      <w:r w:rsidRPr="00B2328C">
        <w:rPr>
          <w:lang w:val="sr-Cyrl-CS"/>
        </w:rPr>
        <w:t>prostorno i urbanističko planiranje doprinosi povećanju bezbednosti ljudi kroz jačanje ekološke i socioekonomske otpornosti, poboljšanje mera za ublažavanje klimatskih promena i prilagođavanje na njih, kao i kroz bolje upravljanje prirodnim i ekološkim katastrofama i rizicima (princip 12.b).</w:t>
      </w:r>
    </w:p>
    <w:p w14:paraId="00465B4A" w14:textId="77777777" w:rsidR="006104EE" w:rsidRPr="00B2328C" w:rsidRDefault="006104EE" w:rsidP="005B7481">
      <w:pPr>
        <w:rPr>
          <w:lang w:val="sr-Cyrl-CS"/>
        </w:rPr>
      </w:pPr>
    </w:p>
    <w:p w14:paraId="2628C4AE" w14:textId="77777777" w:rsidR="006104EE" w:rsidRPr="00B2328C" w:rsidRDefault="006104EE" w:rsidP="005B7481">
      <w:pPr>
        <w:pStyle w:val="Heading2"/>
        <w:rPr>
          <w:rFonts w:ascii="Times New Roman" w:hAnsi="Times New Roman"/>
          <w:b w:val="0"/>
          <w:lang w:val="sr-Cyrl-CS"/>
        </w:rPr>
      </w:pPr>
      <w:bookmarkStart w:id="42" w:name="_Toc97031599"/>
      <w:r w:rsidRPr="00B2328C">
        <w:rPr>
          <w:rFonts w:ascii="Times New Roman" w:hAnsi="Times New Roman"/>
          <w:b w:val="0"/>
          <w:lang w:val="sr-Cyrl-CS"/>
        </w:rPr>
        <w:t>2. OPŠTI I posebni CILjEVI PROSTORNOG RAZVOJA</w:t>
      </w:r>
      <w:bookmarkEnd w:id="42"/>
    </w:p>
    <w:p w14:paraId="050E13CB" w14:textId="77777777" w:rsidR="006104EE" w:rsidRPr="00B2328C" w:rsidRDefault="006104EE" w:rsidP="005B7481">
      <w:pPr>
        <w:rPr>
          <w:lang w:val="sr-Cyrl-CS"/>
        </w:rPr>
      </w:pPr>
    </w:p>
    <w:p w14:paraId="081A06AD"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Polazeći od odredbi Zakona o Prostornom planu Republike Srbije od 2010. do 2020. godine i posebnih namena područja Prostornog plana utvrđenih u Prostornom planu područja posebne namene Nacionalnog parka „Đerdap” („Službeni glasnik Republike Srbije”, broj 43/13), a imajući u vidu preporuke i standarde Evropske unije u oblasti održivog razvoja u zaštićenim područjima, utvrđuju se sledeći opšti ciljevi zaštite, uređenja i održivog razvoja područja:</w:t>
      </w:r>
    </w:p>
    <w:p w14:paraId="697EC99A" w14:textId="77777777" w:rsidR="006104EE" w:rsidRPr="00B2328C" w:rsidRDefault="006104EE" w:rsidP="005B7481">
      <w:pPr>
        <w:numPr>
          <w:ilvl w:val="0"/>
          <w:numId w:val="51"/>
        </w:numPr>
        <w:tabs>
          <w:tab w:val="left" w:pos="993"/>
        </w:tabs>
        <w:ind w:left="0" w:firstLine="709"/>
        <w:rPr>
          <w:lang w:val="sr-Cyrl-CS"/>
        </w:rPr>
      </w:pPr>
      <w:r w:rsidRPr="00B2328C">
        <w:rPr>
          <w:lang w:val="sr-Cyrl-CS"/>
        </w:rPr>
        <w:t>Održiva zaštita prirodnih vrednosti Geoparka „Đerdap</w:t>
      </w:r>
      <w:r w:rsidRPr="00B2328C">
        <w:rPr>
          <w:szCs w:val="24"/>
          <w:lang w:val="sr-Cyrl-CS"/>
        </w:rPr>
        <w:t xml:space="preserve">” </w:t>
      </w:r>
      <w:r w:rsidRPr="00B2328C">
        <w:rPr>
          <w:lang w:val="sr-Cyrl-CS"/>
        </w:rPr>
        <w:t>i NP „Đerdap” i njihova afirmacija i korišćenje za edukaciju i naučna istraživanja, prezentaciju javnosti, razvoj ekološkog turizma i rekreacije;</w:t>
      </w:r>
    </w:p>
    <w:p w14:paraId="4008FFF9" w14:textId="77777777" w:rsidR="006104EE" w:rsidRPr="00B2328C" w:rsidRDefault="006104EE" w:rsidP="005B7481">
      <w:pPr>
        <w:numPr>
          <w:ilvl w:val="0"/>
          <w:numId w:val="51"/>
        </w:numPr>
        <w:tabs>
          <w:tab w:val="left" w:pos="993"/>
        </w:tabs>
        <w:ind w:left="0" w:firstLine="709"/>
        <w:rPr>
          <w:lang w:val="sr-Cyrl-CS"/>
        </w:rPr>
      </w:pPr>
      <w:r w:rsidRPr="00B2328C">
        <w:rPr>
          <w:lang w:val="sr-Cyrl-CS"/>
        </w:rPr>
        <w:lastRenderedPageBreak/>
        <w:t>Obezbeđenje trajne i integrisane zaštite objekata i zaštićene okoline spomenika kulture od izuzetnog značaja i drugih spomenika kulture i kulturno-istorijskih vrednosti, njihovo uređenje i opremanje, kao i stvaranje drugih prostornih uslova za njihovu prezentaciju javnosti;</w:t>
      </w:r>
    </w:p>
    <w:p w14:paraId="3450C3EE" w14:textId="77777777" w:rsidR="006104EE" w:rsidRPr="00B2328C" w:rsidRDefault="006104EE" w:rsidP="005B7481">
      <w:pPr>
        <w:numPr>
          <w:ilvl w:val="0"/>
          <w:numId w:val="51"/>
        </w:numPr>
        <w:tabs>
          <w:tab w:val="left" w:pos="993"/>
        </w:tabs>
        <w:ind w:left="0" w:firstLine="709"/>
        <w:rPr>
          <w:lang w:val="sr-Cyrl-CS"/>
        </w:rPr>
      </w:pPr>
      <w:r w:rsidRPr="00B2328C">
        <w:rPr>
          <w:lang w:val="sr-Cyrl-CS"/>
        </w:rPr>
        <w:t>Jačanje regionalnog i geografskog identiteta planskog područja i aktiviranje turizma kao ključne funkcije u razvoju planskog područja, baziranog na prezentaciji i održivom korišćenju prirodnih vrednosti, spomenika kulture i istorijski značajnim mestima, uz integrisanje u širi turistički prostor – klaster istočna Srbija, sa Đerdapom kao primarnom turističkom destinacija i delovima drugih destinacija</w:t>
      </w:r>
      <w:r w:rsidRPr="00B2328C">
        <w:rPr>
          <w:szCs w:val="24"/>
          <w:lang w:val="sr-Cyrl-CS"/>
        </w:rPr>
        <w:t>, turističkih centara i mesta kao i drumskih i plovnih tranzitnih/turing pravaca</w:t>
      </w:r>
      <w:r w:rsidRPr="00B2328C">
        <w:rPr>
          <w:lang w:val="sr-Cyrl-CS"/>
        </w:rPr>
        <w:t>;</w:t>
      </w:r>
    </w:p>
    <w:p w14:paraId="19795E73" w14:textId="77777777" w:rsidR="006104EE" w:rsidRPr="00B2328C" w:rsidRDefault="006104EE" w:rsidP="005B7481">
      <w:pPr>
        <w:numPr>
          <w:ilvl w:val="0"/>
          <w:numId w:val="51"/>
        </w:numPr>
        <w:tabs>
          <w:tab w:val="left" w:pos="993"/>
        </w:tabs>
        <w:ind w:left="0" w:firstLine="709"/>
        <w:rPr>
          <w:lang w:val="sr-Cyrl-CS"/>
        </w:rPr>
      </w:pPr>
      <w:r w:rsidRPr="00B2328C">
        <w:rPr>
          <w:lang w:val="sr-Cyrl-CS"/>
        </w:rPr>
        <w:t>Relativizacija potencijalnih konflikata u zaštiti prostora, prirodnih vrednosti, očuvanju i unapređenju kulturnih dobara, poboljšanju životnih uslova i održivom razvoju lokalnih zajednica.</w:t>
      </w:r>
    </w:p>
    <w:p w14:paraId="60292536"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 xml:space="preserve">Ciljevi Geoparka </w:t>
      </w:r>
      <w:r w:rsidRPr="00B2328C">
        <w:rPr>
          <w:lang w:val="sr-Cyrl-CS"/>
        </w:rPr>
        <w:t>„Đerdap”</w:t>
      </w:r>
      <w:r w:rsidRPr="00B2328C">
        <w:rPr>
          <w:rFonts w:eastAsia="Times New Roman"/>
          <w:szCs w:val="24"/>
          <w:lang w:val="sr-Cyrl-CS" w:eastAsia="sr-Latn-CS"/>
        </w:rPr>
        <w:t xml:space="preserve"> su: geokonzervacija-zaštita geonasleđa, geoedukacija-promocija geologije i geomorfologije široj javnosti i održivi razvoj-kroz razvoj geoturizma.</w:t>
      </w:r>
    </w:p>
    <w:p w14:paraId="258574BE" w14:textId="77777777" w:rsidR="006104EE" w:rsidRPr="00B2328C" w:rsidRDefault="006104EE" w:rsidP="005B7481">
      <w:pPr>
        <w:ind w:firstLine="720"/>
        <w:rPr>
          <w:rFonts w:eastAsia="Times New Roman"/>
          <w:szCs w:val="24"/>
          <w:lang w:val="sr-Cyrl-CS" w:eastAsia="sr-Latn-CS"/>
        </w:rPr>
      </w:pPr>
      <w:r w:rsidRPr="00B2328C">
        <w:rPr>
          <w:rFonts w:eastAsia="Times New Roman"/>
          <w:szCs w:val="24"/>
          <w:lang w:val="sr-Cyrl-CS" w:eastAsia="sr-Latn-CS"/>
        </w:rPr>
        <w:t>Posebni ciljevi su:</w:t>
      </w:r>
    </w:p>
    <w:p w14:paraId="0BDC54A0" w14:textId="77777777" w:rsidR="006104EE" w:rsidRPr="00B2328C" w:rsidRDefault="006104EE" w:rsidP="005B7481">
      <w:pPr>
        <w:numPr>
          <w:ilvl w:val="0"/>
          <w:numId w:val="50"/>
        </w:numPr>
        <w:tabs>
          <w:tab w:val="clear" w:pos="397"/>
          <w:tab w:val="left" w:pos="993"/>
        </w:tabs>
        <w:ind w:left="0" w:firstLine="709"/>
        <w:rPr>
          <w:lang w:val="sr-Cyrl-CS"/>
        </w:rPr>
      </w:pPr>
      <w:r w:rsidRPr="00B2328C">
        <w:rPr>
          <w:lang w:val="sr-Cyrl-CS"/>
        </w:rPr>
        <w:t>Implementacija odredbi Zakona o nacionalnim parkovima, mera zaštite prostornih jedinica prirodnih vrednosti i plana upravljanja NP „Đerdap” u pogledu prostornih obuhvata i pravila uređenja i građenja po režimima zaštite;</w:t>
      </w:r>
    </w:p>
    <w:p w14:paraId="1EA72910" w14:textId="77777777" w:rsidR="006104EE" w:rsidRPr="00B2328C" w:rsidRDefault="006104EE" w:rsidP="005B7481">
      <w:pPr>
        <w:numPr>
          <w:ilvl w:val="0"/>
          <w:numId w:val="50"/>
        </w:numPr>
        <w:tabs>
          <w:tab w:val="clear" w:pos="397"/>
          <w:tab w:val="left" w:pos="993"/>
        </w:tabs>
        <w:ind w:left="0" w:firstLine="709"/>
        <w:rPr>
          <w:lang w:val="sr-Cyrl-CS"/>
        </w:rPr>
      </w:pPr>
      <w:r w:rsidRPr="00B2328C">
        <w:rPr>
          <w:lang w:val="sr-Cyrl-CS"/>
        </w:rPr>
        <w:t>Plansko uređenje Geoparka „Đerdap”;</w:t>
      </w:r>
    </w:p>
    <w:p w14:paraId="0DDF015D" w14:textId="77777777" w:rsidR="006104EE" w:rsidRPr="00B2328C" w:rsidRDefault="006104EE" w:rsidP="005B7481">
      <w:pPr>
        <w:numPr>
          <w:ilvl w:val="0"/>
          <w:numId w:val="50"/>
        </w:numPr>
        <w:tabs>
          <w:tab w:val="clear" w:pos="397"/>
          <w:tab w:val="left" w:pos="993"/>
        </w:tabs>
        <w:ind w:left="0" w:firstLine="709"/>
        <w:rPr>
          <w:lang w:val="sr-Cyrl-CS"/>
        </w:rPr>
      </w:pPr>
      <w:r w:rsidRPr="00B2328C">
        <w:rPr>
          <w:rFonts w:eastAsia="TimesNewRoman"/>
          <w:szCs w:val="24"/>
          <w:lang w:val="sr-Cyrl-CS" w:eastAsia="sr-Cyrl-CS"/>
        </w:rPr>
        <w:t>Zaštita, uređenje i prezentacija ustanovljenih i predviđenih za zaštitu NKD, očuvanje autentičnosti NKD i njihovog prirodnog okruženja, turistička interpretacija materijalnog i nematerijalnog kulturnog nasleđa i</w:t>
      </w:r>
      <w:r w:rsidRPr="00B2328C">
        <w:rPr>
          <w:rFonts w:eastAsia="Times New Roman"/>
          <w:szCs w:val="24"/>
          <w:lang w:val="sr-Cyrl-CS" w:eastAsia="sr-Cyrl-CS"/>
        </w:rPr>
        <w:t xml:space="preserve"> uključivanje kulturnog nasleđa u evropske i nacionalne puteve kulture;</w:t>
      </w:r>
    </w:p>
    <w:p w14:paraId="3F440941" w14:textId="77777777" w:rsidR="006104EE" w:rsidRPr="00B2328C" w:rsidRDefault="006104EE" w:rsidP="005B7481">
      <w:pPr>
        <w:numPr>
          <w:ilvl w:val="0"/>
          <w:numId w:val="50"/>
        </w:numPr>
        <w:tabs>
          <w:tab w:val="clear" w:pos="397"/>
          <w:tab w:val="left" w:pos="993"/>
        </w:tabs>
        <w:ind w:left="0" w:firstLine="709"/>
        <w:rPr>
          <w:lang w:val="sr-Cyrl-CS"/>
        </w:rPr>
      </w:pPr>
      <w:r w:rsidRPr="00B2328C">
        <w:rPr>
          <w:lang w:val="sr-Cyrl-CS"/>
        </w:rPr>
        <w:t xml:space="preserve"> Stvaranje prostornih uslova za razvoj omladinskog sportskog kampa „Karataš”, njegovu dogradnju, modernizaciju, uređenje i povećanje funkcionalnosti;</w:t>
      </w:r>
    </w:p>
    <w:p w14:paraId="3023CC7E" w14:textId="77777777" w:rsidR="006104EE" w:rsidRPr="00B2328C" w:rsidRDefault="006104EE" w:rsidP="005B7481">
      <w:pPr>
        <w:numPr>
          <w:ilvl w:val="0"/>
          <w:numId w:val="50"/>
        </w:numPr>
        <w:tabs>
          <w:tab w:val="clear" w:pos="397"/>
          <w:tab w:val="left" w:pos="993"/>
        </w:tabs>
        <w:ind w:left="0" w:firstLine="709"/>
        <w:rPr>
          <w:rFonts w:eastAsia="ArialMT"/>
          <w:szCs w:val="24"/>
          <w:lang w:val="sr-Cyrl-CS" w:eastAsia="sr-Latn-CS"/>
        </w:rPr>
      </w:pPr>
      <w:r w:rsidRPr="00B2328C">
        <w:rPr>
          <w:rFonts w:eastAsia="Times New Roman"/>
          <w:szCs w:val="24"/>
          <w:lang w:val="sr-Cyrl-CS" w:eastAsia="sr-Latn-CS"/>
        </w:rPr>
        <w:t xml:space="preserve">Organizovanje sadržajno zaokružene turističke ponude usklađene sa vrednostima kulturnog nasleđa, režimima zaštite NP </w:t>
      </w:r>
      <w:r w:rsidRPr="00B2328C">
        <w:rPr>
          <w:lang w:val="sr-Cyrl-CS"/>
        </w:rPr>
        <w:t>„Đerdap”</w:t>
      </w:r>
      <w:r w:rsidRPr="00B2328C">
        <w:rPr>
          <w:rFonts w:eastAsia="Times New Roman"/>
          <w:szCs w:val="24"/>
          <w:lang w:val="sr-Cyrl-CS" w:eastAsia="sr-Latn-CS"/>
        </w:rPr>
        <w:t>, posebnostima</w:t>
      </w:r>
      <w:r w:rsidRPr="00B2328C">
        <w:rPr>
          <w:rFonts w:eastAsia="Times New Roman"/>
          <w:b/>
          <w:szCs w:val="24"/>
          <w:lang w:val="sr-Cyrl-CS" w:eastAsia="sr-Latn-CS"/>
        </w:rPr>
        <w:t xml:space="preserve"> </w:t>
      </w:r>
      <w:r w:rsidRPr="00B2328C">
        <w:rPr>
          <w:rFonts w:eastAsia="Times New Roman"/>
          <w:szCs w:val="24"/>
          <w:lang w:val="sr-Cyrl-CS" w:eastAsia="sr-Latn-CS"/>
        </w:rPr>
        <w:t>Geoparka „Đerdap</w:t>
      </w:r>
      <w:r w:rsidRPr="00B2328C">
        <w:rPr>
          <w:szCs w:val="24"/>
          <w:lang w:val="sr-Cyrl-CS"/>
        </w:rPr>
        <w:t xml:space="preserve">” </w:t>
      </w:r>
      <w:r w:rsidRPr="00B2328C">
        <w:rPr>
          <w:rFonts w:eastAsia="Times New Roman"/>
          <w:szCs w:val="24"/>
          <w:lang w:val="sr-Cyrl-CS" w:eastAsia="sr-Latn-CS"/>
        </w:rPr>
        <w:t>i integrisane u ponudu turističke destinacije Donje Podunavlje</w:t>
      </w:r>
      <w:r w:rsidRPr="00B2328C">
        <w:rPr>
          <w:rFonts w:eastAsia="TimesNewRoman"/>
          <w:szCs w:val="24"/>
          <w:lang w:val="sr-Cyrl-CS" w:eastAsia="sr-Latn-CS"/>
        </w:rPr>
        <w:t xml:space="preserve">; </w:t>
      </w:r>
    </w:p>
    <w:p w14:paraId="6868DB5B" w14:textId="77777777" w:rsidR="006104EE" w:rsidRPr="00B2328C" w:rsidRDefault="006104EE" w:rsidP="005B7481">
      <w:pPr>
        <w:numPr>
          <w:ilvl w:val="0"/>
          <w:numId w:val="50"/>
        </w:numPr>
        <w:tabs>
          <w:tab w:val="clear" w:pos="397"/>
          <w:tab w:val="left" w:pos="993"/>
        </w:tabs>
        <w:ind w:left="0" w:firstLine="709"/>
        <w:rPr>
          <w:rFonts w:eastAsia="Times New Roman"/>
          <w:bCs/>
          <w:szCs w:val="24"/>
          <w:lang w:val="sr-Cyrl-CS" w:eastAsia="sr-Latn-CS"/>
        </w:rPr>
      </w:pPr>
      <w:r w:rsidRPr="00B2328C">
        <w:rPr>
          <w:rFonts w:eastAsia="Times New Roman"/>
          <w:szCs w:val="24"/>
          <w:lang w:val="sr-Cyrl-CS" w:eastAsia="sr-Latn-CS"/>
        </w:rPr>
        <w:t>Zaštita i unapređenje infrastrukturne opremljenosti koridora VII poboljšanjem plovidbenih uslova za VII klasu plovnog puta</w:t>
      </w:r>
      <w:r w:rsidRPr="00B2328C">
        <w:rPr>
          <w:rFonts w:eastAsia="Times New Roman"/>
          <w:bCs/>
          <w:szCs w:val="24"/>
          <w:lang w:val="sr-Cyrl-CS" w:eastAsia="sr-Latn-CS"/>
        </w:rPr>
        <w:t>;</w:t>
      </w:r>
    </w:p>
    <w:p w14:paraId="19B42D3E" w14:textId="77777777" w:rsidR="006104EE" w:rsidRPr="00B2328C" w:rsidRDefault="006104EE" w:rsidP="005B7481">
      <w:pPr>
        <w:numPr>
          <w:ilvl w:val="0"/>
          <w:numId w:val="50"/>
        </w:numPr>
        <w:tabs>
          <w:tab w:val="clear" w:pos="397"/>
          <w:tab w:val="left" w:pos="993"/>
        </w:tabs>
        <w:ind w:left="0" w:firstLine="709"/>
        <w:rPr>
          <w:rFonts w:eastAsia="ArialMT"/>
          <w:szCs w:val="24"/>
          <w:lang w:val="sr-Cyrl-CS" w:eastAsia="sr-Latn-CS"/>
        </w:rPr>
      </w:pPr>
      <w:r w:rsidRPr="00B2328C">
        <w:rPr>
          <w:rFonts w:eastAsia="Times New Roman"/>
          <w:szCs w:val="24"/>
          <w:lang w:val="sr-Cyrl-CS" w:eastAsia="sr-Latn-CS"/>
        </w:rPr>
        <w:t>Obezbeđenje uslova za zadržavanje i naseljavanje stanovništva višim kvalitetom življenja i</w:t>
      </w:r>
      <w:r w:rsidRPr="00B2328C">
        <w:rPr>
          <w:rFonts w:eastAsia="ArialMT"/>
          <w:szCs w:val="24"/>
          <w:lang w:val="sr-Cyrl-CS" w:eastAsia="sr-Latn-CS"/>
        </w:rPr>
        <w:t xml:space="preserve"> privređivanja, zaštitom egzistencijalnih interesa lokalnih zajednica i stanovništva, povećanjem saobraćajne dostupnosti i povezanosti područja s okruženjem, jačanjem funkcija i uređenosti urbanih i ruralnih centara, očuvanjem i revitalizacijom seoskih naselja i prilagođavanje naseljskih sadržaja sezonskom korišćenju; </w:t>
      </w:r>
    </w:p>
    <w:p w14:paraId="30386EAE" w14:textId="77777777" w:rsidR="006104EE" w:rsidRPr="00B2328C" w:rsidRDefault="006104EE" w:rsidP="005B7481">
      <w:pPr>
        <w:numPr>
          <w:ilvl w:val="0"/>
          <w:numId w:val="50"/>
        </w:numPr>
        <w:tabs>
          <w:tab w:val="clear" w:pos="397"/>
          <w:tab w:val="left" w:pos="993"/>
        </w:tabs>
        <w:ind w:left="0" w:firstLine="709"/>
        <w:rPr>
          <w:rFonts w:eastAsia="Times New Roman"/>
          <w:szCs w:val="24"/>
          <w:lang w:val="sr-Cyrl-CS" w:eastAsia="sr-Latn-CS"/>
        </w:rPr>
      </w:pPr>
      <w:r w:rsidRPr="00B2328C">
        <w:rPr>
          <w:rFonts w:eastAsia="Times New Roman"/>
          <w:szCs w:val="24"/>
          <w:lang w:val="sr-Cyrl-CS" w:eastAsia="sr-Latn-CS"/>
        </w:rPr>
        <w:t xml:space="preserve">Podrška ruralnom razvoju i razvoju poljoprivrede zasnovane na tradicionalnoj proizvodnji visokovrednih lokalnih proizvoda i pružanju agroekoloških usluga, u skladu sa specifičnim zahtevima zaštite i održivog korišćenja prirodnih i kulturnih vrednosti, biološke i predeone raznovrsnosti. </w:t>
      </w:r>
    </w:p>
    <w:p w14:paraId="7FFAC3CD" w14:textId="77777777" w:rsidR="006104EE" w:rsidRPr="00B2328C" w:rsidRDefault="006104EE" w:rsidP="005B7481">
      <w:pPr>
        <w:rPr>
          <w:lang w:val="sr-Cyrl-CS"/>
        </w:rPr>
      </w:pPr>
    </w:p>
    <w:p w14:paraId="52369153" w14:textId="77777777" w:rsidR="006104EE" w:rsidRPr="00B2328C" w:rsidRDefault="006104EE" w:rsidP="005B7481">
      <w:pPr>
        <w:pStyle w:val="Heading2"/>
        <w:rPr>
          <w:rFonts w:ascii="Times New Roman" w:hAnsi="Times New Roman"/>
          <w:b w:val="0"/>
          <w:lang w:val="sr-Cyrl-CS"/>
        </w:rPr>
      </w:pPr>
      <w:bookmarkStart w:id="43" w:name="_Toc97031600"/>
      <w:r w:rsidRPr="00B2328C">
        <w:rPr>
          <w:rFonts w:ascii="Times New Roman" w:hAnsi="Times New Roman"/>
          <w:b w:val="0"/>
          <w:lang w:val="sr-Cyrl-CS"/>
        </w:rPr>
        <w:t>3. OPŠTA KONCEPCIJA RAZVOJA PODRUČJA POSEBNE NAMENE</w:t>
      </w:r>
      <w:bookmarkEnd w:id="43"/>
    </w:p>
    <w:p w14:paraId="1271EEC1" w14:textId="77777777" w:rsidR="006104EE" w:rsidRPr="00B2328C" w:rsidRDefault="006104EE" w:rsidP="005B7481">
      <w:pPr>
        <w:keepNext/>
        <w:jc w:val="center"/>
        <w:outlineLvl w:val="2"/>
        <w:rPr>
          <w:rFonts w:eastAsia="Times New Roman"/>
          <w:bCs/>
          <w:caps/>
          <w:szCs w:val="26"/>
          <w:lang w:val="sr-Cyrl-CS" w:eastAsia="sr-Latn-CS"/>
        </w:rPr>
      </w:pPr>
    </w:p>
    <w:p w14:paraId="37E10E2C"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r w:rsidRPr="00B2328C">
        <w:rPr>
          <w:rFonts w:eastAsia="Times New Roman"/>
          <w:bCs/>
          <w:szCs w:val="24"/>
          <w:lang w:val="sr-Cyrl-CS" w:eastAsia="sr-Latn-CS"/>
        </w:rPr>
        <w:t xml:space="preserve">Zaštita prirodnih vrednosti i dobara ostvarivaće se </w:t>
      </w:r>
      <w:r w:rsidRPr="00B2328C">
        <w:rPr>
          <w:rFonts w:eastAsia="Times New Roman"/>
          <w:szCs w:val="24"/>
          <w:lang w:val="sr-Cyrl-CS" w:eastAsia="sr-Latn-CS"/>
        </w:rPr>
        <w:t>očuvanjem zaštićenih i strogo zaštićenih vrsta divlje flore i faune, objekata geonasleđa i obeležja karaktera predela i efikasnim održivim upravljanjem šumama, divljači i ribljim fondom, uz obezbeđenje institucionalno-organizacione podrške i umrežavanja svih relevantnih aktera zaštite prirode. Prioritet je ostvarivanje zaštite, prezentacije i održivog korišćenja zaštićenih i predviđenih za zaštitu prirodnih vrednosti, kojima se obezbeđuje ekološki javni interes, omogućava razvoj lokalnih zajednica i stvaraju uslovi za odmor, rekreaciju, edukaciju i uživanje posetilaca.</w:t>
      </w:r>
    </w:p>
    <w:p w14:paraId="4FE98054"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Neophodna je institucionalno-organizaciona podrška, pre svega unapređenje sistema upravljanja zaštićenim područjima, posebno na relaciji NP </w:t>
      </w:r>
      <w:r w:rsidRPr="00B2328C">
        <w:rPr>
          <w:szCs w:val="24"/>
          <w:lang w:val="sr-Cyrl-CS"/>
        </w:rPr>
        <w:t>„Đerdap”</w:t>
      </w:r>
      <w:r w:rsidRPr="00B2328C">
        <w:rPr>
          <w:rFonts w:eastAsia="Times New Roman"/>
          <w:szCs w:val="24"/>
          <w:lang w:val="sr-Cyrl-CS" w:eastAsia="sr-Latn-CS"/>
        </w:rPr>
        <w:t xml:space="preserve"> – Geopark </w:t>
      </w:r>
      <w:r w:rsidRPr="00B2328C">
        <w:rPr>
          <w:szCs w:val="24"/>
          <w:lang w:val="sr-Cyrl-CS"/>
        </w:rPr>
        <w:t>„Đerdap”</w:t>
      </w:r>
      <w:r w:rsidRPr="00B2328C">
        <w:rPr>
          <w:rFonts w:eastAsia="Times New Roman"/>
          <w:szCs w:val="24"/>
          <w:lang w:val="sr-Cyrl-CS" w:eastAsia="sr-Latn-CS"/>
        </w:rPr>
        <w:t xml:space="preserve">, koji podrazumeva efikasno čuvanje i održavanje prirodnih vrednosti, njihovo uređenje i turističku interpretaciju, dalje istraživanje i monitoring, konzervaciju, rekolonizaciju i reintrodukciju biljaka i životinja, sanaciju oštećenja, uređenje predela i dr. Efikasnost zaštite obezbediće se uključivanjem lokalnog stanovništva u aktivnosti i poslove na zaštiti, uređenju i interpretaciji zaštićenih područja, </w:t>
      </w:r>
      <w:r w:rsidRPr="00B2328C">
        <w:rPr>
          <w:rFonts w:eastAsia="Times New Roman"/>
          <w:szCs w:val="24"/>
          <w:lang w:val="sr-Cyrl-CS" w:eastAsia="sr-Latn-CS"/>
        </w:rPr>
        <w:lastRenderedPageBreak/>
        <w:t xml:space="preserve">kao i kompenzacijama ili kompenzacionim programima (prvenstveno u turizmu) za štete/gubitke uzrokovane ograničenjima režima zaštite i korišćenja prirodnih i kulturnih vrednosti. </w:t>
      </w:r>
    </w:p>
    <w:p w14:paraId="4BED0842"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Osim proglašenih i predloženih zaštićenih područja, Prostornim planom će se na osnovu uslova zaštite prirode i upravljača NP </w:t>
      </w:r>
      <w:r w:rsidRPr="00B2328C">
        <w:rPr>
          <w:lang w:val="sr-Cyrl-CS"/>
        </w:rPr>
        <w:t>„Đerdap”</w:t>
      </w:r>
      <w:r w:rsidRPr="00B2328C">
        <w:rPr>
          <w:rFonts w:eastAsia="Times New Roman"/>
          <w:szCs w:val="24"/>
          <w:lang w:val="sr-Cyrl-CS" w:eastAsia="sr-Latn-CS"/>
        </w:rPr>
        <w:t xml:space="preserve">, kao i drugih merodavnih saznanja rezervisati prostor za proširenje postojećih prostornih celina sa režimima zaštite u NP „Đerdap”, kao i za područja planirana za zaštitu prirode izvan NP </w:t>
      </w:r>
      <w:r w:rsidRPr="00B2328C">
        <w:rPr>
          <w:lang w:val="sr-Cyrl-CS"/>
        </w:rPr>
        <w:t>„Đerdap”</w:t>
      </w:r>
      <w:r w:rsidRPr="00B2328C">
        <w:rPr>
          <w:rFonts w:eastAsia="Times New Roman"/>
          <w:szCs w:val="24"/>
          <w:lang w:val="sr-Cyrl-CS" w:eastAsia="sr-Latn-CS"/>
        </w:rPr>
        <w:t xml:space="preserve">. </w:t>
      </w:r>
    </w:p>
    <w:p w14:paraId="5F629B79" w14:textId="77777777" w:rsidR="006104EE" w:rsidRPr="00B2328C" w:rsidRDefault="006104EE" w:rsidP="005B7481">
      <w:pPr>
        <w:tabs>
          <w:tab w:val="left" w:pos="330"/>
          <w:tab w:val="left" w:pos="1080"/>
          <w:tab w:val="left" w:pos="1260"/>
        </w:tabs>
        <w:ind w:firstLine="720"/>
        <w:rPr>
          <w:rFonts w:eastAsia="Times New Roman"/>
          <w:szCs w:val="24"/>
          <w:lang w:val="sr-Cyrl-CS"/>
        </w:rPr>
      </w:pPr>
      <w:r w:rsidRPr="00B2328C">
        <w:rPr>
          <w:rFonts w:eastAsia="Times New Roman"/>
          <w:szCs w:val="24"/>
          <w:lang w:val="sr-Cyrl-CS" w:eastAsia="sr-Latn-CS"/>
        </w:rPr>
        <w:t xml:space="preserve">Područje Prostornog plana predstavlja deo turističke destinacije Đerdap/Donje Podunavlje. Razvoj celogodišnje turističko-rekreativne ponude zasnivaće se na ključnim postojećim i potencijalnim atrakcijama: Đerdapske klisure i akvatorije Đerdapskog jezera, sa nizom hidro-geomorfoloških fenomena koji predstavljaju jedinstvenu evropsku vrednost na teritoriji Republike Srbije i Rumunije; kulturno-istorijskim vrednostima evropskog i svetskog značaja (Lepenski Vir, ostaci Rimskog limesa – lokaliteti koji su označeni u poslednjoj koloni tabele 2); očuvanim ekosistemima priobalja i brdsko-planinskog pojasa NP </w:t>
      </w:r>
      <w:r w:rsidRPr="00B2328C">
        <w:rPr>
          <w:lang w:val="sr-Cyrl-CS"/>
        </w:rPr>
        <w:t>„Đerdap”</w:t>
      </w:r>
      <w:r w:rsidRPr="00B2328C">
        <w:rPr>
          <w:rFonts w:eastAsia="Times New Roman"/>
          <w:szCs w:val="24"/>
          <w:lang w:val="sr-Cyrl-CS" w:eastAsia="sr-Latn-CS"/>
        </w:rPr>
        <w:t xml:space="preserve">; i plovidbenom sistemu Đerdapa, kao jedne od najatraktivnijih nautičkih zona Dunava. </w:t>
      </w:r>
      <w:r w:rsidRPr="00B2328C">
        <w:rPr>
          <w:rFonts w:eastAsia="Times New Roman"/>
          <w:szCs w:val="24"/>
          <w:lang w:val="sr-Cyrl-CS"/>
        </w:rPr>
        <w:t xml:space="preserve">Postojeća turistička ponuda biće tehničko-tehnološki i organizaciono unapređena i funkcionalno zaokružena, posebno u pogledu uređenja, opremanja i korišćenja sadržaja ponude u priobalju, na Putu rimskih imperatora i u brdsko-planinskom pojasu NP </w:t>
      </w:r>
      <w:r w:rsidRPr="00B2328C">
        <w:rPr>
          <w:lang w:val="sr-Cyrl-CS"/>
        </w:rPr>
        <w:t>„Đerdap”</w:t>
      </w:r>
      <w:r w:rsidRPr="00B2328C">
        <w:rPr>
          <w:rFonts w:eastAsia="Times New Roman"/>
          <w:szCs w:val="24"/>
          <w:lang w:val="sr-Cyrl-CS"/>
        </w:rPr>
        <w:t>.</w:t>
      </w:r>
      <w:r w:rsidRPr="00B2328C">
        <w:rPr>
          <w:rFonts w:eastAsia="Times New Roman"/>
          <w:szCs w:val="24"/>
          <w:lang w:val="sr-Cyrl-CS" w:eastAsia="sr-Latn-CS"/>
        </w:rPr>
        <w:t xml:space="preserve"> </w:t>
      </w:r>
      <w:r w:rsidRPr="00B2328C">
        <w:rPr>
          <w:rFonts w:eastAsia="Times New Roman"/>
          <w:szCs w:val="24"/>
          <w:lang w:val="sr-Cyrl-CS"/>
        </w:rPr>
        <w:t xml:space="preserve">Plansko opredeljenje je da će turizam predstavljati osnovnu ili alternativnu delatnost i vid kompenzacije lokalnom stanovništvu za različita ograničenja u razvoju, koja nameću režimi zaštite prirodnog i kulturnog nasleđa i resursa. Aktiviraće razvoj komplementarnih aktivnosti i struktura (u proizvodnji organske hrane, autentičnih etno-proizvoda, tradicionalnih zanata, javnih službi, infrastrukture i dr.) i podržati zaštitu i prezentaciju prirodnih i kulturnih vrednosti, posebnu u obuhvatu Geoparka „Đerdap”. </w:t>
      </w:r>
    </w:p>
    <w:p w14:paraId="64F36671"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Razvoj vodoprivredne infrastrukture na području Prostornog plana zasnivaće se na specifičnim zahtevima sledećih zona: priobalja Dunava (poboljšanje funkcionalnosti, dopuna i uredno održavanje vodoprivrednih i svih pratećih komunalnih i zaštitnih sistema u priobalju); slivova pritoka Dunava (uređenje i zaštita vodotoka u skladu sa ekološkim ciljevima zaštite NP </w:t>
      </w:r>
      <w:r w:rsidRPr="00B2328C">
        <w:rPr>
          <w:lang w:val="sr-Cyrl-CS"/>
        </w:rPr>
        <w:t xml:space="preserve">„Đerdap” </w:t>
      </w:r>
      <w:r w:rsidRPr="00B2328C">
        <w:rPr>
          <w:rFonts w:eastAsia="Times New Roman"/>
          <w:szCs w:val="24"/>
          <w:lang w:val="sr-Cyrl-CS" w:eastAsia="sr-Latn-CS"/>
        </w:rPr>
        <w:t xml:space="preserve">i očuvanja biodiverziteta) i sliva gornjeg Peka (uređenje i korišćenje sliva radi usklađivanja ciljeva razvoja rudarstva i ciljeva uređenja i zaštite prostora i životne sredine). </w:t>
      </w:r>
    </w:p>
    <w:p w14:paraId="68ADF60F" w14:textId="77777777" w:rsidR="006104EE" w:rsidRPr="00B2328C" w:rsidRDefault="006104EE" w:rsidP="005B7481">
      <w:pPr>
        <w:autoSpaceDE w:val="0"/>
        <w:autoSpaceDN w:val="0"/>
        <w:adjustRightInd w:val="0"/>
        <w:ind w:firstLine="720"/>
        <w:rPr>
          <w:rFonts w:eastAsia="Times New Roman"/>
          <w:szCs w:val="24"/>
          <w:lang w:val="sr-Cyrl-CS"/>
        </w:rPr>
      </w:pPr>
      <w:r w:rsidRPr="00B2328C">
        <w:rPr>
          <w:rFonts w:eastAsia="Times New Roman"/>
          <w:szCs w:val="24"/>
          <w:lang w:val="sr-Cyrl-CS" w:eastAsia="sr-Latn-CS"/>
        </w:rPr>
        <w:t>Viši kvalitet dostupnosti i integrisanosti područja Prostornog plana sa okruženjem ostvariće se: održavanjem međunarodnog plovnog puta, modernizacijom i izgradnjom prateće infrastrukture (pristaništa i marina), osavremenjivanjem i rehabilitacijom državnih puteva (</w:t>
      </w:r>
      <w:r w:rsidRPr="00B2328C">
        <w:rPr>
          <w:rFonts w:eastAsia="Times New Roman"/>
          <w:szCs w:val="24"/>
          <w:lang w:val="sr-Cyrl-CS"/>
        </w:rPr>
        <w:t xml:space="preserve">IB reda kao i </w:t>
      </w:r>
      <w:r w:rsidRPr="00B2328C">
        <w:rPr>
          <w:rFonts w:eastAsia="Times New Roman"/>
          <w:bCs/>
          <w:szCs w:val="24"/>
          <w:shd w:val="clear" w:color="auto" w:fill="FFFFFF"/>
          <w:lang w:val="sr-Cyrl-CS" w:eastAsia="sr-Latn-CS"/>
        </w:rPr>
        <w:t xml:space="preserve">IIA i </w:t>
      </w:r>
      <w:r w:rsidRPr="00B2328C">
        <w:rPr>
          <w:lang w:val="sr-Cyrl-CS"/>
        </w:rPr>
        <w:t>IIB</w:t>
      </w:r>
      <w:r w:rsidRPr="00B2328C">
        <w:rPr>
          <w:rFonts w:eastAsia="Times New Roman"/>
          <w:bCs/>
          <w:szCs w:val="24"/>
          <w:shd w:val="clear" w:color="auto" w:fill="FFFFFF"/>
          <w:lang w:val="sr-Cyrl-CS" w:eastAsia="sr-Latn-CS"/>
        </w:rPr>
        <w:t xml:space="preserve"> reda) </w:t>
      </w:r>
      <w:r w:rsidRPr="00B2328C">
        <w:rPr>
          <w:rFonts w:eastAsia="Times New Roman"/>
          <w:szCs w:val="24"/>
          <w:lang w:val="sr-Cyrl-CS"/>
        </w:rPr>
        <w:t xml:space="preserve">i ostalih postojećih i planiranih infrastrukturnih sistema u koridoru (železničke pruge, vodoprivrede, elektroenergetske i telekomunikacione infrastrukture) i njihovih zaštitnih pojaseva; </w:t>
      </w:r>
      <w:r w:rsidRPr="00B2328C">
        <w:rPr>
          <w:rFonts w:eastAsia="Times New Roman"/>
          <w:szCs w:val="24"/>
          <w:lang w:val="sr-Cyrl-CS" w:eastAsia="sr-Latn-CS"/>
        </w:rPr>
        <w:t>razvojem javnog saobraćaja (autobuski, železnički, plovni, linijski taksi), uređenjem evropske biciklističke staze broj 6 i pešačke staze E4. Za bolje povezivanje područja sa okruženjem, perspektivno će važnu ulogu imati i realizacija putnih pravca: prema Velikom Gradištu i Požarevcu</w:t>
      </w:r>
      <w:r w:rsidRPr="00B2328C">
        <w:rPr>
          <w:lang w:val="sr-Cyrl-CS"/>
        </w:rPr>
        <w:t xml:space="preserve"> (veza sa DP IA preko DP IB reda br. 34 - Požarevac – Veliko Gradište – Golubac – Donji Milanovac)</w:t>
      </w:r>
      <w:r w:rsidRPr="00B2328C">
        <w:rPr>
          <w:rFonts w:eastAsia="Times New Roman"/>
          <w:szCs w:val="24"/>
          <w:lang w:val="sr-Cyrl-CS" w:eastAsia="sr-Latn-CS"/>
        </w:rPr>
        <w:t xml:space="preserve"> i prema Negotinu (preko DP IIB reda br. 396) i Timočkoj Krajini (preko </w:t>
      </w:r>
      <w:r w:rsidRPr="00B2328C">
        <w:rPr>
          <w:lang w:val="sr-Cyrl-CS"/>
        </w:rPr>
        <w:t xml:space="preserve">DP IB reda br. 35 - </w:t>
      </w:r>
      <w:r w:rsidRPr="00B2328C">
        <w:rPr>
          <w:rFonts w:eastAsia="Times New Roman"/>
          <w:bCs/>
          <w:szCs w:val="24"/>
          <w:shd w:val="clear" w:color="auto" w:fill="FFFFFF"/>
          <w:lang w:val="sr-Cyrl-CS" w:eastAsia="sr-Latn-CS"/>
        </w:rPr>
        <w:t>državna granica sa Rumunijom/ granični prelaz Đerdap – Kladovo – Negotin – Zaječar</w:t>
      </w:r>
      <w:r w:rsidRPr="00B2328C">
        <w:rPr>
          <w:rFonts w:eastAsia="Times New Roman"/>
          <w:szCs w:val="24"/>
          <w:lang w:val="sr-Cyrl-CS" w:eastAsia="sr-Latn-CS"/>
        </w:rPr>
        <w:t xml:space="preserve">, novih pristaništa na Dunavu i dr. Podjednakog je značaja razvoj i viši kvalitet lokalne mreže puteva, uključujući panoramske puteve, koja omogućava pristup i povezivanje zaštićenih, turističkih i ruralnih područja sa državnim putevima i centrima u mreži naselja. </w:t>
      </w:r>
    </w:p>
    <w:p w14:paraId="74C584B3"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Privredni razvoj područja ostvarivaće se podržavanjem delatnosti komplementarnih zaštiti prirodnih i kulturnih vrednosti i razvoju drugih posebnih namena, koje su sposobne za konkurentski nastup na domaćem i stranom tržištu. Prioritet ima razvoj turizma, vodoprivrede i energetike, a potom i njima komplementarne delatnosti: poljoprivreda, šumarstvo, ribarstvo i usluge. </w:t>
      </w:r>
    </w:p>
    <w:p w14:paraId="5880AC67"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Podsticanje razvoja konkurentne i održive poljoprivrede (u sistemu tradicionalne poljoprivrede na području NP </w:t>
      </w:r>
      <w:r w:rsidRPr="00B2328C">
        <w:rPr>
          <w:lang w:val="sr-Cyrl-CS"/>
        </w:rPr>
        <w:t>„Đerdap”</w:t>
      </w:r>
      <w:r w:rsidRPr="00B2328C">
        <w:rPr>
          <w:rFonts w:eastAsia="Times New Roman"/>
          <w:szCs w:val="24"/>
          <w:lang w:val="sr-Cyrl-CS" w:eastAsia="sr-Latn-CS"/>
        </w:rPr>
        <w:t>)</w:t>
      </w:r>
      <w:r w:rsidRPr="00B2328C">
        <w:rPr>
          <w:rFonts w:eastAsia="Times New Roman"/>
          <w:iCs/>
          <w:szCs w:val="24"/>
          <w:lang w:val="sr-Cyrl-CS" w:eastAsia="sr-Latn-CS"/>
        </w:rPr>
        <w:t xml:space="preserve"> omogućiće </w:t>
      </w:r>
      <w:r w:rsidRPr="00B2328C">
        <w:rPr>
          <w:rFonts w:eastAsia="Times New Roman"/>
          <w:szCs w:val="24"/>
          <w:lang w:val="sr-Cyrl-CS" w:eastAsia="sr-Latn-CS"/>
        </w:rPr>
        <w:t xml:space="preserve">poboljšanje kvaliteta življenja seoskog stanovništva i ostvarivanje zaštite i održivog korišćenja poljoprivrednog zemljišta i specifičnog karaktera ruralnog i prirodi bliskog predela. </w:t>
      </w:r>
      <w:r w:rsidRPr="00B2328C">
        <w:rPr>
          <w:rFonts w:eastAsia="Times New Roman"/>
          <w:iCs/>
          <w:szCs w:val="24"/>
          <w:lang w:val="sr-Cyrl-CS" w:eastAsia="sr-Latn-CS"/>
        </w:rPr>
        <w:t xml:space="preserve">Prioritet </w:t>
      </w:r>
      <w:r w:rsidRPr="00B2328C">
        <w:rPr>
          <w:rFonts w:eastAsia="Times New Roman"/>
          <w:szCs w:val="24"/>
          <w:lang w:val="sr-Cyrl-CS" w:eastAsia="sr-Latn-CS"/>
        </w:rPr>
        <w:t xml:space="preserve">je razvoj poljoprivrednih proizvoda posebnih odlika kvaliteta do nivoa prepoznatljivog geografskog imena porekla (vino, stočarski proizvodi, voće, med) i </w:t>
      </w:r>
      <w:r w:rsidRPr="00B2328C">
        <w:rPr>
          <w:rFonts w:eastAsia="Times New Roman"/>
          <w:bCs/>
          <w:szCs w:val="24"/>
          <w:lang w:val="sr-Cyrl-CS" w:eastAsia="sr-Latn-CS"/>
        </w:rPr>
        <w:t>jačanje veza poljoprivrede i komplementarnih delatnosti (turizam, ugostiteljstvo i sl.).</w:t>
      </w:r>
    </w:p>
    <w:p w14:paraId="5B62E27A"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lastRenderedPageBreak/>
        <w:t xml:space="preserve">Razvoj energetske infrastrukture i telekomunikacija imaće posebnog značaja ne samo za podizanje standarda stanovništva, već i za privredni razvoj područja, razvoj mreže naselja i disperziju turističkih kapaciteta na ruralnom području. Prioritet u rešavanju komunalnih problema ima uspostavljanje sistema upravljanja otpadom, zatvaranje svih postojećih nesanitarnih deponija i smetlišta, čišćenje rečnih korita i infrastrukturnih koridora (u prvom redu na području NP </w:t>
      </w:r>
      <w:r w:rsidRPr="00B2328C">
        <w:rPr>
          <w:lang w:val="sr-Cyrl-CS"/>
        </w:rPr>
        <w:t>„Đerdap”</w:t>
      </w:r>
      <w:r w:rsidRPr="00B2328C">
        <w:rPr>
          <w:rFonts w:eastAsia="Times New Roman"/>
          <w:szCs w:val="24"/>
          <w:lang w:val="sr-Cyrl-CS" w:eastAsia="sr-Latn-CS"/>
        </w:rPr>
        <w:t xml:space="preserve">) od nelegalno odloženog komunalnog otpada i preusmeravanje ukupnih tokova otpada ka planiranim regionalnim deponijama za Braničevski i Zaječarski </w:t>
      </w:r>
      <w:r>
        <w:rPr>
          <w:rFonts w:eastAsia="Times New Roman"/>
          <w:szCs w:val="24"/>
          <w:lang w:val="sr-Cyrl-CS" w:eastAsia="sr-Latn-CS"/>
        </w:rPr>
        <w:t xml:space="preserve">upravni </w:t>
      </w:r>
      <w:r w:rsidRPr="00B2328C">
        <w:rPr>
          <w:rFonts w:eastAsia="Times New Roman"/>
          <w:szCs w:val="24"/>
          <w:lang w:val="sr-Cyrl-CS" w:eastAsia="sr-Latn-CS"/>
        </w:rPr>
        <w:t>okrug.</w:t>
      </w:r>
    </w:p>
    <w:p w14:paraId="7B975435"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Osnovno </w:t>
      </w:r>
      <w:r w:rsidRPr="00B2328C">
        <w:rPr>
          <w:rFonts w:eastAsia="Times New Roman"/>
          <w:bCs/>
          <w:szCs w:val="24"/>
          <w:lang w:val="sr-Cyrl-CS" w:eastAsia="sr-Latn-CS"/>
        </w:rPr>
        <w:t>koncepcijsko opredeljenje</w:t>
      </w:r>
      <w:r w:rsidRPr="00B2328C">
        <w:rPr>
          <w:rFonts w:eastAsia="Times New Roman"/>
          <w:szCs w:val="24"/>
          <w:lang w:val="sr-Cyrl-CS" w:eastAsia="sr-Latn-CS"/>
        </w:rPr>
        <w:t xml:space="preserve"> jeste očuvanje visokog kvaliteta životne sredine na delovima područja sa kvalitetnom i pretežno kvalitetnom </w:t>
      </w:r>
      <w:r w:rsidRPr="00B2328C">
        <w:rPr>
          <w:rFonts w:eastAsia="Times New Roman"/>
          <w:bCs/>
          <w:szCs w:val="24"/>
          <w:lang w:val="sr-Cyrl-CS" w:eastAsia="sr-Latn-CS"/>
        </w:rPr>
        <w:t>životnom sredinom</w:t>
      </w:r>
      <w:r w:rsidRPr="00B2328C">
        <w:rPr>
          <w:rFonts w:eastAsia="Times New Roman"/>
          <w:szCs w:val="24"/>
          <w:lang w:val="sr-Cyrl-CS" w:eastAsia="sr-Latn-CS"/>
        </w:rPr>
        <w:t xml:space="preserve">, i viši kvalitet životne sredine na preostalim delovima područja Prostornog plana, uspostavljanjem i funkcionisanjem monitoringa parametara životne sredine, ograničavanjem i eliminisanjem mogućih negativnih uticaja i rizika od zagađivanja i degradacije prostora. </w:t>
      </w:r>
    </w:p>
    <w:p w14:paraId="7786790D" w14:textId="77777777" w:rsidR="006104EE" w:rsidRPr="00B2328C" w:rsidRDefault="006104EE" w:rsidP="005B7481">
      <w:pPr>
        <w:ind w:firstLine="709"/>
        <w:rPr>
          <w:lang w:val="sr-Cyrl-CS"/>
        </w:rPr>
      </w:pPr>
      <w:r w:rsidRPr="00B2328C">
        <w:rPr>
          <w:rFonts w:eastAsia="Times New Roman"/>
          <w:szCs w:val="24"/>
          <w:lang w:val="sr-Cyrl-CS" w:eastAsia="sr-Latn-CS"/>
        </w:rPr>
        <w:t>U</w:t>
      </w:r>
      <w:r w:rsidRPr="00B2328C">
        <w:rPr>
          <w:lang w:val="sr-Cyrl-CS"/>
        </w:rPr>
        <w:t xml:space="preserve"> tretmanu smanjenja rizika od kata</w:t>
      </w:r>
      <w:r w:rsidRPr="00B2328C">
        <w:rPr>
          <w:lang w:val="sr-Cyrl-CS"/>
        </w:rPr>
        <w:softHyphen/>
        <w:t>stro</w:t>
      </w:r>
      <w:r w:rsidRPr="00B2328C">
        <w:rPr>
          <w:lang w:val="sr-Cyrl-CS"/>
        </w:rPr>
        <w:softHyphen/>
        <w:t>fa i upravljanja vanrednim situacijama potrebno je jačanje uloge prostornog/urbani</w:t>
      </w:r>
      <w:r w:rsidRPr="00B2328C">
        <w:rPr>
          <w:lang w:val="sr-Cyrl-CS"/>
        </w:rPr>
        <w:softHyphen/>
        <w:t>stič</w:t>
      </w:r>
      <w:r w:rsidRPr="00B2328C">
        <w:rPr>
          <w:lang w:val="sr-Cyrl-CS"/>
        </w:rPr>
        <w:softHyphen/>
        <w:t>kog planiranja u prevenciji katastrofa i efikasnosti upravljanja vanrednim situaci</w:t>
      </w:r>
      <w:r w:rsidRPr="00B2328C">
        <w:rPr>
          <w:lang w:val="sr-Cyrl-CS"/>
        </w:rPr>
        <w:softHyphen/>
        <w:t xml:space="preserve">jama uređenjem teritorija i primenom mera zaštite u skladu sa procenama rizika i planovima zaštite i spasavanja u vanrednim situacijama. </w:t>
      </w:r>
      <w:r w:rsidRPr="00B2328C">
        <w:rPr>
          <w:lang w:val="sr-Cyrl-CS"/>
        </w:rPr>
        <w:tab/>
        <w:t>U planiranju prostora primenjivaće se sledeći principi sa ciljem jačanja preventivnih mera zaštite od opasnosti nastalih u vanrednim situacijama: Prevencija umesto reagovanja; Suživot sa elementarnim i drugim nepogodama umesto suprotstavljanja; Izbor optimalnih namena zemljišta i aktivnosti umesto stalne odbrane, gradnje zaštitnih objekata i tehničkih mera; Formiranje odgovarajućeg geografskog informacionog sistema, gde bi se integrisale prostorne informacije, pratilo stanje na terenu i koordinirale aktivnosti; Uključivanje svih subjekata zajednice u preventivne radnje; Konstantno informisanje i edukacija ključnih aktera sistema zaštite i spasavanja, kao i stanovništva u oblasti smanjenja rizika od katastrofa.</w:t>
      </w:r>
    </w:p>
    <w:p w14:paraId="7CDED50A"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Prioritet ima uspostavljanje institucionalno-organizacionih rešenja za koordinaciju aktivnosti i objedinjeno preduzimanje akcija na ostvarivanju Prostornog plana između ovlašćenih preduzeća za </w:t>
      </w:r>
      <w:r w:rsidRPr="00B2328C">
        <w:rPr>
          <w:rFonts w:eastAsia="Times New Roman"/>
          <w:bCs/>
          <w:szCs w:val="24"/>
          <w:lang w:val="sr-Cyrl-CS" w:eastAsia="sr-Latn-CS"/>
        </w:rPr>
        <w:t>zaštitu prirode, gazdovanje državnim šumama, korišćenje voda i upravljanje turističkim prostorima</w:t>
      </w:r>
      <w:r w:rsidRPr="00B2328C">
        <w:rPr>
          <w:rFonts w:eastAsia="Times New Roman"/>
          <w:szCs w:val="24"/>
          <w:lang w:val="sr-Cyrl-CS" w:eastAsia="sr-Latn-CS"/>
        </w:rPr>
        <w:t xml:space="preserve">, s jedne strane i obezbeđenja saradnje i uključivanja lokalnog nivoa upravljanja, regionalnih institucija/organizacija, privatnog i trećeg sektora u implementaciju planskih rešenja, s druge strane. Značajnim se smatra funkcijsko povezivanje i jačanje kapaciteta opština oko pitanja zaštite prirodnih i kulturnih vrednosti i resursa i upravljanja održivim razvojem područja. Očekuje se da će podsticajnu ulogu imati ostvarivanje dobiti za lokalne zajednice po osnovu ostvarivanja posebnih namena područja. </w:t>
      </w:r>
    </w:p>
    <w:p w14:paraId="0B9FE170" w14:textId="77777777" w:rsidR="006104EE" w:rsidRPr="00B2328C" w:rsidRDefault="006104EE" w:rsidP="005B7481">
      <w:pPr>
        <w:tabs>
          <w:tab w:val="left" w:pos="330"/>
          <w:tab w:val="left" w:pos="1080"/>
          <w:tab w:val="left" w:pos="1260"/>
        </w:tabs>
        <w:ind w:firstLine="720"/>
        <w:rPr>
          <w:rFonts w:eastAsia="Times New Roman"/>
          <w:szCs w:val="24"/>
          <w:lang w:val="sr-Cyrl-CS" w:eastAsia="sr-Latn-CS"/>
        </w:rPr>
      </w:pPr>
    </w:p>
    <w:p w14:paraId="0F984275" w14:textId="77777777" w:rsidR="006104EE" w:rsidRPr="00B2328C" w:rsidRDefault="006104EE" w:rsidP="005B7481">
      <w:pPr>
        <w:pStyle w:val="Heading2"/>
        <w:rPr>
          <w:rFonts w:ascii="Times New Roman" w:hAnsi="Times New Roman"/>
          <w:b w:val="0"/>
          <w:lang w:val="sr-Cyrl-CS"/>
        </w:rPr>
      </w:pPr>
      <w:bookmarkStart w:id="44" w:name="_Toc97031601"/>
      <w:r w:rsidRPr="00B2328C">
        <w:rPr>
          <w:rFonts w:ascii="Times New Roman" w:hAnsi="Times New Roman"/>
          <w:b w:val="0"/>
          <w:lang w:val="sr-Cyrl-CS"/>
        </w:rPr>
        <w:t>4. REGIONALNI POLOŽAJ I ASPEKTI RAZVOJA PODRUČJA POSEBNE NAMENE</w:t>
      </w:r>
      <w:bookmarkEnd w:id="44"/>
    </w:p>
    <w:p w14:paraId="5F3A41E4" w14:textId="77777777" w:rsidR="006104EE" w:rsidRPr="00B2328C" w:rsidRDefault="006104EE" w:rsidP="005B7481">
      <w:pPr>
        <w:rPr>
          <w:lang w:val="sr-Cyrl-CS"/>
        </w:rPr>
      </w:pPr>
    </w:p>
    <w:p w14:paraId="58FEBB4B"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Područje Prostornog plana nalazi se u takozvanom „Donjem podunavlju” ili „Đerdapskom podunavlju”, u istočnoj Srbiji i pripada regionu Južna i istočna Srbija. U obuhvatu su dva administrativno-upravna okruga: Braničevsi na zapadu (deo opštine Golubac) i Borski</w:t>
      </w:r>
      <w:r w:rsidRPr="00B2328C">
        <w:rPr>
          <w:rFonts w:eastAsia="Times New Roman"/>
          <w:b/>
          <w:szCs w:val="24"/>
          <w:lang w:val="sr-Cyrl-CS" w:eastAsia="sr-Latn-CS"/>
        </w:rPr>
        <w:t xml:space="preserve"> </w:t>
      </w:r>
      <w:r w:rsidRPr="00B2328C">
        <w:rPr>
          <w:rFonts w:eastAsia="Times New Roman"/>
          <w:szCs w:val="24"/>
          <w:lang w:val="sr-Cyrl-CS" w:eastAsia="sr-Latn-CS"/>
        </w:rPr>
        <w:t xml:space="preserve">na istoku (delovi opština Majdanpek, Kladovo i Negotin). </w:t>
      </w:r>
    </w:p>
    <w:p w14:paraId="3F640290"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Područje Prostornog plana je svojom severnom granicom neposredna pogranična zona ka Republici Rumuniji i u nalazi se u blizini granice sa Republikom Bugarskom. Veza sa ovim susednim zemljama, odnosno Evropskom unijom ostvaruje se preko graničnih prelaza – sa Rumunijom preko HE „Đerdap 1” (u obuhvatu Prostornog plana) i HE „Đerdap 2” - Kusjak (van obuhvata Prostornog plana), a sa Bugarskom preko graničnog prelaza Bregovo (van područja Prostornog plana). Pored ovih drumskih, veze se ostvaruju i preko rečnih graničnih prelaza (luka i pristaništa) na vodnom putu Dunav, i to u Golupcu, Donjem Milanovcu, Tekiji i Kladovu, kao i u Prahovu (van obuhvata Prostornog plana).</w:t>
      </w:r>
    </w:p>
    <w:p w14:paraId="7AC331BD"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Veze sa drugim delovima Republike Srbije ostvaruju se prvenstveno državnim putem IB reda br. 34, takozvanom „Đerdapskom magistralom”, (jedna od malobrojnih</w:t>
      </w:r>
      <w:r w:rsidRPr="00B2328C">
        <w:rPr>
          <w:rFonts w:eastAsia="Times New Roman"/>
          <w:b/>
          <w:szCs w:val="24"/>
          <w:lang w:val="sr-Cyrl-CS" w:eastAsia="sr-Latn-CS"/>
        </w:rPr>
        <w:t xml:space="preserve"> </w:t>
      </w:r>
      <w:r w:rsidRPr="00B2328C">
        <w:rPr>
          <w:rFonts w:eastAsia="Times New Roman"/>
          <w:szCs w:val="24"/>
          <w:lang w:val="sr-Cyrl-CS" w:eastAsia="sr-Latn-CS"/>
        </w:rPr>
        <w:t xml:space="preserve">poprečnih veza u Republici Srbiji), koja povezuje naselja na obali Dunava i, preko Velikog Gradišta, integriše područje Prostornog plana sa Smederevsko-požarevačkom aglomeracijom (sa Kostolcem i Kovinom), </w:t>
      </w:r>
      <w:r w:rsidRPr="00B2328C">
        <w:rPr>
          <w:rFonts w:eastAsia="Times New Roman"/>
          <w:szCs w:val="24"/>
          <w:lang w:val="sr-Cyrl-CS" w:eastAsia="sr-Latn-CS"/>
        </w:rPr>
        <w:lastRenderedPageBreak/>
        <w:t xml:space="preserve">koridorom X i dalje sa Beogradom. Preko Donjeg Milanovca, Mosne i Topolnice, državnim putem II reda br. 165 ostvaruje se veza sa timočkom razvojnom osovinom i regionalnim centrom Bor i centrom državnog značaja Zaječarom. </w:t>
      </w:r>
    </w:p>
    <w:p w14:paraId="2D58214A"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Za prostorno-funkcijsku transformaciju područja Prostornog plana najznačajniji su uticaji sledećih centara u okruženju:</w:t>
      </w:r>
    </w:p>
    <w:p w14:paraId="2901D0A7" w14:textId="77777777" w:rsidR="006104EE" w:rsidRPr="00B2328C" w:rsidRDefault="006104EE" w:rsidP="005B7481">
      <w:pPr>
        <w:numPr>
          <w:ilvl w:val="0"/>
          <w:numId w:val="52"/>
        </w:numPr>
        <w:tabs>
          <w:tab w:val="left" w:pos="426"/>
          <w:tab w:val="left" w:pos="993"/>
        </w:tabs>
        <w:ind w:left="0" w:firstLine="709"/>
        <w:rPr>
          <w:rFonts w:eastAsia="Times New Roman"/>
          <w:szCs w:val="24"/>
          <w:lang w:val="sr-Cyrl-CS" w:eastAsia="sr-Latn-CS"/>
        </w:rPr>
      </w:pPr>
      <w:r w:rsidRPr="00B2328C">
        <w:rPr>
          <w:rFonts w:eastAsia="Times New Roman"/>
          <w:szCs w:val="24"/>
          <w:lang w:val="sr-Cyrl-CS" w:eastAsia="sr-Latn-CS"/>
        </w:rPr>
        <w:t xml:space="preserve">beogradskog metropolskog područja i, u nešto manjoj meri, Niša, kao urbanih aglomeracija visoke atraktivnosti usled koncentracije kapitala/investicija i radnih mesta, čime se vrši veliki uticaj na demografsku i socioekonomsku transformaciju područja Prostornog plana i Republike Srbije u celini, pre svega selektivnom emigracijom mlađeg, fertilnog i obrazovanog kontingenta stanovništva; </w:t>
      </w:r>
    </w:p>
    <w:p w14:paraId="45AE560F" w14:textId="77777777" w:rsidR="006104EE" w:rsidRPr="00B2328C" w:rsidRDefault="006104EE" w:rsidP="005B7481">
      <w:pPr>
        <w:numPr>
          <w:ilvl w:val="0"/>
          <w:numId w:val="52"/>
        </w:numPr>
        <w:tabs>
          <w:tab w:val="left" w:pos="426"/>
          <w:tab w:val="left" w:pos="993"/>
        </w:tabs>
        <w:ind w:left="0" w:firstLine="709"/>
        <w:rPr>
          <w:rFonts w:eastAsia="Times New Roman"/>
          <w:szCs w:val="24"/>
          <w:lang w:val="sr-Cyrl-CS" w:eastAsia="sr-Latn-CS"/>
        </w:rPr>
      </w:pPr>
      <w:r w:rsidRPr="00B2328C">
        <w:rPr>
          <w:rFonts w:eastAsia="Times New Roman"/>
          <w:szCs w:val="24"/>
          <w:lang w:val="sr-Cyrl-CS" w:eastAsia="sr-Latn-CS"/>
        </w:rPr>
        <w:t>urbanih područja Smedereva i Požarevca (sa Kovinom-Kostolcem), te urbanih centara Bora i Zaječara, sa razvijenim privrednim kompleksima eksploatacije mineralnih sirovina, energetike, komplementarne industrije, sektora usluga i usluga visokog obrazovanja, zdravstva i kulture.</w:t>
      </w:r>
    </w:p>
    <w:p w14:paraId="4C284A8D"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Integrisanje područja Prostornog plana u širi regionalni kontekst podrazumevaće uvažavanje najvažnijih evropskih dokumenata kojim je definisan prostorni razvoj, kao i primenu njihovih preporuka za ostvarivanje međunarodne, a posebno prekogranične saradnje. Međunarodna saradnja prvenstveno će se odnositi na razvoj infrastrukturnih sistema, očuvanje prirodnih resursa i održivi razvoj, zajednički nastup kod Evropske unije i drugih relevantnih međunarodnih asocijacija za realizaciju razvojnih programa, privredne i druge saradnje i jačanje partnerstva na nivou lokalnih vlasti. Pokretač saradnje u oblasti infrastrukturnih sistema biće dalji razvoj hidro-energetskih sistema „Đerdap 1”, „Đerdap 2” i planirana „Đerdap 3”, kao i vodni put E-80. Pored ovih razvijaće se transgranični energetski prenosni sistemi (elektroenergetski vodovi i gasovod), drumska i železnička mreža, kao i  granični prelazi. </w:t>
      </w:r>
    </w:p>
    <w:p w14:paraId="40C0D98A" w14:textId="77777777" w:rsidR="006104EE" w:rsidRPr="00B2328C" w:rsidRDefault="006104EE" w:rsidP="005B7481">
      <w:pPr>
        <w:ind w:firstLine="709"/>
        <w:rPr>
          <w:rFonts w:eastAsia="Times New Roman"/>
          <w:bCs/>
          <w:szCs w:val="24"/>
          <w:lang w:val="sr-Cyrl-CS" w:eastAsia="sr-Latn-CS"/>
        </w:rPr>
      </w:pPr>
      <w:r w:rsidRPr="00B2328C">
        <w:rPr>
          <w:rFonts w:eastAsia="Times New Roman"/>
          <w:szCs w:val="24"/>
          <w:lang w:val="sr-Cyrl-CS" w:eastAsia="sr-Latn-CS"/>
        </w:rPr>
        <w:t xml:space="preserve">Prekogranična saradnja od značaja za područje Prostornog plana ostvaruje se u okviru: IPA prekograničnih programa Republike Srbije sa Rumunijom, </w:t>
      </w:r>
      <w:r w:rsidRPr="00B2328C">
        <w:rPr>
          <w:rFonts w:eastAsia="Times New Roman"/>
          <w:bCs/>
          <w:szCs w:val="24"/>
          <w:lang w:val="sr-Cyrl-CS" w:eastAsia="sr-Latn-CS"/>
        </w:rPr>
        <w:t>prekogranične saradnje područja sa prirodnim vrednostima (posebno u okviru aktivnosti na zaštiti karpatskih područja, mreže dunavskih parkova, Svetske i Evropske mreže geoparkova), evropskog zelenog pojasa (tj. zelenog koridora duž granice sa Rumunijom) i evropskog puta kulture (Dunavski put).</w:t>
      </w:r>
    </w:p>
    <w:p w14:paraId="41666690" w14:textId="77777777" w:rsidR="006104EE" w:rsidRPr="00B2328C" w:rsidRDefault="006104EE" w:rsidP="005B7481">
      <w:pPr>
        <w:ind w:firstLine="709"/>
        <w:rPr>
          <w:rFonts w:eastAsia="Times New Roman"/>
          <w:szCs w:val="24"/>
          <w:lang w:val="sr-Cyrl-CS" w:eastAsia="sr-Latn-CS"/>
        </w:rPr>
      </w:pPr>
    </w:p>
    <w:p w14:paraId="10797D94" w14:textId="77777777" w:rsidR="006104EE" w:rsidRPr="00B2328C" w:rsidRDefault="006104EE" w:rsidP="005B7481">
      <w:pPr>
        <w:keepNext/>
        <w:tabs>
          <w:tab w:val="left" w:pos="567"/>
        </w:tabs>
        <w:jc w:val="center"/>
        <w:outlineLvl w:val="1"/>
        <w:rPr>
          <w:rFonts w:eastAsia="Times New Roman"/>
          <w:caps/>
          <w:szCs w:val="24"/>
          <w:lang w:val="sr-Cyrl-CS" w:eastAsia="sr-Latn-CS"/>
        </w:rPr>
      </w:pPr>
      <w:bookmarkStart w:id="45" w:name="_Toc74815351"/>
      <w:bookmarkStart w:id="46" w:name="_Toc97031602"/>
      <w:r w:rsidRPr="00B2328C">
        <w:rPr>
          <w:rFonts w:eastAsia="Times New Roman"/>
          <w:caps/>
          <w:szCs w:val="24"/>
          <w:lang w:val="sr-Cyrl-CS" w:eastAsia="sr-Latn-CS"/>
        </w:rPr>
        <w:t>5. Polazišta i principi za relativizaciju konfliktnih interesa</w:t>
      </w:r>
      <w:bookmarkEnd w:id="45"/>
      <w:bookmarkEnd w:id="46"/>
    </w:p>
    <w:p w14:paraId="1FD35363" w14:textId="77777777" w:rsidR="006104EE" w:rsidRPr="00B2328C" w:rsidRDefault="006104EE" w:rsidP="005B7481">
      <w:pPr>
        <w:ind w:firstLine="709"/>
        <w:rPr>
          <w:rFonts w:eastAsia="Times New Roman"/>
          <w:szCs w:val="24"/>
          <w:lang w:val="sr-Cyrl-CS" w:eastAsia="sr-Latn-CS"/>
        </w:rPr>
      </w:pPr>
    </w:p>
    <w:p w14:paraId="0932AE6C"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Polazišta i principi za relativizaciju ispoljenih i potencijalnih konfliktnih interesa između posebnih namena i u odnosu na održivi razvoj područja i lokalnih zajednica su:</w:t>
      </w:r>
    </w:p>
    <w:p w14:paraId="785A1436" w14:textId="77777777" w:rsidR="006104EE" w:rsidRPr="00B2328C" w:rsidRDefault="006104EE" w:rsidP="005B748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0"/>
        <w:gridCol w:w="7408"/>
      </w:tblGrid>
      <w:tr w:rsidR="006104EE" w:rsidRPr="00B2328C" w14:paraId="3362DABB" w14:textId="77777777" w:rsidTr="00642521">
        <w:tc>
          <w:tcPr>
            <w:tcW w:w="2235" w:type="dxa"/>
            <w:shd w:val="clear" w:color="auto" w:fill="auto"/>
          </w:tcPr>
          <w:p w14:paraId="32C6578D"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Konflikt 1</w:t>
            </w:r>
          </w:p>
        </w:tc>
        <w:tc>
          <w:tcPr>
            <w:tcW w:w="7512" w:type="dxa"/>
            <w:shd w:val="clear" w:color="auto" w:fill="auto"/>
          </w:tcPr>
          <w:p w14:paraId="7E19807B"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 xml:space="preserve">Između interesa vodoprivrede i energetike (planirane RHE </w:t>
            </w:r>
            <w:r w:rsidRPr="00B2328C">
              <w:rPr>
                <w:rFonts w:eastAsia="Times New Roman"/>
                <w:szCs w:val="24"/>
                <w:lang w:val="sr-Cyrl-CS" w:eastAsia="sr-Cyrl-CS"/>
              </w:rPr>
              <w:t>„Đerdap 3”</w:t>
            </w:r>
            <w:r w:rsidRPr="00B2328C">
              <w:rPr>
                <w:rStyle w:val="FootnoteReference"/>
                <w:rFonts w:eastAsia="Times New Roman"/>
                <w:szCs w:val="24"/>
                <w:lang w:val="sr-Cyrl-CS" w:eastAsia="sr-Latn-CS"/>
              </w:rPr>
              <w:footnoteReference w:id="9"/>
            </w:r>
            <w:r w:rsidRPr="00B2328C">
              <w:rPr>
                <w:rFonts w:eastAsia="Times New Roman"/>
                <w:szCs w:val="24"/>
                <w:lang w:val="sr-Cyrl-CS" w:eastAsia="sr-Latn-CS"/>
              </w:rPr>
              <w:t>) i zaštite prirodnih vrednosti i NKD.</w:t>
            </w:r>
          </w:p>
        </w:tc>
      </w:tr>
      <w:tr w:rsidR="006104EE" w:rsidRPr="00B2328C" w14:paraId="1032CB6D" w14:textId="77777777" w:rsidTr="00642521">
        <w:tc>
          <w:tcPr>
            <w:tcW w:w="2235" w:type="dxa"/>
            <w:shd w:val="clear" w:color="auto" w:fill="auto"/>
          </w:tcPr>
          <w:p w14:paraId="726E0F13"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Polazište</w:t>
            </w:r>
          </w:p>
        </w:tc>
        <w:tc>
          <w:tcPr>
            <w:tcW w:w="7512" w:type="dxa"/>
            <w:shd w:val="clear" w:color="auto" w:fill="auto"/>
          </w:tcPr>
          <w:p w14:paraId="03452F43"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 xml:space="preserve">Relativizacija konflikata između vodoprivrednih interesa RHE „Đerdap 3” i vrednosti NP </w:t>
            </w:r>
            <w:r w:rsidRPr="00B2328C">
              <w:rPr>
                <w:lang w:val="sr-Cyrl-CS"/>
              </w:rPr>
              <w:t>„Đerdap”</w:t>
            </w:r>
            <w:r w:rsidRPr="00B2328C">
              <w:rPr>
                <w:rFonts w:eastAsia="Times New Roman"/>
                <w:szCs w:val="24"/>
                <w:lang w:val="sr-Cyrl-CS" w:eastAsia="sr-Latn-CS"/>
              </w:rPr>
              <w:t xml:space="preserve"> na osnovu izrade prethodne studije opravdanosti sa generalnim projektom i strateške procene uticaja planirane izgradnje reverzibilne HE „Đerdap 3” na prirodne i kulturne vrednosti, predeo i životnu sredinu.</w:t>
            </w:r>
          </w:p>
        </w:tc>
      </w:tr>
      <w:tr w:rsidR="006104EE" w:rsidRPr="00B2328C" w14:paraId="47A94A44" w14:textId="77777777" w:rsidTr="00642521">
        <w:tc>
          <w:tcPr>
            <w:tcW w:w="2235" w:type="dxa"/>
            <w:shd w:val="clear" w:color="auto" w:fill="auto"/>
          </w:tcPr>
          <w:p w14:paraId="07B2BCEA"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Principi relativizacije</w:t>
            </w:r>
          </w:p>
        </w:tc>
        <w:tc>
          <w:tcPr>
            <w:tcW w:w="7512" w:type="dxa"/>
            <w:shd w:val="clear" w:color="auto" w:fill="auto"/>
          </w:tcPr>
          <w:p w14:paraId="6F061CD8" w14:textId="77777777" w:rsidR="006104EE" w:rsidRPr="00B2328C" w:rsidRDefault="006104EE" w:rsidP="00642521">
            <w:pPr>
              <w:numPr>
                <w:ilvl w:val="0"/>
                <w:numId w:val="81"/>
              </w:numPr>
              <w:rPr>
                <w:szCs w:val="24"/>
                <w:lang w:val="sr-Cyrl-CS"/>
              </w:rPr>
            </w:pPr>
            <w:r w:rsidRPr="00B2328C">
              <w:rPr>
                <w:szCs w:val="24"/>
                <w:lang w:val="sr-Cyrl-CS"/>
              </w:rPr>
              <w:t xml:space="preserve">Preispitivanje postojećeg projekta i izrada prethodne studije opravdanosti sa generalnim projektom i strateškom procenom uticaja, radi utvrđivanja tehničkih, ekonomskih, ekoloških uslova i opravdanosti realizacije projekta RHE „Đerdap 3”, pre svega sa stanovišta mogućnosti uklapanja u okruženje NP </w:t>
            </w:r>
            <w:r w:rsidRPr="00B2328C">
              <w:rPr>
                <w:lang w:val="sr-Cyrl-CS"/>
              </w:rPr>
              <w:t>„Đerdap”</w:t>
            </w:r>
            <w:r w:rsidRPr="00B2328C">
              <w:rPr>
                <w:szCs w:val="24"/>
                <w:lang w:val="sr-Cyrl-CS"/>
              </w:rPr>
              <w:t>;</w:t>
            </w:r>
          </w:p>
          <w:p w14:paraId="588D8161" w14:textId="77777777" w:rsidR="006104EE" w:rsidRPr="00B2328C" w:rsidRDefault="006104EE" w:rsidP="00642521">
            <w:pPr>
              <w:numPr>
                <w:ilvl w:val="0"/>
                <w:numId w:val="81"/>
              </w:numPr>
              <w:rPr>
                <w:szCs w:val="24"/>
                <w:lang w:val="sr-Cyrl-CS"/>
              </w:rPr>
            </w:pPr>
            <w:r w:rsidRPr="00B2328C">
              <w:rPr>
                <w:szCs w:val="24"/>
                <w:lang w:val="sr-Cyrl-CS"/>
              </w:rPr>
              <w:t>Usaglašavanje režima zaštite prirodnih vrednosti (u I i II stepenu zaštite) i izgradnje sistema HE „Đerdap 3” .</w:t>
            </w:r>
          </w:p>
        </w:tc>
      </w:tr>
    </w:tbl>
    <w:p w14:paraId="4492FF59" w14:textId="77777777" w:rsidR="006104EE" w:rsidRPr="00B2328C" w:rsidRDefault="006104EE" w:rsidP="005B748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0"/>
        <w:gridCol w:w="7408"/>
      </w:tblGrid>
      <w:tr w:rsidR="006104EE" w:rsidRPr="00B2328C" w14:paraId="2C3C1536" w14:textId="77777777" w:rsidTr="00642521">
        <w:tc>
          <w:tcPr>
            <w:tcW w:w="2235" w:type="dxa"/>
            <w:shd w:val="clear" w:color="auto" w:fill="auto"/>
          </w:tcPr>
          <w:p w14:paraId="565AE1B5"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Konflikt 2</w:t>
            </w:r>
          </w:p>
        </w:tc>
        <w:tc>
          <w:tcPr>
            <w:tcW w:w="7512" w:type="dxa"/>
            <w:shd w:val="clear" w:color="auto" w:fill="auto"/>
          </w:tcPr>
          <w:p w14:paraId="7791B790"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Između interesa razvoja saobraćajne infrastrukture posebno realizacije brzih saobraćajnica Golubac-Donji Milanovac-Brza Palanka i Kladovo Negotin kroz teritoriju NP „Đerdap”, kao i funkcionisanja koridora biciklističke staze Eurovelo 6 i pešačke staze E4.</w:t>
            </w:r>
          </w:p>
        </w:tc>
      </w:tr>
      <w:tr w:rsidR="006104EE" w:rsidRPr="00B2328C" w14:paraId="0232E27C" w14:textId="77777777" w:rsidTr="00642521">
        <w:tc>
          <w:tcPr>
            <w:tcW w:w="2235" w:type="dxa"/>
            <w:shd w:val="clear" w:color="auto" w:fill="auto"/>
          </w:tcPr>
          <w:p w14:paraId="180682E0"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Polazište</w:t>
            </w:r>
          </w:p>
        </w:tc>
        <w:tc>
          <w:tcPr>
            <w:tcW w:w="7512" w:type="dxa"/>
            <w:shd w:val="clear" w:color="auto" w:fill="auto"/>
          </w:tcPr>
          <w:p w14:paraId="4CD77F13"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 xml:space="preserve">Relativizacija konflikata između razvoja saobraćajne infrastrukture posebno realizacije brze saobraćajnice Golubac-Donji Milanovac-Brza Palanka i vrednosti NP </w:t>
            </w:r>
            <w:r w:rsidRPr="00B2328C">
              <w:rPr>
                <w:lang w:val="sr-Cyrl-CS"/>
              </w:rPr>
              <w:t>„Đerdap”</w:t>
            </w:r>
            <w:r w:rsidRPr="00B2328C">
              <w:rPr>
                <w:rFonts w:eastAsia="Times New Roman"/>
                <w:szCs w:val="24"/>
                <w:lang w:val="sr-Cyrl-CS" w:eastAsia="sr-Latn-CS"/>
              </w:rPr>
              <w:t xml:space="preserve"> na osnovu izrade prethodne studije opravdanosti i procene uticaja planirane saobraćajnice na prirodne i kulturne vrednosti, predeo i životnu sredinu, kao i na turističku ponudu, a posebno na trasu biciklističke staze Eurovelo 6 i pešačke staze E4.</w:t>
            </w:r>
          </w:p>
        </w:tc>
      </w:tr>
      <w:tr w:rsidR="006104EE" w:rsidRPr="00B2328C" w14:paraId="12E0D3E6" w14:textId="77777777" w:rsidTr="00642521">
        <w:tc>
          <w:tcPr>
            <w:tcW w:w="2235" w:type="dxa"/>
            <w:shd w:val="clear" w:color="auto" w:fill="auto"/>
          </w:tcPr>
          <w:p w14:paraId="752755B5"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Principi relativizacije</w:t>
            </w:r>
          </w:p>
        </w:tc>
        <w:tc>
          <w:tcPr>
            <w:tcW w:w="7512" w:type="dxa"/>
            <w:shd w:val="clear" w:color="auto" w:fill="auto"/>
          </w:tcPr>
          <w:p w14:paraId="010FF679" w14:textId="77777777" w:rsidR="006104EE" w:rsidRPr="00B2328C" w:rsidRDefault="006104EE" w:rsidP="00642521">
            <w:pPr>
              <w:numPr>
                <w:ilvl w:val="0"/>
                <w:numId w:val="81"/>
              </w:numPr>
              <w:rPr>
                <w:szCs w:val="24"/>
                <w:lang w:val="sr-Cyrl-CS"/>
              </w:rPr>
            </w:pPr>
            <w:r w:rsidRPr="00B2328C">
              <w:rPr>
                <w:szCs w:val="24"/>
                <w:lang w:val="sr-Cyrl-CS"/>
              </w:rPr>
              <w:t>Usaglašavanje planske i projektne dokumentacije sa uslovima zaštite, kao i izrada prethodne studije opravdanosti sa strateškom procenom uticaja, radi utvrđivanja tehničkih, ekonomskih, ekoloških i drugih uslova opravdanosti i realizacije saobraćajnice;</w:t>
            </w:r>
          </w:p>
          <w:p w14:paraId="5C6F31C8" w14:textId="77777777" w:rsidR="006104EE" w:rsidRPr="00B2328C" w:rsidRDefault="006104EE" w:rsidP="00642521">
            <w:pPr>
              <w:numPr>
                <w:ilvl w:val="0"/>
                <w:numId w:val="81"/>
              </w:numPr>
              <w:rPr>
                <w:szCs w:val="24"/>
                <w:lang w:val="sr-Cyrl-CS"/>
              </w:rPr>
            </w:pPr>
            <w:r w:rsidRPr="00B2328C">
              <w:rPr>
                <w:szCs w:val="24"/>
                <w:lang w:val="sr-Cyrl-CS"/>
              </w:rPr>
              <w:t>Usaglašavanje režima zaštite prirodnih vrednosti (u I i II stepenu zaštite) i izgradnje saobraćajnice;</w:t>
            </w:r>
          </w:p>
          <w:p w14:paraId="30D5BDD8" w14:textId="77777777" w:rsidR="006104EE" w:rsidRPr="00B2328C" w:rsidRDefault="006104EE" w:rsidP="00642521">
            <w:pPr>
              <w:numPr>
                <w:ilvl w:val="0"/>
                <w:numId w:val="81"/>
              </w:numPr>
              <w:rPr>
                <w:szCs w:val="24"/>
                <w:lang w:val="sr-Cyrl-CS"/>
              </w:rPr>
            </w:pPr>
            <w:r w:rsidRPr="00B2328C">
              <w:rPr>
                <w:szCs w:val="24"/>
                <w:lang w:val="sr-Cyrl-CS"/>
              </w:rPr>
              <w:t>Obezbeđenje funkcionisanja biciklističke staze Eurovelo 6 tehničkim rešenjima saobraćajnice, i formiranje eventualnih alternativnih ruta.</w:t>
            </w:r>
          </w:p>
        </w:tc>
      </w:tr>
    </w:tbl>
    <w:p w14:paraId="562DDC85" w14:textId="77777777" w:rsidR="006104EE" w:rsidRPr="00B2328C" w:rsidRDefault="006104EE" w:rsidP="005B748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9"/>
        <w:gridCol w:w="7409"/>
      </w:tblGrid>
      <w:tr w:rsidR="006104EE" w:rsidRPr="00B2328C" w14:paraId="1B7C7225" w14:textId="77777777" w:rsidTr="00642521">
        <w:tc>
          <w:tcPr>
            <w:tcW w:w="2235" w:type="dxa"/>
            <w:shd w:val="clear" w:color="auto" w:fill="auto"/>
          </w:tcPr>
          <w:p w14:paraId="3871BC79"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Konflikt 3</w:t>
            </w:r>
          </w:p>
        </w:tc>
        <w:tc>
          <w:tcPr>
            <w:tcW w:w="7512" w:type="dxa"/>
            <w:shd w:val="clear" w:color="auto" w:fill="auto"/>
          </w:tcPr>
          <w:p w14:paraId="7E5845D8"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Između turizma i zaštite prirodnih vrednosti.</w:t>
            </w:r>
          </w:p>
        </w:tc>
      </w:tr>
      <w:tr w:rsidR="006104EE" w:rsidRPr="00B2328C" w14:paraId="1E7420A7" w14:textId="77777777" w:rsidTr="00642521">
        <w:tc>
          <w:tcPr>
            <w:tcW w:w="2235" w:type="dxa"/>
            <w:shd w:val="clear" w:color="auto" w:fill="auto"/>
          </w:tcPr>
          <w:p w14:paraId="1033C6E4"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Polazište</w:t>
            </w:r>
          </w:p>
        </w:tc>
        <w:tc>
          <w:tcPr>
            <w:tcW w:w="7512" w:type="dxa"/>
            <w:shd w:val="clear" w:color="auto" w:fill="auto"/>
          </w:tcPr>
          <w:p w14:paraId="2D61DD50"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Prevazilaženje eventualnog negativnog međusobnog delovanja turizma i zaštite prirodnih vrednosti i optimizacija koristi od ove dve aktivnosti.</w:t>
            </w:r>
          </w:p>
        </w:tc>
      </w:tr>
      <w:tr w:rsidR="006104EE" w:rsidRPr="00B2328C" w14:paraId="13EDC512" w14:textId="77777777" w:rsidTr="00642521">
        <w:tc>
          <w:tcPr>
            <w:tcW w:w="2235" w:type="dxa"/>
            <w:shd w:val="clear" w:color="auto" w:fill="auto"/>
          </w:tcPr>
          <w:p w14:paraId="6815714B"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Principi relativizacije</w:t>
            </w:r>
          </w:p>
        </w:tc>
        <w:tc>
          <w:tcPr>
            <w:tcW w:w="7512" w:type="dxa"/>
            <w:shd w:val="clear" w:color="auto" w:fill="auto"/>
          </w:tcPr>
          <w:p w14:paraId="19A84727" w14:textId="77777777" w:rsidR="006104EE" w:rsidRPr="00B2328C" w:rsidRDefault="006104EE" w:rsidP="00642521">
            <w:pPr>
              <w:numPr>
                <w:ilvl w:val="0"/>
                <w:numId w:val="82"/>
              </w:numPr>
              <w:rPr>
                <w:lang w:val="sr-Cyrl-CS"/>
              </w:rPr>
            </w:pPr>
            <w:r w:rsidRPr="00B2328C">
              <w:rPr>
                <w:lang w:val="sr-Cyrl-CS"/>
              </w:rPr>
              <w:t>Usklađivanje sadržaja i obima turističke izgradnje i oblika turističkih aktivnosti (u kontekstu zahteva i standarda očuvanja prirodnih vrednosti), uz mogućnost ostvarivanja komercijalnih interesa u turizmu i komplementarnim aktivnostima;</w:t>
            </w:r>
          </w:p>
          <w:p w14:paraId="67BE7523" w14:textId="77777777" w:rsidR="006104EE" w:rsidRPr="00B2328C" w:rsidRDefault="006104EE" w:rsidP="00642521">
            <w:pPr>
              <w:numPr>
                <w:ilvl w:val="0"/>
                <w:numId w:val="82"/>
              </w:numPr>
              <w:rPr>
                <w:lang w:val="sr-Cyrl-CS"/>
              </w:rPr>
            </w:pPr>
            <w:r w:rsidRPr="00B2328C">
              <w:rPr>
                <w:lang w:val="sr-Cyrl-CS"/>
              </w:rPr>
              <w:t>Usaglašavanje prostornog razmeštaja turističkih sadržaja i zona sa režimima zaštite;</w:t>
            </w:r>
          </w:p>
          <w:p w14:paraId="10A0B4FB" w14:textId="77777777" w:rsidR="006104EE" w:rsidRPr="00B2328C" w:rsidRDefault="006104EE" w:rsidP="00642521">
            <w:pPr>
              <w:numPr>
                <w:ilvl w:val="0"/>
                <w:numId w:val="82"/>
              </w:numPr>
              <w:rPr>
                <w:lang w:val="sr-Cyrl-CS"/>
              </w:rPr>
            </w:pPr>
            <w:r w:rsidRPr="00B2328C">
              <w:rPr>
                <w:lang w:val="sr-Cyrl-CS"/>
              </w:rPr>
              <w:t xml:space="preserve">Usmeravanje dela profita iz turizma za finansiranje programa i projekata zaštite i prezentacije prirodnih i kulturnih vrednosti NP „Đerdap”; </w:t>
            </w:r>
          </w:p>
          <w:p w14:paraId="004BBEEE" w14:textId="77777777" w:rsidR="006104EE" w:rsidRPr="00B2328C" w:rsidRDefault="006104EE" w:rsidP="00642521">
            <w:pPr>
              <w:numPr>
                <w:ilvl w:val="0"/>
                <w:numId w:val="82"/>
              </w:numPr>
              <w:rPr>
                <w:lang w:val="sr-Cyrl-CS"/>
              </w:rPr>
            </w:pPr>
            <w:r w:rsidRPr="00B2328C">
              <w:rPr>
                <w:lang w:val="sr-Cyrl-CS"/>
              </w:rPr>
              <w:t>Edukacija i informisanje posetilaca i lokalnog stanovništva o vrednostima i ciljevima zaštite i održivog razvoja NP „Đerdap”;</w:t>
            </w:r>
          </w:p>
          <w:p w14:paraId="74E85759" w14:textId="77777777" w:rsidR="006104EE" w:rsidRPr="00B2328C" w:rsidRDefault="006104EE" w:rsidP="00642521">
            <w:pPr>
              <w:numPr>
                <w:ilvl w:val="0"/>
                <w:numId w:val="82"/>
              </w:numPr>
              <w:rPr>
                <w:lang w:val="sr-Cyrl-CS"/>
              </w:rPr>
            </w:pPr>
            <w:r w:rsidRPr="00B2328C">
              <w:rPr>
                <w:lang w:val="sr-Cyrl-CS"/>
              </w:rPr>
              <w:t>Promovisanje onih vidova turizma koji se eksplicitno ne oslanjaju na razvoj infrastrukturnih sistema;</w:t>
            </w:r>
          </w:p>
          <w:p w14:paraId="106BD597" w14:textId="77777777" w:rsidR="006104EE" w:rsidRPr="00B2328C" w:rsidRDefault="006104EE" w:rsidP="00642521">
            <w:pPr>
              <w:numPr>
                <w:ilvl w:val="0"/>
                <w:numId w:val="82"/>
              </w:numPr>
              <w:rPr>
                <w:lang w:val="sr-Cyrl-CS"/>
              </w:rPr>
            </w:pPr>
            <w:r w:rsidRPr="00B2328C">
              <w:rPr>
                <w:lang w:val="sr-Cyrl-CS"/>
              </w:rPr>
              <w:t>Optimizacija interesa između formiranja marine u porečkom zalivu i zaštite akvatorije kao mrestilišta riba ograničenjima kapaciteta i režima korišćenja marine.</w:t>
            </w:r>
          </w:p>
        </w:tc>
      </w:tr>
    </w:tbl>
    <w:p w14:paraId="23ADF465" w14:textId="77777777" w:rsidR="006104EE" w:rsidRPr="00B2328C" w:rsidRDefault="006104EE" w:rsidP="005B748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0"/>
        <w:gridCol w:w="7408"/>
      </w:tblGrid>
      <w:tr w:rsidR="006104EE" w:rsidRPr="00B2328C" w14:paraId="466B3795" w14:textId="77777777" w:rsidTr="00642521">
        <w:tc>
          <w:tcPr>
            <w:tcW w:w="2235" w:type="dxa"/>
            <w:shd w:val="clear" w:color="auto" w:fill="auto"/>
          </w:tcPr>
          <w:p w14:paraId="63858AA6"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-Konflikt 4</w:t>
            </w:r>
          </w:p>
        </w:tc>
        <w:tc>
          <w:tcPr>
            <w:tcW w:w="7512" w:type="dxa"/>
            <w:shd w:val="clear" w:color="auto" w:fill="auto"/>
          </w:tcPr>
          <w:p w14:paraId="1524F8D8"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Između razvoja lokalnih zajednica i turizma.</w:t>
            </w:r>
          </w:p>
        </w:tc>
      </w:tr>
      <w:tr w:rsidR="006104EE" w:rsidRPr="00B2328C" w14:paraId="31C1223B" w14:textId="77777777" w:rsidTr="00642521">
        <w:tc>
          <w:tcPr>
            <w:tcW w:w="2235" w:type="dxa"/>
            <w:shd w:val="clear" w:color="auto" w:fill="auto"/>
          </w:tcPr>
          <w:p w14:paraId="1A40230D"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Polazište</w:t>
            </w:r>
          </w:p>
        </w:tc>
        <w:tc>
          <w:tcPr>
            <w:tcW w:w="7512" w:type="dxa"/>
            <w:shd w:val="clear" w:color="auto" w:fill="auto"/>
          </w:tcPr>
          <w:p w14:paraId="298D6DFC"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Realizacija koristi za lokalnu zajednicu od razvoja turističkog proizvoda i imidža turističkih centara i naselja</w:t>
            </w:r>
          </w:p>
        </w:tc>
      </w:tr>
      <w:tr w:rsidR="006104EE" w:rsidRPr="00B2328C" w14:paraId="5801B4D3" w14:textId="77777777" w:rsidTr="00642521">
        <w:tc>
          <w:tcPr>
            <w:tcW w:w="2235" w:type="dxa"/>
            <w:shd w:val="clear" w:color="auto" w:fill="auto"/>
          </w:tcPr>
          <w:p w14:paraId="594B086D"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Principi relativizacije</w:t>
            </w:r>
          </w:p>
        </w:tc>
        <w:tc>
          <w:tcPr>
            <w:tcW w:w="7512" w:type="dxa"/>
            <w:shd w:val="clear" w:color="auto" w:fill="auto"/>
          </w:tcPr>
          <w:p w14:paraId="2E8F1304" w14:textId="77777777" w:rsidR="006104EE" w:rsidRPr="00B2328C" w:rsidRDefault="006104EE" w:rsidP="00642521">
            <w:pPr>
              <w:numPr>
                <w:ilvl w:val="0"/>
                <w:numId w:val="83"/>
              </w:numPr>
              <w:rPr>
                <w:lang w:val="sr-Cyrl-CS"/>
              </w:rPr>
            </w:pPr>
            <w:r w:rsidRPr="00B2328C">
              <w:rPr>
                <w:lang w:val="sr-Cyrl-CS"/>
              </w:rPr>
              <w:t xml:space="preserve">Uključivanje lokalnog stanovništva u razvoj održivog turizma; </w:t>
            </w:r>
          </w:p>
          <w:p w14:paraId="41D95CFD" w14:textId="77777777" w:rsidR="006104EE" w:rsidRPr="00B2328C" w:rsidRDefault="006104EE" w:rsidP="00642521">
            <w:pPr>
              <w:numPr>
                <w:ilvl w:val="0"/>
                <w:numId w:val="83"/>
              </w:numPr>
              <w:rPr>
                <w:lang w:val="sr-Cyrl-CS"/>
              </w:rPr>
            </w:pPr>
            <w:r w:rsidRPr="00B2328C">
              <w:rPr>
                <w:lang w:val="sr-Cyrl-CS"/>
              </w:rPr>
              <w:t>Doprinos turizma razvoju lokalne privrede i razvoju komplementarnih privrednih aktivnosti ključnih za održanje i razvoj lokalne zajednice;</w:t>
            </w:r>
          </w:p>
          <w:p w14:paraId="4AD13C43" w14:textId="77777777" w:rsidR="006104EE" w:rsidRPr="00B2328C" w:rsidRDefault="006104EE" w:rsidP="00642521">
            <w:pPr>
              <w:numPr>
                <w:ilvl w:val="0"/>
                <w:numId w:val="83"/>
              </w:numPr>
              <w:rPr>
                <w:lang w:val="sr-Cyrl-CS"/>
              </w:rPr>
            </w:pPr>
            <w:r w:rsidRPr="00B2328C">
              <w:rPr>
                <w:lang w:val="sr-Cyrl-CS"/>
              </w:rPr>
              <w:t>Podizanje kvaliteta življenja u naseljima uključenim u turističku ponudu i ruralni turizam.</w:t>
            </w:r>
          </w:p>
        </w:tc>
      </w:tr>
    </w:tbl>
    <w:p w14:paraId="5482DE5D" w14:textId="77777777" w:rsidR="006104EE" w:rsidRPr="00B2328C" w:rsidRDefault="006104EE" w:rsidP="005B7481">
      <w:pPr>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7"/>
        <w:gridCol w:w="7411"/>
      </w:tblGrid>
      <w:tr w:rsidR="006104EE" w:rsidRPr="00B2328C" w14:paraId="2F4BCF22" w14:textId="77777777" w:rsidTr="00642521">
        <w:tc>
          <w:tcPr>
            <w:tcW w:w="2235" w:type="dxa"/>
            <w:shd w:val="clear" w:color="auto" w:fill="auto"/>
          </w:tcPr>
          <w:p w14:paraId="3B997C36"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Konflikt 5</w:t>
            </w:r>
          </w:p>
        </w:tc>
        <w:tc>
          <w:tcPr>
            <w:tcW w:w="7512" w:type="dxa"/>
            <w:shd w:val="clear" w:color="auto" w:fill="auto"/>
          </w:tcPr>
          <w:p w14:paraId="0A3F0913"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 xml:space="preserve">Između upravljača zaštitom i korisnika prirodnih vrednosti NP </w:t>
            </w:r>
            <w:r w:rsidRPr="00B2328C">
              <w:rPr>
                <w:lang w:val="sr-Cyrl-CS"/>
              </w:rPr>
              <w:t>„Đerdap”.</w:t>
            </w:r>
          </w:p>
        </w:tc>
      </w:tr>
      <w:tr w:rsidR="006104EE" w:rsidRPr="00B2328C" w14:paraId="3A3DB46A" w14:textId="77777777" w:rsidTr="00642521">
        <w:tc>
          <w:tcPr>
            <w:tcW w:w="2235" w:type="dxa"/>
            <w:shd w:val="clear" w:color="auto" w:fill="auto"/>
          </w:tcPr>
          <w:p w14:paraId="0A560BCB"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Polazište</w:t>
            </w:r>
          </w:p>
        </w:tc>
        <w:tc>
          <w:tcPr>
            <w:tcW w:w="7512" w:type="dxa"/>
            <w:shd w:val="clear" w:color="auto" w:fill="auto"/>
          </w:tcPr>
          <w:p w14:paraId="220F2651"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Prevazilaženje suprotnosti adaptacijama upravljačkog mehanizma.</w:t>
            </w:r>
          </w:p>
        </w:tc>
      </w:tr>
      <w:tr w:rsidR="006104EE" w:rsidRPr="00B2328C" w14:paraId="379E32C7" w14:textId="77777777" w:rsidTr="00642521">
        <w:tc>
          <w:tcPr>
            <w:tcW w:w="2235" w:type="dxa"/>
            <w:shd w:val="clear" w:color="auto" w:fill="auto"/>
          </w:tcPr>
          <w:p w14:paraId="6C3F08D1"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lastRenderedPageBreak/>
              <w:t>Principi relativizacije</w:t>
            </w:r>
          </w:p>
        </w:tc>
        <w:tc>
          <w:tcPr>
            <w:tcW w:w="7512" w:type="dxa"/>
            <w:shd w:val="clear" w:color="auto" w:fill="auto"/>
          </w:tcPr>
          <w:p w14:paraId="4942309D" w14:textId="77777777" w:rsidR="006104EE" w:rsidRPr="00B2328C" w:rsidRDefault="006104EE" w:rsidP="00642521">
            <w:pPr>
              <w:numPr>
                <w:ilvl w:val="0"/>
                <w:numId w:val="84"/>
              </w:numPr>
              <w:rPr>
                <w:lang w:val="sr-Cyrl-CS"/>
              </w:rPr>
            </w:pPr>
            <w:r w:rsidRPr="00B2328C">
              <w:rPr>
                <w:lang w:val="sr-Cyrl-CS"/>
              </w:rPr>
              <w:t>nova organizaciono-institucionalna rešenja u upravljanju zaštitom i održivim razvojem područja;</w:t>
            </w:r>
          </w:p>
          <w:p w14:paraId="0B4FC617" w14:textId="77777777" w:rsidR="006104EE" w:rsidRPr="00B2328C" w:rsidRDefault="006104EE" w:rsidP="00642521">
            <w:pPr>
              <w:numPr>
                <w:ilvl w:val="0"/>
                <w:numId w:val="84"/>
              </w:numPr>
              <w:rPr>
                <w:lang w:val="sr-Cyrl-CS"/>
              </w:rPr>
            </w:pPr>
            <w:r w:rsidRPr="00B2328C">
              <w:rPr>
                <w:lang w:val="sr-Cyrl-CS"/>
              </w:rPr>
              <w:t>podrška lokalnim akcionim grupama za razvoj turizma, poljoprivrede i drugih aktivnosti, kao i za zaštitu prirodnih i kulturnih vrednosti;</w:t>
            </w:r>
          </w:p>
          <w:p w14:paraId="0E6F05AC" w14:textId="77777777" w:rsidR="006104EE" w:rsidRPr="00B2328C" w:rsidRDefault="006104EE" w:rsidP="00642521">
            <w:pPr>
              <w:numPr>
                <w:ilvl w:val="0"/>
                <w:numId w:val="84"/>
              </w:numPr>
              <w:rPr>
                <w:lang w:val="sr-Cyrl-CS"/>
              </w:rPr>
            </w:pPr>
            <w:r w:rsidRPr="00B2328C">
              <w:rPr>
                <w:lang w:val="sr-Cyrl-CS"/>
              </w:rPr>
              <w:t>podrška korisnika prirodnih vrednosti za primenu dobre/envajeronmentalne prakse i urednu isplatu naknade za prirodnih vrednosti;</w:t>
            </w:r>
          </w:p>
          <w:p w14:paraId="54395C7E" w14:textId="77777777" w:rsidR="006104EE" w:rsidRPr="00B2328C" w:rsidRDefault="006104EE" w:rsidP="00642521">
            <w:pPr>
              <w:numPr>
                <w:ilvl w:val="0"/>
                <w:numId w:val="84"/>
              </w:numPr>
              <w:rPr>
                <w:lang w:val="sr-Cyrl-CS"/>
              </w:rPr>
            </w:pPr>
            <w:r w:rsidRPr="00B2328C">
              <w:rPr>
                <w:lang w:val="sr-Cyrl-CS"/>
              </w:rPr>
              <w:t>integracija predeonih vrednosti u politike i mehanizme upravljanja prirodnim dobrim.</w:t>
            </w:r>
          </w:p>
        </w:tc>
      </w:tr>
    </w:tbl>
    <w:p w14:paraId="4B0ED070" w14:textId="77777777" w:rsidR="006104EE" w:rsidRPr="00B2328C" w:rsidRDefault="006104EE" w:rsidP="005B748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1"/>
        <w:gridCol w:w="7407"/>
      </w:tblGrid>
      <w:tr w:rsidR="006104EE" w:rsidRPr="00B2328C" w14:paraId="00202ADC" w14:textId="77777777" w:rsidTr="00642521">
        <w:tc>
          <w:tcPr>
            <w:tcW w:w="2235" w:type="dxa"/>
            <w:shd w:val="clear" w:color="auto" w:fill="auto"/>
          </w:tcPr>
          <w:p w14:paraId="125F31DB"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Konflikt 6</w:t>
            </w:r>
          </w:p>
        </w:tc>
        <w:tc>
          <w:tcPr>
            <w:tcW w:w="7512" w:type="dxa"/>
            <w:shd w:val="clear" w:color="auto" w:fill="auto"/>
          </w:tcPr>
          <w:p w14:paraId="690857E0" w14:textId="77777777" w:rsidR="006104EE" w:rsidRPr="00B2328C" w:rsidRDefault="006104EE" w:rsidP="00642521">
            <w:pPr>
              <w:rPr>
                <w:rFonts w:eastAsia="Times New Roman"/>
                <w:szCs w:val="24"/>
                <w:lang w:val="sr-Cyrl-CS" w:eastAsia="sr-Latn-CS"/>
              </w:rPr>
            </w:pPr>
            <w:r w:rsidRPr="00B2328C">
              <w:rPr>
                <w:szCs w:val="24"/>
                <w:lang w:val="sr-Cyrl-CS"/>
              </w:rPr>
              <w:t xml:space="preserve">Između interesa eksploatacije kamena „Jelenske stene” i zaštite prirodnih vrednosti Golubačke klisure. </w:t>
            </w:r>
          </w:p>
        </w:tc>
      </w:tr>
      <w:tr w:rsidR="006104EE" w:rsidRPr="00B2328C" w14:paraId="5BC29436" w14:textId="77777777" w:rsidTr="00642521">
        <w:tc>
          <w:tcPr>
            <w:tcW w:w="2235" w:type="dxa"/>
            <w:shd w:val="clear" w:color="auto" w:fill="auto"/>
          </w:tcPr>
          <w:p w14:paraId="6D18DE69"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Polazište</w:t>
            </w:r>
          </w:p>
        </w:tc>
        <w:tc>
          <w:tcPr>
            <w:tcW w:w="7512" w:type="dxa"/>
            <w:shd w:val="clear" w:color="auto" w:fill="auto"/>
          </w:tcPr>
          <w:p w14:paraId="6E194D97" w14:textId="77777777" w:rsidR="006104EE" w:rsidRPr="00B2328C" w:rsidRDefault="006104EE" w:rsidP="00642521">
            <w:pPr>
              <w:rPr>
                <w:rFonts w:eastAsia="Times New Roman"/>
                <w:szCs w:val="24"/>
                <w:lang w:val="sr-Cyrl-CS" w:eastAsia="sr-Latn-CS"/>
              </w:rPr>
            </w:pPr>
            <w:r w:rsidRPr="00B2328C">
              <w:rPr>
                <w:szCs w:val="24"/>
                <w:lang w:val="sr-Cyrl-CS"/>
              </w:rPr>
              <w:t>Relativizacija konflikta preduzimanjem mera sanacije i zaštite životne sredine i sanacije i rekultivacije dela lokaliteta gde je eksploatacija završena.</w:t>
            </w:r>
          </w:p>
        </w:tc>
      </w:tr>
      <w:tr w:rsidR="006104EE" w:rsidRPr="00B2328C" w14:paraId="05DACF5E" w14:textId="77777777" w:rsidTr="00642521">
        <w:tc>
          <w:tcPr>
            <w:tcW w:w="2235" w:type="dxa"/>
            <w:shd w:val="clear" w:color="auto" w:fill="auto"/>
          </w:tcPr>
          <w:p w14:paraId="52BCCD48" w14:textId="77777777" w:rsidR="006104EE" w:rsidRPr="00B2328C" w:rsidRDefault="006104EE" w:rsidP="00642521">
            <w:pPr>
              <w:rPr>
                <w:rFonts w:eastAsia="Times New Roman"/>
                <w:szCs w:val="24"/>
                <w:lang w:val="sr-Cyrl-CS" w:eastAsia="sr-Latn-CS"/>
              </w:rPr>
            </w:pPr>
            <w:r w:rsidRPr="00B2328C">
              <w:rPr>
                <w:rFonts w:eastAsia="Times New Roman"/>
                <w:szCs w:val="24"/>
                <w:lang w:val="sr-Cyrl-CS" w:eastAsia="sr-Latn-CS"/>
              </w:rPr>
              <w:t>Principi relativizacije</w:t>
            </w:r>
          </w:p>
        </w:tc>
        <w:tc>
          <w:tcPr>
            <w:tcW w:w="7512" w:type="dxa"/>
            <w:shd w:val="clear" w:color="auto" w:fill="auto"/>
          </w:tcPr>
          <w:p w14:paraId="301C320D" w14:textId="77777777" w:rsidR="006104EE" w:rsidRPr="00B2328C" w:rsidRDefault="006104EE" w:rsidP="00642521">
            <w:pPr>
              <w:numPr>
                <w:ilvl w:val="0"/>
                <w:numId w:val="84"/>
              </w:numPr>
              <w:rPr>
                <w:lang w:val="sr-Cyrl-CS"/>
              </w:rPr>
            </w:pPr>
            <w:r w:rsidRPr="00B2328C">
              <w:rPr>
                <w:szCs w:val="24"/>
                <w:lang w:val="sr-Cyrl-CS"/>
              </w:rPr>
              <w:t>dosledna primena propisa i standarda zaštite životne sredine;</w:t>
            </w:r>
          </w:p>
          <w:p w14:paraId="44B8EFF8" w14:textId="77777777" w:rsidR="006104EE" w:rsidRPr="00B2328C" w:rsidRDefault="006104EE" w:rsidP="00642521">
            <w:pPr>
              <w:numPr>
                <w:ilvl w:val="0"/>
                <w:numId w:val="84"/>
              </w:numPr>
              <w:rPr>
                <w:lang w:val="sr-Cyrl-CS"/>
              </w:rPr>
            </w:pPr>
            <w:r w:rsidRPr="00B2328C">
              <w:rPr>
                <w:szCs w:val="24"/>
                <w:lang w:val="sr-Cyrl-CS"/>
              </w:rPr>
              <w:t>sanacije i rekultivacije dela lokaliteta gde je eksploatacija završena.</w:t>
            </w:r>
          </w:p>
        </w:tc>
      </w:tr>
    </w:tbl>
    <w:p w14:paraId="36520D8F" w14:textId="77777777" w:rsidR="006104EE" w:rsidRPr="00B2328C" w:rsidRDefault="006104EE" w:rsidP="005B7481">
      <w:pPr>
        <w:ind w:firstLine="709"/>
        <w:rPr>
          <w:rFonts w:eastAsia="Times New Roman"/>
          <w:szCs w:val="24"/>
          <w:lang w:val="sr-Cyrl-CS" w:eastAsia="sr-Latn-CS"/>
        </w:rPr>
      </w:pPr>
    </w:p>
    <w:p w14:paraId="04DEFA93" w14:textId="77777777" w:rsidR="006104EE" w:rsidRPr="00B2328C" w:rsidRDefault="006104EE" w:rsidP="005B7481">
      <w:pPr>
        <w:ind w:firstLine="709"/>
        <w:rPr>
          <w:szCs w:val="24"/>
          <w:lang w:val="sr-Cyrl-CS"/>
        </w:rPr>
      </w:pPr>
      <w:r w:rsidRPr="00B2328C">
        <w:rPr>
          <w:szCs w:val="24"/>
          <w:lang w:val="sr-Cyrl-CS"/>
        </w:rPr>
        <w:t xml:space="preserve">Jedno od polazišta za relativizaciju konfliktnih interesa u korišćenju i uređenju prostora jeste uvođenje novih instrumenata za očuvanje sposobnosti ekosistema u NP </w:t>
      </w:r>
      <w:r w:rsidRPr="00B2328C">
        <w:rPr>
          <w:lang w:val="sr-Cyrl-CS"/>
        </w:rPr>
        <w:t>„Đerdap”</w:t>
      </w:r>
      <w:r w:rsidRPr="00B2328C">
        <w:rPr>
          <w:szCs w:val="24"/>
          <w:lang w:val="sr-Cyrl-CS"/>
        </w:rPr>
        <w:t xml:space="preserve"> i Geoparku </w:t>
      </w:r>
      <w:r w:rsidRPr="00B2328C">
        <w:rPr>
          <w:lang w:val="sr-Cyrl-CS"/>
        </w:rPr>
        <w:t xml:space="preserve">„Đerdap” </w:t>
      </w:r>
      <w:r w:rsidRPr="00B2328C">
        <w:rPr>
          <w:szCs w:val="24"/>
          <w:lang w:val="sr-Cyrl-CS"/>
        </w:rPr>
        <w:t>za pružanje ekosistemskih usluga. Ekosistemske usluge se, prema koristima za stanovništvo i razvoj lokalnih zajednica, kategorišu na: usluge podrške, snabdevanja, regulacije i kulturne usluge.</w:t>
      </w:r>
    </w:p>
    <w:p w14:paraId="793F81C9" w14:textId="77777777" w:rsidR="006104EE" w:rsidRPr="00B2328C" w:rsidRDefault="006104EE" w:rsidP="005B7481">
      <w:pPr>
        <w:ind w:firstLine="567"/>
        <w:rPr>
          <w:szCs w:val="24"/>
          <w:lang w:val="sr-Cyrl-CS"/>
        </w:rPr>
      </w:pPr>
      <w:r w:rsidRPr="00B2328C">
        <w:rPr>
          <w:szCs w:val="24"/>
          <w:lang w:val="sr-Cyrl-CS"/>
        </w:rPr>
        <w:t xml:space="preserve">Ključne mere podrške za očuvanje sposobnosti ekosistema u NP </w:t>
      </w:r>
      <w:r w:rsidRPr="00B2328C">
        <w:rPr>
          <w:lang w:val="sr-Cyrl-CS"/>
        </w:rPr>
        <w:t xml:space="preserve">„Đerdap” </w:t>
      </w:r>
      <w:r w:rsidRPr="00B2328C">
        <w:rPr>
          <w:szCs w:val="24"/>
          <w:lang w:val="sr-Cyrl-CS"/>
        </w:rPr>
        <w:t xml:space="preserve">i Geoparku </w:t>
      </w:r>
      <w:r w:rsidRPr="00B2328C">
        <w:rPr>
          <w:rFonts w:eastAsia="Times New Roman"/>
          <w:szCs w:val="24"/>
          <w:lang w:val="sr-Cyrl-CS" w:eastAsia="sr-Latn-CS"/>
        </w:rPr>
        <w:t>„Đerdap”</w:t>
      </w:r>
      <w:r w:rsidRPr="00B2328C">
        <w:rPr>
          <w:szCs w:val="24"/>
          <w:lang w:val="sr-Cyrl-CS"/>
        </w:rPr>
        <w:t xml:space="preserve"> za pružanje ekosistemskih usluga obuhvataju:</w:t>
      </w:r>
    </w:p>
    <w:p w14:paraId="1462F88E" w14:textId="77777777" w:rsidR="006104EE" w:rsidRPr="00B2328C" w:rsidRDefault="006104EE" w:rsidP="005B7481">
      <w:pPr>
        <w:pStyle w:val="ListParagraph"/>
        <w:numPr>
          <w:ilvl w:val="0"/>
          <w:numId w:val="89"/>
        </w:numPr>
        <w:ind w:left="851" w:hanging="283"/>
        <w:contextualSpacing w:val="0"/>
        <w:jc w:val="both"/>
        <w:rPr>
          <w:lang w:val="sr-Cyrl-CS"/>
        </w:rPr>
      </w:pPr>
      <w:r w:rsidRPr="00B2328C">
        <w:rPr>
          <w:lang w:val="sr-Cyrl-CS"/>
        </w:rPr>
        <w:t>identifikaciju ekosistemskih usluga na području i njihovo mapiranje;</w:t>
      </w:r>
    </w:p>
    <w:p w14:paraId="33E60EDE" w14:textId="77777777" w:rsidR="006104EE" w:rsidRPr="00B2328C" w:rsidRDefault="006104EE" w:rsidP="005B7481">
      <w:pPr>
        <w:pStyle w:val="ListParagraph"/>
        <w:numPr>
          <w:ilvl w:val="0"/>
          <w:numId w:val="89"/>
        </w:numPr>
        <w:ind w:left="0" w:firstLine="568"/>
        <w:contextualSpacing w:val="0"/>
        <w:jc w:val="both"/>
        <w:rPr>
          <w:lang w:val="sr-Cyrl-CS"/>
        </w:rPr>
      </w:pPr>
      <w:r w:rsidRPr="00B2328C">
        <w:rPr>
          <w:lang w:val="sr-Cyrl-CS"/>
        </w:rPr>
        <w:t xml:space="preserve"> vrednovanje ekosistemskih usluga (ne nužno finansijski) i procena stanja ekosistema (faktora ugrožavanja);</w:t>
      </w:r>
    </w:p>
    <w:p w14:paraId="1BD525BB" w14:textId="77777777" w:rsidR="006104EE" w:rsidRPr="00B2328C" w:rsidRDefault="006104EE" w:rsidP="005B7481">
      <w:pPr>
        <w:pStyle w:val="ListParagraph"/>
        <w:numPr>
          <w:ilvl w:val="0"/>
          <w:numId w:val="89"/>
        </w:numPr>
        <w:ind w:left="0" w:firstLine="568"/>
        <w:contextualSpacing w:val="0"/>
        <w:jc w:val="both"/>
        <w:rPr>
          <w:lang w:val="sr-Cyrl-CS"/>
        </w:rPr>
      </w:pPr>
      <w:r w:rsidRPr="00B2328C">
        <w:rPr>
          <w:lang w:val="sr-Cyrl-CS"/>
        </w:rPr>
        <w:t xml:space="preserve"> definisanje mera očuvanja ekosistemskih usluga;</w:t>
      </w:r>
    </w:p>
    <w:p w14:paraId="5B152A8F" w14:textId="77777777" w:rsidR="006104EE" w:rsidRPr="00B2328C" w:rsidRDefault="006104EE" w:rsidP="005B7481">
      <w:pPr>
        <w:pStyle w:val="ListParagraph"/>
        <w:numPr>
          <w:ilvl w:val="0"/>
          <w:numId w:val="89"/>
        </w:numPr>
        <w:ind w:left="0" w:firstLine="568"/>
        <w:contextualSpacing w:val="0"/>
        <w:jc w:val="both"/>
        <w:rPr>
          <w:lang w:val="sr-Cyrl-CS"/>
        </w:rPr>
      </w:pPr>
      <w:r w:rsidRPr="00B2328C">
        <w:rPr>
          <w:lang w:val="sr-Cyrl-CS"/>
        </w:rPr>
        <w:t xml:space="preserve"> identifikacija glavnih korisnika ekosistemskkih usluga i podizanje njihove svesti o značaju ekosistemskih usluga;</w:t>
      </w:r>
    </w:p>
    <w:p w14:paraId="560E8F8F" w14:textId="77777777" w:rsidR="006104EE" w:rsidRPr="00B2328C" w:rsidRDefault="006104EE" w:rsidP="005B7481">
      <w:pPr>
        <w:pStyle w:val="ListParagraph"/>
        <w:numPr>
          <w:ilvl w:val="0"/>
          <w:numId w:val="89"/>
        </w:numPr>
        <w:ind w:left="0" w:firstLine="568"/>
        <w:contextualSpacing w:val="0"/>
        <w:jc w:val="both"/>
        <w:rPr>
          <w:lang w:val="sr-Cyrl-CS"/>
        </w:rPr>
      </w:pPr>
      <w:r w:rsidRPr="00B2328C">
        <w:rPr>
          <w:lang w:val="sr-Cyrl-CS"/>
        </w:rPr>
        <w:t xml:space="preserve"> integraciju ekosistemskih usluga u sektorske planove, prostorno-plansku dokumentaciju, strategije razvoja i sl;</w:t>
      </w:r>
    </w:p>
    <w:p w14:paraId="07A6321A" w14:textId="77777777" w:rsidR="006104EE" w:rsidRPr="00B2328C" w:rsidRDefault="006104EE" w:rsidP="005B7481">
      <w:pPr>
        <w:pStyle w:val="ListParagraph"/>
        <w:numPr>
          <w:ilvl w:val="0"/>
          <w:numId w:val="89"/>
        </w:numPr>
        <w:ind w:left="0" w:firstLine="568"/>
        <w:contextualSpacing w:val="0"/>
        <w:jc w:val="both"/>
        <w:rPr>
          <w:lang w:val="sr-Cyrl-CS"/>
        </w:rPr>
      </w:pPr>
      <w:r w:rsidRPr="00B2328C">
        <w:rPr>
          <w:lang w:val="sr-Cyrl-CS"/>
        </w:rPr>
        <w:t xml:space="preserve"> razmatranje mogućih modela za monetarno vrednovanje ekosistemskih usluga i njihovo uvođenje u finansijske tokove.</w:t>
      </w:r>
    </w:p>
    <w:p w14:paraId="0DDCB80F" w14:textId="77777777" w:rsidR="006104EE" w:rsidRPr="00B2328C" w:rsidRDefault="006104EE" w:rsidP="005B7481">
      <w:pPr>
        <w:ind w:firstLine="567"/>
        <w:rPr>
          <w:szCs w:val="24"/>
          <w:lang w:val="sr-Cyrl-CS"/>
        </w:rPr>
      </w:pPr>
      <w:r w:rsidRPr="00B2328C">
        <w:rPr>
          <w:szCs w:val="24"/>
          <w:lang w:val="sr-Cyrl-CS"/>
        </w:rPr>
        <w:t>U dosadašnjem periodu Zavod za zaštitu prirode Srbije i JP „Nacionalni park Đerdap”</w:t>
      </w:r>
      <w:r w:rsidRPr="00B2328C">
        <w:rPr>
          <w:rStyle w:val="FootnoteReference"/>
          <w:szCs w:val="24"/>
          <w:lang w:val="sr-Cyrl-CS"/>
        </w:rPr>
        <w:footnoteReference w:id="10"/>
      </w:r>
      <w:r w:rsidRPr="00B2328C">
        <w:rPr>
          <w:szCs w:val="24"/>
          <w:lang w:val="sr-Cyrl-CS"/>
        </w:rPr>
        <w:t xml:space="preserve"> su prepoznali sve četiri kategorije ekosistemskih usluga u NP </w:t>
      </w:r>
      <w:r w:rsidRPr="00B2328C">
        <w:rPr>
          <w:rFonts w:eastAsia="Times New Roman"/>
          <w:szCs w:val="24"/>
          <w:lang w:val="sr-Cyrl-CS" w:eastAsia="sr-Latn-CS"/>
        </w:rPr>
        <w:t>„Đerdap”</w:t>
      </w:r>
      <w:r w:rsidRPr="00B2328C">
        <w:rPr>
          <w:szCs w:val="24"/>
          <w:lang w:val="sr-Cyrl-CS"/>
        </w:rPr>
        <w:t xml:space="preserve"> i identifikovali dva dominantna ekosistema – šumski i vodeni. Pregledom stanja ekosistema i načina i obima korišćenja njihovih usluga, došlo se do zaključka da su kapaciteti prirodnog kapitala NP </w:t>
      </w:r>
      <w:r w:rsidRPr="00B2328C">
        <w:rPr>
          <w:lang w:val="sr-Cyrl-CS"/>
        </w:rPr>
        <w:t xml:space="preserve">„Đerdap” </w:t>
      </w:r>
      <w:r w:rsidRPr="00B2328C">
        <w:rPr>
          <w:szCs w:val="24"/>
          <w:lang w:val="sr-Cyrl-CS"/>
        </w:rPr>
        <w:t>još uvek ostali očuvani i da poseduju potencijal za razvoj, pre svega, lokalnih zajednica i stanovništva. Važno je da su u najvećoj meri sačuvani kapaciteti usluga podrške, koji predstavljaju osnovu za realizaciju svih drugih usluga. Ovome posebno doprinosi raznovrsna geološka podloga i očuvani šumski ekosistemi Đerdapa. Opšte, relativno povoljno stanje ekosistema i ekosistemskih usluga Đerdapa, u velikoj meri je posledica stavljanja čitavog područja pod određeni režim zaštite kao zaštićenog prirodnog dobra. U narednom periodu jedna od važnih mera je potreba mapiranja ekosistemskih usluga i njihova primena u planiranju ovog zaštićenog područja.</w:t>
      </w:r>
    </w:p>
    <w:p w14:paraId="678DDC28" w14:textId="77777777" w:rsidR="006104EE" w:rsidRPr="00B2328C" w:rsidRDefault="006104EE" w:rsidP="005B7481">
      <w:pPr>
        <w:ind w:firstLine="567"/>
        <w:rPr>
          <w:szCs w:val="24"/>
          <w:lang w:val="sr-Cyrl-CS"/>
        </w:rPr>
      </w:pPr>
      <w:r w:rsidRPr="00B2328C">
        <w:rPr>
          <w:szCs w:val="24"/>
          <w:lang w:val="sr-Cyrl-CS"/>
        </w:rPr>
        <w:t>Navedene aktivnosti i mere prethode uvođenju</w:t>
      </w:r>
      <w:r w:rsidRPr="00B2328C" w:rsidDel="00555606">
        <w:rPr>
          <w:szCs w:val="24"/>
          <w:lang w:val="sr-Cyrl-CS"/>
        </w:rPr>
        <w:t xml:space="preserve"> </w:t>
      </w:r>
      <w:r w:rsidRPr="00B2328C">
        <w:rPr>
          <w:szCs w:val="24"/>
          <w:lang w:val="sr-Cyrl-CS"/>
        </w:rPr>
        <w:t xml:space="preserve">naplate za korisnike tih usluga i odgovarajućih institucionalno-organizacionih aranžmana. Ovim bi se ostvarile koristi za čuvare/ponuđače usluga </w:t>
      </w:r>
      <w:r w:rsidRPr="00B2328C">
        <w:rPr>
          <w:szCs w:val="24"/>
          <w:lang w:val="sr-Cyrl-CS"/>
        </w:rPr>
        <w:lastRenderedPageBreak/>
        <w:t xml:space="preserve">ekosistema (odnosno upravljače </w:t>
      </w:r>
      <w:r w:rsidRPr="00B2328C">
        <w:rPr>
          <w:rFonts w:eastAsia="Times New Roman"/>
          <w:szCs w:val="24"/>
          <w:lang w:val="sr-Cyrl-CS" w:eastAsia="sr-Latn-CS"/>
        </w:rPr>
        <w:t>NP „Đerdap”</w:t>
      </w:r>
      <w:r w:rsidRPr="00B2328C">
        <w:rPr>
          <w:szCs w:val="24"/>
          <w:lang w:val="sr-Cyrl-CS"/>
        </w:rPr>
        <w:t xml:space="preserve"> i Geoparka </w:t>
      </w:r>
      <w:r w:rsidRPr="00B2328C">
        <w:rPr>
          <w:rFonts w:eastAsia="Times New Roman"/>
          <w:szCs w:val="24"/>
          <w:lang w:val="sr-Cyrl-CS" w:eastAsia="sr-Latn-CS"/>
        </w:rPr>
        <w:t xml:space="preserve"> „Đerdap”</w:t>
      </w:r>
      <w:r w:rsidRPr="00B2328C">
        <w:rPr>
          <w:szCs w:val="24"/>
          <w:lang w:val="sr-Cyrl-CS"/>
        </w:rPr>
        <w:t xml:space="preserve">), finansiranjem i primenom kompenzacionih programa za razvoj lokalnih/ruralnih zajednica i privrednih subjekata i kompenzacija za domaćinstva u skladu sa njihovim doprinosom očuvanju i poboljšanju stanja ekosistema. Na taj način bi se pružila podrška integrisanju ruralnog razvoja sa zaštitom NP </w:t>
      </w:r>
      <w:r w:rsidRPr="00B2328C">
        <w:rPr>
          <w:lang w:val="sr-Cyrl-CS"/>
        </w:rPr>
        <w:t>„Đerdap”</w:t>
      </w:r>
      <w:r w:rsidRPr="00B2328C">
        <w:rPr>
          <w:szCs w:val="24"/>
          <w:lang w:val="sr-Cyrl-CS"/>
        </w:rPr>
        <w:t xml:space="preserve"> i usluga ekosistema, odnosno omogućila relativizacija konfliktnih interesa.</w:t>
      </w:r>
    </w:p>
    <w:p w14:paraId="4843DA06" w14:textId="77777777" w:rsidR="006104EE" w:rsidRPr="00B2328C" w:rsidRDefault="006104EE" w:rsidP="005B7481">
      <w:pPr>
        <w:rPr>
          <w:szCs w:val="24"/>
          <w:lang w:val="sr-Cyrl-CS"/>
        </w:rPr>
      </w:pPr>
    </w:p>
    <w:p w14:paraId="6E0FFCCE" w14:textId="77777777" w:rsidR="006104EE" w:rsidRPr="00B2328C" w:rsidRDefault="006104EE" w:rsidP="005B7481">
      <w:pPr>
        <w:pStyle w:val="Heading1"/>
        <w:rPr>
          <w:b w:val="0"/>
          <w:lang w:val="sr-Cyrl-CS"/>
        </w:rPr>
      </w:pPr>
      <w:r w:rsidRPr="00B2328C">
        <w:rPr>
          <w:b w:val="0"/>
          <w:lang w:val="sr-Cyrl-CS"/>
        </w:rPr>
        <w:br w:type="page"/>
      </w:r>
      <w:bookmarkStart w:id="47" w:name="_Toc97031603"/>
      <w:r w:rsidRPr="00B2328C">
        <w:rPr>
          <w:b w:val="0"/>
          <w:lang w:val="sr-Cyrl-CS"/>
        </w:rPr>
        <w:lastRenderedPageBreak/>
        <w:t>III. PLANSKA REŠENjA PROSTORNOG RAZVOJA PODRUČJA POSEBNE NAMENE</w:t>
      </w:r>
      <w:bookmarkEnd w:id="47"/>
    </w:p>
    <w:p w14:paraId="766268DD" w14:textId="77777777" w:rsidR="006104EE" w:rsidRPr="00B2328C" w:rsidRDefault="006104EE" w:rsidP="005B7481">
      <w:pPr>
        <w:rPr>
          <w:lang w:val="sr-Cyrl-CS"/>
        </w:rPr>
      </w:pPr>
    </w:p>
    <w:p w14:paraId="385DD435" w14:textId="77777777" w:rsidR="006104EE" w:rsidRPr="00B2328C" w:rsidRDefault="006104EE" w:rsidP="005B7481">
      <w:pPr>
        <w:pStyle w:val="Heading2"/>
        <w:rPr>
          <w:rFonts w:ascii="Times New Roman" w:hAnsi="Times New Roman"/>
          <w:b w:val="0"/>
          <w:lang w:val="sr-Cyrl-CS"/>
        </w:rPr>
      </w:pPr>
      <w:bookmarkStart w:id="48" w:name="_Toc97031604"/>
      <w:r w:rsidRPr="00B2328C">
        <w:rPr>
          <w:rFonts w:ascii="Times New Roman" w:hAnsi="Times New Roman"/>
          <w:b w:val="0"/>
          <w:lang w:val="sr-Cyrl-CS"/>
        </w:rPr>
        <w:t>1. ZAŠTITA PRIRODNIH VREDNOSTI</w:t>
      </w:r>
      <w:bookmarkEnd w:id="48"/>
    </w:p>
    <w:p w14:paraId="02A2BAB7" w14:textId="77777777" w:rsidR="006104EE" w:rsidRPr="00B2328C" w:rsidRDefault="006104EE" w:rsidP="005B7481">
      <w:pPr>
        <w:rPr>
          <w:lang w:val="sr-Cyrl-CS"/>
        </w:rPr>
      </w:pPr>
    </w:p>
    <w:p w14:paraId="37E1C091" w14:textId="77777777" w:rsidR="006104EE" w:rsidRPr="00B2328C" w:rsidRDefault="006104EE" w:rsidP="005B7481">
      <w:pPr>
        <w:pStyle w:val="Heading3"/>
        <w:rPr>
          <w:b w:val="0"/>
          <w:lang w:val="sr-Cyrl-CS"/>
        </w:rPr>
      </w:pPr>
      <w:bookmarkStart w:id="49" w:name="_Toc74815354"/>
      <w:bookmarkStart w:id="50" w:name="_Toc97031605"/>
      <w:r w:rsidRPr="00B2328C">
        <w:rPr>
          <w:b w:val="0"/>
          <w:lang w:val="sr-Cyrl-CS"/>
        </w:rPr>
        <w:t>1.1. ZAŠTITA PODRUČJA NP</w:t>
      </w:r>
      <w:bookmarkEnd w:id="49"/>
      <w:bookmarkEnd w:id="50"/>
      <w:r w:rsidRPr="00B2328C">
        <w:rPr>
          <w:b w:val="0"/>
          <w:lang w:val="sr-Cyrl-CS"/>
        </w:rPr>
        <w:t xml:space="preserve"> „ĐERDAP”</w:t>
      </w:r>
    </w:p>
    <w:p w14:paraId="6AA55C75" w14:textId="77777777" w:rsidR="006104EE" w:rsidRPr="00B2328C" w:rsidRDefault="006104EE" w:rsidP="005B7481">
      <w:pPr>
        <w:rPr>
          <w:lang w:val="sr-Cyrl-CS"/>
        </w:rPr>
      </w:pPr>
    </w:p>
    <w:p w14:paraId="64D8E6EB" w14:textId="77777777" w:rsidR="006104EE" w:rsidRPr="00B2328C" w:rsidRDefault="006104EE" w:rsidP="005B7481">
      <w:pPr>
        <w:pStyle w:val="Heading3"/>
        <w:rPr>
          <w:b w:val="0"/>
          <w:bCs/>
          <w:szCs w:val="26"/>
          <w:lang w:val="sr-Cyrl-CS"/>
        </w:rPr>
      </w:pPr>
      <w:bookmarkStart w:id="51" w:name="_Toc74815357"/>
      <w:bookmarkStart w:id="52" w:name="_Toc97031606"/>
      <w:r w:rsidRPr="00B2328C">
        <w:rPr>
          <w:b w:val="0"/>
          <w:bCs/>
          <w:szCs w:val="26"/>
          <w:lang w:val="sr-Cyrl-CS"/>
        </w:rPr>
        <w:t>1.1.1. Režim zaštite I stepena</w:t>
      </w:r>
      <w:bookmarkEnd w:id="51"/>
      <w:bookmarkEnd w:id="52"/>
    </w:p>
    <w:p w14:paraId="701FAD38" w14:textId="77777777" w:rsidR="006104EE" w:rsidRPr="00B2328C" w:rsidRDefault="006104EE" w:rsidP="005B7481">
      <w:pPr>
        <w:ind w:firstLine="709"/>
        <w:rPr>
          <w:rFonts w:eastAsia="Times New Roman"/>
          <w:szCs w:val="24"/>
          <w:lang w:val="sr-Cyrl-CS"/>
        </w:rPr>
      </w:pPr>
    </w:p>
    <w:p w14:paraId="0A45341C"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Na području NP </w:t>
      </w:r>
      <w:r w:rsidRPr="00B2328C">
        <w:rPr>
          <w:lang w:val="sr-Cyrl-CS"/>
        </w:rPr>
        <w:t xml:space="preserve">„Đerdap” </w:t>
      </w:r>
      <w:r w:rsidRPr="00B2328C">
        <w:rPr>
          <w:rFonts w:eastAsia="Times New Roman"/>
          <w:szCs w:val="24"/>
          <w:lang w:val="sr-Cyrl-CS"/>
        </w:rPr>
        <w:t xml:space="preserve">u zonama sa režimom zaštite I stepena utvrđuju se najstrožije mere, zabrane i ograničenja kojima se isključuju sve aktivnosti u prostoru i korišćenje prirodnih resursa, osim kontrolisanih aktivnosti naučnog rada, ograničene edukacije, ograničene i kontrolisane prezentacije posetiocima, sprovođenja zaštitnih, sanacionih i drugih neophodnih mera u slučaju požara, elementarnih nepogoda i udesa, pojava biljnih i životinjskih bolesti i prenamnožavanja štetočina, uz saglasnost nadležnog ministarstva. Poseta u opštekulturne rekreativne svrhe obavezno se odvija u pratnji ovlašćenog lica upravljača NP </w:t>
      </w:r>
      <w:r w:rsidRPr="00B2328C">
        <w:rPr>
          <w:lang w:val="sr-Cyrl-CS"/>
        </w:rPr>
        <w:t>„Đerdap”</w:t>
      </w:r>
      <w:r w:rsidRPr="00B2328C">
        <w:rPr>
          <w:rFonts w:eastAsia="Times New Roman"/>
          <w:szCs w:val="24"/>
          <w:lang w:val="sr-Cyrl-CS"/>
        </w:rPr>
        <w:t xml:space="preserve"> ili samostalno sa posebnom dozvolom upravljača. Pored navedenih primenjuju se i sledeće mere zabrane i ograničenja:</w:t>
      </w:r>
    </w:p>
    <w:p w14:paraId="1BECC5E7" w14:textId="77777777" w:rsidR="006104EE" w:rsidRPr="00B2328C" w:rsidRDefault="006104EE" w:rsidP="005B7481">
      <w:pPr>
        <w:numPr>
          <w:ilvl w:val="0"/>
          <w:numId w:val="24"/>
        </w:numPr>
        <w:tabs>
          <w:tab w:val="left" w:pos="851"/>
        </w:tabs>
        <w:ind w:left="0" w:firstLine="709"/>
        <w:rPr>
          <w:rFonts w:eastAsia="Times New Roman"/>
          <w:szCs w:val="24"/>
          <w:lang w:val="sr-Cyrl-CS"/>
        </w:rPr>
      </w:pPr>
      <w:r w:rsidRPr="00B2328C">
        <w:rPr>
          <w:rFonts w:eastAsia="Times New Roman"/>
          <w:szCs w:val="24"/>
          <w:lang w:val="sr-Cyrl-CS"/>
        </w:rPr>
        <w:t xml:space="preserve"> Zabranjuje se korišćenje prirodnih resursa i izgradnju objekata, kao i slobodna, nekontrolisana poseta i obilazak, kretanje van postojećih puteva i specijalno utvrđenih staza.</w:t>
      </w:r>
    </w:p>
    <w:p w14:paraId="6570FD71" w14:textId="77777777" w:rsidR="006104EE" w:rsidRPr="00B2328C" w:rsidRDefault="006104EE" w:rsidP="005B7481">
      <w:pPr>
        <w:numPr>
          <w:ilvl w:val="0"/>
          <w:numId w:val="24"/>
        </w:numPr>
        <w:tabs>
          <w:tab w:val="left" w:pos="851"/>
        </w:tabs>
        <w:ind w:left="0" w:firstLine="709"/>
        <w:rPr>
          <w:rFonts w:eastAsia="Times New Roman"/>
          <w:szCs w:val="24"/>
          <w:lang w:val="sr-Cyrl-CS"/>
        </w:rPr>
      </w:pPr>
      <w:r w:rsidRPr="00B2328C">
        <w:rPr>
          <w:rFonts w:eastAsia="Times New Roman"/>
          <w:szCs w:val="24"/>
          <w:lang w:val="sr-Cyrl-CS"/>
        </w:rPr>
        <w:t xml:space="preserve"> Ograničavaju se radovi i aktivnosti za naučna istraživanja i praćenje prirodnih procesa, kontrolisanu posetu u obrazovne, rekreativne i opštekulturne svrhe, a koje nisu u suprotnosti sa ciljevima očuvanja prirodnih vrednosti; sprovođenje zaštitnih, sanacionih i drugih neophodnih mera u slučaju požara, elementarnih nepogoda i udesa, pojava biljnih i životinjskih bolesti i prenamnožavanja štetočina, uz saglasnost Ministarstva zaštite životne sredine.</w:t>
      </w:r>
    </w:p>
    <w:p w14:paraId="3AB7BFAD" w14:textId="77777777" w:rsidR="006104EE" w:rsidRPr="00B2328C" w:rsidRDefault="006104EE" w:rsidP="005B7481">
      <w:pPr>
        <w:tabs>
          <w:tab w:val="left" w:pos="851"/>
        </w:tabs>
        <w:ind w:firstLine="709"/>
        <w:rPr>
          <w:rFonts w:eastAsia="Times New Roman"/>
          <w:szCs w:val="24"/>
          <w:lang w:val="sr-Cyrl-CS"/>
        </w:rPr>
      </w:pPr>
      <w:r w:rsidRPr="00B2328C">
        <w:rPr>
          <w:rFonts w:eastAsia="Times New Roman"/>
          <w:szCs w:val="24"/>
          <w:lang w:val="sr-Cyrl-CS"/>
        </w:rPr>
        <w:t>Režim zaštite I stepena ne primenjuje se na delovima lokaliteta (u skladu sa Zakonom o nacionalnim parkovima), i to:</w:t>
      </w:r>
    </w:p>
    <w:p w14:paraId="364131B4" w14:textId="77777777" w:rsidR="006104EE" w:rsidRPr="00B2328C" w:rsidRDefault="006104EE" w:rsidP="005B7481">
      <w:pPr>
        <w:numPr>
          <w:ilvl w:val="0"/>
          <w:numId w:val="24"/>
        </w:numPr>
        <w:tabs>
          <w:tab w:val="left" w:pos="851"/>
        </w:tabs>
        <w:ind w:left="0" w:firstLine="709"/>
        <w:rPr>
          <w:rFonts w:eastAsia="Times New Roman"/>
          <w:szCs w:val="24"/>
          <w:lang w:val="sr-Cyrl-CS"/>
        </w:rPr>
      </w:pPr>
      <w:r w:rsidRPr="00B2328C">
        <w:rPr>
          <w:rFonts w:eastAsia="Times New Roman"/>
          <w:szCs w:val="24"/>
          <w:lang w:val="sr-Cyrl-CS"/>
        </w:rPr>
        <w:t xml:space="preserve"> „Bojana”</w:t>
      </w:r>
      <w:r w:rsidRPr="00B2328C">
        <w:rPr>
          <w:rFonts w:eastAsia="Times New Roman"/>
          <w:szCs w:val="24"/>
          <w:lang w:val="sr-Cyrl-CS" w:eastAsia="sr-Latn-CS"/>
        </w:rPr>
        <w:t xml:space="preserve"> </w:t>
      </w:r>
      <w:r w:rsidRPr="00B2328C">
        <w:rPr>
          <w:rFonts w:eastAsia="Times New Roman"/>
          <w:szCs w:val="24"/>
          <w:lang w:val="sr-Cyrl-CS"/>
        </w:rPr>
        <w:t>na potesu Livadica, sledeće kat. parc. u KO Golubac: 621, 622, 623, 624, 625, 626, 627, 628, 629, 630, 631, 633, 634, 635, 636, 637, 638, 639, 4621, 4622, 4623, 4624, 4625, 4626, 4627, 4628, 4629, 4630, 4631, 4632, 4633;</w:t>
      </w:r>
    </w:p>
    <w:p w14:paraId="7E1CA8C5" w14:textId="77777777" w:rsidR="006104EE" w:rsidRPr="00B2328C" w:rsidRDefault="006104EE" w:rsidP="005B7481">
      <w:pPr>
        <w:numPr>
          <w:ilvl w:val="0"/>
          <w:numId w:val="24"/>
        </w:numPr>
        <w:tabs>
          <w:tab w:val="left" w:pos="851"/>
        </w:tabs>
        <w:ind w:left="0" w:firstLine="709"/>
        <w:rPr>
          <w:rFonts w:eastAsia="Times New Roman"/>
          <w:szCs w:val="24"/>
          <w:lang w:val="sr-Cyrl-CS"/>
        </w:rPr>
      </w:pPr>
      <w:r w:rsidRPr="00B2328C">
        <w:rPr>
          <w:rFonts w:eastAsia="Times New Roman"/>
          <w:szCs w:val="24"/>
          <w:lang w:val="sr-Cyrl-CS" w:eastAsia="sr-Latn-CS"/>
        </w:rPr>
        <w:t xml:space="preserve"> „Lepenski vir”, kat. parc. br. 216/2 KO Boljetin.</w:t>
      </w:r>
    </w:p>
    <w:p w14:paraId="2C837A5D" w14:textId="77777777" w:rsidR="006104EE" w:rsidRPr="00B2328C" w:rsidRDefault="006104EE" w:rsidP="005B7481">
      <w:pPr>
        <w:tabs>
          <w:tab w:val="left" w:pos="851"/>
        </w:tabs>
        <w:ind w:firstLine="709"/>
        <w:rPr>
          <w:rFonts w:eastAsia="Times New Roman"/>
          <w:szCs w:val="24"/>
          <w:lang w:val="sr-Cyrl-CS"/>
        </w:rPr>
      </w:pPr>
      <w:r w:rsidRPr="00B2328C">
        <w:rPr>
          <w:rFonts w:eastAsia="Times New Roman"/>
          <w:szCs w:val="24"/>
          <w:lang w:val="sr-Cyrl-CS"/>
        </w:rPr>
        <w:t>Dozvoljene su aktivnosti na koridoru DP IB reda broj 34 sa pratećim objektima (mostovi, tuneli, škarpe, propusti i dr.) u lokalitetima „Golubački grad”, „Bosman-Sokolovac” „Čoka Njalta sa Pesačom”, „Lepenski vir”, „Kanjon Boljetinske reke sa Grebenom” i „Veliki i Mali Štrbac sa Trajanovom tablom”.</w:t>
      </w:r>
    </w:p>
    <w:p w14:paraId="4AFA11BC"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U prostornoj jedinici „Lepenski vir”, na kat. parc br 956/1 u KO Boljetin zabranjuju se radovi i aktivnosti koje mogu negativno uticati na stanište koprivića (Celtis australis L.)</w:t>
      </w:r>
    </w:p>
    <w:p w14:paraId="76872BDD" w14:textId="77777777" w:rsidR="006104EE" w:rsidRPr="00B2328C" w:rsidRDefault="006104EE" w:rsidP="005B7481">
      <w:pPr>
        <w:rPr>
          <w:rFonts w:eastAsia="Times New Roman"/>
          <w:szCs w:val="24"/>
          <w:lang w:val="sr-Cyrl-CS"/>
        </w:rPr>
      </w:pPr>
    </w:p>
    <w:p w14:paraId="3AAAC3EF" w14:textId="77777777" w:rsidR="006104EE" w:rsidRPr="00B2328C" w:rsidRDefault="006104EE" w:rsidP="005B7481">
      <w:pPr>
        <w:keepNext/>
        <w:jc w:val="center"/>
        <w:outlineLvl w:val="2"/>
        <w:rPr>
          <w:rFonts w:eastAsia="Times New Roman"/>
          <w:bCs/>
          <w:szCs w:val="26"/>
          <w:lang w:val="sr-Cyrl-CS"/>
        </w:rPr>
      </w:pPr>
      <w:bookmarkStart w:id="53" w:name="_Toc74815358"/>
      <w:bookmarkStart w:id="54" w:name="_Toc97031607"/>
      <w:r w:rsidRPr="00B2328C">
        <w:rPr>
          <w:rFonts w:eastAsia="Times New Roman"/>
          <w:bCs/>
          <w:szCs w:val="26"/>
          <w:lang w:val="sr-Cyrl-CS"/>
        </w:rPr>
        <w:t>1.1.2. Režim zaštite II stepena</w:t>
      </w:r>
      <w:bookmarkEnd w:id="53"/>
      <w:bookmarkEnd w:id="54"/>
    </w:p>
    <w:p w14:paraId="442B6B09" w14:textId="77777777" w:rsidR="006104EE" w:rsidRPr="00B2328C" w:rsidRDefault="006104EE" w:rsidP="005B7481">
      <w:pPr>
        <w:ind w:firstLine="709"/>
        <w:rPr>
          <w:rFonts w:eastAsia="Times New Roman"/>
          <w:szCs w:val="24"/>
          <w:lang w:val="sr-Cyrl-CS"/>
        </w:rPr>
      </w:pPr>
    </w:p>
    <w:p w14:paraId="50B60F7C"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Na području NP </w:t>
      </w:r>
      <w:r w:rsidRPr="00B2328C">
        <w:rPr>
          <w:lang w:val="sr-Cyrl-CS"/>
        </w:rPr>
        <w:t>„Đerdap”</w:t>
      </w:r>
      <w:r w:rsidRPr="00B2328C">
        <w:rPr>
          <w:rFonts w:eastAsia="Times New Roman"/>
          <w:szCs w:val="24"/>
          <w:lang w:val="sr-Cyrl-CS"/>
        </w:rPr>
        <w:t xml:space="preserve">, na lokalitetima sa režimom zaštite II stepena uspostavlja se ograničeno i strogo kontrolisano korišćenje prirodnih bogatstava i aktivnosti (izgradnje i korišćenja) u meri koja ne ugrožava prirodna staništa, ekosisteme i druge primarne vrednosti zaštićenog područja. Ovaj režim podrazumeva upravljačke intervencije u cilju restauracije, revitalizacije, prezentacije i ukupnog unapređenja stanja zaštićenog područja. </w:t>
      </w:r>
    </w:p>
    <w:p w14:paraId="737CF25E"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Zabranjena je izgradnja </w:t>
      </w:r>
      <w:r w:rsidRPr="00B2328C">
        <w:rPr>
          <w:lang w:val="sr-Cyrl-CS"/>
        </w:rPr>
        <w:t>vikendica i drugih porodičnih objekata za odmor,</w:t>
      </w:r>
      <w:r w:rsidRPr="00B2328C">
        <w:rPr>
          <w:rFonts w:eastAsia="Times New Roman"/>
          <w:szCs w:val="24"/>
          <w:lang w:val="sr-Cyrl-CS"/>
        </w:rPr>
        <w:t xml:space="preserve"> </w:t>
      </w:r>
      <w:r w:rsidRPr="00B2328C">
        <w:rPr>
          <w:lang w:val="sr-Cyrl-CS"/>
        </w:rPr>
        <w:t>objekata turističkog smeštaja, ugostiteljstva, nautičkog turizma,</w:t>
      </w:r>
      <w:r w:rsidRPr="00B2328C">
        <w:rPr>
          <w:rFonts w:eastAsia="Times New Roman"/>
          <w:szCs w:val="24"/>
          <w:lang w:val="sr-Cyrl-CS"/>
        </w:rPr>
        <w:t xml:space="preserve"> industrijskih, metalurških i rudarskih objekata, asfaltnih baza, objekata za skladištenje i prodaju derivata nafte i tečnog naftnog gasa, energetskih objekata, </w:t>
      </w:r>
      <w:r w:rsidRPr="00B2328C">
        <w:rPr>
          <w:lang w:val="sr-Cyrl-CS"/>
        </w:rPr>
        <w:t>vetrogeneratora i solarnih elektrana</w:t>
      </w:r>
      <w:r w:rsidRPr="00B2328C">
        <w:rPr>
          <w:rFonts w:eastAsia="Times New Roman"/>
          <w:szCs w:val="24"/>
          <w:lang w:val="sr-Cyrl-CS"/>
        </w:rPr>
        <w:t xml:space="preserve">, </w:t>
      </w:r>
      <w:r w:rsidRPr="00B2328C">
        <w:rPr>
          <w:lang w:val="sr-Cyrl-CS"/>
        </w:rPr>
        <w:t>objekata za reciklažu i spaljivanje otpada i obrazovanje deponija otpada</w:t>
      </w:r>
      <w:r w:rsidRPr="00B2328C">
        <w:rPr>
          <w:rFonts w:eastAsia="Times New Roman"/>
          <w:szCs w:val="24"/>
          <w:lang w:val="sr-Cyrl-CS"/>
        </w:rPr>
        <w:t xml:space="preserve">, formiranje novih grobalja, zakopavanje uginule stoke, ispuštanje opasnih i štetnih materija, kao i vršenje drugih radnji koje mogu ugroziti vrednosti NP </w:t>
      </w:r>
      <w:r w:rsidRPr="00B2328C">
        <w:rPr>
          <w:lang w:val="sr-Cyrl-CS"/>
        </w:rPr>
        <w:t>„Đerdap”</w:t>
      </w:r>
      <w:r w:rsidRPr="00B2328C">
        <w:rPr>
          <w:rFonts w:eastAsia="Times New Roman"/>
          <w:szCs w:val="24"/>
          <w:lang w:val="sr-Cyrl-CS"/>
        </w:rPr>
        <w:t xml:space="preserve">. </w:t>
      </w:r>
    </w:p>
    <w:p w14:paraId="1B6AF6B0" w14:textId="77777777" w:rsidR="006104EE" w:rsidRPr="00B2328C" w:rsidRDefault="006104EE" w:rsidP="005B7481">
      <w:pPr>
        <w:ind w:firstLine="709"/>
        <w:rPr>
          <w:lang w:val="sr-Cyrl-CS"/>
        </w:rPr>
      </w:pPr>
      <w:r w:rsidRPr="00B2328C">
        <w:rPr>
          <w:rFonts w:eastAsia="Times New Roman"/>
          <w:szCs w:val="24"/>
          <w:lang w:val="sr-Cyrl-CS"/>
        </w:rPr>
        <w:lastRenderedPageBreak/>
        <w:t xml:space="preserve">Zabranjuje se </w:t>
      </w:r>
      <w:r w:rsidRPr="00B2328C">
        <w:rPr>
          <w:lang w:val="sr-Cyrl-CS"/>
        </w:rPr>
        <w:t>eksploatacija mineralnih sirovina, treseta i materijala rečnih korita, uzimanje fosilnog materijala sa profila, osim za potrebe naučnih istraživanja, privredni ribolov, aktivnosti kojima se menja morfologija terena, odnosno izvođenje radova koji bi mogli da unište ili naruše geomorfološke i hidrološke karakteristike područja, prevođenje voda i izmene hidrodinamičkih karakteristika i režima potoka i reka, kao i sve druge radove i intervencije koje mogu uticati na izmenu hidrološkog režima podzemnih i površinskih voda, formiranje vodoakumulacija (osim za protivpožarnu zaštitu), melioracioni i drugi hidrotehnički radovi, preoravanje prirodnih travnjaka, unošenje vrsta stranih za divlji biljni i životinjski svet regije u kojoj se nalazi zaštićeno područje.</w:t>
      </w:r>
    </w:p>
    <w:p w14:paraId="71867F33"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Dozvoljena je planska i kontrolisana gradnja infrastrukture i uređenje prostora za potrebe prezentacije prirodnih i kulturnih vrednosti (centri za posetioce i dr.) i rekreacije u tradicionalnom stilu, izgradnja i rekonstrukcija puteva i komunalne infrastrukture radi povezivanja, opremanja i revitalizacije seoskih naselja i prezentacije zaštićenog prirodnog dobra, rekonstrukcija elektroprivrednih, vodoprivrednih i šumarskih objekata, kao i izgradnja</w:t>
      </w:r>
      <w:r w:rsidRPr="00B2328C">
        <w:rPr>
          <w:rFonts w:eastAsia="Times New Roman"/>
          <w:szCs w:val="24"/>
          <w:lang w:val="sr-Cyrl-CS" w:eastAsia="sr-Latn-CS"/>
        </w:rPr>
        <w:t xml:space="preserve">, </w:t>
      </w:r>
      <w:r w:rsidRPr="00B2328C">
        <w:rPr>
          <w:rFonts w:eastAsia="Times New Roman"/>
          <w:szCs w:val="24"/>
          <w:lang w:val="sr-Cyrl-CS"/>
        </w:rPr>
        <w:t xml:space="preserve">rekonstrukcija, sanacija, adaptacija i održavanje objekata postojećih </w:t>
      </w:r>
      <w:bookmarkStart w:id="55" w:name="_Hlk102119805"/>
      <w:r w:rsidRPr="00B2328C">
        <w:rPr>
          <w:rFonts w:eastAsia="Times New Roman"/>
          <w:szCs w:val="24"/>
          <w:lang w:val="sr-Cyrl-CS"/>
        </w:rPr>
        <w:t>seoskih poljoprivrednih domaćinstava (registrovanih poljoprivrednih gazdinstava)</w:t>
      </w:r>
      <w:bookmarkEnd w:id="55"/>
      <w:r w:rsidRPr="00B2328C">
        <w:rPr>
          <w:rFonts w:eastAsia="Times New Roman"/>
          <w:szCs w:val="24"/>
          <w:lang w:val="sr-Cyrl-CS"/>
        </w:rPr>
        <w:t xml:space="preserve"> u okviru postojećih katastarskih/građevinskih parcela, </w:t>
      </w:r>
      <w:r w:rsidRPr="00B2328C">
        <w:rPr>
          <w:rFonts w:eastAsia="Times New Roman"/>
          <w:lang w:val="sr-Cyrl-CS"/>
        </w:rPr>
        <w:t>uz obavezu kontrolisanog eliminisanja čvrstog otpada i obezbeđenja sanitarno bezbednog prikupljanja i eliminisanja otpadnih voda.</w:t>
      </w:r>
      <w:r w:rsidRPr="00B2328C">
        <w:rPr>
          <w:rFonts w:eastAsia="Times New Roman"/>
          <w:szCs w:val="24"/>
          <w:lang w:val="sr-Cyrl-CS"/>
        </w:rPr>
        <w:t xml:space="preserve"> Omogućava se plansko uređenje prostora za potrebe javnog turističko-rekreativnog korišćenja prostora, čuvanja, održavanja i prezentacije vrednosti zaštićenog područja (objekti za čuvare, vidikovci, eko-učionice na otvorenom, nadstrešnice za sklanjanje od nevremena - koji se grade kao rustični objekti, kao i izletničke, ribolovne, pešačke, planinarske i biciklističke staze - uz postavljanje informativnih punktova i markiranje staza, pristani i dr.) uz saglasnost upravljača NP „Đerdap”.</w:t>
      </w:r>
    </w:p>
    <w:p w14:paraId="4FCAA962"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Korišćenje i uređenje poljoprivrednog zemljišta podrazumeva poštovanje propisanih uslova zaštite i preduzimanja odgovarajućih antierozivnih mera, poljoprivredne aktivnosti usmerene ka zaštiti livadsko-pašnjačkih ekosistema i valorizaciju specifičnih prirodnih pogodnosti za razvoj pašnjačkog stočarstva, integralne/organske proizvodnje voća i mestimično retkih vrsta žita, razvoj pčelarstva i uzgoj lovne divljači.</w:t>
      </w:r>
    </w:p>
    <w:p w14:paraId="2CD0F722"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Režim zaštite II stepena u gazdovanju šumama podrazumeva umereno povećanje površina pod šumom, poboljšanje strukture, kvaliteta i zdravstvenog stanja sastojina i jačanje opštekorisnih funkcija šume, na osnovu plana upravljanja NP „Đerdap”, planom razvoja šumskog područja i programima upravljanja šumama NP </w:t>
      </w:r>
      <w:r w:rsidRPr="00B2328C">
        <w:rPr>
          <w:lang w:val="sr-Cyrl-CS"/>
        </w:rPr>
        <w:t>„Đerdap”</w:t>
      </w:r>
      <w:r w:rsidRPr="00B2328C">
        <w:rPr>
          <w:rFonts w:eastAsia="Times New Roman"/>
          <w:szCs w:val="24"/>
          <w:lang w:val="sr-Cyrl-CS"/>
        </w:rPr>
        <w:t xml:space="preserve">. Aktivnosti lova i ribolova se ograničavaju u skladu sa lovnom osnovom lovišta „Đerdap“. Dozvoljeno je korišćenje lokalnih izvorišta površinskih i podzemnih voda za potrebe vodosnabdevanja, uz obavezno ustanovljavanje i zona i sprovođenje režima sanitarne zaštite izvorišta u skladu sa Pravilnikom o načinu određivanja i održavanja zona sanitarne zaštite izvorišta vodosnabdevanja („Službeni glasnik RS”, broj 92/08). </w:t>
      </w:r>
    </w:p>
    <w:p w14:paraId="67A5A7B8"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U prostornoj jedinici „Greben”, na kat. parc. broj 480/1 u KO Donji Milanovac zabranjuju se izgradnja objekata, kao i radovi i aktivnosti koje mogu negativno uticati na objekte geološkog nasleđa i karakterističan i specifičan prirodni ambijent obale Dunava.</w:t>
      </w:r>
    </w:p>
    <w:p w14:paraId="59202BEA"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Na lokalitetu „Pecka bara” u prostornoj jedinici „Štrbačko korito” zabranjuje se kampovanje ili postavljanje bilo kakvih objekata koji mogu uticati negativno na stanište koprivića (Celtis australis L.).</w:t>
      </w:r>
    </w:p>
    <w:p w14:paraId="42418354" w14:textId="77777777" w:rsidR="006104EE" w:rsidRPr="00B2328C" w:rsidRDefault="006104EE" w:rsidP="005B7481">
      <w:pPr>
        <w:ind w:firstLine="709"/>
        <w:rPr>
          <w:rFonts w:eastAsia="Times New Roman"/>
          <w:szCs w:val="24"/>
          <w:lang w:val="sr-Cyrl-CS"/>
        </w:rPr>
      </w:pPr>
    </w:p>
    <w:p w14:paraId="665806C1" w14:textId="77777777" w:rsidR="006104EE" w:rsidRPr="00B2328C" w:rsidRDefault="006104EE" w:rsidP="005B7481">
      <w:pPr>
        <w:keepNext/>
        <w:jc w:val="center"/>
        <w:outlineLvl w:val="2"/>
        <w:rPr>
          <w:rFonts w:eastAsia="Times New Roman"/>
          <w:bCs/>
          <w:szCs w:val="26"/>
          <w:lang w:val="sr-Cyrl-CS"/>
        </w:rPr>
      </w:pPr>
      <w:bookmarkStart w:id="56" w:name="_Toc74815359"/>
      <w:bookmarkStart w:id="57" w:name="_Toc97031608"/>
      <w:bookmarkStart w:id="58" w:name="_Hlk102129285"/>
      <w:r w:rsidRPr="00B2328C">
        <w:rPr>
          <w:rFonts w:eastAsia="Times New Roman"/>
          <w:bCs/>
          <w:szCs w:val="26"/>
          <w:lang w:val="sr-Cyrl-CS"/>
        </w:rPr>
        <w:t>1.1.3. Režim zaštite III stepena</w:t>
      </w:r>
      <w:bookmarkEnd w:id="56"/>
      <w:bookmarkEnd w:id="57"/>
    </w:p>
    <w:p w14:paraId="5A0800C4" w14:textId="77777777" w:rsidR="006104EE" w:rsidRPr="00B2328C" w:rsidRDefault="006104EE" w:rsidP="005B7481">
      <w:pPr>
        <w:ind w:firstLine="709"/>
        <w:rPr>
          <w:rFonts w:eastAsia="Times New Roman"/>
          <w:szCs w:val="24"/>
          <w:lang w:val="sr-Cyrl-CS"/>
        </w:rPr>
      </w:pPr>
    </w:p>
    <w:p w14:paraId="00123334"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Na području NP </w:t>
      </w:r>
      <w:r w:rsidRPr="00B2328C">
        <w:rPr>
          <w:lang w:val="sr-Cyrl-CS"/>
        </w:rPr>
        <w:t>„Đerdap”</w:t>
      </w:r>
      <w:r w:rsidRPr="00B2328C">
        <w:rPr>
          <w:rFonts w:eastAsia="Times New Roman"/>
          <w:szCs w:val="24"/>
          <w:lang w:val="sr-Cyrl-CS"/>
        </w:rPr>
        <w:t xml:space="preserve"> van prostornih jedinica sa režimima zaštite prirode I i II stepena  primenjuje se režim zaštite III stepena gde se uspostavlja selektivno i kontrolisano gazdovanje prirodnim resursima, izgradnja i korišćenje prostora i aktivnosti u prostoru, uz uslov održanja visokog kvaliteta životne sredine, biološke, geološke i predeone raznovrsnosti. </w:t>
      </w:r>
    </w:p>
    <w:p w14:paraId="5542F6C1"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U ovom režimu omogućava se razvoj ekološki prihvatljive poljoprivrede, zaštita, unapređenje i održivo korišćenje šuma, sporednih šumskih proizvoda i lovne divljači, odnosno sanitarni lov uz ekološki odgovorno i održivo upravljanje populacijama divljači, rekreativni ribolov i privredni ribolov na Dunavu, plansko uređenje i komunalno opremanje postojećih naselja, planska izgradnja </w:t>
      </w:r>
      <w:r w:rsidRPr="00B2328C">
        <w:rPr>
          <w:rFonts w:eastAsia="Times New Roman"/>
          <w:szCs w:val="24"/>
          <w:lang w:val="sr-Cyrl-CS"/>
        </w:rPr>
        <w:lastRenderedPageBreak/>
        <w:t xml:space="preserve">objekata turističke namene (u skladu sa pravilima utvrđenim Prostornim planom), pristana i prateće infrastrukture, lovačkih, šumarskih i hidro-tehničkih objekata, elektroenergetske, saobraćajne, vodoprivredne i telekomunikacione infrastrukture, kao i formiranje reverzibilne akumulacije i izgradnja odgovarajuće HE i nesmetana plovidba Dunavom. </w:t>
      </w:r>
    </w:p>
    <w:p w14:paraId="0501320B"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Dozvoljena je izgradnja u građevinskim područjima u skladu sa pravilima utvrđenim prostornim i urbanističkim planovima JLS. Pored već utvrđenih zona gradnje u lokalnim planskim dokumentima, nova izgradnja, pre svega u funkciji turizma i prezentacije vrednosti NP „Đerdap” će se realizovati u  sledećim naseljima, odnosno lokalitetima: Dobra, Brnjica, Kožica, Boljetin, Mosna, Golubinje, Miroč, Golo Brdo i Tekija.</w:t>
      </w:r>
    </w:p>
    <w:p w14:paraId="19E98EA4"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Lokaliteti za novu izgradnju turističkih sadržaja realizovaće se u skladu sa obavezujućim pravilima iz ovog Prostornog plana datih u glavi IV. pododeljak 1.1. i pododeljak 1.2. a na osnovu urbanističkih planova/projekata, i to:</w:t>
      </w:r>
    </w:p>
    <w:p w14:paraId="3011D75C" w14:textId="77777777" w:rsidR="006104EE" w:rsidRPr="00B2328C" w:rsidRDefault="006104EE" w:rsidP="005B7481">
      <w:pPr>
        <w:numPr>
          <w:ilvl w:val="0"/>
          <w:numId w:val="101"/>
        </w:numPr>
        <w:tabs>
          <w:tab w:val="left" w:pos="993"/>
        </w:tabs>
        <w:ind w:left="0" w:firstLine="709"/>
        <w:rPr>
          <w:szCs w:val="24"/>
          <w:lang w:val="sr-Cyrl-CS"/>
        </w:rPr>
      </w:pPr>
      <w:r w:rsidRPr="00B2328C">
        <w:rPr>
          <w:szCs w:val="24"/>
          <w:lang w:val="sr-Cyrl-CS"/>
        </w:rPr>
        <w:t>Etno odmorišta „Zidinac” u KO Dobra (</w:t>
      </w:r>
      <w:r w:rsidRPr="00B2328C">
        <w:rPr>
          <w:rFonts w:eastAsia="Times New Roman"/>
          <w:szCs w:val="24"/>
          <w:lang w:val="sr-Cyrl-CS"/>
        </w:rPr>
        <w:t xml:space="preserve">na kat. parc. br. </w:t>
      </w:r>
      <w:r w:rsidRPr="00B2328C">
        <w:rPr>
          <w:szCs w:val="24"/>
          <w:lang w:val="sr-Cyrl-CS"/>
        </w:rPr>
        <w:t xml:space="preserve">56, 54 i 51, </w:t>
      </w:r>
      <w:r w:rsidRPr="00B2328C">
        <w:rPr>
          <w:rFonts w:eastAsia="Times New Roman"/>
          <w:szCs w:val="24"/>
          <w:lang w:val="sr-Cyrl-CS"/>
        </w:rPr>
        <w:t>kao i drugim parcelama u neposrednom obuhvatu u skladu sa urbanističkim planom/projektom</w:t>
      </w:r>
      <w:r w:rsidRPr="00B2328C">
        <w:rPr>
          <w:szCs w:val="24"/>
          <w:lang w:val="sr-Cyrl-CS"/>
        </w:rPr>
        <w:t>).</w:t>
      </w:r>
    </w:p>
    <w:p w14:paraId="377FBD96" w14:textId="77777777" w:rsidR="006104EE" w:rsidRPr="00B2328C" w:rsidRDefault="006104EE" w:rsidP="005B7481">
      <w:pPr>
        <w:numPr>
          <w:ilvl w:val="0"/>
          <w:numId w:val="101"/>
        </w:numPr>
        <w:tabs>
          <w:tab w:val="left" w:pos="993"/>
        </w:tabs>
        <w:ind w:left="0" w:firstLine="709"/>
        <w:rPr>
          <w:rFonts w:eastAsia="Times New Roman"/>
          <w:szCs w:val="24"/>
          <w:lang w:val="sr-Cyrl-CS"/>
        </w:rPr>
      </w:pPr>
      <w:r w:rsidRPr="00B2328C">
        <w:rPr>
          <w:rFonts w:eastAsia="Times New Roman"/>
          <w:szCs w:val="24"/>
          <w:lang w:val="sr-Cyrl-CS"/>
        </w:rPr>
        <w:t>Turistički kompleks – turističko etno naselje na potesu Dafin u KO Tekija (na kat. parc. br. 1375,1376/3, 1378/1, 1378/1,1379/1, 1380, 1381/1, kao i drugim parcelama u neposrednom obuhvatu u skladu sa urbanističkim planom/projektom), orijentacione površine 4 ha sa sledećim sadržajima: više privatnih smeštajnih jedinica kapaciteta do osam osoba po smeštajnoj jedinici, ukupnog kapaciteta do 150 ležaja, spratnosti P+1, nacionalni restoran, mini banja, otvoreni bazen i dr.</w:t>
      </w:r>
    </w:p>
    <w:p w14:paraId="3A99032D" w14:textId="77777777" w:rsidR="006104EE" w:rsidRPr="00B2328C" w:rsidRDefault="006104EE" w:rsidP="005B7481">
      <w:pPr>
        <w:numPr>
          <w:ilvl w:val="0"/>
          <w:numId w:val="101"/>
        </w:numPr>
        <w:tabs>
          <w:tab w:val="left" w:pos="993"/>
        </w:tabs>
        <w:ind w:left="0" w:firstLine="709"/>
        <w:rPr>
          <w:rFonts w:eastAsia="Times New Roman"/>
          <w:szCs w:val="24"/>
          <w:lang w:val="sr-Cyrl-CS"/>
        </w:rPr>
      </w:pPr>
      <w:r w:rsidRPr="00B2328C">
        <w:rPr>
          <w:rFonts w:eastAsia="Times New Roman"/>
          <w:szCs w:val="24"/>
          <w:lang w:val="sr-Cyrl-CS"/>
        </w:rPr>
        <w:t>Turistički kompleks – turističko eko naselje na Golom brdu u KO Tekija (na kat. parc. br. 1249/1, 1252, 1253, 1261, 1262, 1263/1, 1263/2, 1264/1, 1264/2, 1265/1, 1265/2, 126. 1266, 1267, 1268, 1272/1, 1272/2, 1273/1, 1274/1, 1275, 1276/1, 1277/3, 1295, kao i drugim parcelama u neposrednom obuhvatu u skladu sa urbnističkim planom/projektom) orijentacione površine 12 ha sa sledećim sadržajima: više smeštajnih jedinica spratnosti P+PK (planinske kuće, brvnare, glamping smeštaj, mini banje itd.), ukupnog kapaciteta oko 250 ležaja, sa restoranom planinskog tipa i ostalim kompatibilnim sadržajima.</w:t>
      </w:r>
    </w:p>
    <w:p w14:paraId="1B1BAD77"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Dozvoljena je izgradnja planinarskih domova i drugih objekata u funkciji prezentacije vrednosti Geoparka </w:t>
      </w:r>
      <w:r w:rsidRPr="00B2328C">
        <w:rPr>
          <w:rFonts w:eastAsia="Times New Roman"/>
          <w:szCs w:val="24"/>
          <w:lang w:val="sr-Cyrl-CS" w:eastAsia="sr-Latn-CS"/>
        </w:rPr>
        <w:t xml:space="preserve">„Đerdap” </w:t>
      </w:r>
      <w:r w:rsidRPr="00B2328C">
        <w:rPr>
          <w:rFonts w:eastAsia="Times New Roman"/>
          <w:szCs w:val="24"/>
          <w:lang w:val="sr-Cyrl-CS"/>
        </w:rPr>
        <w:t>i NP „Đerdap”, odnosno prenamena postojećih objekata u planinarske domove, u skladu sa usmeravajućim pravilima datim u glavi IV. pododeljak 1.2. ovog prostornog plana.</w:t>
      </w:r>
    </w:p>
    <w:p w14:paraId="0FDA7916"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Dozvoljena je rekonstrukcija, dogradnja i izgradnja stambenih i ekonomskih objekata u funkciji primarne poljoprivredne proizvodnje postojećeg seoskog poljoprivrednog domaćinstva (</w:t>
      </w:r>
      <w:bookmarkStart w:id="59" w:name="_Hlk102045359"/>
      <w:r w:rsidRPr="00B2328C">
        <w:rPr>
          <w:rFonts w:eastAsia="Times New Roman"/>
          <w:szCs w:val="24"/>
          <w:lang w:val="sr-Cyrl-CS"/>
        </w:rPr>
        <w:t>registrovanog poljoprivrednog gazdinstva</w:t>
      </w:r>
      <w:bookmarkEnd w:id="59"/>
      <w:r w:rsidRPr="00B2328C">
        <w:rPr>
          <w:rFonts w:eastAsia="Times New Roman"/>
          <w:szCs w:val="24"/>
          <w:lang w:val="sr-Cyrl-CS"/>
        </w:rPr>
        <w:t xml:space="preserve">) i objekata za smeštaj turista, seoskog turističkog domaćinstva izvan postojećih i planiranih građevinskih područja naselja, na postojećem građevinskom zemljištu van građevinskih područja </w:t>
      </w:r>
      <w:bookmarkStart w:id="60" w:name="_Hlk102043272"/>
      <w:r w:rsidRPr="00B2328C">
        <w:rPr>
          <w:rFonts w:eastAsia="Times New Roman"/>
          <w:szCs w:val="24"/>
          <w:lang w:val="sr-Cyrl-CS"/>
        </w:rPr>
        <w:t>i na postojećim okućnicama na poljoprivrednom zemljištu VI, VII i VIII klase</w:t>
      </w:r>
      <w:bookmarkEnd w:id="60"/>
      <w:r w:rsidRPr="00B2328C">
        <w:rPr>
          <w:rFonts w:eastAsia="Times New Roman"/>
          <w:szCs w:val="24"/>
          <w:lang w:val="sr-Cyrl-CS"/>
        </w:rPr>
        <w:t xml:space="preserve">, na kat. parc. koja ispunjava uslove propisane u glavi IV. odeljak 1. ovog prostornog plana i po predviđenim parametrima i uslovima </w:t>
      </w:r>
      <w:bookmarkStart w:id="61" w:name="_Hlk102044753"/>
      <w:r w:rsidRPr="00B2328C">
        <w:rPr>
          <w:rFonts w:eastAsia="Times New Roman"/>
          <w:szCs w:val="24"/>
          <w:lang w:val="sr-Cyrl-CS"/>
        </w:rPr>
        <w:t>ovog prostornog plana za stambene</w:t>
      </w:r>
      <w:bookmarkEnd w:id="61"/>
      <w:r w:rsidRPr="00B2328C">
        <w:rPr>
          <w:rFonts w:eastAsia="Times New Roman"/>
          <w:szCs w:val="24"/>
          <w:lang w:val="sr-Cyrl-CS"/>
        </w:rPr>
        <w:t xml:space="preserve"> i turističke objekte i prostornih i urbanističkih planova JLS za ekonomske objekte.</w:t>
      </w:r>
    </w:p>
    <w:p w14:paraId="4B640613" w14:textId="77777777" w:rsidR="006104EE" w:rsidRPr="00B2328C" w:rsidRDefault="006104EE" w:rsidP="005B7481">
      <w:pPr>
        <w:ind w:firstLine="709"/>
        <w:rPr>
          <w:sz w:val="20"/>
          <w:szCs w:val="20"/>
          <w:lang w:val="sr-Cyrl-CS"/>
        </w:rPr>
      </w:pPr>
      <w:r w:rsidRPr="00B2328C">
        <w:rPr>
          <w:rFonts w:eastAsia="Times New Roman"/>
          <w:szCs w:val="24"/>
          <w:lang w:val="sr-Cyrl-CS"/>
        </w:rPr>
        <w:t>Izgradnja novih vikend kuća ograničava se na utvrđene vikend zone u planovima JLS i građevinska područja naselja, na osnovu opštih pravila građenja datih u glavi IV. odeljak 1. ovog prostornog plana. Zadržavaju se postojeće vikend kuće i dozvoljena je njihova prenamena i dogradnja za stalno stanovanje na osnovu pravila iz glave IV. odeljak 1.  ovog prostornog plana, ukoliko za postojeću zonu vikend izgradnje nije predviđena izrada urbanističkog plana. Dozvoljava se rekonstrukcija i dogradnja postojećih vikend kuća u funkciji komercijalizacije u turizmu na osnovu odgovarajućeg urbanističkog plana.</w:t>
      </w:r>
    </w:p>
    <w:p w14:paraId="5749F2DF"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Zabranjuje se izgradnja</w:t>
      </w:r>
      <w:r w:rsidRPr="00B2328C">
        <w:rPr>
          <w:rFonts w:eastAsia="Times New Roman"/>
          <w:szCs w:val="24"/>
          <w:lang w:val="sr-Cyrl-CS" w:eastAsia="sr-Latn-CS"/>
        </w:rPr>
        <w:t xml:space="preserve"> </w:t>
      </w:r>
      <w:r w:rsidRPr="00B2328C">
        <w:rPr>
          <w:rFonts w:eastAsia="Times New Roman"/>
          <w:szCs w:val="24"/>
          <w:lang w:val="sr-Cyrl-CS"/>
        </w:rPr>
        <w:t>industrijskih, metalurških, rudarskih i energetskih objekata, osim manjih industrijsko-zanatskih pogona, kao što je rezanje građe, briketiranje otpadaka drveta, prerada i skladištenje poljoprivrednih proizvoda i sl. Rad, rekonstrukcija i tehnološko unapređenje postojećih industrijskih objekata su dopušteni ukoliko ispunjavaju uslove zaštite prirode i životne sredine</w:t>
      </w:r>
    </w:p>
    <w:p w14:paraId="4AF74B66"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U naseljima i na lokacijama sa stambenim, turističkim i ekonomskim/privrednim objektima, kod kojih se na bilo koji način mogu ugroziti izdanske i površinske vode, mora se obezbediti sanitarno bezbedno prikupljanje i prečišćavanje ili odvođenje otpadnih voda, što uslovljava: realizaciju </w:t>
      </w:r>
      <w:r w:rsidRPr="00B2328C">
        <w:rPr>
          <w:rFonts w:eastAsia="Times New Roman"/>
          <w:szCs w:val="24"/>
          <w:lang w:val="sr-Cyrl-CS"/>
        </w:rPr>
        <w:lastRenderedPageBreak/>
        <w:t xml:space="preserve">kanalizacionih sistema i odgovarajućih PPOV, odnosno, tamo gde to nije racionalno ni izvodljivo, izgradnju i uređenje nepropusnih septičkih jama uz organizovanje službe koja će se starati o njihovom pražnjenju ili postavljanje mini postrojenja za prečišćavanje za individualne ili grupne objekte. </w:t>
      </w:r>
    </w:p>
    <w:p w14:paraId="0C146199"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Razvojem i uređenjem saobraćajne infrastrukture obezbediće se uslovi za nesmetano odvijanje tranzitnog putničkog i robnog prometa, uz kontrolisan i krajnje restriktivan prevoz opasnih i štetnih materija u skladu sa posebnim propisima, kao i drugih materija u količinama koje mogu trajno i u značajnom obimu da ugroze vrednosti NP </w:t>
      </w:r>
      <w:r w:rsidRPr="00B2328C">
        <w:rPr>
          <w:lang w:val="sr-Cyrl-CS"/>
        </w:rPr>
        <w:t>„Đerdap”</w:t>
      </w:r>
      <w:r w:rsidRPr="00B2328C">
        <w:rPr>
          <w:rFonts w:eastAsia="Times New Roman"/>
          <w:szCs w:val="24"/>
          <w:lang w:val="sr-Cyrl-CS"/>
        </w:rPr>
        <w:t xml:space="preserve">. </w:t>
      </w:r>
    </w:p>
    <w:p w14:paraId="04F0E062"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Čvrsti otpad poreklom sa područja NP </w:t>
      </w:r>
      <w:r w:rsidRPr="00B2328C">
        <w:rPr>
          <w:lang w:val="sr-Cyrl-CS"/>
        </w:rPr>
        <w:t xml:space="preserve">„Đerdap” </w:t>
      </w:r>
      <w:r w:rsidRPr="00B2328C">
        <w:rPr>
          <w:rFonts w:eastAsia="Times New Roman"/>
          <w:szCs w:val="24"/>
          <w:lang w:val="sr-Cyrl-CS"/>
        </w:rPr>
        <w:t xml:space="preserve">odvozi se i deponuje izvan tog područja (u Golupcu, Majdanpeku i Kladovu), osim otpada za koji se pod posebnim uslovima obezbeđuje reciklaža i koji se za te namene privremeno zadržava na području. </w:t>
      </w:r>
    </w:p>
    <w:p w14:paraId="27DCD31D"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Dozvoljeno je korišćenje mineralnih sirovina iz površinskog kopa „Jelenska stena” u skaldu sa planom detaljne regulacije uz obavezu primene svih neophodnih mera zaštite životne sredine i uređenja predela. </w:t>
      </w:r>
    </w:p>
    <w:p w14:paraId="5D9BCC43"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Van područja NP </w:t>
      </w:r>
      <w:r w:rsidRPr="00B2328C">
        <w:rPr>
          <w:lang w:val="sr-Cyrl-CS"/>
        </w:rPr>
        <w:t>„Đerdap”</w:t>
      </w:r>
      <w:r w:rsidRPr="00B2328C">
        <w:rPr>
          <w:rFonts w:eastAsia="Times New Roman"/>
          <w:szCs w:val="24"/>
          <w:lang w:val="sr-Cyrl-CS"/>
        </w:rPr>
        <w:t>, režim zaštite III stepena primenjuje se na većem delu zaštićenog područja SP „Beli izvorac” (oko 5,90 ha), a u skladu sa aktom o proglašenju ovog zaštićenog prirodnog dobra i propisima kojima se uređuje zaštita prirode.</w:t>
      </w:r>
    </w:p>
    <w:bookmarkEnd w:id="58"/>
    <w:p w14:paraId="3CF8002E" w14:textId="77777777" w:rsidR="006104EE" w:rsidRPr="00B2328C" w:rsidRDefault="006104EE" w:rsidP="005B7481">
      <w:pPr>
        <w:pStyle w:val="Heading3"/>
        <w:rPr>
          <w:b w:val="0"/>
          <w:lang w:val="sr-Cyrl-CS"/>
        </w:rPr>
      </w:pPr>
    </w:p>
    <w:p w14:paraId="112BB663" w14:textId="77777777" w:rsidR="006104EE" w:rsidRPr="00B2328C" w:rsidRDefault="006104EE" w:rsidP="005B7481">
      <w:pPr>
        <w:jc w:val="center"/>
        <w:rPr>
          <w:rFonts w:eastAsia="Times New Roman"/>
          <w:szCs w:val="24"/>
          <w:lang w:val="sr-Cyrl-CS"/>
        </w:rPr>
      </w:pPr>
      <w:r w:rsidRPr="00B2328C">
        <w:rPr>
          <w:rFonts w:eastAsia="Times New Roman"/>
          <w:szCs w:val="24"/>
          <w:lang w:val="sr-Cyrl-CS"/>
        </w:rPr>
        <w:t xml:space="preserve">1.2. REŽIM ZAŠTITE II STEPENA VAN PODRUČJA NP </w:t>
      </w:r>
      <w:r w:rsidRPr="00B2328C">
        <w:rPr>
          <w:lang w:val="sr-Cyrl-CS"/>
        </w:rPr>
        <w:t>„ĐERDAP”</w:t>
      </w:r>
    </w:p>
    <w:p w14:paraId="5500A6FD" w14:textId="77777777" w:rsidR="006104EE" w:rsidRPr="00B2328C" w:rsidRDefault="006104EE" w:rsidP="005B7481">
      <w:pPr>
        <w:ind w:firstLine="709"/>
        <w:rPr>
          <w:rFonts w:eastAsia="Times New Roman"/>
          <w:szCs w:val="24"/>
          <w:lang w:val="sr-Cyrl-CS"/>
        </w:rPr>
      </w:pPr>
    </w:p>
    <w:p w14:paraId="15132C80"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Van područja NP </w:t>
      </w:r>
      <w:r w:rsidRPr="00B2328C">
        <w:rPr>
          <w:lang w:val="sr-Cyrl-CS"/>
        </w:rPr>
        <w:t xml:space="preserve">„Đerdap” </w:t>
      </w:r>
      <w:r w:rsidRPr="00B2328C">
        <w:rPr>
          <w:rFonts w:eastAsia="Times New Roman"/>
          <w:szCs w:val="24"/>
          <w:lang w:val="sr-Cyrl-CS"/>
        </w:rPr>
        <w:t>režim zaštite II stepena primenjuje se na zaštićenim područjima SP „Vratna”, SP „Šuplja stena”, SP „Blederija”, SP „Zamna”, SP „Tumanski bigar” u celosti i na malom delu SP „Beli izvorac”, a skladu sa aktima o proglašenju ovih zaštićenih prirodnih dobara i propisima kojima se uređuje zaštita prirode.</w:t>
      </w:r>
    </w:p>
    <w:p w14:paraId="1B9EF641" w14:textId="77777777" w:rsidR="006104EE" w:rsidRPr="00B2328C" w:rsidRDefault="006104EE" w:rsidP="005B7481">
      <w:pPr>
        <w:ind w:firstLine="709"/>
        <w:rPr>
          <w:rFonts w:eastAsia="Times New Roman"/>
          <w:szCs w:val="24"/>
          <w:lang w:val="sr-Cyrl-CS"/>
        </w:rPr>
      </w:pPr>
    </w:p>
    <w:p w14:paraId="3C59E797" w14:textId="77777777" w:rsidR="006104EE" w:rsidRPr="00B2328C" w:rsidRDefault="006104EE" w:rsidP="005B7481">
      <w:pPr>
        <w:pStyle w:val="Heading3"/>
        <w:rPr>
          <w:b w:val="0"/>
          <w:lang w:val="sr-Cyrl-CS"/>
        </w:rPr>
      </w:pPr>
      <w:bookmarkStart w:id="62" w:name="_Toc97031609"/>
      <w:r w:rsidRPr="00B2328C">
        <w:rPr>
          <w:b w:val="0"/>
          <w:lang w:val="sr-Cyrl-CS"/>
        </w:rPr>
        <w:t>1.3. ZAŠTITA U OKVIRU GEOPARKA „ĐERDAP”</w:t>
      </w:r>
      <w:bookmarkEnd w:id="62"/>
    </w:p>
    <w:p w14:paraId="60166CBC" w14:textId="77777777" w:rsidR="006104EE" w:rsidRPr="00B2328C" w:rsidRDefault="006104EE" w:rsidP="005B7481">
      <w:pPr>
        <w:ind w:firstLine="709"/>
        <w:rPr>
          <w:rFonts w:eastAsia="Times New Roman"/>
          <w:szCs w:val="24"/>
          <w:lang w:val="sr-Cyrl-CS"/>
        </w:rPr>
      </w:pPr>
    </w:p>
    <w:p w14:paraId="5756632E"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Na području Geoparka „Đerdap” definisane lokacije geološkog nasleđa, pojedinačno ili u okviru većih prostornih celina, u okviru Svetske mreže geoparkova UNESKO, zaštićene su u okviru domaćeg zakonodavstva i organa upravljanja, koji u saradnji sa odgovarajućim stručnim i naučnim organizacijama sprovode neophodno odvijanje procesa praćenja i održavanja ovih lokaliteta. Odgovarajuće mere zaštite za svaku lokaciju navedene su u pojedinačnim aktima o proglašenju i planovima upravljanja ovim lokacijama.</w:t>
      </w:r>
    </w:p>
    <w:p w14:paraId="2827B15B"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Upotreba geoloških artefakata i trgovina geološkim materijalom (kao što su fosili, minerali, stene i ukrasno kamenje) vršiće se u skladu sa propisima.</w:t>
      </w:r>
    </w:p>
    <w:p w14:paraId="15CBBB24"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Na području Geoparka „Đerdap” nisu dopuštene aktivnosti i radovi koji mogu nepovoljno promeniti, narušiti (oštetiti) ili uništiti registrovane/evidentirane i novootkrivene vrednosti geonasleđa. </w:t>
      </w:r>
    </w:p>
    <w:p w14:paraId="43D707B4"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Posebno će se razmatrati i procenjivati mogući uticaji zemljanih, građevinskih, istražnih, rudarskih i šumarskih radova. Uslov za njihovu licencu mora biti i nepovredivost vrednosti Geoparka </w:t>
      </w:r>
      <w:r w:rsidRPr="00B2328C">
        <w:rPr>
          <w:szCs w:val="24"/>
          <w:lang w:val="sr-Cyrl-CS"/>
        </w:rPr>
        <w:t>„Đerdap”</w:t>
      </w:r>
      <w:r w:rsidRPr="00B2328C">
        <w:rPr>
          <w:rFonts w:eastAsia="Times New Roman"/>
          <w:szCs w:val="24"/>
          <w:lang w:val="sr-Cyrl-CS" w:eastAsia="sr-Latn-CS"/>
        </w:rPr>
        <w:t>.</w:t>
      </w:r>
    </w:p>
    <w:p w14:paraId="2B4F6400"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Ulazak u neuređene speleološke objekte</w:t>
      </w:r>
      <w:r w:rsidRPr="00B2328C">
        <w:rPr>
          <w:rStyle w:val="FootnoteReference"/>
          <w:rFonts w:eastAsia="Times New Roman"/>
          <w:szCs w:val="24"/>
          <w:lang w:val="sr-Cyrl-CS" w:eastAsia="sr-Latn-CS"/>
        </w:rPr>
        <w:footnoteReference w:id="11"/>
      </w:r>
      <w:r w:rsidRPr="00B2328C">
        <w:rPr>
          <w:rFonts w:eastAsia="Times New Roman"/>
          <w:szCs w:val="24"/>
          <w:lang w:val="sr-Cyrl-CS" w:eastAsia="sr-Latn-CS"/>
        </w:rPr>
        <w:t xml:space="preserve"> nije dopušten bez odgovarajućeg odobrenja. </w:t>
      </w:r>
    </w:p>
    <w:p w14:paraId="1FBC2526"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Postupanje sa pronađenim geološkim i paleontološkim (materijalnim) dokumentima obezbeđuje se u skladu sa članom 99. Zakona o zaštiti prirode. </w:t>
      </w:r>
    </w:p>
    <w:p w14:paraId="0FE9F1C8" w14:textId="77777777" w:rsidR="006104EE" w:rsidRPr="00B2328C" w:rsidRDefault="006104EE" w:rsidP="005B7481">
      <w:pPr>
        <w:ind w:firstLine="709"/>
        <w:rPr>
          <w:rFonts w:eastAsia="Times New Roman"/>
          <w:szCs w:val="24"/>
          <w:lang w:val="sr-Cyrl-CS" w:eastAsia="sr-Latn-CS"/>
        </w:rPr>
      </w:pPr>
      <w:r w:rsidRPr="00B2328C">
        <w:rPr>
          <w:rFonts w:eastAsia="Times New Roman"/>
          <w:szCs w:val="24"/>
          <w:lang w:val="sr-Cyrl-CS" w:eastAsia="sr-Latn-CS"/>
        </w:rPr>
        <w:t xml:space="preserve">U delu Geoparka </w:t>
      </w:r>
      <w:r w:rsidRPr="00B2328C">
        <w:rPr>
          <w:rFonts w:eastAsia="Times New Roman"/>
          <w:szCs w:val="24"/>
          <w:lang w:val="sr-Cyrl-CS"/>
        </w:rPr>
        <w:t>„Đerdap</w:t>
      </w:r>
      <w:r w:rsidRPr="00B2328C">
        <w:rPr>
          <w:lang w:val="sr-Cyrl-CS"/>
        </w:rPr>
        <w:t>”</w:t>
      </w:r>
      <w:r w:rsidRPr="00B2328C">
        <w:rPr>
          <w:rFonts w:eastAsia="Times New Roman"/>
          <w:szCs w:val="24"/>
          <w:lang w:val="sr-Cyrl-CS"/>
        </w:rPr>
        <w:t xml:space="preserve"> </w:t>
      </w:r>
      <w:r w:rsidRPr="00B2328C">
        <w:rPr>
          <w:rFonts w:eastAsia="Times New Roman"/>
          <w:szCs w:val="24"/>
          <w:lang w:val="sr-Cyrl-CS" w:eastAsia="sr-Latn-CS"/>
        </w:rPr>
        <w:t xml:space="preserve">koji se preklapa sa NP </w:t>
      </w:r>
      <w:r w:rsidRPr="00B2328C">
        <w:rPr>
          <w:rFonts w:eastAsia="Times New Roman"/>
          <w:szCs w:val="24"/>
          <w:lang w:val="sr-Cyrl-CS"/>
        </w:rPr>
        <w:t>„Đerdap</w:t>
      </w:r>
      <w:r w:rsidRPr="00B2328C">
        <w:rPr>
          <w:lang w:val="sr-Cyrl-CS"/>
        </w:rPr>
        <w:t>”</w:t>
      </w:r>
      <w:r w:rsidRPr="00B2328C">
        <w:rPr>
          <w:rFonts w:eastAsia="Times New Roman"/>
          <w:szCs w:val="24"/>
          <w:lang w:val="sr-Cyrl-CS" w:eastAsia="sr-Latn-CS"/>
        </w:rPr>
        <w:t xml:space="preserve"> i drugim zaštićenim područjima, važe mere i režimi zaštite utvrđeni Zakonom o nacionalnim parkovima i   propisima. </w:t>
      </w:r>
    </w:p>
    <w:p w14:paraId="1CED4A5E" w14:textId="77777777" w:rsidR="006104EE" w:rsidRPr="00B2328C" w:rsidRDefault="006104EE" w:rsidP="005B7481">
      <w:pPr>
        <w:ind w:firstLine="709"/>
        <w:rPr>
          <w:rFonts w:eastAsia="Times New Roman"/>
          <w:szCs w:val="24"/>
          <w:lang w:val="sr-Cyrl-CS" w:eastAsia="sr-Latn-CS"/>
        </w:rPr>
      </w:pPr>
    </w:p>
    <w:p w14:paraId="564AC147" w14:textId="77777777" w:rsidR="006104EE" w:rsidRPr="00B2328C" w:rsidRDefault="006104EE" w:rsidP="005B7481">
      <w:pPr>
        <w:pStyle w:val="Heading2"/>
        <w:rPr>
          <w:rFonts w:ascii="Times New Roman" w:hAnsi="Times New Roman"/>
          <w:b w:val="0"/>
          <w:lang w:val="sr-Cyrl-CS"/>
        </w:rPr>
      </w:pPr>
      <w:bookmarkStart w:id="63" w:name="_Toc97031610"/>
      <w:r w:rsidRPr="00B2328C">
        <w:rPr>
          <w:rFonts w:ascii="Times New Roman" w:hAnsi="Times New Roman"/>
          <w:b w:val="0"/>
          <w:lang w:val="sr-Cyrl-CS"/>
        </w:rPr>
        <w:t xml:space="preserve">2. ZAŠTITA </w:t>
      </w:r>
      <w:bookmarkEnd w:id="63"/>
      <w:r w:rsidRPr="00B2328C">
        <w:rPr>
          <w:rFonts w:ascii="Times New Roman" w:hAnsi="Times New Roman"/>
          <w:b w:val="0"/>
          <w:lang w:val="sr-Cyrl-CS"/>
        </w:rPr>
        <w:t>NKD</w:t>
      </w:r>
    </w:p>
    <w:p w14:paraId="0CE5A56D" w14:textId="77777777" w:rsidR="006104EE" w:rsidRPr="00B2328C" w:rsidRDefault="006104EE" w:rsidP="005B7481">
      <w:pPr>
        <w:ind w:firstLine="709"/>
        <w:rPr>
          <w:szCs w:val="24"/>
          <w:lang w:val="sr-Cyrl-CS"/>
        </w:rPr>
      </w:pPr>
    </w:p>
    <w:p w14:paraId="6107F7E6" w14:textId="77777777" w:rsidR="006104EE" w:rsidRPr="00B2328C" w:rsidRDefault="006104EE" w:rsidP="005B7481">
      <w:pPr>
        <w:tabs>
          <w:tab w:val="left" w:pos="1080"/>
        </w:tabs>
        <w:ind w:firstLine="720"/>
        <w:rPr>
          <w:szCs w:val="24"/>
          <w:lang w:val="sr-Cyrl-CS" w:eastAsia="x-none"/>
        </w:rPr>
      </w:pPr>
      <w:r w:rsidRPr="00B2328C">
        <w:rPr>
          <w:szCs w:val="24"/>
          <w:lang w:val="sr-Cyrl-CS" w:eastAsia="x-none"/>
        </w:rPr>
        <w:lastRenderedPageBreak/>
        <w:t xml:space="preserve">Planska zaštita utvrđenih NKD odvija se u skladu sa uslovima nadležnih službi za zaštitu spomenika kulture uz dodatno definisanje i preispitivanje granica zaštite u planovima. Pored instrumenta inventarisanja NKD, uključuje se valorizacija konteksta kroz dodatna istraživanja na terenu u cilju obuhvatanja prostora koji je relevantan za doživljaj i prezentaciju dobra. Štiti se materijalna autentičnost objekta u skladu sa uslovima službi zaštite, kao i izgled, vizure i prostorna konfiguracija čitavog područja, celina i zona koje pripadaju zaštitnim zonama. </w:t>
      </w:r>
    </w:p>
    <w:p w14:paraId="09BE2054" w14:textId="77777777" w:rsidR="006104EE" w:rsidRPr="00B2328C" w:rsidRDefault="006104EE" w:rsidP="005B7481">
      <w:pPr>
        <w:tabs>
          <w:tab w:val="left" w:pos="1080"/>
        </w:tabs>
        <w:ind w:firstLine="720"/>
        <w:rPr>
          <w:szCs w:val="24"/>
          <w:lang w:val="sr-Cyrl-CS" w:eastAsia="x-none"/>
        </w:rPr>
      </w:pPr>
      <w:r w:rsidRPr="00B2328C">
        <w:rPr>
          <w:szCs w:val="24"/>
          <w:lang w:val="sr-Cyrl-CS" w:eastAsia="x-none"/>
        </w:rPr>
        <w:t xml:space="preserve">Planska zaštita NKD pod prethodnom zaštitom podrazumeva jednak planski tretman, kao i utvrđenih NKD. U prvom redu, navedeno se odnosi na valorizaciju konteksta kroz dodatna istraživanja na terenu; iniciranje dodatne saradnje sa službama zaštite u cilju razmene podataka i podsticanja efikasnije procesa utvrđivanja kulturnog dobra, kao i definisanja njegove granice zaštićene zone koja će biti ugrađena u akt o utvrđivanju. </w:t>
      </w:r>
    </w:p>
    <w:p w14:paraId="5DEAEDF6" w14:textId="77777777" w:rsidR="006104EE" w:rsidRPr="00B2328C" w:rsidRDefault="006104EE" w:rsidP="005B7481">
      <w:pPr>
        <w:tabs>
          <w:tab w:val="left" w:pos="1080"/>
        </w:tabs>
        <w:ind w:firstLine="720"/>
        <w:rPr>
          <w:szCs w:val="24"/>
          <w:lang w:val="sr-Cyrl-CS" w:eastAsia="x-none"/>
        </w:rPr>
      </w:pPr>
      <w:r w:rsidRPr="00B2328C">
        <w:rPr>
          <w:szCs w:val="24"/>
          <w:lang w:val="sr-Cyrl-CS" w:eastAsia="x-none"/>
        </w:rPr>
        <w:t xml:space="preserve">Rekognosciranje vrednih prostornih elemenata i celina koje je potrebno planski zaštititi podrazumeva dodatna istraživanja na terenu, istraživanje istorijskog razvoja područja, kao i prirodnih i društvenih uslovljenosti koje su dovele do zatečenih oblika fizičke strukture. Neophodno je uključivanje lokalnih zajednica i udruženja građana u identifikovanje prostornih vrednosti, posebno onih koje su značajne za očuvanje identiteta i osećaja pripadnosti; i iniciranje dodatne saradnje sa službama zaštite u cilju razmene podataka i podsticanja razmatranja prepoznatih prostornih vrednosti kao potencijalnih NKD. </w:t>
      </w:r>
    </w:p>
    <w:p w14:paraId="18B7E018" w14:textId="77777777" w:rsidR="006104EE" w:rsidRPr="00B2328C" w:rsidRDefault="006104EE" w:rsidP="005B7481">
      <w:pPr>
        <w:ind w:firstLine="720"/>
        <w:rPr>
          <w:szCs w:val="24"/>
          <w:lang w:val="sr-Cyrl-CS" w:eastAsia="x-none"/>
        </w:rPr>
      </w:pPr>
      <w:r w:rsidRPr="00B2328C">
        <w:rPr>
          <w:szCs w:val="24"/>
          <w:lang w:val="sr-Cyrl-CS" w:eastAsia="x-none"/>
        </w:rPr>
        <w:t>Prostorno povezivanje kulturnih dobara ostvarivaće se definisanjem kulturnih područja i kulturnih ruta na međunarodnom, nacionalnom, regionalnom i lokalnom nivou i utvrđivati menadžment planovima njihovog održivog korišćenja i razvoja.</w:t>
      </w:r>
    </w:p>
    <w:p w14:paraId="611CB782" w14:textId="77777777" w:rsidR="006104EE" w:rsidRPr="00B2328C" w:rsidRDefault="006104EE" w:rsidP="005B7481">
      <w:pPr>
        <w:ind w:firstLine="720"/>
        <w:rPr>
          <w:rFonts w:eastAsia="Times New Roman"/>
          <w:szCs w:val="24"/>
          <w:shd w:val="clear" w:color="auto" w:fill="FFFFFF"/>
          <w:lang w:val="sr-Cyrl-CS"/>
        </w:rPr>
      </w:pPr>
      <w:r w:rsidRPr="00B2328C">
        <w:rPr>
          <w:rFonts w:eastAsia="Times New Roman"/>
          <w:szCs w:val="24"/>
          <w:lang w:val="sr-Cyrl-CS"/>
        </w:rPr>
        <w:t xml:space="preserve">Održivo korišćenje </w:t>
      </w:r>
      <w:r w:rsidRPr="00B2328C">
        <w:rPr>
          <w:rFonts w:eastAsia="TimesNewRoman"/>
          <w:szCs w:val="24"/>
          <w:lang w:val="sr-Cyrl-CS"/>
        </w:rPr>
        <w:t xml:space="preserve">kulturnog nasleđa kao razvojnog resursa i ekonomskog dobra smatra se poželjnim. Preduslov za ostvarivanje ovog opredeljenja je stručna ocena koja kulturna dobra mogu biti u </w:t>
      </w:r>
      <w:r w:rsidRPr="00B2328C">
        <w:rPr>
          <w:rFonts w:eastAsia="Times New Roman"/>
          <w:szCs w:val="24"/>
          <w:lang w:val="sr-Cyrl-CS"/>
        </w:rPr>
        <w:t>režimu ekonomskog korišćenja, na koji način (kapitalizacija objekta, davanje u najam, izdavanje i sl.) i pod kojim ekonomskim i konzervatorskim uslovima. Ovaj pristup omogućava da se i</w:t>
      </w:r>
      <w:r w:rsidRPr="00B2328C">
        <w:rPr>
          <w:rFonts w:eastAsia="TimesNewRoman"/>
          <w:szCs w:val="24"/>
          <w:lang w:val="sr-Cyrl-CS"/>
        </w:rPr>
        <w:t>storijske celine i ambijenti, kao i pojedinačne građevine sa spomeničkim obeležjima, zajedno sa svojim okruženjem na adekvatan način (odnosno u skladu sa njihovim prostornim, arhitektonskim, etnološkim i istorijskim obeležjima) uključuju u budući razvoj. Najpoželjnije je održivo korišćenje kulturnog nasleđa za razvoj k</w:t>
      </w:r>
      <w:r w:rsidRPr="00B2328C">
        <w:rPr>
          <w:rFonts w:eastAsia="Times New Roman"/>
          <w:szCs w:val="24"/>
          <w:lang w:val="sr-Cyrl-CS"/>
        </w:rPr>
        <w:t>ulturnog turizma, radi ostvarivanja očekivanog doprinosa turizma zaštiti i očuvanju nasleđa i razvoju lokalnih zajednica. Spora realizacija evropskih projekata prekogranične saradnje doprinela je da pojedina arheološka nalazišta i spomenici kulture, prvenstveno u okviru evropskog koridora E80 – Dunav, još uvek nisu dobili status turističkog prostora, kao i da na njima nisu realizovani razvojni projekti.</w:t>
      </w:r>
      <w:r w:rsidRPr="00B2328C">
        <w:rPr>
          <w:rFonts w:eastAsia="Times New Roman"/>
          <w:szCs w:val="24"/>
          <w:shd w:val="clear" w:color="auto" w:fill="FFFFFF"/>
          <w:lang w:val="sr-Cyrl-CS"/>
        </w:rPr>
        <w:t xml:space="preserve"> </w:t>
      </w:r>
      <w:r w:rsidRPr="00B2328C">
        <w:rPr>
          <w:rFonts w:eastAsia="Times New Roman"/>
          <w:szCs w:val="24"/>
          <w:lang w:val="sr-Cyrl-CS"/>
        </w:rPr>
        <w:t>Međutim, ima i dobrih primera kao što su projekti zaštite, uređenja, prezentacije i interpretacije arheološkog nalazišta i kulture Lepenskog vira i Golubačke tvrđave. Ova dva NKD imaju status turističkog prostora utvrđenih odlukama Vlade. Svakako je potrebno status turističkog prostora uravnotežiti sa zaštitom kulturno-istorijskih vrednosti, što treba da bude predmet posebnih studija.</w:t>
      </w:r>
    </w:p>
    <w:p w14:paraId="25B8D84F" w14:textId="77777777" w:rsidR="006104EE" w:rsidRPr="00B2328C" w:rsidRDefault="006104EE" w:rsidP="005B7481">
      <w:pPr>
        <w:ind w:firstLine="720"/>
        <w:rPr>
          <w:szCs w:val="24"/>
          <w:lang w:val="sr-Cyrl-CS"/>
        </w:rPr>
      </w:pPr>
      <w:r w:rsidRPr="00B2328C">
        <w:rPr>
          <w:szCs w:val="24"/>
          <w:lang w:val="sr-Cyrl-CS"/>
        </w:rPr>
        <w:t xml:space="preserve">Plansko opredeljenje jeste utvrđivanje zona sa različitim režimima zaštite i održivog korišćenja NKD i njihovog okruženja. </w:t>
      </w:r>
      <w:r w:rsidRPr="00B2328C">
        <w:rPr>
          <w:iCs/>
          <w:szCs w:val="24"/>
          <w:lang w:val="sr-Cyrl-CS"/>
        </w:rPr>
        <w:t>Prioritet ima utvrđivanje zaštićene okoline i zona zaštite NKD i zaustavljanje neplanske (bespravne) izgradnje, sanacija i unapređenje stanja postojeće izgradnje u tim zonama zaštite. U</w:t>
      </w:r>
      <w:r w:rsidRPr="00B2328C">
        <w:rPr>
          <w:szCs w:val="24"/>
          <w:lang w:val="sr-Cyrl-CS"/>
        </w:rPr>
        <w:t xml:space="preserve"> prvom redu, navedeno se odnosi na nepokretno kulturno nasleđe u priobalnom području Dunava i na identifikovane urbane i ruralne celine koje mogu da imaju spomeničke vrednosti.</w:t>
      </w:r>
    </w:p>
    <w:p w14:paraId="3F4F1F9F" w14:textId="77777777" w:rsidR="006104EE" w:rsidRPr="00B2328C" w:rsidRDefault="006104EE" w:rsidP="005B7481">
      <w:pPr>
        <w:ind w:firstLine="720"/>
        <w:rPr>
          <w:szCs w:val="24"/>
          <w:lang w:val="sr-Cyrl-CS"/>
        </w:rPr>
      </w:pPr>
      <w:r w:rsidRPr="00B2328C">
        <w:rPr>
          <w:szCs w:val="24"/>
          <w:lang w:val="sr-Cyrl-CS"/>
        </w:rPr>
        <w:t xml:space="preserve">Za zaštitu i održivo korišćenje NKD poseban značaj ima njihovo uključivanje u međunarodne programe zaštite kulturnog nasleđa i evropske puteve kulture. Cilj je jačanje regionalne saradnje u oblasti zaštite i promocije kulturnog nasleđa u jugoistočnoj Evropi (Republika Srbija je uključena od 2004. godine). </w:t>
      </w:r>
    </w:p>
    <w:p w14:paraId="597CF731" w14:textId="77777777" w:rsidR="006104EE" w:rsidRPr="00B2328C" w:rsidRDefault="006104EE" w:rsidP="005B7481">
      <w:pPr>
        <w:ind w:firstLine="720"/>
        <w:rPr>
          <w:szCs w:val="24"/>
          <w:lang w:val="sr-Cyrl-CS"/>
        </w:rPr>
      </w:pPr>
      <w:r w:rsidRPr="00B2328C">
        <w:rPr>
          <w:szCs w:val="24"/>
          <w:lang w:val="sr-Cyrl-CS"/>
        </w:rPr>
        <w:t xml:space="preserve">Predviđena je izrada nominacionih dosijea i plana upravljanja za dobro „Granica Rimskog carstva-dunavski Limes” i njihova predaja Centru za svetsko nasleđe. U više prostornih planova područja posebne namene (Viminacijum, Vodni put E-80 Dunav, NP „Đerdap”), ugrađene su mere za zaštitu lokaliteta koji će činiti listu ove nominacije u Republici Srbiji. Upisivanjem na preliminarnu </w:t>
      </w:r>
      <w:r w:rsidRPr="00B2328C">
        <w:rPr>
          <w:szCs w:val="24"/>
          <w:lang w:val="sr-Cyrl-CS"/>
        </w:rPr>
        <w:lastRenderedPageBreak/>
        <w:t>listu Republika Srbija se uključila u međudržavnu akciju za serijsku nominaciju Granica rimskog Carstva (od Švarcvalda do Crnog mora).</w:t>
      </w:r>
    </w:p>
    <w:p w14:paraId="2A240A3D" w14:textId="77777777" w:rsidR="006104EE" w:rsidRPr="00B2328C" w:rsidRDefault="006104EE" w:rsidP="005B7481">
      <w:pPr>
        <w:ind w:firstLine="720"/>
        <w:rPr>
          <w:szCs w:val="24"/>
          <w:lang w:val="sr-Cyrl-CS"/>
        </w:rPr>
      </w:pPr>
    </w:p>
    <w:p w14:paraId="43A98E2B" w14:textId="77777777" w:rsidR="006104EE" w:rsidRPr="00B2328C" w:rsidRDefault="006104EE" w:rsidP="005B7481">
      <w:pPr>
        <w:tabs>
          <w:tab w:val="left" w:pos="0"/>
        </w:tabs>
        <w:jc w:val="center"/>
        <w:rPr>
          <w:bCs/>
          <w:szCs w:val="24"/>
          <w:lang w:val="sr-Cyrl-CS"/>
        </w:rPr>
      </w:pPr>
      <w:r w:rsidRPr="00B2328C">
        <w:rPr>
          <w:bCs/>
          <w:szCs w:val="24"/>
          <w:lang w:val="sr-Cyrl-CS"/>
        </w:rPr>
        <w:t>Mere i uslovi zaštite i korišćenja NKD i njihove zaštićene okoline</w:t>
      </w:r>
    </w:p>
    <w:p w14:paraId="5ABFD073" w14:textId="77777777" w:rsidR="006104EE" w:rsidRPr="00B2328C" w:rsidRDefault="006104EE" w:rsidP="005B7481">
      <w:pPr>
        <w:ind w:firstLine="720"/>
        <w:rPr>
          <w:bCs/>
          <w:iCs/>
          <w:szCs w:val="24"/>
          <w:lang w:val="sr-Cyrl-CS"/>
        </w:rPr>
      </w:pPr>
    </w:p>
    <w:p w14:paraId="0BACBAE6" w14:textId="77777777" w:rsidR="006104EE" w:rsidRPr="00B2328C" w:rsidRDefault="006104EE" w:rsidP="005B7481">
      <w:pPr>
        <w:ind w:firstLine="720"/>
        <w:rPr>
          <w:bCs/>
          <w:iCs/>
          <w:szCs w:val="24"/>
          <w:lang w:val="sr-Cyrl-CS"/>
        </w:rPr>
      </w:pPr>
      <w:r w:rsidRPr="00B2328C">
        <w:rPr>
          <w:bCs/>
          <w:iCs/>
          <w:szCs w:val="24"/>
          <w:lang w:val="sr-Cyrl-CS"/>
        </w:rPr>
        <w:t>NKD od izuzetnog značaja Lepenski Vir i Golubačka tvrđava i njihova zaštićena okolina štite se, uređuju i koriste u skladu sa planovima detaljne regulacije donetim za ova područja.</w:t>
      </w:r>
    </w:p>
    <w:p w14:paraId="7C8ACB57" w14:textId="77777777" w:rsidR="006104EE" w:rsidRPr="00B2328C" w:rsidRDefault="006104EE" w:rsidP="005B7481">
      <w:pPr>
        <w:ind w:firstLine="720"/>
        <w:rPr>
          <w:bCs/>
          <w:iCs/>
          <w:szCs w:val="24"/>
          <w:lang w:val="sr-Cyrl-CS"/>
        </w:rPr>
      </w:pPr>
      <w:r w:rsidRPr="00B2328C">
        <w:rPr>
          <w:bCs/>
          <w:iCs/>
          <w:szCs w:val="24"/>
          <w:lang w:val="sr-Cyrl-CS"/>
        </w:rPr>
        <w:t>Utvrđuju se sledeće opšte mere zaštite i uslovi čuvanja i korišćenja za ostala NKD i njihovu zaštićenu okolinu definisanu ovim prostornim planom, do utvrđivanja granica i zona sa diferenciranim režimima zaštite, izgradnje i uređenja prostora:</w:t>
      </w:r>
    </w:p>
    <w:p w14:paraId="73A7B4E0" w14:textId="77777777" w:rsidR="006104EE" w:rsidRPr="00B2328C" w:rsidRDefault="006104EE" w:rsidP="005B7481">
      <w:pPr>
        <w:numPr>
          <w:ilvl w:val="0"/>
          <w:numId w:val="69"/>
        </w:numPr>
        <w:tabs>
          <w:tab w:val="left" w:pos="993"/>
        </w:tabs>
        <w:ind w:left="0" w:firstLine="709"/>
        <w:rPr>
          <w:lang w:val="sr-Cyrl-CS"/>
        </w:rPr>
      </w:pPr>
      <w:r w:rsidRPr="00B2328C">
        <w:rPr>
          <w:lang w:val="sr-Cyrl-CS"/>
        </w:rPr>
        <w:t>ne sme biti ugrožen integritet, niti spomenička svojstva NKD i dobara koja uživaju prethodnu zaštitu;</w:t>
      </w:r>
    </w:p>
    <w:p w14:paraId="03D2E15A" w14:textId="77777777" w:rsidR="006104EE" w:rsidRPr="00B2328C" w:rsidRDefault="006104EE" w:rsidP="005B7481">
      <w:pPr>
        <w:numPr>
          <w:ilvl w:val="0"/>
          <w:numId w:val="69"/>
        </w:numPr>
        <w:tabs>
          <w:tab w:val="left" w:pos="993"/>
        </w:tabs>
        <w:ind w:left="0" w:firstLine="709"/>
        <w:rPr>
          <w:lang w:val="sr-Cyrl-CS"/>
        </w:rPr>
      </w:pPr>
      <w:r w:rsidRPr="00B2328C">
        <w:rPr>
          <w:lang w:val="sr-Cyrl-CS"/>
        </w:rPr>
        <w:t>na arheološkim lokalitetima nije dozvoljeno planiranje</w:t>
      </w:r>
      <w:r w:rsidRPr="00B2328C">
        <w:rPr>
          <w:b/>
          <w:lang w:val="sr-Cyrl-CS"/>
        </w:rPr>
        <w:t xml:space="preserve"> </w:t>
      </w:r>
      <w:r w:rsidRPr="00B2328C">
        <w:rPr>
          <w:lang w:val="sr-Cyrl-CS"/>
        </w:rPr>
        <w:t>gradnje, osim ako se to izričito odobri posebnim uslovima;</w:t>
      </w:r>
    </w:p>
    <w:p w14:paraId="4C1BE36E" w14:textId="77777777" w:rsidR="006104EE" w:rsidRPr="00B2328C" w:rsidRDefault="006104EE" w:rsidP="005B7481">
      <w:pPr>
        <w:numPr>
          <w:ilvl w:val="0"/>
          <w:numId w:val="69"/>
        </w:numPr>
        <w:tabs>
          <w:tab w:val="left" w:pos="993"/>
        </w:tabs>
        <w:ind w:left="0" w:firstLine="709"/>
        <w:rPr>
          <w:lang w:val="sr-Cyrl-CS"/>
        </w:rPr>
      </w:pPr>
      <w:r w:rsidRPr="00B2328C">
        <w:rPr>
          <w:lang w:val="sr-Cyrl-CS"/>
        </w:rPr>
        <w:t>na zaštićenim dobrima i njihovoj zaštićenoj okolini nije dozvoljeno izvođenje bilo kojih radova, koji mogu promeniti njihov sadržaj, prirodu ili izgled, bez prethodno pribavljenih uslova i saglasnosti nadležnog zavoda;</w:t>
      </w:r>
    </w:p>
    <w:p w14:paraId="64F0D377" w14:textId="77777777" w:rsidR="006104EE" w:rsidRPr="00B2328C" w:rsidRDefault="006104EE" w:rsidP="005B7481">
      <w:pPr>
        <w:numPr>
          <w:ilvl w:val="0"/>
          <w:numId w:val="69"/>
        </w:numPr>
        <w:tabs>
          <w:tab w:val="left" w:pos="993"/>
        </w:tabs>
        <w:ind w:left="0" w:firstLine="709"/>
        <w:rPr>
          <w:lang w:val="sr-Cyrl-CS"/>
        </w:rPr>
      </w:pPr>
      <w:r w:rsidRPr="00B2328C">
        <w:rPr>
          <w:lang w:val="sr-Cyrl-CS"/>
        </w:rPr>
        <w:t>mere tehničke zaštite i drugi radovi na spomenicima kulture i njihovoj zaštićenoj okolini mogu da se izvode samo pod uslovima i na način utvrđen propisima iz oblasti zaštite kulturnih dobara;</w:t>
      </w:r>
    </w:p>
    <w:p w14:paraId="05ED7AA3" w14:textId="77777777" w:rsidR="006104EE" w:rsidRPr="00B2328C" w:rsidRDefault="006104EE" w:rsidP="005B7481">
      <w:pPr>
        <w:numPr>
          <w:ilvl w:val="0"/>
          <w:numId w:val="69"/>
        </w:numPr>
        <w:tabs>
          <w:tab w:val="left" w:pos="993"/>
        </w:tabs>
        <w:ind w:left="0" w:firstLine="709"/>
        <w:rPr>
          <w:lang w:val="sr-Cyrl-CS"/>
        </w:rPr>
      </w:pPr>
      <w:r w:rsidRPr="00B2328C">
        <w:rPr>
          <w:lang w:val="sr-Cyrl-CS"/>
        </w:rPr>
        <w:t>zabranjuje se raskopavanje, rušenje, prepravljanje, preziđivanje, prerađivanje i vršenje bilo kakvih radova koji mogu narušiti svojstva NKD;</w:t>
      </w:r>
    </w:p>
    <w:p w14:paraId="0286831B" w14:textId="77777777" w:rsidR="006104EE" w:rsidRPr="00B2328C" w:rsidRDefault="006104EE" w:rsidP="005B7481">
      <w:pPr>
        <w:numPr>
          <w:ilvl w:val="0"/>
          <w:numId w:val="69"/>
        </w:numPr>
        <w:tabs>
          <w:tab w:val="left" w:pos="993"/>
        </w:tabs>
        <w:ind w:left="0" w:firstLine="709"/>
        <w:rPr>
          <w:lang w:val="sr-Cyrl-CS"/>
        </w:rPr>
      </w:pPr>
      <w:r w:rsidRPr="00B2328C">
        <w:rPr>
          <w:lang w:val="sr-Cyrl-CS"/>
        </w:rPr>
        <w:t>zabranjuje se korišćenje ili upotreba NKD u svrhe koje nisu u skladu sa njihovom prirodom, namenom i značajem ili na način koji može dovesti do njihovog oštećenja;</w:t>
      </w:r>
    </w:p>
    <w:p w14:paraId="7D6045A6" w14:textId="77777777" w:rsidR="006104EE" w:rsidRPr="00B2328C" w:rsidRDefault="006104EE" w:rsidP="005B7481">
      <w:pPr>
        <w:numPr>
          <w:ilvl w:val="0"/>
          <w:numId w:val="69"/>
        </w:numPr>
        <w:tabs>
          <w:tab w:val="left" w:pos="993"/>
        </w:tabs>
        <w:ind w:left="0" w:firstLine="709"/>
        <w:rPr>
          <w:lang w:val="sr-Cyrl-CS"/>
        </w:rPr>
      </w:pPr>
      <w:r w:rsidRPr="00B2328C">
        <w:rPr>
          <w:lang w:val="sr-Cyrl-CS"/>
        </w:rPr>
        <w:t xml:space="preserve">ograničava se izgradnja privrednih objekata i stočnih farmi u zaštićenoj okolini NKD, a u skladu sa režimima zaštite NP „Đerdap”; </w:t>
      </w:r>
    </w:p>
    <w:p w14:paraId="715CDCE7" w14:textId="77777777" w:rsidR="006104EE" w:rsidRPr="00B2328C" w:rsidRDefault="006104EE" w:rsidP="005B7481">
      <w:pPr>
        <w:numPr>
          <w:ilvl w:val="0"/>
          <w:numId w:val="69"/>
        </w:numPr>
        <w:tabs>
          <w:tab w:val="left" w:pos="993"/>
        </w:tabs>
        <w:ind w:left="0" w:firstLine="709"/>
        <w:rPr>
          <w:lang w:val="sr-Cyrl-CS"/>
        </w:rPr>
      </w:pPr>
      <w:r w:rsidRPr="00B2328C">
        <w:rPr>
          <w:lang w:val="sr-Cyrl-CS"/>
        </w:rPr>
        <w:t>izgradnja infrastrukturnih, stambenih i drugih objekata predviđenih ovim Prostornim planom i odgovarajućim urbanističkim planom u zaštićenoj okolini NKD vrši se pod uslovima koji će se utvrđivati po svakom pojedinačnom zahtevu od strane Zavoda za zaštitu prirode Srbije ili nadležnog zavodu za zaštitu spomenika kulture shodno zakonskim ovlašćenjima;</w:t>
      </w:r>
    </w:p>
    <w:p w14:paraId="1293748B" w14:textId="77777777" w:rsidR="006104EE" w:rsidRPr="00B2328C" w:rsidRDefault="006104EE" w:rsidP="005B7481">
      <w:pPr>
        <w:numPr>
          <w:ilvl w:val="0"/>
          <w:numId w:val="69"/>
        </w:numPr>
        <w:tabs>
          <w:tab w:val="left" w:pos="993"/>
        </w:tabs>
        <w:ind w:left="0" w:firstLine="709"/>
        <w:rPr>
          <w:lang w:val="sr-Cyrl-CS"/>
        </w:rPr>
      </w:pPr>
      <w:r w:rsidRPr="00B2328C">
        <w:rPr>
          <w:lang w:val="sr-Cyrl-CS"/>
        </w:rPr>
        <w:t>zabranjuje se izgradnja industrijskih objekata, industrijske infrastrukture i hidrotehničkih objekata koji mogu devastirati neposredno okruženje spomenika ili promeniti uslove korišćenja prostora ili promeniti mikroklimatske uslove, a naročito kolskih puteva, osim u skladu sa opšte utvrđenim uslovima;</w:t>
      </w:r>
    </w:p>
    <w:p w14:paraId="3DEABE41" w14:textId="77777777" w:rsidR="006104EE" w:rsidRPr="00B2328C" w:rsidRDefault="006104EE" w:rsidP="005B7481">
      <w:pPr>
        <w:numPr>
          <w:ilvl w:val="0"/>
          <w:numId w:val="69"/>
        </w:numPr>
        <w:tabs>
          <w:tab w:val="left" w:pos="993"/>
        </w:tabs>
        <w:ind w:left="0" w:firstLine="709"/>
        <w:rPr>
          <w:lang w:val="sr-Cyrl-CS"/>
        </w:rPr>
      </w:pPr>
      <w:r w:rsidRPr="00B2328C">
        <w:rPr>
          <w:lang w:val="sr-Cyrl-CS"/>
        </w:rPr>
        <w:t>zabranjuje se otvaranje rudnika kamenoloma i izvođenje radova kojima se menja morfologija terena i menja pejzaž u široj okolini NKD;</w:t>
      </w:r>
    </w:p>
    <w:p w14:paraId="7191A192" w14:textId="77777777" w:rsidR="006104EE" w:rsidRPr="00B2328C" w:rsidRDefault="006104EE" w:rsidP="005B7481">
      <w:pPr>
        <w:numPr>
          <w:ilvl w:val="0"/>
          <w:numId w:val="69"/>
        </w:numPr>
        <w:tabs>
          <w:tab w:val="left" w:pos="993"/>
        </w:tabs>
        <w:ind w:left="0" w:firstLine="709"/>
        <w:rPr>
          <w:lang w:val="sr-Cyrl-CS"/>
        </w:rPr>
      </w:pPr>
      <w:r w:rsidRPr="00B2328C">
        <w:rPr>
          <w:lang w:val="sr-Cyrl-CS"/>
        </w:rPr>
        <w:t>zabranjuje se prevođenje svih nadzemnih instalacija u zaštićenoj okolini NKD;</w:t>
      </w:r>
    </w:p>
    <w:p w14:paraId="7AF055B2" w14:textId="77777777" w:rsidR="006104EE" w:rsidRPr="00B2328C" w:rsidRDefault="006104EE" w:rsidP="005B7481">
      <w:pPr>
        <w:numPr>
          <w:ilvl w:val="0"/>
          <w:numId w:val="69"/>
        </w:numPr>
        <w:tabs>
          <w:tab w:val="left" w:pos="993"/>
        </w:tabs>
        <w:ind w:left="0" w:firstLine="709"/>
        <w:rPr>
          <w:lang w:val="sr-Cyrl-CS"/>
        </w:rPr>
      </w:pPr>
      <w:r w:rsidRPr="00B2328C">
        <w:rPr>
          <w:lang w:val="sr-Cyrl-CS"/>
        </w:rPr>
        <w:t>ako se prilikom poljoprivrednih ili drugih radova naiđe na materijalne ostatke prošlosti – dobra koja uživaju prethodnu zaštitu prema Zakonu o kulturnim dobrima, radovi se moraju prekinuti kako bi se dobro sačuvalo od eventualnog oštećenja i o tome obavestiti nadležni zavod za zaštitu spomenika kulture;</w:t>
      </w:r>
    </w:p>
    <w:p w14:paraId="71149103" w14:textId="77777777" w:rsidR="006104EE" w:rsidRPr="00B2328C" w:rsidRDefault="006104EE" w:rsidP="005B7481">
      <w:pPr>
        <w:numPr>
          <w:ilvl w:val="0"/>
          <w:numId w:val="69"/>
        </w:numPr>
        <w:tabs>
          <w:tab w:val="left" w:pos="993"/>
        </w:tabs>
        <w:ind w:left="0" w:firstLine="709"/>
        <w:rPr>
          <w:lang w:val="sr-Cyrl-CS"/>
        </w:rPr>
      </w:pPr>
      <w:r w:rsidRPr="00B2328C">
        <w:rPr>
          <w:lang w:val="sr-Cyrl-CS"/>
        </w:rPr>
        <w:t>u zaštićenoj okolini NKD pri svakoj vrsti radova obavezna su prethodna istraživanja nadležnog zavoda za zaštitu spomenika kulture;</w:t>
      </w:r>
    </w:p>
    <w:p w14:paraId="3D0C09F7" w14:textId="77777777" w:rsidR="006104EE" w:rsidRPr="00B2328C" w:rsidRDefault="006104EE" w:rsidP="005B7481">
      <w:pPr>
        <w:numPr>
          <w:ilvl w:val="0"/>
          <w:numId w:val="69"/>
        </w:numPr>
        <w:tabs>
          <w:tab w:val="left" w:pos="993"/>
        </w:tabs>
        <w:ind w:left="0" w:firstLine="709"/>
        <w:rPr>
          <w:lang w:val="sr-Cyrl-CS"/>
        </w:rPr>
      </w:pPr>
      <w:r w:rsidRPr="00B2328C">
        <w:rPr>
          <w:lang w:val="sr-Cyrl-CS"/>
        </w:rPr>
        <w:t>u zaštićenoj okolini NKD sva gradnja se može vršiti uz obavezan arheološki nadzor prilikom izvođenja zemljanih radova koji su u okviru arheoloških istraživanja;</w:t>
      </w:r>
    </w:p>
    <w:p w14:paraId="11E71589" w14:textId="77777777" w:rsidR="006104EE" w:rsidRPr="00B2328C" w:rsidRDefault="006104EE" w:rsidP="005B7481">
      <w:pPr>
        <w:numPr>
          <w:ilvl w:val="0"/>
          <w:numId w:val="69"/>
        </w:numPr>
        <w:tabs>
          <w:tab w:val="left" w:pos="993"/>
        </w:tabs>
        <w:ind w:left="0" w:firstLine="709"/>
        <w:rPr>
          <w:lang w:val="sr-Cyrl-CS"/>
        </w:rPr>
      </w:pPr>
      <w:r w:rsidRPr="00B2328C">
        <w:rPr>
          <w:lang w:val="sr-Cyrl-CS"/>
        </w:rPr>
        <w:t>ukloniće se nelegalno podignuti objekti iz zaštićene okoline NKD koji ugrožavaju suštinski kvalitet kulturno-istorijskog nasleđa i njegovog neposrednog prirodnog okruženja.</w:t>
      </w:r>
    </w:p>
    <w:p w14:paraId="6931E336" w14:textId="77777777" w:rsidR="006104EE" w:rsidRPr="00B2328C" w:rsidRDefault="006104EE" w:rsidP="005B7481">
      <w:pPr>
        <w:tabs>
          <w:tab w:val="left" w:pos="993"/>
        </w:tabs>
        <w:ind w:firstLine="709"/>
        <w:rPr>
          <w:szCs w:val="24"/>
          <w:lang w:val="sr-Cyrl-CS"/>
        </w:rPr>
      </w:pPr>
      <w:r w:rsidRPr="00B2328C">
        <w:rPr>
          <w:bCs/>
          <w:szCs w:val="24"/>
          <w:lang w:val="sr-Cyrl-CS"/>
        </w:rPr>
        <w:t xml:space="preserve">Utvrđuju se sledeće posebne mere zaštite i uslovi </w:t>
      </w:r>
      <w:r w:rsidRPr="00B2328C">
        <w:rPr>
          <w:szCs w:val="24"/>
          <w:lang w:val="sr-Cyrl-CS"/>
        </w:rPr>
        <w:t>čuvanja arheoloških lokaliteta i njihove zaštićene okoline:</w:t>
      </w:r>
    </w:p>
    <w:p w14:paraId="39E68288" w14:textId="77777777" w:rsidR="006104EE" w:rsidRPr="00B2328C" w:rsidRDefault="006104EE" w:rsidP="005B7481">
      <w:pPr>
        <w:numPr>
          <w:ilvl w:val="0"/>
          <w:numId w:val="70"/>
        </w:numPr>
        <w:tabs>
          <w:tab w:val="left" w:pos="993"/>
        </w:tabs>
        <w:ind w:left="0" w:firstLine="709"/>
        <w:rPr>
          <w:lang w:val="sr-Cyrl-CS"/>
        </w:rPr>
      </w:pPr>
      <w:r w:rsidRPr="00B2328C">
        <w:rPr>
          <w:lang w:val="sr-Cyrl-CS"/>
        </w:rPr>
        <w:t xml:space="preserve">sakralna zdanja u ruševinama, gde za to postoje mogućnosti, poželjno je u celosti obnoviti, prema podacima o prvobitnom izgledu ili analogijama, a u skladu sa uslovima nadležnog zavoda za zaštitu spomenika kulture; </w:t>
      </w:r>
    </w:p>
    <w:p w14:paraId="5B2A752B" w14:textId="77777777" w:rsidR="006104EE" w:rsidRPr="00B2328C" w:rsidRDefault="006104EE" w:rsidP="005B7481">
      <w:pPr>
        <w:numPr>
          <w:ilvl w:val="0"/>
          <w:numId w:val="70"/>
        </w:numPr>
        <w:tabs>
          <w:tab w:val="left" w:pos="993"/>
        </w:tabs>
        <w:ind w:left="0" w:firstLine="709"/>
        <w:rPr>
          <w:lang w:val="sr-Cyrl-CS"/>
        </w:rPr>
      </w:pPr>
      <w:r w:rsidRPr="00B2328C">
        <w:rPr>
          <w:lang w:val="sr-Cyrl-CS"/>
        </w:rPr>
        <w:lastRenderedPageBreak/>
        <w:t>crkve u arheološkim ostacima – crkvine, potrebno je nakon istraživanja restaurirati ili konzervirati, radi očuvanja digniteta nekadašnjeg sakralnog prostora;</w:t>
      </w:r>
    </w:p>
    <w:p w14:paraId="06DDE3B1" w14:textId="77777777" w:rsidR="006104EE" w:rsidRPr="00B2328C" w:rsidRDefault="006104EE" w:rsidP="005B7481">
      <w:pPr>
        <w:numPr>
          <w:ilvl w:val="0"/>
          <w:numId w:val="70"/>
        </w:numPr>
        <w:tabs>
          <w:tab w:val="left" w:pos="993"/>
        </w:tabs>
        <w:ind w:left="0" w:firstLine="709"/>
        <w:rPr>
          <w:lang w:val="sr-Cyrl-CS"/>
        </w:rPr>
      </w:pPr>
      <w:r w:rsidRPr="00B2328C">
        <w:rPr>
          <w:lang w:val="sr-Cyrl-CS"/>
        </w:rPr>
        <w:t xml:space="preserve">konzervacija i prezentacija arheoloških ostataka na otvorenom prostoru mora biti takva da obezbedi potpunu sigurnost od propadanja, a eventualna prezentacija ostataka evidentiranih arheoloških lokaliteta ili onih koje će se otkriti tokom budućih istraživanja moguća je uz zaštitna nadziđivanja; </w:t>
      </w:r>
    </w:p>
    <w:p w14:paraId="0974B474" w14:textId="77777777" w:rsidR="006104EE" w:rsidRPr="00B2328C" w:rsidRDefault="006104EE" w:rsidP="005B7481">
      <w:pPr>
        <w:numPr>
          <w:ilvl w:val="0"/>
          <w:numId w:val="70"/>
        </w:numPr>
        <w:tabs>
          <w:tab w:val="left" w:pos="993"/>
        </w:tabs>
        <w:ind w:left="0" w:firstLine="709"/>
        <w:rPr>
          <w:lang w:val="sr-Cyrl-CS"/>
        </w:rPr>
      </w:pPr>
      <w:r w:rsidRPr="00B2328C">
        <w:rPr>
          <w:lang w:val="sr-Cyrl-CS"/>
        </w:rPr>
        <w:t>zabranjuje se širenje savremenih grobalja na prostor starih sakralnih nekropola;</w:t>
      </w:r>
    </w:p>
    <w:p w14:paraId="5D3B6DA0" w14:textId="77777777" w:rsidR="006104EE" w:rsidRPr="00B2328C" w:rsidRDefault="006104EE" w:rsidP="005B7481">
      <w:pPr>
        <w:numPr>
          <w:ilvl w:val="0"/>
          <w:numId w:val="70"/>
        </w:numPr>
        <w:tabs>
          <w:tab w:val="left" w:pos="993"/>
        </w:tabs>
        <w:ind w:left="0" w:firstLine="709"/>
        <w:rPr>
          <w:lang w:val="sr-Cyrl-CS"/>
        </w:rPr>
      </w:pPr>
      <w:r w:rsidRPr="00B2328C">
        <w:rPr>
          <w:lang w:val="sr-Cyrl-CS"/>
        </w:rPr>
        <w:t>preduslov prezentacije starih sakralnih nekropola sa većim brojem očuvanih nadgrobnih spomenika jeste čišćenje lokaliteta od divlje vegetacije i poznijih naslaga zemlje;</w:t>
      </w:r>
    </w:p>
    <w:p w14:paraId="4BE988C3" w14:textId="77777777" w:rsidR="006104EE" w:rsidRPr="00B2328C" w:rsidRDefault="006104EE" w:rsidP="005B7481">
      <w:pPr>
        <w:numPr>
          <w:ilvl w:val="0"/>
          <w:numId w:val="70"/>
        </w:numPr>
        <w:tabs>
          <w:tab w:val="left" w:pos="993"/>
        </w:tabs>
        <w:ind w:left="0" w:firstLine="709"/>
        <w:rPr>
          <w:lang w:val="sr-Cyrl-CS"/>
        </w:rPr>
      </w:pPr>
      <w:r w:rsidRPr="00B2328C">
        <w:rPr>
          <w:lang w:val="sr-Cyrl-CS"/>
        </w:rPr>
        <w:t>arheološki lokaliteti se ne smeju uništavati i na njima vršiti neovlašćena prekopavanja, iskopavanja i duboka zaoravanja (preko 30 cm);</w:t>
      </w:r>
    </w:p>
    <w:p w14:paraId="5930816C" w14:textId="77777777" w:rsidR="006104EE" w:rsidRPr="00B2328C" w:rsidRDefault="006104EE" w:rsidP="005B7481">
      <w:pPr>
        <w:numPr>
          <w:ilvl w:val="0"/>
          <w:numId w:val="70"/>
        </w:numPr>
        <w:tabs>
          <w:tab w:val="left" w:pos="993"/>
        </w:tabs>
        <w:ind w:left="0" w:firstLine="709"/>
        <w:rPr>
          <w:lang w:val="sr-Cyrl-CS"/>
        </w:rPr>
      </w:pPr>
      <w:r w:rsidRPr="00B2328C">
        <w:rPr>
          <w:lang w:val="sr-Cyrl-CS"/>
        </w:rPr>
        <w:t>za položaj trase i izvođenje podzemnih električnih vodova i drugih instalacija (vodovoda, kanalizacije, optičkih kablova) pribavljaju se uslovi i saglasnost nadležnog zavoda za zaštitu spomenika kulture i obezbeđuje stalni arheološki nadzor u toku izvođenja radova;</w:t>
      </w:r>
    </w:p>
    <w:p w14:paraId="34E1EB3F" w14:textId="77777777" w:rsidR="006104EE" w:rsidRPr="00B2328C" w:rsidRDefault="006104EE" w:rsidP="005B7481">
      <w:pPr>
        <w:numPr>
          <w:ilvl w:val="0"/>
          <w:numId w:val="70"/>
        </w:numPr>
        <w:tabs>
          <w:tab w:val="left" w:pos="993"/>
        </w:tabs>
        <w:ind w:left="0" w:firstLine="709"/>
        <w:rPr>
          <w:lang w:val="sr-Cyrl-CS"/>
        </w:rPr>
      </w:pPr>
      <w:r w:rsidRPr="00B2328C">
        <w:rPr>
          <w:lang w:val="sr-Cyrl-CS"/>
        </w:rPr>
        <w:t>u neposrednoj okolini ovim planom definisane ili utvrđene zaštićene okoline arheoloških lokaliteta investicioni radovi sprovode se uz povećane mere opreza i obezbeđenje arheološkog nadzora;</w:t>
      </w:r>
    </w:p>
    <w:p w14:paraId="5A0A8FA6" w14:textId="77777777" w:rsidR="006104EE" w:rsidRPr="00B2328C" w:rsidRDefault="006104EE" w:rsidP="005B7481">
      <w:pPr>
        <w:numPr>
          <w:ilvl w:val="0"/>
          <w:numId w:val="70"/>
        </w:numPr>
        <w:tabs>
          <w:tab w:val="left" w:pos="993"/>
        </w:tabs>
        <w:ind w:left="0" w:firstLine="709"/>
        <w:rPr>
          <w:lang w:val="sr-Cyrl-CS"/>
        </w:rPr>
      </w:pPr>
      <w:r w:rsidRPr="00B2328C">
        <w:rPr>
          <w:lang w:val="sr-Cyrl-CS"/>
        </w:rPr>
        <w:t xml:space="preserve">dozvoljava se infrastrukturno opremanje i uređenje ovim planom definisane ili utvrđene zaštićene okoline arheoloških lokaliteta prema posebnim uslovima i uz saglasnost nadležnog zavoda za zaštitu spomenika kulture; </w:t>
      </w:r>
    </w:p>
    <w:p w14:paraId="6235C33F" w14:textId="77777777" w:rsidR="006104EE" w:rsidRPr="00B2328C" w:rsidRDefault="006104EE" w:rsidP="005B7481">
      <w:pPr>
        <w:numPr>
          <w:ilvl w:val="0"/>
          <w:numId w:val="70"/>
        </w:numPr>
        <w:tabs>
          <w:tab w:val="left" w:pos="993"/>
        </w:tabs>
        <w:ind w:left="0" w:firstLine="709"/>
        <w:rPr>
          <w:lang w:val="sr-Cyrl-CS"/>
        </w:rPr>
      </w:pPr>
      <w:r w:rsidRPr="00B2328C">
        <w:rPr>
          <w:lang w:val="sr-Cyrl-CS"/>
        </w:rPr>
        <w:t>zabranjuje se neovlašćeno prikupljanje pokretnih arheoloških površinskih nalaza.</w:t>
      </w:r>
    </w:p>
    <w:p w14:paraId="43902FF6" w14:textId="77777777" w:rsidR="006104EE" w:rsidRPr="00B2328C" w:rsidRDefault="006104EE" w:rsidP="005B7481">
      <w:pPr>
        <w:ind w:firstLine="720"/>
        <w:rPr>
          <w:szCs w:val="24"/>
          <w:lang w:val="sr-Cyrl-CS"/>
        </w:rPr>
      </w:pPr>
      <w:r w:rsidRPr="00B2328C">
        <w:rPr>
          <w:szCs w:val="24"/>
          <w:lang w:val="sr-Cyrl-CS"/>
        </w:rPr>
        <w:t xml:space="preserve">U skladu sa uslovima Republičkog zavoda za zaštitu spomenika kulture, NKD od izuzetnog značaja Lepenski Vir i Golubačka tvrđava i njihova zaštićena okolina štite se, uređuju i koriste u skladu sa planovima detaljne regulacije: Plan detaljne regulacije za revitalizaciju tvrđave „Golubački grad” i </w:t>
      </w:r>
      <w:r w:rsidRPr="00B2328C">
        <w:rPr>
          <w:lang w:val="sr-Cyrl-CS"/>
        </w:rPr>
        <w:t>Plan detaljne regulacije zaštićenog područja „Arheološkog lokaliteta - Lepenski Vir” („Službeni list opštine Majdanpek”, broj 28/21)</w:t>
      </w:r>
      <w:r w:rsidRPr="00B2328C">
        <w:rPr>
          <w:szCs w:val="24"/>
          <w:lang w:val="sr-Cyrl-CS"/>
        </w:rPr>
        <w:t xml:space="preserve">. </w:t>
      </w:r>
    </w:p>
    <w:p w14:paraId="0D8CD5AC" w14:textId="77777777" w:rsidR="006104EE" w:rsidRPr="00B2328C" w:rsidRDefault="006104EE" w:rsidP="005B7481">
      <w:pPr>
        <w:ind w:firstLine="720"/>
        <w:rPr>
          <w:szCs w:val="24"/>
          <w:lang w:val="sr-Cyrl-CS"/>
        </w:rPr>
      </w:pPr>
      <w:r w:rsidRPr="00B2328C">
        <w:rPr>
          <w:szCs w:val="24"/>
          <w:lang w:val="sr-Cyrl-CS"/>
        </w:rPr>
        <w:t>Utvrđivanje zaštićene okoline za kategorisana i NKD kojima će biti utvrđen status i kategorizacija, odrediće se urbanističkim planovima ustanovljavanjem sledećih zona sa različitim režimima zaštite i pravilima uređenja i izgradnje prostora, i to:</w:t>
      </w:r>
    </w:p>
    <w:p w14:paraId="6EEDF123" w14:textId="77777777" w:rsidR="006104EE" w:rsidRPr="00B2328C" w:rsidRDefault="006104EE" w:rsidP="005B7481">
      <w:pPr>
        <w:tabs>
          <w:tab w:val="left" w:pos="567"/>
          <w:tab w:val="left" w:pos="851"/>
          <w:tab w:val="left" w:pos="993"/>
        </w:tabs>
        <w:ind w:firstLine="709"/>
        <w:rPr>
          <w:szCs w:val="24"/>
          <w:lang w:val="sr-Cyrl-CS"/>
        </w:rPr>
      </w:pPr>
      <w:r w:rsidRPr="00B2328C">
        <w:rPr>
          <w:szCs w:val="24"/>
          <w:lang w:val="sr-Cyrl-CS"/>
        </w:rPr>
        <w:t>1)</w:t>
      </w:r>
      <w:r w:rsidRPr="00B2328C">
        <w:rPr>
          <w:szCs w:val="24"/>
          <w:lang w:val="sr-Cyrl-CS"/>
        </w:rPr>
        <w:tab/>
        <w:t>Zona I stepena zaštite, tj. zona zaštićene/neposredne prirodne okoline NKD koja uživa isti status zaštite kao dobro, sa režimom strogo kontrolisane izgradnje i uređenja prostora kojim je:</w:t>
      </w:r>
    </w:p>
    <w:p w14:paraId="3948BAC2"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zabranjena izgradnja objekata koji nisu u funkciji zaštite i prezentacije kulturnog dobra;</w:t>
      </w:r>
    </w:p>
    <w:p w14:paraId="363185CF"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dozvoljeno korišćenje, održavanje i eventualno, rekonstrukcija objekata u okviru postojećih gabarita i uz saglasnost nadležnog zavoda za zaštitu spomenika kulture;</w:t>
      </w:r>
    </w:p>
    <w:p w14:paraId="24E72E2B"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prostor se uređuje, oprema komunalnom infrastrukturom i odgovarajućim mobilijarom u skladu sa zahtevima zaštite i prezentacije NKD;</w:t>
      </w:r>
    </w:p>
    <w:p w14:paraId="53E2E489"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dozvoljen dosadašnji način korišćenja poljoprivrednog zemljišta i radovi na uređenju šuma koji nisu u koliziji sa zaštitom i prezentacijom NKD i očuvanjem predeonog lika zaštićenog prostora.</w:t>
      </w:r>
    </w:p>
    <w:p w14:paraId="42664F76" w14:textId="77777777" w:rsidR="006104EE" w:rsidRPr="00B2328C" w:rsidRDefault="006104EE" w:rsidP="005B7481">
      <w:pPr>
        <w:tabs>
          <w:tab w:val="left" w:pos="567"/>
          <w:tab w:val="left" w:pos="851"/>
          <w:tab w:val="left" w:pos="993"/>
        </w:tabs>
        <w:ind w:firstLine="709"/>
        <w:rPr>
          <w:szCs w:val="24"/>
          <w:lang w:val="sr-Cyrl-CS"/>
        </w:rPr>
      </w:pPr>
      <w:r w:rsidRPr="00B2328C">
        <w:rPr>
          <w:szCs w:val="24"/>
          <w:lang w:val="sr-Cyrl-CS"/>
        </w:rPr>
        <w:t>2)</w:t>
      </w:r>
      <w:r w:rsidRPr="00B2328C">
        <w:rPr>
          <w:szCs w:val="24"/>
          <w:lang w:val="sr-Cyrl-CS"/>
        </w:rPr>
        <w:tab/>
        <w:t>Zona II stepena zaštite čini prostornu celinu sa I zonom zaštite u okviru predeonog lika bliže percepcije (do najbližih vizuelnih prepreka u okruženju), koju štiti od negativnih uticaja okruženja i omogućava prezentaciju NKD, ima režim ograničene i strogo kontrolisane izgradnje i uređenja prostora kojim je:</w:t>
      </w:r>
    </w:p>
    <w:p w14:paraId="6A0326B9"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dozvoljena rekonstrukcija i održavanje postojećih, izuzetno i izgradnja novih stambenih i pomoćnih objekata za poljoprivrednu proizvodnju stalnih stanovnika naselja i to isključivo na postojećoj katastarskoj/građevinskoj parceli, u skladu sa uslovima nadležnog zavoda za zaštitu spomenika kulture i odgovarajućim urbanističkim planom;</w:t>
      </w:r>
    </w:p>
    <w:p w14:paraId="15F184A4"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dozvoljen saobraćajni pristup i organizovanje punkta za prihvat posetilaca i službenih lica, sa pratećim sadržajima za prezentaciju NKD i uređenim stazama za pešačko kretanje posetilaca.</w:t>
      </w:r>
    </w:p>
    <w:p w14:paraId="6D7A3D99" w14:textId="77777777" w:rsidR="006104EE" w:rsidRPr="00B2328C" w:rsidRDefault="006104EE" w:rsidP="005B7481">
      <w:pPr>
        <w:tabs>
          <w:tab w:val="left" w:pos="567"/>
          <w:tab w:val="left" w:pos="851"/>
          <w:tab w:val="left" w:pos="993"/>
        </w:tabs>
        <w:ind w:firstLine="709"/>
        <w:rPr>
          <w:szCs w:val="24"/>
          <w:lang w:val="sr-Cyrl-CS"/>
        </w:rPr>
      </w:pPr>
      <w:r w:rsidRPr="00B2328C">
        <w:rPr>
          <w:szCs w:val="24"/>
          <w:lang w:val="sr-Cyrl-CS"/>
        </w:rPr>
        <w:t>3)</w:t>
      </w:r>
      <w:r w:rsidRPr="00B2328C">
        <w:rPr>
          <w:szCs w:val="24"/>
          <w:lang w:val="sr-Cyrl-CS"/>
        </w:rPr>
        <w:tab/>
        <w:t>Zona III stepena zaštite, tj. šira zona zaštite, koja obuhvata prostor ambijentalne i/ili predeone celine u kojoj se NKD nalaze, ima režim selektivne i kontrolisane izgradnje i uređenja prostora kojim je dozvoljen:</w:t>
      </w:r>
    </w:p>
    <w:p w14:paraId="059A155D"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lastRenderedPageBreak/>
        <w:t xml:space="preserve"> razvoj aktivnosti komplementarnih zaštiti NKD;</w:t>
      </w:r>
    </w:p>
    <w:p w14:paraId="03325127"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promena namene i načina korišćenja poljoprivrednog i šumskog zemljišta ukoliko se ne remeti očuvanje predeonog lika, a u skladu sa režimima zaštite NP </w:t>
      </w:r>
      <w:r w:rsidRPr="00B2328C">
        <w:rPr>
          <w:lang w:val="sr-Cyrl-CS"/>
        </w:rPr>
        <w:t xml:space="preserve">„Đerdap” </w:t>
      </w:r>
      <w:r w:rsidRPr="00B2328C">
        <w:rPr>
          <w:szCs w:val="24"/>
          <w:lang w:val="sr-Cyrl-CS"/>
        </w:rPr>
        <w:t>ustanovljenim Prostornim planom;</w:t>
      </w:r>
    </w:p>
    <w:p w14:paraId="3C5FF9C5"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izgradnja pristupnih i rehabilitacija i rekonstrukcija postojećih puteva i saobraćajnica u naselju, kao i uređenje različitih vrsta staza za kretanje posetilaca, izletnika i turista (izletničke, panoramske, planinarske i dr.);</w:t>
      </w:r>
    </w:p>
    <w:p w14:paraId="48FDC1AD" w14:textId="77777777" w:rsidR="006104EE" w:rsidRPr="00B2328C" w:rsidRDefault="006104EE" w:rsidP="005B748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izgradnja turističkih, sportsko-rekreativnih, stambenih, poljoprivrednih i drugih objekata u funkciji razvoja kulturološkog i ruralnog turizma i obnove postojećih naselja na osnovu odgovarajućeg urbanističkog plana, a u skladu sa režimima zaštite NP </w:t>
      </w:r>
      <w:r w:rsidRPr="00B2328C">
        <w:rPr>
          <w:lang w:val="sr-Cyrl-CS"/>
        </w:rPr>
        <w:t>„Đerdap”</w:t>
      </w:r>
      <w:r w:rsidRPr="00B2328C">
        <w:rPr>
          <w:szCs w:val="24"/>
          <w:lang w:val="sr-Cyrl-CS"/>
        </w:rPr>
        <w:t xml:space="preserve"> i planskim rešenjima ustanovljenim ovim prostornim planom.</w:t>
      </w:r>
    </w:p>
    <w:p w14:paraId="49FBE2CA" w14:textId="77777777" w:rsidR="006104EE" w:rsidRPr="00B2328C" w:rsidRDefault="006104EE" w:rsidP="005B7481">
      <w:pPr>
        <w:tabs>
          <w:tab w:val="left" w:pos="567"/>
          <w:tab w:val="left" w:pos="851"/>
          <w:tab w:val="left" w:pos="1134"/>
        </w:tabs>
        <w:ind w:firstLine="709"/>
        <w:rPr>
          <w:szCs w:val="24"/>
          <w:lang w:val="sr-Cyrl-CS"/>
        </w:rPr>
      </w:pPr>
      <w:r w:rsidRPr="00B2328C">
        <w:rPr>
          <w:szCs w:val="24"/>
          <w:lang w:val="sr-Cyrl-CS"/>
        </w:rPr>
        <w:t>Ni u jednoj od navedenih zona nije dozvoljena površinska eksploatacija mineralnih sirovina i formiranje privremenih pozajmišta.</w:t>
      </w:r>
    </w:p>
    <w:p w14:paraId="5F382A29" w14:textId="77777777" w:rsidR="006104EE" w:rsidRPr="00B2328C" w:rsidRDefault="006104EE" w:rsidP="005B7481">
      <w:pPr>
        <w:ind w:firstLine="720"/>
        <w:rPr>
          <w:szCs w:val="24"/>
          <w:lang w:val="sr-Cyrl-CS"/>
        </w:rPr>
      </w:pPr>
      <w:r w:rsidRPr="00B2328C">
        <w:rPr>
          <w:szCs w:val="24"/>
          <w:lang w:val="sr-Cyrl-CS"/>
        </w:rPr>
        <w:t>Do utvrđivanja granica i zona sa diferenciranim režimima zaštite, izgradnje i uređenja prostora, zaštićenom okolinom utvrđenih i predviđenih za utvrđivanje NKD (zona I), koja uživa isti status zaštite kao dobro, smatraće se cele kat. parc. na kojima se to dobro nalazi, a po potrebi i sve kat. parc. koje se sa njima graniče.</w:t>
      </w:r>
    </w:p>
    <w:p w14:paraId="08B64B61" w14:textId="77777777" w:rsidR="006104EE" w:rsidRPr="00B2328C" w:rsidRDefault="006104EE" w:rsidP="005B7481">
      <w:pPr>
        <w:jc w:val="center"/>
        <w:rPr>
          <w:szCs w:val="24"/>
          <w:lang w:val="sr-Cyrl-CS"/>
        </w:rPr>
      </w:pPr>
    </w:p>
    <w:p w14:paraId="54766B9B" w14:textId="77777777" w:rsidR="006104EE" w:rsidRPr="00B2328C" w:rsidRDefault="006104EE" w:rsidP="005B7481">
      <w:pPr>
        <w:jc w:val="center"/>
        <w:rPr>
          <w:szCs w:val="24"/>
          <w:lang w:val="sr-Cyrl-CS"/>
        </w:rPr>
      </w:pPr>
    </w:p>
    <w:p w14:paraId="5E0AE8F5" w14:textId="77777777" w:rsidR="006104EE" w:rsidRPr="00B2328C" w:rsidRDefault="006104EE" w:rsidP="005B7481">
      <w:pPr>
        <w:pStyle w:val="Heading2"/>
        <w:rPr>
          <w:rFonts w:ascii="Times New Roman" w:hAnsi="Times New Roman"/>
          <w:b w:val="0"/>
          <w:lang w:val="sr-Cyrl-CS"/>
        </w:rPr>
      </w:pPr>
      <w:bookmarkStart w:id="64" w:name="_Toc97031611"/>
      <w:r w:rsidRPr="00B2328C">
        <w:rPr>
          <w:rFonts w:ascii="Times New Roman" w:hAnsi="Times New Roman"/>
          <w:b w:val="0"/>
          <w:lang w:val="sr-Cyrl-CS"/>
        </w:rPr>
        <w:t>3. TURIZAM</w:t>
      </w:r>
      <w:bookmarkEnd w:id="64"/>
    </w:p>
    <w:p w14:paraId="6397DC10" w14:textId="77777777" w:rsidR="006104EE" w:rsidRPr="00B2328C" w:rsidRDefault="006104EE" w:rsidP="005B7481">
      <w:pPr>
        <w:ind w:firstLine="706"/>
        <w:rPr>
          <w:szCs w:val="24"/>
          <w:lang w:val="sr-Cyrl-CS"/>
        </w:rPr>
      </w:pPr>
    </w:p>
    <w:p w14:paraId="53E24294" w14:textId="77777777" w:rsidR="006104EE" w:rsidRPr="00B2328C" w:rsidRDefault="006104EE" w:rsidP="005B7481">
      <w:pPr>
        <w:ind w:firstLine="720"/>
        <w:rPr>
          <w:szCs w:val="24"/>
          <w:lang w:val="sr-Cyrl-CS"/>
        </w:rPr>
      </w:pPr>
      <w:r w:rsidRPr="00B2328C">
        <w:rPr>
          <w:szCs w:val="24"/>
          <w:lang w:val="sr-Cyrl-CS"/>
        </w:rPr>
        <w:t xml:space="preserve">Razvoj turizma i rekreacije zasnivaće se na sledećem konceptu: (a) turizam će predstavljati osnovnu ili alternativnu delatnost i vid kompenzacije lokalnom stanovništvu za različita ograničenja u razvoju koji nameću režimi zaštite prirodnog i kulturnog nasleđa i resursa; (b) prema prirodnim i stvorenim potencijalima, razvoj turizma i rekreacije zasnivaće se na integrisanoj turističko-rekreativnoj ponudi Dunava, brdsko-planinskog zaleđa, kulturno istorijskih znamenitosti (posebno turistički prostori Golubačka tvrđava, </w:t>
      </w:r>
      <w:r w:rsidRPr="00B2328C">
        <w:rPr>
          <w:bCs/>
          <w:szCs w:val="24"/>
          <w:lang w:val="sr-Cyrl-CS"/>
        </w:rPr>
        <w:t>Lepenski vir</w:t>
      </w:r>
      <w:r w:rsidRPr="00B2328C">
        <w:rPr>
          <w:szCs w:val="24"/>
          <w:lang w:val="sr-Cyrl-CS"/>
        </w:rPr>
        <w:t xml:space="preserve"> i dr.), naselja, sela, lovišta i dr; (v) turizam će aktivirati razvoj komplementarnih aktivnosti i struktura (sela prvenstveno u bližem kontaktu sa Dunavom, posebno u proizvodnji organske hrane, autentičnih etno-proizvoda, tradicionalnih zanata, javnih službi i objekata, infrastrukture i dr.), podržati i unaprediti zaštitu i kulturološku prezentaciju prirode, prirodnih i kulturnih vrednosti; (g) postojeća turistička ponuda biće tehničko-tehnološki i organizaciono unapređena i funkcionalno zaokružena, posebno u pogledu uređenja, opremanja i korišćenja sadržaja ponude u priobalju (uz uređenje kupališta, pratećih sadržaja plovno-nautičkog puta i dr.) i povećanje standarda i kapaciteta turističkog smeštaja, razvojem celogodišnje turističko-rekreativne ponude u prostoru, u skladu sa međunarodnim standardima i trendovima u evropskom odmorišnom turizmu i hotelijerstvu; (d) razvijaće se atraktivni i profitabilni programi postojeće i nove turističke ponude za privlačenje domaćeg i inostranog kapitala.</w:t>
      </w:r>
    </w:p>
    <w:p w14:paraId="2A210FC5" w14:textId="77777777" w:rsidR="006104EE" w:rsidRPr="00B2328C" w:rsidRDefault="006104EE" w:rsidP="005B7481">
      <w:pPr>
        <w:ind w:firstLine="720"/>
        <w:rPr>
          <w:szCs w:val="24"/>
          <w:lang w:val="sr-Cyrl-CS"/>
        </w:rPr>
      </w:pPr>
      <w:r w:rsidRPr="00B2328C">
        <w:rPr>
          <w:szCs w:val="24"/>
          <w:lang w:val="sr-Cyrl-CS"/>
        </w:rPr>
        <w:t>Prema prirodnim i stvorenim turističkim resursima, ponuda će se zasnivati na sledećim vidovima turizma:</w:t>
      </w:r>
    </w:p>
    <w:p w14:paraId="5166B089" w14:textId="77777777" w:rsidR="006104EE" w:rsidRPr="00B2328C" w:rsidRDefault="006104EE" w:rsidP="005B7481">
      <w:pPr>
        <w:numPr>
          <w:ilvl w:val="0"/>
          <w:numId w:val="60"/>
        </w:numPr>
        <w:tabs>
          <w:tab w:val="num" w:pos="360"/>
        </w:tabs>
        <w:ind w:left="0" w:firstLine="709"/>
        <w:rPr>
          <w:szCs w:val="24"/>
          <w:lang w:val="sr-Cyrl-CS"/>
        </w:rPr>
      </w:pPr>
      <w:r w:rsidRPr="00B2328C">
        <w:rPr>
          <w:szCs w:val="24"/>
          <w:lang w:val="sr-Cyrl-CS"/>
        </w:rPr>
        <w:t xml:space="preserve">Turizmu, sportu i rekreaciji na Dunavu sa raznovrsnom celogodišnjom ponudom na Đerdapskom jezeru i u </w:t>
      </w:r>
      <w:r w:rsidRPr="00B2328C">
        <w:rPr>
          <w:rFonts w:eastAsia="Times New Roman"/>
          <w:szCs w:val="24"/>
          <w:lang w:val="sr-Cyrl-CS" w:eastAsia="sr-Latn-CS"/>
        </w:rPr>
        <w:t>NP „Đerdap”</w:t>
      </w:r>
      <w:r w:rsidRPr="00B2328C">
        <w:rPr>
          <w:szCs w:val="24"/>
          <w:lang w:val="sr-Cyrl-CS"/>
        </w:rPr>
        <w:t xml:space="preserve"> (odmori, nautika, kružne ture, ribolov, lov, mesta sa uređenim obalama za rekreaciju i kupanje, panoramski putevi, manifestacije i dr.) uz kulturni, planinski, seoski i druge specijalizovane vidove turizma; </w:t>
      </w:r>
    </w:p>
    <w:p w14:paraId="6B8F6BE8" w14:textId="77777777" w:rsidR="006104EE" w:rsidRPr="00B2328C" w:rsidRDefault="006104EE" w:rsidP="005B748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Kulturnom turizmu, prvenstveno u smislu: originalne prezentacije uslova življenja drvenih kultura i civilizacija (kulture Lepenskog Vira); ponude starorimskog nasleđa na potezu Vimin</w:t>
      </w:r>
      <w:r>
        <w:rPr>
          <w:szCs w:val="24"/>
          <w:lang w:val="sr-Cyrl-CS"/>
        </w:rPr>
        <w:t>a</w:t>
      </w:r>
      <w:r w:rsidRPr="00B2328C">
        <w:rPr>
          <w:szCs w:val="24"/>
          <w:lang w:val="sr-Cyrl-CS"/>
        </w:rPr>
        <w:t>cijum (van obuhvata Prostornog plana) – Diana – Pontes (Šarkamen i drugo, van obuhvata Prostornog plana), srednjovekovnih tvrđava, spomenika kulture, etno-vrednosti tradicionalnih sela (kružne ture i dr.), uz funkcionalnu integraciju turističke ponude okruženja; atrakciju može predstavljati i učešće, pod stručnom kontrolom, turista u arheološkim „otkrivanjima” još neobrađenih a identifikovanih objekata, kao i eventualna dopunska podvodna istraživanja potopljenih, praistorijskih, antičkih i rimskih lokaliteta;</w:t>
      </w:r>
    </w:p>
    <w:p w14:paraId="782B91F2" w14:textId="77777777" w:rsidR="006104EE" w:rsidRPr="00B2328C" w:rsidRDefault="006104EE" w:rsidP="005B748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lastRenderedPageBreak/>
        <w:t>Planinskom turizmu i rekreaciji - na delovima planinskih sektora na području Prostornog plana i neposrednom okruženju (Miroč, Deli Jovan, Kučajske planine, Homoljske planine) sa bogatom i raznovrsnom turističkom ponudom prvenstveno u letnjoj i delom i zimskoj sezoni, uz kulturni, seoski, lovni, ekološki i druge specijalizovane vidove turizma;</w:t>
      </w:r>
    </w:p>
    <w:p w14:paraId="3A8AFC0E" w14:textId="77777777" w:rsidR="006104EE" w:rsidRPr="00B2328C" w:rsidRDefault="006104EE" w:rsidP="005B748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Tranzitnom turizmu - prvenstveno na Dunavu kao međunarodnom vodnom putu-koridoru VII, segmentima puteva I reda (br. 25.1, br. 25), segmentu biciklističkog koridora Eurovelo 6 (trasama postojećih državnih puteva I i II reda), kao i koridoru panoramskog turističkog puta Nacionalnim parkom, uz funkcionalnu integraciju turističke ponude okruženja;</w:t>
      </w:r>
    </w:p>
    <w:p w14:paraId="00F48AC5" w14:textId="77777777" w:rsidR="006104EE" w:rsidRPr="00B2328C" w:rsidRDefault="006104EE" w:rsidP="005B748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 xml:space="preserve">Gradskom turizmu – u opštinskim centrima i naseljima (Golupcu, Donjem Milanovcu, Kladovu), uz celogodišnju ponudu (sa akcentom na letnjoj sezoni) u rekreaciji, manifestacionom, kongresnom i poslovnom turizmu i dr, uz funkcionalnu integraciju turističke ponude naselja i NP </w:t>
      </w:r>
      <w:r w:rsidRPr="00B2328C">
        <w:rPr>
          <w:lang w:val="sr-Cyrl-CS"/>
        </w:rPr>
        <w:t>„Đerdap”</w:t>
      </w:r>
      <w:r w:rsidRPr="00B2328C">
        <w:rPr>
          <w:szCs w:val="24"/>
          <w:lang w:val="sr-Cyrl-CS"/>
        </w:rPr>
        <w:t xml:space="preserve">; </w:t>
      </w:r>
    </w:p>
    <w:p w14:paraId="407C4756" w14:textId="77777777" w:rsidR="006104EE" w:rsidRPr="00B2328C" w:rsidRDefault="006104EE" w:rsidP="005B748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Seoskom turizmu - sa celogodišnjom ponudom, uz planinski, eko i etno-turizam, lovni turizam, proizvodnju eko-hrane i etno-zanatskih proizvoda, duž biciklističke staze Eurovelo 6 i pešačke staze E4, Puta rimskih imperatora, panoramskih puteva kroz Nacionalni park, na pravcu Golubac/Donji Milanovac-Negotin i drugo, centara i mesta komercijalne i ponude drugih oblika turizma;</w:t>
      </w:r>
    </w:p>
    <w:p w14:paraId="7AC988AE" w14:textId="77777777" w:rsidR="006104EE" w:rsidRPr="00B2328C" w:rsidRDefault="006104EE" w:rsidP="005B748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Turizmu specijalnih interesovanja (avanturističke ture, istraživačke ture, obilazak prerasta, biciklizam, planinarenje i pešačenje, paraglajding, panoramski putevi, posmatranje ptica, geoturizam i dr.) uz funkcijsku integraciju sa drugim vidovima turizma;</w:t>
      </w:r>
    </w:p>
    <w:p w14:paraId="208D69BB" w14:textId="77777777" w:rsidR="006104EE" w:rsidRPr="00B2328C" w:rsidRDefault="006104EE" w:rsidP="005B748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 xml:space="preserve">Geoturizmu – koji integriše različita interesovanja i posete lokalitetima Geoparka </w:t>
      </w:r>
      <w:r w:rsidRPr="00B2328C">
        <w:rPr>
          <w:rFonts w:eastAsia="Times New Roman"/>
          <w:szCs w:val="24"/>
          <w:lang w:val="sr-Cyrl-CS" w:eastAsia="sr-Latn-CS"/>
        </w:rPr>
        <w:t>„Đerdap”</w:t>
      </w:r>
      <w:r w:rsidRPr="00B2328C">
        <w:rPr>
          <w:szCs w:val="24"/>
          <w:lang w:val="sr-Cyrl-CS"/>
        </w:rPr>
        <w:t xml:space="preserve"> i avanturističke aktivnosti (alpinizam, speleološki amaterizam, treking i sl.), gde se akcenat stavlja na zaštitu i promociju geodiverziteta, edukaciju i interpretaciju geonasleđa, poboljšanje socio-ekonomskog statusa lokalne zajednice i unapređenje zaštite životne sredine;</w:t>
      </w:r>
    </w:p>
    <w:p w14:paraId="6C1E01C6" w14:textId="77777777" w:rsidR="006104EE" w:rsidRPr="00B2328C" w:rsidRDefault="006104EE" w:rsidP="005B748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 xml:space="preserve">Ekoturizmu – usmerenom ka odgovornoj poseti relativno nedirnutim lokalitetima, da bi se uživalo u prirodi i da bi se ona uvažavala uz prezentaciju, očuvanje i zaštitu geodiverziteta i biodivrziteta. Ekoturizam ima nizak uticaj posetilaca na životnu sredinu i omogućava korisnu aktivnu društveno-ekonomsku uključenost seoskog stanovništva kao i obuku lokalnih vodiča. </w:t>
      </w:r>
    </w:p>
    <w:p w14:paraId="5636F6C6" w14:textId="77777777" w:rsidR="006104EE" w:rsidRPr="00B2328C" w:rsidRDefault="006104EE" w:rsidP="005B7481">
      <w:pPr>
        <w:ind w:firstLine="720"/>
        <w:rPr>
          <w:szCs w:val="24"/>
          <w:lang w:val="sr-Cyrl-CS"/>
        </w:rPr>
      </w:pPr>
      <w:r w:rsidRPr="00B2328C">
        <w:rPr>
          <w:szCs w:val="24"/>
          <w:lang w:val="sr-Cyrl-CS"/>
        </w:rPr>
        <w:t xml:space="preserve">Plansko opredeljenje je da se delovi turističke destinacije Donje Podunavlje, koji obuhvataju Geopark </w:t>
      </w:r>
      <w:r w:rsidRPr="00B2328C">
        <w:rPr>
          <w:rFonts w:eastAsia="Times New Roman"/>
          <w:szCs w:val="24"/>
          <w:lang w:val="sr-Cyrl-CS" w:eastAsia="sr-Latn-CS"/>
        </w:rPr>
        <w:t>„Đerdap”</w:t>
      </w:r>
      <w:r w:rsidRPr="00B2328C">
        <w:rPr>
          <w:szCs w:val="24"/>
          <w:lang w:val="sr-Cyrl-CS"/>
        </w:rPr>
        <w:t xml:space="preserve"> i NP </w:t>
      </w:r>
      <w:r w:rsidRPr="00B2328C">
        <w:rPr>
          <w:rFonts w:eastAsia="Times New Roman"/>
          <w:szCs w:val="24"/>
          <w:lang w:val="sr-Cyrl-CS" w:eastAsia="sr-Latn-CS"/>
        </w:rPr>
        <w:t>„Đerdap”</w:t>
      </w:r>
      <w:r w:rsidRPr="00B2328C">
        <w:rPr>
          <w:szCs w:val="24"/>
          <w:lang w:val="sr-Cyrl-CS"/>
        </w:rPr>
        <w:t xml:space="preserve"> sa neposrednim okruženjem, organizuju preko tri turističke zone i sedam turističkih lokaliteta (sa prostorima/mestima/punktovima van površina u režimu zaštite I i II stepena prirodnih vrednosti), koji se prožimaju</w:t>
      </w:r>
      <w:r w:rsidRPr="00B2328C">
        <w:rPr>
          <w:bCs/>
          <w:szCs w:val="24"/>
          <w:lang w:val="sr-Cyrl-CS"/>
        </w:rPr>
        <w:t xml:space="preserve"> predstavljajući segmente specifične turističke ponude u prostoru</w:t>
      </w:r>
      <w:r w:rsidRPr="00B2328C">
        <w:rPr>
          <w:szCs w:val="24"/>
          <w:lang w:val="sr-Cyrl-CS"/>
        </w:rPr>
        <w:t xml:space="preserve"> za razvoj turizma,</w:t>
      </w:r>
      <w:r w:rsidRPr="00B2328C">
        <w:rPr>
          <w:bCs/>
          <w:szCs w:val="24"/>
          <w:lang w:val="sr-Cyrl-CS"/>
        </w:rPr>
        <w:t xml:space="preserve"> </w:t>
      </w:r>
      <w:r w:rsidRPr="00B2328C">
        <w:rPr>
          <w:szCs w:val="24"/>
          <w:lang w:val="sr-Cyrl-CS"/>
        </w:rPr>
        <w:t xml:space="preserve">i to: </w:t>
      </w:r>
    </w:p>
    <w:p w14:paraId="15A5EEDC" w14:textId="77777777" w:rsidR="006104EE" w:rsidRPr="00B2328C" w:rsidRDefault="006104EE" w:rsidP="005B7481">
      <w:pPr>
        <w:ind w:firstLine="709"/>
        <w:rPr>
          <w:bCs/>
          <w:szCs w:val="24"/>
          <w:lang w:val="sr-Cyrl-CS"/>
        </w:rPr>
      </w:pPr>
      <w:r w:rsidRPr="00B2328C">
        <w:rPr>
          <w:bCs/>
          <w:szCs w:val="24"/>
          <w:lang w:val="sr-Cyrl-CS"/>
        </w:rPr>
        <w:t xml:space="preserve">1) </w:t>
      </w:r>
      <w:r w:rsidRPr="00B2328C">
        <w:rPr>
          <w:szCs w:val="24"/>
          <w:lang w:val="sr-Cyrl-CS"/>
        </w:rPr>
        <w:t>Zona</w:t>
      </w:r>
      <w:r w:rsidRPr="00B2328C">
        <w:rPr>
          <w:bCs/>
          <w:szCs w:val="24"/>
          <w:lang w:val="sr-Cyrl-CS"/>
        </w:rPr>
        <w:t xml:space="preserve"> Vinci – Golubac – Dobra. </w:t>
      </w:r>
      <w:r w:rsidRPr="00B2328C">
        <w:rPr>
          <w:iCs/>
          <w:szCs w:val="24"/>
          <w:lang w:val="sr-Cyrl-CS"/>
        </w:rPr>
        <w:t>Glavni motivi ove turističke zone su aktivirana vikend turistička naselja, mogućnosti nautičkog turizma, biciklizam, lov i ribolov, poseta kulturno-istorijskom nasleđu, brojne manifestacije i sl. Perspektivan je razvoj privatnog smeštaja (mini hoteli/moteli), planinarski i lovački domovi u Dobri i Brnjici i dr. Najznačajniji lokaliteti su Vinci, Usije, Golubac, Golubački grad, manastir Tumane:</w:t>
      </w:r>
    </w:p>
    <w:p w14:paraId="19C93B1A" w14:textId="77777777" w:rsidR="006104EE" w:rsidRPr="00B2328C" w:rsidRDefault="006104EE" w:rsidP="005B7481">
      <w:pPr>
        <w:numPr>
          <w:ilvl w:val="0"/>
          <w:numId w:val="68"/>
        </w:numPr>
        <w:tabs>
          <w:tab w:val="num" w:pos="540"/>
          <w:tab w:val="left" w:pos="993"/>
        </w:tabs>
        <w:ind w:left="0" w:firstLine="851"/>
        <w:rPr>
          <w:szCs w:val="24"/>
          <w:lang w:val="sr-Cyrl-CS"/>
        </w:rPr>
      </w:pPr>
      <w:r w:rsidRPr="00B2328C">
        <w:rPr>
          <w:szCs w:val="24"/>
          <w:lang w:val="sr-Cyrl-CS"/>
        </w:rPr>
        <w:t xml:space="preserve">Golubac (Varoš), sa pešačko-biciklaističkom rekreativnom stazom, plažom, ugostiteljskim, trgovinskim, zabavnim, servisnim i drugim sadržajima, uz turističko informativne punktove namenjene domaćim i stranim turistima, izgradnju i obnovu stacionarnih kapaciteta i dr; </w:t>
      </w:r>
    </w:p>
    <w:p w14:paraId="57ED0B5E" w14:textId="77777777" w:rsidR="006104EE" w:rsidRPr="00B2328C" w:rsidRDefault="006104EE" w:rsidP="005B7481">
      <w:pPr>
        <w:numPr>
          <w:ilvl w:val="0"/>
          <w:numId w:val="68"/>
        </w:numPr>
        <w:tabs>
          <w:tab w:val="num" w:pos="540"/>
          <w:tab w:val="left" w:pos="993"/>
        </w:tabs>
        <w:ind w:left="0" w:firstLine="851"/>
        <w:rPr>
          <w:szCs w:val="24"/>
          <w:lang w:val="sr-Cyrl-CS"/>
        </w:rPr>
      </w:pPr>
      <w:r w:rsidRPr="00B2328C">
        <w:rPr>
          <w:szCs w:val="24"/>
          <w:lang w:val="sr-Cyrl-CS"/>
        </w:rPr>
        <w:t>priobalna zona od naselja Vinci, Usije, Radoševac do Golubačke tvrđave i do naselja Dobra sa pešačko-biciklističkom (deonicom Eurovelo 6) stazom pored obale, ribolovnih mesta, ustanovljenje taksi brodića između Varoši i Tvrđave (od postojećeg pristana/marine u Golupcu do pristana Tvrđave) i dr;</w:t>
      </w:r>
    </w:p>
    <w:p w14:paraId="3BD9F475" w14:textId="77777777" w:rsidR="006104EE" w:rsidRPr="00B2328C" w:rsidRDefault="006104EE" w:rsidP="005B7481">
      <w:pPr>
        <w:numPr>
          <w:ilvl w:val="0"/>
          <w:numId w:val="68"/>
        </w:numPr>
        <w:tabs>
          <w:tab w:val="num" w:pos="540"/>
          <w:tab w:val="left" w:pos="993"/>
        </w:tabs>
        <w:ind w:left="0" w:firstLine="851"/>
        <w:rPr>
          <w:szCs w:val="24"/>
          <w:lang w:val="sr-Cyrl-CS"/>
        </w:rPr>
      </w:pPr>
      <w:r w:rsidRPr="00B2328C">
        <w:rPr>
          <w:szCs w:val="24"/>
          <w:lang w:val="sr-Cyrl-CS"/>
        </w:rPr>
        <w:t xml:space="preserve">Tvrđava Golubački grad (turistički prostor) sa: ulaznom (zapadnom) kapijom NP  </w:t>
      </w:r>
      <w:r w:rsidRPr="00B2328C">
        <w:rPr>
          <w:lang w:val="sr-Cyrl-CS"/>
        </w:rPr>
        <w:t>„Đerdap”</w:t>
      </w:r>
      <w:r w:rsidRPr="00B2328C">
        <w:rPr>
          <w:szCs w:val="24"/>
          <w:lang w:val="sr-Cyrl-CS"/>
        </w:rPr>
        <w:t xml:space="preserve"> (info punkt, vizitor centar sa programima prezentacije istorije, Đerdapske klisure, NP </w:t>
      </w:r>
      <w:r w:rsidRPr="00B2328C">
        <w:rPr>
          <w:lang w:val="sr-Cyrl-CS"/>
        </w:rPr>
        <w:t>„Đerdap”</w:t>
      </w:r>
      <w:r w:rsidRPr="00B2328C">
        <w:rPr>
          <w:szCs w:val="24"/>
          <w:lang w:val="sr-Cyrl-CS"/>
        </w:rPr>
        <w:t>, kulture Lepenskog vira, Rimskog limesa, srpskog srednjeg veka i dr.), arheološkim parkom sa tvrđavom (amfiteatrom sa 3000 mesta (rekultivacijom napuštenog kamenoloma), uz razvoj turističke infrastrukture i suprastrukture;</w:t>
      </w:r>
    </w:p>
    <w:p w14:paraId="33840824" w14:textId="77777777" w:rsidR="006104EE" w:rsidRPr="00B2328C" w:rsidRDefault="006104EE" w:rsidP="005B7481">
      <w:pPr>
        <w:numPr>
          <w:ilvl w:val="0"/>
          <w:numId w:val="68"/>
        </w:numPr>
        <w:tabs>
          <w:tab w:val="num" w:pos="540"/>
          <w:tab w:val="left" w:pos="993"/>
        </w:tabs>
        <w:ind w:left="0" w:firstLine="851"/>
        <w:rPr>
          <w:szCs w:val="24"/>
          <w:lang w:val="sr-Cyrl-CS"/>
        </w:rPr>
      </w:pPr>
      <w:r w:rsidRPr="00B2328C">
        <w:rPr>
          <w:szCs w:val="24"/>
          <w:lang w:val="sr-Cyrl-CS"/>
        </w:rPr>
        <w:t>akvatorija Dunava (na prostoru Golupca) koja je jedinstvena po svojoj površini od oko 60 km</w:t>
      </w:r>
      <w:r w:rsidRPr="00B2328C">
        <w:rPr>
          <w:szCs w:val="24"/>
          <w:vertAlign w:val="superscript"/>
          <w:lang w:val="sr-Cyrl-CS"/>
        </w:rPr>
        <w:t>2</w:t>
      </w:r>
      <w:r w:rsidRPr="00B2328C">
        <w:rPr>
          <w:szCs w:val="24"/>
          <w:lang w:val="sr-Cyrl-CS"/>
        </w:rPr>
        <w:t xml:space="preserve"> (širine oko 6 km i dužine oko 10 km), povoljnim vetrovima i mogućnostima jedrenja i surfovanja; </w:t>
      </w:r>
      <w:r w:rsidRPr="00B2328C">
        <w:rPr>
          <w:szCs w:val="24"/>
          <w:lang w:val="sr-Cyrl-CS"/>
        </w:rPr>
        <w:lastRenderedPageBreak/>
        <w:t>potencijali ove akvatorije dobijaju na značaju ako se sagledavaju integralno sa rumunskim delom (Moldove) sa ostrvom Moldova veke u (površine oko 8km</w:t>
      </w:r>
      <w:r w:rsidRPr="00B2328C">
        <w:rPr>
          <w:szCs w:val="24"/>
          <w:vertAlign w:val="superscript"/>
          <w:lang w:val="sr-Cyrl-CS"/>
        </w:rPr>
        <w:t>2</w:t>
      </w:r>
      <w:r w:rsidRPr="00B2328C">
        <w:rPr>
          <w:szCs w:val="24"/>
          <w:lang w:val="sr-Cyrl-CS"/>
        </w:rPr>
        <w:t>);</w:t>
      </w:r>
    </w:p>
    <w:p w14:paraId="6B392C89" w14:textId="77777777" w:rsidR="006104EE" w:rsidRPr="00B2328C" w:rsidRDefault="006104EE" w:rsidP="005B7481">
      <w:pPr>
        <w:numPr>
          <w:ilvl w:val="0"/>
          <w:numId w:val="68"/>
        </w:numPr>
        <w:tabs>
          <w:tab w:val="num" w:pos="540"/>
          <w:tab w:val="left" w:pos="993"/>
        </w:tabs>
        <w:ind w:left="0" w:firstLine="851"/>
        <w:rPr>
          <w:szCs w:val="24"/>
          <w:lang w:val="sr-Cyrl-CS"/>
        </w:rPr>
      </w:pPr>
      <w:r w:rsidRPr="00B2328C">
        <w:rPr>
          <w:szCs w:val="24"/>
          <w:lang w:val="sr-Cyrl-CS"/>
        </w:rPr>
        <w:t xml:space="preserve">okruženje Golubačke doline </w:t>
      </w:r>
      <w:r w:rsidRPr="00B2328C">
        <w:rPr>
          <w:iCs/>
          <w:szCs w:val="24"/>
          <w:lang w:val="sr-Cyrl-CS"/>
        </w:rPr>
        <w:t>sa manastirom Tumane i bigrenom akumulacijom Tumane;</w:t>
      </w:r>
    </w:p>
    <w:p w14:paraId="0B6E6D59" w14:textId="77777777" w:rsidR="006104EE" w:rsidRPr="00B2328C" w:rsidRDefault="006104EE" w:rsidP="005B7481">
      <w:pPr>
        <w:numPr>
          <w:ilvl w:val="0"/>
          <w:numId w:val="68"/>
        </w:numPr>
        <w:tabs>
          <w:tab w:val="num" w:pos="540"/>
          <w:tab w:val="left" w:pos="993"/>
        </w:tabs>
        <w:ind w:left="0" w:firstLine="851"/>
        <w:rPr>
          <w:szCs w:val="24"/>
          <w:lang w:val="sr-Cyrl-CS"/>
        </w:rPr>
      </w:pPr>
      <w:r w:rsidRPr="00B2328C">
        <w:rPr>
          <w:szCs w:val="24"/>
          <w:lang w:val="sr-Cyrl-CS"/>
        </w:rPr>
        <w:t xml:space="preserve">neposredna lovišta i pešačka staza Sokolovac;  </w:t>
      </w:r>
    </w:p>
    <w:p w14:paraId="2665A043" w14:textId="77777777" w:rsidR="006104EE" w:rsidRPr="00B2328C" w:rsidRDefault="006104EE" w:rsidP="005B7481">
      <w:pPr>
        <w:numPr>
          <w:ilvl w:val="0"/>
          <w:numId w:val="68"/>
        </w:numPr>
        <w:tabs>
          <w:tab w:val="num" w:pos="540"/>
          <w:tab w:val="left" w:pos="993"/>
        </w:tabs>
        <w:ind w:left="0" w:firstLine="851"/>
        <w:rPr>
          <w:szCs w:val="24"/>
          <w:lang w:val="sr-Cyrl-CS"/>
        </w:rPr>
      </w:pPr>
      <w:r w:rsidRPr="00B2328C">
        <w:rPr>
          <w:szCs w:val="24"/>
          <w:lang w:val="sr-Cyrl-CS"/>
        </w:rPr>
        <w:t>deonica Eurovelo 6.</w:t>
      </w:r>
    </w:p>
    <w:p w14:paraId="23C1F545" w14:textId="77777777" w:rsidR="006104EE" w:rsidRPr="00B2328C" w:rsidRDefault="006104EE" w:rsidP="005B7481">
      <w:pPr>
        <w:tabs>
          <w:tab w:val="num" w:pos="540"/>
        </w:tabs>
        <w:ind w:firstLine="851"/>
        <w:rPr>
          <w:bCs/>
          <w:iCs/>
          <w:szCs w:val="24"/>
          <w:lang w:val="sr-Cyrl-CS"/>
        </w:rPr>
      </w:pPr>
      <w:r w:rsidRPr="00B2328C">
        <w:rPr>
          <w:bCs/>
          <w:iCs/>
          <w:szCs w:val="24"/>
          <w:lang w:val="sr-Cyrl-CS"/>
        </w:rPr>
        <w:t xml:space="preserve">2) </w:t>
      </w:r>
      <w:r w:rsidRPr="00B2328C">
        <w:rPr>
          <w:iCs/>
          <w:szCs w:val="24"/>
          <w:lang w:val="sr-Cyrl-CS"/>
        </w:rPr>
        <w:t>Zona</w:t>
      </w:r>
      <w:r w:rsidRPr="00B2328C">
        <w:rPr>
          <w:bCs/>
          <w:iCs/>
          <w:szCs w:val="24"/>
          <w:lang w:val="sr-Cyrl-CS"/>
        </w:rPr>
        <w:t xml:space="preserve"> Lepenski vir – Donji Milanovac – Tekija, </w:t>
      </w:r>
      <w:r w:rsidRPr="00B2328C">
        <w:rPr>
          <w:szCs w:val="24"/>
          <w:lang w:val="sr-Cyrl-CS"/>
        </w:rPr>
        <w:t xml:space="preserve">koju odlikuju sledeći turistički sadržaji: nautički turizam, geoturizam, biciklizam, lov i ribolov, sport i rekreacija, kulturno nasleđe, vikend boravak, geo i etno turizam, turizam specijalnih interesovanja, manifestacije, gastronomija, ornitologija i dr. Perspektivan je dalji razvoj privatnog smeštaja, mini hotela, planinarskih/lovačkih domova. Od najznačajnijih, izdvajaju se lokaliteti Lepenski vir, vidikovci Kovilovo i Kapetan Mišin breg, naselja Boljetin, Donji Milanovac, Golubinje i Tekija, predeo Porečkog zaliva, okruženje Miroča, prirodne i kulturne celine Kazan-Trajanova tabla-Veliki i Mali Štrbac-Ploče. Naselje Donji Milanovac je nosilac turističkih sadržaja ove zone: </w:t>
      </w:r>
    </w:p>
    <w:p w14:paraId="62EB241E" w14:textId="77777777" w:rsidR="006104EE" w:rsidRPr="00B2328C" w:rsidRDefault="006104EE" w:rsidP="005B7481">
      <w:pPr>
        <w:numPr>
          <w:ilvl w:val="0"/>
          <w:numId w:val="71"/>
        </w:numPr>
        <w:tabs>
          <w:tab w:val="num" w:pos="284"/>
          <w:tab w:val="left" w:pos="1134"/>
        </w:tabs>
        <w:ind w:left="0" w:firstLine="851"/>
        <w:rPr>
          <w:szCs w:val="24"/>
          <w:lang w:val="sr-Cyrl-CS"/>
        </w:rPr>
      </w:pPr>
      <w:r w:rsidRPr="00B2328C">
        <w:rPr>
          <w:szCs w:val="24"/>
          <w:lang w:val="sr-Cyrl-CS"/>
        </w:rPr>
        <w:t xml:space="preserve">Lepenski vir (turistički prostor) sa arheološkim nalazištem, etno selom, istraživačkom stanicom, pristanom, vizitor centrom, parkingom i drugim sadržajima, uz razvoj turističke infrastrukture i suprastrukture; </w:t>
      </w:r>
    </w:p>
    <w:p w14:paraId="71D57ABF" w14:textId="77777777" w:rsidR="006104EE" w:rsidRPr="00B2328C" w:rsidRDefault="006104EE" w:rsidP="005B7481">
      <w:pPr>
        <w:numPr>
          <w:ilvl w:val="0"/>
          <w:numId w:val="71"/>
        </w:numPr>
        <w:tabs>
          <w:tab w:val="num" w:pos="284"/>
          <w:tab w:val="left" w:pos="1134"/>
        </w:tabs>
        <w:ind w:left="0" w:firstLine="851"/>
        <w:rPr>
          <w:szCs w:val="24"/>
          <w:lang w:val="sr-Cyrl-CS"/>
        </w:rPr>
      </w:pPr>
      <w:r w:rsidRPr="00B2328C">
        <w:rPr>
          <w:szCs w:val="24"/>
          <w:lang w:val="sr-Cyrl-CS"/>
        </w:rPr>
        <w:t>turističko selo Boljetin (postojeće) sa ponudom neposrednog okruženja;</w:t>
      </w:r>
    </w:p>
    <w:p w14:paraId="25D2E826" w14:textId="77777777" w:rsidR="006104EE" w:rsidRPr="00B2328C" w:rsidRDefault="006104EE" w:rsidP="005B7481">
      <w:pPr>
        <w:numPr>
          <w:ilvl w:val="0"/>
          <w:numId w:val="71"/>
        </w:numPr>
        <w:tabs>
          <w:tab w:val="num" w:pos="284"/>
          <w:tab w:val="left" w:pos="1134"/>
        </w:tabs>
        <w:ind w:left="0" w:firstLine="851"/>
        <w:rPr>
          <w:szCs w:val="24"/>
          <w:lang w:val="sr-Cyrl-CS"/>
        </w:rPr>
      </w:pPr>
      <w:r w:rsidRPr="00B2328C">
        <w:rPr>
          <w:szCs w:val="24"/>
          <w:lang w:val="sr-Cyrl-CS"/>
        </w:rPr>
        <w:t xml:space="preserve">Donji Milanovac, sa orijentacijom turističkih funkcija ka: </w:t>
      </w:r>
      <w:r w:rsidRPr="00B2328C">
        <w:rPr>
          <w:bCs/>
          <w:szCs w:val="24"/>
          <w:lang w:val="sr-Cyrl-CS"/>
        </w:rPr>
        <w:t>Dunavu</w:t>
      </w:r>
      <w:r w:rsidRPr="00B2328C">
        <w:rPr>
          <w:szCs w:val="24"/>
          <w:lang w:val="sr-Cyrl-CS"/>
        </w:rPr>
        <w:t xml:space="preserve"> (započeto sa pristanom za kruzing brodove i Vizitor centrom NP </w:t>
      </w:r>
      <w:r w:rsidRPr="00B2328C">
        <w:rPr>
          <w:lang w:val="sr-Cyrl-CS"/>
        </w:rPr>
        <w:t>„Đerdap”,</w:t>
      </w:r>
      <w:r w:rsidRPr="00B2328C">
        <w:rPr>
          <w:szCs w:val="24"/>
          <w:lang w:val="sr-Cyrl-CS"/>
        </w:rPr>
        <w:t xml:space="preserve"> kao i formiranjem  „rive” ili „čaršije” prema Đerdapskom jezeru, sa ugostiteljskim i servisnim i turističko informativnim punktovima) uz ostvarivanje denivelisane pešačke veze preko Đerdapske magistrale, između prostora priobalja i hotelskog kompleksa „Lepenski vir”; </w:t>
      </w:r>
      <w:r w:rsidRPr="00B2328C">
        <w:rPr>
          <w:bCs/>
          <w:szCs w:val="24"/>
          <w:lang w:val="sr-Cyrl-CS"/>
        </w:rPr>
        <w:t>brdsko-planinskom zaleđu</w:t>
      </w:r>
      <w:r w:rsidRPr="00B2328C">
        <w:rPr>
          <w:szCs w:val="24"/>
          <w:lang w:val="sr-Cyrl-CS"/>
        </w:rPr>
        <w:t xml:space="preserve"> uređenjem panoramskih puteva kroz Nacionalni park, (na relaciji Šomrda-Veliki Štrbac, Donji Milanovac-Majdanpek, Donji Milanovac-vidikovac Veliki Štrbac i drugo) i dr;</w:t>
      </w:r>
    </w:p>
    <w:p w14:paraId="2720CFE6" w14:textId="77777777" w:rsidR="006104EE" w:rsidRPr="00B2328C" w:rsidRDefault="006104EE" w:rsidP="005B7481">
      <w:pPr>
        <w:numPr>
          <w:ilvl w:val="0"/>
          <w:numId w:val="71"/>
        </w:numPr>
        <w:tabs>
          <w:tab w:val="num" w:pos="284"/>
          <w:tab w:val="left" w:pos="1134"/>
        </w:tabs>
        <w:ind w:left="0" w:firstLine="851"/>
        <w:rPr>
          <w:szCs w:val="24"/>
          <w:lang w:val="sr-Cyrl-CS"/>
        </w:rPr>
      </w:pPr>
      <w:r w:rsidRPr="00B2328C">
        <w:rPr>
          <w:szCs w:val="24"/>
          <w:lang w:val="sr-Cyrl-CS"/>
        </w:rPr>
        <w:t xml:space="preserve">Porečki zaliv (sa akvatorijom i pribalnim delom) predstavlja prostornu celinu u funkciji razvoja Donjeg Milanovca, sa aspekta korišćenja akvatorije zaliva kao centralne đerdapske marine sa nautičkim centrom; </w:t>
      </w:r>
    </w:p>
    <w:p w14:paraId="30D47915" w14:textId="77777777" w:rsidR="006104EE" w:rsidRPr="00B2328C" w:rsidRDefault="006104EE" w:rsidP="005B7481">
      <w:pPr>
        <w:numPr>
          <w:ilvl w:val="0"/>
          <w:numId w:val="71"/>
        </w:numPr>
        <w:tabs>
          <w:tab w:val="num" w:pos="284"/>
          <w:tab w:val="left" w:pos="1134"/>
        </w:tabs>
        <w:ind w:left="0" w:firstLine="851"/>
        <w:rPr>
          <w:szCs w:val="24"/>
          <w:lang w:val="sr-Cyrl-CS"/>
        </w:rPr>
      </w:pPr>
      <w:r w:rsidRPr="00B2328C">
        <w:rPr>
          <w:iCs/>
          <w:szCs w:val="24"/>
          <w:lang w:val="sr-Cyrl-CS"/>
        </w:rPr>
        <w:t>posebne vrednosti NP</w:t>
      </w:r>
      <w:r w:rsidRPr="00B2328C">
        <w:rPr>
          <w:szCs w:val="24"/>
          <w:lang w:val="sr-Cyrl-CS"/>
        </w:rPr>
        <w:t xml:space="preserve"> </w:t>
      </w:r>
      <w:r w:rsidRPr="00B2328C">
        <w:rPr>
          <w:lang w:val="sr-Cyrl-CS"/>
        </w:rPr>
        <w:t xml:space="preserve">„Đerdap” </w:t>
      </w:r>
      <w:r w:rsidRPr="00B2328C">
        <w:rPr>
          <w:szCs w:val="24"/>
          <w:lang w:val="sr-Cyrl-CS"/>
        </w:rPr>
        <w:t>od prvorazednog značaja su vidikovci Veliki i Mali Štrbac, kao i smena ruralnih i šumskih predela sa vizurama na Karpate preko Đerdapske klisure ka severu i planinske masive Deli Jovana i Homolja ka jugu;</w:t>
      </w:r>
    </w:p>
    <w:p w14:paraId="6235DBE4" w14:textId="77777777" w:rsidR="006104EE" w:rsidRPr="00B2328C" w:rsidRDefault="006104EE" w:rsidP="005B7481">
      <w:pPr>
        <w:numPr>
          <w:ilvl w:val="0"/>
          <w:numId w:val="71"/>
        </w:numPr>
        <w:tabs>
          <w:tab w:val="num" w:pos="284"/>
          <w:tab w:val="left" w:pos="1134"/>
        </w:tabs>
        <w:ind w:left="0" w:firstLine="851"/>
        <w:rPr>
          <w:szCs w:val="24"/>
          <w:lang w:val="sr-Cyrl-CS"/>
        </w:rPr>
      </w:pPr>
      <w:r w:rsidRPr="00B2328C">
        <w:rPr>
          <w:szCs w:val="24"/>
          <w:lang w:val="sr-Cyrl-CS"/>
        </w:rPr>
        <w:t>NKD od izuzetnog značaja „Trajanova tabla”;</w:t>
      </w:r>
    </w:p>
    <w:p w14:paraId="47419BAF" w14:textId="77777777" w:rsidR="006104EE" w:rsidRPr="00B2328C" w:rsidRDefault="006104EE" w:rsidP="005B7481">
      <w:pPr>
        <w:numPr>
          <w:ilvl w:val="0"/>
          <w:numId w:val="71"/>
        </w:numPr>
        <w:tabs>
          <w:tab w:val="num" w:pos="284"/>
          <w:tab w:val="left" w:pos="1134"/>
        </w:tabs>
        <w:ind w:left="0" w:firstLine="851"/>
        <w:rPr>
          <w:szCs w:val="24"/>
          <w:lang w:val="sr-Cyrl-CS"/>
        </w:rPr>
      </w:pPr>
      <w:r w:rsidRPr="00B2328C">
        <w:rPr>
          <w:iCs/>
          <w:szCs w:val="24"/>
          <w:lang w:val="sr-Cyrl-CS"/>
        </w:rPr>
        <w:t>Tekija</w:t>
      </w:r>
      <w:r w:rsidRPr="00B2328C">
        <w:rPr>
          <w:szCs w:val="24"/>
          <w:lang w:val="sr-Cyrl-CS"/>
        </w:rPr>
        <w:t xml:space="preserve"> tradicionalno ribarsko naselje sa objektima za rekreaciju na kopnu i vodi, kajakaškim klubom, auto-kampom, izletištem na lokaciji nekadašnje karaule, povoljnim odnosom prema akvatoriji Dunava i ponudom neposrednog brdsko planinskim zaleđa (Petrovo selo i dr.) i vezom na panoramski put, kojim su dostupne reprezentativne vrednosti NP </w:t>
      </w:r>
      <w:r w:rsidRPr="00B2328C">
        <w:rPr>
          <w:lang w:val="sr-Cyrl-CS"/>
        </w:rPr>
        <w:t>„Đerdap”</w:t>
      </w:r>
      <w:r w:rsidRPr="00B2328C">
        <w:rPr>
          <w:szCs w:val="24"/>
          <w:lang w:val="sr-Cyrl-CS"/>
        </w:rPr>
        <w:t>;</w:t>
      </w:r>
    </w:p>
    <w:p w14:paraId="3AFE6AF5" w14:textId="77777777" w:rsidR="006104EE" w:rsidRPr="00B2328C" w:rsidRDefault="006104EE" w:rsidP="005B7481">
      <w:pPr>
        <w:numPr>
          <w:ilvl w:val="0"/>
          <w:numId w:val="71"/>
        </w:numPr>
        <w:tabs>
          <w:tab w:val="num" w:pos="284"/>
          <w:tab w:val="left" w:pos="1134"/>
        </w:tabs>
        <w:ind w:left="0" w:firstLine="851"/>
        <w:rPr>
          <w:szCs w:val="24"/>
          <w:lang w:val="sr-Cyrl-CS"/>
        </w:rPr>
      </w:pPr>
      <w:r w:rsidRPr="00B2328C">
        <w:rPr>
          <w:szCs w:val="24"/>
          <w:lang w:val="sr-Cyrl-CS"/>
        </w:rPr>
        <w:t>neposredna lovišta, lokacije za posmatranje ptica i pešačke staze (Gradašnica, Ploče, Veliki Štrbac, Mali Štrbac);</w:t>
      </w:r>
    </w:p>
    <w:p w14:paraId="4D59FF70" w14:textId="77777777" w:rsidR="006104EE" w:rsidRPr="00B2328C" w:rsidRDefault="006104EE" w:rsidP="005B7481">
      <w:pPr>
        <w:numPr>
          <w:ilvl w:val="0"/>
          <w:numId w:val="71"/>
        </w:numPr>
        <w:tabs>
          <w:tab w:val="num" w:pos="284"/>
          <w:tab w:val="left" w:pos="1134"/>
        </w:tabs>
        <w:ind w:left="0" w:firstLine="851"/>
        <w:rPr>
          <w:szCs w:val="24"/>
          <w:lang w:val="sr-Cyrl-CS"/>
        </w:rPr>
      </w:pPr>
      <w:r w:rsidRPr="00B2328C">
        <w:rPr>
          <w:szCs w:val="24"/>
          <w:lang w:val="sr-Cyrl-CS"/>
        </w:rPr>
        <w:t>deonica Eurovelo 6.</w:t>
      </w:r>
    </w:p>
    <w:p w14:paraId="10A93BA4" w14:textId="77777777" w:rsidR="006104EE" w:rsidRPr="00B2328C" w:rsidRDefault="006104EE" w:rsidP="005B7481">
      <w:pPr>
        <w:tabs>
          <w:tab w:val="num" w:pos="540"/>
        </w:tabs>
        <w:ind w:firstLine="851"/>
        <w:rPr>
          <w:szCs w:val="24"/>
          <w:lang w:val="sr-Cyrl-CS"/>
        </w:rPr>
      </w:pPr>
      <w:r w:rsidRPr="00B2328C">
        <w:rPr>
          <w:szCs w:val="24"/>
          <w:lang w:val="sr-Cyrl-CS"/>
        </w:rPr>
        <w:t xml:space="preserve">3) Zona </w:t>
      </w:r>
      <w:r w:rsidRPr="00B2328C">
        <w:rPr>
          <w:bCs/>
          <w:szCs w:val="24"/>
          <w:lang w:val="sr-Cyrl-CS"/>
        </w:rPr>
        <w:t>Karataš – Kladovo – Mala Vrbica</w:t>
      </w:r>
      <w:r w:rsidRPr="00B2328C">
        <w:rPr>
          <w:szCs w:val="24"/>
          <w:lang w:val="sr-Cyrl-CS"/>
        </w:rPr>
        <w:t xml:space="preserve">. Najznačajniji turistički motivi zone Karataš – Kladovo – Mala Vrbica opredeljeni su ka gradskom, seoskom, poslovnom i nautičkom turizmu, sportsko-rekreativnim aktivnostima, lovu i ribolovu, kulturno-istorijskim celinama, manifestacijama, gastronomiji, vinskom i prekograničnom turizmu, biciklizmu i pešačkim turama. U perspektivi je neophodno unaprediti smeštajne kapacitete. Karataš i Kladovo su u velikoj meri turistički afirmisana naselja sa aktiviranim turističkim ponudama: </w:t>
      </w:r>
    </w:p>
    <w:p w14:paraId="4761AEC9" w14:textId="77777777" w:rsidR="006104EE" w:rsidRPr="00B2328C" w:rsidRDefault="006104EE" w:rsidP="005B7481">
      <w:pPr>
        <w:numPr>
          <w:ilvl w:val="0"/>
          <w:numId w:val="72"/>
        </w:numPr>
        <w:tabs>
          <w:tab w:val="num" w:pos="540"/>
          <w:tab w:val="left" w:pos="1134"/>
        </w:tabs>
        <w:ind w:left="0" w:firstLine="851"/>
        <w:rPr>
          <w:szCs w:val="24"/>
          <w:lang w:val="sr-Cyrl-CS"/>
        </w:rPr>
      </w:pPr>
      <w:r w:rsidRPr="00B2328C">
        <w:rPr>
          <w:szCs w:val="24"/>
          <w:lang w:val="sr-Cyrl-CS"/>
        </w:rPr>
        <w:t xml:space="preserve">Kladovo, sa orijentacijom turističkih funkcija ka: (a) priobalju Dunava (sa starim gradskim jezgrom, Arheološkim muzejom Đerdapa, stacionarnim kapacitetima, marinom, uređenom plažom i sportsko-rekreativnim objektima, manifestacijama, javnim i drugim sadržajima u funkciji turizma) sa delom u </w:t>
      </w:r>
      <w:r w:rsidRPr="00B2328C">
        <w:rPr>
          <w:rFonts w:eastAsia="Times New Roman"/>
          <w:szCs w:val="24"/>
          <w:lang w:val="sr-Cyrl-CS" w:eastAsia="sr-Latn-CS"/>
        </w:rPr>
        <w:t>NP „Đerdap”</w:t>
      </w:r>
      <w:r w:rsidRPr="00B2328C">
        <w:rPr>
          <w:szCs w:val="24"/>
          <w:lang w:val="sr-Cyrl-CS"/>
        </w:rPr>
        <w:t xml:space="preserve"> (HE, arheološkim lokalitetima Diana-Zaves i dr.) i delu van Parka (arheološkim lokalitetima Fetislam, Fort-Elizabetin, ostacima Trajanovog mosta, kladovskim ritovima - Turski, Crkveni i Malovrbački, ribnjacima i dr.); (v) unutrašnjosti opštine Kladovo sa brdsko-planinskim zaleđem i seoskom-etno zonom (Podvrška, Manastirica, Reka i dr.), očuvanom </w:t>
      </w:r>
      <w:r w:rsidRPr="00B2328C">
        <w:rPr>
          <w:szCs w:val="24"/>
          <w:lang w:val="sr-Cyrl-CS"/>
        </w:rPr>
        <w:lastRenderedPageBreak/>
        <w:t>prirodnom i kulturnom baštinom (Manastir sv. Trojice u selu Manastirica), sa potencijalima za lovni i ekološki turizam, izletničku rekreaciju i drugim turističkim vrednostima, koja će se razvijati kao kompleks turističkih aktivnosti;</w:t>
      </w:r>
    </w:p>
    <w:p w14:paraId="097B354E" w14:textId="77777777" w:rsidR="006104EE" w:rsidRPr="00B2328C" w:rsidRDefault="006104EE" w:rsidP="005B7481">
      <w:pPr>
        <w:numPr>
          <w:ilvl w:val="0"/>
          <w:numId w:val="72"/>
        </w:numPr>
        <w:tabs>
          <w:tab w:val="num" w:pos="540"/>
          <w:tab w:val="left" w:pos="1134"/>
        </w:tabs>
        <w:ind w:left="0" w:firstLine="851"/>
        <w:rPr>
          <w:iCs/>
          <w:szCs w:val="24"/>
          <w:lang w:val="sr-Cyrl-CS"/>
        </w:rPr>
      </w:pPr>
      <w:r w:rsidRPr="00B2328C">
        <w:rPr>
          <w:szCs w:val="24"/>
          <w:lang w:val="sr-Cyrl-CS"/>
        </w:rPr>
        <w:t xml:space="preserve">Petrovo selo </w:t>
      </w:r>
      <w:r w:rsidRPr="00B2328C">
        <w:rPr>
          <w:iCs/>
          <w:szCs w:val="24"/>
          <w:lang w:val="sr-Cyrl-CS"/>
        </w:rPr>
        <w:t>autentično miročko naselje sa očuvanom starom ambijentalnom celinom, jedinom na celom području NP „Đerdap”;</w:t>
      </w:r>
    </w:p>
    <w:p w14:paraId="56B8B478" w14:textId="77777777" w:rsidR="006104EE" w:rsidRPr="00B2328C" w:rsidRDefault="006104EE" w:rsidP="005B7481">
      <w:pPr>
        <w:numPr>
          <w:ilvl w:val="0"/>
          <w:numId w:val="72"/>
        </w:numPr>
        <w:tabs>
          <w:tab w:val="num" w:pos="540"/>
          <w:tab w:val="left" w:pos="1134"/>
        </w:tabs>
        <w:ind w:left="0" w:firstLine="851"/>
        <w:rPr>
          <w:szCs w:val="24"/>
          <w:lang w:val="sr-Cyrl-CS"/>
        </w:rPr>
      </w:pPr>
      <w:r w:rsidRPr="00B2328C">
        <w:rPr>
          <w:szCs w:val="24"/>
          <w:lang w:val="sr-Cyrl-CS"/>
        </w:rPr>
        <w:t xml:space="preserve">sportsko-rekreativni kamp </w:t>
      </w:r>
      <w:r w:rsidRPr="00B2328C">
        <w:rPr>
          <w:iCs/>
          <w:szCs w:val="24"/>
          <w:lang w:val="sr-Cyrl-CS"/>
        </w:rPr>
        <w:t>Karataš;</w:t>
      </w:r>
    </w:p>
    <w:p w14:paraId="06F05636" w14:textId="77777777" w:rsidR="006104EE" w:rsidRPr="00B2328C" w:rsidRDefault="006104EE" w:rsidP="005B7481">
      <w:pPr>
        <w:numPr>
          <w:ilvl w:val="0"/>
          <w:numId w:val="72"/>
        </w:numPr>
        <w:tabs>
          <w:tab w:val="num" w:pos="540"/>
          <w:tab w:val="left" w:pos="1134"/>
        </w:tabs>
        <w:ind w:left="0" w:firstLine="851"/>
        <w:rPr>
          <w:szCs w:val="24"/>
          <w:lang w:val="sr-Cyrl-CS"/>
        </w:rPr>
      </w:pPr>
      <w:r w:rsidRPr="00B2328C">
        <w:rPr>
          <w:szCs w:val="24"/>
          <w:lang w:val="sr-Cyrl-CS"/>
        </w:rPr>
        <w:t>okruženje manastira Manastirica;</w:t>
      </w:r>
    </w:p>
    <w:p w14:paraId="4D27F756" w14:textId="77777777" w:rsidR="006104EE" w:rsidRPr="00B2328C" w:rsidRDefault="006104EE" w:rsidP="005B7481">
      <w:pPr>
        <w:numPr>
          <w:ilvl w:val="0"/>
          <w:numId w:val="72"/>
        </w:numPr>
        <w:tabs>
          <w:tab w:val="num" w:pos="540"/>
          <w:tab w:val="left" w:pos="1134"/>
        </w:tabs>
        <w:ind w:left="0" w:firstLine="851"/>
        <w:rPr>
          <w:szCs w:val="24"/>
          <w:lang w:val="sr-Cyrl-CS"/>
        </w:rPr>
      </w:pPr>
      <w:r w:rsidRPr="00B2328C">
        <w:rPr>
          <w:szCs w:val="24"/>
          <w:lang w:val="sr-Cyrl-CS"/>
        </w:rPr>
        <w:t>deonica Eurovelo 6.</w:t>
      </w:r>
    </w:p>
    <w:p w14:paraId="11486E0B" w14:textId="77777777" w:rsidR="006104EE" w:rsidRPr="00B2328C" w:rsidRDefault="006104EE" w:rsidP="005B7481">
      <w:pPr>
        <w:ind w:firstLine="851"/>
        <w:rPr>
          <w:szCs w:val="24"/>
          <w:lang w:val="sr-Cyrl-CS"/>
        </w:rPr>
      </w:pPr>
      <w:r w:rsidRPr="00B2328C">
        <w:rPr>
          <w:iCs/>
          <w:szCs w:val="24"/>
          <w:lang w:val="sr-Cyrl-CS"/>
        </w:rPr>
        <w:t>4)</w:t>
      </w:r>
      <w:r w:rsidRPr="00B2328C">
        <w:rPr>
          <w:szCs w:val="24"/>
          <w:lang w:val="sr-Cyrl-CS"/>
        </w:rPr>
        <w:t xml:space="preserve"> Geotematske staze i georute, koje integrišu različite komplekse i lokalitete, prethodno navedenih turističkih zona.</w:t>
      </w:r>
    </w:p>
    <w:p w14:paraId="22B260A2" w14:textId="77777777" w:rsidR="006104EE" w:rsidRPr="00B2328C" w:rsidRDefault="006104EE" w:rsidP="005B7481">
      <w:pPr>
        <w:ind w:firstLine="720"/>
        <w:rPr>
          <w:szCs w:val="24"/>
          <w:lang w:val="sr-Cyrl-CS"/>
        </w:rPr>
      </w:pPr>
      <w:r w:rsidRPr="00B2328C">
        <w:rPr>
          <w:szCs w:val="24"/>
          <w:lang w:val="sr-Cyrl-CS"/>
        </w:rPr>
        <w:t xml:space="preserve">  Od turističkih lokaliteta izdvajaju se:</w:t>
      </w:r>
    </w:p>
    <w:p w14:paraId="3031E904" w14:textId="77777777" w:rsidR="006104EE" w:rsidRPr="00B2328C" w:rsidRDefault="006104EE" w:rsidP="005B7481">
      <w:pPr>
        <w:ind w:firstLine="851"/>
        <w:rPr>
          <w:szCs w:val="24"/>
          <w:lang w:val="sr-Cyrl-CS"/>
        </w:rPr>
      </w:pPr>
      <w:r w:rsidRPr="00B2328C">
        <w:rPr>
          <w:szCs w:val="24"/>
          <w:lang w:val="sr-Cyrl-CS"/>
        </w:rPr>
        <w:t xml:space="preserve">1) </w:t>
      </w:r>
      <w:r w:rsidRPr="00B2328C">
        <w:rPr>
          <w:bCs/>
          <w:szCs w:val="24"/>
          <w:lang w:val="sr-Cyrl-CS"/>
        </w:rPr>
        <w:t>Gradsko naselje</w:t>
      </w:r>
      <w:r w:rsidRPr="00B2328C">
        <w:rPr>
          <w:szCs w:val="24"/>
          <w:lang w:val="sr-Cyrl-CS"/>
        </w:rPr>
        <w:t xml:space="preserve"> </w:t>
      </w:r>
      <w:r w:rsidRPr="00B2328C">
        <w:rPr>
          <w:bCs/>
          <w:szCs w:val="24"/>
          <w:lang w:val="sr-Cyrl-CS"/>
        </w:rPr>
        <w:t>Majdanpek</w:t>
      </w:r>
      <w:r w:rsidRPr="00B2328C">
        <w:rPr>
          <w:szCs w:val="24"/>
          <w:lang w:val="sr-Cyrl-CS"/>
        </w:rPr>
        <w:t xml:space="preserve"> koje će u svom okruženju, pored ponude Dunavskog priobalja u širem okruženju, integrisati i druge značajne turističke resurse i vrednosti kao što su jezero Veliki Zaton, ski stadion Rajkovo (sa dve ski-staze dužine 2,2km i ski liftom sa visinskom razlikom 200 m), Rajkova pećina, primerci geološkog nasleđa, speleološki objekti koje treba urediti za komercijalne posete turista (Ponorska pećina, Izvorska pećina, Dubočka pećina, pećina Gradašnica, veliki broj vrtača, uvala i jama i dr.), klisure Malog i Velikog Peka i njihovih pritoka, bigrena akumulacija Beli Izvorac, lovišta i dr.</w:t>
      </w:r>
    </w:p>
    <w:p w14:paraId="05C500D8" w14:textId="77777777" w:rsidR="006104EE" w:rsidRPr="00B2328C" w:rsidRDefault="006104EE" w:rsidP="005B7481">
      <w:pPr>
        <w:ind w:firstLine="851"/>
        <w:rPr>
          <w:szCs w:val="24"/>
          <w:lang w:val="sr-Cyrl-CS"/>
        </w:rPr>
      </w:pPr>
      <w:r w:rsidRPr="00B2328C">
        <w:rPr>
          <w:szCs w:val="24"/>
          <w:lang w:val="sr-Cyrl-CS"/>
        </w:rPr>
        <w:t xml:space="preserve">2) </w:t>
      </w:r>
      <w:r w:rsidRPr="00B2328C">
        <w:rPr>
          <w:bCs/>
          <w:szCs w:val="24"/>
          <w:lang w:val="sr-Cyrl-CS"/>
        </w:rPr>
        <w:t>Rudna Glava</w:t>
      </w:r>
      <w:r w:rsidRPr="00B2328C">
        <w:rPr>
          <w:szCs w:val="24"/>
          <w:lang w:val="sr-Cyrl-CS"/>
        </w:rPr>
        <w:t xml:space="preserve"> je perspektivno turističko naselje u zaleđu gornjeg dela Đerdapske klisure, nedaleko od Majdanpeka. Arheološki lokalitet Rudna Glava prostire se sa obe strane Šaške reke i bogato je pokretnim inventarom (ostavama i oknima). Rudna Glava predstavlja i prostor budućeg naučno istraživačkog ekoparka, koji će biti lociran izvan granica utvrđenog arheološkog nalazišta. </w:t>
      </w:r>
    </w:p>
    <w:p w14:paraId="71BE0F65" w14:textId="77777777" w:rsidR="006104EE" w:rsidRPr="00B2328C" w:rsidRDefault="006104EE" w:rsidP="005B7481">
      <w:pPr>
        <w:ind w:firstLine="851"/>
        <w:rPr>
          <w:szCs w:val="24"/>
          <w:lang w:val="sr-Cyrl-CS"/>
        </w:rPr>
      </w:pPr>
      <w:r w:rsidRPr="00B2328C">
        <w:rPr>
          <w:szCs w:val="24"/>
          <w:lang w:val="sr-Cyrl-CS"/>
        </w:rPr>
        <w:t xml:space="preserve">3) </w:t>
      </w:r>
      <w:r w:rsidRPr="00B2328C">
        <w:rPr>
          <w:bCs/>
          <w:szCs w:val="24"/>
          <w:lang w:val="sr-Cyrl-CS"/>
        </w:rPr>
        <w:t>Oblast</w:t>
      </w:r>
      <w:r w:rsidRPr="00B2328C">
        <w:rPr>
          <w:szCs w:val="24"/>
          <w:lang w:val="sr-Cyrl-CS"/>
        </w:rPr>
        <w:t xml:space="preserve"> </w:t>
      </w:r>
      <w:r w:rsidRPr="00B2328C">
        <w:rPr>
          <w:bCs/>
          <w:szCs w:val="24"/>
          <w:lang w:val="sr-Cyrl-CS"/>
        </w:rPr>
        <w:t>Miroča</w:t>
      </w:r>
      <w:r w:rsidRPr="00B2328C">
        <w:rPr>
          <w:szCs w:val="24"/>
          <w:lang w:val="sr-Cyrl-CS"/>
        </w:rPr>
        <w:t xml:space="preserve"> – istoimena planina i selo predstavljaju predeonu i etno ambijentalnu celinu NP „Đerdap”. Izdvajaju se po specifičnostima reljefa, pejzaža i raznovrsnosti predela sa brojnim izvorištima, pećinama, biljnim i životinjskim svetom.</w:t>
      </w:r>
    </w:p>
    <w:p w14:paraId="236186FC" w14:textId="77777777" w:rsidR="006104EE" w:rsidRPr="00B2328C" w:rsidRDefault="006104EE" w:rsidP="005B7481">
      <w:pPr>
        <w:ind w:firstLine="851"/>
        <w:rPr>
          <w:szCs w:val="24"/>
          <w:lang w:val="sr-Cyrl-CS"/>
        </w:rPr>
      </w:pPr>
      <w:r w:rsidRPr="00B2328C">
        <w:rPr>
          <w:szCs w:val="24"/>
          <w:lang w:val="sr-Cyrl-CS"/>
        </w:rPr>
        <w:t xml:space="preserve">4) </w:t>
      </w:r>
      <w:r w:rsidRPr="00B2328C">
        <w:rPr>
          <w:bCs/>
          <w:szCs w:val="24"/>
          <w:lang w:val="sr-Cyrl-CS"/>
        </w:rPr>
        <w:t>Gradsko naselje</w:t>
      </w:r>
      <w:r w:rsidRPr="00B2328C">
        <w:rPr>
          <w:szCs w:val="24"/>
          <w:lang w:val="sr-Cyrl-CS"/>
        </w:rPr>
        <w:t xml:space="preserve"> </w:t>
      </w:r>
      <w:r w:rsidRPr="00B2328C">
        <w:rPr>
          <w:bCs/>
          <w:szCs w:val="24"/>
          <w:lang w:val="sr-Cyrl-CS"/>
        </w:rPr>
        <w:t>Brza Palanka</w:t>
      </w:r>
      <w:r w:rsidRPr="00B2328C">
        <w:rPr>
          <w:szCs w:val="24"/>
          <w:lang w:val="sr-Cyrl-CS"/>
        </w:rPr>
        <w:t xml:space="preserve"> kao perspektivno turističko naselje sa neposrednim okruženjem i razvijenim sportsko-rekreativnim kampom.</w:t>
      </w:r>
    </w:p>
    <w:p w14:paraId="6F843D99" w14:textId="77777777" w:rsidR="006104EE" w:rsidRPr="00B2328C" w:rsidRDefault="006104EE" w:rsidP="005B7481">
      <w:pPr>
        <w:ind w:firstLine="851"/>
        <w:rPr>
          <w:szCs w:val="24"/>
          <w:lang w:val="sr-Cyrl-CS"/>
        </w:rPr>
      </w:pPr>
      <w:r w:rsidRPr="00B2328C">
        <w:rPr>
          <w:szCs w:val="24"/>
          <w:lang w:val="sr-Cyrl-CS"/>
        </w:rPr>
        <w:t xml:space="preserve">5) </w:t>
      </w:r>
      <w:r w:rsidRPr="00B2328C">
        <w:rPr>
          <w:bCs/>
          <w:szCs w:val="24"/>
          <w:lang w:val="sr-Cyrl-CS"/>
        </w:rPr>
        <w:t>Spomenik prirode „Blederija”</w:t>
      </w:r>
      <w:r w:rsidRPr="00B2328C">
        <w:rPr>
          <w:szCs w:val="24"/>
          <w:lang w:val="sr-Cyrl-CS"/>
        </w:rPr>
        <w:t xml:space="preserve">, nalazi se na istoimenoj reci u podnožju planine Miroč i u sastavu je Geoparka </w:t>
      </w:r>
      <w:r w:rsidRPr="00B2328C">
        <w:rPr>
          <w:rFonts w:eastAsia="Times New Roman"/>
          <w:szCs w:val="24"/>
          <w:lang w:val="sr-Cyrl-CS" w:eastAsia="sr-Latn-CS"/>
        </w:rPr>
        <w:t>„Đerdap”</w:t>
      </w:r>
      <w:r w:rsidRPr="00B2328C">
        <w:rPr>
          <w:szCs w:val="24"/>
          <w:lang w:val="sr-Cyrl-CS"/>
        </w:rPr>
        <w:t>. Raznovrsnost ovog spomenika prirode podrazumeva četiri vrela, jezerce, vrelsku pećinu Sokolovicu, krečnjačku klisuricu i slapove. Okolina ovog zaštićenog prostora prekrivena je hrastovim i bukovim šumama. Turistički još uvek nije aktivirana, a planirano je uređenje putne infrastrukture do samog vodopada i postavljanje turističke signalizacije kako bi se olakšao prilaz vodopadu, uređenje prostora oko samog vodopada, kao i postavljanje čuvarske službe.</w:t>
      </w:r>
    </w:p>
    <w:p w14:paraId="3F3BFE6F" w14:textId="77777777" w:rsidR="006104EE" w:rsidRPr="00B2328C" w:rsidRDefault="006104EE" w:rsidP="005B7481">
      <w:pPr>
        <w:ind w:firstLine="851"/>
        <w:rPr>
          <w:szCs w:val="24"/>
          <w:lang w:val="sr-Cyrl-CS"/>
        </w:rPr>
      </w:pPr>
      <w:r w:rsidRPr="00B2328C">
        <w:rPr>
          <w:szCs w:val="24"/>
          <w:lang w:val="sr-Cyrl-CS"/>
        </w:rPr>
        <w:t xml:space="preserve">6) </w:t>
      </w:r>
      <w:r w:rsidRPr="00B2328C">
        <w:rPr>
          <w:bCs/>
          <w:szCs w:val="24"/>
          <w:lang w:val="sr-Cyrl-CS"/>
        </w:rPr>
        <w:t xml:space="preserve">Štubik – Zamna </w:t>
      </w:r>
      <w:r w:rsidRPr="00B2328C">
        <w:rPr>
          <w:szCs w:val="24"/>
          <w:lang w:val="sr-Cyrl-CS"/>
        </w:rPr>
        <w:t>ambijentalna zona sa potencijalima za seoski, eko i geoturizam. Izdvaja se po prirodnim vrednostima kao geomorfološkom fenemenu spomenika prirode na reci Zamni. Turistički sadržaj upotpunjuju i Štubičke pivnice kao prostorno kulturno-istorijska celina koje mogu interesantne domaćim i inostranim turistima.</w:t>
      </w:r>
    </w:p>
    <w:p w14:paraId="7B9CB8DE" w14:textId="77777777" w:rsidR="006104EE" w:rsidRPr="00B2328C" w:rsidRDefault="006104EE" w:rsidP="005B7481">
      <w:pPr>
        <w:ind w:firstLine="851"/>
        <w:rPr>
          <w:szCs w:val="24"/>
          <w:lang w:val="sr-Cyrl-CS"/>
        </w:rPr>
      </w:pPr>
      <w:r w:rsidRPr="00B2328C">
        <w:rPr>
          <w:szCs w:val="24"/>
          <w:lang w:val="sr-Cyrl-CS"/>
        </w:rPr>
        <w:t xml:space="preserve">7) Geomorfološki </w:t>
      </w:r>
      <w:r w:rsidRPr="00B2328C">
        <w:rPr>
          <w:bCs/>
          <w:szCs w:val="24"/>
          <w:lang w:val="sr-Cyrl-CS"/>
        </w:rPr>
        <w:t>spomenik prirode</w:t>
      </w:r>
      <w:r w:rsidRPr="00B2328C">
        <w:rPr>
          <w:szCs w:val="24"/>
          <w:lang w:val="sr-Cyrl-CS"/>
        </w:rPr>
        <w:t xml:space="preserve"> </w:t>
      </w:r>
      <w:r w:rsidRPr="00B2328C">
        <w:rPr>
          <w:bCs/>
          <w:szCs w:val="24"/>
          <w:lang w:val="sr-Cyrl-CS"/>
        </w:rPr>
        <w:t>Vratna</w:t>
      </w:r>
      <w:r w:rsidRPr="00B2328C">
        <w:rPr>
          <w:szCs w:val="24"/>
          <w:lang w:val="sr-Cyrl-CS"/>
        </w:rPr>
        <w:t xml:space="preserve"> u čijoj blizini se nalazi i manastir Vratna i ostaci geološkog nasleđa. Turistički sadržaj je skroman i uglavnom ga posećuju domaći turisti. </w:t>
      </w:r>
    </w:p>
    <w:p w14:paraId="466D26F7" w14:textId="77777777" w:rsidR="006104EE" w:rsidRPr="00B2328C" w:rsidRDefault="006104EE" w:rsidP="005B7481">
      <w:pPr>
        <w:ind w:firstLine="851"/>
        <w:rPr>
          <w:szCs w:val="24"/>
          <w:lang w:val="sr-Cyrl-CS"/>
        </w:rPr>
      </w:pPr>
      <w:r w:rsidRPr="00B2328C">
        <w:rPr>
          <w:szCs w:val="24"/>
          <w:lang w:val="sr-Cyrl-CS"/>
        </w:rPr>
        <w:t>8) Bigrena akumulacija „Beli Izvorac” i prerast „Šuplja stena</w:t>
      </w:r>
      <w:r w:rsidRPr="00B2328C">
        <w:rPr>
          <w:lang w:val="sr-Cyrl-CS"/>
        </w:rPr>
        <w:t>”</w:t>
      </w:r>
      <w:r w:rsidRPr="00B2328C">
        <w:rPr>
          <w:szCs w:val="24"/>
          <w:lang w:val="sr-Cyrl-CS"/>
        </w:rPr>
        <w:t>.</w:t>
      </w:r>
    </w:p>
    <w:p w14:paraId="647CB78E" w14:textId="77777777" w:rsidR="006104EE" w:rsidRPr="00B2328C" w:rsidRDefault="006104EE" w:rsidP="005B7481">
      <w:pPr>
        <w:ind w:firstLine="540"/>
        <w:rPr>
          <w:szCs w:val="24"/>
          <w:lang w:val="sr-Cyrl-CS"/>
        </w:rPr>
      </w:pPr>
      <w:r w:rsidRPr="00B2328C">
        <w:rPr>
          <w:szCs w:val="24"/>
          <w:lang w:val="sr-Cyrl-CS"/>
        </w:rPr>
        <w:t xml:space="preserve">    Od posebnog značaja za razvoj turizma i prezentaciju vrednosti NP </w:t>
      </w:r>
      <w:r w:rsidRPr="00B2328C">
        <w:rPr>
          <w:lang w:val="sr-Cyrl-CS"/>
        </w:rPr>
        <w:t xml:space="preserve">„Đerdap” </w:t>
      </w:r>
      <w:r w:rsidRPr="00B2328C">
        <w:rPr>
          <w:szCs w:val="24"/>
          <w:lang w:val="sr-Cyrl-CS"/>
        </w:rPr>
        <w:t>je realizacija:</w:t>
      </w:r>
    </w:p>
    <w:p w14:paraId="1F9ABD05" w14:textId="77777777" w:rsidR="006104EE" w:rsidRPr="00B2328C" w:rsidRDefault="006104EE" w:rsidP="005B7481">
      <w:pPr>
        <w:numPr>
          <w:ilvl w:val="0"/>
          <w:numId w:val="37"/>
        </w:numPr>
        <w:tabs>
          <w:tab w:val="left" w:pos="1134"/>
        </w:tabs>
        <w:autoSpaceDE w:val="0"/>
        <w:autoSpaceDN w:val="0"/>
        <w:adjustRightInd w:val="0"/>
        <w:ind w:left="0" w:firstLine="851"/>
        <w:rPr>
          <w:szCs w:val="24"/>
          <w:lang w:val="sr-Cyrl-CS"/>
        </w:rPr>
      </w:pPr>
      <w:r w:rsidRPr="00B2328C">
        <w:rPr>
          <w:szCs w:val="24"/>
          <w:lang w:val="sr-Cyrl-CS"/>
        </w:rPr>
        <w:t xml:space="preserve">deonice Puta rimskih imperatora sa kulturnoistorijskim spomenicima, od kojih su najznačajniji </w:t>
      </w:r>
      <w:r w:rsidRPr="00B2328C">
        <w:rPr>
          <w:bCs/>
          <w:szCs w:val="24"/>
          <w:lang w:val="sr-Cyrl-CS"/>
        </w:rPr>
        <w:t xml:space="preserve">- Trajanova tabla, </w:t>
      </w:r>
      <w:r w:rsidRPr="00B2328C">
        <w:rPr>
          <w:szCs w:val="24"/>
          <w:lang w:val="sr-Cyrl-CS"/>
        </w:rPr>
        <w:t xml:space="preserve">ostaci </w:t>
      </w:r>
      <w:r w:rsidRPr="00B2328C">
        <w:rPr>
          <w:bCs/>
          <w:szCs w:val="24"/>
          <w:lang w:val="sr-Cyrl-CS"/>
        </w:rPr>
        <w:t xml:space="preserve">Trajanovog mosta, </w:t>
      </w:r>
      <w:r w:rsidRPr="00B2328C">
        <w:rPr>
          <w:szCs w:val="24"/>
          <w:lang w:val="sr-Cyrl-CS"/>
        </w:rPr>
        <w:t xml:space="preserve">ostaci </w:t>
      </w:r>
      <w:r w:rsidRPr="00B2328C">
        <w:rPr>
          <w:bCs/>
          <w:szCs w:val="24"/>
          <w:lang w:val="sr-Cyrl-CS"/>
        </w:rPr>
        <w:t>rimskog puta,</w:t>
      </w:r>
      <w:r w:rsidRPr="00B2328C">
        <w:rPr>
          <w:szCs w:val="24"/>
          <w:lang w:val="sr-Cyrl-CS"/>
        </w:rPr>
        <w:t xml:space="preserve"> utvrđenje </w:t>
      </w:r>
      <w:r w:rsidRPr="00B2328C">
        <w:rPr>
          <w:bCs/>
          <w:szCs w:val="24"/>
          <w:lang w:val="sr-Cyrl-CS"/>
        </w:rPr>
        <w:t>Diana</w:t>
      </w:r>
      <w:r w:rsidRPr="00B2328C">
        <w:rPr>
          <w:szCs w:val="24"/>
          <w:lang w:val="sr-Cyrl-CS"/>
        </w:rPr>
        <w:t xml:space="preserve">; kao i ostali lokaliteti iz drugih perioda (Lepenski Vir, tvrđava Golubački grad, Fetislam – Kladovska tvrđava, muzeji i dr.); </w:t>
      </w:r>
    </w:p>
    <w:p w14:paraId="0E523B04" w14:textId="77777777" w:rsidR="006104EE" w:rsidRPr="00B2328C" w:rsidRDefault="006104EE" w:rsidP="005B7481">
      <w:pPr>
        <w:numPr>
          <w:ilvl w:val="0"/>
          <w:numId w:val="36"/>
        </w:numPr>
        <w:tabs>
          <w:tab w:val="left" w:pos="1134"/>
        </w:tabs>
        <w:ind w:left="0" w:firstLine="851"/>
        <w:rPr>
          <w:szCs w:val="24"/>
          <w:lang w:val="sr-Cyrl-CS"/>
        </w:rPr>
      </w:pPr>
      <w:r w:rsidRPr="00B2328C">
        <w:rPr>
          <w:szCs w:val="24"/>
          <w:lang w:val="sr-Cyrl-CS"/>
        </w:rPr>
        <w:t>informacionih punktova i tabli uz uređivanje pristupa objektima geonasleđa i georuta (sa tematskim obrazovnim programima o zaštiti prirode i životne sredine i sl.); povezivanja georuta sa planinarskim i biciklističkim rutama i dr.</w:t>
      </w:r>
    </w:p>
    <w:p w14:paraId="03AEC5E6" w14:textId="77777777" w:rsidR="006104EE" w:rsidRPr="00B2328C" w:rsidRDefault="006104EE" w:rsidP="005B7481">
      <w:pPr>
        <w:jc w:val="center"/>
        <w:rPr>
          <w:rFonts w:eastAsia="Times New Roman"/>
          <w:szCs w:val="24"/>
          <w:lang w:val="sr-Cyrl-CS"/>
        </w:rPr>
      </w:pPr>
    </w:p>
    <w:p w14:paraId="62EAB9EE" w14:textId="77777777" w:rsidR="006104EE" w:rsidRPr="00B2328C" w:rsidRDefault="006104EE" w:rsidP="005B7481">
      <w:pPr>
        <w:pStyle w:val="Heading2"/>
        <w:rPr>
          <w:rFonts w:ascii="Times New Roman" w:hAnsi="Times New Roman"/>
          <w:b w:val="0"/>
          <w:lang w:val="sr-Cyrl-CS"/>
        </w:rPr>
      </w:pPr>
      <w:bookmarkStart w:id="65" w:name="_Toc97031612"/>
      <w:r w:rsidRPr="00B2328C">
        <w:rPr>
          <w:rFonts w:ascii="Times New Roman" w:hAnsi="Times New Roman"/>
          <w:b w:val="0"/>
          <w:lang w:val="sr-Cyrl-CS"/>
        </w:rPr>
        <w:t>4. HEPS „Đerdap”</w:t>
      </w:r>
      <w:bookmarkEnd w:id="65"/>
    </w:p>
    <w:p w14:paraId="61EBD433" w14:textId="77777777" w:rsidR="006104EE" w:rsidRPr="00B2328C" w:rsidRDefault="006104EE" w:rsidP="005B7481">
      <w:pPr>
        <w:jc w:val="center"/>
        <w:rPr>
          <w:rFonts w:eastAsia="Times New Roman"/>
          <w:szCs w:val="24"/>
          <w:lang w:val="sr-Cyrl-CS"/>
        </w:rPr>
      </w:pPr>
    </w:p>
    <w:p w14:paraId="2F388238" w14:textId="77777777" w:rsidR="006104EE" w:rsidRPr="00B2328C" w:rsidRDefault="006104EE" w:rsidP="005B7481">
      <w:pPr>
        <w:ind w:firstLine="720"/>
        <w:rPr>
          <w:rFonts w:eastAsia="Times New Roman"/>
          <w:lang w:val="sr-Cyrl-CS"/>
        </w:rPr>
      </w:pPr>
      <w:r w:rsidRPr="00B2328C">
        <w:rPr>
          <w:szCs w:val="24"/>
          <w:lang w:val="sr-Cyrl-CS"/>
        </w:rPr>
        <w:lastRenderedPageBreak/>
        <w:t>Na osnovu Proračuna usporenih nivoa vode u akumulaciji HEPS „Đerdap 1” u režimu definisanih Konvencijom o eksploataciji i održavanju HEPS „Đerdap 1” i HEPS „Đerdap 2”, pokazano je da se utvrđene kote nivoa na profilu ušća Nere (70,9 m n.v.) mogu obezbediti i uz povišenje nivoa na brani u dijapazonu proticaja od 4000-9000 m</w:t>
      </w:r>
      <w:r w:rsidRPr="00B2328C">
        <w:rPr>
          <w:szCs w:val="24"/>
          <w:vertAlign w:val="superscript"/>
          <w:lang w:val="sr-Cyrl-CS"/>
        </w:rPr>
        <w:t>3</w:t>
      </w:r>
      <w:r w:rsidRPr="00B2328C">
        <w:rPr>
          <w:szCs w:val="24"/>
          <w:lang w:val="sr-Cyrl-CS"/>
        </w:rPr>
        <w:t xml:space="preserve">/s. Ovim bi se </w:t>
      </w:r>
      <w:r w:rsidRPr="00B2328C">
        <w:rPr>
          <w:rFonts w:eastAsia="Times New Roman"/>
          <w:lang w:val="sr-Cyrl-CS"/>
        </w:rPr>
        <w:t>poboljšale proizvodne mogućnosti hidroenergetskog sistema Đerdap (uz dopunu sistema zaštite priobalja) od 120 GWh/god. do oko 440 GWh/god, zavisno od varijante promene režima rada koja bude usvojena).</w:t>
      </w:r>
    </w:p>
    <w:p w14:paraId="25E86215" w14:textId="77777777" w:rsidR="006104EE" w:rsidRPr="00B2328C" w:rsidRDefault="006104EE" w:rsidP="005B7481">
      <w:pPr>
        <w:ind w:firstLine="720"/>
        <w:rPr>
          <w:rFonts w:eastAsia="Times New Roman"/>
          <w:lang w:val="sr-Cyrl-CS"/>
        </w:rPr>
      </w:pPr>
      <w:r w:rsidRPr="00B2328C">
        <w:rPr>
          <w:rFonts w:eastAsia="Times New Roman"/>
          <w:lang w:val="sr-Cyrl-CS"/>
        </w:rPr>
        <w:t xml:space="preserve">Slično je i sa HEPS „Đerdap 2” (van Prostornog plana). Ukoliko se odgovarajućom tehničkom dokumentacijom dokaže ekonomska opravdanost i prihvatljivost uticaja na okruženje, priobalje i naselja u zoni zaštite, pristupiće se adaptaciji uspornih objekata na frontu uspora posebnom hidromehaničkom opremom, dodatnim radovima na zaštiti priobalja i prelasku na režim koji je uslovno nazvan 41,40/39,50, sa nešto varijabilnijim radom koji dopušta podizanja nivoa gornje vode na brani do kote 41,40 mnv. Ovo bi imalo uticaja na čitavom potezu uspora do brane HE „Đerdap 1”, ali planirani režim ne bi uticao na režime velikih voda, dok bi se u Kladovu nivoi povećali do oko 40 cm, uz nešto veće oscilacije, ali bi ostali u sadašnjim granicama. </w:t>
      </w:r>
    </w:p>
    <w:p w14:paraId="5F077AE5"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Perspektivne potrebe za jačanjem energetskih kapaciteta Republike Srbije korišćenjem hidropotencijala ukazuju na mogućnost izgradnje RHE „Đerdap 3”  uz poštovanje međunarodnih dokumenata koji obavezuju Republiku Srbiju u domenu održive energetike. Izgradnja RHE „Đerdap 3” (mašinska zgrada na obali Dunava), za kojy je tehničkom dokumentacijom iz 1973/1989. godine procenjena maksimalna instalisana snaga 2400MW i predviđena realizacija u četiri faze sa akumulacijama „Pesača” i „Brodica”, podrazumeva i njeno povezivanje na prenosnu mrežu, i to sa dva dalekovoda 400 kV od RHE „Đerdap 3” do planiranog razvodnog postrojenja u Požarevcu, što će biti predmet posebnog planskog dokumenta. Shodno tome, u skladu sa članom 118. Zakona o energetici („Službeni glasnik RS”, br. 145/14, 95/18 – dr. zakon i 40/21), za ovaj objekat je potrebno izraditi Studiju priključenja, a na osnovu usaglašenih planova JP „Elektroprivreda Srbije”-HEPS „Đerdap” i prenosnog sistema, kojom bi se definisao način priključenja.</w:t>
      </w:r>
    </w:p>
    <w:p w14:paraId="3D029708" w14:textId="77777777" w:rsidR="006104EE" w:rsidRPr="00B2328C" w:rsidRDefault="006104EE" w:rsidP="005B7481">
      <w:pPr>
        <w:ind w:firstLine="720"/>
        <w:rPr>
          <w:rFonts w:eastAsia="Times New Roman"/>
          <w:lang w:val="sr-Cyrl-CS"/>
        </w:rPr>
      </w:pPr>
      <w:r w:rsidRPr="00B2328C">
        <w:rPr>
          <w:rFonts w:eastAsia="Times New Roman"/>
          <w:lang w:val="sr-Cyrl-CS"/>
        </w:rPr>
        <w:t xml:space="preserve">Za </w:t>
      </w:r>
      <w:r w:rsidRPr="00B2328C">
        <w:rPr>
          <w:rFonts w:eastAsia="Times New Roman"/>
          <w:szCs w:val="24"/>
          <w:lang w:val="sr-Cyrl-CS"/>
        </w:rPr>
        <w:t>planiranu RHE „Đerdap 3” neophodno je preispitivanje postojećeg projekta izradom prethodne studije opravdanosti sa generalnim</w:t>
      </w:r>
      <w:r w:rsidRPr="00B2328C">
        <w:rPr>
          <w:rFonts w:eastAsia="Times New Roman"/>
          <w:lang w:val="sr-Cyrl-CS"/>
        </w:rPr>
        <w:t xml:space="preserve"> projektom i strateškom procenom uticaja (na zaštitu životnu sredinu, prirodne i kulturne vrednosti), kojom treba analizirati tehničke, ekonomske, ekološke uslove i opravdanost realizacije projekta, pre svega sa stanovišta mogućnosti uklapanja u okruženje NP „Đerdap”. Idejnim projektom iz 1973/1989. godine predviđena je realizacija akumulacija Pesača (na Severnom Kučaju, na rečici koja se uliva u Dunav) i Brodica (pritoka Peka) koje bi imale karakter gornjih akumulacija RHE, dok bi postrojenje bilo na samoj obali Đerdapske akumulacije (koja bi služila kao donji bazen), oko 3 km uzvodno od Lepenskog Vira. Realizacija gornjih akumulacija predviđena je u dve faze, sa kotama NU 450 mnv (I faza) i 470 mnv (II faza), sa konačnim korisnim zapreminama 32,5×10</w:t>
      </w:r>
      <w:r w:rsidRPr="00B2328C">
        <w:rPr>
          <w:rFonts w:eastAsia="Times New Roman"/>
          <w:vertAlign w:val="superscript"/>
          <w:lang w:val="sr-Cyrl-CS"/>
        </w:rPr>
        <w:t>6</w:t>
      </w:r>
      <w:r w:rsidRPr="00B2328C">
        <w:rPr>
          <w:rFonts w:eastAsia="Times New Roman"/>
          <w:lang w:val="sr-Cyrl-CS"/>
        </w:rPr>
        <w:t xml:space="preserve"> m</w:t>
      </w:r>
      <w:r w:rsidRPr="00B2328C">
        <w:rPr>
          <w:rFonts w:eastAsia="Times New Roman"/>
          <w:vertAlign w:val="superscript"/>
          <w:lang w:val="sr-Cyrl-CS"/>
        </w:rPr>
        <w:t>3</w:t>
      </w:r>
      <w:r w:rsidRPr="00B2328C">
        <w:rPr>
          <w:rFonts w:eastAsia="Times New Roman"/>
          <w:lang w:val="sr-Cyrl-CS"/>
        </w:rPr>
        <w:t xml:space="preserve"> (Pesača) i 545×10</w:t>
      </w:r>
      <w:r w:rsidRPr="00B2328C">
        <w:rPr>
          <w:rFonts w:eastAsia="Times New Roman"/>
          <w:vertAlign w:val="superscript"/>
          <w:lang w:val="sr-Cyrl-CS"/>
        </w:rPr>
        <w:t>6</w:t>
      </w:r>
      <w:r w:rsidRPr="00B2328C">
        <w:rPr>
          <w:rFonts w:eastAsia="Times New Roman"/>
          <w:lang w:val="sr-Cyrl-CS"/>
        </w:rPr>
        <w:t xml:space="preserve"> m</w:t>
      </w:r>
      <w:r w:rsidRPr="00B2328C">
        <w:rPr>
          <w:rFonts w:eastAsia="Times New Roman"/>
          <w:vertAlign w:val="superscript"/>
          <w:lang w:val="sr-Cyrl-CS"/>
        </w:rPr>
        <w:t>3</w:t>
      </w:r>
      <w:r w:rsidRPr="00B2328C">
        <w:rPr>
          <w:rFonts w:eastAsia="Times New Roman"/>
          <w:lang w:val="sr-Cyrl-CS"/>
        </w:rPr>
        <w:t xml:space="preserve"> (Brodica). Zajedničko delovanje dve gornje akumulacije se obezbeđuje tunelom dužine oko 8.000 m, prečnika Ø 4,8 m. Od akumulacije Pesača do RHE vode tunelsko-cevovodni dovodi dužine 2.760 m, po jedan za svaku fazu. Sagledavana je mogućnost faznog širenja RHE (4×600 MW), a energetska analiza iz 1989. godine pokazala je da bi mogla da se realizuje samo I faza (2×300 MW). </w:t>
      </w:r>
    </w:p>
    <w:p w14:paraId="2768E0B4" w14:textId="77777777" w:rsidR="006104EE" w:rsidRPr="00B2328C" w:rsidRDefault="006104EE" w:rsidP="005B7481">
      <w:pPr>
        <w:ind w:firstLine="720"/>
        <w:rPr>
          <w:rFonts w:eastAsia="Times New Roman"/>
          <w:lang w:val="sr-Cyrl-CS"/>
        </w:rPr>
      </w:pPr>
      <w:r w:rsidRPr="00B2328C">
        <w:rPr>
          <w:rFonts w:eastAsia="Times New Roman"/>
          <w:lang w:val="sr-Cyrl-CS"/>
        </w:rPr>
        <w:t>Pri planiranju uspornih objekata, objekta za zaštitu od podzemnih i površinskih voda i drugih intervencija na uređenju obala i vodotokova, neophodno je da te intervencije budu usklađene sa zaštitom potopljenih lokaliteta. U skladu sa navedenim, potrebno je tražiti uslove i mere tehničke zaštite od nadležne službe zaštite, kako planiranim intervencijama ne bi bila oštećena zaštićena potopljena kulturna dobra.</w:t>
      </w:r>
    </w:p>
    <w:p w14:paraId="7D812836" w14:textId="77777777" w:rsidR="006104EE" w:rsidRPr="00B2328C" w:rsidRDefault="006104EE" w:rsidP="005B7481">
      <w:pPr>
        <w:ind w:firstLine="720"/>
        <w:rPr>
          <w:rFonts w:eastAsia="Times New Roman"/>
          <w:lang w:val="sr-Cyrl-CS"/>
        </w:rPr>
      </w:pPr>
      <w:r w:rsidRPr="00B2328C">
        <w:rPr>
          <w:rFonts w:eastAsia="Times New Roman"/>
          <w:lang w:val="sr-Cyrl-CS"/>
        </w:rPr>
        <w:t>Na području Prostornog plana postoje hidrotehničke građevine sa namenom zaštite obala od erozije, poplava i sl. Poziciju i uslove za sprovođenje mera zaštite ovih građevina prilikom izrade druge planske i tehničke dokumentacije potrebno je pribaviti od JP „Elektroprivreda Srbije”-HEPS „Đerdap”. Svi objekti i građevine u koritu i na obalama reke moraju se uzeti u obzir pri planiranju i izgradnji drugih objekata i ni na koji način se ne smeju ugroziti. Objekti za zaštitu od podzemnih i površinskih voda i zaštitu obale su:</w:t>
      </w:r>
    </w:p>
    <w:p w14:paraId="5EF0A31D"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 xml:space="preserve">Golubac: drenažni sistem, drenažna zaštita od unutrašnjih voda naselja Golubac, dodatni sistem zaštite naselja Golubac, zacevljeni Brodarički i Grobljanski potoci, vodovod za naselje </w:t>
      </w:r>
      <w:r w:rsidRPr="00B2328C">
        <w:rPr>
          <w:rFonts w:eastAsia="Times New Roman"/>
          <w:lang w:val="sr-Cyrl-CS"/>
        </w:rPr>
        <w:lastRenderedPageBreak/>
        <w:t>Golubinje, obaloutvrda sa platoom i valobranom u naselju Golubac, merni bunar na platou u Golupcu, kišna crpna stanica, fekalna i drenažna crpna stanica, plato sa obaloutvrdom i pristanište.</w:t>
      </w:r>
    </w:p>
    <w:p w14:paraId="50AE8758"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Brnjica: dodatni sistem zaštite naselja Brnjica, crpna stanica „Brnjica”.</w:t>
      </w:r>
    </w:p>
    <w:p w14:paraId="528B25D1"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Dobra: zaštita naselja Dobra-drenažni sistem, crpna stanica sa taložnikom, kanalizaciona mreža, regulacija ušća Dobranske reke, snabdevanje vodom naselja Dobra.</w:t>
      </w:r>
    </w:p>
    <w:p w14:paraId="3F369D84"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Kožica: Radio relejna stanica „Kožica”.</w:t>
      </w:r>
    </w:p>
    <w:p w14:paraId="2D459B95"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Donji Milanovac: drenažni kolektor, obaloutvrda - zaštita platoa, telemetrijska stanica, zaštita industrijskih površina u zoni ušća Porečke reke.</w:t>
      </w:r>
    </w:p>
    <w:p w14:paraId="626E79AB"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Davidovac: fekalna kanalizaciona mreža u naselju Davidovac.</w:t>
      </w:r>
    </w:p>
    <w:p w14:paraId="433E8D75"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Kladušnica: drenažni bunari za zaštitu naselja uzvodno od potoka Matka, uređenje obale na levoj obali potoka Valja Mare.</w:t>
      </w:r>
    </w:p>
    <w:p w14:paraId="51C59067"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Kladovo: glavni objekat HEPS „Đerdap 1”, kanalizacija i prečišćavanje fekalnih otpadnih voda Kladova, dovodni kolektor fekalne kanalizacije do postrojenja, zaštita Kladova – nasip, zaliv, drenažni sistem i drenažno atmosferska crpna stanica, retenzija i jezero sa nasutim platoom, plaža, putničko pristanište u Kladovu, marina, betonjerka i separacija šljunka, proširenje i rekonstrukcija brodogradilišta, nizvodni pristan, brodogradilište-uzvodna obaloutvrda, vodovod pitke vode brodogradilišta, vodovod tehničke i protivpožarne zaštite</w:t>
      </w:r>
      <w:r w:rsidRPr="00B2328C">
        <w:rPr>
          <w:rFonts w:eastAsia="Times New Roman"/>
          <w:b/>
          <w:lang w:val="sr-Cyrl-CS"/>
        </w:rPr>
        <w:t xml:space="preserve"> </w:t>
      </w:r>
      <w:r w:rsidRPr="00B2328C">
        <w:rPr>
          <w:rFonts w:eastAsia="Times New Roman"/>
          <w:lang w:val="sr-Cyrl-CS"/>
        </w:rPr>
        <w:t>brodogradilišta, fekalna kanalizacija brodogradilišta, atmosferska kanalizacija u naselja Kladovo, deo fekalne kanalizacije, fekalne crpne stanice br. 3 i br. 6, fekalna kanalizacija u Ribarskoj ulici, nekadašnja vojna marina, stalna izložba arheoloških iskopina, zaštita oporaca „Trajanovog mosta”, zaštita tvrđave „Fetislam”, obaloutvrda Kladovo-Kostol.</w:t>
      </w:r>
    </w:p>
    <w:p w14:paraId="2341A386"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Ljubičevac: drenažni sistem Ljubičevac, dovodni cevovod pitke vode, razvodna mreža pitke vode, drenažna pumpna stanica „Ljubičevac”, fekalna kanalizacija naselja, zaštita obale.</w:t>
      </w:r>
    </w:p>
    <w:p w14:paraId="282B18EF"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Grabovica: fekalna kanalizacija, razvodna vodovodna mreža pitke vode, zaštita Grabovičkog polja - drenažni sistem, zaštitni nasip Grabovičkog polja, drenažni sistem „Grabovica”- samoizlivni bunari, uređenje dela slivnog područja Grabovičkog polja, crpna stanica „Grabovica”, drenažni sistem Mrtvice, obodni - rasteretni kanal.</w:t>
      </w:r>
    </w:p>
    <w:p w14:paraId="186846B8"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Brza Palanka: snabdevanje vodom naselja Brza Palanka, Grabovica, Ljubičevac, Velesnica i Reka, dovodni cevovod za snabdevanje pitkom vodom naselja: Brza Palanka, Grabovica, Ljubičevac, Velesnica i Milutinovac, zahvat vode- kaptaža „Reka”, PS i rezervoar u B. Palanci, razvodna mreža pitke vode u naselju Reka, instalacije za prečišćavanje otpadnih voda i pumpna stanica nove Brza Palanka, razvodna mreža pitke vode i mreža kišnih i fekalnih voda Brza Palanke, uređenje obale u Brzoj Palanci, pristanište, uređenje Rečke reke, pristan šumskog gazdinstva, most na Rečkoj reci, izmeštanje Mezulane, industrijski plato i obaloutvrda, pozornica doma kulture.</w:t>
      </w:r>
    </w:p>
    <w:p w14:paraId="736DB5AA"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Zaštita kosina na DP IB reda broj 34 na stacionažama: km 23+528-30+150, deonica Kožice - Hladne Vode st. km 0+000-7+005 i km 7+005-17+757.37, Brnjica-Dobra-Kožica st. km 62+637-78+945.18, Porečki most (Mosna) - Pecka bara (do dva tunela), Suva jaruga-Tekija st. km 0+000-5+493.89, Pecka bara-Suva jaruga st. 0+000-8+890, Đerdapski put sa objektima Sip-Tekija st. km 9+319-15+386.11, od km 15+386-22+140 i Tekija-Pecka bara od km 5+165-5+493 sa objektima kao i na DP IIA reda broj 165. D. Milanovac-Mosna st. km 0+000-8+130.21.</w:t>
      </w:r>
    </w:p>
    <w:p w14:paraId="52DF3D22" w14:textId="77777777" w:rsidR="006104EE" w:rsidRPr="00B2328C" w:rsidRDefault="006104EE" w:rsidP="005B7481">
      <w:pPr>
        <w:numPr>
          <w:ilvl w:val="0"/>
          <w:numId w:val="39"/>
        </w:numPr>
        <w:tabs>
          <w:tab w:val="left" w:pos="993"/>
        </w:tabs>
        <w:ind w:left="0" w:firstLine="709"/>
        <w:rPr>
          <w:rFonts w:eastAsia="Times New Roman"/>
          <w:lang w:val="sr-Cyrl-CS"/>
        </w:rPr>
      </w:pPr>
      <w:r w:rsidRPr="00B2328C">
        <w:rPr>
          <w:rFonts w:eastAsia="Times New Roman"/>
          <w:lang w:val="sr-Cyrl-CS"/>
        </w:rPr>
        <w:t>Mostovi DP IB reda broj 34 preko sledećih vodotoka: Jaruga, Kamenica, Zamna, Jaseničke reke, Dupljanske reke, Crkvenog Potoka i Suvaje.</w:t>
      </w:r>
    </w:p>
    <w:p w14:paraId="59391D4A" w14:textId="77777777" w:rsidR="006104EE" w:rsidRPr="00B2328C" w:rsidRDefault="006104EE" w:rsidP="005B7481">
      <w:pPr>
        <w:tabs>
          <w:tab w:val="left" w:pos="993"/>
        </w:tabs>
        <w:ind w:firstLine="709"/>
        <w:rPr>
          <w:rFonts w:eastAsia="Times New Roman"/>
          <w:lang w:val="sr-Cyrl-CS"/>
        </w:rPr>
      </w:pPr>
    </w:p>
    <w:p w14:paraId="7F2574D9" w14:textId="77777777" w:rsidR="006104EE" w:rsidRPr="00B2328C" w:rsidRDefault="006104EE" w:rsidP="005B7481">
      <w:pPr>
        <w:pStyle w:val="Heading2"/>
        <w:rPr>
          <w:rFonts w:ascii="Times New Roman" w:hAnsi="Times New Roman"/>
          <w:b w:val="0"/>
          <w:lang w:val="sr-Cyrl-CS"/>
        </w:rPr>
      </w:pPr>
      <w:bookmarkStart w:id="66" w:name="_Toc97031613"/>
      <w:r w:rsidRPr="00B2328C">
        <w:rPr>
          <w:rFonts w:ascii="Times New Roman" w:hAnsi="Times New Roman"/>
          <w:b w:val="0"/>
          <w:lang w:val="sr-Cyrl-CS"/>
        </w:rPr>
        <w:t>5. Vodni put E-80</w:t>
      </w:r>
      <w:bookmarkEnd w:id="66"/>
    </w:p>
    <w:p w14:paraId="5B00A849" w14:textId="77777777" w:rsidR="006104EE" w:rsidRPr="00B2328C" w:rsidRDefault="006104EE" w:rsidP="005B7481">
      <w:pPr>
        <w:jc w:val="center"/>
        <w:rPr>
          <w:rFonts w:eastAsia="Times New Roman"/>
          <w:lang w:val="sr-Cyrl-CS"/>
        </w:rPr>
      </w:pPr>
    </w:p>
    <w:p w14:paraId="4344D14F" w14:textId="77777777" w:rsidR="006104EE" w:rsidRPr="00B2328C" w:rsidRDefault="006104EE" w:rsidP="005B7481">
      <w:pPr>
        <w:ind w:firstLine="720"/>
        <w:rPr>
          <w:rFonts w:eastAsia="Times New Roman"/>
          <w:lang w:val="sr-Cyrl-CS"/>
        </w:rPr>
      </w:pPr>
      <w:r w:rsidRPr="00B2328C">
        <w:rPr>
          <w:rFonts w:eastAsia="Times New Roman"/>
          <w:lang w:val="sr-Cyrl-CS"/>
        </w:rPr>
        <w:t>U zonama sidrišta na obali bližoj sidrištu, na prostoru koji počinje na 120 m uzvodno, a završava se 120 m nizvodno od granice sidrišta nije dozvoljeno korišćenje vodnog prostora za druge aktivnosti.</w:t>
      </w:r>
    </w:p>
    <w:p w14:paraId="421EA6E8" w14:textId="77777777" w:rsidR="006104EE" w:rsidRPr="00B2328C" w:rsidRDefault="006104EE" w:rsidP="005B7481">
      <w:pPr>
        <w:ind w:firstLine="720"/>
        <w:rPr>
          <w:szCs w:val="24"/>
          <w:lang w:val="sr-Cyrl-CS"/>
        </w:rPr>
      </w:pPr>
      <w:r w:rsidRPr="00B2328C">
        <w:rPr>
          <w:szCs w:val="24"/>
          <w:lang w:val="sr-Cyrl-CS"/>
        </w:rPr>
        <w:t xml:space="preserve">Zbog položaja plovnog puta na reci Dunav, na desnoj obali nije moguće angažovanje vodnog prostora na sledećim deonicama: od km 1037+650 do km1037+400, od km 1037+000 do km 1036+600, od km 1009+200 do km 1009+000, od km 973+900 do km 973+400, od km 971+000 do </w:t>
      </w:r>
      <w:r w:rsidRPr="00B2328C">
        <w:rPr>
          <w:szCs w:val="24"/>
          <w:lang w:val="sr-Cyrl-CS"/>
        </w:rPr>
        <w:lastRenderedPageBreak/>
        <w:t>km 970+700, od km 970+400 do km 970+000, od km 969+100 do km 967+400, od km 965+700 do km 965+500 i od km 944+400 do km 939+400.</w:t>
      </w:r>
    </w:p>
    <w:p w14:paraId="2CF5D8A4" w14:textId="77777777" w:rsidR="006104EE" w:rsidRPr="00B2328C" w:rsidRDefault="006104EE" w:rsidP="005B7481">
      <w:pPr>
        <w:ind w:firstLine="720"/>
        <w:rPr>
          <w:szCs w:val="24"/>
          <w:lang w:val="sr-Cyrl-CS"/>
        </w:rPr>
      </w:pPr>
      <w:r w:rsidRPr="00B2328C">
        <w:rPr>
          <w:szCs w:val="24"/>
          <w:lang w:val="sr-Cyrl-CS"/>
        </w:rPr>
        <w:t>Na delu desne obale širina angažovane akvatorije, za planiranje određenih sadržaja i objekata koji bi zalazili u korito reke Dunav, može biti maksimalno 30 m vodnog prostora od desne obale na deonicama od km 1038+500 do km 1038+000 i od km 1037+400 do km 1037+000.</w:t>
      </w:r>
    </w:p>
    <w:p w14:paraId="6E84D48E" w14:textId="77777777" w:rsidR="006104EE" w:rsidRPr="00B2328C" w:rsidRDefault="006104EE" w:rsidP="005B7481">
      <w:pPr>
        <w:ind w:firstLine="720"/>
        <w:rPr>
          <w:rFonts w:eastAsia="Times New Roman"/>
          <w:lang w:val="sr-Cyrl-CS"/>
        </w:rPr>
      </w:pPr>
      <w:r w:rsidRPr="00B2328C">
        <w:rPr>
          <w:szCs w:val="24"/>
          <w:lang w:val="sr-Cyrl-CS"/>
        </w:rPr>
        <w:t>Na delu reke Dunav na kome nema posebnog ograničenja i zabrane angažovanja vodnog prostora dozvoljene su aktivnosti i korišćenje akvatorije u pojasu maksimalne širine do 40 m od desne obale.</w:t>
      </w:r>
    </w:p>
    <w:p w14:paraId="78DB48A3" w14:textId="77777777" w:rsidR="006104EE" w:rsidRPr="00B2328C" w:rsidRDefault="006104EE" w:rsidP="005B7481">
      <w:pPr>
        <w:ind w:firstLine="720"/>
        <w:rPr>
          <w:rFonts w:eastAsia="Times New Roman"/>
          <w:lang w:val="sr-Cyrl-CS"/>
        </w:rPr>
      </w:pPr>
      <w:r w:rsidRPr="00B2328C">
        <w:rPr>
          <w:rFonts w:eastAsia="Times New Roman"/>
          <w:lang w:val="sr-Cyrl-CS"/>
        </w:rPr>
        <w:t xml:space="preserve">Zone zabrane i ograničenja korišćenja akvatorije prikazane su na Referalnoj karti 2. </w:t>
      </w:r>
      <w:r w:rsidRPr="00B2328C">
        <w:rPr>
          <w:lang w:val="sr-Cyrl-CS"/>
        </w:rPr>
        <w:t>„Mreža naselja i infrastrukturni sistemi”.</w:t>
      </w:r>
    </w:p>
    <w:p w14:paraId="0F7E9B91" w14:textId="77777777" w:rsidR="006104EE" w:rsidRPr="00B2328C" w:rsidRDefault="006104EE" w:rsidP="005B7481">
      <w:pPr>
        <w:rPr>
          <w:lang w:val="sr-Cyrl-CS"/>
        </w:rPr>
      </w:pPr>
    </w:p>
    <w:p w14:paraId="0722B104" w14:textId="77777777" w:rsidR="006104EE" w:rsidRPr="00B2328C" w:rsidRDefault="006104EE" w:rsidP="005B7481">
      <w:pPr>
        <w:pStyle w:val="Heading2"/>
        <w:rPr>
          <w:rFonts w:ascii="Times New Roman" w:hAnsi="Times New Roman"/>
          <w:b w:val="0"/>
          <w:lang w:val="sr-Cyrl-CS"/>
        </w:rPr>
      </w:pPr>
      <w:bookmarkStart w:id="67" w:name="_Toc97031614"/>
      <w:r w:rsidRPr="00B2328C">
        <w:rPr>
          <w:rFonts w:ascii="Times New Roman" w:hAnsi="Times New Roman"/>
          <w:b w:val="0"/>
          <w:lang w:val="sr-Cyrl-CS"/>
        </w:rPr>
        <w:t>6. UTICAJ POSEBNE NAMENE NA RAZVOJ POJEDINIH OBLASTI</w:t>
      </w:r>
      <w:bookmarkEnd w:id="67"/>
    </w:p>
    <w:p w14:paraId="58EDA7CA" w14:textId="77777777" w:rsidR="006104EE" w:rsidRPr="00B2328C" w:rsidRDefault="006104EE" w:rsidP="005B7481">
      <w:pPr>
        <w:rPr>
          <w:lang w:val="sr-Cyrl-CS"/>
        </w:rPr>
      </w:pPr>
    </w:p>
    <w:p w14:paraId="304AD935" w14:textId="77777777" w:rsidR="006104EE" w:rsidRPr="00B2328C" w:rsidRDefault="006104EE" w:rsidP="005B7481">
      <w:pPr>
        <w:pStyle w:val="Heading3"/>
        <w:rPr>
          <w:b w:val="0"/>
          <w:lang w:val="sr-Cyrl-CS"/>
        </w:rPr>
      </w:pPr>
      <w:bookmarkStart w:id="68" w:name="_Toc97031615"/>
      <w:r w:rsidRPr="00B2328C">
        <w:rPr>
          <w:b w:val="0"/>
          <w:lang w:val="sr-Cyrl-CS"/>
        </w:rPr>
        <w:t>6.1. PRIRODNI RESURSI</w:t>
      </w:r>
      <w:bookmarkEnd w:id="68"/>
    </w:p>
    <w:p w14:paraId="427BA484" w14:textId="77777777" w:rsidR="006104EE" w:rsidRPr="00B2328C" w:rsidRDefault="006104EE" w:rsidP="005B7481">
      <w:pPr>
        <w:rPr>
          <w:sz w:val="28"/>
          <w:lang w:val="sr-Cyrl-CS"/>
        </w:rPr>
      </w:pPr>
    </w:p>
    <w:p w14:paraId="1C6322C3" w14:textId="77777777" w:rsidR="006104EE" w:rsidRPr="00B2328C" w:rsidRDefault="006104EE" w:rsidP="005B7481">
      <w:pPr>
        <w:pStyle w:val="Heading4"/>
        <w:rPr>
          <w:sz w:val="22"/>
          <w:lang w:val="sr-Cyrl-CS"/>
        </w:rPr>
      </w:pPr>
      <w:bookmarkStart w:id="69" w:name="_Toc491942151"/>
      <w:bookmarkStart w:id="70" w:name="_Toc97031616"/>
      <w:r w:rsidRPr="00B2328C">
        <w:rPr>
          <w:lang w:val="sr-Cyrl-CS"/>
        </w:rPr>
        <w:t>6.1.1. Zaštita i korišćenje poljoprivrednog zemljišta i razvoj poljoprivrede</w:t>
      </w:r>
      <w:bookmarkEnd w:id="69"/>
      <w:bookmarkEnd w:id="70"/>
    </w:p>
    <w:p w14:paraId="22395F45" w14:textId="77777777" w:rsidR="006104EE" w:rsidRPr="00B2328C" w:rsidRDefault="006104EE" w:rsidP="005B7481">
      <w:pPr>
        <w:rPr>
          <w:lang w:val="sr-Cyrl-CS"/>
        </w:rPr>
      </w:pPr>
    </w:p>
    <w:p w14:paraId="0E089809" w14:textId="77777777" w:rsidR="006104EE" w:rsidRPr="00B2328C" w:rsidRDefault="006104EE" w:rsidP="005B7481">
      <w:pPr>
        <w:ind w:firstLine="539"/>
        <w:rPr>
          <w:szCs w:val="24"/>
          <w:lang w:val="sr-Cyrl-CS"/>
        </w:rPr>
      </w:pPr>
      <w:r w:rsidRPr="00B2328C">
        <w:rPr>
          <w:szCs w:val="24"/>
          <w:lang w:val="sr-Cyrl-CS"/>
        </w:rPr>
        <w:t xml:space="preserve">Korišćenje i zaštita poljoprivrednog zemljišta na području Prostornog plana i Geoparka </w:t>
      </w:r>
      <w:r w:rsidRPr="00B2328C">
        <w:rPr>
          <w:rFonts w:eastAsia="Times New Roman"/>
          <w:szCs w:val="24"/>
          <w:lang w:val="sr-Cyrl-CS" w:eastAsia="sr-Latn-CS"/>
        </w:rPr>
        <w:t>„Đerdap”</w:t>
      </w:r>
      <w:r w:rsidRPr="00B2328C">
        <w:rPr>
          <w:szCs w:val="24"/>
          <w:lang w:val="sr-Cyrl-CS"/>
        </w:rPr>
        <w:t xml:space="preserve"> zasniva se na integralnom upravljanju prirodnim resursima, uz poštovanje principa održivosti poljoprivrednog i ruralnog razvoja. Mere podrške zaštiti i održivom korišćenju poljoprivrednog zemljišta na području Prostornog plana odnose se na: poštovanje propisanih uslova i režima zaštite NP „Đerdap”; zaštitu livadsko-pašnjačkih ekosistema na području NP </w:t>
      </w:r>
      <w:r w:rsidRPr="00B2328C">
        <w:rPr>
          <w:rFonts w:eastAsia="Times New Roman"/>
          <w:szCs w:val="24"/>
          <w:lang w:val="sr-Cyrl-CS" w:eastAsia="sr-Latn-CS"/>
        </w:rPr>
        <w:t>„Đerdap”</w:t>
      </w:r>
      <w:r w:rsidRPr="00B2328C">
        <w:rPr>
          <w:szCs w:val="24"/>
          <w:lang w:val="sr-Cyrl-CS"/>
        </w:rPr>
        <w:t xml:space="preserve"> i Geoparka </w:t>
      </w:r>
      <w:r w:rsidRPr="00B2328C">
        <w:rPr>
          <w:rFonts w:eastAsia="Times New Roman"/>
          <w:szCs w:val="24"/>
          <w:lang w:val="sr-Cyrl-CS" w:eastAsia="sr-Latn-CS"/>
        </w:rPr>
        <w:t>„Đerdap”</w:t>
      </w:r>
      <w:r w:rsidRPr="00B2328C">
        <w:rPr>
          <w:szCs w:val="24"/>
          <w:lang w:val="sr-Cyrl-CS"/>
        </w:rPr>
        <w:t xml:space="preserve"> primenom odgovarajućih antierozivnih mera i valorizaciju specifičnih prirodnih pogodnosti za razvoj pašnjačkog stočarstva; zaštitu obradivog zemljišta od zauzimanja u nepoljoprivredne svrhe, racionalnog korišćenja poljoprivrednog zemljišta, obnovu i poboljšanje nege postojećih voćnjaka. </w:t>
      </w:r>
    </w:p>
    <w:p w14:paraId="7ABD4D0F" w14:textId="77777777" w:rsidR="006104EE" w:rsidRPr="00B2328C" w:rsidRDefault="006104EE" w:rsidP="005B7481">
      <w:pPr>
        <w:ind w:firstLine="539"/>
        <w:rPr>
          <w:szCs w:val="24"/>
          <w:lang w:val="sr-Cyrl-CS"/>
        </w:rPr>
      </w:pPr>
      <w:r w:rsidRPr="00B2328C">
        <w:rPr>
          <w:szCs w:val="24"/>
          <w:lang w:val="sr-Cyrl-CS"/>
        </w:rPr>
        <w:t xml:space="preserve">Za razvoj ruralne ekonomije neophodno je jačanje i proširenje ekonomskih aktivnosti u ruralnim područjima kroz: podsticanje organske proizvodnje voća; razvoj pčelarstva i uzgoj lovne divljači; zaštitu tradicionalnih proizvoda (med, riba, divljač); očuvanje narodne radinosti i zanatstva; podsticanje razvoja kroz pružanje usluga (turizam). Neophodno je bolje iskorišćavanje lokalnih potencijala za razvoj vinogradarstva koje zaslužuje posebnu podršku i sa stanovišta obogaćivanja asortimana turističke ponude. Uporedo treba stimulisati i otvaranje malih pogona (van zaštićenog područja) za preradu mesa, mleka, voća, povrća, ribe i drugih visokokvalitetnih proizvoda sa područja Prostornog plana i šireg regionalnog okruženja. </w:t>
      </w:r>
    </w:p>
    <w:p w14:paraId="4B4236B4" w14:textId="77777777" w:rsidR="006104EE" w:rsidRPr="00B2328C" w:rsidRDefault="006104EE" w:rsidP="005B7481">
      <w:pPr>
        <w:ind w:firstLine="539"/>
        <w:rPr>
          <w:szCs w:val="24"/>
          <w:lang w:val="sr-Cyrl-CS"/>
        </w:rPr>
      </w:pPr>
      <w:r w:rsidRPr="00B2328C">
        <w:rPr>
          <w:szCs w:val="24"/>
          <w:lang w:val="sr-Cyrl-CS"/>
        </w:rPr>
        <w:t>Sprovođenje mera i rešavanje problema ruralnog razvoja zahteva aktivno učešće lokalnog stanovništva na području Prostornog plana uz podršku u primeni agroekoloških mera i LIDER pristupa predviđenih drugom osom IPARD programa, a odnosi se na pripremu i sprovođenje aktivnosti od značaja za životnu sredinu i predeo i pripremanje i sprovođenje lokalnih strategija ruralnog razvoja.</w:t>
      </w:r>
    </w:p>
    <w:p w14:paraId="463973C7" w14:textId="77777777" w:rsidR="006104EE" w:rsidRPr="00B2328C" w:rsidRDefault="006104EE" w:rsidP="005B7481">
      <w:pPr>
        <w:ind w:firstLine="539"/>
        <w:rPr>
          <w:szCs w:val="24"/>
          <w:lang w:val="sr-Cyrl-CS"/>
        </w:rPr>
      </w:pPr>
    </w:p>
    <w:p w14:paraId="251B71B6" w14:textId="77777777" w:rsidR="006104EE" w:rsidRPr="00B2328C" w:rsidRDefault="006104EE" w:rsidP="005B7481">
      <w:pPr>
        <w:pStyle w:val="Heading4"/>
        <w:rPr>
          <w:lang w:val="sr-Cyrl-CS"/>
        </w:rPr>
      </w:pPr>
      <w:bookmarkStart w:id="71" w:name="_Toc97031617"/>
      <w:r w:rsidRPr="00B2328C">
        <w:rPr>
          <w:lang w:val="sr-Cyrl-CS"/>
        </w:rPr>
        <w:t>6.1.2. Zaštita i korišćenje šuma i šumskog zemljišta</w:t>
      </w:r>
      <w:bookmarkEnd w:id="71"/>
      <w:r w:rsidRPr="00B2328C">
        <w:rPr>
          <w:lang w:val="sr-Cyrl-CS"/>
        </w:rPr>
        <w:t xml:space="preserve"> </w:t>
      </w:r>
    </w:p>
    <w:p w14:paraId="28E6137B" w14:textId="77777777" w:rsidR="006104EE" w:rsidRPr="00B2328C" w:rsidRDefault="006104EE" w:rsidP="005B7481">
      <w:pPr>
        <w:autoSpaceDE w:val="0"/>
        <w:autoSpaceDN w:val="0"/>
        <w:adjustRightInd w:val="0"/>
        <w:rPr>
          <w:szCs w:val="24"/>
          <w:lang w:val="sr-Cyrl-CS"/>
        </w:rPr>
      </w:pPr>
    </w:p>
    <w:p w14:paraId="1D8630A6" w14:textId="77777777" w:rsidR="006104EE" w:rsidRPr="00B2328C" w:rsidRDefault="006104EE" w:rsidP="005B7481">
      <w:pPr>
        <w:jc w:val="center"/>
        <w:rPr>
          <w:lang w:val="sr-Cyrl-CS"/>
        </w:rPr>
      </w:pPr>
      <w:r w:rsidRPr="00B2328C">
        <w:rPr>
          <w:lang w:val="sr-Cyrl-CS"/>
        </w:rPr>
        <w:t>Razvoj šumarstva i lovstva</w:t>
      </w:r>
    </w:p>
    <w:p w14:paraId="40051769" w14:textId="77777777" w:rsidR="006104EE" w:rsidRPr="00B2328C" w:rsidRDefault="006104EE" w:rsidP="005B7481">
      <w:pPr>
        <w:jc w:val="center"/>
        <w:rPr>
          <w:lang w:val="sr-Cyrl-CS"/>
        </w:rPr>
      </w:pPr>
    </w:p>
    <w:p w14:paraId="1E5FFF72" w14:textId="77777777" w:rsidR="006104EE" w:rsidRPr="00B2328C" w:rsidRDefault="006104EE" w:rsidP="005B7481">
      <w:pPr>
        <w:ind w:firstLine="720"/>
        <w:rPr>
          <w:lang w:val="sr-Cyrl-CS"/>
        </w:rPr>
      </w:pPr>
      <w:r w:rsidRPr="00B2328C">
        <w:rPr>
          <w:lang w:val="sr-Cyrl-CS"/>
        </w:rPr>
        <w:t>Planska postavka gazdovanja šumama je da se očuva i uveća sadašnji stepen šumovitosti i dominantna namena zaštitne funkcije šuma i unapređuje postojeće stanje državnih i privatnih šuma.</w:t>
      </w:r>
    </w:p>
    <w:p w14:paraId="63D78C42" w14:textId="77777777" w:rsidR="006104EE" w:rsidRPr="00B2328C" w:rsidRDefault="006104EE" w:rsidP="005B7481">
      <w:pPr>
        <w:ind w:firstLine="720"/>
        <w:rPr>
          <w:lang w:val="sr-Cyrl-CS"/>
        </w:rPr>
      </w:pPr>
      <w:r w:rsidRPr="00B2328C">
        <w:rPr>
          <w:lang w:val="sr-Cyrl-CS"/>
        </w:rPr>
        <w:t>Unapređenje gazdovanja (državnim) šumama, na području Prostornog plana obezbediće se:</w:t>
      </w:r>
    </w:p>
    <w:p w14:paraId="5F2CA3A1" w14:textId="77777777" w:rsidR="006104EE" w:rsidRPr="00B2328C" w:rsidRDefault="006104EE" w:rsidP="005B7481">
      <w:pPr>
        <w:numPr>
          <w:ilvl w:val="0"/>
          <w:numId w:val="34"/>
        </w:numPr>
        <w:tabs>
          <w:tab w:val="left" w:pos="993"/>
        </w:tabs>
        <w:ind w:left="0" w:firstLine="709"/>
        <w:rPr>
          <w:lang w:val="sr-Cyrl-CS"/>
        </w:rPr>
      </w:pPr>
      <w:r w:rsidRPr="00B2328C">
        <w:rPr>
          <w:lang w:val="sr-Cyrl-CS"/>
        </w:rPr>
        <w:t>obnavljanjem šuma/sastojina: prirodnim putem na 1230 ha, veštačkim putem na 290 ha i bagrema kotličenjem na 60 ha;</w:t>
      </w:r>
    </w:p>
    <w:p w14:paraId="4E8E47A8" w14:textId="77777777" w:rsidR="006104EE" w:rsidRPr="00B2328C" w:rsidRDefault="006104EE" w:rsidP="005B7481">
      <w:pPr>
        <w:numPr>
          <w:ilvl w:val="0"/>
          <w:numId w:val="34"/>
        </w:numPr>
        <w:tabs>
          <w:tab w:val="left" w:pos="993"/>
        </w:tabs>
        <w:ind w:left="0" w:firstLine="709"/>
        <w:rPr>
          <w:lang w:val="sr-Cyrl-CS"/>
        </w:rPr>
      </w:pPr>
      <w:r w:rsidRPr="00B2328C">
        <w:rPr>
          <w:lang w:val="sr-Cyrl-CS"/>
        </w:rPr>
        <w:t>popunjavanjem sastojina: prirodno obnovljenih površina setvom na 100 ha i sadnjom na 240 ha i veštački podignutih kultura na 72 ha i rasadničkom proizvodnjom (1968000 komada);</w:t>
      </w:r>
    </w:p>
    <w:p w14:paraId="435FCEA6" w14:textId="77777777" w:rsidR="006104EE" w:rsidRPr="00B2328C" w:rsidRDefault="006104EE" w:rsidP="005B7481">
      <w:pPr>
        <w:numPr>
          <w:ilvl w:val="0"/>
          <w:numId w:val="34"/>
        </w:numPr>
        <w:tabs>
          <w:tab w:val="left" w:pos="993"/>
        </w:tabs>
        <w:ind w:left="0" w:firstLine="709"/>
        <w:rPr>
          <w:lang w:val="sr-Cyrl-CS"/>
        </w:rPr>
      </w:pPr>
      <w:r w:rsidRPr="00B2328C">
        <w:rPr>
          <w:lang w:val="sr-Cyrl-CS"/>
        </w:rPr>
        <w:lastRenderedPageBreak/>
        <w:t>negom sastojina: osvetljavanjem podmlatka na 552 ha, sečom izbojaka i ručnim uklanjanjem korova na 386 ha, čišćenjem u mladim prirodnim sastojinama na 300 ha, čišćenjem u kulturama na 60 ha i prorednim merama nege na 32000 ha;</w:t>
      </w:r>
    </w:p>
    <w:p w14:paraId="4D878F3E" w14:textId="77777777" w:rsidR="006104EE" w:rsidRPr="00B2328C" w:rsidRDefault="006104EE" w:rsidP="005B7481">
      <w:pPr>
        <w:numPr>
          <w:ilvl w:val="0"/>
          <w:numId w:val="34"/>
        </w:numPr>
        <w:tabs>
          <w:tab w:val="left" w:pos="993"/>
        </w:tabs>
        <w:ind w:left="0" w:firstLine="709"/>
        <w:rPr>
          <w:lang w:val="sr-Cyrl-CS"/>
        </w:rPr>
      </w:pPr>
      <w:r w:rsidRPr="00B2328C">
        <w:rPr>
          <w:lang w:val="sr-Cyrl-CS"/>
        </w:rPr>
        <w:t>korišćenjem sastojina u zapremini od oko 1775000 m</w:t>
      </w:r>
      <w:r w:rsidRPr="00B2328C">
        <w:rPr>
          <w:vertAlign w:val="superscript"/>
          <w:lang w:val="sr-Cyrl-CS"/>
        </w:rPr>
        <w:t>3</w:t>
      </w:r>
      <w:r w:rsidRPr="00B2328C">
        <w:rPr>
          <w:lang w:val="sr-Cyrl-CS"/>
        </w:rPr>
        <w:t>;</w:t>
      </w:r>
    </w:p>
    <w:p w14:paraId="648F2EAA" w14:textId="77777777" w:rsidR="006104EE" w:rsidRPr="00B2328C" w:rsidRDefault="006104EE" w:rsidP="005B7481">
      <w:pPr>
        <w:numPr>
          <w:ilvl w:val="0"/>
          <w:numId w:val="34"/>
        </w:numPr>
        <w:tabs>
          <w:tab w:val="left" w:pos="993"/>
        </w:tabs>
        <w:ind w:left="0" w:firstLine="709"/>
        <w:rPr>
          <w:lang w:val="sr-Cyrl-CS"/>
        </w:rPr>
      </w:pPr>
      <w:r w:rsidRPr="00B2328C">
        <w:rPr>
          <w:lang w:val="sr-Cyrl-CS"/>
        </w:rPr>
        <w:t>zaštitom zdravstvenog stanja šuma: snimanjem i praćenjem pojave suše na 66370 ha, monitoringom štetočina entomološkog i fitopatološkog porekla na 44000 ha, prognozom pojave štetnih insekata, razvojem i unapređenjem izveštajne i dijagnozno-prognozne službe;</w:t>
      </w:r>
    </w:p>
    <w:p w14:paraId="63FE143C" w14:textId="77777777" w:rsidR="006104EE" w:rsidRPr="00B2328C" w:rsidRDefault="006104EE" w:rsidP="005B7481">
      <w:pPr>
        <w:numPr>
          <w:ilvl w:val="0"/>
          <w:numId w:val="34"/>
        </w:numPr>
        <w:tabs>
          <w:tab w:val="left" w:pos="993"/>
        </w:tabs>
        <w:ind w:left="0" w:firstLine="709"/>
        <w:rPr>
          <w:lang w:val="sr-Cyrl-CS"/>
        </w:rPr>
      </w:pPr>
      <w:r w:rsidRPr="00B2328C">
        <w:rPr>
          <w:lang w:val="sr-Cyrl-CS"/>
        </w:rPr>
        <w:t>zaštitom šuma: protivpožarnom na 66370 ha, kontrolom požarišta, dovođenjem u red sečišta, saniranjem vetroloma i snegoloma, zaštitom podmlatka kitnjaka od divljači;</w:t>
      </w:r>
    </w:p>
    <w:p w14:paraId="255B31E4" w14:textId="77777777" w:rsidR="006104EE" w:rsidRPr="00B2328C" w:rsidRDefault="006104EE" w:rsidP="005B7481">
      <w:pPr>
        <w:numPr>
          <w:ilvl w:val="0"/>
          <w:numId w:val="34"/>
        </w:numPr>
        <w:tabs>
          <w:tab w:val="left" w:pos="993"/>
        </w:tabs>
        <w:ind w:left="0" w:firstLine="709"/>
        <w:rPr>
          <w:lang w:val="sr-Cyrl-CS"/>
        </w:rPr>
      </w:pPr>
      <w:r w:rsidRPr="00B2328C">
        <w:rPr>
          <w:lang w:val="sr-Cyrl-CS"/>
        </w:rPr>
        <w:t>izgradnjom i održavanjem šumskih puteva: izgradnjom 110 km mekih šumskih puteva, održavanjem 177 km tvrdih šumskih puteva i 450 km mekih šumskih puteva;</w:t>
      </w:r>
    </w:p>
    <w:p w14:paraId="3695C77A" w14:textId="77777777" w:rsidR="006104EE" w:rsidRPr="00B2328C" w:rsidRDefault="006104EE" w:rsidP="005B7481">
      <w:pPr>
        <w:numPr>
          <w:ilvl w:val="0"/>
          <w:numId w:val="34"/>
        </w:numPr>
        <w:tabs>
          <w:tab w:val="left" w:pos="993"/>
        </w:tabs>
        <w:ind w:left="0" w:firstLine="709"/>
        <w:rPr>
          <w:lang w:val="sr-Cyrl-CS"/>
        </w:rPr>
      </w:pPr>
      <w:r w:rsidRPr="00B2328C">
        <w:rPr>
          <w:lang w:val="sr-Cyrl-CS"/>
        </w:rPr>
        <w:t>uređivanjem površina za odmor i rekreaciju: obeležavanjem pravaca kretanja, uređivanjem livada unutar šumskih kompleksa, izgradnjom neophodne infrastrukture (klupe, korpe, table obaveštenja i upozorenja i sl.);</w:t>
      </w:r>
    </w:p>
    <w:p w14:paraId="2B127062" w14:textId="77777777" w:rsidR="006104EE" w:rsidRPr="00B2328C" w:rsidRDefault="006104EE" w:rsidP="005B7481">
      <w:pPr>
        <w:numPr>
          <w:ilvl w:val="0"/>
          <w:numId w:val="34"/>
        </w:numPr>
        <w:tabs>
          <w:tab w:val="left" w:pos="993"/>
        </w:tabs>
        <w:ind w:left="0" w:firstLine="709"/>
        <w:rPr>
          <w:lang w:val="sr-Cyrl-CS"/>
        </w:rPr>
      </w:pPr>
      <w:r w:rsidRPr="00B2328C">
        <w:rPr>
          <w:lang w:val="sr-Cyrl-CS"/>
        </w:rPr>
        <w:t>unapređivanjem naučno-istraživačkog rada na zdravstvenom stanju šumskih ekosistema, istraživanju biodiverziteta, ekoloških i razvojno-proizvodnih karakteristika tipova šuma, uvođenju geografskiog informacionog sistema u upravljanje i dr.</w:t>
      </w:r>
    </w:p>
    <w:p w14:paraId="7D6E2A00" w14:textId="77777777" w:rsidR="006104EE" w:rsidRPr="00B2328C" w:rsidRDefault="006104EE" w:rsidP="005B7481">
      <w:pPr>
        <w:ind w:firstLine="720"/>
        <w:rPr>
          <w:lang w:val="sr-Cyrl-CS"/>
        </w:rPr>
      </w:pPr>
      <w:r w:rsidRPr="00B2328C">
        <w:rPr>
          <w:lang w:val="sr-Cyrl-CS"/>
        </w:rPr>
        <w:t>Unapređenje gazdovanja (privatnim) šumama uslovljeno je istom vrstom radova, ali do izrade strateških i periodičnih operativnih planova sa znatno manjim intenzitetom.</w:t>
      </w:r>
    </w:p>
    <w:p w14:paraId="064E505E" w14:textId="77777777" w:rsidR="006104EE" w:rsidRPr="00B2328C" w:rsidRDefault="006104EE" w:rsidP="005B7481">
      <w:pPr>
        <w:ind w:firstLine="720"/>
        <w:rPr>
          <w:lang w:val="sr-Cyrl-CS"/>
        </w:rPr>
      </w:pPr>
      <w:bookmarkStart w:id="72" w:name="_Hlk100919697"/>
      <w:r w:rsidRPr="00B2328C">
        <w:rPr>
          <w:lang w:val="sr-Cyrl-CS"/>
        </w:rPr>
        <w:t>Na području NP „Đerdap” razvoj lovstva realizuje se na osnovu Lovne osnove lovišta „Đerdap”, a planovi odstrela realizuju se na osnovu godišnjih planova gazdovanja lovištem</w:t>
      </w:r>
      <w:bookmarkEnd w:id="72"/>
      <w:r w:rsidRPr="00B2328C">
        <w:rPr>
          <w:lang w:val="sr-Cyrl-CS"/>
        </w:rPr>
        <w:t>.</w:t>
      </w:r>
    </w:p>
    <w:p w14:paraId="056DDE20" w14:textId="77777777" w:rsidR="006104EE" w:rsidRPr="00B2328C" w:rsidRDefault="006104EE" w:rsidP="005B7481">
      <w:pPr>
        <w:ind w:firstLine="720"/>
        <w:rPr>
          <w:lang w:val="sr-Cyrl-CS"/>
        </w:rPr>
      </w:pPr>
      <w:r w:rsidRPr="00B2328C">
        <w:rPr>
          <w:lang w:val="sr-Cyrl-CS"/>
        </w:rPr>
        <w:t>Zaštitom i razvojem šuma i šumskog zemljišta van NP „Đerdap” planski će upravljati JP „Srbijašume” u skladu sa odredbama Zakona o šumama, kao i planom razvoja i  osnovama gazdovanja državnim šumama i programima gazdovanja privatnim šumama. Prema nameni dominiraće šume sa funkcijom proizvodnje tehničkog drveta (oko 87%) i u funkciji zaštite zemljišta od erozije (oko 11%), manjim delom u funkciji stalne zaštite šuma van gazdinskog tretmana (oko 1,4%) i kao lovno-uzgojni centri krupne divljači (na oko 0,8%).</w:t>
      </w:r>
    </w:p>
    <w:p w14:paraId="62EF1909" w14:textId="77777777" w:rsidR="006104EE" w:rsidRPr="00B2328C" w:rsidRDefault="006104EE" w:rsidP="005B7481">
      <w:pPr>
        <w:autoSpaceDE w:val="0"/>
        <w:autoSpaceDN w:val="0"/>
        <w:adjustRightInd w:val="0"/>
        <w:rPr>
          <w:szCs w:val="24"/>
          <w:lang w:val="sr-Cyrl-CS"/>
        </w:rPr>
      </w:pPr>
    </w:p>
    <w:p w14:paraId="09A05CF1" w14:textId="77777777" w:rsidR="006104EE" w:rsidRPr="00B2328C" w:rsidRDefault="006104EE" w:rsidP="005B7481">
      <w:pPr>
        <w:pStyle w:val="Heading4"/>
        <w:rPr>
          <w:lang w:val="sr-Cyrl-CS"/>
        </w:rPr>
      </w:pPr>
      <w:bookmarkStart w:id="73" w:name="_Toc97031618"/>
      <w:r w:rsidRPr="00B2328C">
        <w:rPr>
          <w:szCs w:val="24"/>
          <w:lang w:val="sr-Cyrl-CS"/>
        </w:rPr>
        <w:t xml:space="preserve">6.1.3. </w:t>
      </w:r>
      <w:r w:rsidRPr="00B2328C">
        <w:rPr>
          <w:lang w:val="sr-Cyrl-CS"/>
        </w:rPr>
        <w:t>Mineralne sirovine</w:t>
      </w:r>
      <w:bookmarkEnd w:id="73"/>
    </w:p>
    <w:p w14:paraId="681A47E4" w14:textId="77777777" w:rsidR="006104EE" w:rsidRPr="00B2328C" w:rsidRDefault="006104EE" w:rsidP="005B7481">
      <w:pPr>
        <w:rPr>
          <w:bCs/>
          <w:szCs w:val="24"/>
          <w:lang w:val="sr-Cyrl-CS"/>
        </w:rPr>
      </w:pPr>
    </w:p>
    <w:p w14:paraId="5344D476" w14:textId="77777777" w:rsidR="006104EE" w:rsidRPr="00B2328C" w:rsidRDefault="006104EE" w:rsidP="005B7481">
      <w:pPr>
        <w:ind w:firstLine="720"/>
        <w:rPr>
          <w:szCs w:val="24"/>
          <w:lang w:val="sr-Cyrl-CS"/>
        </w:rPr>
      </w:pPr>
      <w:r w:rsidRPr="00B2328C">
        <w:rPr>
          <w:szCs w:val="24"/>
          <w:lang w:val="sr-Cyrl-CS"/>
        </w:rPr>
        <w:t>Na osnovu službene evidencije katastra eksploatacionih polja koji se vodi u Ministarstvu rudarstva i energetike utvrđeno je da na području Prostornog plana postoje overene rezerve krečnjaka i tehničko-građevinskog kamena na ležištu „Jelenska stena” na kojima eksploataciju vrši preduzeće PIM Ivan Milutinović, Beograd. Osim na lokalitetu „Jelenska stena” (prema važećem planu detaljne regulacije) ne dozvoljava se druga eksploatacija mineralnih sirovina na području NP „Đerdap”. Na području Prostornog plana van NP „Đerdap” i drugih zaštićenih prirodnih vrednosti prisutna su sledeća eksploataciona polja: ležište bakra „Majdanpek”, ležište magnezita „Rudna glava”, ležište krečnjaka „Smiljkova glava” (Štubik), i ležište peska i šljunka „Butorke” (Kladovo).</w:t>
      </w:r>
    </w:p>
    <w:p w14:paraId="12979C85" w14:textId="77777777" w:rsidR="006104EE" w:rsidRPr="00B2328C" w:rsidRDefault="006104EE" w:rsidP="005B7481">
      <w:pPr>
        <w:ind w:firstLine="720"/>
        <w:rPr>
          <w:szCs w:val="24"/>
          <w:lang w:val="sr-Cyrl-CS"/>
        </w:rPr>
      </w:pPr>
      <w:r w:rsidRPr="00B2328C">
        <w:rPr>
          <w:szCs w:val="24"/>
          <w:lang w:val="sr-Cyrl-CS"/>
        </w:rPr>
        <w:t>Na području Prostornog plana odobreno je izvođenje geoloških istraživanja mineralnih resursa preduzećima Tara Gold d.o.o na lokalitetu Golubac za istraživanje zlata i bakra, „First Quantum Exoloration doo” za istraživanje bakra i obojenih metala na lokalitetu „Bukova Glava” (opština Majdanpek) i „Konstantin resources doo” za istraživanje zlata, srebra i bakra na lokalitetu „Brodica” (opštine Kučevo i Golubac).</w:t>
      </w:r>
    </w:p>
    <w:p w14:paraId="5D5C5223" w14:textId="77777777" w:rsidR="006104EE" w:rsidRPr="00B2328C" w:rsidRDefault="006104EE" w:rsidP="005B7481">
      <w:pPr>
        <w:ind w:firstLine="720"/>
        <w:rPr>
          <w:szCs w:val="24"/>
          <w:lang w:val="sr-Cyrl-CS"/>
        </w:rPr>
      </w:pPr>
      <w:r w:rsidRPr="00B2328C">
        <w:rPr>
          <w:szCs w:val="24"/>
          <w:lang w:val="sr-Cyrl-CS"/>
        </w:rPr>
        <w:t>Objekti za eksploataciju podzemnih voda postoje na izvorištima Golubac (lokalitet Vinci, JP Direkcija za izgradnju opštine Golubac), Majdanpek (opština Majdanpek)i Kladovo na lokalitetima Banjica (Delta Company d.o.o), Miročka voda (Miročka voda d.o.o.) i Carina (JP Jedinstvo Kladovo).</w:t>
      </w:r>
    </w:p>
    <w:p w14:paraId="39C7EEEB" w14:textId="77777777" w:rsidR="006104EE" w:rsidRPr="00B2328C" w:rsidRDefault="006104EE" w:rsidP="005B7481">
      <w:pPr>
        <w:ind w:firstLine="720"/>
        <w:rPr>
          <w:szCs w:val="24"/>
          <w:lang w:val="sr-Cyrl-CS"/>
        </w:rPr>
      </w:pPr>
      <w:r w:rsidRPr="00B2328C">
        <w:rPr>
          <w:szCs w:val="24"/>
          <w:lang w:val="sr-Cyrl-CS"/>
        </w:rPr>
        <w:t>Odobreno je istraživanje podzemnih voda preduzeću JP EPS Beograd na izvorištu Tekija u opštini Kladovo. Saglasnost na projekat kojim se utvrđuju mere održivog korišćenja pitke vode odobrene su preduzećima JKP Badnjevo na izvorištu Mihajlovac u opštini Negotin i Delta Company d.o.o na izvorištu Banjica (selo Reka) u opštini Kladovo.</w:t>
      </w:r>
    </w:p>
    <w:p w14:paraId="46257DEB" w14:textId="77777777" w:rsidR="006104EE" w:rsidRPr="00B2328C" w:rsidRDefault="006104EE" w:rsidP="005B7481">
      <w:pPr>
        <w:rPr>
          <w:lang w:val="sr-Cyrl-CS"/>
        </w:rPr>
      </w:pPr>
    </w:p>
    <w:p w14:paraId="275C8454" w14:textId="77777777" w:rsidR="006104EE" w:rsidRPr="00B2328C" w:rsidRDefault="006104EE" w:rsidP="005B7481">
      <w:pPr>
        <w:pStyle w:val="Heading3"/>
        <w:rPr>
          <w:b w:val="0"/>
          <w:lang w:val="sr-Cyrl-CS"/>
        </w:rPr>
      </w:pPr>
      <w:bookmarkStart w:id="74" w:name="_Toc97031619"/>
      <w:r w:rsidRPr="00B2328C">
        <w:rPr>
          <w:b w:val="0"/>
          <w:lang w:val="sr-Cyrl-CS"/>
        </w:rPr>
        <w:lastRenderedPageBreak/>
        <w:t>6.2. RAZVOJ NASELjA, DEMOGRAFSKI I SOCIJALNI RAZVOJ</w:t>
      </w:r>
      <w:bookmarkEnd w:id="74"/>
    </w:p>
    <w:p w14:paraId="234D49D5" w14:textId="77777777" w:rsidR="006104EE" w:rsidRPr="00B2328C" w:rsidRDefault="006104EE" w:rsidP="005B7481">
      <w:pPr>
        <w:jc w:val="center"/>
        <w:rPr>
          <w:lang w:val="sr-Cyrl-CS"/>
        </w:rPr>
      </w:pPr>
    </w:p>
    <w:p w14:paraId="67163682" w14:textId="77777777" w:rsidR="006104EE" w:rsidRPr="00B2328C" w:rsidRDefault="006104EE" w:rsidP="005B7481">
      <w:pPr>
        <w:jc w:val="center"/>
        <w:rPr>
          <w:szCs w:val="24"/>
          <w:lang w:val="sr-Cyrl-CS"/>
        </w:rPr>
      </w:pPr>
      <w:r w:rsidRPr="00B2328C">
        <w:rPr>
          <w:szCs w:val="24"/>
          <w:lang w:val="sr-Cyrl-CS"/>
        </w:rPr>
        <w:t>Razvoj mreže naselja</w:t>
      </w:r>
    </w:p>
    <w:p w14:paraId="5A361A07" w14:textId="77777777" w:rsidR="006104EE" w:rsidRPr="00B2328C" w:rsidRDefault="006104EE" w:rsidP="005B7481">
      <w:pPr>
        <w:jc w:val="center"/>
        <w:rPr>
          <w:szCs w:val="24"/>
          <w:lang w:val="sr-Cyrl-CS"/>
        </w:rPr>
      </w:pPr>
    </w:p>
    <w:p w14:paraId="68916199" w14:textId="77777777" w:rsidR="006104EE" w:rsidRPr="00B2328C" w:rsidRDefault="006104EE" w:rsidP="005B7481">
      <w:pPr>
        <w:ind w:firstLine="720"/>
        <w:rPr>
          <w:szCs w:val="24"/>
          <w:lang w:val="sr-Cyrl-CS"/>
        </w:rPr>
      </w:pPr>
      <w:r w:rsidRPr="00B2328C">
        <w:rPr>
          <w:szCs w:val="24"/>
          <w:lang w:val="sr-Cyrl-CS"/>
        </w:rPr>
        <w:t xml:space="preserve">Razvoj mreže naselja zasnivaće se na jačanju veza sa važnijim centrima u okruženju područja Prostornog plana, policentričnoj strukturi, komplementarnosti funkcija i naseljskih sadržaja. Perspektivno će jačati veze i komplementarne funkcije naselja duž obale Dunava. </w:t>
      </w:r>
    </w:p>
    <w:p w14:paraId="2C5A095E" w14:textId="77777777" w:rsidR="006104EE" w:rsidRPr="00B2328C" w:rsidRDefault="006104EE" w:rsidP="005B7481">
      <w:pPr>
        <w:ind w:firstLine="720"/>
        <w:rPr>
          <w:szCs w:val="24"/>
          <w:lang w:val="sr-Cyrl-CS"/>
        </w:rPr>
      </w:pPr>
      <w:r w:rsidRPr="00B2328C">
        <w:rPr>
          <w:szCs w:val="24"/>
          <w:lang w:val="sr-Cyrl-CS"/>
        </w:rPr>
        <w:t>Budući razvoj naselja biće u velikoj meri opredeljen prostorno-funkcijskim odnosima i vezama u neposrednom okruženju područja Prostornog plana, širem regionalnom okruženju, na nacionalnom nivou i kroz transgraničnu saradnju. U tom smislu prepoznaju se sledeći nivoi uticaja na područje Prostornog plana:</w:t>
      </w:r>
    </w:p>
    <w:p w14:paraId="15262C60" w14:textId="77777777" w:rsidR="006104EE" w:rsidRPr="00B2328C" w:rsidRDefault="006104EE" w:rsidP="005B7481">
      <w:pPr>
        <w:pStyle w:val="ListParagraph"/>
        <w:numPr>
          <w:ilvl w:val="0"/>
          <w:numId w:val="29"/>
        </w:numPr>
        <w:tabs>
          <w:tab w:val="left" w:pos="993"/>
        </w:tabs>
        <w:ind w:left="0" w:firstLine="709"/>
        <w:contextualSpacing w:val="0"/>
        <w:jc w:val="both"/>
        <w:rPr>
          <w:lang w:val="sr-Cyrl-CS"/>
        </w:rPr>
      </w:pPr>
      <w:r w:rsidRPr="00B2328C">
        <w:rPr>
          <w:lang w:val="sr-Cyrl-CS"/>
        </w:rPr>
        <w:t>Beograda kao metropolskog centra i u nešto manjoj meri, Niša, kao centra aglomeracije, koji će i u buduće imati snažan uticaj na područje Prostornog plana, iskazan, pre svega, selektivnom emigracijom mlađeg i obrazovanog kontingenta stanovništva;</w:t>
      </w:r>
    </w:p>
    <w:p w14:paraId="74810E74" w14:textId="77777777" w:rsidR="006104EE" w:rsidRPr="00B2328C" w:rsidRDefault="006104EE" w:rsidP="005B7481">
      <w:pPr>
        <w:pStyle w:val="ListParagraph"/>
        <w:numPr>
          <w:ilvl w:val="0"/>
          <w:numId w:val="29"/>
        </w:numPr>
        <w:tabs>
          <w:tab w:val="left" w:pos="993"/>
        </w:tabs>
        <w:ind w:left="0" w:firstLine="709"/>
        <w:contextualSpacing w:val="0"/>
        <w:jc w:val="both"/>
        <w:rPr>
          <w:lang w:val="sr-Cyrl-CS"/>
        </w:rPr>
      </w:pPr>
      <w:r w:rsidRPr="00B2328C">
        <w:rPr>
          <w:lang w:val="sr-Cyrl-CS"/>
        </w:rPr>
        <w:t>Subregionalnih centara Smedereva i Požarevca i lokalnih centara Bora i Zaječara;</w:t>
      </w:r>
    </w:p>
    <w:p w14:paraId="16145F18" w14:textId="77777777" w:rsidR="006104EE" w:rsidRPr="00B2328C" w:rsidRDefault="006104EE" w:rsidP="005B7481">
      <w:pPr>
        <w:pStyle w:val="ListParagraph"/>
        <w:numPr>
          <w:ilvl w:val="0"/>
          <w:numId w:val="29"/>
        </w:numPr>
        <w:tabs>
          <w:tab w:val="left" w:pos="993"/>
        </w:tabs>
        <w:ind w:left="0" w:firstLine="709"/>
        <w:contextualSpacing w:val="0"/>
        <w:jc w:val="both"/>
        <w:rPr>
          <w:lang w:val="sr-Cyrl-CS"/>
        </w:rPr>
      </w:pPr>
      <w:r w:rsidRPr="00B2328C">
        <w:rPr>
          <w:lang w:val="sr-Cyrl-CS"/>
        </w:rPr>
        <w:t>Lokalnih opštinskih centara Majdanpeka, Negotina, Kladova i Golupca;</w:t>
      </w:r>
    </w:p>
    <w:p w14:paraId="2690E560" w14:textId="77777777" w:rsidR="006104EE" w:rsidRPr="00B2328C" w:rsidRDefault="006104EE" w:rsidP="005B7481">
      <w:pPr>
        <w:pStyle w:val="ListParagraph"/>
        <w:numPr>
          <w:ilvl w:val="0"/>
          <w:numId w:val="29"/>
        </w:numPr>
        <w:tabs>
          <w:tab w:val="left" w:pos="993"/>
        </w:tabs>
        <w:ind w:left="0" w:firstLine="709"/>
        <w:contextualSpacing w:val="0"/>
        <w:jc w:val="both"/>
        <w:rPr>
          <w:lang w:val="sr-Cyrl-CS"/>
        </w:rPr>
      </w:pPr>
      <w:r w:rsidRPr="00B2328C">
        <w:rPr>
          <w:lang w:val="sr-Cyrl-CS"/>
        </w:rPr>
        <w:t>Moguće transgranične veze sa naseljima na rumunskoj obali Dunava, pre svega sa Drobeta-Turnu Severin (centar regionalnog ranga sa oko 103.000 stanovnika), Oršave i Moldove Nove.</w:t>
      </w:r>
    </w:p>
    <w:p w14:paraId="1FBC5C8F" w14:textId="77777777" w:rsidR="006104EE" w:rsidRPr="00B2328C" w:rsidRDefault="006104EE" w:rsidP="005B7481">
      <w:pPr>
        <w:tabs>
          <w:tab w:val="left" w:pos="993"/>
        </w:tabs>
        <w:ind w:firstLine="709"/>
        <w:rPr>
          <w:szCs w:val="24"/>
          <w:lang w:val="sr-Cyrl-CS"/>
        </w:rPr>
      </w:pPr>
      <w:r w:rsidRPr="00B2328C">
        <w:rPr>
          <w:szCs w:val="24"/>
          <w:lang w:val="sr-Cyrl-CS"/>
        </w:rPr>
        <w:t>U razvoju mreže naselja predviđena je sledeća hijerarhijska struktura naselja na području Prostornog plana:</w:t>
      </w:r>
    </w:p>
    <w:p w14:paraId="183794C5" w14:textId="77777777" w:rsidR="006104EE" w:rsidRPr="00B2328C" w:rsidRDefault="006104EE" w:rsidP="005B7481">
      <w:pPr>
        <w:pStyle w:val="ListParagraph"/>
        <w:numPr>
          <w:ilvl w:val="0"/>
          <w:numId w:val="30"/>
        </w:numPr>
        <w:tabs>
          <w:tab w:val="left" w:pos="993"/>
        </w:tabs>
        <w:ind w:left="0" w:firstLine="709"/>
        <w:contextualSpacing w:val="0"/>
        <w:jc w:val="both"/>
        <w:rPr>
          <w:lang w:val="sr-Cyrl-CS"/>
        </w:rPr>
      </w:pPr>
      <w:r w:rsidRPr="00B2328C">
        <w:rPr>
          <w:lang w:val="sr-Cyrl-CS"/>
        </w:rPr>
        <w:t>Lokalni opštinski centri Golubac, Majdanpek i Kladovo imaće najveći uticaj na svoja pripadajuća naselja, a time i na najveći deo područja Prostornog plana. Usled malog broja obuhvaćenih naselja sa područja opštine Negotin, koja su delom u obuhvatu Geoparka „Đerdap”, uloga ovog opštinskog centra imaće manji značaj.</w:t>
      </w:r>
    </w:p>
    <w:p w14:paraId="27531399" w14:textId="77777777" w:rsidR="006104EE" w:rsidRPr="00B2328C" w:rsidRDefault="006104EE" w:rsidP="005B7481">
      <w:pPr>
        <w:pStyle w:val="ListParagraph"/>
        <w:numPr>
          <w:ilvl w:val="0"/>
          <w:numId w:val="30"/>
        </w:numPr>
        <w:tabs>
          <w:tab w:val="left" w:pos="993"/>
        </w:tabs>
        <w:ind w:left="0" w:firstLine="709"/>
        <w:contextualSpacing w:val="0"/>
        <w:jc w:val="both"/>
        <w:rPr>
          <w:lang w:val="sr-Cyrl-CS"/>
        </w:rPr>
      </w:pPr>
      <w:r w:rsidRPr="00B2328C">
        <w:rPr>
          <w:lang w:val="sr-Cyrl-CS"/>
        </w:rPr>
        <w:t>Naselje Donji Milanovac svojim centralnim položajem na području Prostornog plana i na čvorištu primarne i sekundarne razvojne osovine imaće veći značaj, posebno za naselja na području NP „Đerdap”, a pored postojećih jačaće i razvijati funkcije turističkog centra, saobraćajne kapacitete u funkciji vodnog puta i privredu (Mosna).</w:t>
      </w:r>
    </w:p>
    <w:p w14:paraId="392399BE" w14:textId="77777777" w:rsidR="006104EE" w:rsidRPr="00B2328C" w:rsidRDefault="006104EE" w:rsidP="005B7481">
      <w:pPr>
        <w:pStyle w:val="ListParagraph"/>
        <w:numPr>
          <w:ilvl w:val="0"/>
          <w:numId w:val="30"/>
        </w:numPr>
        <w:tabs>
          <w:tab w:val="left" w:pos="993"/>
        </w:tabs>
        <w:ind w:left="0" w:firstLine="709"/>
        <w:contextualSpacing w:val="0"/>
        <w:jc w:val="both"/>
        <w:rPr>
          <w:lang w:val="sr-Cyrl-CS"/>
        </w:rPr>
      </w:pPr>
      <w:r w:rsidRPr="00B2328C">
        <w:rPr>
          <w:lang w:val="sr-Cyrl-CS"/>
        </w:rPr>
        <w:t xml:space="preserve">Naselja Vinci, Usije, Radoševac, Brnjica, Dobra, Boljetin, Golubinje, Tekija, Novi Sip-Karataš, Davidovac i Kladušnica, Kostol, Mala Vrbica, Velika Vrbica duž primarne razvojne osovine imaju najveće potencijale za razvoj valorizacijom svog položaja u funkciji vodnog puta, HEPS „Đerdap”, turizma, prezentacije i zaštite Geoparka „Đerdap” i NP „Đerdap”. </w:t>
      </w:r>
    </w:p>
    <w:p w14:paraId="25CDDA9A" w14:textId="77777777" w:rsidR="006104EE" w:rsidRPr="00B2328C" w:rsidRDefault="006104EE" w:rsidP="005B7481">
      <w:pPr>
        <w:pStyle w:val="ListParagraph"/>
        <w:numPr>
          <w:ilvl w:val="0"/>
          <w:numId w:val="30"/>
        </w:numPr>
        <w:tabs>
          <w:tab w:val="left" w:pos="993"/>
        </w:tabs>
        <w:ind w:left="0" w:firstLine="709"/>
        <w:contextualSpacing w:val="0"/>
        <w:jc w:val="both"/>
        <w:rPr>
          <w:lang w:val="sr-Cyrl-CS"/>
        </w:rPr>
      </w:pPr>
      <w:r w:rsidRPr="00B2328C">
        <w:rPr>
          <w:lang w:val="sr-Cyrl-CS"/>
        </w:rPr>
        <w:t>Naselja Donji Milanovac, Mosna, Topolnica, Klokočevac, Crnajaka i Rudna Glava duž sekundarne osovine razvoja povezuju područje Prostornog plana sa Borom. Budući razvoj u ovoj osovini zavisiće, pre svega, od eksploatacije mineralnih sirovina i razvoja komplementarne privrede.</w:t>
      </w:r>
    </w:p>
    <w:p w14:paraId="654811D9" w14:textId="77777777" w:rsidR="006104EE" w:rsidRPr="00B2328C" w:rsidRDefault="006104EE" w:rsidP="005B7481">
      <w:pPr>
        <w:pStyle w:val="ListParagraph"/>
        <w:numPr>
          <w:ilvl w:val="0"/>
          <w:numId w:val="30"/>
        </w:numPr>
        <w:tabs>
          <w:tab w:val="left" w:pos="993"/>
        </w:tabs>
        <w:ind w:left="0" w:firstLine="709"/>
        <w:contextualSpacing w:val="0"/>
        <w:jc w:val="both"/>
        <w:rPr>
          <w:lang w:val="sr-Cyrl-CS"/>
        </w:rPr>
      </w:pPr>
      <w:r w:rsidRPr="00B2328C">
        <w:rPr>
          <w:lang w:val="sr-Cyrl-CS"/>
        </w:rPr>
        <w:t>naselje Brza Palanka povezuje područje Prostornog plana i Geoparka „Đerdap” sa delovima južne i jugoistočne Srbije.</w:t>
      </w:r>
    </w:p>
    <w:p w14:paraId="18E18BC0" w14:textId="77777777" w:rsidR="006104EE" w:rsidRPr="00B2328C" w:rsidRDefault="006104EE" w:rsidP="005B7481">
      <w:pPr>
        <w:pStyle w:val="ListParagraph"/>
        <w:numPr>
          <w:ilvl w:val="0"/>
          <w:numId w:val="30"/>
        </w:numPr>
        <w:tabs>
          <w:tab w:val="left" w:pos="993"/>
        </w:tabs>
        <w:ind w:left="0" w:firstLine="709"/>
        <w:contextualSpacing w:val="0"/>
        <w:jc w:val="both"/>
        <w:rPr>
          <w:lang w:val="sr-Cyrl-CS"/>
        </w:rPr>
      </w:pPr>
      <w:r w:rsidRPr="00B2328C">
        <w:rPr>
          <w:lang w:val="sr-Cyrl-CS"/>
        </w:rPr>
        <w:t>Naselja Miroč (na granici NP „Đerdap” i miročke površi) i Petrovo selo (u NP „Đerdap”) na oko 500 mnv, sa očuvanim strukturama tradicionalnih naselja imaće značaj za razvoj ruralnog turizma i prezentaciju prirodnih i kulturnih vrednosti.</w:t>
      </w:r>
    </w:p>
    <w:p w14:paraId="1FBAF707" w14:textId="77777777" w:rsidR="006104EE" w:rsidRPr="00B2328C" w:rsidRDefault="006104EE" w:rsidP="005B7481">
      <w:pPr>
        <w:ind w:firstLine="720"/>
        <w:rPr>
          <w:szCs w:val="24"/>
          <w:lang w:val="sr-Cyrl-CS"/>
        </w:rPr>
      </w:pPr>
      <w:r w:rsidRPr="00B2328C">
        <w:rPr>
          <w:szCs w:val="24"/>
          <w:lang w:val="sr-Cyrl-CS"/>
        </w:rPr>
        <w:t>Prostornim planovima JLS bliže će se utvrditi mreža centara i njihove funkcije na ruralnom području u obuhvatu Prostornog plana.</w:t>
      </w:r>
    </w:p>
    <w:p w14:paraId="62A39CCF" w14:textId="77777777" w:rsidR="006104EE" w:rsidRPr="00B2328C" w:rsidRDefault="006104EE" w:rsidP="005B7481">
      <w:pPr>
        <w:jc w:val="center"/>
        <w:rPr>
          <w:iCs/>
          <w:szCs w:val="24"/>
          <w:lang w:val="sr-Cyrl-CS"/>
        </w:rPr>
      </w:pPr>
    </w:p>
    <w:p w14:paraId="39C3A62A" w14:textId="77777777" w:rsidR="006104EE" w:rsidRPr="00B2328C" w:rsidRDefault="006104EE" w:rsidP="005B7481">
      <w:pPr>
        <w:jc w:val="center"/>
        <w:rPr>
          <w:iCs/>
          <w:szCs w:val="24"/>
          <w:lang w:val="sr-Cyrl-CS"/>
        </w:rPr>
      </w:pPr>
      <w:r w:rsidRPr="00B2328C">
        <w:rPr>
          <w:iCs/>
          <w:szCs w:val="24"/>
          <w:lang w:val="sr-Cyrl-CS"/>
        </w:rPr>
        <w:t>Stanovništvo i socijalni razvoj</w:t>
      </w:r>
    </w:p>
    <w:p w14:paraId="21CA617E" w14:textId="77777777" w:rsidR="006104EE" w:rsidRPr="00B2328C" w:rsidRDefault="006104EE" w:rsidP="005B7481">
      <w:pPr>
        <w:jc w:val="center"/>
        <w:rPr>
          <w:iCs/>
          <w:szCs w:val="24"/>
          <w:lang w:val="sr-Cyrl-CS"/>
        </w:rPr>
      </w:pPr>
    </w:p>
    <w:p w14:paraId="6C0AD625" w14:textId="77777777" w:rsidR="006104EE" w:rsidRPr="00B2328C" w:rsidRDefault="006104EE" w:rsidP="005B7481">
      <w:pPr>
        <w:ind w:firstLine="720"/>
        <w:rPr>
          <w:szCs w:val="24"/>
          <w:lang w:val="sr-Cyrl-CS"/>
        </w:rPr>
      </w:pPr>
      <w:r w:rsidRPr="00B2328C">
        <w:rPr>
          <w:szCs w:val="24"/>
          <w:lang w:val="sr-Cyrl-CS"/>
        </w:rPr>
        <w:t xml:space="preserve">Imajući u vidu da je stanovništvo na području Prostornog plana izloženo dugotrajnom procesu depopulacije, može se očekivati smanjenje ukupnog broja stanovnika do 2031. godine od oko 40% u odnosu na 2011. godinu. Navedene procene broja stanovnika obuhvataju cela statistička naselja čiji se delovi nalaze u obuhvatu Geoparka </w:t>
      </w:r>
      <w:r w:rsidRPr="00B2328C">
        <w:rPr>
          <w:rFonts w:eastAsia="Times New Roman"/>
          <w:szCs w:val="24"/>
          <w:lang w:val="sr-Cyrl-CS" w:eastAsia="sr-Latn-CS"/>
        </w:rPr>
        <w:t>„Đerdap”</w:t>
      </w:r>
      <w:r w:rsidRPr="00B2328C">
        <w:rPr>
          <w:szCs w:val="24"/>
          <w:lang w:val="sr-Cyrl-CS"/>
        </w:rPr>
        <w:t xml:space="preserve"> i treba ih posmatrati okvirno. </w:t>
      </w:r>
    </w:p>
    <w:p w14:paraId="76C62C32" w14:textId="77777777" w:rsidR="006104EE" w:rsidRPr="00B2328C" w:rsidRDefault="006104EE" w:rsidP="005B7481">
      <w:pPr>
        <w:ind w:firstLine="720"/>
        <w:rPr>
          <w:szCs w:val="24"/>
          <w:lang w:val="sr-Cyrl-CS"/>
        </w:rPr>
      </w:pPr>
    </w:p>
    <w:p w14:paraId="2B9A6397" w14:textId="77777777" w:rsidR="006104EE" w:rsidRPr="00B2328C" w:rsidRDefault="006104EE" w:rsidP="005B7481">
      <w:pPr>
        <w:ind w:firstLine="539"/>
        <w:rPr>
          <w:szCs w:val="24"/>
          <w:lang w:val="sr-Cyrl-CS"/>
        </w:rPr>
      </w:pPr>
      <w:r w:rsidRPr="00B2328C">
        <w:rPr>
          <w:szCs w:val="24"/>
          <w:lang w:val="sr-Cyrl-CS"/>
        </w:rPr>
        <w:t>Tabela 8. Projekcije broja stanovnika po opštinama za 2021. i 2031. godinu</w:t>
      </w:r>
    </w:p>
    <w:tbl>
      <w:tblPr>
        <w:tblW w:w="49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8"/>
        <w:gridCol w:w="5041"/>
        <w:gridCol w:w="881"/>
        <w:gridCol w:w="967"/>
        <w:gridCol w:w="967"/>
      </w:tblGrid>
      <w:tr w:rsidR="006104EE" w:rsidRPr="00B2328C" w14:paraId="0BED6F61" w14:textId="77777777" w:rsidTr="00642521">
        <w:trPr>
          <w:trHeight w:val="300"/>
        </w:trPr>
        <w:tc>
          <w:tcPr>
            <w:tcW w:w="872" w:type="pct"/>
            <w:shd w:val="clear" w:color="auto" w:fill="auto"/>
            <w:noWrap/>
            <w:vAlign w:val="center"/>
            <w:hideMark/>
          </w:tcPr>
          <w:p w14:paraId="5CEB6135" w14:textId="77777777" w:rsidR="006104EE" w:rsidRPr="00B2328C" w:rsidRDefault="006104EE" w:rsidP="00642521">
            <w:pPr>
              <w:rPr>
                <w:rFonts w:eastAsia="Times New Roman"/>
                <w:sz w:val="22"/>
                <w:lang w:val="sr-Cyrl-CS"/>
              </w:rPr>
            </w:pPr>
            <w:r w:rsidRPr="00B2328C">
              <w:rPr>
                <w:rFonts w:eastAsia="Times New Roman"/>
                <w:sz w:val="22"/>
                <w:lang w:val="sr-Cyrl-CS"/>
              </w:rPr>
              <w:lastRenderedPageBreak/>
              <w:t>JLS</w:t>
            </w:r>
          </w:p>
        </w:tc>
        <w:tc>
          <w:tcPr>
            <w:tcW w:w="2649" w:type="pct"/>
            <w:shd w:val="clear" w:color="auto" w:fill="auto"/>
            <w:noWrap/>
            <w:vAlign w:val="center"/>
            <w:hideMark/>
          </w:tcPr>
          <w:p w14:paraId="4CFD27CA" w14:textId="77777777" w:rsidR="006104EE" w:rsidRPr="00B2328C" w:rsidRDefault="006104EE" w:rsidP="00642521">
            <w:pPr>
              <w:rPr>
                <w:rFonts w:eastAsia="Times New Roman"/>
                <w:sz w:val="22"/>
                <w:lang w:val="sr-Cyrl-CS"/>
              </w:rPr>
            </w:pPr>
            <w:r w:rsidRPr="00B2328C">
              <w:rPr>
                <w:rFonts w:eastAsia="Times New Roman"/>
                <w:sz w:val="22"/>
                <w:lang w:val="sr-Cyrl-CS"/>
              </w:rPr>
              <w:t>Naselje</w:t>
            </w:r>
          </w:p>
        </w:tc>
        <w:tc>
          <w:tcPr>
            <w:tcW w:w="463" w:type="pct"/>
            <w:shd w:val="clear" w:color="auto" w:fill="auto"/>
            <w:noWrap/>
            <w:vAlign w:val="center"/>
            <w:hideMark/>
          </w:tcPr>
          <w:p w14:paraId="26EC3BB0" w14:textId="77777777" w:rsidR="006104EE" w:rsidRPr="00B2328C" w:rsidRDefault="006104EE" w:rsidP="00642521">
            <w:pPr>
              <w:jc w:val="center"/>
              <w:rPr>
                <w:rFonts w:eastAsia="Times New Roman"/>
                <w:sz w:val="22"/>
                <w:lang w:val="sr-Cyrl-CS"/>
              </w:rPr>
            </w:pPr>
            <w:r w:rsidRPr="00B2328C">
              <w:rPr>
                <w:rFonts w:eastAsia="Times New Roman"/>
                <w:sz w:val="22"/>
                <w:lang w:val="sr-Cyrl-CS"/>
              </w:rPr>
              <w:t>2011.</w:t>
            </w:r>
          </w:p>
        </w:tc>
        <w:tc>
          <w:tcPr>
            <w:tcW w:w="508" w:type="pct"/>
            <w:shd w:val="clear" w:color="auto" w:fill="auto"/>
            <w:noWrap/>
            <w:vAlign w:val="center"/>
            <w:hideMark/>
          </w:tcPr>
          <w:p w14:paraId="4FBA9778" w14:textId="77777777" w:rsidR="006104EE" w:rsidRPr="00B2328C" w:rsidRDefault="006104EE" w:rsidP="00642521">
            <w:pPr>
              <w:jc w:val="center"/>
              <w:rPr>
                <w:rFonts w:eastAsia="Times New Roman"/>
                <w:sz w:val="22"/>
                <w:lang w:val="sr-Cyrl-CS"/>
              </w:rPr>
            </w:pPr>
            <w:r w:rsidRPr="00B2328C">
              <w:rPr>
                <w:rFonts w:eastAsia="Times New Roman"/>
                <w:sz w:val="22"/>
                <w:lang w:val="sr-Cyrl-CS"/>
              </w:rPr>
              <w:t>2021.</w:t>
            </w:r>
          </w:p>
        </w:tc>
        <w:tc>
          <w:tcPr>
            <w:tcW w:w="508" w:type="pct"/>
            <w:shd w:val="clear" w:color="auto" w:fill="auto"/>
            <w:noWrap/>
            <w:vAlign w:val="center"/>
            <w:hideMark/>
          </w:tcPr>
          <w:p w14:paraId="4451A9D7" w14:textId="77777777" w:rsidR="006104EE" w:rsidRPr="00B2328C" w:rsidRDefault="006104EE" w:rsidP="00642521">
            <w:pPr>
              <w:jc w:val="center"/>
              <w:rPr>
                <w:rFonts w:eastAsia="Times New Roman"/>
                <w:sz w:val="22"/>
                <w:lang w:val="sr-Cyrl-CS"/>
              </w:rPr>
            </w:pPr>
            <w:r w:rsidRPr="00B2328C">
              <w:rPr>
                <w:rFonts w:eastAsia="Times New Roman"/>
                <w:sz w:val="22"/>
                <w:lang w:val="sr-Cyrl-CS"/>
              </w:rPr>
              <w:t>2031.</w:t>
            </w:r>
          </w:p>
        </w:tc>
      </w:tr>
      <w:tr w:rsidR="006104EE" w:rsidRPr="00B2328C" w14:paraId="4978E02B" w14:textId="77777777" w:rsidTr="00642521">
        <w:trPr>
          <w:trHeight w:val="676"/>
        </w:trPr>
        <w:tc>
          <w:tcPr>
            <w:tcW w:w="872" w:type="pct"/>
            <w:shd w:val="clear" w:color="auto" w:fill="auto"/>
            <w:noWrap/>
            <w:vAlign w:val="center"/>
            <w:hideMark/>
          </w:tcPr>
          <w:p w14:paraId="2ED6A0A6" w14:textId="77777777" w:rsidR="006104EE" w:rsidRPr="00B2328C" w:rsidRDefault="006104EE" w:rsidP="00642521">
            <w:pPr>
              <w:rPr>
                <w:rFonts w:eastAsia="Times New Roman"/>
                <w:sz w:val="22"/>
                <w:lang w:val="sr-Cyrl-CS"/>
              </w:rPr>
            </w:pPr>
            <w:r w:rsidRPr="00B2328C">
              <w:rPr>
                <w:rFonts w:eastAsia="Times New Roman"/>
                <w:sz w:val="22"/>
                <w:lang w:val="sr-Cyrl-CS"/>
              </w:rPr>
              <w:t>Golubac</w:t>
            </w:r>
          </w:p>
        </w:tc>
        <w:tc>
          <w:tcPr>
            <w:tcW w:w="2649" w:type="pct"/>
            <w:shd w:val="clear" w:color="auto" w:fill="auto"/>
            <w:vAlign w:val="center"/>
            <w:hideMark/>
          </w:tcPr>
          <w:p w14:paraId="7ADDD3EC" w14:textId="77777777" w:rsidR="006104EE" w:rsidRPr="00B2328C" w:rsidRDefault="006104EE" w:rsidP="00642521">
            <w:pPr>
              <w:rPr>
                <w:rFonts w:eastAsia="Times New Roman"/>
                <w:sz w:val="22"/>
                <w:lang w:val="sr-Cyrl-CS"/>
              </w:rPr>
            </w:pPr>
            <w:r w:rsidRPr="00B2328C">
              <w:rPr>
                <w:rFonts w:eastAsia="Times New Roman"/>
                <w:sz w:val="22"/>
                <w:lang w:val="sr-Cyrl-CS"/>
              </w:rPr>
              <w:t>Brnjica, Vinci, Golubac, Dvorište, Dobra, Radoševac, Snegotin, Usije</w:t>
            </w:r>
          </w:p>
        </w:tc>
        <w:tc>
          <w:tcPr>
            <w:tcW w:w="463" w:type="pct"/>
            <w:shd w:val="clear" w:color="auto" w:fill="auto"/>
            <w:noWrap/>
            <w:vAlign w:val="center"/>
          </w:tcPr>
          <w:p w14:paraId="2B17F9D9" w14:textId="77777777" w:rsidR="006104EE" w:rsidRPr="00B2328C" w:rsidRDefault="006104EE" w:rsidP="00642521">
            <w:pPr>
              <w:jc w:val="center"/>
              <w:rPr>
                <w:sz w:val="22"/>
                <w:lang w:val="sr-Cyrl-CS"/>
              </w:rPr>
            </w:pPr>
            <w:r w:rsidRPr="00B2328C">
              <w:rPr>
                <w:sz w:val="22"/>
                <w:lang w:val="sr-Cyrl-CS"/>
              </w:rPr>
              <w:t>3.808</w:t>
            </w:r>
          </w:p>
        </w:tc>
        <w:tc>
          <w:tcPr>
            <w:tcW w:w="508" w:type="pct"/>
            <w:shd w:val="clear" w:color="auto" w:fill="auto"/>
            <w:noWrap/>
            <w:vAlign w:val="center"/>
          </w:tcPr>
          <w:p w14:paraId="51D8D013" w14:textId="77777777" w:rsidR="006104EE" w:rsidRPr="00B2328C" w:rsidRDefault="006104EE" w:rsidP="00642521">
            <w:pPr>
              <w:jc w:val="center"/>
              <w:rPr>
                <w:sz w:val="22"/>
                <w:lang w:val="sr-Cyrl-CS"/>
              </w:rPr>
            </w:pPr>
            <w:r w:rsidRPr="00B2328C">
              <w:rPr>
                <w:sz w:val="22"/>
                <w:lang w:val="sr-Cyrl-CS"/>
              </w:rPr>
              <w:t>3.155</w:t>
            </w:r>
          </w:p>
        </w:tc>
        <w:tc>
          <w:tcPr>
            <w:tcW w:w="508" w:type="pct"/>
            <w:shd w:val="clear" w:color="auto" w:fill="auto"/>
            <w:noWrap/>
            <w:vAlign w:val="center"/>
          </w:tcPr>
          <w:p w14:paraId="05B3455E" w14:textId="77777777" w:rsidR="006104EE" w:rsidRPr="00B2328C" w:rsidRDefault="006104EE" w:rsidP="00642521">
            <w:pPr>
              <w:jc w:val="center"/>
              <w:rPr>
                <w:sz w:val="22"/>
                <w:lang w:val="sr-Cyrl-CS"/>
              </w:rPr>
            </w:pPr>
            <w:r w:rsidRPr="00B2328C">
              <w:rPr>
                <w:sz w:val="22"/>
                <w:lang w:val="sr-Cyrl-CS"/>
              </w:rPr>
              <w:t>2.500</w:t>
            </w:r>
          </w:p>
        </w:tc>
      </w:tr>
      <w:tr w:rsidR="006104EE" w:rsidRPr="00B2328C" w14:paraId="4ED978D7" w14:textId="77777777" w:rsidTr="00642521">
        <w:trPr>
          <w:trHeight w:val="1054"/>
        </w:trPr>
        <w:tc>
          <w:tcPr>
            <w:tcW w:w="872" w:type="pct"/>
            <w:shd w:val="clear" w:color="auto" w:fill="auto"/>
            <w:noWrap/>
            <w:vAlign w:val="center"/>
            <w:hideMark/>
          </w:tcPr>
          <w:p w14:paraId="3D3CB43A" w14:textId="77777777" w:rsidR="006104EE" w:rsidRPr="00B2328C" w:rsidRDefault="006104EE" w:rsidP="00642521">
            <w:pPr>
              <w:rPr>
                <w:rFonts w:eastAsia="Times New Roman"/>
                <w:sz w:val="22"/>
                <w:lang w:val="sr-Cyrl-CS"/>
              </w:rPr>
            </w:pPr>
            <w:r w:rsidRPr="00B2328C">
              <w:rPr>
                <w:rFonts w:eastAsia="Times New Roman"/>
                <w:sz w:val="22"/>
                <w:lang w:val="sr-Cyrl-CS"/>
              </w:rPr>
              <w:t>Kladovo</w:t>
            </w:r>
          </w:p>
        </w:tc>
        <w:tc>
          <w:tcPr>
            <w:tcW w:w="2649" w:type="pct"/>
            <w:shd w:val="clear" w:color="auto" w:fill="auto"/>
            <w:noWrap/>
            <w:vAlign w:val="center"/>
            <w:hideMark/>
          </w:tcPr>
          <w:p w14:paraId="5CDAF068" w14:textId="77777777" w:rsidR="006104EE" w:rsidRPr="00B2328C" w:rsidRDefault="006104EE" w:rsidP="00642521">
            <w:pPr>
              <w:rPr>
                <w:rFonts w:eastAsia="Times New Roman"/>
                <w:sz w:val="22"/>
                <w:lang w:val="sr-Cyrl-CS"/>
              </w:rPr>
            </w:pPr>
            <w:r w:rsidRPr="00B2328C">
              <w:rPr>
                <w:rFonts w:eastAsia="Times New Roman"/>
                <w:sz w:val="22"/>
                <w:lang w:val="sr-Cyrl-CS"/>
              </w:rPr>
              <w:t>Brza Palanka, Velika Vrbica, Velika Kamenica</w:t>
            </w:r>
          </w:p>
          <w:p w14:paraId="5645AFBB" w14:textId="77777777" w:rsidR="006104EE" w:rsidRPr="00B2328C" w:rsidRDefault="006104EE" w:rsidP="00642521">
            <w:pPr>
              <w:rPr>
                <w:rFonts w:eastAsia="Times New Roman"/>
                <w:sz w:val="22"/>
                <w:lang w:val="sr-Cyrl-CS"/>
              </w:rPr>
            </w:pPr>
            <w:r w:rsidRPr="00B2328C">
              <w:rPr>
                <w:rFonts w:eastAsia="Times New Roman"/>
                <w:sz w:val="22"/>
                <w:lang w:val="sr-Cyrl-CS"/>
              </w:rPr>
              <w:t>Grabovica, Davidovac, Kladovo, Kladušnica, Kostol, Mala Vrbica, Manastirica, Novi Sip, Petrovo Selo, Podvrška, Reka, Tekija</w:t>
            </w:r>
          </w:p>
        </w:tc>
        <w:tc>
          <w:tcPr>
            <w:tcW w:w="463" w:type="pct"/>
            <w:tcBorders>
              <w:top w:val="single" w:sz="4" w:space="0" w:color="auto"/>
              <w:left w:val="nil"/>
              <w:bottom w:val="single" w:sz="4" w:space="0" w:color="auto"/>
              <w:right w:val="single" w:sz="4" w:space="0" w:color="auto"/>
            </w:tcBorders>
            <w:shd w:val="clear" w:color="auto" w:fill="auto"/>
            <w:noWrap/>
            <w:vAlign w:val="center"/>
          </w:tcPr>
          <w:p w14:paraId="4A736CA1" w14:textId="77777777" w:rsidR="006104EE" w:rsidRPr="00B2328C" w:rsidRDefault="006104EE" w:rsidP="00642521">
            <w:pPr>
              <w:jc w:val="center"/>
              <w:rPr>
                <w:sz w:val="22"/>
                <w:lang w:val="sr-Cyrl-CS"/>
              </w:rPr>
            </w:pPr>
            <w:r w:rsidRPr="00B2328C">
              <w:rPr>
                <w:sz w:val="22"/>
                <w:lang w:val="sr-Cyrl-CS"/>
              </w:rPr>
              <w:t>17.649</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491B3235" w14:textId="77777777" w:rsidR="006104EE" w:rsidRPr="00B2328C" w:rsidRDefault="006104EE" w:rsidP="00642521">
            <w:pPr>
              <w:jc w:val="center"/>
              <w:rPr>
                <w:sz w:val="22"/>
                <w:lang w:val="sr-Cyrl-CS"/>
              </w:rPr>
            </w:pPr>
            <w:r w:rsidRPr="00B2328C">
              <w:rPr>
                <w:sz w:val="22"/>
                <w:lang w:val="sr-Cyrl-CS"/>
              </w:rPr>
              <w:t>15.370</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3361ED4D" w14:textId="77777777" w:rsidR="006104EE" w:rsidRPr="00B2328C" w:rsidRDefault="006104EE" w:rsidP="00642521">
            <w:pPr>
              <w:jc w:val="center"/>
              <w:rPr>
                <w:sz w:val="22"/>
                <w:lang w:val="sr-Cyrl-CS"/>
              </w:rPr>
            </w:pPr>
            <w:r w:rsidRPr="00B2328C">
              <w:rPr>
                <w:sz w:val="22"/>
                <w:lang w:val="sr-Cyrl-CS"/>
              </w:rPr>
              <w:t>13.140</w:t>
            </w:r>
          </w:p>
        </w:tc>
      </w:tr>
      <w:tr w:rsidR="006104EE" w:rsidRPr="00B2328C" w14:paraId="313D7060" w14:textId="77777777" w:rsidTr="00642521">
        <w:trPr>
          <w:trHeight w:val="802"/>
        </w:trPr>
        <w:tc>
          <w:tcPr>
            <w:tcW w:w="872" w:type="pct"/>
            <w:shd w:val="clear" w:color="auto" w:fill="auto"/>
            <w:noWrap/>
            <w:vAlign w:val="center"/>
            <w:hideMark/>
          </w:tcPr>
          <w:p w14:paraId="07FDB018" w14:textId="77777777" w:rsidR="006104EE" w:rsidRPr="00B2328C" w:rsidRDefault="006104EE" w:rsidP="00642521">
            <w:pPr>
              <w:rPr>
                <w:rFonts w:eastAsia="Times New Roman"/>
                <w:sz w:val="22"/>
                <w:lang w:val="sr-Cyrl-CS"/>
              </w:rPr>
            </w:pPr>
            <w:r w:rsidRPr="00B2328C">
              <w:rPr>
                <w:rFonts w:eastAsia="Times New Roman"/>
                <w:sz w:val="22"/>
                <w:lang w:val="sr-Cyrl-CS"/>
              </w:rPr>
              <w:t>Majdanpek</w:t>
            </w:r>
          </w:p>
        </w:tc>
        <w:tc>
          <w:tcPr>
            <w:tcW w:w="2649" w:type="pct"/>
            <w:shd w:val="clear" w:color="auto" w:fill="auto"/>
            <w:noWrap/>
            <w:vAlign w:val="center"/>
          </w:tcPr>
          <w:p w14:paraId="2A592FFC" w14:textId="77777777" w:rsidR="006104EE" w:rsidRPr="00B2328C" w:rsidRDefault="006104EE" w:rsidP="00642521">
            <w:pPr>
              <w:rPr>
                <w:rFonts w:eastAsia="Times New Roman"/>
                <w:sz w:val="22"/>
                <w:lang w:val="sr-Cyrl-CS"/>
              </w:rPr>
            </w:pPr>
            <w:r w:rsidRPr="00B2328C">
              <w:rPr>
                <w:rFonts w:eastAsia="Times New Roman"/>
                <w:sz w:val="22"/>
                <w:lang w:val="sr-Cyrl-CS"/>
              </w:rPr>
              <w:t>Boljetin, Golubinje, Donji Milanovac, Klokočevac, Majdanpek, Miroč, Mosna, Rudna Glava, Topolnica, Crnajka</w:t>
            </w:r>
          </w:p>
        </w:tc>
        <w:tc>
          <w:tcPr>
            <w:tcW w:w="463" w:type="pct"/>
            <w:tcBorders>
              <w:top w:val="single" w:sz="4" w:space="0" w:color="auto"/>
              <w:left w:val="nil"/>
              <w:bottom w:val="single" w:sz="4" w:space="0" w:color="auto"/>
              <w:right w:val="single" w:sz="4" w:space="0" w:color="auto"/>
            </w:tcBorders>
            <w:shd w:val="clear" w:color="auto" w:fill="auto"/>
            <w:noWrap/>
            <w:vAlign w:val="center"/>
          </w:tcPr>
          <w:p w14:paraId="3A9290EB" w14:textId="77777777" w:rsidR="006104EE" w:rsidRPr="00B2328C" w:rsidRDefault="006104EE" w:rsidP="00642521">
            <w:pPr>
              <w:jc w:val="center"/>
              <w:rPr>
                <w:sz w:val="22"/>
                <w:lang w:val="sr-Cyrl-CS"/>
              </w:rPr>
            </w:pPr>
            <w:r w:rsidRPr="00B2328C">
              <w:rPr>
                <w:sz w:val="22"/>
                <w:lang w:val="sr-Cyrl-CS"/>
              </w:rPr>
              <w:t>16.747</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23CE4DF5" w14:textId="77777777" w:rsidR="006104EE" w:rsidRPr="00B2328C" w:rsidRDefault="006104EE" w:rsidP="00642521">
            <w:pPr>
              <w:jc w:val="center"/>
              <w:rPr>
                <w:sz w:val="22"/>
                <w:lang w:val="sr-Cyrl-CS"/>
              </w:rPr>
            </w:pPr>
            <w:r w:rsidRPr="00B2328C">
              <w:rPr>
                <w:sz w:val="22"/>
                <w:lang w:val="sr-Cyrl-CS"/>
              </w:rPr>
              <w:t>11.655</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3C916787" w14:textId="77777777" w:rsidR="006104EE" w:rsidRPr="00B2328C" w:rsidRDefault="006104EE" w:rsidP="00642521">
            <w:pPr>
              <w:jc w:val="center"/>
              <w:rPr>
                <w:sz w:val="22"/>
                <w:lang w:val="sr-Cyrl-CS"/>
              </w:rPr>
            </w:pPr>
            <w:r w:rsidRPr="00B2328C">
              <w:rPr>
                <w:sz w:val="22"/>
                <w:lang w:val="sr-Cyrl-CS"/>
              </w:rPr>
              <w:t>6.600</w:t>
            </w:r>
          </w:p>
        </w:tc>
      </w:tr>
      <w:tr w:rsidR="006104EE" w:rsidRPr="00B2328C" w14:paraId="755EC557" w14:textId="77777777" w:rsidTr="00642521">
        <w:trPr>
          <w:trHeight w:val="217"/>
        </w:trPr>
        <w:tc>
          <w:tcPr>
            <w:tcW w:w="872" w:type="pct"/>
            <w:shd w:val="clear" w:color="auto" w:fill="auto"/>
            <w:noWrap/>
            <w:vAlign w:val="center"/>
            <w:hideMark/>
          </w:tcPr>
          <w:p w14:paraId="1D0CCD8C" w14:textId="77777777" w:rsidR="006104EE" w:rsidRPr="00B2328C" w:rsidRDefault="006104EE" w:rsidP="00642521">
            <w:pPr>
              <w:rPr>
                <w:rFonts w:eastAsia="Times New Roman"/>
                <w:sz w:val="22"/>
                <w:lang w:val="sr-Cyrl-CS"/>
              </w:rPr>
            </w:pPr>
            <w:r w:rsidRPr="00B2328C">
              <w:rPr>
                <w:rFonts w:eastAsia="Times New Roman"/>
                <w:sz w:val="22"/>
                <w:lang w:val="sr-Cyrl-CS"/>
              </w:rPr>
              <w:t>Negotin</w:t>
            </w:r>
          </w:p>
        </w:tc>
        <w:tc>
          <w:tcPr>
            <w:tcW w:w="2649" w:type="pct"/>
            <w:shd w:val="clear" w:color="auto" w:fill="auto"/>
            <w:noWrap/>
            <w:vAlign w:val="center"/>
          </w:tcPr>
          <w:p w14:paraId="0F362FF5" w14:textId="77777777" w:rsidR="006104EE" w:rsidRPr="00B2328C" w:rsidRDefault="006104EE" w:rsidP="00642521">
            <w:pPr>
              <w:rPr>
                <w:rFonts w:eastAsia="Times New Roman"/>
                <w:sz w:val="22"/>
                <w:lang w:val="sr-Cyrl-CS"/>
              </w:rPr>
            </w:pPr>
            <w:r w:rsidRPr="00B2328C">
              <w:rPr>
                <w:rFonts w:eastAsia="Times New Roman"/>
                <w:sz w:val="22"/>
                <w:lang w:val="sr-Cyrl-CS"/>
              </w:rPr>
              <w:t>Vratna, Jabukovac, Plavna, Štubik</w:t>
            </w:r>
          </w:p>
        </w:tc>
        <w:tc>
          <w:tcPr>
            <w:tcW w:w="463" w:type="pct"/>
            <w:tcBorders>
              <w:top w:val="single" w:sz="4" w:space="0" w:color="auto"/>
              <w:left w:val="nil"/>
              <w:bottom w:val="single" w:sz="4" w:space="0" w:color="auto"/>
              <w:right w:val="single" w:sz="4" w:space="0" w:color="auto"/>
            </w:tcBorders>
            <w:shd w:val="clear" w:color="auto" w:fill="auto"/>
            <w:noWrap/>
            <w:vAlign w:val="center"/>
          </w:tcPr>
          <w:p w14:paraId="2CDA710B" w14:textId="77777777" w:rsidR="006104EE" w:rsidRPr="00B2328C" w:rsidRDefault="006104EE" w:rsidP="00642521">
            <w:pPr>
              <w:jc w:val="center"/>
              <w:rPr>
                <w:sz w:val="22"/>
                <w:lang w:val="sr-Cyrl-CS"/>
              </w:rPr>
            </w:pPr>
            <w:r w:rsidRPr="00B2328C">
              <w:rPr>
                <w:sz w:val="22"/>
                <w:lang w:val="sr-Cyrl-CS"/>
              </w:rPr>
              <w:t>3.433</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532F7ED3" w14:textId="77777777" w:rsidR="006104EE" w:rsidRPr="00B2328C" w:rsidRDefault="006104EE" w:rsidP="00642521">
            <w:pPr>
              <w:jc w:val="center"/>
              <w:rPr>
                <w:sz w:val="22"/>
                <w:lang w:val="sr-Cyrl-CS"/>
              </w:rPr>
            </w:pPr>
            <w:r w:rsidRPr="00B2328C">
              <w:rPr>
                <w:sz w:val="22"/>
                <w:lang w:val="sr-Cyrl-CS"/>
              </w:rPr>
              <w:t>2.701</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60213799" w14:textId="77777777" w:rsidR="006104EE" w:rsidRPr="00B2328C" w:rsidRDefault="006104EE" w:rsidP="00642521">
            <w:pPr>
              <w:jc w:val="center"/>
              <w:rPr>
                <w:sz w:val="22"/>
                <w:lang w:val="sr-Cyrl-CS"/>
              </w:rPr>
            </w:pPr>
            <w:r w:rsidRPr="00B2328C">
              <w:rPr>
                <w:sz w:val="22"/>
                <w:lang w:val="sr-Cyrl-CS"/>
              </w:rPr>
              <w:t>1.970</w:t>
            </w:r>
          </w:p>
        </w:tc>
      </w:tr>
      <w:tr w:rsidR="006104EE" w:rsidRPr="00B2328C" w14:paraId="3925C49E" w14:textId="77777777" w:rsidTr="00642521">
        <w:trPr>
          <w:trHeight w:val="217"/>
        </w:trPr>
        <w:tc>
          <w:tcPr>
            <w:tcW w:w="3521" w:type="pct"/>
            <w:gridSpan w:val="2"/>
            <w:shd w:val="clear" w:color="auto" w:fill="auto"/>
            <w:noWrap/>
            <w:vAlign w:val="center"/>
          </w:tcPr>
          <w:p w14:paraId="4FC595DD" w14:textId="77777777" w:rsidR="006104EE" w:rsidRPr="00B2328C" w:rsidRDefault="006104EE" w:rsidP="00642521">
            <w:pPr>
              <w:rPr>
                <w:rFonts w:eastAsia="Times New Roman"/>
                <w:sz w:val="22"/>
                <w:lang w:val="sr-Cyrl-CS"/>
              </w:rPr>
            </w:pPr>
            <w:r w:rsidRPr="00B2328C">
              <w:rPr>
                <w:rFonts w:eastAsia="Times New Roman"/>
                <w:sz w:val="22"/>
                <w:lang w:val="sr-Cyrl-CS"/>
              </w:rPr>
              <w:t xml:space="preserve">Područje NP </w:t>
            </w:r>
            <w:r w:rsidRPr="00B2328C">
              <w:rPr>
                <w:sz w:val="22"/>
                <w:lang w:val="sr-Cyrl-CS"/>
              </w:rPr>
              <w:t>„Đerdap”</w:t>
            </w:r>
          </w:p>
        </w:tc>
        <w:tc>
          <w:tcPr>
            <w:tcW w:w="463" w:type="pct"/>
            <w:tcBorders>
              <w:top w:val="single" w:sz="4" w:space="0" w:color="auto"/>
              <w:left w:val="nil"/>
              <w:bottom w:val="single" w:sz="4" w:space="0" w:color="auto"/>
              <w:right w:val="single" w:sz="4" w:space="0" w:color="auto"/>
            </w:tcBorders>
            <w:shd w:val="clear" w:color="auto" w:fill="auto"/>
            <w:noWrap/>
            <w:vAlign w:val="center"/>
          </w:tcPr>
          <w:p w14:paraId="6A13117B" w14:textId="77777777" w:rsidR="006104EE" w:rsidRPr="00B2328C" w:rsidRDefault="006104EE" w:rsidP="00642521">
            <w:pPr>
              <w:jc w:val="center"/>
              <w:rPr>
                <w:sz w:val="22"/>
                <w:lang w:val="sr-Cyrl-CS"/>
              </w:rPr>
            </w:pPr>
            <w:r w:rsidRPr="00B2328C">
              <w:rPr>
                <w:sz w:val="22"/>
                <w:lang w:val="sr-Cyrl-CS"/>
              </w:rPr>
              <w:t>6.850</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78927F7C" w14:textId="77777777" w:rsidR="006104EE" w:rsidRPr="00B2328C" w:rsidRDefault="006104EE" w:rsidP="00642521">
            <w:pPr>
              <w:jc w:val="center"/>
              <w:rPr>
                <w:sz w:val="22"/>
                <w:lang w:val="sr-Cyrl-CS"/>
              </w:rPr>
            </w:pPr>
            <w:r w:rsidRPr="00B2328C">
              <w:rPr>
                <w:sz w:val="22"/>
                <w:lang w:val="sr-Cyrl-CS"/>
              </w:rPr>
              <w:t>4.745</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2731B627" w14:textId="77777777" w:rsidR="006104EE" w:rsidRPr="00B2328C" w:rsidRDefault="006104EE" w:rsidP="00642521">
            <w:pPr>
              <w:jc w:val="center"/>
              <w:rPr>
                <w:sz w:val="22"/>
                <w:lang w:val="sr-Cyrl-CS"/>
              </w:rPr>
            </w:pPr>
            <w:r w:rsidRPr="00B2328C">
              <w:rPr>
                <w:sz w:val="22"/>
                <w:lang w:val="sr-Cyrl-CS"/>
              </w:rPr>
              <w:t>2.700</w:t>
            </w:r>
          </w:p>
        </w:tc>
      </w:tr>
      <w:tr w:rsidR="006104EE" w:rsidRPr="00B2328C" w14:paraId="5F09AEF7" w14:textId="77777777" w:rsidTr="00642521">
        <w:trPr>
          <w:trHeight w:val="291"/>
        </w:trPr>
        <w:tc>
          <w:tcPr>
            <w:tcW w:w="3521" w:type="pct"/>
            <w:gridSpan w:val="2"/>
            <w:shd w:val="clear" w:color="auto" w:fill="auto"/>
            <w:noWrap/>
            <w:vAlign w:val="center"/>
            <w:hideMark/>
          </w:tcPr>
          <w:p w14:paraId="78F4C20E" w14:textId="77777777" w:rsidR="006104EE" w:rsidRPr="00B2328C" w:rsidRDefault="006104EE" w:rsidP="00642521">
            <w:pPr>
              <w:rPr>
                <w:rFonts w:eastAsia="Times New Roman"/>
                <w:bCs/>
                <w:sz w:val="22"/>
                <w:lang w:val="sr-Cyrl-CS"/>
              </w:rPr>
            </w:pPr>
            <w:r w:rsidRPr="00B2328C">
              <w:rPr>
                <w:rFonts w:eastAsia="Times New Roman"/>
                <w:bCs/>
                <w:sz w:val="22"/>
                <w:lang w:val="sr-Cyrl-CS"/>
              </w:rPr>
              <w:t>Ukupno (područje Prostornog plana)</w:t>
            </w:r>
          </w:p>
        </w:tc>
        <w:tc>
          <w:tcPr>
            <w:tcW w:w="463" w:type="pct"/>
            <w:shd w:val="clear" w:color="auto" w:fill="auto"/>
            <w:noWrap/>
            <w:vAlign w:val="center"/>
            <w:hideMark/>
          </w:tcPr>
          <w:p w14:paraId="60C57910" w14:textId="77777777" w:rsidR="006104EE" w:rsidRPr="00B2328C" w:rsidRDefault="006104EE" w:rsidP="00642521">
            <w:pPr>
              <w:jc w:val="center"/>
              <w:rPr>
                <w:rFonts w:eastAsia="Times New Roman"/>
                <w:bCs/>
                <w:sz w:val="22"/>
                <w:lang w:val="sr-Cyrl-CS"/>
              </w:rPr>
            </w:pPr>
            <w:r w:rsidRPr="00B2328C">
              <w:rPr>
                <w:rFonts w:eastAsia="Times New Roman"/>
                <w:bCs/>
                <w:sz w:val="22"/>
                <w:lang w:val="sr-Cyrl-CS"/>
              </w:rPr>
              <w:t>41.637</w:t>
            </w:r>
          </w:p>
        </w:tc>
        <w:tc>
          <w:tcPr>
            <w:tcW w:w="508" w:type="pct"/>
            <w:shd w:val="clear" w:color="auto" w:fill="auto"/>
            <w:noWrap/>
            <w:vAlign w:val="center"/>
            <w:hideMark/>
          </w:tcPr>
          <w:p w14:paraId="12C23CE6" w14:textId="77777777" w:rsidR="006104EE" w:rsidRPr="00B2328C" w:rsidRDefault="006104EE" w:rsidP="00642521">
            <w:pPr>
              <w:jc w:val="center"/>
              <w:rPr>
                <w:rFonts w:eastAsia="Times New Roman"/>
                <w:bCs/>
                <w:sz w:val="22"/>
                <w:lang w:val="sr-Cyrl-CS"/>
              </w:rPr>
            </w:pPr>
            <w:r w:rsidRPr="00B2328C">
              <w:rPr>
                <w:rFonts w:eastAsia="Times New Roman"/>
                <w:bCs/>
                <w:sz w:val="22"/>
                <w:lang w:val="sr-Cyrl-CS"/>
              </w:rPr>
              <w:t>32.880</w:t>
            </w:r>
          </w:p>
        </w:tc>
        <w:tc>
          <w:tcPr>
            <w:tcW w:w="508" w:type="pct"/>
            <w:shd w:val="clear" w:color="auto" w:fill="auto"/>
            <w:noWrap/>
            <w:vAlign w:val="center"/>
            <w:hideMark/>
          </w:tcPr>
          <w:p w14:paraId="40A6EE1D" w14:textId="77777777" w:rsidR="006104EE" w:rsidRPr="00B2328C" w:rsidRDefault="006104EE" w:rsidP="00642521">
            <w:pPr>
              <w:jc w:val="center"/>
              <w:rPr>
                <w:rFonts w:eastAsia="Times New Roman"/>
                <w:bCs/>
                <w:sz w:val="22"/>
                <w:lang w:val="sr-Cyrl-CS"/>
              </w:rPr>
            </w:pPr>
            <w:r w:rsidRPr="00B2328C">
              <w:rPr>
                <w:rFonts w:eastAsia="Times New Roman"/>
                <w:bCs/>
                <w:sz w:val="22"/>
                <w:lang w:val="sr-Cyrl-CS"/>
              </w:rPr>
              <w:t>24.210</w:t>
            </w:r>
          </w:p>
        </w:tc>
      </w:tr>
    </w:tbl>
    <w:p w14:paraId="118A312B" w14:textId="77777777" w:rsidR="006104EE" w:rsidRPr="00B2328C" w:rsidRDefault="006104EE" w:rsidP="005B7481">
      <w:pPr>
        <w:rPr>
          <w:sz w:val="22"/>
          <w:lang w:val="sr-Cyrl-CS"/>
        </w:rPr>
      </w:pPr>
      <w:r w:rsidRPr="00B2328C">
        <w:rPr>
          <w:sz w:val="22"/>
          <w:lang w:val="sr-Cyrl-CS"/>
        </w:rPr>
        <w:t>Izvor: Izračunato na osnovu RZS (2014) Uporedni pregled broja stanovnika 1948 – 2011</w:t>
      </w:r>
    </w:p>
    <w:p w14:paraId="7D8D06A0" w14:textId="77777777" w:rsidR="006104EE" w:rsidRPr="00B2328C" w:rsidRDefault="006104EE" w:rsidP="005B7481">
      <w:pPr>
        <w:rPr>
          <w:szCs w:val="20"/>
          <w:lang w:val="sr-Cyrl-CS"/>
        </w:rPr>
      </w:pPr>
    </w:p>
    <w:p w14:paraId="26441752" w14:textId="77777777" w:rsidR="006104EE" w:rsidRPr="00B2328C" w:rsidRDefault="006104EE" w:rsidP="005B7481">
      <w:pPr>
        <w:ind w:firstLine="720"/>
        <w:rPr>
          <w:szCs w:val="24"/>
          <w:lang w:val="sr-Cyrl-CS"/>
        </w:rPr>
      </w:pPr>
      <w:r w:rsidRPr="00B2328C">
        <w:rPr>
          <w:szCs w:val="24"/>
          <w:lang w:val="sr-Cyrl-CS"/>
        </w:rPr>
        <w:t>Promene u kretanju broja stanovnika zavisiće od ukupnog socio-ekonomskog razvoja područja. Očekuje se povećanje broja stanovnika u vikend naseljima, kao i povećanje sezonskog stanovništva u određenim delovima godine u turističkim selima.</w:t>
      </w:r>
    </w:p>
    <w:p w14:paraId="1D3F6D8C" w14:textId="77777777" w:rsidR="006104EE" w:rsidRPr="00B2328C" w:rsidRDefault="006104EE" w:rsidP="005B7481">
      <w:pPr>
        <w:ind w:firstLine="720"/>
        <w:rPr>
          <w:szCs w:val="24"/>
          <w:lang w:val="sr-Cyrl-CS"/>
        </w:rPr>
      </w:pPr>
      <w:r w:rsidRPr="00B2328C">
        <w:rPr>
          <w:szCs w:val="24"/>
          <w:lang w:val="sr-Cyrl-CS"/>
        </w:rPr>
        <w:t>S obzirom da se radi o prostoru izuzetnih prirodnih i kulturnih vrednosti, za čije razvojno aktiviranje postoji izražen interes šire društvene zajednice, pretpostavlja se da će mere kojima se podstiče ekonomsko-socijalni razvoj mogu postepeno usporiti depopulaciju na području Prostornog plana.</w:t>
      </w:r>
    </w:p>
    <w:p w14:paraId="255A55A6" w14:textId="77777777" w:rsidR="006104EE" w:rsidRPr="00B2328C" w:rsidRDefault="006104EE" w:rsidP="005B7481">
      <w:pPr>
        <w:ind w:firstLine="720"/>
        <w:rPr>
          <w:szCs w:val="24"/>
          <w:lang w:val="sr-Cyrl-CS"/>
        </w:rPr>
      </w:pPr>
    </w:p>
    <w:p w14:paraId="15948737" w14:textId="77777777" w:rsidR="006104EE" w:rsidRPr="00B2328C" w:rsidRDefault="006104EE" w:rsidP="005B7481">
      <w:pPr>
        <w:jc w:val="center"/>
        <w:rPr>
          <w:rFonts w:eastAsia="Times New Roman"/>
          <w:szCs w:val="20"/>
          <w:lang w:val="sr-Cyrl-CS"/>
        </w:rPr>
      </w:pPr>
      <w:r w:rsidRPr="00B2328C">
        <w:rPr>
          <w:rFonts w:eastAsia="Times New Roman"/>
          <w:szCs w:val="20"/>
          <w:lang w:val="sr-Cyrl-CS"/>
        </w:rPr>
        <w:t>Javne službe</w:t>
      </w:r>
    </w:p>
    <w:p w14:paraId="7E140E83" w14:textId="77777777" w:rsidR="006104EE" w:rsidRPr="00B2328C" w:rsidRDefault="006104EE" w:rsidP="005B7481">
      <w:pPr>
        <w:jc w:val="center"/>
        <w:rPr>
          <w:rFonts w:eastAsia="Times New Roman"/>
          <w:szCs w:val="20"/>
          <w:lang w:val="sr-Cyrl-CS"/>
        </w:rPr>
      </w:pPr>
    </w:p>
    <w:p w14:paraId="627DA702" w14:textId="77777777" w:rsidR="006104EE" w:rsidRPr="00B2328C" w:rsidRDefault="006104EE" w:rsidP="005B7481">
      <w:pPr>
        <w:ind w:firstLine="540"/>
        <w:rPr>
          <w:rFonts w:eastAsia="Times New Roman"/>
          <w:szCs w:val="20"/>
          <w:lang w:val="sr-Cyrl-CS"/>
        </w:rPr>
      </w:pPr>
      <w:r w:rsidRPr="00B2328C">
        <w:rPr>
          <w:rFonts w:eastAsia="Times New Roman"/>
          <w:szCs w:val="20"/>
          <w:lang w:val="sr-Cyrl-CS"/>
        </w:rPr>
        <w:t>Razvoj javnih službi zasnivaće se na sledećim opredeljenjima:</w:t>
      </w:r>
    </w:p>
    <w:p w14:paraId="097CD577" w14:textId="77777777" w:rsidR="006104EE" w:rsidRPr="00B2328C" w:rsidRDefault="006104EE" w:rsidP="005B7481">
      <w:pPr>
        <w:numPr>
          <w:ilvl w:val="0"/>
          <w:numId w:val="31"/>
        </w:numPr>
        <w:ind w:left="0" w:firstLine="568"/>
        <w:rPr>
          <w:rFonts w:eastAsia="Times New Roman"/>
          <w:szCs w:val="20"/>
          <w:lang w:val="sr-Cyrl-CS"/>
        </w:rPr>
      </w:pPr>
      <w:r w:rsidRPr="00B2328C">
        <w:rPr>
          <w:rFonts w:eastAsia="Times New Roman"/>
          <w:szCs w:val="20"/>
          <w:lang w:val="sr-Cyrl-CS"/>
        </w:rPr>
        <w:t xml:space="preserve"> Organizacijom javnih službi po principu komplementarnih omogućiće povećanje gravitacionog područja ustanova/usluga (mogućnost da se usluga koristi van mesta stanovanja), a time i broja korisnika, uz istovremeno obezbeđenje kvalitetnog servisiranja.</w:t>
      </w:r>
    </w:p>
    <w:p w14:paraId="1515F2A0" w14:textId="77777777" w:rsidR="006104EE" w:rsidRPr="00B2328C" w:rsidRDefault="006104EE" w:rsidP="005B7481">
      <w:pPr>
        <w:numPr>
          <w:ilvl w:val="0"/>
          <w:numId w:val="31"/>
        </w:numPr>
        <w:ind w:left="0" w:firstLine="568"/>
        <w:rPr>
          <w:rFonts w:eastAsia="Times New Roman"/>
          <w:szCs w:val="20"/>
          <w:lang w:val="sr-Cyrl-CS"/>
        </w:rPr>
      </w:pPr>
      <w:r w:rsidRPr="00B2328C">
        <w:rPr>
          <w:rFonts w:eastAsia="Times New Roman"/>
          <w:szCs w:val="20"/>
          <w:lang w:val="sr-Cyrl-CS"/>
        </w:rPr>
        <w:t xml:space="preserve"> Razvojem mobilnih usluga povećava se dostupnost usluga korisnicima, omogućava zadovoljenje i prilagođavanje njihovih potrebama, a time se povećava ponuda i kvalitet usluga javnih službi u naseljima koja su deficitarna osnovnim uslugama. Mobilne usluge javnih službi prilagođavaju se potrebama manjeg broja korisnika u naseljima dispergovanog tipa i mogu da pokriju veliki spektar usluga (osnovno obrazovanje, programi dokvalifikacije i prekvalifikacije, preventivna i primarna zdravstvena zaštita, socijalna zaštita, kultura i drugo). Mobilnost se obezbeđuje vozilom sa odgovarajućom ugrađenom opremom i ekipom/timom koji periodično dolaze u naselje. Svako naselje bi za potrebe obavljanja ovih aktivnosti trebalo da ima odgovarajući postojeći ili novi objekat, odnosno univerzalni multifunkcionalni centar (centar javnih usluga) manjeg kapaciteta. </w:t>
      </w:r>
    </w:p>
    <w:p w14:paraId="0609A70A" w14:textId="77777777" w:rsidR="006104EE" w:rsidRPr="00B2328C" w:rsidRDefault="006104EE" w:rsidP="005B7481">
      <w:pPr>
        <w:pStyle w:val="ListParagraph"/>
        <w:numPr>
          <w:ilvl w:val="0"/>
          <w:numId w:val="31"/>
        </w:numPr>
        <w:ind w:left="0" w:firstLine="568"/>
        <w:contextualSpacing w:val="0"/>
        <w:jc w:val="both"/>
        <w:rPr>
          <w:szCs w:val="20"/>
          <w:lang w:val="sr-Cyrl-CS"/>
        </w:rPr>
      </w:pPr>
      <w:r w:rsidRPr="00B2328C">
        <w:rPr>
          <w:szCs w:val="20"/>
          <w:lang w:val="sr-Cyrl-CS"/>
        </w:rPr>
        <w:t xml:space="preserve"> Održivost različitih inicijativa biće daleko veća ukoliko se potrebe za uspostavljanjem mobilnih usluga rešavaju dogovorom više opština, a udruživanjem resursa povećava se mogućnost održivosti i trajnosti uspostavljenih usluga. </w:t>
      </w:r>
    </w:p>
    <w:p w14:paraId="3B59E5FA" w14:textId="77777777" w:rsidR="006104EE" w:rsidRPr="00B2328C" w:rsidRDefault="006104EE" w:rsidP="005B7481">
      <w:pPr>
        <w:pStyle w:val="ListParagraph"/>
        <w:numPr>
          <w:ilvl w:val="0"/>
          <w:numId w:val="31"/>
        </w:numPr>
        <w:tabs>
          <w:tab w:val="left" w:pos="851"/>
        </w:tabs>
        <w:ind w:left="0" w:firstLine="568"/>
        <w:contextualSpacing w:val="0"/>
        <w:jc w:val="both"/>
        <w:rPr>
          <w:sz w:val="28"/>
          <w:lang w:val="sr-Cyrl-CS"/>
        </w:rPr>
      </w:pPr>
      <w:r w:rsidRPr="00B2328C">
        <w:rPr>
          <w:szCs w:val="20"/>
          <w:lang w:val="sr-Cyrl-CS"/>
        </w:rPr>
        <w:t>Prostornim planovima JLS utvrdiće se razvoj mreže objekata i usluga javnih službi za naselja u obuhvatu Prostornog plana.</w:t>
      </w:r>
    </w:p>
    <w:p w14:paraId="02D87C45" w14:textId="77777777" w:rsidR="006104EE" w:rsidRPr="00B2328C" w:rsidRDefault="006104EE" w:rsidP="005B7481">
      <w:pPr>
        <w:ind w:firstLine="539"/>
        <w:rPr>
          <w:szCs w:val="24"/>
          <w:lang w:val="sr-Cyrl-CS"/>
        </w:rPr>
      </w:pPr>
    </w:p>
    <w:p w14:paraId="46240B61" w14:textId="77777777" w:rsidR="006104EE" w:rsidRPr="00B2328C" w:rsidRDefault="006104EE" w:rsidP="005B7481">
      <w:pPr>
        <w:pStyle w:val="Heading3"/>
        <w:rPr>
          <w:b w:val="0"/>
          <w:lang w:val="sr-Cyrl-CS"/>
        </w:rPr>
      </w:pPr>
      <w:bookmarkStart w:id="75" w:name="_Toc97031620"/>
      <w:r w:rsidRPr="00B2328C">
        <w:rPr>
          <w:b w:val="0"/>
          <w:lang w:val="sr-Cyrl-CS"/>
        </w:rPr>
        <w:t>6.3. INFRASTRUKTURNI SISTEMI</w:t>
      </w:r>
      <w:bookmarkEnd w:id="75"/>
    </w:p>
    <w:p w14:paraId="6FD55770" w14:textId="77777777" w:rsidR="006104EE" w:rsidRPr="00B2328C" w:rsidRDefault="006104EE" w:rsidP="005B7481">
      <w:pPr>
        <w:keepNext/>
        <w:rPr>
          <w:lang w:val="sr-Cyrl-CS"/>
        </w:rPr>
      </w:pPr>
    </w:p>
    <w:p w14:paraId="6688544D" w14:textId="77777777" w:rsidR="006104EE" w:rsidRPr="00B2328C" w:rsidRDefault="006104EE" w:rsidP="005B7481">
      <w:pPr>
        <w:pStyle w:val="Heading4"/>
        <w:keepNext/>
        <w:rPr>
          <w:lang w:val="sr-Cyrl-CS"/>
        </w:rPr>
      </w:pPr>
      <w:bookmarkStart w:id="76" w:name="_Toc97031621"/>
      <w:r w:rsidRPr="00B2328C">
        <w:rPr>
          <w:lang w:val="sr-Cyrl-CS"/>
        </w:rPr>
        <w:t>6.3.1. Saobraćajna infrastruktura</w:t>
      </w:r>
      <w:bookmarkEnd w:id="76"/>
    </w:p>
    <w:p w14:paraId="17170E7A" w14:textId="77777777" w:rsidR="006104EE" w:rsidRPr="00B2328C" w:rsidRDefault="006104EE" w:rsidP="005B7481">
      <w:pPr>
        <w:rPr>
          <w:rFonts w:eastAsia="Times New Roman"/>
          <w:sz w:val="22"/>
          <w:szCs w:val="20"/>
          <w:lang w:val="sr-Cyrl-CS"/>
        </w:rPr>
      </w:pPr>
    </w:p>
    <w:p w14:paraId="6A932580" w14:textId="77777777" w:rsidR="006104EE" w:rsidRPr="00B2328C" w:rsidRDefault="006104EE" w:rsidP="005B7481">
      <w:pPr>
        <w:ind w:firstLine="720"/>
        <w:rPr>
          <w:szCs w:val="24"/>
          <w:lang w:val="sr-Cyrl-CS" w:eastAsia="sr-Cyrl-CS"/>
        </w:rPr>
      </w:pPr>
      <w:r w:rsidRPr="00B2328C">
        <w:rPr>
          <w:szCs w:val="24"/>
          <w:lang w:val="sr-Cyrl-CS"/>
        </w:rPr>
        <w:t xml:space="preserve">Razvoj saobraćajne infrastrukture na području Prostornog plana usmeren je ka stvaranju uslova za bezbedno i funkcionalno odvijanje različitih vidova saobraćaja u skladu sa propisanim režimima zaštite i merama zaštite prirodnih vrednosti i kulturnih dobara. </w:t>
      </w:r>
    </w:p>
    <w:p w14:paraId="2A128EC5" w14:textId="77777777" w:rsidR="006104EE" w:rsidRPr="00B2328C" w:rsidRDefault="006104EE" w:rsidP="005B7481">
      <w:pPr>
        <w:ind w:firstLine="720"/>
        <w:rPr>
          <w:szCs w:val="24"/>
          <w:lang w:val="sr-Cyrl-CS"/>
        </w:rPr>
      </w:pPr>
      <w:r w:rsidRPr="00B2328C">
        <w:rPr>
          <w:szCs w:val="24"/>
          <w:lang w:val="sr-Cyrl-CS"/>
        </w:rPr>
        <w:t>Planirani razvoj saobraćajne infrastrukture obuhvata:</w:t>
      </w:r>
    </w:p>
    <w:p w14:paraId="24FBEB4B" w14:textId="77777777" w:rsidR="006104EE" w:rsidRPr="00B2328C" w:rsidRDefault="006104EE" w:rsidP="005B7481">
      <w:pPr>
        <w:pStyle w:val="ListParagraph"/>
        <w:numPr>
          <w:ilvl w:val="0"/>
          <w:numId w:val="73"/>
        </w:numPr>
        <w:tabs>
          <w:tab w:val="left" w:pos="993"/>
        </w:tabs>
        <w:ind w:left="0" w:firstLine="709"/>
        <w:jc w:val="both"/>
        <w:rPr>
          <w:bCs/>
          <w:lang w:val="sr-Cyrl-CS"/>
        </w:rPr>
      </w:pPr>
      <w:r w:rsidRPr="00B2328C">
        <w:rPr>
          <w:rFonts w:eastAsia="Calibri"/>
          <w:lang w:val="sr-Cyrl-CS" w:eastAsia="en-US"/>
        </w:rPr>
        <w:lastRenderedPageBreak/>
        <w:t>osavremenjavanje i rehabilitaciju postojećih državnih puteva prvog i drugog reda;</w:t>
      </w:r>
    </w:p>
    <w:p w14:paraId="6F7E59E9" w14:textId="77777777" w:rsidR="006104EE" w:rsidRPr="00B2328C" w:rsidRDefault="006104EE" w:rsidP="005B7481">
      <w:pPr>
        <w:pStyle w:val="ListParagraph"/>
        <w:numPr>
          <w:ilvl w:val="0"/>
          <w:numId w:val="73"/>
        </w:numPr>
        <w:tabs>
          <w:tab w:val="left" w:pos="993"/>
        </w:tabs>
        <w:ind w:left="0" w:firstLine="709"/>
        <w:jc w:val="both"/>
        <w:rPr>
          <w:lang w:val="sr-Cyrl-CS"/>
        </w:rPr>
      </w:pPr>
      <w:r w:rsidRPr="00B2328C">
        <w:rPr>
          <w:lang w:val="sr-Cyrl-CS"/>
        </w:rPr>
        <w:t xml:space="preserve">aktivnosti na brzoj saobraćajnici na trasi Požarevac -Golubac - (IB broj 34) – veza sa državnim putem IA broj 1 (IB broj 33); </w:t>
      </w:r>
    </w:p>
    <w:p w14:paraId="5D4C2C4A" w14:textId="77777777" w:rsidR="006104EE" w:rsidRPr="00B2328C" w:rsidRDefault="006104EE" w:rsidP="005B7481">
      <w:pPr>
        <w:pStyle w:val="ListParagraph"/>
        <w:numPr>
          <w:ilvl w:val="0"/>
          <w:numId w:val="73"/>
        </w:numPr>
        <w:tabs>
          <w:tab w:val="left" w:pos="270"/>
          <w:tab w:val="left" w:pos="993"/>
        </w:tabs>
        <w:ind w:left="0" w:firstLine="709"/>
        <w:contextualSpacing w:val="0"/>
        <w:jc w:val="both"/>
        <w:rPr>
          <w:lang w:val="sr-Cyrl-CS"/>
        </w:rPr>
      </w:pPr>
      <w:r w:rsidRPr="00B2328C">
        <w:rPr>
          <w:lang w:val="sr-Cyrl-CS"/>
        </w:rPr>
        <w:t>aktivnosti na brzoj saobraćajnici Golubac – Donji Milanovac – Brza Palanka (IB broj 34) i Kladovo – Negotin (IB broj 35). Prilikom izgradnje brze saobraćajnice, a u skladu sa identifikovanim migratornim koridorima krupne divljači neophodna je realizacija nadzemnih prelaza za životinje (eko duktova ili zelenih mostova);</w:t>
      </w:r>
    </w:p>
    <w:p w14:paraId="4E4BFB68" w14:textId="77777777" w:rsidR="006104EE" w:rsidRPr="00B2328C" w:rsidRDefault="006104EE" w:rsidP="005B7481">
      <w:pPr>
        <w:pStyle w:val="ListParagraph"/>
        <w:numPr>
          <w:ilvl w:val="0"/>
          <w:numId w:val="73"/>
        </w:numPr>
        <w:tabs>
          <w:tab w:val="left" w:pos="993"/>
        </w:tabs>
        <w:ind w:left="0" w:firstLine="709"/>
        <w:jc w:val="both"/>
        <w:rPr>
          <w:lang w:val="sr-Cyrl-CS"/>
        </w:rPr>
      </w:pPr>
      <w:r w:rsidRPr="00B2328C">
        <w:rPr>
          <w:lang w:val="sr-Cyrl-CS"/>
        </w:rPr>
        <w:t>planirano je</w:t>
      </w:r>
      <w:r w:rsidRPr="00B2328C">
        <w:rPr>
          <w:lang w:val="sr-Cyrl-CS" w:eastAsia="en-US"/>
        </w:rPr>
        <w:t xml:space="preserve"> održavanje postojećih i razvoj novih </w:t>
      </w:r>
      <w:r w:rsidRPr="00B2328C">
        <w:rPr>
          <w:bCs/>
          <w:lang w:val="sr-Cyrl-CS" w:eastAsia="en-US"/>
        </w:rPr>
        <w:t>opštinskih puteva, u prvom redu</w:t>
      </w:r>
      <w:r w:rsidRPr="00B2328C">
        <w:rPr>
          <w:lang w:val="sr-Cyrl-CS" w:eastAsia="en-US"/>
        </w:rPr>
        <w:t xml:space="preserve"> panoramsko-grebenskih puteva; za uključivanje panoramskih puteva u turističku ponudu destinacije, poželjno je stvoriti određene preduslove: dogradnja mreže opštinskih puteva radi izgradnje nedostajućih deonica opštinskih panoramskih puteva i rekonstrukcije postojećih puteva; kategorizacija opštinskih panoramskih puteva za različit tip prevoznih sredstava (turistički autobusi, putnička vozila, terenska vozila); turističko i drumsko označavanje opštinskih panoramskih puteva (sa svim promotivnim, destincijskim i informativnim sadržajima, kao i neophodnom drumskom signalizacijom); uređenje parkinga i mesta za zaustavljanje sa adekvatnim sadržajima i opremom (komunalna opremljenost, prodavnice suvenira, restorani); uz postojanje pešačke staze E4 i lokalnih pešačkih staza sa sistemom vidikovaca i staze zdravlja, opštinski panoramski putevi doprinose ukupnoj vrednosti i atraktivnosti čitavog područja; potrebno je detaljno razraditi projekat za svaku opštinsku trasu panoramskog i grebenskog puta sa potrebnom dokumentacijom koja se tiče opravdanosti izabrane trase, detaljne analize svih atrakcija koje ona pokriva, potrebnom infrastrukturom i ulaganjima, potrebnim monitoringom i kontrolom kvaliteta;</w:t>
      </w:r>
      <w:r w:rsidRPr="00B2328C">
        <w:rPr>
          <w:rFonts w:eastAsia="Calibri"/>
          <w:lang w:val="sr-Cyrl-CS"/>
        </w:rPr>
        <w:t xml:space="preserve"> </w:t>
      </w:r>
    </w:p>
    <w:p w14:paraId="53F8AD88" w14:textId="77777777" w:rsidR="006104EE" w:rsidRPr="00B2328C" w:rsidRDefault="006104EE" w:rsidP="005B7481">
      <w:pPr>
        <w:pStyle w:val="ListParagraph"/>
        <w:numPr>
          <w:ilvl w:val="0"/>
          <w:numId w:val="73"/>
        </w:numPr>
        <w:tabs>
          <w:tab w:val="left" w:pos="993"/>
        </w:tabs>
        <w:ind w:left="0" w:firstLine="709"/>
        <w:jc w:val="both"/>
        <w:rPr>
          <w:lang w:val="sr-Cyrl-CS"/>
        </w:rPr>
      </w:pPr>
      <w:r w:rsidRPr="00B2328C">
        <w:rPr>
          <w:lang w:val="sr-Cyrl-CS" w:eastAsia="en-US"/>
        </w:rPr>
        <w:t xml:space="preserve">prioritet je promocija i razvoj biciklističkog saobraćaja u koridoru Eurovelo 6  (kroz sve dunavske zemlje od Severnog do Crnog mora), koji prolazi kroz čitavo područje Geoparka </w:t>
      </w:r>
      <w:r w:rsidRPr="00B2328C">
        <w:rPr>
          <w:lang w:val="sr-Cyrl-CS"/>
        </w:rPr>
        <w:t>„Đerdap”</w:t>
      </w:r>
      <w:r w:rsidRPr="00B2328C">
        <w:rPr>
          <w:vertAlign w:val="superscript"/>
          <w:lang w:val="sr-Cyrl-CS" w:eastAsia="en-US"/>
        </w:rPr>
        <w:footnoteReference w:id="12"/>
      </w:r>
      <w:r w:rsidRPr="00B2328C">
        <w:rPr>
          <w:lang w:val="sr-Cyrl-CS" w:eastAsia="en-US"/>
        </w:rPr>
        <w:t xml:space="preserve"> i pruža se Đerdapskom magistralom ka Negotinu i dalje ka Bugarskoj sa alternativnim ulazima ka </w:t>
      </w:r>
      <w:r w:rsidRPr="00B2328C">
        <w:rPr>
          <w:lang w:val="sr-Cyrl-CS"/>
        </w:rPr>
        <w:t>NP „Đerdap”</w:t>
      </w:r>
      <w:r w:rsidRPr="00B2328C">
        <w:rPr>
          <w:lang w:val="sr-Cyrl-CS" w:eastAsia="en-US"/>
        </w:rPr>
        <w:t>, meandrima Dunava, arheološkim lokalitetima i dr;</w:t>
      </w:r>
      <w:r w:rsidRPr="00B2328C">
        <w:rPr>
          <w:lang w:val="sr-Cyrl-CS"/>
        </w:rPr>
        <w:t xml:space="preserve"> </w:t>
      </w:r>
      <w:r w:rsidRPr="00B2328C">
        <w:rPr>
          <w:lang w:val="sr-Cyrl-CS" w:eastAsia="en-US"/>
        </w:rPr>
        <w:t xml:space="preserve">za potrebe odvijanja biciklističkog saobraćaja, kao jedna od etapa/deonica planirana je biciklističko-pešačka staza, duž Dunava, od naselja Vinci do tvrđave „Golubački grad”; </w:t>
      </w:r>
    </w:p>
    <w:p w14:paraId="062611B4" w14:textId="77777777" w:rsidR="006104EE" w:rsidRPr="00B2328C" w:rsidRDefault="006104EE" w:rsidP="005B7481">
      <w:pPr>
        <w:pStyle w:val="ListParagraph"/>
        <w:numPr>
          <w:ilvl w:val="0"/>
          <w:numId w:val="73"/>
        </w:numPr>
        <w:tabs>
          <w:tab w:val="left" w:pos="993"/>
        </w:tabs>
        <w:ind w:left="0" w:firstLine="709"/>
        <w:jc w:val="both"/>
        <w:rPr>
          <w:lang w:val="sr-Cyrl-CS"/>
        </w:rPr>
      </w:pPr>
      <w:r w:rsidRPr="00B2328C">
        <w:rPr>
          <w:lang w:val="sr-Cyrl-CS" w:eastAsia="en-US"/>
        </w:rPr>
        <w:t xml:space="preserve">planirana je </w:t>
      </w:r>
      <w:r w:rsidRPr="00B2328C">
        <w:rPr>
          <w:rFonts w:eastAsia="Calibri"/>
          <w:lang w:val="sr-Cyrl-CS"/>
        </w:rPr>
        <w:t xml:space="preserve">modernizacija (elektrifikacija) postojeće jednokolosečne pruge </w:t>
      </w:r>
      <w:r w:rsidRPr="00B2328C">
        <w:rPr>
          <w:lang w:val="sr-Cyrl-CS"/>
        </w:rPr>
        <w:t>Mala Krsna – Majdanpek – Bor – Rasputnica 2 – (Vražogrnac);</w:t>
      </w:r>
    </w:p>
    <w:p w14:paraId="7D81CAF4" w14:textId="77777777" w:rsidR="006104EE" w:rsidRPr="00B2328C" w:rsidRDefault="006104EE" w:rsidP="005B7481">
      <w:pPr>
        <w:pStyle w:val="ListParagraph"/>
        <w:numPr>
          <w:ilvl w:val="0"/>
          <w:numId w:val="73"/>
        </w:numPr>
        <w:tabs>
          <w:tab w:val="left" w:pos="993"/>
        </w:tabs>
        <w:ind w:left="0" w:firstLine="709"/>
        <w:jc w:val="both"/>
        <w:rPr>
          <w:lang w:val="sr-Cyrl-CS"/>
        </w:rPr>
      </w:pPr>
      <w:r w:rsidRPr="00B2328C">
        <w:rPr>
          <w:lang w:val="sr-Cyrl-CS" w:eastAsia="en-US"/>
        </w:rPr>
        <w:t xml:space="preserve">razvoj plovno-nautičkog puta obuhvata završetak revitalizacije brodskih prevodnica u sklopu HEPS „Đerdap 1”, u dogovoru sa rumunskom stranom, izgradnju novih i osavremenjavanje postojećih pristaništa i marina sa neophodnom infrastrukturom i pristupnim saobraćajnicama (u Lepenskom Viru), izgradnju marina u Donjem Milanovcu i Porečkom zalivu – prema </w:t>
      </w:r>
      <w:r w:rsidRPr="00B2328C">
        <w:rPr>
          <w:lang w:val="sr-Cyrl-CS"/>
        </w:rPr>
        <w:t>Planu generalne regulacije naselja Mosna („Službeni list opštine Majdanpek”, broj 10/15</w:t>
      </w:r>
      <w:r w:rsidRPr="00B2328C">
        <w:rPr>
          <w:lang w:val="sr-Cyrl-CS" w:eastAsia="en-US"/>
        </w:rPr>
        <w:t xml:space="preserve">), unapređenje sistema za obeležavanje i signalizaciju vodnog puta; razvoj i implementaciju rečnih informacionih servisa; u toku je izrada Studije razvoja mikrolokacija marina na Savi i Dunavu </w:t>
      </w:r>
      <w:r w:rsidRPr="00B2328C">
        <w:rPr>
          <w:bCs/>
          <w:lang w:val="sr-Cyrl-CS" w:eastAsia="en-US"/>
        </w:rPr>
        <w:t>koja se radi za potrebe Agencije za upravljanje lukama; prilikom formiranja marina i pristaništa neophodno je ispunjavanje uslova proipisanih U</w:t>
      </w:r>
      <w:r w:rsidRPr="00B2328C">
        <w:rPr>
          <w:lang w:val="sr-Cyrl-CS"/>
        </w:rPr>
        <w:t>redbom o uslovima koje moraju da ispunjavaju luke, pristaništa i privremena pretovarna mesta („Službeni glasnik RS”, br. 33/15, 86/16, 54/19, 94/19 i 76/20).</w:t>
      </w:r>
    </w:p>
    <w:p w14:paraId="7753E50E" w14:textId="77777777" w:rsidR="006104EE" w:rsidRPr="00B2328C" w:rsidRDefault="006104EE" w:rsidP="005B7481">
      <w:pPr>
        <w:rPr>
          <w:lang w:val="sr-Cyrl-CS"/>
        </w:rPr>
      </w:pPr>
    </w:p>
    <w:p w14:paraId="68873202" w14:textId="77777777" w:rsidR="006104EE" w:rsidRPr="00B2328C" w:rsidRDefault="006104EE" w:rsidP="005B7481">
      <w:pPr>
        <w:pStyle w:val="Heading4"/>
        <w:rPr>
          <w:lang w:val="sr-Cyrl-CS"/>
        </w:rPr>
      </w:pPr>
      <w:bookmarkStart w:id="77" w:name="_Toc97031622"/>
      <w:r w:rsidRPr="00B2328C">
        <w:rPr>
          <w:lang w:val="sr-Cyrl-CS"/>
        </w:rPr>
        <w:t>6.3.2. Energetska infrastruktura</w:t>
      </w:r>
      <w:bookmarkEnd w:id="77"/>
    </w:p>
    <w:p w14:paraId="25967488" w14:textId="77777777" w:rsidR="006104EE" w:rsidRPr="00B2328C" w:rsidRDefault="006104EE" w:rsidP="005B7481">
      <w:pPr>
        <w:rPr>
          <w:szCs w:val="24"/>
          <w:lang w:val="sr-Cyrl-CS"/>
        </w:rPr>
      </w:pPr>
    </w:p>
    <w:p w14:paraId="18015E46"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Izgradnja objekata za proizvodnju i prenos električne energije, odvijaće se u skladu sa zahtevima zaštite prirodnog i kulturnog nasleđa i životne sredine. Veće korišćenje obnovljivih izvora moguće je ostvariti iz hidropotencijala, korišćenja vetra, sunčeve energije i biomase.</w:t>
      </w:r>
    </w:p>
    <w:p w14:paraId="078A673E"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Prema planu investicija i planu razvoja prenosnog sistema za period do 2030. godine planirane su sledeće aktivnosti: </w:t>
      </w:r>
    </w:p>
    <w:p w14:paraId="63A777C2" w14:textId="77777777" w:rsidR="006104EE" w:rsidRPr="00B2328C" w:rsidRDefault="006104EE" w:rsidP="005B748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lastRenderedPageBreak/>
        <w:t>Novi 400 kV interkonektivni DV između Republike Srbije i Rumunije: trasa novog dalekovoda će se prostirati između RP Đerdap 1 (Republika Srbija) i TS Portile de Fior (Rumunija). Dužina ovog dalekovoda će, do granice Republike Srbije i Rumunije, iznositi oko 1,4 km.</w:t>
      </w:r>
    </w:p>
    <w:p w14:paraId="2AAA3D32" w14:textId="77777777" w:rsidR="006104EE" w:rsidRPr="00B2328C" w:rsidRDefault="006104EE" w:rsidP="005B748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Adaptacija DV 110 kV br. 128/3/4 TS Majdanpek 3 – TS Petrovac: Adaptacija postojećeg dalekovoda bez promene njegove trase i poprečnog preseka provodnika.</w:t>
      </w:r>
    </w:p>
    <w:p w14:paraId="5FFA7A55" w14:textId="77777777" w:rsidR="006104EE" w:rsidRPr="00B2328C" w:rsidRDefault="006104EE" w:rsidP="005B748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Rekonstrukcija deonica DV 110 kV br. 150 TS Bor 1 – TS Majdanpek 1: Rekonstrukcija deonica postojećeg dalekovoda, uz povećanje njegove propusne moći.</w:t>
      </w:r>
    </w:p>
    <w:p w14:paraId="2734008C" w14:textId="77777777" w:rsidR="006104EE" w:rsidRPr="00B2328C" w:rsidRDefault="006104EE" w:rsidP="005B748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Uvođenje DV 110 kV br. 102B/2 TS Požarevac – TS Petrovac u PRP Krivača: Projektom je predviđeno rasecanje jednog sistema dvosistemskog dalekovoda 110 kV br. 102AB/2 i njegovo uvođenje u buduće PRP koje će biti iskorišćeno za priključenje VE Krivača.</w:t>
      </w:r>
    </w:p>
    <w:p w14:paraId="1105C365" w14:textId="77777777" w:rsidR="006104EE" w:rsidRPr="00B2328C" w:rsidRDefault="006104EE" w:rsidP="005B748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Adaptacija DV 110 kV br. 1186 RP Đerdap 2 – TS Sip: Adaptacija voda usled starosti, bez promene njegove trase i poprečnog preseka provodnika.</w:t>
      </w:r>
    </w:p>
    <w:p w14:paraId="2525A693" w14:textId="77777777" w:rsidR="006104EE" w:rsidRPr="00B2328C" w:rsidRDefault="006104EE" w:rsidP="005B748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Rekonstrukcija RP 400 kV Đerdap 1: Rekonstrukcija postojećeg postrojenja uslovljena zastarelošću opreme u njemu.</w:t>
      </w:r>
    </w:p>
    <w:p w14:paraId="307427AD" w14:textId="77777777" w:rsidR="006104EE" w:rsidRPr="00B2328C" w:rsidRDefault="006104EE" w:rsidP="005B748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Novi 110 kV dalekovod RP Đerdap 2 – PRP Nikine Vode: Izgradnja novog dalekovoda kojim će se postojeće postrojenje Đerdap 2 povezati sa budućim PRP pomoću koga će VE Nikine Vode biti priključena na prenosni sistem. Dužina voda će iznositi 31,5 km.</w:t>
      </w:r>
    </w:p>
    <w:p w14:paraId="7322DC41" w14:textId="77777777" w:rsidR="006104EE" w:rsidRPr="00B2328C" w:rsidRDefault="006104EE" w:rsidP="005B748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Revitalizacija HE „Đerdap 1”, A3: Revitalizacija postojeće jedinice u HE „Đerdap 1” sa povećanjem njene nominalne snage za 14 MW.</w:t>
      </w:r>
    </w:p>
    <w:p w14:paraId="1B68A399" w14:textId="77777777" w:rsidR="006104EE" w:rsidRPr="00B2328C" w:rsidRDefault="006104EE" w:rsidP="005B748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Priključenje VE Krivača na prenosni sistem: Prema odgovarajućoj Studiji, objekat će se na prenosni sistem priključiti preko posebno izgrađenog PRP 110 kV, koje će sa ostatkom prenosnog sistema biti povezano preko dva jednosistemska dalekovoda. Jedan od ovih dalekovoda će ići prema TS Neresnica, a drugi prema TS Veliko Gradište. Ove transformatorske stanice se nalaze van obuhvata Prostornog plana.</w:t>
      </w:r>
    </w:p>
    <w:p w14:paraId="1858F356" w14:textId="77777777" w:rsidR="006104EE" w:rsidRPr="00B2328C" w:rsidRDefault="006104EE" w:rsidP="005B7481">
      <w:pPr>
        <w:numPr>
          <w:ilvl w:val="0"/>
          <w:numId w:val="27"/>
        </w:numPr>
        <w:tabs>
          <w:tab w:val="left" w:pos="851"/>
          <w:tab w:val="left" w:pos="993"/>
          <w:tab w:val="left" w:pos="1134"/>
        </w:tabs>
        <w:ind w:left="0" w:firstLine="709"/>
        <w:rPr>
          <w:rFonts w:eastAsia="Times New Roman"/>
          <w:szCs w:val="24"/>
          <w:lang w:val="sr-Cyrl-CS"/>
        </w:rPr>
      </w:pPr>
      <w:r w:rsidRPr="00B2328C">
        <w:rPr>
          <w:rFonts w:eastAsia="Times New Roman"/>
          <w:szCs w:val="24"/>
          <w:lang w:val="sr-Cyrl-CS"/>
        </w:rPr>
        <w:t>Priključenje VE Nikine Vode na prenosni sistem: U skladu sa odgovarajućom studijom, objekat će se na prenosni sistem priključiti preko posebno izgrađenog PRP 110 kV, koje će sa ostatkom prenosnog sistema biti povezano jednosistemskim dalekovodom ka TS Mosna, dužine od približno 14 km.</w:t>
      </w:r>
    </w:p>
    <w:p w14:paraId="277BDA0C" w14:textId="77777777" w:rsidR="006104EE" w:rsidRPr="00B2328C" w:rsidRDefault="006104EE" w:rsidP="005B7481">
      <w:pPr>
        <w:numPr>
          <w:ilvl w:val="0"/>
          <w:numId w:val="27"/>
        </w:numPr>
        <w:tabs>
          <w:tab w:val="left" w:pos="851"/>
          <w:tab w:val="left" w:pos="993"/>
          <w:tab w:val="left" w:pos="1134"/>
        </w:tabs>
        <w:ind w:left="0" w:firstLine="709"/>
        <w:rPr>
          <w:rFonts w:eastAsia="Times New Roman"/>
          <w:szCs w:val="24"/>
          <w:lang w:val="sr-Cyrl-CS"/>
        </w:rPr>
      </w:pPr>
      <w:r w:rsidRPr="00B2328C">
        <w:rPr>
          <w:rFonts w:eastAsia="Times New Roman"/>
          <w:szCs w:val="24"/>
          <w:lang w:val="sr-Cyrl-CS"/>
        </w:rPr>
        <w:t>Priključenje VE Crni Vrh na prenosni sistem: iako se elektrana nalazi van opsega predmetnog Prostornog plana, odgovarajućom studijom priključenja i usvojenim planskim dokumentima, predviđeno je da se isti na prenosni sistem priključi preko posebno izgrađenog PRP 110 kV, u koje će se uvesti DV 110 kV br. 150 TS Bor 1 – TS Majdanpek 1, br. 177 TS Bor 2 – TS Majdanpek 2 i br. 122B TS Bor 1 – TS Petrovac, pri čemu se prva dva dalekovoda delimično nalaze u obuhvatu Prostornog plana.</w:t>
      </w:r>
    </w:p>
    <w:p w14:paraId="5568D3DA" w14:textId="77777777" w:rsidR="006104EE" w:rsidRPr="00B2328C" w:rsidRDefault="006104EE" w:rsidP="005B7481">
      <w:pPr>
        <w:numPr>
          <w:ilvl w:val="0"/>
          <w:numId w:val="27"/>
        </w:numPr>
        <w:tabs>
          <w:tab w:val="left" w:pos="851"/>
          <w:tab w:val="left" w:pos="993"/>
          <w:tab w:val="left" w:pos="1134"/>
        </w:tabs>
        <w:ind w:left="0" w:firstLine="709"/>
        <w:rPr>
          <w:rFonts w:eastAsia="Times New Roman"/>
          <w:szCs w:val="24"/>
          <w:lang w:val="sr-Cyrl-CS"/>
        </w:rPr>
      </w:pPr>
      <w:r w:rsidRPr="00B2328C">
        <w:rPr>
          <w:rFonts w:eastAsia="Times New Roman"/>
          <w:szCs w:val="24"/>
          <w:lang w:val="sr-Cyrl-CS"/>
        </w:rPr>
        <w:t>Priključenje potrošača Zi Đin Bor na prenosni sistem: iako se objekti potrošača ne nalaze u obuhvatu Prostornog plana, njihovo priključenje će implicirati i izgradnju nedostajuće infrastrukture, koja će imati uticaja i na region od interesa za Prostorni plan.</w:t>
      </w:r>
    </w:p>
    <w:p w14:paraId="319435B4"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U slučaju gradnje u zaštitnom pojasu visokonaponskih dalekovoda i razvodnog postorojenja, potrebna je saglasnost AD „Elektromreža Srbije”, koja bi se dala na elaborat, koji investitor planiranih objekata treba da obezbedi. U skladu sa članom 218. Zakona o energetici, zaštitni pojas dalekovoda iznosi 25 m sa obe strane dalekovoda naponskog nivoa 110 kV od krajnjeg faznog provodnika i 30 m sa obe strane dalekovoda naponskog nivoa 400 kV od krajnjeg faznog provodnika. Zaštitni pojas za transformatorske stanice (razvodna postrojenja) na otvorenom iznosi 30 m za naponski nivo 110 kV i iznad 110 kV. </w:t>
      </w:r>
    </w:p>
    <w:p w14:paraId="1DDCF643" w14:textId="77777777" w:rsidR="006104EE" w:rsidRPr="00B2328C" w:rsidRDefault="006104EE" w:rsidP="005B7481">
      <w:pPr>
        <w:rPr>
          <w:rFonts w:eastAsia="Times New Roman"/>
          <w:szCs w:val="24"/>
          <w:lang w:val="sr-Cyrl-CS"/>
        </w:rPr>
      </w:pPr>
      <w:r w:rsidRPr="00B2328C">
        <w:rPr>
          <w:rFonts w:eastAsia="Times New Roman"/>
          <w:szCs w:val="24"/>
          <w:lang w:val="sr-Cyrl-CS"/>
        </w:rPr>
        <w:t xml:space="preserve">U blizini dalekovoda, a van zaštitnog pojasa, potrebno je razmotriti mogućnost gradnje planiranih objekata u zavisnosti od induktivnog uticaja na: </w:t>
      </w:r>
    </w:p>
    <w:p w14:paraId="40E020D6"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 potencijalne planirane objekte od elektroprovodnog materijala;  </w:t>
      </w:r>
    </w:p>
    <w:p w14:paraId="715889EE"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 potencijalne planirane telekomunikacione vodove (nema potrebe da se radi u slučaju da se koriste optički kablovi). </w:t>
      </w:r>
    </w:p>
    <w:p w14:paraId="6CB067A5"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Predvideti mere poput sopstvenih i kolektivnih sredstava zaštite, galvanskih umetaka čiji je izolacioni nivo viši od graničnih vrednosti uticaja, izolovanje nadzemnih delova plastičnim omotačima i sl. Ukoliko postoje metalni cevovodi, u zavisnosti od naseljenosti područja, potrebno je </w:t>
      </w:r>
      <w:r w:rsidRPr="00B2328C">
        <w:rPr>
          <w:rFonts w:eastAsia="Times New Roman"/>
          <w:szCs w:val="24"/>
          <w:lang w:val="sr-Cyrl-CS"/>
        </w:rPr>
        <w:lastRenderedPageBreak/>
        <w:t>analizirati induktivni uticaj na maksimalnoj udaljenosti do 1000 m od ose dalekovoda. Induktivni uticaj, u zavisnosti od specifične otpornosti tla i naseljenosti područja, potrebno je analizirati na maksimalnoj udaljenosti do 3000 m od ose dalekovoda, u slučaju gradnje telekomunikacionih vodova.</w:t>
      </w:r>
    </w:p>
    <w:p w14:paraId="46850C44"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Razvoj elektroenergetske mreže zasnivaće se i na izgradnji novih objekata naponskog nivoa 35 kV za distribuciju električne energije na području Prostornog plana i njegovog neposrednog okruženja, prioritetno na izgradnji sledećih objekata:</w:t>
      </w:r>
    </w:p>
    <w:p w14:paraId="7934791F"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Izgradnja TS 35/10 kV „Lepenski vir” na lokaciji Boljetinsko brdo, sa priključnim 35 kV vodom iz pravca TS 35/10 kV Donji Milanovac (za potrebe napajanja lokaliteta Lepenski vir i poboljšanja kvaliteta napajanja ostalih kupaca na postojećem 10 kV vodu); </w:t>
      </w:r>
    </w:p>
    <w:p w14:paraId="6D179418"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Izgradnja TS 35/10 kV „Tekija” za postojeći DV „Sip - Tekija” koji je planiran za naponski nivo 35 kV;</w:t>
      </w:r>
    </w:p>
    <w:p w14:paraId="3C99440C"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Izgradnja dalekovoda DV 35 kV od TS 110/35 kV „Mosna” do TS 35/10 kV „Donji Milanovac”;</w:t>
      </w:r>
    </w:p>
    <w:p w14:paraId="5ED4466A"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Rekonstrukcija TS 35/10 kV „Donji Milanovac” na 35 kV naponskom nivou;</w:t>
      </w:r>
    </w:p>
    <w:p w14:paraId="109E4A58"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Izgradnja dalekovoda DV 35 kV od TS 110/35 kV „Majdanpek 2” do TS 35/10 kV „Majdanpek I” po potpuno novoj trasi;</w:t>
      </w:r>
    </w:p>
    <w:p w14:paraId="2396D2C9"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Izgradnja dalekovoda DV 35 kV od TS 110/35 kV „Majdanpek 2” do TS 35/10 kV „Majdanpek II”,</w:t>
      </w:r>
    </w:p>
    <w:p w14:paraId="6C212110"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Proširenje TS 110/35 kV „Majdanpek 2” za dva izvodna polja 35;</w:t>
      </w:r>
    </w:p>
    <w:p w14:paraId="4DFE5DEB"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Dogradnja izvodnog polja 110 kV u TS 110/35 kV „Mosna” i opremanje izvodnog polja 110 kV ka TS 110/35 kV „Majdanpek 2”;</w:t>
      </w:r>
    </w:p>
    <w:p w14:paraId="3265EAFF"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Izgradnja dalekovoda DV 35 kV od TS 110/35 kV „Mosna” do TS 35/10 kV „Majdanpek II”;</w:t>
      </w:r>
    </w:p>
    <w:p w14:paraId="0AF4FE53"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Izgradnja dalekovoda DV 35 kV od RP 110/35 kV „Sip” do TS 35/10 kV „Kladovo G.” Uvođenje novog dalekovoda DV 35 kV podrazumeva dogradnju i rekonstrukciju TS 35/10 kV „Kladovo”;</w:t>
      </w:r>
    </w:p>
    <w:p w14:paraId="73CD66C7"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Izgradnja dalekovoda DV 35 kV od TS 35/10 kV „Štubik” do TS 35/10 kV Mihajlovac” (rezervni vod, jer je TS „Štubik” antenski napojena). Uvođenje novog DV 35 kV podrazumeva dogradnju i rekonstrukciju TS 35/10 kV Mihajlovac i dogradnju TS 35/10 kV Štubik;</w:t>
      </w:r>
    </w:p>
    <w:p w14:paraId="29ECDC14"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Izgradnja novih elektroenergetskih objekata nižih naponskih nivoa;</w:t>
      </w:r>
    </w:p>
    <w:p w14:paraId="7EC3A16F"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Rekonstrukcija i postojećih elektroenergetskih objekata nižih naponskih nivoa;</w:t>
      </w:r>
    </w:p>
    <w:p w14:paraId="32152C0A" w14:textId="77777777" w:rsidR="006104EE" w:rsidRPr="00B2328C" w:rsidRDefault="006104EE" w:rsidP="005B748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Preporuka je da se na području NP </w:t>
      </w:r>
      <w:r w:rsidRPr="00B2328C">
        <w:rPr>
          <w:lang w:val="sr-Cyrl-CS"/>
        </w:rPr>
        <w:t>„Đerdap”</w:t>
      </w:r>
      <w:r w:rsidRPr="00B2328C">
        <w:rPr>
          <w:rFonts w:eastAsia="Times New Roman"/>
          <w:szCs w:val="24"/>
          <w:lang w:val="sr-Cyrl-CS"/>
        </w:rPr>
        <w:t xml:space="preserve"> izvrši kabliranje postojećih i planiranih vodova 10 kV (smeštanjem zajedno sa telekomunikacionom kanalizacijom i sl.). </w:t>
      </w:r>
    </w:p>
    <w:p w14:paraId="71475A44"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Svaka gradnja ispod ili u blizini navedenih postojećih i planiranih distributivnih dalekovoda i trafostanica (razvodnih postrojenja), uslovljena propisima iz oblasti energetike i potrebna je saglasnost Operatera distributivnog sistema.</w:t>
      </w:r>
    </w:p>
    <w:p w14:paraId="595ECC5A" w14:textId="77777777" w:rsidR="006104EE" w:rsidRPr="00B2328C" w:rsidRDefault="006104EE" w:rsidP="005B7481">
      <w:pPr>
        <w:autoSpaceDE w:val="0"/>
        <w:autoSpaceDN w:val="0"/>
        <w:adjustRightInd w:val="0"/>
        <w:ind w:firstLine="720"/>
        <w:rPr>
          <w:rFonts w:eastAsia="Times New Roman"/>
          <w:szCs w:val="24"/>
          <w:lang w:val="sr-Cyrl-CS"/>
        </w:rPr>
      </w:pPr>
      <w:r w:rsidRPr="00B2328C">
        <w:rPr>
          <w:rFonts w:eastAsia="Times New Roman"/>
          <w:szCs w:val="24"/>
          <w:lang w:val="sr-Cyrl-CS"/>
        </w:rPr>
        <w:t xml:space="preserve">Izgradnja malih hidroelektrana (u daljem tekstu: mHE), isključivo van NP </w:t>
      </w:r>
      <w:r w:rsidRPr="00B2328C">
        <w:rPr>
          <w:lang w:val="sr-Cyrl-CS"/>
        </w:rPr>
        <w:t xml:space="preserve">„Đerdap” </w:t>
      </w:r>
      <w:r w:rsidRPr="00B2328C">
        <w:rPr>
          <w:rFonts w:eastAsia="Times New Roman"/>
          <w:lang w:val="sr-Cyrl-CS"/>
        </w:rPr>
        <w:t>i drugih zaštićenih područja u obuhvatu ovog prostornog plana</w:t>
      </w:r>
      <w:r w:rsidRPr="00B2328C">
        <w:rPr>
          <w:lang w:val="sr-Cyrl-CS"/>
        </w:rPr>
        <w:t xml:space="preserve">, </w:t>
      </w:r>
      <w:r w:rsidRPr="00B2328C">
        <w:rPr>
          <w:rFonts w:eastAsia="Times New Roman"/>
          <w:szCs w:val="24"/>
          <w:lang w:val="sr-Cyrl-CS"/>
        </w:rPr>
        <w:t xml:space="preserve">prema utvrđenim hidropotencijalima i u skladu sa režimima zaštite prirodnih i kulturnih vrednosti, povećaće sigurnost u napajanju električnom energijom naselja, alternativne seoske ekonomije i turističko-rekreativne infrastrukture na ostalom području Prostornog plana. Povezivanje planiranih mHE na elektroenergetski sistem generalno će se obavljati vazdušnim ili kablovskim 10(20) kV na postojeću ili planiranu DV 10(20) kV mrežu i objekte. </w:t>
      </w:r>
    </w:p>
    <w:p w14:paraId="24D27708"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Na području Prostornog plana predviđena je i proizvodnja ekološki prihvatljivih oblika energije iz OIE, i to: sunčeve energije, primenom raznih vrsta pasivnih i aktivnih solarnih sistema (na objektima u okviru građevinskih područja centara i naselja); energije vetra, izgradnjom vetroelektrana odgovarajuće na područja Radenke i Krivače u opštini Kučevo u neposrednoj blizini područja Prostornog plana; i biomase, pre svega korišćenjem drvnih otpadaka iz šumarstva i prerade drveta čije pravilno korišćenje kao izvora biomase nema negativnih uticaja na životnu sredinu. </w:t>
      </w:r>
    </w:p>
    <w:p w14:paraId="392D3BAF"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U perspektivi je gasifikacija dela područja prostornog plana (opštine Kladovo i Negotin).</w:t>
      </w:r>
    </w:p>
    <w:p w14:paraId="175770E2" w14:textId="77777777" w:rsidR="006104EE" w:rsidRPr="00B2328C" w:rsidRDefault="006104EE" w:rsidP="005B7481">
      <w:pPr>
        <w:pStyle w:val="CM73"/>
        <w:spacing w:after="0"/>
        <w:ind w:left="709" w:hanging="709"/>
        <w:jc w:val="both"/>
        <w:rPr>
          <w:rFonts w:ascii="Times New Roman" w:hAnsi="Times New Roman"/>
          <w:bCs/>
          <w:sz w:val="24"/>
          <w:lang w:val="sr-Cyrl-CS"/>
        </w:rPr>
      </w:pPr>
    </w:p>
    <w:p w14:paraId="10924C72" w14:textId="77777777" w:rsidR="006104EE" w:rsidRPr="00B2328C" w:rsidRDefault="006104EE" w:rsidP="005B7481">
      <w:pPr>
        <w:pStyle w:val="Heading4"/>
        <w:rPr>
          <w:lang w:val="sr-Cyrl-CS"/>
        </w:rPr>
      </w:pPr>
      <w:bookmarkStart w:id="78" w:name="_Toc97031623"/>
      <w:r w:rsidRPr="00B2328C">
        <w:rPr>
          <w:lang w:val="sr-Cyrl-CS"/>
        </w:rPr>
        <w:lastRenderedPageBreak/>
        <w:t>6.3.3. Vodoprivredna infrastruktura i tretman otpadnih voda</w:t>
      </w:r>
      <w:bookmarkEnd w:id="78"/>
    </w:p>
    <w:p w14:paraId="578B69AF" w14:textId="77777777" w:rsidR="006104EE" w:rsidRPr="00B2328C" w:rsidRDefault="006104EE" w:rsidP="005B7481">
      <w:pPr>
        <w:rPr>
          <w:lang w:val="sr-Cyrl-CS"/>
        </w:rPr>
      </w:pPr>
    </w:p>
    <w:p w14:paraId="1A62483A" w14:textId="77777777" w:rsidR="006104EE" w:rsidRPr="00B2328C" w:rsidRDefault="006104EE" w:rsidP="005B7481">
      <w:pPr>
        <w:ind w:firstLine="720"/>
        <w:rPr>
          <w:rFonts w:eastAsia="Times New Roman"/>
          <w:lang w:val="sr-Cyrl-CS"/>
        </w:rPr>
      </w:pPr>
      <w:r w:rsidRPr="00B2328C">
        <w:rPr>
          <w:rFonts w:eastAsia="Times New Roman"/>
          <w:lang w:val="sr-Cyrl-CS"/>
        </w:rPr>
        <w:t xml:space="preserve">Plan razvoja vodoprivredne infrastrukture na području Prostornog plana zasniva se na specifičnim zahtevima sledeće tri zone: (a) priobalja Dunava (poboljšanje funkcionalnosti, dogradnja i uredno održavanje HEPS „Đerdap” i svih pratećih komunalnih i zaštitnih sistema u priobalju); (b) slivovi pritoka Dunava (uređenje i zaštita vodotoka u skladu sa ekološkim ciljevima zaštite NP </w:t>
      </w:r>
      <w:r w:rsidRPr="00B2328C">
        <w:rPr>
          <w:lang w:val="sr-Cyrl-CS"/>
        </w:rPr>
        <w:t xml:space="preserve">„Đerdap” </w:t>
      </w:r>
      <w:r w:rsidRPr="00B2328C">
        <w:rPr>
          <w:rFonts w:eastAsia="Times New Roman"/>
          <w:lang w:val="sr-Cyrl-CS"/>
        </w:rPr>
        <w:t xml:space="preserve">i očuvanja biodiverziteta); (v) sliv gornjeg Peka (uređenje i korišćenje sliva radi usklađivanja ciljeva razvoja RB Majdanpek i ciljeva uređenja i zaštite prostora i životne sredine). </w:t>
      </w:r>
    </w:p>
    <w:p w14:paraId="477990E4" w14:textId="77777777" w:rsidR="006104EE" w:rsidRPr="00B2328C" w:rsidRDefault="006104EE" w:rsidP="005B7481">
      <w:pPr>
        <w:ind w:firstLine="720"/>
        <w:rPr>
          <w:rFonts w:eastAsia="Times New Roman"/>
          <w:lang w:val="sr-Cyrl-CS"/>
        </w:rPr>
      </w:pPr>
    </w:p>
    <w:p w14:paraId="1DB86108" w14:textId="77777777" w:rsidR="006104EE" w:rsidRPr="00B2328C" w:rsidRDefault="006104EE" w:rsidP="005B7481">
      <w:pPr>
        <w:jc w:val="center"/>
        <w:rPr>
          <w:rFonts w:eastAsia="Times New Roman"/>
          <w:lang w:val="sr-Cyrl-CS"/>
        </w:rPr>
      </w:pPr>
      <w:r w:rsidRPr="00B2328C">
        <w:rPr>
          <w:rFonts w:eastAsia="Times New Roman"/>
          <w:lang w:val="sr-Cyrl-CS"/>
        </w:rPr>
        <w:t>Zaštita voda</w:t>
      </w:r>
    </w:p>
    <w:p w14:paraId="456F4074" w14:textId="77777777" w:rsidR="006104EE" w:rsidRPr="00B2328C" w:rsidRDefault="006104EE" w:rsidP="005B7481">
      <w:pPr>
        <w:jc w:val="center"/>
        <w:rPr>
          <w:rFonts w:eastAsia="Times New Roman"/>
          <w:lang w:val="sr-Cyrl-CS"/>
        </w:rPr>
      </w:pPr>
    </w:p>
    <w:p w14:paraId="58088618" w14:textId="77777777" w:rsidR="006104EE" w:rsidRPr="00B2328C" w:rsidRDefault="006104EE" w:rsidP="005B7481">
      <w:pPr>
        <w:ind w:firstLine="720"/>
        <w:rPr>
          <w:rFonts w:eastAsia="Times New Roman"/>
          <w:lang w:val="sr-Cyrl-CS"/>
        </w:rPr>
      </w:pPr>
      <w:r w:rsidRPr="00B2328C">
        <w:rPr>
          <w:rFonts w:eastAsia="Times New Roman"/>
          <w:lang w:val="sr-Cyrl-CS"/>
        </w:rPr>
        <w:t>Integralna zaštita voda podrazumeva primenu tehnoloških i organizaciono-ekonomskih mera.</w:t>
      </w:r>
    </w:p>
    <w:p w14:paraId="5A0D2C65" w14:textId="77777777" w:rsidR="006104EE" w:rsidRPr="00B2328C" w:rsidRDefault="006104EE" w:rsidP="005B7481">
      <w:pPr>
        <w:ind w:firstLine="720"/>
        <w:rPr>
          <w:rFonts w:eastAsia="Times New Roman"/>
          <w:lang w:val="sr-Cyrl-CS"/>
        </w:rPr>
      </w:pPr>
      <w:r w:rsidRPr="00B2328C">
        <w:rPr>
          <w:rFonts w:eastAsia="Times New Roman"/>
          <w:lang w:val="sr-Cyrl-CS"/>
        </w:rPr>
        <w:t>Tehnološke mere podrazumevaju završavanje kanalisanja naselja i realizaciju PPOV</w:t>
      </w:r>
      <w:r w:rsidRPr="00B2328C">
        <w:rPr>
          <w:rFonts w:eastAsia="Times New Roman"/>
          <w:b/>
          <w:lang w:val="sr-Cyrl-CS"/>
        </w:rPr>
        <w:t xml:space="preserve"> </w:t>
      </w:r>
      <w:r w:rsidRPr="00B2328C">
        <w:rPr>
          <w:rFonts w:eastAsia="Times New Roman"/>
          <w:lang w:val="sr-Cyrl-CS"/>
        </w:rPr>
        <w:t xml:space="preserve">opšteg tipa u Kladovu (sa naseljima od Karataša do Kostola), Tekiji, Donjem Milanovcu, Golupcu i Majdanpeku i svih obližnjih naselja povezanih na te kanalizacione sisteme. Proizvodna preduzeća realizuju svoja PPOV ili predtretmane, kojima se otpadne vode iz tehnoloških procesa prečišćavaju do stanja da smeju da budu ispuštene u komunalnu kanalizaciju i upućene prema PPOV. Moraju se ukloniti sve opasne materije, posebno one koje bi svojim toksičnim delovanjem ometale rad bioaeracionog dela PPOV. </w:t>
      </w:r>
    </w:p>
    <w:p w14:paraId="466D0B30" w14:textId="77777777" w:rsidR="006104EE" w:rsidRPr="00B2328C" w:rsidRDefault="006104EE" w:rsidP="005B7481">
      <w:pPr>
        <w:ind w:firstLine="720"/>
        <w:rPr>
          <w:rFonts w:eastAsia="Times New Roman"/>
          <w:lang w:val="sr-Cyrl-CS"/>
        </w:rPr>
      </w:pPr>
      <w:r w:rsidRPr="00B2328C">
        <w:rPr>
          <w:rFonts w:eastAsia="Times New Roman"/>
          <w:lang w:val="sr-Cyrl-CS"/>
        </w:rPr>
        <w:t>Organizaciono-</w:t>
      </w:r>
      <w:r w:rsidRPr="00B2328C">
        <w:rPr>
          <w:lang w:val="sr-Cyrl-CS"/>
        </w:rPr>
        <w:t>ekonomskim merama se utiče na smanjenje zagađenja voda primenom  Pravilnika o opasnim materijama u vodama („Službeni glasnik SRS”, broj 31/82), smanjenjem</w:t>
      </w:r>
      <w:r w:rsidRPr="00B2328C">
        <w:rPr>
          <w:rFonts w:eastAsia="Times New Roman"/>
          <w:lang w:val="sr-Cyrl-CS"/>
        </w:rPr>
        <w:t xml:space="preserve"> specifične potrošnje vode uvođenjem realnih naknada za korišćenje voda i ispuštanje upotrebljenih voda, ekonomskim stimulisanjem recirkulacije vode, uvođenjem monitoringa kvaliteta voda, propisima o kontroli transporta opasnih materija u zoni izvorišta, zabranom stavljanja u promet zagađujućih supstanci za koje postoje adekvatne zamene (npr. zabrana nerazgradljivih deterdženata i materija sa nedozvoljenim količinama fosfora) itd. </w:t>
      </w:r>
    </w:p>
    <w:p w14:paraId="60530AE0" w14:textId="77777777" w:rsidR="006104EE" w:rsidRPr="00B2328C" w:rsidRDefault="006104EE" w:rsidP="005B7481">
      <w:pPr>
        <w:rPr>
          <w:rFonts w:eastAsia="Times New Roman"/>
          <w:lang w:val="sr-Cyrl-CS"/>
        </w:rPr>
      </w:pPr>
    </w:p>
    <w:p w14:paraId="6CD5166E" w14:textId="77777777" w:rsidR="006104EE" w:rsidRPr="00B2328C" w:rsidRDefault="006104EE" w:rsidP="005B7481">
      <w:pPr>
        <w:jc w:val="center"/>
        <w:rPr>
          <w:rFonts w:eastAsia="Times New Roman"/>
          <w:lang w:val="sr-Cyrl-CS"/>
        </w:rPr>
      </w:pPr>
      <w:r w:rsidRPr="00B2328C">
        <w:rPr>
          <w:rFonts w:eastAsia="Times New Roman"/>
          <w:lang w:val="sr-Cyrl-CS"/>
        </w:rPr>
        <w:t>Zaštita od voda</w:t>
      </w:r>
    </w:p>
    <w:p w14:paraId="45CA58BF" w14:textId="77777777" w:rsidR="006104EE" w:rsidRPr="00B2328C" w:rsidRDefault="006104EE" w:rsidP="005B7481">
      <w:pPr>
        <w:jc w:val="center"/>
        <w:rPr>
          <w:rFonts w:eastAsia="Times New Roman"/>
          <w:lang w:val="sr-Cyrl-CS"/>
        </w:rPr>
      </w:pPr>
    </w:p>
    <w:p w14:paraId="7EBB68AE" w14:textId="77777777" w:rsidR="006104EE" w:rsidRPr="00B2328C" w:rsidRDefault="006104EE" w:rsidP="005B7481">
      <w:pPr>
        <w:ind w:firstLine="720"/>
        <w:rPr>
          <w:rFonts w:eastAsia="Times New Roman"/>
          <w:lang w:val="sr-Cyrl-CS"/>
        </w:rPr>
      </w:pPr>
      <w:r w:rsidRPr="00B2328C">
        <w:rPr>
          <w:rFonts w:eastAsia="Times New Roman"/>
          <w:lang w:val="sr-Cyrl-CS"/>
        </w:rPr>
        <w:t xml:space="preserve">Zaštita od poplava se realizuje u dve hidrografske zone, i to na: </w:t>
      </w:r>
    </w:p>
    <w:p w14:paraId="76ABDE7B" w14:textId="77777777" w:rsidR="006104EE" w:rsidRPr="00B2328C" w:rsidRDefault="006104EE" w:rsidP="005B7481">
      <w:pPr>
        <w:numPr>
          <w:ilvl w:val="0"/>
          <w:numId w:val="26"/>
        </w:numPr>
        <w:tabs>
          <w:tab w:val="left" w:pos="993"/>
        </w:tabs>
        <w:overflowPunct w:val="0"/>
        <w:autoSpaceDE w:val="0"/>
        <w:autoSpaceDN w:val="0"/>
        <w:adjustRightInd w:val="0"/>
        <w:ind w:left="0" w:firstLine="709"/>
        <w:textAlignment w:val="baseline"/>
        <w:rPr>
          <w:rFonts w:eastAsia="Times New Roman"/>
          <w:szCs w:val="20"/>
          <w:lang w:val="sr-Cyrl-CS"/>
        </w:rPr>
      </w:pPr>
      <w:r w:rsidRPr="00B2328C">
        <w:rPr>
          <w:rFonts w:eastAsia="Times New Roman"/>
          <w:lang w:val="sr-Cyrl-CS"/>
        </w:rPr>
        <w:t xml:space="preserve">priobalnom delu Dunava u okviru: uređenja vodnih režima u zoni akumulacija Đerdap 1 i 2, prema kriterijumima zaleganja podzemnih voda </w:t>
      </w:r>
      <w:r w:rsidRPr="00B2328C">
        <w:rPr>
          <w:rFonts w:eastAsia="Times New Roman"/>
          <w:szCs w:val="20"/>
          <w:lang w:val="sr-Cyrl-CS"/>
        </w:rPr>
        <w:t>(za zaštitu poljoprivrednog zemljišta kote nivoa podzemnih voda trajanja 1% održavaju se na dubini minimum 0,8-1,0 m od površine terena i za zaštitu naselja i priobalja nivoi podzemnih voda trajanja 1% održavaju se na 3,0 m od površine terena za gradska naselja, odnosno 2,0 m za seoska naselja); programa zaštite priobalja HE „Đerdap” po kom se saobraćajnice i naselja štite od velike vode Q1%; aktivnosti na praćenju ponašanja, tekućem i investicionom održavanju zaštitnih sistema (postavljanje i zamena pijezometara, bunara, kontrolnih</w:t>
      </w:r>
      <w:r w:rsidRPr="00B2328C">
        <w:rPr>
          <w:rFonts w:eastAsia="Times New Roman"/>
          <w:lang w:val="sr-Cyrl-CS"/>
        </w:rPr>
        <w:t xml:space="preserve"> tačaka i dr.) prioritetno u priobalju HE </w:t>
      </w:r>
      <w:r w:rsidRPr="00B2328C">
        <w:rPr>
          <w:rFonts w:eastAsia="Times New Roman"/>
          <w:szCs w:val="24"/>
          <w:lang w:val="sr-Cyrl-CS"/>
        </w:rPr>
        <w:t xml:space="preserve">„Đerdap </w:t>
      </w:r>
      <w:r w:rsidRPr="00B2328C">
        <w:rPr>
          <w:rFonts w:eastAsia="Times New Roman"/>
          <w:lang w:val="sr-Cyrl-CS"/>
        </w:rPr>
        <w:t xml:space="preserve">1”, posebno u zoni Golupca, kako bi se održavala dubina zaleganja podzemne vode, u uslovima daljeg podizanja uspora ekstremno do kote 70,9 mnv na ušću Nere, kao i u priobalju HE „Đerdap 2”, posebno u zoni Kladova i nakon podizanja uspora do kote 41,40 mnv; </w:t>
      </w:r>
    </w:p>
    <w:p w14:paraId="3A831DE1" w14:textId="77777777" w:rsidR="006104EE" w:rsidRPr="00B2328C" w:rsidRDefault="006104EE" w:rsidP="005B7481">
      <w:pPr>
        <w:numPr>
          <w:ilvl w:val="0"/>
          <w:numId w:val="26"/>
        </w:numPr>
        <w:tabs>
          <w:tab w:val="left" w:pos="993"/>
        </w:tabs>
        <w:overflowPunct w:val="0"/>
        <w:autoSpaceDE w:val="0"/>
        <w:autoSpaceDN w:val="0"/>
        <w:adjustRightInd w:val="0"/>
        <w:ind w:left="0" w:firstLine="709"/>
        <w:textAlignment w:val="baseline"/>
        <w:rPr>
          <w:rFonts w:eastAsia="Times New Roman"/>
          <w:lang w:val="sr-Cyrl-CS"/>
        </w:rPr>
      </w:pPr>
      <w:r w:rsidRPr="00B2328C">
        <w:rPr>
          <w:rFonts w:eastAsia="Times New Roman"/>
          <w:lang w:val="sr-Cyrl-CS"/>
        </w:rPr>
        <w:t xml:space="preserve">manjim vodotocima, posebno na području NP </w:t>
      </w:r>
      <w:r w:rsidRPr="00B2328C">
        <w:rPr>
          <w:lang w:val="sr-Cyrl-CS"/>
        </w:rPr>
        <w:t>„Đerdap”</w:t>
      </w:r>
      <w:r w:rsidRPr="00B2328C">
        <w:rPr>
          <w:rFonts w:eastAsia="Times New Roman"/>
          <w:lang w:val="sr-Cyrl-CS"/>
        </w:rPr>
        <w:t>: uređenjem po principima naturalne regulacije, korišćenjem prirodnih materijala, bez ugrožavanja biodiverziteta vodenih i priobalnih ekosistema; uređenjem obalnog pojasa naselja sa zaštitom od povodnja Q</w:t>
      </w:r>
      <w:r w:rsidRPr="00B2328C">
        <w:rPr>
          <w:rFonts w:eastAsia="Times New Roman"/>
          <w:vertAlign w:val="subscript"/>
          <w:lang w:val="sr-Cyrl-CS"/>
        </w:rPr>
        <w:t>2%</w:t>
      </w:r>
      <w:r w:rsidRPr="00B2328C">
        <w:rPr>
          <w:rFonts w:eastAsia="Times New Roman"/>
          <w:lang w:val="sr-Cyrl-CS"/>
        </w:rPr>
        <w:t>, uz uređenje obale u cilju povezivanja naselja sa akvatorijom.</w:t>
      </w:r>
    </w:p>
    <w:p w14:paraId="531E0AB1" w14:textId="77777777" w:rsidR="006104EE" w:rsidRPr="00B2328C" w:rsidRDefault="006104EE" w:rsidP="005B7481">
      <w:pPr>
        <w:ind w:firstLine="720"/>
        <w:rPr>
          <w:rFonts w:eastAsia="Times New Roman"/>
          <w:lang w:val="sr-Cyrl-CS"/>
        </w:rPr>
      </w:pPr>
      <w:r w:rsidRPr="00B2328C">
        <w:rPr>
          <w:rFonts w:eastAsia="Times New Roman"/>
          <w:lang w:val="sr-Cyrl-CS"/>
        </w:rPr>
        <w:t>Prostornim planom se predviđa antierozivno uređenje prostora u sklopu realizacije integralnih sistema vodne infrastrukture, gde prioritet ima uređenje površina sa žarištima ekscesivnom i jakom erozijom (I i II kategorija) i pošumljavanje i melioracija poljoprivredna zemljišta niskih bonitetnih klasa u cilju dovođenja u stanje ekonomske održivosti.</w:t>
      </w:r>
    </w:p>
    <w:p w14:paraId="428D0CDB" w14:textId="77777777" w:rsidR="006104EE" w:rsidRPr="00B2328C" w:rsidRDefault="006104EE" w:rsidP="005B7481">
      <w:pPr>
        <w:jc w:val="center"/>
        <w:rPr>
          <w:rFonts w:eastAsia="Times New Roman"/>
          <w:lang w:val="sr-Cyrl-CS"/>
        </w:rPr>
      </w:pPr>
    </w:p>
    <w:p w14:paraId="3832FE42" w14:textId="77777777" w:rsidR="006104EE" w:rsidRPr="00B2328C" w:rsidRDefault="006104EE" w:rsidP="005B7481">
      <w:pPr>
        <w:jc w:val="center"/>
        <w:rPr>
          <w:rFonts w:eastAsia="Times New Roman"/>
          <w:lang w:val="sr-Cyrl-CS"/>
        </w:rPr>
      </w:pPr>
    </w:p>
    <w:p w14:paraId="1750F582" w14:textId="77777777" w:rsidR="006104EE" w:rsidRPr="00B2328C" w:rsidRDefault="006104EE" w:rsidP="005B7481">
      <w:pPr>
        <w:jc w:val="center"/>
        <w:rPr>
          <w:rFonts w:eastAsia="Times New Roman"/>
          <w:lang w:val="sr-Cyrl-CS"/>
        </w:rPr>
      </w:pPr>
    </w:p>
    <w:p w14:paraId="17E7334D" w14:textId="77777777" w:rsidR="006104EE" w:rsidRPr="00B2328C" w:rsidRDefault="006104EE" w:rsidP="005B7481">
      <w:pPr>
        <w:jc w:val="center"/>
        <w:rPr>
          <w:rFonts w:eastAsia="Times New Roman"/>
          <w:lang w:val="sr-Cyrl-CS"/>
        </w:rPr>
      </w:pPr>
    </w:p>
    <w:p w14:paraId="1BA7D7DB" w14:textId="77777777" w:rsidR="006104EE" w:rsidRPr="00B2328C" w:rsidRDefault="006104EE" w:rsidP="005B7481">
      <w:pPr>
        <w:jc w:val="center"/>
        <w:rPr>
          <w:rFonts w:eastAsia="Times New Roman"/>
          <w:lang w:val="sr-Cyrl-CS"/>
        </w:rPr>
      </w:pPr>
      <w:r w:rsidRPr="00B2328C">
        <w:rPr>
          <w:rFonts w:eastAsia="Times New Roman"/>
          <w:lang w:val="sr-Cyrl-CS"/>
        </w:rPr>
        <w:t>Akumulacije</w:t>
      </w:r>
    </w:p>
    <w:p w14:paraId="1110BFF5" w14:textId="77777777" w:rsidR="006104EE" w:rsidRPr="00B2328C" w:rsidRDefault="006104EE" w:rsidP="005B7481">
      <w:pPr>
        <w:jc w:val="center"/>
        <w:rPr>
          <w:rFonts w:eastAsia="Times New Roman"/>
          <w:lang w:val="sr-Cyrl-CS"/>
        </w:rPr>
      </w:pPr>
    </w:p>
    <w:p w14:paraId="4AA0D3D9" w14:textId="77777777" w:rsidR="006104EE" w:rsidRPr="00B2328C" w:rsidRDefault="006104EE" w:rsidP="005B7481">
      <w:pPr>
        <w:ind w:firstLine="720"/>
        <w:rPr>
          <w:rFonts w:eastAsia="Times New Roman"/>
          <w:lang w:val="sr-Cyrl-CS"/>
        </w:rPr>
      </w:pPr>
      <w:r w:rsidRPr="00B2328C">
        <w:rPr>
          <w:rFonts w:eastAsia="Times New Roman"/>
          <w:lang w:val="sr-Cyrl-CS"/>
        </w:rPr>
        <w:t xml:space="preserve">Male akumulacije (osim onih namenjenih protivpožarnoj zaštiti NP „Đerdap”) mogu se graditi isključivo van granica NP </w:t>
      </w:r>
      <w:r w:rsidRPr="00B2328C">
        <w:rPr>
          <w:lang w:val="sr-Cyrl-CS"/>
        </w:rPr>
        <w:t xml:space="preserve">„Đerdap” </w:t>
      </w:r>
      <w:r w:rsidRPr="00B2328C">
        <w:rPr>
          <w:rFonts w:eastAsia="Times New Roman"/>
          <w:lang w:val="sr-Cyrl-CS"/>
        </w:rPr>
        <w:t>i drugih zaštićenih područja u obuhvatu ovog prostornog plana, u funkciji poboljšavanja vodnih režima i turističkih aktivnosti, uz pribavljanje i poštovanje vodnih uslova i uslova zaštite prirodnih i NKD i obavezu izrade procene uticaja na životnu sredinu. Male akumulacije se mogu graditi nakon realizacije antierozionih radova. Nisu dozvoljene derivacije protoka cevovodima u cilju koncentracije pada za mHE. U korišćenju malih akumulacija i mHE obavezno se mora ispuštati sezonski prilagođen garantovani ekološki protok, prema kriterijumima koji su usvojeni u Republici Srbiji, sa obezbeđenošću 100%, što omogućava nesmetan razvoj vodenih i priobalnih ekosistema. Poribljavanje akumulacija može se obavljati samo na osnovu odgovarajućih ihtioloških studija i projekata poribljavanja. Navedeni uslovi i ograničenja za mHE obavezujući su za prostorne planove JLS kojima rešenja iz Katastra malih hidroelektrana treba tretirati isključivo kao tehničke mogućnosti koje su</w:t>
      </w:r>
      <w:r w:rsidRPr="00B2328C">
        <w:rPr>
          <w:rFonts w:eastAsia="Times New Roman"/>
          <w:szCs w:val="20"/>
          <w:lang w:val="sr-Cyrl-CS"/>
        </w:rPr>
        <w:t xml:space="preserve"> okvirne (neobavezujuće) i koje tek treba preispitati sa gledišta usklađivanja sa okruženjem i interesima ostalih korisnika voda.</w:t>
      </w:r>
    </w:p>
    <w:p w14:paraId="16EC0E5E" w14:textId="77777777" w:rsidR="006104EE" w:rsidRPr="00B2328C" w:rsidRDefault="006104EE" w:rsidP="005B7481">
      <w:pPr>
        <w:rPr>
          <w:sz w:val="28"/>
          <w:lang w:val="sr-Cyrl-CS"/>
        </w:rPr>
      </w:pPr>
    </w:p>
    <w:p w14:paraId="78EFDA27" w14:textId="77777777" w:rsidR="006104EE" w:rsidRPr="00B2328C" w:rsidRDefault="006104EE" w:rsidP="005B7481">
      <w:pPr>
        <w:pStyle w:val="Heading4"/>
        <w:keepNext/>
        <w:rPr>
          <w:lang w:val="sr-Cyrl-CS"/>
        </w:rPr>
      </w:pPr>
      <w:bookmarkStart w:id="79" w:name="_Toc97031624"/>
      <w:r w:rsidRPr="00B2328C">
        <w:rPr>
          <w:lang w:val="sr-Cyrl-CS"/>
        </w:rPr>
        <w:t>6.3.4. Elektronske komunikacije i poštanski saobraćaj</w:t>
      </w:r>
      <w:bookmarkEnd w:id="79"/>
    </w:p>
    <w:p w14:paraId="2490F83D" w14:textId="77777777" w:rsidR="006104EE" w:rsidRPr="00B2328C" w:rsidRDefault="006104EE" w:rsidP="005B7481">
      <w:pPr>
        <w:keepNext/>
        <w:rPr>
          <w:lang w:val="sr-Cyrl-CS" w:eastAsia="sr-Cyrl-CS"/>
        </w:rPr>
      </w:pPr>
    </w:p>
    <w:p w14:paraId="68900F8E"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Planovima razvoja „Telekom Srbija” a.d. Beograd, planirano je dalje osavremenjavanje telekomunikacionih čvorišta u cilju pružanja novih servisa korisnicima. Pored postavljanja novih telekomunikacionih uređaja i proširenja postojećih koji su locirani u objektima, planirati postavljanje multiservisnih pristupnih platformi, kao i druge telekomunikacione opreme u uličnim kabinetima (Indoor kabinet) u sklopu decentralizacije telekomunikacione mreže. Lokacije uličnih kabineta predvideti na javnoj površini. Lokacije novih uličnih kabineta su uslovljene planiranom izgradnjom na samom području i biće definisane kada postojeća telekomunikaciona infrastruktura ne bude mogla da zadovolji potrebe korisnika. </w:t>
      </w:r>
    </w:p>
    <w:p w14:paraId="79B19ACA"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Postojećim planovima „Telekom Srbija” a.d. Beograd, predviđa se decentralizacija postojeće bakarne pristupne telekomunikacione mreže, što podrazumeva skraćenje pretplatničke petlje po bakarnim kablovima. U narednom periodu proširiće se postojeća transportna optička mreža, kao i nastaviti izgradnja optičkih kablova u okviru pristupne mreže, do samih korisnika ili što bliže korisnicima. Planirana je decentralizacija postojećih pristupnih mreža na području obuhvata Prostornog plana, kao i izgradnja savremene gigabitne pasivne optičke mreže do korisnika (GPON-Gigabit Passive Optical Network). U narednom periodu se predviđa završetak tzv. „Dunavske magistrale” od Dobre do Donjeg Milanovca, duž državnog puta broj 34, Golubac - Donji Milanovac, odnosno povezivanje ovih naselja optičkim telekomunikacionim vodovima. Takođe, naselja koja nemaju telefonsku mrežu i čiji korisnici su povezani preko CDMA, postojeća i planirana komutaciona čvorišta u tim naseljima, povezaće se putem optičkih kablova.  </w:t>
      </w:r>
    </w:p>
    <w:p w14:paraId="2D8C4047"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Poželjno je planirati postavljanje PVC cevi Ø 110 mm na mestima ukrštanja trasa sa kolovozom, kao i ispod betonskih i asfaltnih površina na trasama kablova kako bi se izbegla naknadna raskopavanja. Prilikom planiranja novih saobraćajnih koridora planirati polaganje odgovarajućih cevi za naknadno provlačenje telekomunikacionih kablova u okviru parcela u vlasništvu imaoca saobraćajne infrastrukture.</w:t>
      </w:r>
    </w:p>
    <w:p w14:paraId="788AB83C" w14:textId="77777777" w:rsidR="006104EE" w:rsidRPr="00B2328C" w:rsidRDefault="006104EE" w:rsidP="005B7481">
      <w:pPr>
        <w:ind w:firstLine="720"/>
        <w:rPr>
          <w:szCs w:val="24"/>
          <w:lang w:val="sr-Cyrl-CS"/>
        </w:rPr>
      </w:pPr>
      <w:r w:rsidRPr="00B2328C">
        <w:rPr>
          <w:rFonts w:eastAsia="Times New Roman"/>
          <w:szCs w:val="24"/>
          <w:lang w:val="sr-Cyrl-CS"/>
        </w:rPr>
        <w:t xml:space="preserve">Planirana je izgradnja novih baznih stanica mobilnih operatera Telekom-MTS 12 baznih stanica (064 i 065), A1 (VIP) (060 i 061) 32 bazne stanice i Telenor 15 baznih stanica (062, 063 i 069), kao i rekonstrukcija postojećih u smislu prelaska sa 4G na 5G tehnologiju. </w:t>
      </w:r>
      <w:r w:rsidRPr="00B2328C">
        <w:rPr>
          <w:szCs w:val="24"/>
          <w:lang w:val="sr-Cyrl-CS"/>
        </w:rPr>
        <w:t>Moguće je postavljanje baznih stanica na objektima i novim antenskim stubovima isključivo u prostornim jedinicama sa režima III stepena zaštite prirode</w:t>
      </w:r>
      <w:r w:rsidRPr="00B2328C">
        <w:rPr>
          <w:rFonts w:eastAsia="Times New Roman"/>
          <w:szCs w:val="24"/>
          <w:lang w:val="sr-Cyrl-CS"/>
        </w:rPr>
        <w:t xml:space="preserve">. Takođe, treba planirati povezivanje planiranih i postojećih baznih stanica mobilne telefonije optičkim kablovima. </w:t>
      </w:r>
      <w:r w:rsidRPr="00B2328C">
        <w:rPr>
          <w:szCs w:val="24"/>
          <w:lang w:val="sr-Cyrl-CS"/>
        </w:rPr>
        <w:t>Operator javne elektronske komunikacione mreže, samostalno ili u saradnji sa vlasnikom/korisnikom parcele, određuje njihove buduće lokacije, kroz izradu tehničke dokumentacije.</w:t>
      </w:r>
    </w:p>
    <w:p w14:paraId="7CCACAD5"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lastRenderedPageBreak/>
        <w:t xml:space="preserve">Koridore za linijsku infrastrukturu elektronskih komunikacija formiraće se i duž drugih infrastrukturnih koridora (kategorisanih puteva, lokalnih saobraćajnica, železničke pruge). </w:t>
      </w:r>
    </w:p>
    <w:p w14:paraId="0AD44318"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Zbog sve veće ekspanzije mobilnih uređaja i njihove potrebe za povezivanjem na internet izgraditi WiFi pristupne tačke i privodne kablova do tih tačaka. Moguća je dalja rekonstrukcija, odnosno pojačanje kapaciteta optičke mreže kroz postojeću infrastrukturu, kao i mogućnost izgradnje novih privodnih optičkih kablova za povezivanje (postojećih i budućih baznih stanica (RBS), WiFi i multiservisnih pristupnih tačaka (MSAN). </w:t>
      </w:r>
    </w:p>
    <w:p w14:paraId="0C1EB0FC"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U oblasti razvoja emisione infrastrukture planirana je izgradnja, sanacija i rekonstrukcija sistema za emitovanje i distribuciju digitalnog televizijskog signala, kao i digitalizaciju radio difuzne mreže.</w:t>
      </w:r>
    </w:p>
    <w:p w14:paraId="10786F0B"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U cilju poboljšanja postojećeg stanja poštanskog saobraćaja, planirano je otvaranje novih poštanskih jedinica i funkcionisanje dela poštanskih jedinica kao sistema stalnih, odnosno sezonskih ugovornih pošti. Takođe, moguće je uvođenje mobilnih poštanskih šaltera koji bi po određenom rasporedu, obilazili udaljena sela.</w:t>
      </w:r>
    </w:p>
    <w:p w14:paraId="7748B503" w14:textId="77777777" w:rsidR="006104EE" w:rsidRPr="00B2328C" w:rsidRDefault="006104EE" w:rsidP="005B7481">
      <w:pPr>
        <w:keepNext/>
        <w:rPr>
          <w:lang w:val="sr-Cyrl-CS" w:eastAsia="sr-Cyrl-CS"/>
        </w:rPr>
      </w:pPr>
    </w:p>
    <w:p w14:paraId="3B5520E3" w14:textId="77777777" w:rsidR="006104EE" w:rsidRPr="00B2328C" w:rsidRDefault="006104EE" w:rsidP="005B7481">
      <w:pPr>
        <w:jc w:val="center"/>
        <w:rPr>
          <w:rFonts w:eastAsia="Times New Roman"/>
          <w:szCs w:val="24"/>
          <w:lang w:val="sr-Cyrl-CS"/>
        </w:rPr>
      </w:pPr>
      <w:r w:rsidRPr="00B2328C">
        <w:rPr>
          <w:rFonts w:eastAsia="Times New Roman"/>
          <w:szCs w:val="24"/>
          <w:lang w:val="sr-Cyrl-CS"/>
        </w:rPr>
        <w:t>6.4.5. Komunalna infrastruktura</w:t>
      </w:r>
    </w:p>
    <w:p w14:paraId="4BDB746A" w14:textId="77777777" w:rsidR="006104EE" w:rsidRPr="00B2328C" w:rsidRDefault="006104EE" w:rsidP="005B7481">
      <w:pPr>
        <w:ind w:firstLine="540"/>
        <w:rPr>
          <w:szCs w:val="24"/>
          <w:lang w:val="sr-Cyrl-CS"/>
        </w:rPr>
      </w:pPr>
    </w:p>
    <w:p w14:paraId="3D0DD914" w14:textId="77777777" w:rsidR="006104EE" w:rsidRPr="00B2328C" w:rsidRDefault="006104EE" w:rsidP="005B7481">
      <w:pPr>
        <w:ind w:firstLine="720"/>
        <w:rPr>
          <w:szCs w:val="24"/>
          <w:lang w:val="sr-Cyrl-CS"/>
        </w:rPr>
      </w:pPr>
      <w:r w:rsidRPr="00B2328C">
        <w:rPr>
          <w:szCs w:val="24"/>
          <w:lang w:val="sr-Cyrl-CS"/>
        </w:rPr>
        <w:t xml:space="preserve">Plansko opredeljenje u pogledu tretmana komunalnog otpada jeste zatvaranje svih postojećih nesanitarnih deponija i smetlišta, čišćenje rečnih korita i infrastrukturnih koridora (posebno na prostoru NP </w:t>
      </w:r>
      <w:r w:rsidRPr="00B2328C">
        <w:rPr>
          <w:rFonts w:eastAsia="Times New Roman"/>
          <w:szCs w:val="24"/>
          <w:lang w:val="sr-Cyrl-CS" w:eastAsia="sr-Latn-CS"/>
        </w:rPr>
        <w:t>„Đerdap”</w:t>
      </w:r>
      <w:r w:rsidRPr="00B2328C">
        <w:rPr>
          <w:szCs w:val="24"/>
          <w:lang w:val="sr-Cyrl-CS"/>
        </w:rPr>
        <w:t xml:space="preserve"> i Geoparka </w:t>
      </w:r>
      <w:r w:rsidRPr="00B2328C">
        <w:rPr>
          <w:rFonts w:eastAsia="Times New Roman"/>
          <w:szCs w:val="24"/>
          <w:lang w:val="sr-Cyrl-CS" w:eastAsia="sr-Latn-CS"/>
        </w:rPr>
        <w:t>„Đerdap”</w:t>
      </w:r>
      <w:r w:rsidRPr="00B2328C">
        <w:rPr>
          <w:szCs w:val="24"/>
          <w:lang w:val="sr-Cyrl-CS"/>
        </w:rPr>
        <w:t>) od nelegalno odloženog komunalnog otpada i preusmeravanje ukupnih tokova otpada ka planiranim regionalnim deponijama za Braničevski i Zaječarski</w:t>
      </w:r>
      <w:r>
        <w:rPr>
          <w:szCs w:val="24"/>
          <w:lang w:val="sr-Cyrl-CS"/>
        </w:rPr>
        <w:t xml:space="preserve"> upravni</w:t>
      </w:r>
      <w:r w:rsidRPr="00B2328C">
        <w:rPr>
          <w:szCs w:val="24"/>
          <w:lang w:val="sr-Cyrl-CS"/>
        </w:rPr>
        <w:t xml:space="preserve"> okrug. Planirana evakuacija otpada realizovaće se izgradnjom reciklažnih dvorišta, zelenih ostrva za prikupljanje otpada ili uključivanjem naselja u mobilni sistem prikupljanja otpada (u okviru NP </w:t>
      </w:r>
      <w:r w:rsidRPr="00B2328C">
        <w:rPr>
          <w:lang w:val="sr-Cyrl-CS"/>
        </w:rPr>
        <w:t>„Đerdap”</w:t>
      </w:r>
      <w:r w:rsidRPr="00B2328C">
        <w:rPr>
          <w:szCs w:val="24"/>
          <w:lang w:val="sr-Cyrl-CS"/>
        </w:rPr>
        <w:t xml:space="preserve">, u zoni sa režimom III stepena zaštite) i transfer stanicama (na ostalom delu područja Prostornog plana). </w:t>
      </w:r>
    </w:p>
    <w:p w14:paraId="574DB48C" w14:textId="77777777" w:rsidR="006104EE" w:rsidRPr="00B2328C" w:rsidRDefault="006104EE" w:rsidP="005B7481">
      <w:pPr>
        <w:ind w:firstLine="720"/>
        <w:rPr>
          <w:szCs w:val="24"/>
          <w:lang w:val="sr-Cyrl-CS"/>
        </w:rPr>
      </w:pPr>
      <w:r w:rsidRPr="00B2328C">
        <w:rPr>
          <w:szCs w:val="24"/>
          <w:lang w:val="sr-Cyrl-CS"/>
        </w:rPr>
        <w:t>Plansko opredeljenje je:</w:t>
      </w:r>
    </w:p>
    <w:p w14:paraId="5B14485B" w14:textId="77777777" w:rsidR="006104EE" w:rsidRPr="00B2328C" w:rsidRDefault="006104EE" w:rsidP="005B7481">
      <w:pPr>
        <w:numPr>
          <w:ilvl w:val="0"/>
          <w:numId w:val="40"/>
        </w:numPr>
        <w:tabs>
          <w:tab w:val="left" w:pos="993"/>
        </w:tabs>
        <w:ind w:left="0" w:firstLine="709"/>
        <w:rPr>
          <w:szCs w:val="24"/>
          <w:lang w:val="sr-Cyrl-CS"/>
        </w:rPr>
      </w:pPr>
      <w:r w:rsidRPr="00B2328C">
        <w:rPr>
          <w:szCs w:val="24"/>
          <w:lang w:val="sr-Cyrl-CS"/>
        </w:rPr>
        <w:t>da se uporedo sa preusmeravanjem otpada na regionalne deponije, a najkasnije do 2025. godine izvrši sistematsko zatvaranje, remedijacija i rekultivacija smetlišta, detaljno geološko i hidrotehničko istraživanje i analiza kvaliteta podzemnih voda u neposrednoj blizini svih nekadašnjih deponija, zbog procene ekološke ugroženosti zemljišta;</w:t>
      </w:r>
    </w:p>
    <w:p w14:paraId="3428C1AC" w14:textId="77777777" w:rsidR="006104EE" w:rsidRPr="00B2328C" w:rsidRDefault="006104EE" w:rsidP="005B7481">
      <w:pPr>
        <w:numPr>
          <w:ilvl w:val="0"/>
          <w:numId w:val="40"/>
        </w:numPr>
        <w:tabs>
          <w:tab w:val="left" w:pos="993"/>
        </w:tabs>
        <w:ind w:left="0" w:firstLine="709"/>
        <w:rPr>
          <w:szCs w:val="24"/>
          <w:lang w:val="sr-Cyrl-CS"/>
        </w:rPr>
      </w:pPr>
      <w:r w:rsidRPr="00B2328C">
        <w:rPr>
          <w:szCs w:val="24"/>
          <w:lang w:val="sr-Cyrl-CS"/>
        </w:rPr>
        <w:t xml:space="preserve">izgradnja reciklažnih dvorišta (na području NP </w:t>
      </w:r>
      <w:r w:rsidRPr="00B2328C">
        <w:rPr>
          <w:lang w:val="sr-Cyrl-CS"/>
        </w:rPr>
        <w:t>„Đerdap”</w:t>
      </w:r>
      <w:r w:rsidRPr="00B2328C">
        <w:rPr>
          <w:szCs w:val="24"/>
          <w:lang w:val="sr-Cyrl-CS"/>
        </w:rPr>
        <w:t>, u III zoni zaštite) u: Brnjici i Dobri (opštinama Golubac), Boljetinu, Donjem Milanovcu, Golubinju i Mosni, alternativno na potezu Miloševa Kula – Rudna glava (opštinama Majdanpek) i Tekiji i Sipu (opština Kladovo);</w:t>
      </w:r>
    </w:p>
    <w:p w14:paraId="1A9AAB91" w14:textId="77777777" w:rsidR="006104EE" w:rsidRPr="00B2328C" w:rsidRDefault="006104EE" w:rsidP="005B7481">
      <w:pPr>
        <w:numPr>
          <w:ilvl w:val="0"/>
          <w:numId w:val="40"/>
        </w:numPr>
        <w:tabs>
          <w:tab w:val="left" w:pos="993"/>
        </w:tabs>
        <w:ind w:left="0" w:firstLine="709"/>
        <w:rPr>
          <w:szCs w:val="24"/>
          <w:lang w:val="sr-Cyrl-CS"/>
        </w:rPr>
      </w:pPr>
      <w:r w:rsidRPr="00B2328C">
        <w:rPr>
          <w:szCs w:val="24"/>
          <w:lang w:val="sr-Cyrl-CS"/>
        </w:rPr>
        <w:t xml:space="preserve">izgradnja zelenih ostrva (za prikupljanje i preradu organskog otpada, distribuciju neorganskog otpada krajnjim korisnicima) u ostalim seoskim naseljima i u opštinskim centrima ili njihovo uključivanje u mobilni sistem prikupljanja otpada; </w:t>
      </w:r>
    </w:p>
    <w:p w14:paraId="3AB4A97A" w14:textId="77777777" w:rsidR="006104EE" w:rsidRPr="00B2328C" w:rsidRDefault="006104EE" w:rsidP="005B7481">
      <w:pPr>
        <w:numPr>
          <w:ilvl w:val="0"/>
          <w:numId w:val="40"/>
        </w:numPr>
        <w:tabs>
          <w:tab w:val="left" w:pos="993"/>
        </w:tabs>
        <w:ind w:left="0" w:firstLine="709"/>
        <w:rPr>
          <w:szCs w:val="24"/>
          <w:lang w:val="sr-Cyrl-CS"/>
        </w:rPr>
      </w:pPr>
      <w:r w:rsidRPr="00B2328C">
        <w:rPr>
          <w:szCs w:val="24"/>
          <w:lang w:val="sr-Cyrl-CS"/>
        </w:rPr>
        <w:t>izgradnja transfer stanica (na ostalom delu područja Prostornog plana) u Kladovu, Majdanpeku i Golupcu (na osnovu regionalnih planova upravljanja otpadom i nacionalne strategije upravljanja otpadom, na lokacijama nekadašnjih deponija).</w:t>
      </w:r>
    </w:p>
    <w:p w14:paraId="3FD671F4" w14:textId="77777777" w:rsidR="006104EE" w:rsidRPr="00B2328C" w:rsidRDefault="006104EE" w:rsidP="005B7481">
      <w:pPr>
        <w:ind w:firstLine="720"/>
        <w:rPr>
          <w:szCs w:val="24"/>
          <w:lang w:val="sr-Cyrl-CS"/>
        </w:rPr>
      </w:pPr>
      <w:r w:rsidRPr="00B2328C">
        <w:rPr>
          <w:szCs w:val="24"/>
          <w:lang w:val="sr-Cyrl-CS"/>
        </w:rPr>
        <w:t>U reciklažnim dvorištima bi se obavljalo sakupljanje i separacija otpada na organske i neorganske komponente (sa kratkim vremenom skladištenja). Organske komponente bi bile dalje odvožene na kompostiranje dok bi se organske komponente balirale i vozile do mesta konačne prerade ili odlaganja van NP „Đerdap”. Lokacije reciklažnih dvorišta moraju da zadovolje nekoliko osnovnih uslova:</w:t>
      </w:r>
    </w:p>
    <w:p w14:paraId="20DE862B" w14:textId="77777777" w:rsidR="006104EE" w:rsidRPr="00B2328C" w:rsidRDefault="006104EE" w:rsidP="005B7481">
      <w:pPr>
        <w:numPr>
          <w:ilvl w:val="0"/>
          <w:numId w:val="41"/>
        </w:numPr>
        <w:tabs>
          <w:tab w:val="left" w:pos="993"/>
        </w:tabs>
        <w:ind w:left="0" w:firstLine="709"/>
        <w:rPr>
          <w:szCs w:val="24"/>
          <w:lang w:val="sr-Cyrl-CS"/>
        </w:rPr>
      </w:pPr>
      <w:r w:rsidRPr="00B2328C">
        <w:rPr>
          <w:szCs w:val="24"/>
          <w:lang w:val="sr-Cyrl-CS"/>
        </w:rPr>
        <w:t>na obodima naselja, sa pristupom na javnu saobraćajnicu (u zoni sa režimom III stepena zaštite ili van zona zaštite);</w:t>
      </w:r>
    </w:p>
    <w:p w14:paraId="13CDE203" w14:textId="77777777" w:rsidR="006104EE" w:rsidRPr="00B2328C" w:rsidRDefault="006104EE" w:rsidP="005B7481">
      <w:pPr>
        <w:numPr>
          <w:ilvl w:val="0"/>
          <w:numId w:val="41"/>
        </w:numPr>
        <w:tabs>
          <w:tab w:val="left" w:pos="993"/>
        </w:tabs>
        <w:ind w:left="0" w:firstLine="709"/>
        <w:rPr>
          <w:szCs w:val="24"/>
          <w:lang w:val="sr-Cyrl-CS"/>
        </w:rPr>
      </w:pPr>
      <w:r w:rsidRPr="00B2328C">
        <w:rPr>
          <w:szCs w:val="24"/>
          <w:lang w:val="sr-Cyrl-CS"/>
        </w:rPr>
        <w:t>udaljene najmanje 500 m od najbliže zone stambenih naselja, zona zaštite kulturno-istorijskih spomenika ili zona zaštite prirode u režimu zaštite II stepena, kao i od autobuskih stanica i skladišta zapaljivih materija;</w:t>
      </w:r>
    </w:p>
    <w:p w14:paraId="5C643E04" w14:textId="77777777" w:rsidR="006104EE" w:rsidRPr="00B2328C" w:rsidRDefault="006104EE" w:rsidP="005B7481">
      <w:pPr>
        <w:numPr>
          <w:ilvl w:val="0"/>
          <w:numId w:val="41"/>
        </w:numPr>
        <w:tabs>
          <w:tab w:val="left" w:pos="993"/>
        </w:tabs>
        <w:ind w:left="0" w:firstLine="709"/>
        <w:rPr>
          <w:szCs w:val="24"/>
          <w:lang w:val="sr-Cyrl-CS"/>
        </w:rPr>
      </w:pPr>
      <w:r w:rsidRPr="00B2328C">
        <w:rPr>
          <w:szCs w:val="24"/>
          <w:lang w:val="sr-Cyrl-CS"/>
        </w:rPr>
        <w:t xml:space="preserve">udaljene najmanje 2 km od zdravstvenih stanica i turističkih lokaliteta; </w:t>
      </w:r>
    </w:p>
    <w:p w14:paraId="0CAC10C0" w14:textId="77777777" w:rsidR="006104EE" w:rsidRPr="00B2328C" w:rsidRDefault="006104EE" w:rsidP="005B7481">
      <w:pPr>
        <w:numPr>
          <w:ilvl w:val="0"/>
          <w:numId w:val="41"/>
        </w:numPr>
        <w:tabs>
          <w:tab w:val="left" w:pos="993"/>
        </w:tabs>
        <w:ind w:left="0" w:firstLine="709"/>
        <w:rPr>
          <w:szCs w:val="24"/>
          <w:lang w:val="sr-Cyrl-CS"/>
        </w:rPr>
      </w:pPr>
      <w:r w:rsidRPr="00B2328C">
        <w:rPr>
          <w:szCs w:val="24"/>
          <w:lang w:val="sr-Cyrl-CS"/>
        </w:rPr>
        <w:t>udaljene najmanje 100 m od benzinskih stanica ili stanica za snabdevanje naftom i gasom;</w:t>
      </w:r>
    </w:p>
    <w:p w14:paraId="400B3B70" w14:textId="77777777" w:rsidR="006104EE" w:rsidRPr="00B2328C" w:rsidRDefault="006104EE" w:rsidP="005B7481">
      <w:pPr>
        <w:numPr>
          <w:ilvl w:val="0"/>
          <w:numId w:val="41"/>
        </w:numPr>
        <w:tabs>
          <w:tab w:val="left" w:pos="993"/>
        </w:tabs>
        <w:ind w:left="0" w:firstLine="709"/>
        <w:rPr>
          <w:szCs w:val="24"/>
          <w:lang w:val="sr-Cyrl-CS"/>
        </w:rPr>
      </w:pPr>
      <w:r w:rsidRPr="00B2328C">
        <w:rPr>
          <w:szCs w:val="24"/>
          <w:lang w:val="sr-Cyrl-CS"/>
        </w:rPr>
        <w:t>van koridora hidrotehničkih sistema i dr;</w:t>
      </w:r>
    </w:p>
    <w:p w14:paraId="09F41F8B" w14:textId="77777777" w:rsidR="006104EE" w:rsidRPr="00B2328C" w:rsidRDefault="006104EE" w:rsidP="005B7481">
      <w:pPr>
        <w:numPr>
          <w:ilvl w:val="0"/>
          <w:numId w:val="41"/>
        </w:numPr>
        <w:tabs>
          <w:tab w:val="left" w:pos="993"/>
        </w:tabs>
        <w:ind w:left="0" w:firstLine="709"/>
        <w:rPr>
          <w:szCs w:val="24"/>
          <w:lang w:val="sr-Cyrl-CS"/>
        </w:rPr>
      </w:pPr>
      <w:r w:rsidRPr="00B2328C">
        <w:rPr>
          <w:szCs w:val="24"/>
          <w:lang w:val="sr-Cyrl-CS"/>
        </w:rPr>
        <w:lastRenderedPageBreak/>
        <w:t>van zone zaštite izvorišta vodosnabdevanja.</w:t>
      </w:r>
    </w:p>
    <w:p w14:paraId="756AC187" w14:textId="77777777" w:rsidR="006104EE" w:rsidRPr="00B2328C" w:rsidRDefault="006104EE" w:rsidP="005B7481">
      <w:pPr>
        <w:jc w:val="center"/>
        <w:rPr>
          <w:rFonts w:eastAsia="Times New Roman"/>
          <w:szCs w:val="24"/>
          <w:lang w:val="sr-Cyrl-CS"/>
        </w:rPr>
      </w:pPr>
    </w:p>
    <w:p w14:paraId="1B8F546D" w14:textId="77777777" w:rsidR="006104EE" w:rsidRPr="00B2328C" w:rsidRDefault="006104EE" w:rsidP="005B7481">
      <w:pPr>
        <w:pStyle w:val="Heading3"/>
        <w:rPr>
          <w:b w:val="0"/>
          <w:lang w:val="sr-Cyrl-CS"/>
        </w:rPr>
      </w:pPr>
      <w:bookmarkStart w:id="80" w:name="_Toc97031625"/>
      <w:r w:rsidRPr="00B2328C">
        <w:rPr>
          <w:b w:val="0"/>
          <w:lang w:val="sr-Cyrl-CS"/>
        </w:rPr>
        <w:t>6.5. ZAŠTITA ŽIVOTNE SREDINE</w:t>
      </w:r>
      <w:bookmarkEnd w:id="80"/>
    </w:p>
    <w:p w14:paraId="64A6A127" w14:textId="77777777" w:rsidR="006104EE" w:rsidRPr="00B2328C" w:rsidRDefault="006104EE" w:rsidP="005B7481">
      <w:pPr>
        <w:jc w:val="center"/>
        <w:rPr>
          <w:rFonts w:eastAsia="Times New Roman"/>
          <w:szCs w:val="24"/>
          <w:lang w:val="sr-Cyrl-CS"/>
        </w:rPr>
      </w:pPr>
    </w:p>
    <w:p w14:paraId="678140EA" w14:textId="77777777" w:rsidR="006104EE" w:rsidRPr="00B2328C" w:rsidRDefault="006104EE" w:rsidP="005B7481">
      <w:pPr>
        <w:overflowPunct w:val="0"/>
        <w:autoSpaceDE w:val="0"/>
        <w:autoSpaceDN w:val="0"/>
        <w:adjustRightInd w:val="0"/>
        <w:ind w:firstLine="720"/>
        <w:textAlignment w:val="baseline"/>
        <w:rPr>
          <w:rFonts w:eastAsia="Times New Roman"/>
          <w:szCs w:val="24"/>
          <w:lang w:val="sr-Cyrl-CS"/>
        </w:rPr>
      </w:pPr>
      <w:r w:rsidRPr="00B2328C">
        <w:rPr>
          <w:rFonts w:eastAsia="Times New Roman"/>
          <w:szCs w:val="24"/>
          <w:lang w:val="sr-Cyrl-CS"/>
        </w:rPr>
        <w:t>Plansko opredeljenje se zasniva na komplementarnosti zaštite životne sredine i posebnih namena područja i integrisanju aspekta zaštite životne sredine u planska rešenja u vezi sa zaštitom i korišćenjem dobara i resursa, namenom, uređenjem i izgradnjom prostora, razvojem i razmeštajem infrastrukturnih sistema i naselja, upravljanjem otpadom i dr.</w:t>
      </w:r>
    </w:p>
    <w:p w14:paraId="64A4327D" w14:textId="77777777" w:rsidR="006104EE" w:rsidRPr="00B2328C" w:rsidRDefault="006104EE" w:rsidP="005B7481">
      <w:pPr>
        <w:jc w:val="center"/>
        <w:rPr>
          <w:rFonts w:eastAsia="Times New Roman"/>
          <w:szCs w:val="24"/>
          <w:lang w:val="sr-Cyrl-CS"/>
        </w:rPr>
      </w:pPr>
    </w:p>
    <w:p w14:paraId="0A31CB51" w14:textId="77777777" w:rsidR="006104EE" w:rsidRPr="00B2328C" w:rsidRDefault="006104EE" w:rsidP="005B7481">
      <w:pPr>
        <w:jc w:val="center"/>
        <w:rPr>
          <w:rFonts w:eastAsia="Times New Roman"/>
          <w:szCs w:val="24"/>
          <w:lang w:val="sr-Cyrl-CS"/>
        </w:rPr>
      </w:pPr>
      <w:r w:rsidRPr="00B2328C">
        <w:rPr>
          <w:rFonts w:eastAsia="Times New Roman"/>
          <w:szCs w:val="24"/>
          <w:lang w:val="sr-Cyrl-CS"/>
        </w:rPr>
        <w:t xml:space="preserve">Kategorizacija kvaliteta životne sredine </w:t>
      </w:r>
    </w:p>
    <w:p w14:paraId="3351971A" w14:textId="77777777" w:rsidR="006104EE" w:rsidRPr="00B2328C" w:rsidRDefault="006104EE" w:rsidP="005B7481">
      <w:pPr>
        <w:ind w:firstLine="540"/>
        <w:rPr>
          <w:rFonts w:eastAsia="Times New Roman"/>
          <w:szCs w:val="24"/>
          <w:lang w:val="sr-Cyrl-CS"/>
        </w:rPr>
      </w:pPr>
    </w:p>
    <w:p w14:paraId="5C1E8E85"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Prostornim planom su utvrđene kategorije životne sredine na osnovu kategorizacije utvrđene Zakonom o Prostornom planu Republike Srbije </w:t>
      </w:r>
      <w:r w:rsidRPr="00B2328C">
        <w:rPr>
          <w:lang w:val="sr-Cyrl-CS"/>
        </w:rPr>
        <w:t>od 2010. do 2020. godine</w:t>
      </w:r>
      <w:r w:rsidRPr="00B2328C">
        <w:rPr>
          <w:rFonts w:eastAsia="Times New Roman"/>
          <w:szCs w:val="24"/>
          <w:lang w:val="sr-Cyrl-CS"/>
        </w:rPr>
        <w:t xml:space="preserve">, stanja kvaliteta životne sredine na području NP </w:t>
      </w:r>
      <w:r w:rsidRPr="00B2328C">
        <w:rPr>
          <w:rFonts w:eastAsia="Times New Roman"/>
          <w:szCs w:val="24"/>
          <w:lang w:val="sr-Cyrl-CS" w:eastAsia="sr-Latn-CS"/>
        </w:rPr>
        <w:t>„Đerdap”</w:t>
      </w:r>
      <w:r w:rsidRPr="00B2328C">
        <w:rPr>
          <w:rFonts w:eastAsia="Times New Roman"/>
          <w:szCs w:val="24"/>
          <w:lang w:val="sr-Cyrl-CS"/>
        </w:rPr>
        <w:t xml:space="preserve"> i Geoparka </w:t>
      </w:r>
      <w:r w:rsidRPr="00B2328C">
        <w:rPr>
          <w:rFonts w:eastAsia="Times New Roman"/>
          <w:szCs w:val="24"/>
          <w:lang w:val="sr-Cyrl-CS" w:eastAsia="sr-Latn-CS"/>
        </w:rPr>
        <w:t>„Đerdap”</w:t>
      </w:r>
      <w:r w:rsidRPr="00B2328C">
        <w:rPr>
          <w:rFonts w:eastAsia="Times New Roman"/>
          <w:szCs w:val="24"/>
          <w:lang w:val="sr-Cyrl-CS"/>
        </w:rPr>
        <w:t xml:space="preserve"> i istraživanja rađenih za potrebe Prostornog plana, i to:</w:t>
      </w:r>
    </w:p>
    <w:p w14:paraId="1B4E6880" w14:textId="77777777" w:rsidR="006104EE" w:rsidRPr="00B2328C" w:rsidRDefault="006104EE" w:rsidP="005B7481">
      <w:pPr>
        <w:tabs>
          <w:tab w:val="left" w:pos="993"/>
          <w:tab w:val="left" w:pos="1134"/>
        </w:tabs>
        <w:ind w:firstLine="709"/>
        <w:rPr>
          <w:rFonts w:eastAsia="Times New Roman"/>
          <w:szCs w:val="24"/>
          <w:lang w:val="sr-Cyrl-CS"/>
        </w:rPr>
      </w:pPr>
      <w:r w:rsidRPr="00B2328C">
        <w:rPr>
          <w:rFonts w:eastAsia="Times New Roman"/>
          <w:szCs w:val="24"/>
          <w:lang w:val="sr-Cyrl-CS"/>
        </w:rPr>
        <w:t xml:space="preserve">1) nezagađena područja (područja kvalitetne životne sredine) su područja i lokaliteti sa skoro neizmenjenom ili neizmenjenom prirodnom sredinom, uz izvesni rizik od elementarnih nepogoda – zone sa režimom zaštite I i II stepena NP </w:t>
      </w:r>
      <w:r w:rsidRPr="00B2328C">
        <w:rPr>
          <w:lang w:val="sr-Cyrl-CS"/>
        </w:rPr>
        <w:t>„Đerdap”</w:t>
      </w:r>
      <w:r w:rsidRPr="00B2328C">
        <w:rPr>
          <w:rFonts w:eastAsia="Times New Roman"/>
          <w:szCs w:val="24"/>
          <w:lang w:val="sr-Cyrl-CS"/>
        </w:rPr>
        <w:t xml:space="preserve">, kao i zone van NP </w:t>
      </w:r>
      <w:r w:rsidRPr="00B2328C">
        <w:rPr>
          <w:lang w:val="sr-Cyrl-CS"/>
        </w:rPr>
        <w:t>„Đerdap”</w:t>
      </w:r>
      <w:r w:rsidRPr="00B2328C">
        <w:rPr>
          <w:rFonts w:eastAsia="Times New Roman"/>
          <w:szCs w:val="24"/>
          <w:lang w:val="sr-Cyrl-CS"/>
        </w:rPr>
        <w:t xml:space="preserve"> koje se nalaze u režimu zaštite II stepena, kompleksi šuma u ruralnom zaleđu područja Prostornog plana i dr;</w:t>
      </w:r>
    </w:p>
    <w:p w14:paraId="2A0BA45C" w14:textId="77777777" w:rsidR="006104EE" w:rsidRPr="00B2328C" w:rsidRDefault="006104EE" w:rsidP="005B7481">
      <w:pPr>
        <w:tabs>
          <w:tab w:val="left" w:pos="993"/>
          <w:tab w:val="left" w:pos="1134"/>
        </w:tabs>
        <w:ind w:firstLine="709"/>
        <w:rPr>
          <w:rFonts w:eastAsia="Times New Roman"/>
          <w:szCs w:val="24"/>
          <w:lang w:val="sr-Cyrl-CS"/>
        </w:rPr>
      </w:pPr>
      <w:r w:rsidRPr="00B2328C">
        <w:rPr>
          <w:rFonts w:eastAsia="Times New Roman"/>
          <w:szCs w:val="24"/>
          <w:lang w:val="sr-Cyrl-CS"/>
        </w:rPr>
        <w:t xml:space="preserve">2) mali stepen zagađenosti (područje pretežno kvalitetne životne sredine), imaju područja i lokaliteti u zonama sa režimom zaštite III stepena NP </w:t>
      </w:r>
      <w:r w:rsidRPr="00B2328C">
        <w:rPr>
          <w:lang w:val="sr-Cyrl-CS"/>
        </w:rPr>
        <w:t xml:space="preserve">„Đerdap” </w:t>
      </w:r>
      <w:r w:rsidRPr="00B2328C">
        <w:rPr>
          <w:rFonts w:eastAsia="Times New Roman"/>
          <w:szCs w:val="24"/>
          <w:lang w:val="sr-Cyrl-CS"/>
        </w:rPr>
        <w:t xml:space="preserve">sa relativno neizmenjenom prirodnom sredinom, lokalni i nekategorisani putevi, ruralna naselja i turistička sela u </w:t>
      </w:r>
      <w:r w:rsidRPr="00B2328C">
        <w:rPr>
          <w:rFonts w:eastAsia="Times New Roman"/>
          <w:szCs w:val="24"/>
          <w:lang w:val="sr-Cyrl-CS" w:eastAsia="sr-Latn-CS"/>
        </w:rPr>
        <w:t>NP „Đerdap”</w:t>
      </w:r>
      <w:r w:rsidRPr="00B2328C">
        <w:rPr>
          <w:rFonts w:eastAsia="Times New Roman"/>
          <w:szCs w:val="24"/>
          <w:lang w:val="sr-Cyrl-CS"/>
        </w:rPr>
        <w:t xml:space="preserve"> (Brnjica, Dobra, Boljetin, Golubinje, Tekija, Davidovac, Miroč, Petrovo selo i dr.) sa neadekvatnim sistemom prikupljanja i kanalisanja otpadnih voda; ruralne sredine na ostalom delu područja Geoparka „Đerdap” i Prostornog plana sa pojavama neadekvatne upotrebe agrohemijskih sredstava koja prouzrokuje zagađivanje zemljišta;</w:t>
      </w:r>
    </w:p>
    <w:p w14:paraId="1BAD1732" w14:textId="77777777" w:rsidR="006104EE" w:rsidRPr="00B2328C" w:rsidRDefault="006104EE" w:rsidP="005B7481">
      <w:pPr>
        <w:tabs>
          <w:tab w:val="left" w:pos="993"/>
          <w:tab w:val="left" w:pos="1134"/>
        </w:tabs>
        <w:ind w:firstLine="709"/>
        <w:rPr>
          <w:rFonts w:eastAsia="Times New Roman"/>
          <w:szCs w:val="24"/>
          <w:lang w:val="sr-Cyrl-CS"/>
        </w:rPr>
      </w:pPr>
      <w:r w:rsidRPr="00B2328C">
        <w:rPr>
          <w:rFonts w:eastAsia="Times New Roman"/>
          <w:szCs w:val="24"/>
          <w:lang w:val="sr-Cyrl-CS"/>
        </w:rPr>
        <w:t xml:space="preserve">3) srednji stepen zagađenosti (područje ugrožene životne sredine), sa srednjim uticajem na zagađenje životne sredine sa povremenim prekoračenjem graničnih vrednosti zagađujućih materija u vazduhu, vodi i zemljištu, i to: šire zone urbanih naselja bez organizovanog sistema kontrole životne sredine (Kladovo, Golubac, Majdanpek, Donji Milanovac), postrojenja za proizvodnju električne energije (HEPS </w:t>
      </w:r>
      <w:r w:rsidRPr="00B2328C">
        <w:rPr>
          <w:szCs w:val="24"/>
          <w:lang w:val="sr-Cyrl-CS"/>
        </w:rPr>
        <w:t>„Đerdap 1”</w:t>
      </w:r>
      <w:r w:rsidRPr="00B2328C">
        <w:rPr>
          <w:rFonts w:eastAsia="Times New Roman"/>
          <w:szCs w:val="24"/>
          <w:lang w:val="sr-Cyrl-CS"/>
        </w:rPr>
        <w:t xml:space="preserve">), privredni i industrijski kapaciteti (industrijske zone u Mosni, Donjem Milanovcu, široj zoni Kladova), lokalitet kamenoloma Golo brdo, zone intenzivne poljoprivrede (van NP </w:t>
      </w:r>
      <w:r w:rsidRPr="00B2328C">
        <w:rPr>
          <w:rFonts w:eastAsia="Times New Roman"/>
          <w:szCs w:val="24"/>
          <w:lang w:val="sr-Cyrl-CS" w:eastAsia="sr-Latn-CS"/>
        </w:rPr>
        <w:t>„Đerdap”</w:t>
      </w:r>
      <w:r w:rsidRPr="00B2328C">
        <w:rPr>
          <w:rFonts w:eastAsia="Times New Roman"/>
          <w:szCs w:val="24"/>
          <w:lang w:val="sr-Cyrl-CS"/>
        </w:rPr>
        <w:t xml:space="preserve"> i u Geoparku </w:t>
      </w:r>
      <w:r w:rsidRPr="00B2328C">
        <w:rPr>
          <w:rFonts w:eastAsia="Times New Roman"/>
          <w:szCs w:val="24"/>
          <w:lang w:val="sr-Cyrl-CS" w:eastAsia="sr-Latn-CS"/>
        </w:rPr>
        <w:t>„Đerdap”</w:t>
      </w:r>
      <w:r w:rsidRPr="00B2328C">
        <w:rPr>
          <w:rFonts w:eastAsia="Times New Roman"/>
          <w:szCs w:val="24"/>
          <w:lang w:val="sr-Cyrl-CS"/>
        </w:rPr>
        <w:t>), Porečki zaliv, lokaliteti i zone bespravne izgradnje; zone ekscesivne i jake erozije (u donjem toku Brnjice, donjem toku Čezave, u okolini Radenke, Brodice i Voluje, područje između Čoke Njalte i Boljetinskog grebena, područje iznad Golubinja, dolina Male reke iznad Velike Kamenice i dr.);</w:t>
      </w:r>
      <w:r w:rsidRPr="00B2328C">
        <w:rPr>
          <w:rFonts w:eastAsia="TimesNewRoman"/>
          <w:szCs w:val="24"/>
          <w:lang w:val="sr-Cyrl-CS"/>
        </w:rPr>
        <w:t xml:space="preserve"> </w:t>
      </w:r>
      <w:r w:rsidRPr="00B2328C">
        <w:rPr>
          <w:rFonts w:eastAsia="Times New Roman"/>
          <w:szCs w:val="24"/>
          <w:lang w:val="sr-Cyrl-CS"/>
        </w:rPr>
        <w:t xml:space="preserve">lokacije postojećih nesanitarnih smetlišta, koridori državnih puteva u granicama NP </w:t>
      </w:r>
      <w:r w:rsidRPr="00B2328C">
        <w:rPr>
          <w:lang w:val="sr-Cyrl-CS"/>
        </w:rPr>
        <w:t>„Đerdap”</w:t>
      </w:r>
      <w:r w:rsidRPr="00B2328C">
        <w:rPr>
          <w:rFonts w:eastAsia="Times New Roman"/>
          <w:szCs w:val="24"/>
          <w:lang w:val="sr-Cyrl-CS"/>
        </w:rPr>
        <w:t xml:space="preserve"> (Đerdapska magistrala i državni put IIa reda br. 164), koridor železničke pruge i lokacije planiranih transfer stanica u Golupcu, Majdanpeku i Kladovu (van NP „Đerdap”); </w:t>
      </w:r>
    </w:p>
    <w:p w14:paraId="5A5F8E5D" w14:textId="77777777" w:rsidR="006104EE" w:rsidRPr="00B2328C" w:rsidRDefault="006104EE" w:rsidP="005B7481">
      <w:pPr>
        <w:tabs>
          <w:tab w:val="left" w:pos="993"/>
          <w:tab w:val="left" w:pos="1134"/>
        </w:tabs>
        <w:ind w:firstLine="709"/>
        <w:rPr>
          <w:rFonts w:eastAsia="Times New Roman"/>
          <w:szCs w:val="24"/>
          <w:lang w:val="sr-Cyrl-CS"/>
        </w:rPr>
      </w:pPr>
      <w:r w:rsidRPr="00B2328C">
        <w:rPr>
          <w:rFonts w:eastAsia="Times New Roman"/>
          <w:szCs w:val="24"/>
          <w:lang w:val="sr-Cyrl-CS"/>
        </w:rPr>
        <w:t>4) srednji stepen zagađenosti sa potencijalnom mogućnošću ugrožavanja životne sredine</w:t>
      </w:r>
      <w:r w:rsidRPr="00B2328C">
        <w:rPr>
          <w:rFonts w:eastAsia="Times New Roman"/>
          <w:szCs w:val="24"/>
          <w:lang w:val="sr-Cyrl-CS"/>
        </w:rPr>
        <w:footnoteReference w:id="13"/>
      </w:r>
      <w:r w:rsidRPr="00B2328C">
        <w:rPr>
          <w:rFonts w:eastAsia="Times New Roman"/>
          <w:szCs w:val="24"/>
          <w:lang w:val="sr-Cyrl-CS"/>
        </w:rPr>
        <w:t xml:space="preserve"> – ovoj kategoriji pripada vodni put Dunava, lokacije postojećih i planiranih pristana (Golubac, Dobra, PIM, Lepenski vir, Donji Milanovac, Tekija, Kladovo), zbog mogućnosti ekoloških akcidenata, državni putevi II reda (državni putevi IIa reda br. 165 i IIb reda br. 396) u i van granica NP </w:t>
      </w:r>
      <w:r w:rsidRPr="00B2328C">
        <w:rPr>
          <w:lang w:val="sr-Cyrl-CS"/>
        </w:rPr>
        <w:t>„Đerdap”</w:t>
      </w:r>
      <w:r w:rsidRPr="00B2328C">
        <w:rPr>
          <w:rFonts w:eastAsia="Times New Roman"/>
          <w:szCs w:val="24"/>
          <w:lang w:val="sr-Cyrl-CS"/>
        </w:rPr>
        <w:t>,  i turistički prostori Lepenski Vir i Golubački grad (zbog potencijalne antropopresije turista);</w:t>
      </w:r>
    </w:p>
    <w:p w14:paraId="1EE55E47" w14:textId="77777777" w:rsidR="006104EE" w:rsidRPr="00B2328C" w:rsidRDefault="006104EE" w:rsidP="005B7481">
      <w:pPr>
        <w:tabs>
          <w:tab w:val="left" w:pos="993"/>
          <w:tab w:val="left" w:pos="1134"/>
        </w:tabs>
        <w:ind w:firstLine="709"/>
        <w:rPr>
          <w:rFonts w:eastAsia="Times New Roman"/>
          <w:szCs w:val="24"/>
          <w:lang w:val="sr-Cyrl-CS"/>
        </w:rPr>
      </w:pPr>
      <w:r w:rsidRPr="00B2328C">
        <w:rPr>
          <w:rFonts w:eastAsia="Times New Roman"/>
          <w:szCs w:val="24"/>
          <w:lang w:val="sr-Cyrl-CS"/>
        </w:rPr>
        <w:t>5) viši stepen zagađenosti (područje zagađene i degradirane životne sredine) –</w:t>
      </w:r>
      <w:r w:rsidRPr="00B2328C">
        <w:rPr>
          <w:rFonts w:eastAsia="TimesNewRoman"/>
          <w:szCs w:val="24"/>
          <w:lang w:val="sr-Cyrl-CS"/>
        </w:rPr>
        <w:t xml:space="preserve">lokacije </w:t>
      </w:r>
      <w:r w:rsidRPr="00B2328C">
        <w:rPr>
          <w:rFonts w:eastAsia="Times New Roman"/>
          <w:szCs w:val="24"/>
          <w:lang w:val="sr-Cyrl-CS"/>
        </w:rPr>
        <w:t xml:space="preserve">sa epizodnim zagađenjima životne sredine (vazduha, zemljišta i reka, sa mogućnošću ugrožavanja bukom, neprijatnim mirisima); u ovoj kategoriji nalaze se i pojedine zone područja Prostornog plana koje su izložene neposrednom uticaju prekograničnog zagađenja iz industrijske zone Turn Severina, Moldove Nove i Moldove Veke i Oršave kao i pojas u radijusu od 5 km oko zone rudnika bakra </w:t>
      </w:r>
      <w:r w:rsidRPr="00B2328C">
        <w:rPr>
          <w:rFonts w:eastAsia="Times New Roman"/>
          <w:szCs w:val="24"/>
          <w:lang w:val="sr-Cyrl-CS"/>
        </w:rPr>
        <w:lastRenderedPageBreak/>
        <w:t>Majdanpek; ovaj stepen zagađenosti imaju i lokacije brodogradilišta kod Kladova, gradsko naselje Kladovo i gradsko naselje Golubac i zona eksploatacije krečnjaka Jelenske stene;</w:t>
      </w:r>
    </w:p>
    <w:p w14:paraId="605E9120" w14:textId="77777777" w:rsidR="006104EE" w:rsidRPr="00B2328C" w:rsidRDefault="006104EE" w:rsidP="005B7481">
      <w:pPr>
        <w:tabs>
          <w:tab w:val="left" w:pos="993"/>
          <w:tab w:val="left" w:pos="1134"/>
        </w:tabs>
        <w:ind w:firstLine="709"/>
        <w:rPr>
          <w:rFonts w:eastAsia="Times New Roman"/>
          <w:bCs/>
          <w:szCs w:val="24"/>
          <w:lang w:val="sr-Cyrl-CS"/>
        </w:rPr>
      </w:pPr>
      <w:r w:rsidRPr="00B2328C">
        <w:rPr>
          <w:rFonts w:eastAsia="Times New Roman"/>
          <w:szCs w:val="24"/>
          <w:lang w:val="sr-Cyrl-CS"/>
        </w:rPr>
        <w:t>6) visok stepen zagađenosti (područje izuzetne zagađenosti životne sredine) – na lokalitetima sa prekoračenim graničnim vrednostima imisija, tj. na lokalitetima ugrožene životne sredine (hot spots) sa emisijama teških metala u vazduh, vodu i zemljište (zona eksploatacije RB Majdanpek, flotacijsko jalovište Valja Fundata, Šaški potok), navedeni lokaliteti</w:t>
      </w:r>
      <w:r w:rsidRPr="00B2328C">
        <w:rPr>
          <w:rFonts w:eastAsia="Times New Roman"/>
          <w:bCs/>
          <w:szCs w:val="24"/>
          <w:lang w:val="sr-Cyrl-CS"/>
        </w:rPr>
        <w:t xml:space="preserve"> bez planske primene mera sanacije i remedijacije mogu imati značajan nereverzibilni uticaj na izmenu osnovnih parametara kvaliteta životne sredine (</w:t>
      </w:r>
      <w:r w:rsidRPr="00B2328C">
        <w:rPr>
          <w:rFonts w:eastAsia="Times New Roman"/>
          <w:szCs w:val="24"/>
          <w:lang w:val="sr-Cyrl-CS"/>
        </w:rPr>
        <w:t xml:space="preserve">neophodnost velikih intervencija da bi se parametri životne sredine vratili u postojeće stanje) i posredno uticati na povećanje stepena zagađenosti životne sredine u </w:t>
      </w:r>
      <w:r w:rsidRPr="00B2328C">
        <w:rPr>
          <w:rFonts w:eastAsia="Times New Roman"/>
          <w:szCs w:val="24"/>
          <w:lang w:val="sr-Cyrl-CS" w:eastAsia="sr-Latn-CS"/>
        </w:rPr>
        <w:t xml:space="preserve">NP „Đerdap” </w:t>
      </w:r>
      <w:r w:rsidRPr="00B2328C">
        <w:rPr>
          <w:rFonts w:eastAsia="Times New Roman"/>
          <w:szCs w:val="24"/>
          <w:lang w:val="sr-Cyrl-CS"/>
        </w:rPr>
        <w:t xml:space="preserve">i Geoparku </w:t>
      </w:r>
      <w:r w:rsidRPr="00B2328C">
        <w:rPr>
          <w:rFonts w:eastAsia="Times New Roman"/>
          <w:szCs w:val="24"/>
          <w:lang w:val="sr-Cyrl-CS" w:eastAsia="sr-Latn-CS"/>
        </w:rPr>
        <w:t>„Đerdap”</w:t>
      </w:r>
      <w:r w:rsidRPr="00B2328C">
        <w:rPr>
          <w:rFonts w:eastAsia="Times New Roman"/>
          <w:bCs/>
          <w:szCs w:val="24"/>
          <w:lang w:val="sr-Cyrl-CS"/>
        </w:rPr>
        <w:t>.</w:t>
      </w:r>
    </w:p>
    <w:p w14:paraId="26F24F78"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Postojeći kvalitet životne sredine NP </w:t>
      </w:r>
      <w:r w:rsidRPr="00B2328C">
        <w:rPr>
          <w:lang w:val="sr-Cyrl-CS"/>
        </w:rPr>
        <w:t>„Đerdap”</w:t>
      </w:r>
      <w:r w:rsidRPr="00B2328C">
        <w:rPr>
          <w:rFonts w:eastAsia="Times New Roman"/>
          <w:szCs w:val="24"/>
          <w:lang w:val="sr-Cyrl-CS"/>
        </w:rPr>
        <w:t xml:space="preserve"> predstavlja dodatnu, komplementarnu vrednost za visoko rangiranje ovog područja u odnosu na ekološke zahteve i mogućnosti održivog razvoja.</w:t>
      </w:r>
    </w:p>
    <w:p w14:paraId="38DF7613"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Uspostavljanjem zona sa režimima zaštite, tj. primenom i efikasnom kontrolom sprovođenja uspostavljenih ograničenja za razvoj aktivnosti, objekata i radova koji mogu imati uticaja na zagađivanje životne sredine obezbediće se viši kvalitet životne sredine i smanjiti rizik od zagađivanja i degradacije prostora NP </w:t>
      </w:r>
      <w:r w:rsidRPr="00B2328C">
        <w:rPr>
          <w:lang w:val="sr-Cyrl-CS"/>
        </w:rPr>
        <w:t xml:space="preserve">„Đerdap” </w:t>
      </w:r>
      <w:r w:rsidRPr="00B2328C">
        <w:rPr>
          <w:rFonts w:eastAsia="Times New Roman"/>
          <w:szCs w:val="24"/>
          <w:lang w:val="sr-Cyrl-CS"/>
        </w:rPr>
        <w:t xml:space="preserve">i ostalog dela područja Prostornog plana. </w:t>
      </w:r>
    </w:p>
    <w:p w14:paraId="6FC19BAE" w14:textId="77777777" w:rsidR="006104EE" w:rsidRPr="00B2328C" w:rsidRDefault="006104EE" w:rsidP="005B7481">
      <w:pPr>
        <w:ind w:firstLine="720"/>
        <w:rPr>
          <w:rFonts w:eastAsia="Times New Roman"/>
          <w:szCs w:val="24"/>
          <w:lang w:val="sr-Cyrl-CS"/>
        </w:rPr>
      </w:pPr>
    </w:p>
    <w:p w14:paraId="717E47D0" w14:textId="77777777" w:rsidR="006104EE" w:rsidRPr="00B2328C" w:rsidRDefault="006104EE" w:rsidP="005B7481">
      <w:pPr>
        <w:jc w:val="center"/>
        <w:rPr>
          <w:rFonts w:eastAsia="Times New Roman"/>
          <w:szCs w:val="24"/>
          <w:lang w:val="sr-Cyrl-CS"/>
        </w:rPr>
      </w:pPr>
      <w:r w:rsidRPr="00B2328C">
        <w:rPr>
          <w:rFonts w:eastAsia="Times New Roman"/>
          <w:szCs w:val="24"/>
          <w:lang w:val="sr-Cyrl-CS"/>
        </w:rPr>
        <w:t>Mere i uslovi zaštite životne sredine</w:t>
      </w:r>
    </w:p>
    <w:p w14:paraId="1495DC18" w14:textId="77777777" w:rsidR="006104EE" w:rsidRPr="00B2328C" w:rsidRDefault="006104EE" w:rsidP="005B7481">
      <w:pPr>
        <w:ind w:firstLine="720"/>
        <w:rPr>
          <w:rFonts w:eastAsia="Times New Roman"/>
          <w:szCs w:val="24"/>
          <w:lang w:val="sr-Cyrl-CS"/>
        </w:rPr>
      </w:pPr>
    </w:p>
    <w:p w14:paraId="54293CFD"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Osnovna mera koju treba sprovoditi na celom području Prostornog plana jeste uspostavljanje i funkcionisanje monitoringa parametara životne sredine. Integralna zaštita prirode i životne sredine, zasnivaće se na sprovođenju sledećih posebnih mera i smernica:</w:t>
      </w:r>
    </w:p>
    <w:p w14:paraId="4D159F8F" w14:textId="77777777" w:rsidR="006104EE" w:rsidRPr="00B2328C" w:rsidRDefault="006104EE" w:rsidP="005B7481">
      <w:pPr>
        <w:tabs>
          <w:tab w:val="num" w:pos="540"/>
          <w:tab w:val="left" w:pos="993"/>
        </w:tabs>
        <w:ind w:firstLine="709"/>
        <w:rPr>
          <w:rFonts w:eastAsia="Times New Roman"/>
          <w:szCs w:val="24"/>
          <w:lang w:val="sr-Cyrl-CS"/>
        </w:rPr>
      </w:pPr>
      <w:r w:rsidRPr="00B2328C">
        <w:rPr>
          <w:rFonts w:eastAsia="Times New Roman"/>
          <w:szCs w:val="24"/>
          <w:lang w:val="sr-Cyrl-CS"/>
        </w:rPr>
        <w:t xml:space="preserve">1) Mere zaštite podzemnih i površinskih voda: </w:t>
      </w:r>
    </w:p>
    <w:p w14:paraId="51970F22" w14:textId="77777777" w:rsidR="006104EE" w:rsidRPr="00B2328C" w:rsidRDefault="006104EE" w:rsidP="005B748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 xml:space="preserve">očuvanje kvaliteta vode Dunava u IIa klasi i unapređenje kvaliteta ostalih vodotokova do propisane klase kvaliteta (I, IIa, a izuzetno donjeg toka reke Pek u III/IV klasi); </w:t>
      </w:r>
    </w:p>
    <w:p w14:paraId="2B2C718E" w14:textId="77777777" w:rsidR="006104EE" w:rsidRPr="00B2328C" w:rsidRDefault="006104EE" w:rsidP="005B748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uspostavljanje i sprovođenje režima i mera sanitarne zaštite postojećih i planiranih izvorišta vodosnabdevanja: Carine i Pesak (Kladovo), u slivu gornjeg toka Peka i Bukovske reke (Majdanpek), Usije (Golubac), reke Kosovica, Slatinska reke (uzvodno: Valja Mare) i reke Zamna, izvorišta podzemnih voda za vodovode Tekije, Dobre, Donjeg Milanovca, Sipa i svih lokalnih izvorišta;</w:t>
      </w:r>
    </w:p>
    <w:p w14:paraId="630D2522" w14:textId="77777777" w:rsidR="006104EE" w:rsidRPr="00B2328C" w:rsidRDefault="006104EE" w:rsidP="005B748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dosledna primena Zakona o vodama („Službeni glasnik RS”, br. 30/10,</w:t>
      </w:r>
      <w:r w:rsidRPr="00B2328C">
        <w:rPr>
          <w:rFonts w:eastAsia="Times New Roman"/>
          <w:bCs/>
          <w:szCs w:val="24"/>
          <w:lang w:val="sr-Cyrl-CS"/>
        </w:rPr>
        <w:t xml:space="preserve"> 93/12, 101/16, 95/18 i 95/18 - dr. </w:t>
      </w:r>
      <w:r w:rsidRPr="00B2328C">
        <w:rPr>
          <w:rFonts w:eastAsia="Times New Roman"/>
          <w:szCs w:val="24"/>
          <w:lang w:val="sr-Cyrl-CS"/>
        </w:rPr>
        <w:t>zakon) i usklađenost sa Evropskom direktivom o vodama</w:t>
      </w:r>
      <w:r w:rsidRPr="00B2328C">
        <w:rPr>
          <w:rFonts w:eastAsia="Times New Roman"/>
          <w:szCs w:val="24"/>
          <w:vertAlign w:val="superscript"/>
          <w:lang w:val="sr-Cyrl-CS"/>
        </w:rPr>
        <w:footnoteReference w:id="14"/>
      </w:r>
      <w:r w:rsidRPr="00B2328C">
        <w:rPr>
          <w:rFonts w:eastAsia="Times New Roman"/>
          <w:szCs w:val="24"/>
          <w:lang w:val="sr-Cyrl-CS"/>
        </w:rPr>
        <w:t xml:space="preserve"> (2000/60/EC) u domenu: utvrđivanja i koordinacije mera za površinske i podzemne vode koje pripadaju istom ekološkom, hidrološkom i hidrogeološkom slivu; sprečavanja ili smanjenja uticaja nezgoda kod kojih dolazi do iznenadnog zagađivanja voda; određivanja opštih pravila za kontrolu zagađivanja i akumuliranja količine vode kako bi se osigurala ekološka održivost sliva; osiguravanja odgovarajućih informacija o planiranim merama i izveštajima o napredovanju njihovog sprovođenja, radi uključivanja javnosti u proces donošenja i ostvarivanja upravljanja rečnim slivovima;</w:t>
      </w:r>
    </w:p>
    <w:p w14:paraId="0A566D4F" w14:textId="77777777" w:rsidR="006104EE" w:rsidRPr="00B2328C" w:rsidRDefault="006104EE" w:rsidP="005B748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stroga kontrola postojećih izvora zagađenja iz industrije i energetike; prepoznavanje i uklanjanje izvora zagađivanja reka: ispitivanjem kvaliteta otpadnih voda i praćenjem havarijskih zagađenja iz industrije i energetike (član 106. Zakona o vodama); prečišćavanjem otpadnih voda do nivoa koji odgovara graničnoj vrednosti imisije, odnosno do nivoa kojim se ne narušavaju standardi kvaliteta životne sredine recipijenta (član 99. Zakona o vodama); uspostavljanjem sistema integralnog upravljanja otpadom na teritoriji svih opština u skladu sa planskim rešenjima; sprečavanjem odranjanja i spiranja smeća u Dunav i ostale rečne tokove (Boljetinska, Porečka i Brnjička reka) sa postojećih smetlišta do njihovog zatvaranja i remedijacije; racionalnom i stručnom upotrebom pesticida i veštačkih đubriva na području Prostornog plana;</w:t>
      </w:r>
    </w:p>
    <w:p w14:paraId="30AC2F04" w14:textId="77777777" w:rsidR="006104EE" w:rsidRPr="00B2328C" w:rsidRDefault="006104EE" w:rsidP="005B748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stroga kontrola prometa opasnih supstanci Dunavom i kontrola rasutih tereta u zoni pristaništa i brodogradilišta;</w:t>
      </w:r>
    </w:p>
    <w:p w14:paraId="58947296" w14:textId="77777777" w:rsidR="006104EE" w:rsidRPr="00B2328C" w:rsidRDefault="006104EE" w:rsidP="005B748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lastRenderedPageBreak/>
        <w:t>strožiji kriterijumi za prečišćavanje otpadnih voda u PPOV, sa produženom bioaeracijom i dodatnim uklanjanjem fosfora i natrijuma, naročito manjih vodotoka nizvodno od naselja na pritokama Dunava;</w:t>
      </w:r>
    </w:p>
    <w:p w14:paraId="51FCBEEE" w14:textId="77777777" w:rsidR="006104EE" w:rsidRPr="00B2328C" w:rsidRDefault="006104EE" w:rsidP="005B748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dislociranje postojećih divljih deponija komunalnog otpada koje filtratima atmosferskih voda, kao o procednim vodama sa deponije značajno ugrožavaju kvalitet rečnih tokova i lokalnih izvorišta; uklanjanje smeća sa obala i iz korita reka koje ugrožava kvalitet vode;</w:t>
      </w:r>
    </w:p>
    <w:p w14:paraId="68359384" w14:textId="77777777" w:rsidR="006104EE" w:rsidRPr="00B2328C" w:rsidRDefault="006104EE" w:rsidP="005B748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utvrđivanje uzroka, vrste i opsega zagađivanja, ocena stepena ugroženosti ekološke funkcije voda, zdravlja i života ljudi, kao i mogućnosti širenja zagađenja;</w:t>
      </w:r>
    </w:p>
    <w:p w14:paraId="6A690DBC" w14:textId="77777777" w:rsidR="006104EE" w:rsidRPr="00B2328C" w:rsidRDefault="006104EE" w:rsidP="005B748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sistematsko praćenje kvaliteta voda: redovno praćenje vrednosti pokazatelja kvaliteta voda i redovno praćenje sastava otpadnih voda pre ispuštanja u recipijent;</w:t>
      </w:r>
    </w:p>
    <w:p w14:paraId="5B40DCE2" w14:textId="77777777" w:rsidR="006104EE" w:rsidRPr="00B2328C" w:rsidRDefault="006104EE" w:rsidP="005B7481">
      <w:pPr>
        <w:tabs>
          <w:tab w:val="left" w:pos="567"/>
          <w:tab w:val="left" w:pos="993"/>
        </w:tabs>
        <w:ind w:firstLine="709"/>
        <w:rPr>
          <w:rFonts w:eastAsia="Times New Roman"/>
          <w:szCs w:val="24"/>
          <w:lang w:val="sr-Cyrl-CS"/>
        </w:rPr>
      </w:pPr>
      <w:r w:rsidRPr="00B2328C">
        <w:rPr>
          <w:rFonts w:eastAsia="Times New Roman"/>
          <w:szCs w:val="24"/>
          <w:lang w:val="sr-Cyrl-CS"/>
        </w:rPr>
        <w:t xml:space="preserve">2) Mere za smanjenje uticaja na kvalitet vazduha: </w:t>
      </w:r>
    </w:p>
    <w:p w14:paraId="6266A00B" w14:textId="77777777" w:rsidR="006104EE" w:rsidRPr="00B2328C" w:rsidRDefault="006104EE" w:rsidP="005B7481">
      <w:pPr>
        <w:numPr>
          <w:ilvl w:val="0"/>
          <w:numId w:val="43"/>
        </w:numPr>
        <w:tabs>
          <w:tab w:val="left" w:pos="993"/>
        </w:tabs>
        <w:ind w:left="0" w:firstLine="709"/>
        <w:rPr>
          <w:rFonts w:eastAsia="Times New Roman"/>
          <w:szCs w:val="24"/>
          <w:lang w:val="sr-Cyrl-CS"/>
        </w:rPr>
      </w:pPr>
      <w:r w:rsidRPr="00B2328C">
        <w:rPr>
          <w:rFonts w:eastAsia="Times New Roman"/>
          <w:szCs w:val="24"/>
          <w:lang w:val="sr-Cyrl-CS"/>
        </w:rPr>
        <w:t xml:space="preserve">smanjenje emisija zagađujućih materija iz postojećih izvora zagađivanja (industrije u Donjem Milanovcu i Mosni, eksploatacije mineralnih sirovina u Majdanpeku i kamenoloma u Brnjici i Tekiji), propisivanjem i strogom kontrolom graničnih vrednosti imisija zagađujućih materija od strane JLS i upravljača NP </w:t>
      </w:r>
      <w:r w:rsidRPr="00B2328C">
        <w:rPr>
          <w:lang w:val="sr-Cyrl-CS"/>
        </w:rPr>
        <w:t xml:space="preserve">„Đerdap” </w:t>
      </w:r>
      <w:r w:rsidRPr="00B2328C">
        <w:rPr>
          <w:rFonts w:eastAsia="Times New Roman"/>
          <w:szCs w:val="24"/>
          <w:lang w:val="sr-Cyrl-CS"/>
        </w:rPr>
        <w:t>iz stacionarnih i pokretnih izvora zagađivanja, na osnovu utvrđenih evropskih i nacionalnih standarda, i to: (a) razvojem i implementacijom savremenijih mera zaštite u okviru industrijskih postrojenja, energetskih objekata, prvenstveno postavljanjem filtera; (b) primenom ekološki povoljnije tehnologije i sistema za prečišćavanje vazduha u industriji i energetici u cilju zadovoljenja graničnih vrednosti emisije; (v) smanjenjem emisije ugljen monoksida kao produkta nepotpunog sagorevanja fosilnih goriva u zoni državnih puteva;  (g) zatvaranjem i sanacijom postojećih smetlišta;</w:t>
      </w:r>
    </w:p>
    <w:p w14:paraId="1616ACF3" w14:textId="77777777" w:rsidR="006104EE" w:rsidRPr="00B2328C" w:rsidRDefault="006104EE" w:rsidP="005B7481">
      <w:pPr>
        <w:numPr>
          <w:ilvl w:val="0"/>
          <w:numId w:val="43"/>
        </w:numPr>
        <w:tabs>
          <w:tab w:val="left" w:pos="0"/>
          <w:tab w:val="left" w:pos="993"/>
        </w:tabs>
        <w:ind w:left="0" w:firstLine="709"/>
        <w:rPr>
          <w:rFonts w:eastAsia="Times New Roman"/>
          <w:szCs w:val="24"/>
          <w:lang w:val="sr-Cyrl-CS"/>
        </w:rPr>
      </w:pPr>
      <w:r w:rsidRPr="00B2328C">
        <w:rPr>
          <w:rFonts w:eastAsia="Times New Roman"/>
          <w:szCs w:val="24"/>
          <w:lang w:val="sr-Cyrl-CS"/>
        </w:rPr>
        <w:t>sistematsko praćenje kvaliteta vazduha: (a) kontrolom kvaliteta vazduha na više mernih mesta na području Prostornog plana, u skladu sa Evropskom direktivom o proceni i upravljanju kvalitetom ambijentalnog vazduha (96/62/ES)</w:t>
      </w:r>
      <w:r w:rsidRPr="00B2328C">
        <w:rPr>
          <w:rFonts w:eastAsia="Times New Roman"/>
          <w:szCs w:val="24"/>
          <w:vertAlign w:val="superscript"/>
          <w:lang w:val="sr-Cyrl-CS"/>
        </w:rPr>
        <w:footnoteReference w:id="15"/>
      </w:r>
      <w:r w:rsidRPr="00B2328C">
        <w:rPr>
          <w:rFonts w:eastAsia="Times New Roman"/>
          <w:szCs w:val="24"/>
          <w:lang w:val="sr-Cyrl-CS"/>
        </w:rPr>
        <w:t xml:space="preserve"> i (b) u okviru državne mreže mernih stanica za merenje regionalnog i prekograničnog atmosferskog prenosa zagađujućih materija u vazduhu i aerosedimentima u skladu sa međunarodnim obavezama i Zakonom o zaštiti vazduha („Službeni glasnik RS”, broj 36/09</w:t>
      </w:r>
      <w:r w:rsidRPr="00B2328C">
        <w:rPr>
          <w:rFonts w:eastAsia="Times New Roman"/>
          <w:bCs/>
          <w:szCs w:val="24"/>
          <w:lang w:val="sr-Cyrl-CS"/>
        </w:rPr>
        <w:t xml:space="preserve">, 10/13 i 26/21 – dr. zakon) i </w:t>
      </w:r>
      <w:r w:rsidRPr="00B2328C">
        <w:rPr>
          <w:rFonts w:eastAsia="Times New Roman"/>
          <w:szCs w:val="24"/>
          <w:lang w:val="sr-Cyrl-CS" w:eastAsia="sr-Cyrl-CS"/>
        </w:rPr>
        <w:t>Uredbom o uslovima za monitoring i zahtevima kvaliteta vazduha („Službeni glasnik PC” , br. 11/10, 75/10 i 63/13);</w:t>
      </w:r>
    </w:p>
    <w:p w14:paraId="7EF5AFC7" w14:textId="77777777" w:rsidR="006104EE" w:rsidRPr="00B2328C" w:rsidRDefault="006104EE" w:rsidP="005B7481">
      <w:pPr>
        <w:tabs>
          <w:tab w:val="left" w:pos="0"/>
          <w:tab w:val="left" w:pos="993"/>
        </w:tabs>
        <w:ind w:firstLine="709"/>
        <w:rPr>
          <w:rFonts w:eastAsia="Times New Roman"/>
          <w:szCs w:val="24"/>
          <w:lang w:val="sr-Cyrl-CS"/>
        </w:rPr>
      </w:pPr>
      <w:r w:rsidRPr="00B2328C">
        <w:rPr>
          <w:rFonts w:eastAsia="Times New Roman"/>
          <w:szCs w:val="24"/>
          <w:lang w:val="sr-Cyrl-CS"/>
        </w:rPr>
        <w:t xml:space="preserve">3) Mere zaštite zemljišta: </w:t>
      </w:r>
    </w:p>
    <w:p w14:paraId="32656CC4" w14:textId="77777777" w:rsidR="006104EE" w:rsidRPr="00B2328C" w:rsidRDefault="006104EE" w:rsidP="005B7481">
      <w:pPr>
        <w:numPr>
          <w:ilvl w:val="0"/>
          <w:numId w:val="44"/>
        </w:numPr>
        <w:tabs>
          <w:tab w:val="left" w:pos="993"/>
        </w:tabs>
        <w:ind w:left="0" w:firstLine="709"/>
        <w:rPr>
          <w:rFonts w:eastAsia="Times New Roman"/>
          <w:szCs w:val="24"/>
          <w:lang w:val="sr-Cyrl-CS"/>
        </w:rPr>
      </w:pPr>
      <w:r w:rsidRPr="00B2328C">
        <w:rPr>
          <w:rFonts w:eastAsia="Times New Roman"/>
          <w:szCs w:val="24"/>
          <w:lang w:val="sr-Cyrl-CS"/>
        </w:rPr>
        <w:t>sistematsko praćenje kvaliteta zemljišta: praćenje koncentracije teških metala i azota u zemljištu (posebno u opštini Majdanpek i kontaktnim zonama eksploatacije mineralnih sirovina);</w:t>
      </w:r>
    </w:p>
    <w:p w14:paraId="780A5E43" w14:textId="77777777" w:rsidR="006104EE" w:rsidRPr="00B2328C" w:rsidRDefault="006104EE" w:rsidP="005B7481">
      <w:pPr>
        <w:numPr>
          <w:ilvl w:val="0"/>
          <w:numId w:val="44"/>
        </w:numPr>
        <w:tabs>
          <w:tab w:val="left" w:pos="993"/>
        </w:tabs>
        <w:overflowPunct w:val="0"/>
        <w:autoSpaceDE w:val="0"/>
        <w:autoSpaceDN w:val="0"/>
        <w:adjustRightInd w:val="0"/>
        <w:ind w:left="0" w:firstLine="709"/>
        <w:textAlignment w:val="baseline"/>
        <w:rPr>
          <w:rFonts w:eastAsia="Times New Roman"/>
          <w:szCs w:val="24"/>
          <w:lang w:val="sr-Cyrl-CS"/>
        </w:rPr>
      </w:pPr>
      <w:r w:rsidRPr="00B2328C">
        <w:rPr>
          <w:rFonts w:eastAsia="Times New Roman"/>
          <w:szCs w:val="24"/>
          <w:lang w:val="sr-Cyrl-CS"/>
        </w:rPr>
        <w:t xml:space="preserve">sprečavanje dalje kontaminacije zemljišta u opštini Majdanpek, sprovođenje tehničke i biološke rekultivacije degradiranih površina u površinskim poljima eksploatacije mineralnih sirovina van granica NP </w:t>
      </w:r>
      <w:r w:rsidRPr="00B2328C">
        <w:rPr>
          <w:lang w:val="sr-Cyrl-CS"/>
        </w:rPr>
        <w:t>„Đerdap”</w:t>
      </w:r>
      <w:r w:rsidRPr="00B2328C">
        <w:rPr>
          <w:rFonts w:eastAsia="Times New Roman"/>
          <w:szCs w:val="24"/>
          <w:lang w:val="sr-Cyrl-CS"/>
        </w:rPr>
        <w:t>, lokalnih smetlišta i deponija;</w:t>
      </w:r>
    </w:p>
    <w:p w14:paraId="40CF1FFC" w14:textId="77777777" w:rsidR="006104EE" w:rsidRPr="00B2328C" w:rsidRDefault="006104EE" w:rsidP="005B7481">
      <w:pPr>
        <w:numPr>
          <w:ilvl w:val="0"/>
          <w:numId w:val="44"/>
        </w:numPr>
        <w:tabs>
          <w:tab w:val="left" w:pos="993"/>
        </w:tabs>
        <w:overflowPunct w:val="0"/>
        <w:autoSpaceDE w:val="0"/>
        <w:autoSpaceDN w:val="0"/>
        <w:adjustRightInd w:val="0"/>
        <w:ind w:left="0" w:firstLine="709"/>
        <w:textAlignment w:val="baseline"/>
        <w:rPr>
          <w:rFonts w:eastAsia="Times New Roman"/>
          <w:szCs w:val="24"/>
          <w:lang w:val="sr-Cyrl-CS"/>
        </w:rPr>
      </w:pPr>
      <w:r w:rsidRPr="00B2328C">
        <w:rPr>
          <w:rFonts w:eastAsia="Times New Roman"/>
          <w:szCs w:val="24"/>
          <w:lang w:val="sr-Cyrl-CS"/>
        </w:rPr>
        <w:t>očuvanje ekonomskih i ekosistemskih funkcija zemljišta sprovođenjem tehničkih i bioloških radova i mera zaštite na evidentiranim erozionim terenima;</w:t>
      </w:r>
    </w:p>
    <w:p w14:paraId="650AD2E6" w14:textId="77777777" w:rsidR="006104EE" w:rsidRPr="00B2328C" w:rsidRDefault="006104EE" w:rsidP="005B7481">
      <w:pPr>
        <w:numPr>
          <w:ilvl w:val="0"/>
          <w:numId w:val="44"/>
        </w:numPr>
        <w:tabs>
          <w:tab w:val="left" w:pos="993"/>
        </w:tabs>
        <w:ind w:left="0" w:firstLine="709"/>
        <w:rPr>
          <w:rFonts w:eastAsia="Times New Roman"/>
          <w:szCs w:val="24"/>
          <w:lang w:val="sr-Cyrl-CS"/>
        </w:rPr>
      </w:pPr>
      <w:r w:rsidRPr="00B2328C">
        <w:rPr>
          <w:rFonts w:eastAsia="Times New Roman"/>
          <w:szCs w:val="24"/>
          <w:lang w:val="sr-Cyrl-CS"/>
        </w:rPr>
        <w:t xml:space="preserve">odvijanje površinske eksploatacije u granicama valorizovanih ekoloških zona i postojećim granicama odobrenih istražnih prava, bez otvaranja novih površina kojima bi se mogao ugroziti postojeći zemljišni fond; </w:t>
      </w:r>
    </w:p>
    <w:p w14:paraId="6B499EEA" w14:textId="77777777" w:rsidR="006104EE" w:rsidRPr="00B2328C" w:rsidRDefault="006104EE" w:rsidP="005B7481">
      <w:pPr>
        <w:numPr>
          <w:ilvl w:val="0"/>
          <w:numId w:val="44"/>
        </w:numPr>
        <w:tabs>
          <w:tab w:val="left" w:pos="993"/>
        </w:tabs>
        <w:ind w:left="0" w:firstLine="709"/>
        <w:rPr>
          <w:rFonts w:eastAsia="Times New Roman"/>
          <w:szCs w:val="24"/>
          <w:lang w:val="sr-Cyrl-CS"/>
        </w:rPr>
      </w:pPr>
      <w:r w:rsidRPr="00B2328C">
        <w:rPr>
          <w:rFonts w:eastAsia="Times New Roman"/>
          <w:szCs w:val="24"/>
          <w:lang w:val="sr-Cyrl-CS"/>
        </w:rPr>
        <w:t>sprečavanje zagađenja toksičnim materijama koje se koriste u poljoprivredi: lekovi, boje, pesticidi, mineralna đubriva;</w:t>
      </w:r>
    </w:p>
    <w:p w14:paraId="02625D4A" w14:textId="77777777" w:rsidR="006104EE" w:rsidRPr="00B2328C" w:rsidRDefault="006104EE" w:rsidP="005B7481">
      <w:pPr>
        <w:numPr>
          <w:ilvl w:val="0"/>
          <w:numId w:val="45"/>
        </w:numPr>
        <w:tabs>
          <w:tab w:val="left" w:pos="993"/>
        </w:tabs>
        <w:ind w:left="0" w:firstLine="709"/>
        <w:rPr>
          <w:rFonts w:eastAsia="Times New Roman"/>
          <w:szCs w:val="24"/>
          <w:lang w:val="sr-Cyrl-CS"/>
        </w:rPr>
      </w:pPr>
      <w:r w:rsidRPr="00B2328C">
        <w:rPr>
          <w:rFonts w:eastAsia="Times New Roman"/>
          <w:szCs w:val="24"/>
          <w:lang w:val="sr-Cyrl-CS"/>
        </w:rPr>
        <w:t>ograničavanje na najmanju moguću meru korišćenja i fragmentacije kvalitetnog poljoprivrednog zemljišta za nepoljoprivredne namene, u prvom redu zaštitom od trajnog gubitka izgradnjom objekata i infrastrukture;</w:t>
      </w:r>
    </w:p>
    <w:p w14:paraId="12A1911D" w14:textId="77777777" w:rsidR="006104EE" w:rsidRPr="00B2328C" w:rsidRDefault="006104EE" w:rsidP="005B7481">
      <w:pPr>
        <w:numPr>
          <w:ilvl w:val="0"/>
          <w:numId w:val="45"/>
        </w:numPr>
        <w:tabs>
          <w:tab w:val="left" w:pos="993"/>
        </w:tabs>
        <w:ind w:left="0" w:firstLine="709"/>
        <w:rPr>
          <w:rFonts w:eastAsia="Times New Roman"/>
          <w:szCs w:val="24"/>
          <w:lang w:val="sr-Cyrl-CS"/>
        </w:rPr>
      </w:pPr>
      <w:r w:rsidRPr="00B2328C">
        <w:rPr>
          <w:rFonts w:eastAsia="Times New Roman"/>
          <w:szCs w:val="24"/>
          <w:lang w:val="sr-Cyrl-CS"/>
        </w:rPr>
        <w:t>preduzimanje mera za smanjenje rizika od zagađivanja zemljišta pri skladištenju, prevozu i pretakanju naftnih derivata i opasnih hemikalija u okviru lokacija pristaništa na Dunavu;</w:t>
      </w:r>
    </w:p>
    <w:p w14:paraId="5B48C5F9" w14:textId="77777777" w:rsidR="006104EE" w:rsidRPr="00B2328C" w:rsidRDefault="006104EE" w:rsidP="005B7481">
      <w:pPr>
        <w:numPr>
          <w:ilvl w:val="0"/>
          <w:numId w:val="45"/>
        </w:numPr>
        <w:tabs>
          <w:tab w:val="left" w:pos="993"/>
        </w:tabs>
        <w:ind w:left="0" w:firstLine="709"/>
        <w:rPr>
          <w:rFonts w:eastAsia="Times New Roman"/>
          <w:szCs w:val="24"/>
          <w:lang w:val="sr-Cyrl-CS"/>
        </w:rPr>
      </w:pPr>
      <w:r w:rsidRPr="00B2328C">
        <w:rPr>
          <w:rFonts w:eastAsia="Times New Roman"/>
          <w:szCs w:val="24"/>
          <w:lang w:val="sr-Cyrl-CS"/>
        </w:rPr>
        <w:t>priprema preventivnih i operativnih mera zaštite, reagovanja i postupaka sanacije zemljišta u slučaju havarijskog izlivanja opasnih materija u okolinu;</w:t>
      </w:r>
    </w:p>
    <w:p w14:paraId="11DFDA65" w14:textId="77777777" w:rsidR="006104EE" w:rsidRPr="00B2328C" w:rsidRDefault="006104EE" w:rsidP="005B7481">
      <w:pPr>
        <w:tabs>
          <w:tab w:val="left" w:pos="660"/>
          <w:tab w:val="left" w:pos="993"/>
        </w:tabs>
        <w:ind w:firstLine="709"/>
        <w:rPr>
          <w:rFonts w:eastAsia="Times New Roman"/>
          <w:szCs w:val="24"/>
          <w:lang w:val="sr-Cyrl-CS"/>
        </w:rPr>
      </w:pPr>
      <w:r w:rsidRPr="00B2328C">
        <w:rPr>
          <w:rFonts w:eastAsia="Times New Roman"/>
          <w:szCs w:val="24"/>
          <w:lang w:val="sr-Cyrl-CS"/>
        </w:rPr>
        <w:t xml:space="preserve">4) Mere za sprečavanje rizika od nastanka udesnih situacija: </w:t>
      </w:r>
    </w:p>
    <w:p w14:paraId="53CA0E9C" w14:textId="77777777" w:rsidR="006104EE" w:rsidRPr="00B2328C" w:rsidRDefault="006104EE" w:rsidP="005B7481">
      <w:pPr>
        <w:numPr>
          <w:ilvl w:val="0"/>
          <w:numId w:val="46"/>
        </w:numPr>
        <w:tabs>
          <w:tab w:val="left" w:pos="660"/>
          <w:tab w:val="left" w:pos="993"/>
        </w:tabs>
        <w:ind w:left="0" w:firstLine="709"/>
        <w:rPr>
          <w:rFonts w:eastAsia="Times New Roman"/>
          <w:szCs w:val="24"/>
          <w:lang w:val="sr-Cyrl-CS"/>
        </w:rPr>
      </w:pPr>
      <w:r w:rsidRPr="00B2328C">
        <w:rPr>
          <w:rFonts w:eastAsia="Times New Roman"/>
          <w:szCs w:val="24"/>
          <w:lang w:val="sr-Cyrl-CS"/>
        </w:rPr>
        <w:lastRenderedPageBreak/>
        <w:t xml:space="preserve">sprovođenje 24-časovnog sistema monitoringa kvaliteta vode, vazduha i zemljišta; </w:t>
      </w:r>
    </w:p>
    <w:p w14:paraId="099F602D" w14:textId="77777777" w:rsidR="006104EE" w:rsidRPr="00B2328C" w:rsidRDefault="006104EE" w:rsidP="005B7481">
      <w:pPr>
        <w:numPr>
          <w:ilvl w:val="0"/>
          <w:numId w:val="46"/>
        </w:numPr>
        <w:tabs>
          <w:tab w:val="left" w:pos="660"/>
          <w:tab w:val="left" w:pos="993"/>
        </w:tabs>
        <w:ind w:left="0" w:firstLine="709"/>
        <w:rPr>
          <w:rFonts w:eastAsia="Times New Roman"/>
          <w:szCs w:val="24"/>
          <w:lang w:val="sr-Cyrl-CS"/>
        </w:rPr>
      </w:pPr>
      <w:r w:rsidRPr="00B2328C">
        <w:rPr>
          <w:rFonts w:eastAsia="Times New Roman"/>
          <w:szCs w:val="24"/>
          <w:lang w:val="sr-Cyrl-CS"/>
        </w:rPr>
        <w:t>ograničavanje emisija iz novih izvora zagađivanja;</w:t>
      </w:r>
    </w:p>
    <w:p w14:paraId="4239483C" w14:textId="77777777" w:rsidR="006104EE" w:rsidRPr="00B2328C" w:rsidRDefault="006104EE" w:rsidP="005B7481">
      <w:pPr>
        <w:numPr>
          <w:ilvl w:val="0"/>
          <w:numId w:val="46"/>
        </w:numPr>
        <w:tabs>
          <w:tab w:val="left" w:pos="660"/>
          <w:tab w:val="left" w:pos="993"/>
        </w:tabs>
        <w:ind w:left="0" w:firstLine="709"/>
        <w:rPr>
          <w:rFonts w:eastAsia="Times New Roman"/>
          <w:szCs w:val="24"/>
          <w:lang w:val="sr-Cyrl-CS"/>
        </w:rPr>
      </w:pPr>
      <w:r w:rsidRPr="00B2328C">
        <w:rPr>
          <w:rFonts w:eastAsia="Times New Roman"/>
          <w:szCs w:val="24"/>
          <w:lang w:val="sr-Cyrl-CS"/>
        </w:rPr>
        <w:t>pribavljanje obavezne integrisane dozvole za promene u načinu funkcionisanja postojećih objekata i postrojenja;</w:t>
      </w:r>
    </w:p>
    <w:p w14:paraId="2A94EDE1" w14:textId="77777777" w:rsidR="006104EE" w:rsidRPr="00B2328C" w:rsidRDefault="006104EE" w:rsidP="005B7481">
      <w:pPr>
        <w:tabs>
          <w:tab w:val="left" w:pos="993"/>
        </w:tabs>
        <w:ind w:firstLine="709"/>
        <w:rPr>
          <w:rFonts w:eastAsia="Times New Roman"/>
          <w:szCs w:val="24"/>
          <w:lang w:val="sr-Cyrl-CS"/>
        </w:rPr>
      </w:pPr>
      <w:r w:rsidRPr="00B2328C">
        <w:rPr>
          <w:rFonts w:eastAsia="Times New Roman"/>
          <w:szCs w:val="24"/>
          <w:lang w:val="sr-Cyrl-CS"/>
        </w:rPr>
        <w:t>5) Mere za ekološko upravljanje komunalnim i opasnim otpadom:</w:t>
      </w:r>
    </w:p>
    <w:p w14:paraId="2E76A08A" w14:textId="77777777" w:rsidR="006104EE" w:rsidRPr="00B2328C" w:rsidRDefault="006104EE" w:rsidP="005B748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 xml:space="preserve">fazno rešavanje deponovanja komunalnog otpada – izmeštanjem smetlišta iz NP </w:t>
      </w:r>
      <w:r w:rsidRPr="00B2328C">
        <w:rPr>
          <w:lang w:val="sr-Cyrl-CS"/>
        </w:rPr>
        <w:t xml:space="preserve">„Đerdap” </w:t>
      </w:r>
      <w:r w:rsidRPr="00B2328C">
        <w:rPr>
          <w:rFonts w:eastAsia="Times New Roman"/>
          <w:szCs w:val="24"/>
          <w:lang w:val="sr-Cyrl-CS"/>
        </w:rPr>
        <w:t xml:space="preserve">i preusmeravanjem tokova otpada na buduće regionalne deponije za Braničevski i Zaječarski </w:t>
      </w:r>
      <w:r>
        <w:rPr>
          <w:rFonts w:eastAsia="Times New Roman"/>
          <w:szCs w:val="24"/>
          <w:lang w:val="sr-Cyrl-CS"/>
        </w:rPr>
        <w:t xml:space="preserve">upravni </w:t>
      </w:r>
      <w:r w:rsidRPr="00B2328C">
        <w:rPr>
          <w:rFonts w:eastAsia="Times New Roman"/>
          <w:szCs w:val="24"/>
          <w:lang w:val="sr-Cyrl-CS"/>
        </w:rPr>
        <w:t xml:space="preserve">okrug; </w:t>
      </w:r>
    </w:p>
    <w:p w14:paraId="17F992C5" w14:textId="77777777" w:rsidR="006104EE" w:rsidRPr="00B2328C" w:rsidRDefault="006104EE" w:rsidP="005B748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 xml:space="preserve">definisanje zona za lociranje reciklažnih dvorišta i zelenih ostrva u okviru NP </w:t>
      </w:r>
      <w:r w:rsidRPr="00B2328C">
        <w:rPr>
          <w:lang w:val="sr-Cyrl-CS"/>
        </w:rPr>
        <w:t>„Đerdap”</w:t>
      </w:r>
      <w:r w:rsidRPr="00B2328C">
        <w:rPr>
          <w:rFonts w:eastAsia="Times New Roman"/>
          <w:szCs w:val="24"/>
          <w:lang w:val="sr-Cyrl-CS"/>
        </w:rPr>
        <w:t xml:space="preserve"> i transfer stanica van NP </w:t>
      </w:r>
      <w:r w:rsidRPr="00B2328C">
        <w:rPr>
          <w:lang w:val="sr-Cyrl-CS"/>
        </w:rPr>
        <w:t xml:space="preserve">„Đerdap” </w:t>
      </w:r>
      <w:r w:rsidRPr="00B2328C">
        <w:rPr>
          <w:rFonts w:eastAsia="Times New Roman"/>
          <w:szCs w:val="24"/>
          <w:lang w:val="sr-Cyrl-CS"/>
        </w:rPr>
        <w:t>za primarnu selekciju otpada prema regionalnim planovima upravljanja otpadom;</w:t>
      </w:r>
    </w:p>
    <w:p w14:paraId="5C8051BA" w14:textId="77777777" w:rsidR="006104EE" w:rsidRPr="00B2328C" w:rsidRDefault="006104EE" w:rsidP="005B748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utvrđivanje mehanizma sanacije postojećih deponija i načina rekultivacije zemljišta radi privođenja novim namenama (prema postojećoj planskoj i projektnoj dokumentaciji);</w:t>
      </w:r>
    </w:p>
    <w:p w14:paraId="41CC3552" w14:textId="77777777" w:rsidR="006104EE" w:rsidRPr="00B2328C" w:rsidRDefault="006104EE" w:rsidP="005B748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 xml:space="preserve">definisanje nadležnosti za eliminaciju industrijskog i otpada iz energetike van granica NP </w:t>
      </w:r>
      <w:r w:rsidRPr="00B2328C">
        <w:rPr>
          <w:lang w:val="sr-Cyrl-CS"/>
        </w:rPr>
        <w:t>„Đerdap”</w:t>
      </w:r>
      <w:r w:rsidRPr="00B2328C">
        <w:rPr>
          <w:rFonts w:eastAsia="Times New Roman"/>
          <w:szCs w:val="24"/>
          <w:lang w:val="sr-Cyrl-CS"/>
        </w:rPr>
        <w:t xml:space="preserve"> i njegovo deponovanje na planirano regionalno skladište u Nišavskom </w:t>
      </w:r>
      <w:r>
        <w:rPr>
          <w:rFonts w:eastAsia="Times New Roman"/>
          <w:szCs w:val="24"/>
          <w:lang w:val="sr-Cyrl-CS"/>
        </w:rPr>
        <w:t xml:space="preserve">upravnom </w:t>
      </w:r>
      <w:r w:rsidRPr="00B2328C">
        <w:rPr>
          <w:rFonts w:eastAsia="Times New Roman"/>
          <w:szCs w:val="24"/>
          <w:lang w:val="sr-Cyrl-CS"/>
        </w:rPr>
        <w:t>okrugu;</w:t>
      </w:r>
    </w:p>
    <w:p w14:paraId="52266214" w14:textId="77777777" w:rsidR="006104EE" w:rsidRPr="00B2328C" w:rsidRDefault="006104EE" w:rsidP="005B748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realizacija bezbedne evakuacije opasnog i medicinskog otpada sa teritorije NP „Đerdap”, u skladu sa regionalnim strategijama i planovima upravljanja otpadom;</w:t>
      </w:r>
    </w:p>
    <w:p w14:paraId="258D8A8F" w14:textId="77777777" w:rsidR="006104EE" w:rsidRPr="00B2328C" w:rsidRDefault="006104EE" w:rsidP="005B7481">
      <w:pPr>
        <w:tabs>
          <w:tab w:val="left" w:pos="993"/>
        </w:tabs>
        <w:ind w:firstLine="709"/>
        <w:jc w:val="left"/>
        <w:rPr>
          <w:rFonts w:eastAsia="Times New Roman"/>
          <w:szCs w:val="24"/>
          <w:lang w:val="sr-Cyrl-CS"/>
        </w:rPr>
      </w:pPr>
      <w:r w:rsidRPr="00B2328C">
        <w:rPr>
          <w:rFonts w:eastAsia="Times New Roman"/>
          <w:szCs w:val="24"/>
          <w:lang w:val="sr-Cyrl-CS"/>
        </w:rPr>
        <w:t xml:space="preserve">6) Mera zaštite od buke: </w:t>
      </w:r>
    </w:p>
    <w:p w14:paraId="42095C00" w14:textId="77777777" w:rsidR="006104EE" w:rsidRPr="00B2328C" w:rsidRDefault="006104EE" w:rsidP="005B7481">
      <w:pPr>
        <w:numPr>
          <w:ilvl w:val="0"/>
          <w:numId w:val="48"/>
        </w:numPr>
        <w:tabs>
          <w:tab w:val="left" w:pos="993"/>
        </w:tabs>
        <w:ind w:left="0" w:firstLine="709"/>
        <w:rPr>
          <w:rFonts w:eastAsia="Times New Roman"/>
          <w:szCs w:val="24"/>
          <w:lang w:val="sr-Cyrl-CS"/>
        </w:rPr>
      </w:pPr>
      <w:r w:rsidRPr="00B2328C">
        <w:rPr>
          <w:rFonts w:eastAsia="Times New Roman"/>
          <w:szCs w:val="24"/>
          <w:lang w:val="sr-Cyrl-CS"/>
        </w:rPr>
        <w:t>utvrđivanje nadležnosti za sprovođenje merenja buke i zaštite od buke u okviru industrijskih postrojenja, energetskih objekata, zona eksploatacije mineralnih sirovina i kamenoloma, pristana i brodogradilišta, kao i izgrađenih sredina;</w:t>
      </w:r>
    </w:p>
    <w:p w14:paraId="7C1B53D9" w14:textId="77777777" w:rsidR="006104EE" w:rsidRPr="00B2328C" w:rsidRDefault="006104EE" w:rsidP="005B7481">
      <w:pPr>
        <w:tabs>
          <w:tab w:val="left" w:pos="993"/>
        </w:tabs>
        <w:overflowPunct w:val="0"/>
        <w:autoSpaceDE w:val="0"/>
        <w:autoSpaceDN w:val="0"/>
        <w:adjustRightInd w:val="0"/>
        <w:ind w:firstLine="709"/>
        <w:textAlignment w:val="baseline"/>
        <w:rPr>
          <w:rFonts w:eastAsia="Times New Roman"/>
          <w:szCs w:val="24"/>
          <w:lang w:val="sr-Cyrl-CS"/>
        </w:rPr>
      </w:pPr>
      <w:r w:rsidRPr="00B2328C">
        <w:rPr>
          <w:rFonts w:eastAsia="Times New Roman"/>
          <w:szCs w:val="24"/>
          <w:lang w:val="sr-Cyrl-CS"/>
        </w:rPr>
        <w:t>7) Mera zaštite od nejonizujućeg zračenja:</w:t>
      </w:r>
    </w:p>
    <w:p w14:paraId="3F6CA298" w14:textId="77777777" w:rsidR="006104EE" w:rsidRPr="00B2328C" w:rsidRDefault="006104EE" w:rsidP="005B7481">
      <w:pPr>
        <w:numPr>
          <w:ilvl w:val="0"/>
          <w:numId w:val="48"/>
        </w:numPr>
        <w:tabs>
          <w:tab w:val="left" w:pos="993"/>
        </w:tabs>
        <w:ind w:left="0" w:firstLine="709"/>
        <w:rPr>
          <w:lang w:val="sr-Cyrl-CS"/>
        </w:rPr>
      </w:pPr>
      <w:r w:rsidRPr="00B2328C">
        <w:rPr>
          <w:rFonts w:eastAsia="Times New Roman"/>
          <w:szCs w:val="24"/>
          <w:lang w:val="sr-Cyrl-CS"/>
        </w:rPr>
        <w:t>utvrđivanje nadležnosti i ispitivanje nejonizujućeg zračenja u okolini elektroenergetskih objekata i po potrebi sprovođenje periodičnog ispitivanja i zaštitnih mera.</w:t>
      </w:r>
      <w:bookmarkStart w:id="81" w:name="_Toc499199773"/>
      <w:bookmarkStart w:id="82" w:name="_Toc492640944"/>
      <w:r w:rsidRPr="00B2328C">
        <w:rPr>
          <w:rFonts w:eastAsia="Times New Roman"/>
          <w:szCs w:val="24"/>
          <w:lang w:val="sr-Cyrl-CS"/>
        </w:rPr>
        <w:t xml:space="preserve"> </w:t>
      </w:r>
    </w:p>
    <w:p w14:paraId="45A67750" w14:textId="77777777" w:rsidR="006104EE" w:rsidRPr="00B2328C" w:rsidRDefault="006104EE" w:rsidP="005B7481">
      <w:pPr>
        <w:tabs>
          <w:tab w:val="left" w:pos="993"/>
        </w:tabs>
        <w:ind w:firstLine="709"/>
        <w:rPr>
          <w:rFonts w:eastAsia="Times New Roman"/>
          <w:szCs w:val="24"/>
          <w:lang w:val="sr-Cyrl-CS"/>
        </w:rPr>
      </w:pPr>
    </w:p>
    <w:p w14:paraId="1E3C0697" w14:textId="77777777" w:rsidR="006104EE" w:rsidRPr="00B2328C" w:rsidRDefault="006104EE" w:rsidP="005B7481">
      <w:pPr>
        <w:tabs>
          <w:tab w:val="left" w:pos="1890"/>
        </w:tabs>
        <w:jc w:val="center"/>
        <w:rPr>
          <w:lang w:val="sr-Cyrl-CS"/>
        </w:rPr>
      </w:pPr>
      <w:r w:rsidRPr="00B2328C">
        <w:rPr>
          <w:lang w:val="sr-Cyrl-CS"/>
        </w:rPr>
        <w:t xml:space="preserve">6.6. </w:t>
      </w:r>
      <w:bookmarkEnd w:id="81"/>
      <w:r w:rsidRPr="00B2328C">
        <w:rPr>
          <w:lang w:val="sr-Cyrl-CS"/>
        </w:rPr>
        <w:t>SMANjENjE RIZIKA OD KATASTROFA I UPRAVLjANjE VANREDNIM SITUACIJAMA</w:t>
      </w:r>
    </w:p>
    <w:p w14:paraId="7FD5901D" w14:textId="77777777" w:rsidR="006104EE" w:rsidRPr="00B2328C" w:rsidRDefault="006104EE" w:rsidP="005B7481">
      <w:pPr>
        <w:pStyle w:val="BodyTextIndent2"/>
        <w:tabs>
          <w:tab w:val="left" w:pos="227"/>
        </w:tabs>
        <w:spacing w:after="0" w:line="240" w:lineRule="auto"/>
        <w:ind w:left="0" w:firstLine="539"/>
        <w:jc w:val="both"/>
        <w:rPr>
          <w:lang w:val="sr-Cyrl-CS"/>
        </w:rPr>
      </w:pPr>
    </w:p>
    <w:p w14:paraId="3F06B0C1" w14:textId="77777777" w:rsidR="006104EE" w:rsidRPr="00B2328C" w:rsidRDefault="006104EE" w:rsidP="005B7481">
      <w:pPr>
        <w:pStyle w:val="BodyTextIndent2"/>
        <w:tabs>
          <w:tab w:val="left" w:pos="227"/>
        </w:tabs>
        <w:spacing w:after="0" w:line="240" w:lineRule="auto"/>
        <w:ind w:left="0" w:firstLine="539"/>
        <w:jc w:val="both"/>
        <w:rPr>
          <w:lang w:val="sr-Cyrl-CS"/>
        </w:rPr>
      </w:pPr>
      <w:r w:rsidRPr="00B2328C">
        <w:rPr>
          <w:lang w:val="sr-Cyrl-CS"/>
        </w:rPr>
        <w:t>Savremeni koncept zaštite i upravljanja polazi od činjenice da je u svim fazama planiranja potrebno definisati prihvatljiv ni</w:t>
      </w:r>
      <w:r w:rsidRPr="00B2328C">
        <w:rPr>
          <w:lang w:val="sr-Cyrl-CS"/>
        </w:rPr>
        <w:softHyphen/>
      </w:r>
      <w:r w:rsidRPr="00B2328C">
        <w:rPr>
          <w:lang w:val="sr-Cyrl-CS"/>
        </w:rPr>
        <w:softHyphen/>
      </w:r>
      <w:r w:rsidRPr="00B2328C">
        <w:rPr>
          <w:lang w:val="sr-Cyrl-CS"/>
        </w:rPr>
        <w:softHyphen/>
        <w:t>vo ri</w:t>
      </w:r>
      <w:r w:rsidRPr="00B2328C">
        <w:rPr>
          <w:lang w:val="sr-Cyrl-CS"/>
        </w:rPr>
        <w:softHyphen/>
        <w:t>zi</w:t>
      </w:r>
      <w:r w:rsidRPr="00B2328C">
        <w:rPr>
          <w:lang w:val="sr-Cyrl-CS"/>
        </w:rPr>
        <w:softHyphen/>
        <w:t>ka od katastrofa, pa zatim sistemom pre</w:t>
      </w:r>
      <w:r w:rsidRPr="00B2328C">
        <w:rPr>
          <w:lang w:val="sr-Cyrl-CS"/>
        </w:rPr>
        <w:softHyphen/>
        <w:t>ven</w:t>
      </w:r>
      <w:r w:rsidRPr="00B2328C">
        <w:rPr>
          <w:lang w:val="sr-Cyrl-CS"/>
        </w:rPr>
        <w:softHyphen/>
        <w:t>ti</w:t>
      </w:r>
      <w:r w:rsidRPr="00B2328C">
        <w:rPr>
          <w:lang w:val="sr-Cyrl-CS"/>
        </w:rPr>
        <w:softHyphen/>
        <w:t>v</w:t>
      </w:r>
      <w:r w:rsidRPr="00B2328C">
        <w:rPr>
          <w:lang w:val="sr-Cyrl-CS"/>
        </w:rPr>
        <w:softHyphen/>
        <w:t>nih, orga</w:t>
      </w:r>
      <w:r w:rsidRPr="00B2328C">
        <w:rPr>
          <w:lang w:val="sr-Cyrl-CS"/>
        </w:rPr>
        <w:softHyphen/>
        <w:t>ni</w:t>
      </w:r>
      <w:r w:rsidRPr="00B2328C">
        <w:rPr>
          <w:lang w:val="sr-Cyrl-CS"/>
        </w:rPr>
        <w:softHyphen/>
        <w:t>zacionih i drugih mera i instrume</w:t>
      </w:r>
      <w:r w:rsidRPr="00B2328C">
        <w:rPr>
          <w:lang w:val="sr-Cyrl-CS"/>
        </w:rPr>
        <w:softHyphen/>
        <w:t>na</w:t>
      </w:r>
      <w:r w:rsidRPr="00B2328C">
        <w:rPr>
          <w:lang w:val="sr-Cyrl-CS"/>
        </w:rPr>
        <w:softHyphen/>
        <w:t>ta intervenisati u ci</w:t>
      </w:r>
      <w:r w:rsidRPr="00B2328C">
        <w:rPr>
          <w:lang w:val="sr-Cyrl-CS"/>
        </w:rPr>
        <w:softHyphen/>
        <w:t>lju sprečavanja njihovog nastanka, odnosno sma</w:t>
      </w:r>
      <w:r w:rsidRPr="00B2328C">
        <w:rPr>
          <w:lang w:val="sr-Cyrl-CS"/>
        </w:rPr>
        <w:softHyphen/>
        <w:t>njivanja posledi</w:t>
      </w:r>
      <w:r w:rsidRPr="00B2328C">
        <w:rPr>
          <w:lang w:val="sr-Cyrl-CS"/>
        </w:rPr>
        <w:softHyphen/>
        <w:t>ca katastrofa na pri</w:t>
      </w:r>
      <w:r w:rsidRPr="00B2328C">
        <w:rPr>
          <w:lang w:val="sr-Cyrl-CS"/>
        </w:rPr>
        <w:softHyphen/>
        <w:t>h</w:t>
      </w:r>
      <w:r w:rsidRPr="00B2328C">
        <w:rPr>
          <w:lang w:val="sr-Cyrl-CS"/>
        </w:rPr>
        <w:softHyphen/>
        <w:t xml:space="preserve">vatljiv nivo. </w:t>
      </w:r>
    </w:p>
    <w:p w14:paraId="7EB7BEA4" w14:textId="77777777" w:rsidR="006104EE" w:rsidRPr="00B2328C" w:rsidRDefault="006104EE" w:rsidP="005B7481">
      <w:pPr>
        <w:pStyle w:val="BodyTextIndent"/>
        <w:ind w:left="0" w:firstLine="714"/>
        <w:rPr>
          <w:rFonts w:ascii="Times New Roman" w:hAnsi="Times New Roman"/>
          <w:szCs w:val="24"/>
          <w:lang w:val="sr-Cyrl-CS"/>
        </w:rPr>
      </w:pPr>
      <w:r w:rsidRPr="00B2328C">
        <w:rPr>
          <w:rFonts w:ascii="Times New Roman" w:hAnsi="Times New Roman"/>
          <w:szCs w:val="24"/>
          <w:lang w:val="sr-Cyrl-CS"/>
        </w:rPr>
        <w:t>U planskom periodu neophodno je donošenje planova zaštite i spasavanja u vanrednim situacijama i revidiranje donetih procena rizika od katastrofa izrađene po staroj metodologiji. Da bi se mogla izvršiti pravilna procena stepena povredivosti prosto</w:t>
      </w:r>
      <w:r w:rsidRPr="00B2328C">
        <w:rPr>
          <w:rFonts w:ascii="Times New Roman" w:hAnsi="Times New Roman"/>
          <w:szCs w:val="24"/>
          <w:lang w:val="sr-Cyrl-CS"/>
        </w:rPr>
        <w:softHyphen/>
        <w:t>ra, od</w:t>
      </w:r>
      <w:r w:rsidRPr="00B2328C">
        <w:rPr>
          <w:rFonts w:ascii="Times New Roman" w:hAnsi="Times New Roman"/>
          <w:szCs w:val="24"/>
          <w:lang w:val="sr-Cyrl-CS"/>
        </w:rPr>
        <w:softHyphen/>
        <w:t xml:space="preserve">nosno ograničenja za njegovo korišćenje, </w:t>
      </w:r>
      <w:r w:rsidRPr="00B2328C">
        <w:rPr>
          <w:rFonts w:ascii="Times New Roman" w:hAnsi="Times New Roman"/>
          <w:bCs/>
          <w:szCs w:val="24"/>
          <w:lang w:val="sr-Cyrl-CS"/>
        </w:rPr>
        <w:t>potrebno je formirati informacioni sistem geoprostornih podataka ugro</w:t>
      </w:r>
      <w:r w:rsidRPr="00B2328C">
        <w:rPr>
          <w:rFonts w:ascii="Times New Roman" w:hAnsi="Times New Roman"/>
          <w:bCs/>
          <w:szCs w:val="24"/>
          <w:lang w:val="sr-Cyrl-CS"/>
        </w:rPr>
        <w:softHyphen/>
      </w:r>
      <w:r w:rsidRPr="00B2328C">
        <w:rPr>
          <w:rFonts w:ascii="Times New Roman" w:hAnsi="Times New Roman"/>
          <w:bCs/>
          <w:szCs w:val="24"/>
          <w:lang w:val="sr-Cyrl-CS"/>
        </w:rPr>
        <w:softHyphen/>
        <w:t>že</w:t>
      </w:r>
      <w:r w:rsidRPr="00B2328C">
        <w:rPr>
          <w:rFonts w:ascii="Times New Roman" w:hAnsi="Times New Roman"/>
          <w:bCs/>
          <w:szCs w:val="24"/>
          <w:lang w:val="sr-Cyrl-CS"/>
        </w:rPr>
        <w:softHyphen/>
        <w:t>no</w:t>
      </w:r>
      <w:r w:rsidRPr="00B2328C">
        <w:rPr>
          <w:rFonts w:ascii="Times New Roman" w:hAnsi="Times New Roman"/>
          <w:bCs/>
          <w:szCs w:val="24"/>
          <w:lang w:val="sr-Cyrl-CS"/>
        </w:rPr>
        <w:softHyphen/>
        <w:t xml:space="preserve">sti prostora od </w:t>
      </w:r>
      <w:r w:rsidRPr="00B2328C">
        <w:rPr>
          <w:rFonts w:ascii="Times New Roman" w:hAnsi="Times New Roman"/>
          <w:szCs w:val="24"/>
          <w:lang w:val="sr-Cyrl-CS"/>
        </w:rPr>
        <w:t>katastrofa koji bi obezbeđivao relevantne informacije za potrebe pro</w:t>
      </w:r>
      <w:r w:rsidRPr="00B2328C">
        <w:rPr>
          <w:rFonts w:ascii="Times New Roman" w:hAnsi="Times New Roman"/>
          <w:szCs w:val="24"/>
          <w:lang w:val="sr-Cyrl-CS"/>
        </w:rPr>
        <w:softHyphen/>
        <w:t>stor</w:t>
      </w:r>
      <w:r w:rsidRPr="00B2328C">
        <w:rPr>
          <w:rFonts w:ascii="Times New Roman" w:hAnsi="Times New Roman"/>
          <w:szCs w:val="24"/>
          <w:lang w:val="sr-Cyrl-CS"/>
        </w:rPr>
        <w:softHyphen/>
        <w:t>nog pla</w:t>
      </w:r>
      <w:r w:rsidRPr="00B2328C">
        <w:rPr>
          <w:rFonts w:ascii="Times New Roman" w:hAnsi="Times New Roman"/>
          <w:szCs w:val="24"/>
          <w:lang w:val="sr-Cyrl-CS"/>
        </w:rPr>
        <w:softHyphen/>
        <w:t>ni</w:t>
      </w:r>
      <w:r w:rsidRPr="00B2328C">
        <w:rPr>
          <w:rFonts w:ascii="Times New Roman" w:hAnsi="Times New Roman"/>
          <w:szCs w:val="24"/>
          <w:lang w:val="sr-Cyrl-CS"/>
        </w:rPr>
        <w:softHyphen/>
        <w:t>ranja, a posebno: prikaz zona mogućih rizika, vero</w:t>
      </w:r>
      <w:r w:rsidRPr="00B2328C">
        <w:rPr>
          <w:rFonts w:ascii="Times New Roman" w:hAnsi="Times New Roman"/>
          <w:szCs w:val="24"/>
          <w:lang w:val="sr-Cyrl-CS"/>
        </w:rPr>
        <w:softHyphen/>
        <w:t>vatnoće pojavlji</w:t>
      </w:r>
      <w:r w:rsidRPr="00B2328C">
        <w:rPr>
          <w:rFonts w:ascii="Times New Roman" w:hAnsi="Times New Roman"/>
          <w:szCs w:val="24"/>
          <w:lang w:val="sr-Cyrl-CS"/>
        </w:rPr>
        <w:softHyphen/>
        <w:t>vanja, obima po</w:t>
      </w:r>
      <w:r w:rsidRPr="00B2328C">
        <w:rPr>
          <w:rFonts w:ascii="Times New Roman" w:hAnsi="Times New Roman"/>
          <w:szCs w:val="24"/>
          <w:lang w:val="sr-Cyrl-CS"/>
        </w:rPr>
        <w:softHyphen/>
        <w:t>s</w:t>
      </w:r>
      <w:r w:rsidRPr="00B2328C">
        <w:rPr>
          <w:rFonts w:ascii="Times New Roman" w:hAnsi="Times New Roman"/>
          <w:szCs w:val="24"/>
          <w:lang w:val="sr-Cyrl-CS"/>
        </w:rPr>
        <w:softHyphen/>
        <w:t>le</w:t>
      </w:r>
      <w:r w:rsidRPr="00B2328C">
        <w:rPr>
          <w:rFonts w:ascii="Times New Roman" w:hAnsi="Times New Roman"/>
          <w:szCs w:val="24"/>
          <w:lang w:val="sr-Cyrl-CS"/>
        </w:rPr>
        <w:softHyphen/>
        <w:t>di</w:t>
      </w:r>
      <w:r w:rsidRPr="00B2328C">
        <w:rPr>
          <w:rFonts w:ascii="Times New Roman" w:hAnsi="Times New Roman"/>
          <w:szCs w:val="24"/>
          <w:lang w:val="sr-Cyrl-CS"/>
        </w:rPr>
        <w:softHyphen/>
        <w:t>ca i na osnovu toga de</w:t>
      </w:r>
      <w:r w:rsidRPr="00B2328C">
        <w:rPr>
          <w:rFonts w:ascii="Times New Roman" w:hAnsi="Times New Roman"/>
          <w:szCs w:val="24"/>
          <w:lang w:val="sr-Cyrl-CS"/>
        </w:rPr>
        <w:softHyphen/>
        <w:t>finisane prioritete zašti</w:t>
      </w:r>
      <w:r w:rsidRPr="00B2328C">
        <w:rPr>
          <w:rFonts w:ascii="Times New Roman" w:hAnsi="Times New Roman"/>
          <w:szCs w:val="24"/>
          <w:lang w:val="sr-Cyrl-CS"/>
        </w:rPr>
        <w:softHyphen/>
        <w:t xml:space="preserve">te prostora. </w:t>
      </w:r>
    </w:p>
    <w:p w14:paraId="6A19944F" w14:textId="77777777" w:rsidR="006104EE" w:rsidRPr="00B2328C" w:rsidRDefault="006104EE" w:rsidP="005B7481">
      <w:pPr>
        <w:pStyle w:val="BodyTextIndent"/>
        <w:ind w:left="0" w:firstLine="714"/>
        <w:rPr>
          <w:rFonts w:ascii="Times New Roman" w:hAnsi="Times New Roman"/>
          <w:lang w:val="sr-Cyrl-CS"/>
        </w:rPr>
      </w:pPr>
      <w:r w:rsidRPr="00B2328C">
        <w:rPr>
          <w:rFonts w:ascii="Times New Roman" w:hAnsi="Times New Roman"/>
          <w:lang w:val="sr-Cyrl-CS"/>
        </w:rPr>
        <w:t>Unaprediti sistem nadzora u cilju ranog uočavanja početnog požara na otvorenom prostoru i brzog reagovanja u gašenju i sprečavanju širenja požara na šumske komplekse.</w:t>
      </w:r>
    </w:p>
    <w:p w14:paraId="725B88EA" w14:textId="77777777" w:rsidR="006104EE" w:rsidRPr="00B2328C" w:rsidRDefault="006104EE" w:rsidP="005B7481">
      <w:pPr>
        <w:pStyle w:val="BodyTextIndent"/>
        <w:ind w:left="0" w:firstLine="714"/>
        <w:rPr>
          <w:rFonts w:ascii="Times New Roman" w:hAnsi="Times New Roman"/>
          <w:szCs w:val="24"/>
          <w:lang w:val="sr-Cyrl-CS"/>
        </w:rPr>
      </w:pPr>
      <w:r w:rsidRPr="00B2328C">
        <w:rPr>
          <w:rFonts w:ascii="Times New Roman" w:hAnsi="Times New Roman"/>
          <w:lang w:val="sr-Cyrl-CS"/>
        </w:rPr>
        <w:t>Prostornim planovima JLS i urbanističkim planovima definisaće se uslovi za izgradnju građevinskih objekata prema</w:t>
      </w:r>
      <w:r w:rsidRPr="00B2328C">
        <w:rPr>
          <w:rFonts w:ascii="Times New Roman" w:hAnsi="Times New Roman"/>
          <w:szCs w:val="24"/>
          <w:lang w:val="sr-Cyrl-CS"/>
        </w:rPr>
        <w:t xml:space="preserve"> zahtevanom nivou seizmičke otpornosti, alternativnih saobraćajnih pravaca za evakuaciju potencijalno ugroženog stanovništva, izgradnja pouzdanog sistema obaveštavanja i uzbunjivanja stanovništva i posetioca, autonomnost sistema veze i snabdevanjem energijom u vanrednim situacijama obezbeđenjem korišćenja alternativnih izvora energije i sl. </w:t>
      </w:r>
      <w:r w:rsidRPr="00B2328C">
        <w:rPr>
          <w:rFonts w:ascii="Times New Roman" w:eastAsia="Calibri" w:hAnsi="Times New Roman"/>
          <w:lang w:val="sr-Cyrl-CS" w:eastAsia="sr-Latn-RS"/>
        </w:rPr>
        <w:t>Izuzetno je važno p</w:t>
      </w:r>
      <w:r w:rsidRPr="00B2328C">
        <w:rPr>
          <w:rFonts w:ascii="Times New Roman" w:eastAsia="Calibri" w:hAnsi="Times New Roman"/>
          <w:szCs w:val="22"/>
          <w:lang w:val="sr-Cyrl-CS"/>
        </w:rPr>
        <w:t>lanirati više komplementarnih namena koje mogu imati zaštitnu ulogu u potencijalnim vanrednim situacijama: uređenje rekreativnih zona duž vodotoka, više javnih otvorenih prostora, razvoj saobraćajnih komunikacija i sl. Ove mere su u skladu sa preporukama o uvođenju mekih mera prevencije šteta nastalih u vanrednim situacijama, u odnosu na klasične mere koje podrazumevaju različite građevinske zaštitne objekte i druge tehničke mere. Meke mere su u suštini mere prilagođavanja, a ne suprotstavljanja prirodnim i drugim rizicima.</w:t>
      </w:r>
    </w:p>
    <w:p w14:paraId="3CA080A1" w14:textId="77777777" w:rsidR="006104EE" w:rsidRPr="00B2328C" w:rsidRDefault="006104EE" w:rsidP="005B7481">
      <w:pPr>
        <w:ind w:firstLine="714"/>
        <w:rPr>
          <w:lang w:val="sr-Cyrl-CS"/>
        </w:rPr>
      </w:pPr>
      <w:r w:rsidRPr="00B2328C">
        <w:rPr>
          <w:lang w:val="sr-Cyrl-CS"/>
        </w:rPr>
        <w:lastRenderedPageBreak/>
        <w:t>Ključna uloga u upravljanju seizmičkim rizikom je na adekvatnom planiranju i uređenju prostora. Prostorne i urbanističke planove, arhitektonske i građevinske projekte, treba usmeriti u pravcu usklađivanja sa seizmogeološkim osobinama terena i zahtevima, s tim da se u celini smanji nivo seizmičkog rizika i povredljivosti objekata, a samim tim i štete od eventualnog zemljotresa. U skladu sa principima prevencije obavezna je primena važećih seizmičkih propisa pri sanaciji postojećih i izgradnji novih objekata.</w:t>
      </w:r>
    </w:p>
    <w:p w14:paraId="747371A2" w14:textId="77777777" w:rsidR="006104EE" w:rsidRPr="00B2328C" w:rsidRDefault="006104EE" w:rsidP="005B7481">
      <w:pPr>
        <w:ind w:firstLine="720"/>
        <w:rPr>
          <w:lang w:val="sr-Cyrl-CS"/>
        </w:rPr>
      </w:pPr>
      <w:r w:rsidRPr="00B2328C">
        <w:rPr>
          <w:lang w:val="sr-Cyrl-CS"/>
        </w:rPr>
        <w:t>Neophodno je izvršiti mapiranje svih potencijalnih klizišta, uspostavljanje i strogo poštovanje standarda, kriterijuma i normativa za gradnju i održavanje svih objekata u cilju zaštite od pojave kliženja. Saniranje postojećih klizišta i zabrana dalje izgradnje objekata na prostoru klizišta u cilju odvođenja atmosferskih voda, izrada odvodnih kanala, izrada potpornih zidova i stubova. Sanirati i redovno održavati potencijalna mesta odrona, posebno na mestima gde se ugrožava saobraćajna infrastruktura.</w:t>
      </w:r>
    </w:p>
    <w:p w14:paraId="0BDB4931" w14:textId="77777777" w:rsidR="006104EE" w:rsidRPr="00B2328C" w:rsidRDefault="006104EE" w:rsidP="005B7481">
      <w:pPr>
        <w:ind w:firstLine="720"/>
        <w:rPr>
          <w:lang w:val="sr-Cyrl-CS"/>
        </w:rPr>
      </w:pPr>
      <w:r w:rsidRPr="00B2328C">
        <w:rPr>
          <w:lang w:val="sr-Cyrl-CS"/>
        </w:rPr>
        <w:t>Uređenje nasipa, postavljanje montažnih barijera, kao i kontrolisanje nivoa Dunava preko HEPS „Đerdap” u velikoj meri umanjuje opasnost od izlivanja voda I reda i rizik od poplava velikih reka. Projektovanje i izgradnja objekata mora se definisati van poplavnih područja u odnosu na vodotokove 1. reda, reku Dunav, a planove odbrane od poplava permanentno revidirati. Redovno održavati postojeće kanalizacione mreže i izgraditi atmosfersku kanalizaciju.</w:t>
      </w:r>
    </w:p>
    <w:p w14:paraId="7693A1A8" w14:textId="77777777" w:rsidR="006104EE" w:rsidRPr="00B2328C" w:rsidRDefault="006104EE" w:rsidP="005B7481">
      <w:pPr>
        <w:ind w:firstLine="720"/>
        <w:rPr>
          <w:lang w:val="sr-Cyrl-CS"/>
        </w:rPr>
      </w:pPr>
      <w:r w:rsidRPr="00B2328C">
        <w:rPr>
          <w:lang w:val="sr-Cyrl-CS"/>
        </w:rPr>
        <w:t>Efikasno rano upozorenje, angažovanje ledolomaca i izrađeni planovi i procedure za zaštitu plovila i objekata na vodi u slučaju pojave ledostoja su neophodne aktivnosti za smanjenje rizika od opasnosti ledostoja.</w:t>
      </w:r>
    </w:p>
    <w:p w14:paraId="18ADA777" w14:textId="77777777" w:rsidR="006104EE" w:rsidRPr="00B2328C" w:rsidRDefault="006104EE" w:rsidP="005B7481">
      <w:pPr>
        <w:ind w:firstLine="720"/>
        <w:rPr>
          <w:lang w:val="sr-Cyrl-CS"/>
        </w:rPr>
      </w:pPr>
      <w:r w:rsidRPr="00B2328C">
        <w:rPr>
          <w:lang w:val="sr-Cyrl-CS"/>
        </w:rPr>
        <w:t>Nivo rizika od bujičnih poplava se značajno umanjuje poboljšanjem sistema ranog upozorenja o očekivanoj opasnosti od bujičnih poplava, kontrolom erozije oko objekata u rečnom koritu, uklanjanje površinskih nanosa kod mostova i drugih objekata, redovnim revidiranjem p</w:t>
      </w:r>
      <w:r w:rsidRPr="00B2328C">
        <w:rPr>
          <w:bCs/>
          <w:lang w:val="sr-Cyrl-CS"/>
        </w:rPr>
        <w:t xml:space="preserve">lanova odbrane od poplava, </w:t>
      </w:r>
      <w:r w:rsidRPr="00B2328C">
        <w:rPr>
          <w:lang w:val="sr-Cyrl-CS"/>
        </w:rPr>
        <w:t>kao i informisanjem i obukom stanovništva o ponašanju u slučaju poplava.</w:t>
      </w:r>
    </w:p>
    <w:p w14:paraId="58FE3667" w14:textId="77777777" w:rsidR="006104EE" w:rsidRPr="00B2328C" w:rsidRDefault="006104EE" w:rsidP="005B7481">
      <w:pPr>
        <w:ind w:firstLine="720"/>
        <w:rPr>
          <w:lang w:val="sr-Cyrl-CS"/>
        </w:rPr>
      </w:pPr>
      <w:r w:rsidRPr="00B2328C">
        <w:rPr>
          <w:lang w:val="sr-Cyrl-CS"/>
        </w:rPr>
        <w:t>Neophodno je unaprediti praćenje hidrometeorološkog informacionog sistema i sistema rane najave i upozorenja na ekstremne vremenske pojave. Redovno ažurirati baze podataka ugroženog stanovništva, a posebno voditi računa o najranjivijim grupama stanovništva.</w:t>
      </w:r>
    </w:p>
    <w:p w14:paraId="2B79F3C6" w14:textId="77777777" w:rsidR="006104EE" w:rsidRPr="00B2328C" w:rsidRDefault="006104EE" w:rsidP="005B7481">
      <w:pPr>
        <w:ind w:firstLine="720"/>
        <w:rPr>
          <w:lang w:val="sr-Cyrl-CS"/>
        </w:rPr>
      </w:pPr>
      <w:r w:rsidRPr="00B2328C">
        <w:rPr>
          <w:lang w:val="sr-Cyrl-CS"/>
        </w:rPr>
        <w:t>Neophodno je permanentno unapređivati sistem nadzora u cilju ranog uočavanja početnog požara na otvorenom prostoru i brzog reagovanja u gašenju i sprečavanju širenja požara na šumske komplekse. Konstantno održavati šumske puteve i protivpožarne proseke i realizovati mikroakomulacije i rezervoare za vodozahvate, posebno za gašenje požara na teško pristupačnim terenima i redovno revidirati p</w:t>
      </w:r>
      <w:r w:rsidRPr="00B2328C">
        <w:rPr>
          <w:bCs/>
          <w:lang w:val="sr-Cyrl-CS"/>
        </w:rPr>
        <w:t>lanove zaštite šuma od požara.</w:t>
      </w:r>
    </w:p>
    <w:p w14:paraId="0089AB0E" w14:textId="77777777" w:rsidR="006104EE" w:rsidRPr="00B2328C" w:rsidRDefault="006104EE" w:rsidP="005B7481">
      <w:pPr>
        <w:ind w:firstLine="720"/>
        <w:rPr>
          <w:lang w:val="sr-Cyrl-CS"/>
        </w:rPr>
      </w:pPr>
      <w:r w:rsidRPr="00B2328C">
        <w:rPr>
          <w:lang w:val="sr-Cyrl-CS"/>
        </w:rPr>
        <w:t>U cilju smanjenja rizika od posledica hemijskog udesa, podaci o seveso postrojenjima, odnosno kompleksima i mogućim efektima velikih udesa na njima, odnosno podaci iz dokumenata koje operateri izrađuju u skladu sa Zakonom o zaštiti životne sredine (obaveštenje, politika prevencije udesa, izveštaj o bezbednosti) treba da predstavljaju osnov u najranijoj fazi izrade planske dokumentacije za određivanje lokacija za izgradnju, uzimajući u obzir rizik od tehničko-tehnološkog udesa ili pogoršanje njegovih posledica.</w:t>
      </w:r>
    </w:p>
    <w:p w14:paraId="3C73ED6F" w14:textId="77777777" w:rsidR="006104EE" w:rsidRPr="00B2328C" w:rsidRDefault="006104EE" w:rsidP="005B7481">
      <w:pPr>
        <w:rPr>
          <w:lang w:val="sr-Cyrl-CS"/>
        </w:rPr>
      </w:pPr>
      <w:r w:rsidRPr="00B2328C">
        <w:rPr>
          <w:lang w:val="sr-Cyrl-CS"/>
        </w:rPr>
        <w:tab/>
      </w:r>
      <w:r w:rsidRPr="00B2328C">
        <w:rPr>
          <w:lang w:val="sr-Cyrl-CS" w:eastAsia="sr-Latn-RS"/>
        </w:rPr>
        <w:t>Ključno je r</w:t>
      </w:r>
      <w:r w:rsidRPr="00B2328C">
        <w:rPr>
          <w:lang w:val="sr-Cyrl-CS"/>
        </w:rPr>
        <w:t>azmotriti koje aktivnosti u prevenciji opasnosti bi se mogle efikasnije organizovati koordiniranjem svih JLS čiji delovi teritorija obuhvataju Prostorni plan</w:t>
      </w:r>
      <w:r w:rsidRPr="00B2328C">
        <w:rPr>
          <w:bCs/>
          <w:lang w:val="sr-Cyrl-CS"/>
        </w:rPr>
        <w:t>.</w:t>
      </w:r>
    </w:p>
    <w:p w14:paraId="4668A1C1" w14:textId="77777777" w:rsidR="006104EE" w:rsidRPr="00B2328C" w:rsidRDefault="006104EE" w:rsidP="005B7481">
      <w:pPr>
        <w:rPr>
          <w:lang w:val="sr-Cyrl-CS"/>
        </w:rPr>
      </w:pPr>
    </w:p>
    <w:p w14:paraId="371233AB" w14:textId="77777777" w:rsidR="006104EE" w:rsidRPr="00B2328C" w:rsidRDefault="006104EE" w:rsidP="005B7481">
      <w:pPr>
        <w:pStyle w:val="Heading2"/>
        <w:rPr>
          <w:rFonts w:ascii="Times New Roman" w:hAnsi="Times New Roman"/>
          <w:b w:val="0"/>
          <w:lang w:val="sr-Cyrl-CS"/>
        </w:rPr>
      </w:pPr>
      <w:bookmarkStart w:id="83" w:name="_Toc97031626"/>
      <w:bookmarkEnd w:id="82"/>
      <w:r w:rsidRPr="00B2328C">
        <w:rPr>
          <w:rFonts w:ascii="Times New Roman" w:hAnsi="Times New Roman"/>
          <w:b w:val="0"/>
          <w:lang w:val="sr-Cyrl-CS"/>
        </w:rPr>
        <w:t>7. KORIŠĆENjE PROSTORA I BILANS POVRŠINA POSEBNE NAMENE</w:t>
      </w:r>
      <w:bookmarkEnd w:id="83"/>
    </w:p>
    <w:p w14:paraId="5054F6B2" w14:textId="77777777" w:rsidR="006104EE" w:rsidRPr="00B2328C" w:rsidRDefault="006104EE" w:rsidP="005B7481">
      <w:pPr>
        <w:ind w:firstLine="709"/>
        <w:rPr>
          <w:sz w:val="28"/>
          <w:szCs w:val="24"/>
          <w:lang w:val="sr-Cyrl-CS"/>
        </w:rPr>
      </w:pPr>
    </w:p>
    <w:p w14:paraId="6688E0C1" w14:textId="77777777" w:rsidR="006104EE" w:rsidRPr="00B2328C" w:rsidRDefault="006104EE" w:rsidP="005B7481">
      <w:pPr>
        <w:ind w:firstLine="720"/>
        <w:jc w:val="left"/>
        <w:rPr>
          <w:rFonts w:eastAsia="Times New Roman"/>
          <w:lang w:val="sr-Cyrl-CS"/>
        </w:rPr>
      </w:pPr>
      <w:r w:rsidRPr="00B2328C">
        <w:rPr>
          <w:rFonts w:eastAsia="Times New Roman"/>
          <w:lang w:val="sr-Cyrl-CS"/>
        </w:rPr>
        <w:t xml:space="preserve">Upotreba prostora na području Prostornog plana (površine </w:t>
      </w:r>
      <w:r w:rsidRPr="00B2328C">
        <w:rPr>
          <w:rFonts w:eastAsia="Times New Roman"/>
          <w:szCs w:val="20"/>
          <w:lang w:val="sr-Cyrl-CS"/>
        </w:rPr>
        <w:t>1727 km</w:t>
      </w:r>
      <w:r w:rsidRPr="00B2328C">
        <w:rPr>
          <w:rFonts w:eastAsia="Times New Roman"/>
          <w:szCs w:val="20"/>
          <w:vertAlign w:val="superscript"/>
          <w:lang w:val="sr-Cyrl-CS"/>
        </w:rPr>
        <w:t>2</w:t>
      </w:r>
      <w:r w:rsidRPr="00B2328C">
        <w:rPr>
          <w:rFonts w:eastAsia="Times New Roman"/>
          <w:szCs w:val="20"/>
          <w:lang w:val="sr-Cyrl-CS"/>
        </w:rPr>
        <w:t xml:space="preserve">) </w:t>
      </w:r>
      <w:r w:rsidRPr="00B2328C">
        <w:rPr>
          <w:rFonts w:eastAsia="Times New Roman"/>
          <w:lang w:val="sr-Cyrl-CS"/>
        </w:rPr>
        <w:t xml:space="preserve">ima sledeću strukturu: </w:t>
      </w:r>
    </w:p>
    <w:p w14:paraId="2C234101" w14:textId="77777777" w:rsidR="006104EE" w:rsidRPr="00B2328C" w:rsidRDefault="006104EE" w:rsidP="005B7481">
      <w:pPr>
        <w:numPr>
          <w:ilvl w:val="0"/>
          <w:numId w:val="97"/>
        </w:numPr>
        <w:tabs>
          <w:tab w:val="left" w:pos="1134"/>
        </w:tabs>
        <w:ind w:left="0" w:firstLine="851"/>
        <w:rPr>
          <w:rFonts w:eastAsia="Times New Roman"/>
          <w:lang w:val="sr-Cyrl-CS"/>
        </w:rPr>
      </w:pPr>
      <w:r w:rsidRPr="00B2328C">
        <w:rPr>
          <w:rFonts w:eastAsia="Times New Roman"/>
          <w:lang w:val="sr-Cyrl-CS"/>
        </w:rPr>
        <w:t>poljoprivredno zemljište oko 391 km</w:t>
      </w:r>
      <w:r w:rsidRPr="00B2328C">
        <w:rPr>
          <w:rFonts w:eastAsia="Times New Roman"/>
          <w:vertAlign w:val="superscript"/>
          <w:lang w:val="sr-Cyrl-CS"/>
        </w:rPr>
        <w:t xml:space="preserve">2 </w:t>
      </w:r>
      <w:r w:rsidRPr="00B2328C">
        <w:rPr>
          <w:rFonts w:eastAsia="Times New Roman"/>
          <w:lang w:val="sr-Cyrl-CS"/>
        </w:rPr>
        <w:t xml:space="preserve">(oko </w:t>
      </w:r>
      <w:r w:rsidRPr="00B2328C">
        <w:rPr>
          <w:rFonts w:eastAsia="Times New Roman"/>
          <w:bCs/>
          <w:lang w:val="sr-Cyrl-CS"/>
        </w:rPr>
        <w:t>23</w:t>
      </w:r>
      <w:r w:rsidRPr="00B2328C">
        <w:rPr>
          <w:rFonts w:eastAsia="Times New Roman"/>
          <w:lang w:val="sr-Cyrl-CS"/>
        </w:rPr>
        <w:t xml:space="preserve">%); </w:t>
      </w:r>
    </w:p>
    <w:p w14:paraId="5F8184A0" w14:textId="77777777" w:rsidR="006104EE" w:rsidRPr="00B2328C" w:rsidRDefault="006104EE" w:rsidP="005B7481">
      <w:pPr>
        <w:numPr>
          <w:ilvl w:val="0"/>
          <w:numId w:val="97"/>
        </w:numPr>
        <w:tabs>
          <w:tab w:val="left" w:pos="1134"/>
        </w:tabs>
        <w:ind w:left="0" w:firstLine="851"/>
        <w:rPr>
          <w:rFonts w:eastAsia="Times New Roman"/>
          <w:lang w:val="sr-Cyrl-CS"/>
        </w:rPr>
      </w:pPr>
      <w:r w:rsidRPr="00B2328C">
        <w:rPr>
          <w:rFonts w:eastAsia="Times New Roman"/>
          <w:lang w:val="sr-Cyrl-CS"/>
        </w:rPr>
        <w:t>šume i šumsko zemljište oko 1220 km</w:t>
      </w:r>
      <w:r w:rsidRPr="00B2328C">
        <w:rPr>
          <w:rFonts w:eastAsia="Times New Roman"/>
          <w:vertAlign w:val="superscript"/>
          <w:lang w:val="sr-Cyrl-CS"/>
        </w:rPr>
        <w:t xml:space="preserve">2 </w:t>
      </w:r>
      <w:r w:rsidRPr="00B2328C">
        <w:rPr>
          <w:rFonts w:eastAsia="Times New Roman"/>
          <w:lang w:val="sr-Cyrl-CS"/>
        </w:rPr>
        <w:t xml:space="preserve">(70%); </w:t>
      </w:r>
    </w:p>
    <w:p w14:paraId="06C9CFFC" w14:textId="77777777" w:rsidR="006104EE" w:rsidRPr="00B2328C" w:rsidRDefault="006104EE" w:rsidP="005B7481">
      <w:pPr>
        <w:numPr>
          <w:ilvl w:val="0"/>
          <w:numId w:val="97"/>
        </w:numPr>
        <w:tabs>
          <w:tab w:val="left" w:pos="1134"/>
        </w:tabs>
        <w:ind w:left="0" w:firstLine="851"/>
        <w:rPr>
          <w:rFonts w:eastAsia="Times New Roman"/>
          <w:lang w:val="sr-Cyrl-CS"/>
        </w:rPr>
      </w:pPr>
      <w:r w:rsidRPr="00B2328C">
        <w:rPr>
          <w:rFonts w:eastAsia="Times New Roman"/>
          <w:lang w:val="sr-Cyrl-CS"/>
        </w:rPr>
        <w:t>neplodne površine oko 116 km</w:t>
      </w:r>
      <w:r w:rsidRPr="00B2328C">
        <w:rPr>
          <w:rFonts w:eastAsia="Times New Roman"/>
          <w:vertAlign w:val="superscript"/>
          <w:lang w:val="sr-Cyrl-CS"/>
        </w:rPr>
        <w:t>2</w:t>
      </w:r>
      <w:r w:rsidRPr="00B2328C">
        <w:rPr>
          <w:rFonts w:eastAsia="Times New Roman"/>
          <w:lang w:val="sr-Cyrl-CS"/>
        </w:rPr>
        <w:t xml:space="preserve"> (7%), od čega vodene površine i vlažna područja oko 75 km</w:t>
      </w:r>
      <w:r w:rsidRPr="00B2328C">
        <w:rPr>
          <w:rFonts w:eastAsia="Times New Roman"/>
          <w:vertAlign w:val="superscript"/>
          <w:lang w:val="sr-Cyrl-CS"/>
        </w:rPr>
        <w:t xml:space="preserve">2 </w:t>
      </w:r>
      <w:r w:rsidRPr="00B2328C">
        <w:rPr>
          <w:rFonts w:eastAsia="Times New Roman"/>
          <w:lang w:val="sr-Cyrl-CS"/>
        </w:rPr>
        <w:t>.</w:t>
      </w:r>
    </w:p>
    <w:p w14:paraId="073CB291" w14:textId="77777777" w:rsidR="006104EE" w:rsidRPr="00B2328C" w:rsidRDefault="006104EE" w:rsidP="005B7481">
      <w:pPr>
        <w:ind w:firstLine="720"/>
        <w:rPr>
          <w:rFonts w:eastAsia="Times New Roman"/>
          <w:szCs w:val="20"/>
          <w:lang w:val="sr-Cyrl-CS"/>
        </w:rPr>
      </w:pPr>
      <w:r w:rsidRPr="00B2328C">
        <w:rPr>
          <w:rFonts w:eastAsia="Times New Roman"/>
          <w:lang w:val="sr-Cyrl-CS"/>
        </w:rPr>
        <w:t xml:space="preserve">Promene u bilansu osnovne namene prostora su planskim rešenjima usmerene ka optimizaciji namene zemljišta i prirodnih uslova, uz minimalno zauzimanje zemljišta za potrebe realizacije turističke infrastrukture i turističkih lokaliteta, izgradnju infrastrukture, obezbeđenje dugoročnih stambeno-komunalnih i ekonomskih potreba lokalne zajednice. Planirana gradnja u postojećim </w:t>
      </w:r>
      <w:r w:rsidRPr="00B2328C">
        <w:rPr>
          <w:rFonts w:eastAsia="Times New Roman"/>
          <w:lang w:val="sr-Cyrl-CS"/>
        </w:rPr>
        <w:lastRenderedPageBreak/>
        <w:t xml:space="preserve">naseljima u i izvan obuhvata NP </w:t>
      </w:r>
      <w:r w:rsidRPr="00B2328C">
        <w:rPr>
          <w:lang w:val="sr-Cyrl-CS"/>
        </w:rPr>
        <w:t>„Đerdap”</w:t>
      </w:r>
      <w:r w:rsidRPr="00B2328C">
        <w:rPr>
          <w:rFonts w:eastAsia="Times New Roman"/>
          <w:lang w:val="sr-Cyrl-CS"/>
        </w:rPr>
        <w:t xml:space="preserve"> biće najvećim delom u okviru postojećih granica građevinskog područja naselja, dok će se izgradnja putne mreže vršiti pretežno na trasama postojećih lokalnih, šumskih i nekategorisanih puteva. Posmatrano po zonama zaštite NP </w:t>
      </w:r>
      <w:r w:rsidRPr="00B2328C">
        <w:rPr>
          <w:lang w:val="sr-Cyrl-CS"/>
        </w:rPr>
        <w:t>„Đerdap”</w:t>
      </w:r>
      <w:r w:rsidRPr="00B2328C">
        <w:rPr>
          <w:rFonts w:eastAsia="Times New Roman"/>
          <w:lang w:val="sr-Cyrl-CS"/>
        </w:rPr>
        <w:t>, promene namene nisu predviđene u zonama sa režimom zaštite I stepena.</w:t>
      </w:r>
      <w:r w:rsidRPr="00B2328C">
        <w:rPr>
          <w:rFonts w:eastAsia="Times New Roman"/>
          <w:bCs/>
          <w:lang w:val="sr-Cyrl-CS"/>
        </w:rPr>
        <w:t xml:space="preserve"> </w:t>
      </w:r>
      <w:r w:rsidRPr="00B2328C">
        <w:rPr>
          <w:rFonts w:eastAsia="Times New Roman"/>
          <w:lang w:val="sr-Cyrl-CS"/>
        </w:rPr>
        <w:t xml:space="preserve">U zonama sa režimom zaštite II stepena takođe, nisu predviđene  značajnije promene namene, osim po osnovu važećih urbanističkih planova, kao i izgradnje infrastrukture u funkciji promocije vrednosti NP „Đerdap” (uređenje vidikovca i pristupnih puteva, turističkih staza i dr. objekti). Najznačajnije promene u nameni biće u zonama sa režimom zaštite III stepena i van NP „Đerdap”. </w:t>
      </w:r>
      <w:r w:rsidRPr="00B2328C">
        <w:rPr>
          <w:rFonts w:eastAsia="Times New Roman"/>
          <w:szCs w:val="20"/>
          <w:lang w:val="sr-Cyrl-CS"/>
        </w:rPr>
        <w:t xml:space="preserve">Do značajne promene u korišćenju poljoprivrednih, šumskih i neplodnih površina van područja NP </w:t>
      </w:r>
      <w:r w:rsidRPr="00B2328C">
        <w:rPr>
          <w:lang w:val="sr-Cyrl-CS"/>
        </w:rPr>
        <w:t xml:space="preserve">„Đerdap” </w:t>
      </w:r>
      <w:r w:rsidRPr="00B2328C">
        <w:rPr>
          <w:rFonts w:eastAsia="Times New Roman"/>
          <w:szCs w:val="20"/>
          <w:lang w:val="sr-Cyrl-CS"/>
        </w:rPr>
        <w:t>može doći u zoni razvoja eksploatacije mineralnih sirovina i kao posledica razvoja infrastrukturnih koridora.</w:t>
      </w:r>
    </w:p>
    <w:p w14:paraId="3E9B2B1C" w14:textId="77777777" w:rsidR="006104EE" w:rsidRPr="00B2328C" w:rsidRDefault="006104EE" w:rsidP="005B7481">
      <w:pPr>
        <w:ind w:firstLine="540"/>
        <w:rPr>
          <w:rFonts w:eastAsia="Times New Roman"/>
          <w:szCs w:val="20"/>
          <w:lang w:val="sr-Cyrl-CS"/>
        </w:rPr>
        <w:sectPr w:rsidR="006104EE" w:rsidRPr="00B2328C" w:rsidSect="00386489">
          <w:pgSz w:w="11906" w:h="16838"/>
          <w:pgMar w:top="1134" w:right="1134" w:bottom="1134" w:left="1134" w:header="709" w:footer="709" w:gutter="0"/>
          <w:pgNumType w:start="1"/>
          <w:cols w:space="708"/>
          <w:titlePg/>
          <w:docGrid w:linePitch="360"/>
        </w:sectPr>
      </w:pPr>
    </w:p>
    <w:p w14:paraId="61D1A11E" w14:textId="77777777" w:rsidR="006104EE" w:rsidRPr="00B2328C" w:rsidRDefault="006104EE" w:rsidP="005B7481">
      <w:pPr>
        <w:ind w:firstLine="540"/>
        <w:rPr>
          <w:rFonts w:eastAsia="Times New Roman"/>
          <w:szCs w:val="20"/>
          <w:lang w:val="sr-Cyrl-CS"/>
        </w:rPr>
      </w:pPr>
    </w:p>
    <w:p w14:paraId="421EF4D5" w14:textId="77777777" w:rsidR="006104EE" w:rsidRPr="00B2328C" w:rsidRDefault="006104EE" w:rsidP="005B7481">
      <w:pPr>
        <w:rPr>
          <w:sz w:val="22"/>
          <w:vertAlign w:val="superscript"/>
          <w:lang w:val="sr-Cyrl-CS"/>
        </w:rPr>
      </w:pPr>
      <w:r w:rsidRPr="00B2328C">
        <w:rPr>
          <w:sz w:val="22"/>
          <w:lang w:val="sr-Cyrl-CS"/>
        </w:rPr>
        <w:t>Tabela 9. Bilans namene prostora na području Prostornog plana u km</w:t>
      </w:r>
      <w:r w:rsidRPr="00B2328C">
        <w:rPr>
          <w:sz w:val="22"/>
          <w:vertAlign w:val="superscript"/>
          <w:lang w:val="sr-Cyrl-CS"/>
        </w:rPr>
        <w:t>2</w:t>
      </w:r>
    </w:p>
    <w:p w14:paraId="38A36FAA" w14:textId="77777777" w:rsidR="006104EE" w:rsidRPr="00B2328C" w:rsidRDefault="006104EE" w:rsidP="005B7481">
      <w:pPr>
        <w:rPr>
          <w:sz w:val="22"/>
          <w:lang w:val="sr-Cyrl-CS"/>
        </w:rPr>
      </w:pPr>
    </w:p>
    <w:tbl>
      <w:tblPr>
        <w:tblW w:w="47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636"/>
        <w:gridCol w:w="756"/>
        <w:gridCol w:w="636"/>
        <w:gridCol w:w="516"/>
        <w:gridCol w:w="756"/>
        <w:gridCol w:w="971"/>
        <w:gridCol w:w="757"/>
        <w:gridCol w:w="637"/>
        <w:gridCol w:w="637"/>
        <w:gridCol w:w="978"/>
        <w:gridCol w:w="982"/>
        <w:gridCol w:w="1042"/>
        <w:gridCol w:w="840"/>
        <w:gridCol w:w="922"/>
        <w:gridCol w:w="971"/>
      </w:tblGrid>
      <w:tr w:rsidR="006104EE" w:rsidRPr="00B2328C" w14:paraId="4A9A61B1" w14:textId="77777777" w:rsidTr="00642521">
        <w:trPr>
          <w:trHeight w:val="20"/>
          <w:tblHeader/>
          <w:jc w:val="center"/>
        </w:trPr>
        <w:tc>
          <w:tcPr>
            <w:tcW w:w="606" w:type="pct"/>
            <w:vMerge w:val="restart"/>
            <w:shd w:val="clear" w:color="auto" w:fill="auto"/>
            <w:vAlign w:val="center"/>
            <w:hideMark/>
          </w:tcPr>
          <w:p w14:paraId="70FF8FE4" w14:textId="77777777" w:rsidR="006104EE" w:rsidRPr="00B2328C" w:rsidRDefault="006104EE" w:rsidP="00642521">
            <w:pPr>
              <w:spacing w:after="160" w:line="259" w:lineRule="auto"/>
              <w:jc w:val="center"/>
              <w:rPr>
                <w:szCs w:val="16"/>
                <w:lang w:val="sr-Cyrl-CS"/>
              </w:rPr>
            </w:pPr>
            <w:r w:rsidRPr="00B2328C">
              <w:rPr>
                <w:szCs w:val="16"/>
                <w:lang w:val="sr-Cyrl-CS"/>
              </w:rPr>
              <w:t>Područje</w:t>
            </w:r>
          </w:p>
        </w:tc>
        <w:tc>
          <w:tcPr>
            <w:tcW w:w="1185" w:type="pct"/>
            <w:gridSpan w:val="5"/>
            <w:shd w:val="clear" w:color="auto" w:fill="auto"/>
            <w:noWrap/>
            <w:vAlign w:val="center"/>
            <w:hideMark/>
          </w:tcPr>
          <w:p w14:paraId="17401471" w14:textId="77777777" w:rsidR="006104EE" w:rsidRPr="00B2328C" w:rsidRDefault="006104EE" w:rsidP="00642521">
            <w:pPr>
              <w:spacing w:after="160" w:line="259" w:lineRule="auto"/>
              <w:jc w:val="center"/>
              <w:rPr>
                <w:szCs w:val="16"/>
                <w:lang w:val="sr-Cyrl-CS"/>
              </w:rPr>
            </w:pPr>
            <w:r w:rsidRPr="00B2328C">
              <w:rPr>
                <w:szCs w:val="16"/>
                <w:lang w:val="sr-Cyrl-CS"/>
              </w:rPr>
              <w:t xml:space="preserve">NP </w:t>
            </w:r>
            <w:r w:rsidRPr="00B2328C">
              <w:rPr>
                <w:szCs w:val="24"/>
                <w:lang w:val="sr-Cyrl-CS"/>
              </w:rPr>
              <w:t>„Đerdap”</w:t>
            </w:r>
          </w:p>
        </w:tc>
        <w:tc>
          <w:tcPr>
            <w:tcW w:w="1443" w:type="pct"/>
            <w:gridSpan w:val="5"/>
            <w:shd w:val="clear" w:color="auto" w:fill="auto"/>
            <w:noWrap/>
            <w:vAlign w:val="center"/>
            <w:hideMark/>
          </w:tcPr>
          <w:p w14:paraId="105CFB36" w14:textId="77777777" w:rsidR="006104EE" w:rsidRPr="00B2328C" w:rsidRDefault="006104EE" w:rsidP="00642521">
            <w:pPr>
              <w:spacing w:after="160" w:line="259" w:lineRule="auto"/>
              <w:jc w:val="center"/>
              <w:rPr>
                <w:szCs w:val="16"/>
                <w:lang w:val="sr-Cyrl-CS"/>
              </w:rPr>
            </w:pPr>
            <w:r w:rsidRPr="00B2328C">
              <w:rPr>
                <w:szCs w:val="16"/>
                <w:lang w:val="sr-Cyrl-CS"/>
              </w:rPr>
              <w:t xml:space="preserve">Geopark </w:t>
            </w:r>
            <w:r w:rsidRPr="00B2328C">
              <w:rPr>
                <w:rFonts w:eastAsia="Times New Roman"/>
                <w:szCs w:val="24"/>
                <w:lang w:val="sr-Cyrl-CS" w:eastAsia="sr-Latn-CS"/>
              </w:rPr>
              <w:t>„Đerdap”</w:t>
            </w:r>
            <w:r w:rsidRPr="00B2328C">
              <w:rPr>
                <w:szCs w:val="16"/>
                <w:lang w:val="sr-Cyrl-CS"/>
              </w:rPr>
              <w:t xml:space="preserve"> (van NP </w:t>
            </w:r>
            <w:r w:rsidRPr="00B2328C">
              <w:rPr>
                <w:szCs w:val="24"/>
                <w:lang w:val="sr-Cyrl-CS"/>
              </w:rPr>
              <w:t>„Đerdap”</w:t>
            </w:r>
            <w:r w:rsidRPr="00B2328C">
              <w:rPr>
                <w:szCs w:val="16"/>
                <w:lang w:val="sr-Cyrl-CS"/>
              </w:rPr>
              <w:t>)</w:t>
            </w:r>
          </w:p>
        </w:tc>
        <w:tc>
          <w:tcPr>
            <w:tcW w:w="1765" w:type="pct"/>
            <w:gridSpan w:val="5"/>
            <w:shd w:val="clear" w:color="auto" w:fill="auto"/>
            <w:noWrap/>
            <w:vAlign w:val="center"/>
            <w:hideMark/>
          </w:tcPr>
          <w:p w14:paraId="5A1DF705" w14:textId="77777777" w:rsidR="006104EE" w:rsidRPr="00B2328C" w:rsidRDefault="006104EE" w:rsidP="00642521">
            <w:pPr>
              <w:spacing w:after="160" w:line="259" w:lineRule="auto"/>
              <w:jc w:val="center"/>
              <w:rPr>
                <w:szCs w:val="16"/>
                <w:lang w:val="sr-Cyrl-CS"/>
              </w:rPr>
            </w:pPr>
            <w:r w:rsidRPr="00B2328C">
              <w:rPr>
                <w:szCs w:val="16"/>
                <w:lang w:val="sr-Cyrl-CS"/>
              </w:rPr>
              <w:t>Van zaštićenih područja</w:t>
            </w:r>
          </w:p>
        </w:tc>
      </w:tr>
      <w:tr w:rsidR="006104EE" w:rsidRPr="00B2328C" w14:paraId="6613F2E7" w14:textId="77777777" w:rsidTr="00642521">
        <w:trPr>
          <w:trHeight w:val="20"/>
          <w:tblHeader/>
          <w:jc w:val="center"/>
        </w:trPr>
        <w:tc>
          <w:tcPr>
            <w:tcW w:w="606" w:type="pct"/>
            <w:vMerge/>
            <w:shd w:val="clear" w:color="auto" w:fill="auto"/>
            <w:vAlign w:val="center"/>
            <w:hideMark/>
          </w:tcPr>
          <w:p w14:paraId="1FA2AC34" w14:textId="77777777" w:rsidR="006104EE" w:rsidRPr="00B2328C" w:rsidRDefault="006104EE" w:rsidP="00642521">
            <w:pPr>
              <w:spacing w:after="160" w:line="259" w:lineRule="auto"/>
              <w:jc w:val="center"/>
              <w:rPr>
                <w:szCs w:val="16"/>
                <w:lang w:val="sr-Cyrl-CS"/>
              </w:rPr>
            </w:pPr>
          </w:p>
        </w:tc>
        <w:tc>
          <w:tcPr>
            <w:tcW w:w="914" w:type="pct"/>
            <w:gridSpan w:val="4"/>
            <w:shd w:val="clear" w:color="auto" w:fill="auto"/>
            <w:vAlign w:val="center"/>
            <w:hideMark/>
          </w:tcPr>
          <w:p w14:paraId="3EB505C2" w14:textId="77777777" w:rsidR="006104EE" w:rsidRPr="00B2328C" w:rsidRDefault="006104EE" w:rsidP="00642521">
            <w:pPr>
              <w:spacing w:after="160" w:line="259" w:lineRule="auto"/>
              <w:jc w:val="center"/>
              <w:rPr>
                <w:szCs w:val="16"/>
                <w:lang w:val="sr-Cyrl-CS"/>
              </w:rPr>
            </w:pPr>
            <w:r w:rsidRPr="00B2328C">
              <w:rPr>
                <w:szCs w:val="16"/>
                <w:lang w:val="sr-Cyrl-CS"/>
              </w:rPr>
              <w:t>Namena prostora km</w:t>
            </w:r>
            <w:r w:rsidRPr="00B2328C">
              <w:rPr>
                <w:szCs w:val="16"/>
                <w:vertAlign w:val="superscript"/>
                <w:lang w:val="sr-Cyrl-CS"/>
              </w:rPr>
              <w:t>2</w:t>
            </w:r>
          </w:p>
        </w:tc>
        <w:tc>
          <w:tcPr>
            <w:tcW w:w="272" w:type="pct"/>
            <w:vMerge w:val="restart"/>
            <w:shd w:val="clear" w:color="auto" w:fill="auto"/>
            <w:vAlign w:val="center"/>
            <w:hideMark/>
          </w:tcPr>
          <w:p w14:paraId="41AAA62A" w14:textId="77777777" w:rsidR="006104EE" w:rsidRPr="00B2328C" w:rsidRDefault="006104EE" w:rsidP="00642521">
            <w:pPr>
              <w:spacing w:after="160" w:line="259" w:lineRule="auto"/>
              <w:jc w:val="center"/>
              <w:rPr>
                <w:szCs w:val="16"/>
                <w:lang w:val="sr-Cyrl-CS"/>
              </w:rPr>
            </w:pPr>
            <w:r w:rsidRPr="00B2328C">
              <w:rPr>
                <w:szCs w:val="16"/>
                <w:lang w:val="sr-Cyrl-CS"/>
              </w:rPr>
              <w:t>U</w:t>
            </w:r>
          </w:p>
        </w:tc>
        <w:tc>
          <w:tcPr>
            <w:tcW w:w="1084" w:type="pct"/>
            <w:gridSpan w:val="4"/>
            <w:shd w:val="clear" w:color="auto" w:fill="auto"/>
            <w:vAlign w:val="center"/>
            <w:hideMark/>
          </w:tcPr>
          <w:p w14:paraId="4AB5660F" w14:textId="77777777" w:rsidR="006104EE" w:rsidRPr="00B2328C" w:rsidRDefault="006104EE" w:rsidP="00642521">
            <w:pPr>
              <w:spacing w:after="160" w:line="259" w:lineRule="auto"/>
              <w:jc w:val="center"/>
              <w:rPr>
                <w:szCs w:val="16"/>
                <w:lang w:val="sr-Cyrl-CS"/>
              </w:rPr>
            </w:pPr>
            <w:r w:rsidRPr="00B2328C">
              <w:rPr>
                <w:szCs w:val="16"/>
                <w:lang w:val="sr-Cyrl-CS"/>
              </w:rPr>
              <w:t>Namena prostora km</w:t>
            </w:r>
            <w:r w:rsidRPr="00B2328C">
              <w:rPr>
                <w:szCs w:val="16"/>
                <w:vertAlign w:val="superscript"/>
                <w:lang w:val="sr-Cyrl-CS"/>
              </w:rPr>
              <w:t>2</w:t>
            </w:r>
          </w:p>
        </w:tc>
        <w:tc>
          <w:tcPr>
            <w:tcW w:w="359" w:type="pct"/>
            <w:vMerge w:val="restart"/>
            <w:shd w:val="clear" w:color="auto" w:fill="auto"/>
            <w:vAlign w:val="center"/>
            <w:hideMark/>
          </w:tcPr>
          <w:p w14:paraId="2C192E42" w14:textId="77777777" w:rsidR="006104EE" w:rsidRPr="00B2328C" w:rsidRDefault="006104EE" w:rsidP="00642521">
            <w:pPr>
              <w:spacing w:after="160" w:line="259" w:lineRule="auto"/>
              <w:jc w:val="center"/>
              <w:rPr>
                <w:szCs w:val="16"/>
                <w:lang w:val="sr-Cyrl-CS"/>
              </w:rPr>
            </w:pPr>
            <w:r w:rsidRPr="00B2328C">
              <w:rPr>
                <w:szCs w:val="16"/>
                <w:lang w:val="sr-Cyrl-CS"/>
              </w:rPr>
              <w:t>U</w:t>
            </w:r>
          </w:p>
        </w:tc>
        <w:tc>
          <w:tcPr>
            <w:tcW w:w="1406" w:type="pct"/>
            <w:gridSpan w:val="4"/>
            <w:shd w:val="clear" w:color="auto" w:fill="auto"/>
            <w:vAlign w:val="center"/>
            <w:hideMark/>
          </w:tcPr>
          <w:p w14:paraId="5D106787" w14:textId="77777777" w:rsidR="006104EE" w:rsidRPr="00B2328C" w:rsidRDefault="006104EE" w:rsidP="00642521">
            <w:pPr>
              <w:spacing w:after="160" w:line="259" w:lineRule="auto"/>
              <w:jc w:val="center"/>
              <w:rPr>
                <w:szCs w:val="16"/>
                <w:lang w:val="sr-Cyrl-CS"/>
              </w:rPr>
            </w:pPr>
            <w:r w:rsidRPr="00B2328C">
              <w:rPr>
                <w:szCs w:val="16"/>
                <w:lang w:val="sr-Cyrl-CS"/>
              </w:rPr>
              <w:t>Namena prostora km</w:t>
            </w:r>
            <w:r w:rsidRPr="00B2328C">
              <w:rPr>
                <w:szCs w:val="16"/>
                <w:vertAlign w:val="superscript"/>
                <w:lang w:val="sr-Cyrl-CS"/>
              </w:rPr>
              <w:t>2</w:t>
            </w:r>
          </w:p>
        </w:tc>
        <w:tc>
          <w:tcPr>
            <w:tcW w:w="359" w:type="pct"/>
            <w:vMerge w:val="restart"/>
            <w:shd w:val="clear" w:color="auto" w:fill="auto"/>
            <w:vAlign w:val="center"/>
            <w:hideMark/>
          </w:tcPr>
          <w:p w14:paraId="59607FCE" w14:textId="77777777" w:rsidR="006104EE" w:rsidRPr="00B2328C" w:rsidRDefault="006104EE" w:rsidP="00642521">
            <w:pPr>
              <w:spacing w:after="160" w:line="259" w:lineRule="auto"/>
              <w:jc w:val="center"/>
              <w:rPr>
                <w:szCs w:val="16"/>
                <w:lang w:val="sr-Cyrl-CS"/>
              </w:rPr>
            </w:pPr>
            <w:r w:rsidRPr="00B2328C">
              <w:rPr>
                <w:szCs w:val="16"/>
                <w:lang w:val="sr-Cyrl-CS"/>
              </w:rPr>
              <w:t>U</w:t>
            </w:r>
          </w:p>
        </w:tc>
      </w:tr>
      <w:tr w:rsidR="006104EE" w:rsidRPr="00B2328C" w14:paraId="765FE33D" w14:textId="77777777" w:rsidTr="00642521">
        <w:trPr>
          <w:trHeight w:val="20"/>
          <w:tblHeader/>
          <w:jc w:val="center"/>
        </w:trPr>
        <w:tc>
          <w:tcPr>
            <w:tcW w:w="606" w:type="pct"/>
            <w:vMerge/>
            <w:shd w:val="clear" w:color="auto" w:fill="auto"/>
            <w:vAlign w:val="center"/>
            <w:hideMark/>
          </w:tcPr>
          <w:p w14:paraId="265A656E" w14:textId="77777777" w:rsidR="006104EE" w:rsidRPr="00B2328C" w:rsidRDefault="006104EE" w:rsidP="00642521">
            <w:pPr>
              <w:spacing w:after="160" w:line="259" w:lineRule="auto"/>
              <w:jc w:val="center"/>
              <w:rPr>
                <w:szCs w:val="16"/>
                <w:lang w:val="sr-Cyrl-CS"/>
              </w:rPr>
            </w:pPr>
          </w:p>
        </w:tc>
        <w:tc>
          <w:tcPr>
            <w:tcW w:w="228" w:type="pct"/>
            <w:shd w:val="clear" w:color="auto" w:fill="auto"/>
            <w:vAlign w:val="center"/>
            <w:hideMark/>
          </w:tcPr>
          <w:p w14:paraId="74F1FACF" w14:textId="77777777" w:rsidR="006104EE" w:rsidRPr="00B2328C" w:rsidRDefault="006104EE" w:rsidP="00642521">
            <w:pPr>
              <w:spacing w:after="160" w:line="259" w:lineRule="auto"/>
              <w:jc w:val="center"/>
              <w:rPr>
                <w:szCs w:val="16"/>
                <w:lang w:val="sr-Cyrl-CS"/>
              </w:rPr>
            </w:pPr>
            <w:r w:rsidRPr="00B2328C">
              <w:rPr>
                <w:szCs w:val="16"/>
                <w:lang w:val="sr-Cyrl-CS"/>
              </w:rPr>
              <w:t>P</w:t>
            </w:r>
          </w:p>
        </w:tc>
        <w:tc>
          <w:tcPr>
            <w:tcW w:w="272" w:type="pct"/>
            <w:shd w:val="clear" w:color="auto" w:fill="auto"/>
            <w:vAlign w:val="center"/>
            <w:hideMark/>
          </w:tcPr>
          <w:p w14:paraId="022FCCD7" w14:textId="77777777" w:rsidR="006104EE" w:rsidRPr="00B2328C" w:rsidRDefault="006104EE" w:rsidP="00642521">
            <w:pPr>
              <w:spacing w:after="160" w:line="259" w:lineRule="auto"/>
              <w:jc w:val="center"/>
              <w:rPr>
                <w:szCs w:val="16"/>
                <w:lang w:val="sr-Cyrl-CS"/>
              </w:rPr>
            </w:pPr>
            <w:r w:rsidRPr="00B2328C">
              <w:rPr>
                <w:szCs w:val="16"/>
                <w:lang w:val="sr-Cyrl-CS"/>
              </w:rPr>
              <w:t>Š</w:t>
            </w:r>
          </w:p>
        </w:tc>
        <w:tc>
          <w:tcPr>
            <w:tcW w:w="228" w:type="pct"/>
            <w:shd w:val="clear" w:color="auto" w:fill="auto"/>
            <w:noWrap/>
            <w:vAlign w:val="center"/>
            <w:hideMark/>
          </w:tcPr>
          <w:p w14:paraId="7ED20E79" w14:textId="77777777" w:rsidR="006104EE" w:rsidRPr="00B2328C" w:rsidRDefault="006104EE" w:rsidP="00642521">
            <w:pPr>
              <w:spacing w:after="160" w:line="259" w:lineRule="auto"/>
              <w:jc w:val="center"/>
              <w:rPr>
                <w:szCs w:val="16"/>
                <w:lang w:val="sr-Cyrl-CS"/>
              </w:rPr>
            </w:pPr>
            <w:r w:rsidRPr="00B2328C">
              <w:rPr>
                <w:szCs w:val="16"/>
                <w:lang w:val="sr-Cyrl-CS"/>
              </w:rPr>
              <w:t>V</w:t>
            </w:r>
          </w:p>
        </w:tc>
        <w:tc>
          <w:tcPr>
            <w:tcW w:w="185" w:type="pct"/>
            <w:shd w:val="clear" w:color="auto" w:fill="auto"/>
            <w:vAlign w:val="center"/>
            <w:hideMark/>
          </w:tcPr>
          <w:p w14:paraId="5B8224E7" w14:textId="77777777" w:rsidR="006104EE" w:rsidRPr="00B2328C" w:rsidRDefault="006104EE" w:rsidP="00642521">
            <w:pPr>
              <w:spacing w:after="160" w:line="259" w:lineRule="auto"/>
              <w:jc w:val="center"/>
              <w:rPr>
                <w:szCs w:val="16"/>
                <w:lang w:val="sr-Cyrl-CS"/>
              </w:rPr>
            </w:pPr>
            <w:r w:rsidRPr="00B2328C">
              <w:rPr>
                <w:szCs w:val="16"/>
                <w:lang w:val="sr-Cyrl-CS"/>
              </w:rPr>
              <w:t>O</w:t>
            </w:r>
          </w:p>
        </w:tc>
        <w:tc>
          <w:tcPr>
            <w:tcW w:w="272" w:type="pct"/>
            <w:vMerge/>
            <w:shd w:val="clear" w:color="auto" w:fill="auto"/>
            <w:vAlign w:val="center"/>
            <w:hideMark/>
          </w:tcPr>
          <w:p w14:paraId="2ACEA6E2" w14:textId="77777777" w:rsidR="006104EE" w:rsidRPr="00B2328C" w:rsidRDefault="006104EE" w:rsidP="00642521">
            <w:pPr>
              <w:spacing w:after="160" w:line="259" w:lineRule="auto"/>
              <w:jc w:val="center"/>
              <w:rPr>
                <w:szCs w:val="16"/>
                <w:lang w:val="sr-Cyrl-CS"/>
              </w:rPr>
            </w:pPr>
          </w:p>
        </w:tc>
        <w:tc>
          <w:tcPr>
            <w:tcW w:w="356" w:type="pct"/>
            <w:shd w:val="clear" w:color="auto" w:fill="auto"/>
            <w:vAlign w:val="center"/>
            <w:hideMark/>
          </w:tcPr>
          <w:p w14:paraId="54E4F455" w14:textId="77777777" w:rsidR="006104EE" w:rsidRPr="00B2328C" w:rsidRDefault="006104EE" w:rsidP="00642521">
            <w:pPr>
              <w:spacing w:after="160" w:line="259" w:lineRule="auto"/>
              <w:jc w:val="center"/>
              <w:rPr>
                <w:szCs w:val="16"/>
                <w:lang w:val="sr-Cyrl-CS"/>
              </w:rPr>
            </w:pPr>
            <w:r w:rsidRPr="00B2328C">
              <w:rPr>
                <w:szCs w:val="16"/>
                <w:lang w:val="sr-Cyrl-CS"/>
              </w:rPr>
              <w:t>P</w:t>
            </w:r>
          </w:p>
        </w:tc>
        <w:tc>
          <w:tcPr>
            <w:tcW w:w="272" w:type="pct"/>
            <w:shd w:val="clear" w:color="auto" w:fill="auto"/>
            <w:vAlign w:val="center"/>
            <w:hideMark/>
          </w:tcPr>
          <w:p w14:paraId="6E7E3E9D" w14:textId="77777777" w:rsidR="006104EE" w:rsidRPr="00B2328C" w:rsidRDefault="006104EE" w:rsidP="00642521">
            <w:pPr>
              <w:spacing w:after="160" w:line="259" w:lineRule="auto"/>
              <w:jc w:val="center"/>
              <w:rPr>
                <w:szCs w:val="16"/>
                <w:lang w:val="sr-Cyrl-CS"/>
              </w:rPr>
            </w:pPr>
            <w:r w:rsidRPr="00B2328C">
              <w:rPr>
                <w:szCs w:val="16"/>
                <w:lang w:val="sr-Cyrl-CS"/>
              </w:rPr>
              <w:t>Š</w:t>
            </w:r>
          </w:p>
        </w:tc>
        <w:tc>
          <w:tcPr>
            <w:tcW w:w="228" w:type="pct"/>
            <w:shd w:val="clear" w:color="auto" w:fill="auto"/>
            <w:noWrap/>
            <w:vAlign w:val="center"/>
            <w:hideMark/>
          </w:tcPr>
          <w:p w14:paraId="7C34EFCA" w14:textId="77777777" w:rsidR="006104EE" w:rsidRPr="00B2328C" w:rsidRDefault="006104EE" w:rsidP="00642521">
            <w:pPr>
              <w:spacing w:after="160" w:line="259" w:lineRule="auto"/>
              <w:jc w:val="center"/>
              <w:rPr>
                <w:szCs w:val="16"/>
                <w:lang w:val="sr-Cyrl-CS"/>
              </w:rPr>
            </w:pPr>
            <w:r w:rsidRPr="00B2328C">
              <w:rPr>
                <w:szCs w:val="16"/>
                <w:lang w:val="sr-Cyrl-CS"/>
              </w:rPr>
              <w:t>V</w:t>
            </w:r>
          </w:p>
        </w:tc>
        <w:tc>
          <w:tcPr>
            <w:tcW w:w="228" w:type="pct"/>
            <w:shd w:val="clear" w:color="auto" w:fill="auto"/>
            <w:vAlign w:val="center"/>
            <w:hideMark/>
          </w:tcPr>
          <w:p w14:paraId="15E001CF" w14:textId="77777777" w:rsidR="006104EE" w:rsidRPr="00B2328C" w:rsidRDefault="006104EE" w:rsidP="00642521">
            <w:pPr>
              <w:spacing w:after="160" w:line="259" w:lineRule="auto"/>
              <w:jc w:val="center"/>
              <w:rPr>
                <w:szCs w:val="16"/>
                <w:lang w:val="sr-Cyrl-CS"/>
              </w:rPr>
            </w:pPr>
            <w:r w:rsidRPr="00B2328C">
              <w:rPr>
                <w:szCs w:val="16"/>
                <w:lang w:val="sr-Cyrl-CS"/>
              </w:rPr>
              <w:t>O</w:t>
            </w:r>
          </w:p>
        </w:tc>
        <w:tc>
          <w:tcPr>
            <w:tcW w:w="359" w:type="pct"/>
            <w:vMerge/>
            <w:shd w:val="clear" w:color="auto" w:fill="auto"/>
            <w:vAlign w:val="center"/>
            <w:hideMark/>
          </w:tcPr>
          <w:p w14:paraId="4DB22B8E" w14:textId="77777777" w:rsidR="006104EE" w:rsidRPr="00B2328C" w:rsidRDefault="006104EE" w:rsidP="00642521">
            <w:pPr>
              <w:spacing w:after="160" w:line="259" w:lineRule="auto"/>
              <w:jc w:val="center"/>
              <w:rPr>
                <w:szCs w:val="16"/>
                <w:lang w:val="sr-Cyrl-CS"/>
              </w:rPr>
            </w:pPr>
          </w:p>
        </w:tc>
        <w:tc>
          <w:tcPr>
            <w:tcW w:w="369" w:type="pct"/>
            <w:shd w:val="clear" w:color="auto" w:fill="auto"/>
            <w:vAlign w:val="center"/>
            <w:hideMark/>
          </w:tcPr>
          <w:p w14:paraId="473DB9C2" w14:textId="77777777" w:rsidR="006104EE" w:rsidRPr="00B2328C" w:rsidRDefault="006104EE" w:rsidP="00642521">
            <w:pPr>
              <w:spacing w:after="160" w:line="259" w:lineRule="auto"/>
              <w:jc w:val="center"/>
              <w:rPr>
                <w:szCs w:val="16"/>
                <w:lang w:val="sr-Cyrl-CS"/>
              </w:rPr>
            </w:pPr>
            <w:r w:rsidRPr="00B2328C">
              <w:rPr>
                <w:szCs w:val="16"/>
                <w:lang w:val="sr-Cyrl-CS"/>
              </w:rPr>
              <w:t>P</w:t>
            </w:r>
          </w:p>
        </w:tc>
        <w:tc>
          <w:tcPr>
            <w:tcW w:w="385" w:type="pct"/>
            <w:shd w:val="clear" w:color="auto" w:fill="auto"/>
            <w:vAlign w:val="center"/>
            <w:hideMark/>
          </w:tcPr>
          <w:p w14:paraId="260C12C8" w14:textId="77777777" w:rsidR="006104EE" w:rsidRPr="00B2328C" w:rsidRDefault="006104EE" w:rsidP="00642521">
            <w:pPr>
              <w:spacing w:after="160" w:line="259" w:lineRule="auto"/>
              <w:jc w:val="center"/>
              <w:rPr>
                <w:szCs w:val="16"/>
                <w:lang w:val="sr-Cyrl-CS"/>
              </w:rPr>
            </w:pPr>
            <w:r w:rsidRPr="00B2328C">
              <w:rPr>
                <w:szCs w:val="16"/>
                <w:lang w:val="sr-Cyrl-CS"/>
              </w:rPr>
              <w:t>Š</w:t>
            </w:r>
          </w:p>
        </w:tc>
        <w:tc>
          <w:tcPr>
            <w:tcW w:w="311" w:type="pct"/>
            <w:shd w:val="clear" w:color="auto" w:fill="auto"/>
            <w:noWrap/>
            <w:vAlign w:val="center"/>
            <w:hideMark/>
          </w:tcPr>
          <w:p w14:paraId="38394B30" w14:textId="77777777" w:rsidR="006104EE" w:rsidRPr="00B2328C" w:rsidRDefault="006104EE" w:rsidP="00642521">
            <w:pPr>
              <w:spacing w:after="160" w:line="259" w:lineRule="auto"/>
              <w:jc w:val="center"/>
              <w:rPr>
                <w:szCs w:val="16"/>
                <w:lang w:val="sr-Cyrl-CS"/>
              </w:rPr>
            </w:pPr>
            <w:r w:rsidRPr="00B2328C">
              <w:rPr>
                <w:szCs w:val="16"/>
                <w:lang w:val="sr-Cyrl-CS"/>
              </w:rPr>
              <w:t>V</w:t>
            </w:r>
          </w:p>
        </w:tc>
        <w:tc>
          <w:tcPr>
            <w:tcW w:w="341" w:type="pct"/>
            <w:shd w:val="clear" w:color="auto" w:fill="auto"/>
            <w:vAlign w:val="center"/>
            <w:hideMark/>
          </w:tcPr>
          <w:p w14:paraId="090643B0" w14:textId="77777777" w:rsidR="006104EE" w:rsidRPr="00B2328C" w:rsidRDefault="006104EE" w:rsidP="00642521">
            <w:pPr>
              <w:spacing w:after="160" w:line="259" w:lineRule="auto"/>
              <w:jc w:val="center"/>
              <w:rPr>
                <w:szCs w:val="16"/>
                <w:lang w:val="sr-Cyrl-CS"/>
              </w:rPr>
            </w:pPr>
            <w:r w:rsidRPr="00B2328C">
              <w:rPr>
                <w:szCs w:val="16"/>
                <w:lang w:val="sr-Cyrl-CS"/>
              </w:rPr>
              <w:t>O</w:t>
            </w:r>
          </w:p>
        </w:tc>
        <w:tc>
          <w:tcPr>
            <w:tcW w:w="359" w:type="pct"/>
            <w:vMerge/>
            <w:shd w:val="clear" w:color="auto" w:fill="auto"/>
            <w:vAlign w:val="center"/>
            <w:hideMark/>
          </w:tcPr>
          <w:p w14:paraId="505F62D8" w14:textId="77777777" w:rsidR="006104EE" w:rsidRPr="00B2328C" w:rsidRDefault="006104EE" w:rsidP="00642521">
            <w:pPr>
              <w:spacing w:after="160" w:line="259" w:lineRule="auto"/>
              <w:jc w:val="left"/>
              <w:rPr>
                <w:szCs w:val="16"/>
                <w:lang w:val="sr-Cyrl-CS"/>
              </w:rPr>
            </w:pPr>
          </w:p>
        </w:tc>
      </w:tr>
      <w:tr w:rsidR="006104EE" w:rsidRPr="00B2328C" w14:paraId="1DE331CF" w14:textId="77777777" w:rsidTr="00642521">
        <w:trPr>
          <w:trHeight w:val="20"/>
          <w:tblHeader/>
          <w:jc w:val="center"/>
        </w:trPr>
        <w:tc>
          <w:tcPr>
            <w:tcW w:w="606" w:type="pct"/>
            <w:shd w:val="clear" w:color="auto" w:fill="auto"/>
            <w:vAlign w:val="center"/>
            <w:hideMark/>
          </w:tcPr>
          <w:p w14:paraId="579D9524" w14:textId="77777777" w:rsidR="006104EE" w:rsidRPr="00B2328C" w:rsidRDefault="006104EE" w:rsidP="00642521">
            <w:pPr>
              <w:spacing w:after="160" w:line="259" w:lineRule="auto"/>
              <w:jc w:val="left"/>
              <w:rPr>
                <w:szCs w:val="16"/>
                <w:lang w:val="sr-Cyrl-CS"/>
              </w:rPr>
            </w:pPr>
            <w:r w:rsidRPr="00B2328C">
              <w:rPr>
                <w:szCs w:val="16"/>
                <w:lang w:val="sr-Cyrl-CS"/>
              </w:rPr>
              <w:t>OPŠTINA GOLUBAC</w:t>
            </w:r>
          </w:p>
        </w:tc>
        <w:tc>
          <w:tcPr>
            <w:tcW w:w="228" w:type="pct"/>
            <w:shd w:val="clear" w:color="auto" w:fill="auto"/>
            <w:noWrap/>
            <w:vAlign w:val="center"/>
            <w:hideMark/>
          </w:tcPr>
          <w:p w14:paraId="536F7B31" w14:textId="77777777" w:rsidR="006104EE" w:rsidRPr="00B2328C" w:rsidRDefault="006104EE" w:rsidP="00642521">
            <w:pPr>
              <w:spacing w:after="160" w:line="259" w:lineRule="auto"/>
              <w:jc w:val="right"/>
              <w:rPr>
                <w:szCs w:val="16"/>
                <w:lang w:val="sr-Cyrl-CS"/>
              </w:rPr>
            </w:pPr>
            <w:r w:rsidRPr="00B2328C">
              <w:rPr>
                <w:szCs w:val="16"/>
                <w:lang w:val="sr-Cyrl-CS"/>
              </w:rPr>
              <w:t>9,7</w:t>
            </w:r>
          </w:p>
        </w:tc>
        <w:tc>
          <w:tcPr>
            <w:tcW w:w="272" w:type="pct"/>
            <w:shd w:val="clear" w:color="auto" w:fill="auto"/>
            <w:noWrap/>
            <w:vAlign w:val="center"/>
            <w:hideMark/>
          </w:tcPr>
          <w:p w14:paraId="76D5DCF7" w14:textId="77777777" w:rsidR="006104EE" w:rsidRPr="00B2328C" w:rsidRDefault="006104EE" w:rsidP="00642521">
            <w:pPr>
              <w:spacing w:after="160" w:line="259" w:lineRule="auto"/>
              <w:jc w:val="right"/>
              <w:rPr>
                <w:szCs w:val="16"/>
                <w:lang w:val="sr-Cyrl-CS"/>
              </w:rPr>
            </w:pPr>
            <w:r w:rsidRPr="00B2328C">
              <w:rPr>
                <w:szCs w:val="16"/>
                <w:lang w:val="sr-Cyrl-CS"/>
              </w:rPr>
              <w:t>157,2</w:t>
            </w:r>
          </w:p>
        </w:tc>
        <w:tc>
          <w:tcPr>
            <w:tcW w:w="228" w:type="pct"/>
            <w:shd w:val="clear" w:color="auto" w:fill="auto"/>
            <w:noWrap/>
            <w:vAlign w:val="center"/>
            <w:hideMark/>
          </w:tcPr>
          <w:p w14:paraId="058AEB97" w14:textId="77777777" w:rsidR="006104EE" w:rsidRPr="00B2328C" w:rsidRDefault="006104EE" w:rsidP="00642521">
            <w:pPr>
              <w:spacing w:after="160" w:line="259" w:lineRule="auto"/>
              <w:jc w:val="right"/>
              <w:rPr>
                <w:szCs w:val="16"/>
                <w:lang w:val="sr-Cyrl-CS"/>
              </w:rPr>
            </w:pPr>
            <w:r w:rsidRPr="00B2328C">
              <w:rPr>
                <w:szCs w:val="16"/>
                <w:lang w:val="sr-Cyrl-CS"/>
              </w:rPr>
              <w:t>12,6</w:t>
            </w:r>
          </w:p>
        </w:tc>
        <w:tc>
          <w:tcPr>
            <w:tcW w:w="185" w:type="pct"/>
            <w:shd w:val="clear" w:color="auto" w:fill="auto"/>
            <w:noWrap/>
            <w:vAlign w:val="center"/>
            <w:hideMark/>
          </w:tcPr>
          <w:p w14:paraId="3D7CBD13" w14:textId="77777777" w:rsidR="006104EE" w:rsidRPr="00B2328C" w:rsidRDefault="006104EE" w:rsidP="00642521">
            <w:pPr>
              <w:spacing w:after="160" w:line="259" w:lineRule="auto"/>
              <w:jc w:val="right"/>
              <w:rPr>
                <w:szCs w:val="16"/>
                <w:lang w:val="sr-Cyrl-CS"/>
              </w:rPr>
            </w:pPr>
            <w:r w:rsidRPr="00B2328C">
              <w:rPr>
                <w:szCs w:val="16"/>
                <w:lang w:val="sr-Cyrl-CS"/>
              </w:rPr>
              <w:t>1,4</w:t>
            </w:r>
          </w:p>
        </w:tc>
        <w:tc>
          <w:tcPr>
            <w:tcW w:w="272" w:type="pct"/>
            <w:shd w:val="clear" w:color="auto" w:fill="auto"/>
            <w:noWrap/>
            <w:vAlign w:val="center"/>
            <w:hideMark/>
          </w:tcPr>
          <w:p w14:paraId="756E44BC" w14:textId="77777777" w:rsidR="006104EE" w:rsidRPr="00B2328C" w:rsidRDefault="006104EE" w:rsidP="00642521">
            <w:pPr>
              <w:spacing w:after="160" w:line="259" w:lineRule="auto"/>
              <w:jc w:val="right"/>
              <w:rPr>
                <w:szCs w:val="16"/>
                <w:lang w:val="sr-Cyrl-CS"/>
              </w:rPr>
            </w:pPr>
            <w:r w:rsidRPr="00B2328C">
              <w:rPr>
                <w:szCs w:val="16"/>
                <w:lang w:val="sr-Cyrl-CS"/>
              </w:rPr>
              <w:t>180,9</w:t>
            </w:r>
          </w:p>
        </w:tc>
        <w:tc>
          <w:tcPr>
            <w:tcW w:w="356" w:type="pct"/>
            <w:shd w:val="clear" w:color="auto" w:fill="auto"/>
            <w:noWrap/>
            <w:vAlign w:val="center"/>
            <w:hideMark/>
          </w:tcPr>
          <w:p w14:paraId="224FE167" w14:textId="77777777" w:rsidR="006104EE" w:rsidRPr="00B2328C" w:rsidRDefault="006104EE" w:rsidP="00642521">
            <w:pPr>
              <w:spacing w:after="160" w:line="259" w:lineRule="auto"/>
              <w:jc w:val="right"/>
              <w:rPr>
                <w:szCs w:val="16"/>
                <w:lang w:val="sr-Cyrl-CS"/>
              </w:rPr>
            </w:pPr>
            <w:r w:rsidRPr="00B2328C">
              <w:rPr>
                <w:szCs w:val="16"/>
                <w:lang w:val="sr-Cyrl-CS"/>
              </w:rPr>
              <w:t>24,4</w:t>
            </w:r>
          </w:p>
        </w:tc>
        <w:tc>
          <w:tcPr>
            <w:tcW w:w="272" w:type="pct"/>
            <w:shd w:val="clear" w:color="auto" w:fill="auto"/>
            <w:noWrap/>
            <w:vAlign w:val="center"/>
            <w:hideMark/>
          </w:tcPr>
          <w:p w14:paraId="6D86DEB1" w14:textId="77777777" w:rsidR="006104EE" w:rsidRPr="00B2328C" w:rsidRDefault="006104EE" w:rsidP="00642521">
            <w:pPr>
              <w:spacing w:after="160" w:line="259" w:lineRule="auto"/>
              <w:jc w:val="right"/>
              <w:rPr>
                <w:szCs w:val="16"/>
                <w:lang w:val="sr-Cyrl-CS"/>
              </w:rPr>
            </w:pPr>
            <w:r w:rsidRPr="00B2328C">
              <w:rPr>
                <w:szCs w:val="16"/>
                <w:lang w:val="sr-Cyrl-CS"/>
              </w:rPr>
              <w:t>39,0</w:t>
            </w:r>
          </w:p>
        </w:tc>
        <w:tc>
          <w:tcPr>
            <w:tcW w:w="228" w:type="pct"/>
            <w:shd w:val="clear" w:color="auto" w:fill="auto"/>
            <w:noWrap/>
            <w:vAlign w:val="center"/>
            <w:hideMark/>
          </w:tcPr>
          <w:p w14:paraId="6A1A27EE" w14:textId="77777777" w:rsidR="006104EE" w:rsidRPr="00B2328C" w:rsidRDefault="006104EE" w:rsidP="00642521">
            <w:pPr>
              <w:spacing w:after="160" w:line="259" w:lineRule="auto"/>
              <w:jc w:val="right"/>
              <w:rPr>
                <w:szCs w:val="16"/>
                <w:lang w:val="sr-Cyrl-CS"/>
              </w:rPr>
            </w:pPr>
            <w:r w:rsidRPr="00B2328C">
              <w:rPr>
                <w:szCs w:val="16"/>
                <w:lang w:val="sr-Cyrl-CS"/>
              </w:rPr>
              <w:t>7,2</w:t>
            </w:r>
          </w:p>
        </w:tc>
        <w:tc>
          <w:tcPr>
            <w:tcW w:w="228" w:type="pct"/>
            <w:shd w:val="clear" w:color="auto" w:fill="auto"/>
            <w:noWrap/>
            <w:vAlign w:val="center"/>
            <w:hideMark/>
          </w:tcPr>
          <w:p w14:paraId="087ACA94" w14:textId="77777777" w:rsidR="006104EE" w:rsidRPr="00B2328C" w:rsidRDefault="006104EE" w:rsidP="00642521">
            <w:pPr>
              <w:spacing w:after="160" w:line="259" w:lineRule="auto"/>
              <w:jc w:val="right"/>
              <w:rPr>
                <w:szCs w:val="16"/>
                <w:lang w:val="sr-Cyrl-CS"/>
              </w:rPr>
            </w:pPr>
            <w:r w:rsidRPr="00B2328C">
              <w:rPr>
                <w:szCs w:val="16"/>
                <w:lang w:val="sr-Cyrl-CS"/>
              </w:rPr>
              <w:t>2,3</w:t>
            </w:r>
          </w:p>
        </w:tc>
        <w:tc>
          <w:tcPr>
            <w:tcW w:w="359" w:type="pct"/>
            <w:shd w:val="clear" w:color="auto" w:fill="auto"/>
            <w:noWrap/>
            <w:vAlign w:val="center"/>
            <w:hideMark/>
          </w:tcPr>
          <w:p w14:paraId="69BA3F91" w14:textId="77777777" w:rsidR="006104EE" w:rsidRPr="00B2328C" w:rsidRDefault="006104EE" w:rsidP="00642521">
            <w:pPr>
              <w:spacing w:after="160" w:line="259" w:lineRule="auto"/>
              <w:jc w:val="right"/>
              <w:rPr>
                <w:szCs w:val="16"/>
                <w:lang w:val="sr-Cyrl-CS"/>
              </w:rPr>
            </w:pPr>
            <w:r w:rsidRPr="00B2328C">
              <w:rPr>
                <w:szCs w:val="16"/>
                <w:lang w:val="sr-Cyrl-CS"/>
              </w:rPr>
              <w:t>72,9</w:t>
            </w:r>
          </w:p>
        </w:tc>
        <w:tc>
          <w:tcPr>
            <w:tcW w:w="369" w:type="pct"/>
            <w:shd w:val="clear" w:color="auto" w:fill="auto"/>
            <w:noWrap/>
            <w:vAlign w:val="center"/>
            <w:hideMark/>
          </w:tcPr>
          <w:p w14:paraId="29259989" w14:textId="77777777" w:rsidR="006104EE" w:rsidRPr="00B2328C" w:rsidRDefault="006104EE" w:rsidP="00642521">
            <w:pPr>
              <w:spacing w:after="160" w:line="259" w:lineRule="auto"/>
              <w:jc w:val="right"/>
              <w:rPr>
                <w:szCs w:val="16"/>
                <w:lang w:val="sr-Cyrl-CS"/>
              </w:rPr>
            </w:pPr>
            <w:r w:rsidRPr="00B2328C">
              <w:rPr>
                <w:szCs w:val="16"/>
                <w:lang w:val="sr-Cyrl-CS"/>
              </w:rPr>
              <w:t>0,0</w:t>
            </w:r>
          </w:p>
        </w:tc>
        <w:tc>
          <w:tcPr>
            <w:tcW w:w="385" w:type="pct"/>
            <w:shd w:val="clear" w:color="auto" w:fill="auto"/>
            <w:noWrap/>
            <w:vAlign w:val="center"/>
            <w:hideMark/>
          </w:tcPr>
          <w:p w14:paraId="227FD9EA" w14:textId="77777777" w:rsidR="006104EE" w:rsidRPr="00B2328C" w:rsidRDefault="006104EE" w:rsidP="00642521">
            <w:pPr>
              <w:spacing w:after="160" w:line="259" w:lineRule="auto"/>
              <w:jc w:val="right"/>
              <w:rPr>
                <w:szCs w:val="16"/>
                <w:lang w:val="sr-Cyrl-CS"/>
              </w:rPr>
            </w:pPr>
            <w:r w:rsidRPr="00B2328C">
              <w:rPr>
                <w:szCs w:val="16"/>
                <w:lang w:val="sr-Cyrl-CS"/>
              </w:rPr>
              <w:t>0,0</w:t>
            </w:r>
          </w:p>
        </w:tc>
        <w:tc>
          <w:tcPr>
            <w:tcW w:w="311" w:type="pct"/>
            <w:shd w:val="clear" w:color="auto" w:fill="auto"/>
            <w:noWrap/>
            <w:vAlign w:val="center"/>
            <w:hideMark/>
          </w:tcPr>
          <w:p w14:paraId="1DD7A1E1" w14:textId="77777777" w:rsidR="006104EE" w:rsidRPr="00B2328C" w:rsidRDefault="006104EE" w:rsidP="00642521">
            <w:pPr>
              <w:spacing w:after="160" w:line="259" w:lineRule="auto"/>
              <w:jc w:val="right"/>
              <w:rPr>
                <w:szCs w:val="16"/>
                <w:lang w:val="sr-Cyrl-CS"/>
              </w:rPr>
            </w:pPr>
            <w:r w:rsidRPr="00B2328C">
              <w:rPr>
                <w:szCs w:val="16"/>
                <w:lang w:val="sr-Cyrl-CS"/>
              </w:rPr>
              <w:t>0,0</w:t>
            </w:r>
          </w:p>
        </w:tc>
        <w:tc>
          <w:tcPr>
            <w:tcW w:w="341" w:type="pct"/>
            <w:shd w:val="clear" w:color="auto" w:fill="auto"/>
            <w:noWrap/>
            <w:vAlign w:val="center"/>
            <w:hideMark/>
          </w:tcPr>
          <w:p w14:paraId="7469ED3B" w14:textId="77777777" w:rsidR="006104EE" w:rsidRPr="00B2328C" w:rsidRDefault="006104EE" w:rsidP="00642521">
            <w:pPr>
              <w:spacing w:after="160" w:line="259" w:lineRule="auto"/>
              <w:jc w:val="right"/>
              <w:rPr>
                <w:szCs w:val="16"/>
                <w:lang w:val="sr-Cyrl-CS"/>
              </w:rPr>
            </w:pPr>
            <w:r w:rsidRPr="00B2328C">
              <w:rPr>
                <w:szCs w:val="16"/>
                <w:lang w:val="sr-Cyrl-CS"/>
              </w:rPr>
              <w:t>0,0</w:t>
            </w:r>
          </w:p>
        </w:tc>
        <w:tc>
          <w:tcPr>
            <w:tcW w:w="359" w:type="pct"/>
            <w:shd w:val="clear" w:color="auto" w:fill="auto"/>
            <w:noWrap/>
            <w:vAlign w:val="center"/>
            <w:hideMark/>
          </w:tcPr>
          <w:p w14:paraId="1EBEEEFD" w14:textId="77777777" w:rsidR="006104EE" w:rsidRPr="00B2328C" w:rsidRDefault="006104EE" w:rsidP="00642521">
            <w:pPr>
              <w:spacing w:after="160" w:line="259" w:lineRule="auto"/>
              <w:jc w:val="right"/>
              <w:rPr>
                <w:szCs w:val="16"/>
                <w:lang w:val="sr-Cyrl-CS"/>
              </w:rPr>
            </w:pPr>
            <w:r w:rsidRPr="00B2328C">
              <w:rPr>
                <w:szCs w:val="16"/>
                <w:lang w:val="sr-Cyrl-CS"/>
              </w:rPr>
              <w:t>0,0</w:t>
            </w:r>
          </w:p>
        </w:tc>
      </w:tr>
      <w:tr w:rsidR="006104EE" w:rsidRPr="00B2328C" w14:paraId="68622937" w14:textId="77777777" w:rsidTr="00642521">
        <w:trPr>
          <w:trHeight w:val="20"/>
          <w:tblHeader/>
          <w:jc w:val="center"/>
        </w:trPr>
        <w:tc>
          <w:tcPr>
            <w:tcW w:w="606" w:type="pct"/>
            <w:shd w:val="clear" w:color="auto" w:fill="auto"/>
            <w:vAlign w:val="center"/>
            <w:hideMark/>
          </w:tcPr>
          <w:p w14:paraId="2FFA9A22" w14:textId="77777777" w:rsidR="006104EE" w:rsidRPr="00B2328C" w:rsidRDefault="006104EE" w:rsidP="00642521">
            <w:pPr>
              <w:spacing w:after="160" w:line="259" w:lineRule="auto"/>
              <w:jc w:val="left"/>
              <w:rPr>
                <w:szCs w:val="16"/>
                <w:lang w:val="sr-Cyrl-CS"/>
              </w:rPr>
            </w:pPr>
            <w:r w:rsidRPr="00B2328C">
              <w:rPr>
                <w:szCs w:val="16"/>
                <w:lang w:val="sr-Cyrl-CS"/>
              </w:rPr>
              <w:t>OPŠTINA MAJDANPEK</w:t>
            </w:r>
          </w:p>
        </w:tc>
        <w:tc>
          <w:tcPr>
            <w:tcW w:w="228" w:type="pct"/>
            <w:shd w:val="clear" w:color="auto" w:fill="auto"/>
            <w:noWrap/>
            <w:vAlign w:val="center"/>
            <w:hideMark/>
          </w:tcPr>
          <w:p w14:paraId="3BF7CC37" w14:textId="77777777" w:rsidR="006104EE" w:rsidRPr="00B2328C" w:rsidRDefault="006104EE" w:rsidP="00642521">
            <w:pPr>
              <w:spacing w:after="160" w:line="259" w:lineRule="auto"/>
              <w:jc w:val="right"/>
              <w:rPr>
                <w:szCs w:val="16"/>
                <w:lang w:val="sr-Cyrl-CS"/>
              </w:rPr>
            </w:pPr>
            <w:r w:rsidRPr="00B2328C">
              <w:rPr>
                <w:szCs w:val="16"/>
                <w:lang w:val="sr-Cyrl-CS"/>
              </w:rPr>
              <w:t>33,2</w:t>
            </w:r>
          </w:p>
        </w:tc>
        <w:tc>
          <w:tcPr>
            <w:tcW w:w="272" w:type="pct"/>
            <w:shd w:val="clear" w:color="auto" w:fill="auto"/>
            <w:noWrap/>
            <w:vAlign w:val="center"/>
            <w:hideMark/>
          </w:tcPr>
          <w:p w14:paraId="2C6226DC" w14:textId="77777777" w:rsidR="006104EE" w:rsidRPr="00B2328C" w:rsidRDefault="006104EE" w:rsidP="00642521">
            <w:pPr>
              <w:spacing w:after="160" w:line="259" w:lineRule="auto"/>
              <w:jc w:val="right"/>
              <w:rPr>
                <w:szCs w:val="16"/>
                <w:lang w:val="sr-Cyrl-CS"/>
              </w:rPr>
            </w:pPr>
            <w:r w:rsidRPr="00B2328C">
              <w:rPr>
                <w:szCs w:val="16"/>
                <w:lang w:val="sr-Cyrl-CS"/>
              </w:rPr>
              <w:t>232,8</w:t>
            </w:r>
          </w:p>
        </w:tc>
        <w:tc>
          <w:tcPr>
            <w:tcW w:w="228" w:type="pct"/>
            <w:shd w:val="clear" w:color="auto" w:fill="auto"/>
            <w:noWrap/>
            <w:vAlign w:val="center"/>
            <w:hideMark/>
          </w:tcPr>
          <w:p w14:paraId="4C798755" w14:textId="77777777" w:rsidR="006104EE" w:rsidRPr="00B2328C" w:rsidRDefault="006104EE" w:rsidP="00642521">
            <w:pPr>
              <w:spacing w:after="160" w:line="259" w:lineRule="auto"/>
              <w:jc w:val="right"/>
              <w:rPr>
                <w:szCs w:val="16"/>
                <w:lang w:val="sr-Cyrl-CS"/>
              </w:rPr>
            </w:pPr>
            <w:r w:rsidRPr="00B2328C">
              <w:rPr>
                <w:szCs w:val="16"/>
                <w:lang w:val="sr-Cyrl-CS"/>
              </w:rPr>
              <w:t>27,6</w:t>
            </w:r>
          </w:p>
        </w:tc>
        <w:tc>
          <w:tcPr>
            <w:tcW w:w="185" w:type="pct"/>
            <w:shd w:val="clear" w:color="auto" w:fill="auto"/>
            <w:noWrap/>
            <w:vAlign w:val="center"/>
            <w:hideMark/>
          </w:tcPr>
          <w:p w14:paraId="6D49B7AB" w14:textId="77777777" w:rsidR="006104EE" w:rsidRPr="00B2328C" w:rsidRDefault="006104EE" w:rsidP="00642521">
            <w:pPr>
              <w:spacing w:after="160" w:line="259" w:lineRule="auto"/>
              <w:jc w:val="right"/>
              <w:rPr>
                <w:szCs w:val="16"/>
                <w:lang w:val="sr-Cyrl-CS"/>
              </w:rPr>
            </w:pPr>
            <w:r w:rsidRPr="00B2328C">
              <w:rPr>
                <w:szCs w:val="16"/>
                <w:lang w:val="sr-Cyrl-CS"/>
              </w:rPr>
              <w:t>2,9</w:t>
            </w:r>
          </w:p>
        </w:tc>
        <w:tc>
          <w:tcPr>
            <w:tcW w:w="272" w:type="pct"/>
            <w:shd w:val="clear" w:color="auto" w:fill="auto"/>
            <w:noWrap/>
            <w:vAlign w:val="center"/>
            <w:hideMark/>
          </w:tcPr>
          <w:p w14:paraId="40181BA0" w14:textId="77777777" w:rsidR="006104EE" w:rsidRPr="00B2328C" w:rsidRDefault="006104EE" w:rsidP="00642521">
            <w:pPr>
              <w:spacing w:after="160" w:line="259" w:lineRule="auto"/>
              <w:jc w:val="right"/>
              <w:rPr>
                <w:szCs w:val="16"/>
                <w:lang w:val="sr-Cyrl-CS"/>
              </w:rPr>
            </w:pPr>
            <w:r w:rsidRPr="00B2328C">
              <w:rPr>
                <w:szCs w:val="16"/>
                <w:lang w:val="sr-Cyrl-CS"/>
              </w:rPr>
              <w:t>296,5</w:t>
            </w:r>
          </w:p>
        </w:tc>
        <w:tc>
          <w:tcPr>
            <w:tcW w:w="356" w:type="pct"/>
            <w:shd w:val="clear" w:color="auto" w:fill="auto"/>
            <w:noWrap/>
            <w:vAlign w:val="center"/>
            <w:hideMark/>
          </w:tcPr>
          <w:p w14:paraId="77E89061" w14:textId="77777777" w:rsidR="006104EE" w:rsidRPr="00B2328C" w:rsidRDefault="006104EE" w:rsidP="00642521">
            <w:pPr>
              <w:spacing w:after="160" w:line="259" w:lineRule="auto"/>
              <w:jc w:val="right"/>
              <w:rPr>
                <w:szCs w:val="16"/>
                <w:lang w:val="sr-Cyrl-CS"/>
              </w:rPr>
            </w:pPr>
            <w:r w:rsidRPr="00B2328C">
              <w:rPr>
                <w:szCs w:val="16"/>
                <w:lang w:val="sr-Cyrl-CS"/>
              </w:rPr>
              <w:t>50,9</w:t>
            </w:r>
          </w:p>
        </w:tc>
        <w:tc>
          <w:tcPr>
            <w:tcW w:w="272" w:type="pct"/>
            <w:shd w:val="clear" w:color="auto" w:fill="auto"/>
            <w:noWrap/>
            <w:vAlign w:val="center"/>
            <w:hideMark/>
          </w:tcPr>
          <w:p w14:paraId="2FF7CF7A" w14:textId="77777777" w:rsidR="006104EE" w:rsidRPr="00B2328C" w:rsidRDefault="006104EE" w:rsidP="00642521">
            <w:pPr>
              <w:spacing w:after="160" w:line="259" w:lineRule="auto"/>
              <w:jc w:val="right"/>
              <w:rPr>
                <w:szCs w:val="16"/>
                <w:lang w:val="sr-Cyrl-CS"/>
              </w:rPr>
            </w:pPr>
            <w:r w:rsidRPr="00B2328C">
              <w:rPr>
                <w:szCs w:val="16"/>
                <w:lang w:val="sr-Cyrl-CS"/>
              </w:rPr>
              <w:t>249,7</w:t>
            </w:r>
          </w:p>
        </w:tc>
        <w:tc>
          <w:tcPr>
            <w:tcW w:w="228" w:type="pct"/>
            <w:shd w:val="clear" w:color="auto" w:fill="auto"/>
            <w:noWrap/>
            <w:vAlign w:val="center"/>
            <w:hideMark/>
          </w:tcPr>
          <w:p w14:paraId="50DF4712" w14:textId="77777777" w:rsidR="006104EE" w:rsidRPr="00B2328C" w:rsidRDefault="006104EE" w:rsidP="00642521">
            <w:pPr>
              <w:spacing w:after="160" w:line="259" w:lineRule="auto"/>
              <w:jc w:val="right"/>
              <w:rPr>
                <w:szCs w:val="16"/>
                <w:lang w:val="sr-Cyrl-CS"/>
              </w:rPr>
            </w:pPr>
            <w:r w:rsidRPr="00B2328C">
              <w:rPr>
                <w:szCs w:val="16"/>
                <w:lang w:val="sr-Cyrl-CS"/>
              </w:rPr>
              <w:t>0,1</w:t>
            </w:r>
          </w:p>
        </w:tc>
        <w:tc>
          <w:tcPr>
            <w:tcW w:w="228" w:type="pct"/>
            <w:shd w:val="clear" w:color="auto" w:fill="auto"/>
            <w:noWrap/>
            <w:vAlign w:val="center"/>
            <w:hideMark/>
          </w:tcPr>
          <w:p w14:paraId="20B66FE2" w14:textId="77777777" w:rsidR="006104EE" w:rsidRPr="00B2328C" w:rsidRDefault="006104EE" w:rsidP="00642521">
            <w:pPr>
              <w:spacing w:after="160" w:line="259" w:lineRule="auto"/>
              <w:jc w:val="right"/>
              <w:rPr>
                <w:szCs w:val="16"/>
                <w:lang w:val="sr-Cyrl-CS"/>
              </w:rPr>
            </w:pPr>
            <w:r w:rsidRPr="00B2328C">
              <w:rPr>
                <w:szCs w:val="16"/>
                <w:lang w:val="sr-Cyrl-CS"/>
              </w:rPr>
              <w:t>4,4</w:t>
            </w:r>
          </w:p>
        </w:tc>
        <w:tc>
          <w:tcPr>
            <w:tcW w:w="359" w:type="pct"/>
            <w:shd w:val="clear" w:color="auto" w:fill="auto"/>
            <w:noWrap/>
            <w:vAlign w:val="center"/>
            <w:hideMark/>
          </w:tcPr>
          <w:p w14:paraId="11EEEBA0" w14:textId="77777777" w:rsidR="006104EE" w:rsidRPr="00B2328C" w:rsidRDefault="006104EE" w:rsidP="00642521">
            <w:pPr>
              <w:spacing w:after="160" w:line="259" w:lineRule="auto"/>
              <w:jc w:val="right"/>
              <w:rPr>
                <w:szCs w:val="16"/>
                <w:lang w:val="sr-Cyrl-CS"/>
              </w:rPr>
            </w:pPr>
            <w:r w:rsidRPr="00B2328C">
              <w:rPr>
                <w:szCs w:val="16"/>
                <w:lang w:val="sr-Cyrl-CS"/>
              </w:rPr>
              <w:t>305,1</w:t>
            </w:r>
          </w:p>
        </w:tc>
        <w:tc>
          <w:tcPr>
            <w:tcW w:w="369" w:type="pct"/>
            <w:shd w:val="clear" w:color="auto" w:fill="auto"/>
            <w:noWrap/>
            <w:vAlign w:val="center"/>
            <w:hideMark/>
          </w:tcPr>
          <w:p w14:paraId="15D20749" w14:textId="77777777" w:rsidR="006104EE" w:rsidRPr="00B2328C" w:rsidRDefault="006104EE" w:rsidP="00642521">
            <w:pPr>
              <w:spacing w:after="160" w:line="259" w:lineRule="auto"/>
              <w:jc w:val="right"/>
              <w:rPr>
                <w:szCs w:val="16"/>
                <w:lang w:val="sr-Cyrl-CS"/>
              </w:rPr>
            </w:pPr>
            <w:r w:rsidRPr="00B2328C">
              <w:rPr>
                <w:szCs w:val="16"/>
                <w:lang w:val="sr-Cyrl-CS"/>
              </w:rPr>
              <w:t>16,6</w:t>
            </w:r>
          </w:p>
        </w:tc>
        <w:tc>
          <w:tcPr>
            <w:tcW w:w="385" w:type="pct"/>
            <w:shd w:val="clear" w:color="auto" w:fill="auto"/>
            <w:noWrap/>
            <w:vAlign w:val="center"/>
            <w:hideMark/>
          </w:tcPr>
          <w:p w14:paraId="356E2ACD" w14:textId="77777777" w:rsidR="006104EE" w:rsidRPr="00B2328C" w:rsidRDefault="006104EE" w:rsidP="00642521">
            <w:pPr>
              <w:spacing w:after="160" w:line="259" w:lineRule="auto"/>
              <w:jc w:val="right"/>
              <w:rPr>
                <w:szCs w:val="16"/>
                <w:lang w:val="sr-Cyrl-CS"/>
              </w:rPr>
            </w:pPr>
            <w:r w:rsidRPr="00B2328C">
              <w:rPr>
                <w:szCs w:val="16"/>
                <w:lang w:val="sr-Cyrl-CS"/>
              </w:rPr>
              <w:t>115,0</w:t>
            </w:r>
          </w:p>
        </w:tc>
        <w:tc>
          <w:tcPr>
            <w:tcW w:w="311" w:type="pct"/>
            <w:shd w:val="clear" w:color="auto" w:fill="auto"/>
            <w:noWrap/>
            <w:vAlign w:val="center"/>
            <w:hideMark/>
          </w:tcPr>
          <w:p w14:paraId="5E6CC58D" w14:textId="77777777" w:rsidR="006104EE" w:rsidRPr="00B2328C" w:rsidRDefault="006104EE" w:rsidP="00642521">
            <w:pPr>
              <w:spacing w:after="160" w:line="259" w:lineRule="auto"/>
              <w:jc w:val="right"/>
              <w:rPr>
                <w:szCs w:val="16"/>
                <w:lang w:val="sr-Cyrl-CS"/>
              </w:rPr>
            </w:pPr>
            <w:r w:rsidRPr="00B2328C">
              <w:rPr>
                <w:szCs w:val="16"/>
                <w:lang w:val="sr-Cyrl-CS"/>
              </w:rPr>
              <w:t>0,0</w:t>
            </w:r>
          </w:p>
        </w:tc>
        <w:tc>
          <w:tcPr>
            <w:tcW w:w="341" w:type="pct"/>
            <w:shd w:val="clear" w:color="auto" w:fill="auto"/>
            <w:noWrap/>
            <w:vAlign w:val="center"/>
            <w:hideMark/>
          </w:tcPr>
          <w:p w14:paraId="0DE38C37" w14:textId="77777777" w:rsidR="006104EE" w:rsidRPr="00B2328C" w:rsidRDefault="006104EE" w:rsidP="00642521">
            <w:pPr>
              <w:spacing w:after="160" w:line="259" w:lineRule="auto"/>
              <w:jc w:val="right"/>
              <w:rPr>
                <w:szCs w:val="16"/>
                <w:lang w:val="sr-Cyrl-CS"/>
              </w:rPr>
            </w:pPr>
            <w:r w:rsidRPr="00B2328C">
              <w:rPr>
                <w:szCs w:val="16"/>
                <w:lang w:val="sr-Cyrl-CS"/>
              </w:rPr>
              <w:t>15,4</w:t>
            </w:r>
          </w:p>
        </w:tc>
        <w:tc>
          <w:tcPr>
            <w:tcW w:w="359" w:type="pct"/>
            <w:shd w:val="clear" w:color="auto" w:fill="auto"/>
            <w:noWrap/>
            <w:vAlign w:val="center"/>
            <w:hideMark/>
          </w:tcPr>
          <w:p w14:paraId="6D86D339" w14:textId="77777777" w:rsidR="006104EE" w:rsidRPr="00B2328C" w:rsidRDefault="006104EE" w:rsidP="00642521">
            <w:pPr>
              <w:spacing w:after="160" w:line="259" w:lineRule="auto"/>
              <w:jc w:val="right"/>
              <w:rPr>
                <w:szCs w:val="16"/>
                <w:lang w:val="sr-Cyrl-CS"/>
              </w:rPr>
            </w:pPr>
            <w:r w:rsidRPr="00B2328C">
              <w:rPr>
                <w:szCs w:val="16"/>
                <w:lang w:val="sr-Cyrl-CS"/>
              </w:rPr>
              <w:t>147,0</w:t>
            </w:r>
          </w:p>
        </w:tc>
      </w:tr>
      <w:tr w:rsidR="006104EE" w:rsidRPr="00B2328C" w14:paraId="72063DF8" w14:textId="77777777" w:rsidTr="00642521">
        <w:trPr>
          <w:trHeight w:val="20"/>
          <w:tblHeader/>
          <w:jc w:val="center"/>
        </w:trPr>
        <w:tc>
          <w:tcPr>
            <w:tcW w:w="606" w:type="pct"/>
            <w:shd w:val="clear" w:color="auto" w:fill="auto"/>
            <w:vAlign w:val="center"/>
            <w:hideMark/>
          </w:tcPr>
          <w:p w14:paraId="18D41865" w14:textId="77777777" w:rsidR="006104EE" w:rsidRPr="00B2328C" w:rsidRDefault="006104EE" w:rsidP="00642521">
            <w:pPr>
              <w:spacing w:after="160" w:line="259" w:lineRule="auto"/>
              <w:jc w:val="left"/>
              <w:rPr>
                <w:szCs w:val="16"/>
                <w:lang w:val="sr-Cyrl-CS"/>
              </w:rPr>
            </w:pPr>
            <w:r w:rsidRPr="00B2328C">
              <w:rPr>
                <w:szCs w:val="16"/>
                <w:lang w:val="sr-Cyrl-CS"/>
              </w:rPr>
              <w:t>OPŠTINA KLADOVO</w:t>
            </w:r>
          </w:p>
        </w:tc>
        <w:tc>
          <w:tcPr>
            <w:tcW w:w="228" w:type="pct"/>
            <w:shd w:val="clear" w:color="auto" w:fill="auto"/>
            <w:noWrap/>
            <w:vAlign w:val="center"/>
            <w:hideMark/>
          </w:tcPr>
          <w:p w14:paraId="1BB8A65F" w14:textId="77777777" w:rsidR="006104EE" w:rsidRPr="00B2328C" w:rsidRDefault="006104EE" w:rsidP="00642521">
            <w:pPr>
              <w:spacing w:after="160" w:line="259" w:lineRule="auto"/>
              <w:jc w:val="right"/>
              <w:rPr>
                <w:szCs w:val="16"/>
                <w:lang w:val="sr-Cyrl-CS"/>
              </w:rPr>
            </w:pPr>
            <w:r w:rsidRPr="00B2328C">
              <w:rPr>
                <w:szCs w:val="16"/>
                <w:lang w:val="sr-Cyrl-CS"/>
              </w:rPr>
              <w:t>22,2</w:t>
            </w:r>
          </w:p>
        </w:tc>
        <w:tc>
          <w:tcPr>
            <w:tcW w:w="272" w:type="pct"/>
            <w:shd w:val="clear" w:color="auto" w:fill="auto"/>
            <w:noWrap/>
            <w:vAlign w:val="center"/>
            <w:hideMark/>
          </w:tcPr>
          <w:p w14:paraId="15D34F86" w14:textId="77777777" w:rsidR="006104EE" w:rsidRPr="00B2328C" w:rsidRDefault="006104EE" w:rsidP="00642521">
            <w:pPr>
              <w:spacing w:after="160" w:line="259" w:lineRule="auto"/>
              <w:jc w:val="right"/>
              <w:rPr>
                <w:szCs w:val="16"/>
                <w:lang w:val="sr-Cyrl-CS"/>
              </w:rPr>
            </w:pPr>
            <w:r w:rsidRPr="00B2328C">
              <w:rPr>
                <w:szCs w:val="16"/>
                <w:lang w:val="sr-Cyrl-CS"/>
              </w:rPr>
              <w:t>122,0</w:t>
            </w:r>
          </w:p>
        </w:tc>
        <w:tc>
          <w:tcPr>
            <w:tcW w:w="228" w:type="pct"/>
            <w:shd w:val="clear" w:color="auto" w:fill="auto"/>
            <w:noWrap/>
            <w:vAlign w:val="center"/>
            <w:hideMark/>
          </w:tcPr>
          <w:p w14:paraId="669E8651" w14:textId="77777777" w:rsidR="006104EE" w:rsidRPr="00B2328C" w:rsidRDefault="006104EE" w:rsidP="00642521">
            <w:pPr>
              <w:spacing w:after="160" w:line="259" w:lineRule="auto"/>
              <w:jc w:val="right"/>
              <w:rPr>
                <w:szCs w:val="16"/>
                <w:lang w:val="sr-Cyrl-CS"/>
              </w:rPr>
            </w:pPr>
            <w:r w:rsidRPr="00B2328C">
              <w:rPr>
                <w:szCs w:val="16"/>
                <w:lang w:val="sr-Cyrl-CS"/>
              </w:rPr>
              <w:t>14,6</w:t>
            </w:r>
          </w:p>
        </w:tc>
        <w:tc>
          <w:tcPr>
            <w:tcW w:w="185" w:type="pct"/>
            <w:shd w:val="clear" w:color="auto" w:fill="auto"/>
            <w:noWrap/>
            <w:vAlign w:val="center"/>
            <w:hideMark/>
          </w:tcPr>
          <w:p w14:paraId="6A93CBEE" w14:textId="77777777" w:rsidR="006104EE" w:rsidRPr="00B2328C" w:rsidRDefault="006104EE" w:rsidP="00642521">
            <w:pPr>
              <w:spacing w:after="160" w:line="259" w:lineRule="auto"/>
              <w:jc w:val="right"/>
              <w:rPr>
                <w:szCs w:val="16"/>
                <w:lang w:val="sr-Cyrl-CS"/>
              </w:rPr>
            </w:pPr>
            <w:r w:rsidRPr="00B2328C">
              <w:rPr>
                <w:szCs w:val="16"/>
                <w:lang w:val="sr-Cyrl-CS"/>
              </w:rPr>
              <w:t>1,1</w:t>
            </w:r>
          </w:p>
        </w:tc>
        <w:tc>
          <w:tcPr>
            <w:tcW w:w="272" w:type="pct"/>
            <w:shd w:val="clear" w:color="auto" w:fill="auto"/>
            <w:noWrap/>
            <w:vAlign w:val="center"/>
            <w:hideMark/>
          </w:tcPr>
          <w:p w14:paraId="430368FD" w14:textId="77777777" w:rsidR="006104EE" w:rsidRPr="00B2328C" w:rsidRDefault="006104EE" w:rsidP="00642521">
            <w:pPr>
              <w:spacing w:after="160" w:line="259" w:lineRule="auto"/>
              <w:jc w:val="right"/>
              <w:rPr>
                <w:szCs w:val="16"/>
                <w:lang w:val="sr-Cyrl-CS"/>
              </w:rPr>
            </w:pPr>
            <w:r w:rsidRPr="00B2328C">
              <w:rPr>
                <w:szCs w:val="16"/>
                <w:lang w:val="sr-Cyrl-CS"/>
              </w:rPr>
              <w:t>159,9</w:t>
            </w:r>
          </w:p>
        </w:tc>
        <w:tc>
          <w:tcPr>
            <w:tcW w:w="356" w:type="pct"/>
            <w:shd w:val="clear" w:color="auto" w:fill="auto"/>
            <w:noWrap/>
            <w:vAlign w:val="center"/>
            <w:hideMark/>
          </w:tcPr>
          <w:p w14:paraId="74DF9197" w14:textId="77777777" w:rsidR="006104EE" w:rsidRPr="00B2328C" w:rsidRDefault="006104EE" w:rsidP="00642521">
            <w:pPr>
              <w:spacing w:after="160" w:line="259" w:lineRule="auto"/>
              <w:jc w:val="right"/>
              <w:rPr>
                <w:szCs w:val="16"/>
                <w:lang w:val="sr-Cyrl-CS"/>
              </w:rPr>
            </w:pPr>
            <w:r w:rsidRPr="00B2328C">
              <w:rPr>
                <w:szCs w:val="16"/>
                <w:lang w:val="sr-Cyrl-CS"/>
              </w:rPr>
              <w:t>89,5</w:t>
            </w:r>
          </w:p>
        </w:tc>
        <w:tc>
          <w:tcPr>
            <w:tcW w:w="272" w:type="pct"/>
            <w:shd w:val="clear" w:color="auto" w:fill="auto"/>
            <w:noWrap/>
            <w:vAlign w:val="center"/>
            <w:hideMark/>
          </w:tcPr>
          <w:p w14:paraId="3FE14C56" w14:textId="77777777" w:rsidR="006104EE" w:rsidRPr="00B2328C" w:rsidRDefault="006104EE" w:rsidP="00642521">
            <w:pPr>
              <w:spacing w:after="160" w:line="259" w:lineRule="auto"/>
              <w:jc w:val="right"/>
              <w:rPr>
                <w:szCs w:val="16"/>
                <w:lang w:val="sr-Cyrl-CS"/>
              </w:rPr>
            </w:pPr>
            <w:r w:rsidRPr="00B2328C">
              <w:rPr>
                <w:szCs w:val="16"/>
                <w:lang w:val="sr-Cyrl-CS"/>
              </w:rPr>
              <w:t>125,6</w:t>
            </w:r>
          </w:p>
        </w:tc>
        <w:tc>
          <w:tcPr>
            <w:tcW w:w="228" w:type="pct"/>
            <w:shd w:val="clear" w:color="auto" w:fill="auto"/>
            <w:noWrap/>
            <w:vAlign w:val="center"/>
            <w:hideMark/>
          </w:tcPr>
          <w:p w14:paraId="413A4A19" w14:textId="77777777" w:rsidR="006104EE" w:rsidRPr="00B2328C" w:rsidRDefault="006104EE" w:rsidP="00642521">
            <w:pPr>
              <w:spacing w:after="160" w:line="259" w:lineRule="auto"/>
              <w:jc w:val="right"/>
              <w:rPr>
                <w:szCs w:val="16"/>
                <w:lang w:val="sr-Cyrl-CS"/>
              </w:rPr>
            </w:pPr>
            <w:r w:rsidRPr="00B2328C">
              <w:rPr>
                <w:szCs w:val="16"/>
                <w:lang w:val="sr-Cyrl-CS"/>
              </w:rPr>
              <w:t>9,3</w:t>
            </w:r>
          </w:p>
        </w:tc>
        <w:tc>
          <w:tcPr>
            <w:tcW w:w="228" w:type="pct"/>
            <w:shd w:val="clear" w:color="auto" w:fill="auto"/>
            <w:noWrap/>
            <w:vAlign w:val="center"/>
            <w:hideMark/>
          </w:tcPr>
          <w:p w14:paraId="7439662A" w14:textId="77777777" w:rsidR="006104EE" w:rsidRPr="00B2328C" w:rsidRDefault="006104EE" w:rsidP="00642521">
            <w:pPr>
              <w:spacing w:after="160" w:line="259" w:lineRule="auto"/>
              <w:jc w:val="right"/>
              <w:rPr>
                <w:szCs w:val="16"/>
                <w:lang w:val="sr-Cyrl-CS"/>
              </w:rPr>
            </w:pPr>
            <w:r w:rsidRPr="00B2328C">
              <w:rPr>
                <w:szCs w:val="16"/>
                <w:lang w:val="sr-Cyrl-CS"/>
              </w:rPr>
              <w:t>7,3</w:t>
            </w:r>
          </w:p>
        </w:tc>
        <w:tc>
          <w:tcPr>
            <w:tcW w:w="359" w:type="pct"/>
            <w:shd w:val="clear" w:color="auto" w:fill="auto"/>
            <w:noWrap/>
            <w:vAlign w:val="center"/>
            <w:hideMark/>
          </w:tcPr>
          <w:p w14:paraId="5911453A" w14:textId="77777777" w:rsidR="006104EE" w:rsidRPr="00B2328C" w:rsidRDefault="006104EE" w:rsidP="00642521">
            <w:pPr>
              <w:spacing w:after="160" w:line="259" w:lineRule="auto"/>
              <w:jc w:val="right"/>
              <w:rPr>
                <w:szCs w:val="16"/>
                <w:lang w:val="sr-Cyrl-CS"/>
              </w:rPr>
            </w:pPr>
            <w:r w:rsidRPr="00B2328C">
              <w:rPr>
                <w:szCs w:val="16"/>
                <w:lang w:val="sr-Cyrl-CS"/>
              </w:rPr>
              <w:t>231,7</w:t>
            </w:r>
          </w:p>
        </w:tc>
        <w:tc>
          <w:tcPr>
            <w:tcW w:w="369" w:type="pct"/>
            <w:shd w:val="clear" w:color="auto" w:fill="auto"/>
            <w:noWrap/>
            <w:vAlign w:val="center"/>
            <w:hideMark/>
          </w:tcPr>
          <w:p w14:paraId="0699B889" w14:textId="77777777" w:rsidR="006104EE" w:rsidRPr="00B2328C" w:rsidRDefault="006104EE" w:rsidP="00642521">
            <w:pPr>
              <w:spacing w:after="160" w:line="259" w:lineRule="auto"/>
              <w:jc w:val="right"/>
              <w:rPr>
                <w:szCs w:val="16"/>
                <w:lang w:val="sr-Cyrl-CS"/>
              </w:rPr>
            </w:pPr>
            <w:r w:rsidRPr="00B2328C">
              <w:rPr>
                <w:szCs w:val="16"/>
                <w:lang w:val="sr-Cyrl-CS"/>
              </w:rPr>
              <w:t>53,7</w:t>
            </w:r>
          </w:p>
        </w:tc>
        <w:tc>
          <w:tcPr>
            <w:tcW w:w="385" w:type="pct"/>
            <w:shd w:val="clear" w:color="auto" w:fill="auto"/>
            <w:noWrap/>
            <w:vAlign w:val="center"/>
            <w:hideMark/>
          </w:tcPr>
          <w:p w14:paraId="524919EA" w14:textId="77777777" w:rsidR="006104EE" w:rsidRPr="00B2328C" w:rsidRDefault="006104EE" w:rsidP="00642521">
            <w:pPr>
              <w:spacing w:after="160" w:line="259" w:lineRule="auto"/>
              <w:jc w:val="right"/>
              <w:rPr>
                <w:szCs w:val="16"/>
                <w:lang w:val="sr-Cyrl-CS"/>
              </w:rPr>
            </w:pPr>
            <w:r w:rsidRPr="00B2328C">
              <w:rPr>
                <w:szCs w:val="16"/>
                <w:lang w:val="sr-Cyrl-CS"/>
              </w:rPr>
              <w:t>46,8</w:t>
            </w:r>
          </w:p>
        </w:tc>
        <w:tc>
          <w:tcPr>
            <w:tcW w:w="311" w:type="pct"/>
            <w:shd w:val="clear" w:color="auto" w:fill="auto"/>
            <w:noWrap/>
            <w:vAlign w:val="center"/>
            <w:hideMark/>
          </w:tcPr>
          <w:p w14:paraId="5973FE0C" w14:textId="77777777" w:rsidR="006104EE" w:rsidRPr="00B2328C" w:rsidRDefault="006104EE" w:rsidP="00642521">
            <w:pPr>
              <w:spacing w:after="160" w:line="259" w:lineRule="auto"/>
              <w:jc w:val="right"/>
              <w:rPr>
                <w:szCs w:val="16"/>
                <w:lang w:val="sr-Cyrl-CS"/>
              </w:rPr>
            </w:pPr>
            <w:r w:rsidRPr="00B2328C">
              <w:rPr>
                <w:szCs w:val="16"/>
                <w:lang w:val="sr-Cyrl-CS"/>
              </w:rPr>
              <w:t>3,7</w:t>
            </w:r>
          </w:p>
        </w:tc>
        <w:tc>
          <w:tcPr>
            <w:tcW w:w="341" w:type="pct"/>
            <w:shd w:val="clear" w:color="auto" w:fill="auto"/>
            <w:noWrap/>
            <w:vAlign w:val="center"/>
            <w:hideMark/>
          </w:tcPr>
          <w:p w14:paraId="51E5FC9B" w14:textId="77777777" w:rsidR="006104EE" w:rsidRPr="00B2328C" w:rsidRDefault="006104EE" w:rsidP="00642521">
            <w:pPr>
              <w:spacing w:after="160" w:line="259" w:lineRule="auto"/>
              <w:jc w:val="right"/>
              <w:rPr>
                <w:szCs w:val="16"/>
                <w:lang w:val="sr-Cyrl-CS"/>
              </w:rPr>
            </w:pPr>
            <w:r w:rsidRPr="00B2328C">
              <w:rPr>
                <w:szCs w:val="16"/>
                <w:lang w:val="sr-Cyrl-CS"/>
              </w:rPr>
              <w:t>3,4</w:t>
            </w:r>
          </w:p>
        </w:tc>
        <w:tc>
          <w:tcPr>
            <w:tcW w:w="359" w:type="pct"/>
            <w:shd w:val="clear" w:color="auto" w:fill="auto"/>
            <w:noWrap/>
            <w:vAlign w:val="center"/>
            <w:hideMark/>
          </w:tcPr>
          <w:p w14:paraId="7F18B5E0" w14:textId="77777777" w:rsidR="006104EE" w:rsidRPr="00B2328C" w:rsidRDefault="006104EE" w:rsidP="00642521">
            <w:pPr>
              <w:spacing w:after="160" w:line="259" w:lineRule="auto"/>
              <w:jc w:val="right"/>
              <w:rPr>
                <w:szCs w:val="16"/>
                <w:lang w:val="sr-Cyrl-CS"/>
              </w:rPr>
            </w:pPr>
            <w:r w:rsidRPr="00B2328C">
              <w:rPr>
                <w:szCs w:val="16"/>
                <w:lang w:val="sr-Cyrl-CS"/>
              </w:rPr>
              <w:t>107,6</w:t>
            </w:r>
          </w:p>
        </w:tc>
      </w:tr>
      <w:tr w:rsidR="006104EE" w:rsidRPr="00B2328C" w14:paraId="7562FC51" w14:textId="77777777" w:rsidTr="00642521">
        <w:trPr>
          <w:trHeight w:val="20"/>
          <w:tblHeader/>
          <w:jc w:val="center"/>
        </w:trPr>
        <w:tc>
          <w:tcPr>
            <w:tcW w:w="606" w:type="pct"/>
            <w:shd w:val="clear" w:color="auto" w:fill="auto"/>
            <w:vAlign w:val="center"/>
            <w:hideMark/>
          </w:tcPr>
          <w:p w14:paraId="74844D00" w14:textId="77777777" w:rsidR="006104EE" w:rsidRPr="00B2328C" w:rsidRDefault="006104EE" w:rsidP="00642521">
            <w:pPr>
              <w:spacing w:after="160" w:line="259" w:lineRule="auto"/>
              <w:jc w:val="left"/>
              <w:rPr>
                <w:szCs w:val="16"/>
                <w:lang w:val="sr-Cyrl-CS"/>
              </w:rPr>
            </w:pPr>
            <w:r w:rsidRPr="00B2328C">
              <w:rPr>
                <w:szCs w:val="16"/>
                <w:lang w:val="sr-Cyrl-CS"/>
              </w:rPr>
              <w:t>OPŠTINA NEGOTIN</w:t>
            </w:r>
          </w:p>
        </w:tc>
        <w:tc>
          <w:tcPr>
            <w:tcW w:w="228" w:type="pct"/>
            <w:shd w:val="clear" w:color="auto" w:fill="auto"/>
            <w:noWrap/>
            <w:vAlign w:val="center"/>
            <w:hideMark/>
          </w:tcPr>
          <w:p w14:paraId="128AE739" w14:textId="77777777" w:rsidR="006104EE" w:rsidRPr="00B2328C" w:rsidRDefault="006104EE" w:rsidP="00642521">
            <w:pPr>
              <w:spacing w:after="160" w:line="259" w:lineRule="auto"/>
              <w:jc w:val="right"/>
              <w:rPr>
                <w:szCs w:val="16"/>
                <w:lang w:val="sr-Cyrl-CS"/>
              </w:rPr>
            </w:pPr>
            <w:r w:rsidRPr="00B2328C">
              <w:rPr>
                <w:szCs w:val="16"/>
                <w:lang w:val="sr-Cyrl-CS"/>
              </w:rPr>
              <w:t>0,00</w:t>
            </w:r>
          </w:p>
        </w:tc>
        <w:tc>
          <w:tcPr>
            <w:tcW w:w="272" w:type="pct"/>
            <w:shd w:val="clear" w:color="auto" w:fill="auto"/>
            <w:noWrap/>
            <w:vAlign w:val="center"/>
            <w:hideMark/>
          </w:tcPr>
          <w:p w14:paraId="75D530AC" w14:textId="77777777" w:rsidR="006104EE" w:rsidRPr="00B2328C" w:rsidRDefault="006104EE" w:rsidP="00642521">
            <w:pPr>
              <w:spacing w:after="160" w:line="259" w:lineRule="auto"/>
              <w:jc w:val="right"/>
              <w:rPr>
                <w:szCs w:val="16"/>
                <w:lang w:val="sr-Cyrl-CS"/>
              </w:rPr>
            </w:pPr>
            <w:r w:rsidRPr="00B2328C">
              <w:rPr>
                <w:szCs w:val="16"/>
                <w:lang w:val="sr-Cyrl-CS"/>
              </w:rPr>
              <w:t>0,0</w:t>
            </w:r>
          </w:p>
        </w:tc>
        <w:tc>
          <w:tcPr>
            <w:tcW w:w="228" w:type="pct"/>
            <w:shd w:val="clear" w:color="auto" w:fill="auto"/>
            <w:noWrap/>
            <w:vAlign w:val="center"/>
            <w:hideMark/>
          </w:tcPr>
          <w:p w14:paraId="0EB934D1" w14:textId="77777777" w:rsidR="006104EE" w:rsidRPr="00B2328C" w:rsidRDefault="006104EE" w:rsidP="00642521">
            <w:pPr>
              <w:spacing w:after="160" w:line="259" w:lineRule="auto"/>
              <w:jc w:val="right"/>
              <w:rPr>
                <w:szCs w:val="16"/>
                <w:lang w:val="sr-Cyrl-CS"/>
              </w:rPr>
            </w:pPr>
            <w:r w:rsidRPr="00B2328C">
              <w:rPr>
                <w:szCs w:val="16"/>
                <w:lang w:val="sr-Cyrl-CS"/>
              </w:rPr>
              <w:t>0,0</w:t>
            </w:r>
          </w:p>
        </w:tc>
        <w:tc>
          <w:tcPr>
            <w:tcW w:w="185" w:type="pct"/>
            <w:shd w:val="clear" w:color="auto" w:fill="auto"/>
            <w:noWrap/>
            <w:vAlign w:val="center"/>
            <w:hideMark/>
          </w:tcPr>
          <w:p w14:paraId="722BF2FD" w14:textId="77777777" w:rsidR="006104EE" w:rsidRPr="00B2328C" w:rsidRDefault="006104EE" w:rsidP="00642521">
            <w:pPr>
              <w:spacing w:after="160" w:line="259" w:lineRule="auto"/>
              <w:jc w:val="right"/>
              <w:rPr>
                <w:szCs w:val="16"/>
                <w:lang w:val="sr-Cyrl-CS"/>
              </w:rPr>
            </w:pPr>
            <w:r w:rsidRPr="00B2328C">
              <w:rPr>
                <w:szCs w:val="16"/>
                <w:lang w:val="sr-Cyrl-CS"/>
              </w:rPr>
              <w:t>0,0</w:t>
            </w:r>
          </w:p>
        </w:tc>
        <w:tc>
          <w:tcPr>
            <w:tcW w:w="272" w:type="pct"/>
            <w:shd w:val="clear" w:color="auto" w:fill="auto"/>
            <w:noWrap/>
            <w:vAlign w:val="center"/>
            <w:hideMark/>
          </w:tcPr>
          <w:p w14:paraId="1B15D58A" w14:textId="77777777" w:rsidR="006104EE" w:rsidRPr="00B2328C" w:rsidRDefault="006104EE" w:rsidP="00642521">
            <w:pPr>
              <w:spacing w:after="160" w:line="259" w:lineRule="auto"/>
              <w:jc w:val="right"/>
              <w:rPr>
                <w:szCs w:val="16"/>
                <w:lang w:val="sr-Cyrl-CS"/>
              </w:rPr>
            </w:pPr>
            <w:r w:rsidRPr="00B2328C">
              <w:rPr>
                <w:szCs w:val="16"/>
                <w:lang w:val="sr-Cyrl-CS"/>
              </w:rPr>
              <w:t>0,00</w:t>
            </w:r>
          </w:p>
        </w:tc>
        <w:tc>
          <w:tcPr>
            <w:tcW w:w="356" w:type="pct"/>
            <w:shd w:val="clear" w:color="auto" w:fill="auto"/>
            <w:noWrap/>
            <w:vAlign w:val="center"/>
            <w:hideMark/>
          </w:tcPr>
          <w:p w14:paraId="2FADCBE7" w14:textId="77777777" w:rsidR="006104EE" w:rsidRPr="00B2328C" w:rsidRDefault="006104EE" w:rsidP="00642521">
            <w:pPr>
              <w:spacing w:after="160" w:line="259" w:lineRule="auto"/>
              <w:jc w:val="right"/>
              <w:rPr>
                <w:szCs w:val="16"/>
                <w:lang w:val="sr-Cyrl-CS"/>
              </w:rPr>
            </w:pPr>
            <w:r w:rsidRPr="00B2328C">
              <w:rPr>
                <w:szCs w:val="16"/>
                <w:lang w:val="sr-Cyrl-CS"/>
              </w:rPr>
              <w:t>29,7</w:t>
            </w:r>
          </w:p>
        </w:tc>
        <w:tc>
          <w:tcPr>
            <w:tcW w:w="272" w:type="pct"/>
            <w:shd w:val="clear" w:color="auto" w:fill="auto"/>
            <w:noWrap/>
            <w:vAlign w:val="center"/>
            <w:hideMark/>
          </w:tcPr>
          <w:p w14:paraId="39741C4F" w14:textId="77777777" w:rsidR="006104EE" w:rsidRPr="00B2328C" w:rsidRDefault="006104EE" w:rsidP="00642521">
            <w:pPr>
              <w:spacing w:after="160" w:line="259" w:lineRule="auto"/>
              <w:jc w:val="right"/>
              <w:rPr>
                <w:szCs w:val="16"/>
                <w:lang w:val="sr-Cyrl-CS"/>
              </w:rPr>
            </w:pPr>
            <w:r w:rsidRPr="00B2328C">
              <w:rPr>
                <w:szCs w:val="16"/>
                <w:lang w:val="sr-Cyrl-CS"/>
              </w:rPr>
              <w:t>52,2</w:t>
            </w:r>
          </w:p>
        </w:tc>
        <w:tc>
          <w:tcPr>
            <w:tcW w:w="228" w:type="pct"/>
            <w:shd w:val="clear" w:color="auto" w:fill="auto"/>
            <w:noWrap/>
            <w:vAlign w:val="center"/>
            <w:hideMark/>
          </w:tcPr>
          <w:p w14:paraId="366ECFCD" w14:textId="77777777" w:rsidR="006104EE" w:rsidRPr="00B2328C" w:rsidRDefault="006104EE" w:rsidP="00642521">
            <w:pPr>
              <w:spacing w:after="160" w:line="259" w:lineRule="auto"/>
              <w:jc w:val="right"/>
              <w:rPr>
                <w:szCs w:val="16"/>
                <w:lang w:val="sr-Cyrl-CS"/>
              </w:rPr>
            </w:pPr>
            <w:r w:rsidRPr="00B2328C">
              <w:rPr>
                <w:szCs w:val="16"/>
                <w:lang w:val="sr-Cyrl-CS"/>
              </w:rPr>
              <w:t>0,00</w:t>
            </w:r>
          </w:p>
        </w:tc>
        <w:tc>
          <w:tcPr>
            <w:tcW w:w="228" w:type="pct"/>
            <w:shd w:val="clear" w:color="auto" w:fill="auto"/>
            <w:noWrap/>
            <w:vAlign w:val="center"/>
            <w:hideMark/>
          </w:tcPr>
          <w:p w14:paraId="5426C1CA" w14:textId="77777777" w:rsidR="006104EE" w:rsidRPr="00B2328C" w:rsidRDefault="006104EE" w:rsidP="00642521">
            <w:pPr>
              <w:spacing w:after="160" w:line="259" w:lineRule="auto"/>
              <w:jc w:val="right"/>
              <w:rPr>
                <w:szCs w:val="16"/>
                <w:lang w:val="sr-Cyrl-CS"/>
              </w:rPr>
            </w:pPr>
            <w:r w:rsidRPr="00B2328C">
              <w:rPr>
                <w:szCs w:val="16"/>
                <w:lang w:val="sr-Cyrl-CS"/>
              </w:rPr>
              <w:t>1,4</w:t>
            </w:r>
          </w:p>
        </w:tc>
        <w:tc>
          <w:tcPr>
            <w:tcW w:w="359" w:type="pct"/>
            <w:shd w:val="clear" w:color="auto" w:fill="auto"/>
            <w:noWrap/>
            <w:vAlign w:val="center"/>
            <w:hideMark/>
          </w:tcPr>
          <w:p w14:paraId="6DE545CF" w14:textId="77777777" w:rsidR="006104EE" w:rsidRPr="00B2328C" w:rsidRDefault="006104EE" w:rsidP="00642521">
            <w:pPr>
              <w:spacing w:after="160" w:line="259" w:lineRule="auto"/>
              <w:jc w:val="right"/>
              <w:rPr>
                <w:szCs w:val="16"/>
                <w:lang w:val="sr-Cyrl-CS"/>
              </w:rPr>
            </w:pPr>
            <w:r w:rsidRPr="00B2328C">
              <w:rPr>
                <w:szCs w:val="16"/>
                <w:lang w:val="sr-Cyrl-CS"/>
              </w:rPr>
              <w:t>83,3</w:t>
            </w:r>
          </w:p>
        </w:tc>
        <w:tc>
          <w:tcPr>
            <w:tcW w:w="369" w:type="pct"/>
            <w:shd w:val="clear" w:color="auto" w:fill="auto"/>
            <w:noWrap/>
            <w:vAlign w:val="center"/>
            <w:hideMark/>
          </w:tcPr>
          <w:p w14:paraId="0FB417D4" w14:textId="77777777" w:rsidR="006104EE" w:rsidRPr="00B2328C" w:rsidRDefault="006104EE" w:rsidP="00642521">
            <w:pPr>
              <w:spacing w:after="160" w:line="259" w:lineRule="auto"/>
              <w:jc w:val="right"/>
              <w:rPr>
                <w:szCs w:val="16"/>
                <w:lang w:val="sr-Cyrl-CS"/>
              </w:rPr>
            </w:pPr>
            <w:r w:rsidRPr="00B2328C">
              <w:rPr>
                <w:szCs w:val="16"/>
                <w:lang w:val="sr-Cyrl-CS"/>
              </w:rPr>
              <w:t>61,2</w:t>
            </w:r>
          </w:p>
        </w:tc>
        <w:tc>
          <w:tcPr>
            <w:tcW w:w="385" w:type="pct"/>
            <w:shd w:val="clear" w:color="auto" w:fill="auto"/>
            <w:noWrap/>
            <w:vAlign w:val="center"/>
            <w:hideMark/>
          </w:tcPr>
          <w:p w14:paraId="0B02DCC9" w14:textId="77777777" w:rsidR="006104EE" w:rsidRPr="00B2328C" w:rsidRDefault="006104EE" w:rsidP="00642521">
            <w:pPr>
              <w:spacing w:after="160" w:line="259" w:lineRule="auto"/>
              <w:jc w:val="right"/>
              <w:rPr>
                <w:szCs w:val="16"/>
                <w:lang w:val="sr-Cyrl-CS"/>
              </w:rPr>
            </w:pPr>
            <w:r w:rsidRPr="00B2328C">
              <w:rPr>
                <w:szCs w:val="16"/>
                <w:lang w:val="sr-Cyrl-CS"/>
              </w:rPr>
              <w:t>79,2</w:t>
            </w:r>
          </w:p>
        </w:tc>
        <w:tc>
          <w:tcPr>
            <w:tcW w:w="311" w:type="pct"/>
            <w:shd w:val="clear" w:color="auto" w:fill="auto"/>
            <w:noWrap/>
            <w:vAlign w:val="center"/>
            <w:hideMark/>
          </w:tcPr>
          <w:p w14:paraId="07DCCA6A" w14:textId="77777777" w:rsidR="006104EE" w:rsidRPr="00B2328C" w:rsidRDefault="006104EE" w:rsidP="00642521">
            <w:pPr>
              <w:spacing w:after="160" w:line="259" w:lineRule="auto"/>
              <w:jc w:val="right"/>
              <w:rPr>
                <w:szCs w:val="16"/>
                <w:lang w:val="sr-Cyrl-CS"/>
              </w:rPr>
            </w:pPr>
            <w:r w:rsidRPr="00B2328C">
              <w:rPr>
                <w:szCs w:val="16"/>
                <w:lang w:val="sr-Cyrl-CS"/>
              </w:rPr>
              <w:t>0,0</w:t>
            </w:r>
          </w:p>
        </w:tc>
        <w:tc>
          <w:tcPr>
            <w:tcW w:w="341" w:type="pct"/>
            <w:shd w:val="clear" w:color="auto" w:fill="auto"/>
            <w:noWrap/>
            <w:vAlign w:val="center"/>
            <w:hideMark/>
          </w:tcPr>
          <w:p w14:paraId="3C4DEB3F" w14:textId="77777777" w:rsidR="006104EE" w:rsidRPr="00B2328C" w:rsidRDefault="006104EE" w:rsidP="00642521">
            <w:pPr>
              <w:spacing w:after="160" w:line="259" w:lineRule="auto"/>
              <w:jc w:val="right"/>
              <w:rPr>
                <w:szCs w:val="16"/>
                <w:lang w:val="sr-Cyrl-CS"/>
              </w:rPr>
            </w:pPr>
            <w:r w:rsidRPr="00B2328C">
              <w:rPr>
                <w:szCs w:val="16"/>
                <w:lang w:val="sr-Cyrl-CS"/>
              </w:rPr>
              <w:t>2,1</w:t>
            </w:r>
          </w:p>
        </w:tc>
        <w:tc>
          <w:tcPr>
            <w:tcW w:w="359" w:type="pct"/>
            <w:shd w:val="clear" w:color="auto" w:fill="auto"/>
            <w:noWrap/>
            <w:vAlign w:val="center"/>
            <w:hideMark/>
          </w:tcPr>
          <w:p w14:paraId="1446A635" w14:textId="77777777" w:rsidR="006104EE" w:rsidRPr="00B2328C" w:rsidRDefault="006104EE" w:rsidP="00642521">
            <w:pPr>
              <w:spacing w:after="160" w:line="259" w:lineRule="auto"/>
              <w:jc w:val="right"/>
              <w:rPr>
                <w:szCs w:val="16"/>
                <w:lang w:val="sr-Cyrl-CS"/>
              </w:rPr>
            </w:pPr>
            <w:r w:rsidRPr="00B2328C">
              <w:rPr>
                <w:szCs w:val="16"/>
                <w:lang w:val="sr-Cyrl-CS"/>
              </w:rPr>
              <w:t>142,5</w:t>
            </w:r>
          </w:p>
        </w:tc>
      </w:tr>
      <w:tr w:rsidR="006104EE" w:rsidRPr="00B2328C" w14:paraId="65FFE079" w14:textId="77777777" w:rsidTr="00642521">
        <w:trPr>
          <w:trHeight w:val="20"/>
          <w:tblHeader/>
          <w:jc w:val="center"/>
        </w:trPr>
        <w:tc>
          <w:tcPr>
            <w:tcW w:w="606" w:type="pct"/>
            <w:shd w:val="clear" w:color="auto" w:fill="auto"/>
            <w:vAlign w:val="center"/>
            <w:hideMark/>
          </w:tcPr>
          <w:p w14:paraId="7176B10D" w14:textId="77777777" w:rsidR="006104EE" w:rsidRPr="00B2328C" w:rsidRDefault="006104EE" w:rsidP="00642521">
            <w:pPr>
              <w:spacing w:after="160" w:line="259" w:lineRule="auto"/>
              <w:jc w:val="left"/>
              <w:rPr>
                <w:szCs w:val="16"/>
                <w:lang w:val="sr-Cyrl-CS"/>
              </w:rPr>
            </w:pPr>
            <w:r w:rsidRPr="00B2328C">
              <w:rPr>
                <w:szCs w:val="16"/>
                <w:lang w:val="sr-Cyrl-CS"/>
              </w:rPr>
              <w:t>Ukupno</w:t>
            </w:r>
          </w:p>
        </w:tc>
        <w:tc>
          <w:tcPr>
            <w:tcW w:w="228" w:type="pct"/>
            <w:shd w:val="clear" w:color="auto" w:fill="auto"/>
            <w:vAlign w:val="center"/>
            <w:hideMark/>
          </w:tcPr>
          <w:p w14:paraId="717322DA" w14:textId="77777777" w:rsidR="006104EE" w:rsidRPr="00B2328C" w:rsidRDefault="006104EE" w:rsidP="00642521">
            <w:pPr>
              <w:spacing w:after="160" w:line="259" w:lineRule="auto"/>
              <w:jc w:val="right"/>
              <w:rPr>
                <w:szCs w:val="16"/>
                <w:lang w:val="sr-Cyrl-CS"/>
              </w:rPr>
            </w:pPr>
            <w:r w:rsidRPr="00B2328C">
              <w:rPr>
                <w:szCs w:val="16"/>
                <w:lang w:val="sr-Cyrl-CS"/>
              </w:rPr>
              <w:t>65,1</w:t>
            </w:r>
          </w:p>
        </w:tc>
        <w:tc>
          <w:tcPr>
            <w:tcW w:w="272" w:type="pct"/>
            <w:shd w:val="clear" w:color="auto" w:fill="auto"/>
            <w:vAlign w:val="center"/>
            <w:hideMark/>
          </w:tcPr>
          <w:p w14:paraId="690CEB05" w14:textId="77777777" w:rsidR="006104EE" w:rsidRPr="00B2328C" w:rsidRDefault="006104EE" w:rsidP="00642521">
            <w:pPr>
              <w:spacing w:after="160" w:line="259" w:lineRule="auto"/>
              <w:jc w:val="right"/>
              <w:rPr>
                <w:szCs w:val="16"/>
                <w:lang w:val="sr-Cyrl-CS"/>
              </w:rPr>
            </w:pPr>
            <w:r w:rsidRPr="00B2328C">
              <w:rPr>
                <w:szCs w:val="16"/>
                <w:lang w:val="sr-Cyrl-CS"/>
              </w:rPr>
              <w:t>512,0</w:t>
            </w:r>
          </w:p>
        </w:tc>
        <w:tc>
          <w:tcPr>
            <w:tcW w:w="228" w:type="pct"/>
            <w:shd w:val="clear" w:color="auto" w:fill="auto"/>
            <w:vAlign w:val="center"/>
            <w:hideMark/>
          </w:tcPr>
          <w:p w14:paraId="2FA11953" w14:textId="77777777" w:rsidR="006104EE" w:rsidRPr="00B2328C" w:rsidRDefault="006104EE" w:rsidP="00642521">
            <w:pPr>
              <w:spacing w:after="160" w:line="259" w:lineRule="auto"/>
              <w:jc w:val="right"/>
              <w:rPr>
                <w:szCs w:val="16"/>
                <w:lang w:val="sr-Cyrl-CS"/>
              </w:rPr>
            </w:pPr>
            <w:r w:rsidRPr="00B2328C">
              <w:rPr>
                <w:szCs w:val="16"/>
                <w:lang w:val="sr-Cyrl-CS"/>
              </w:rPr>
              <w:t>54,9</w:t>
            </w:r>
          </w:p>
        </w:tc>
        <w:tc>
          <w:tcPr>
            <w:tcW w:w="185" w:type="pct"/>
            <w:shd w:val="clear" w:color="auto" w:fill="auto"/>
            <w:vAlign w:val="center"/>
            <w:hideMark/>
          </w:tcPr>
          <w:p w14:paraId="52555E51" w14:textId="77777777" w:rsidR="006104EE" w:rsidRPr="00B2328C" w:rsidRDefault="006104EE" w:rsidP="00642521">
            <w:pPr>
              <w:spacing w:after="160" w:line="259" w:lineRule="auto"/>
              <w:jc w:val="right"/>
              <w:rPr>
                <w:szCs w:val="16"/>
                <w:lang w:val="sr-Cyrl-CS"/>
              </w:rPr>
            </w:pPr>
            <w:r w:rsidRPr="00B2328C">
              <w:rPr>
                <w:szCs w:val="16"/>
                <w:lang w:val="sr-Cyrl-CS"/>
              </w:rPr>
              <w:t>5,4</w:t>
            </w:r>
          </w:p>
        </w:tc>
        <w:tc>
          <w:tcPr>
            <w:tcW w:w="272" w:type="pct"/>
            <w:shd w:val="clear" w:color="auto" w:fill="auto"/>
            <w:noWrap/>
            <w:vAlign w:val="center"/>
            <w:hideMark/>
          </w:tcPr>
          <w:p w14:paraId="3010291C" w14:textId="77777777" w:rsidR="006104EE" w:rsidRPr="00B2328C" w:rsidRDefault="006104EE" w:rsidP="00642521">
            <w:pPr>
              <w:spacing w:after="160" w:line="259" w:lineRule="auto"/>
              <w:jc w:val="right"/>
              <w:rPr>
                <w:szCs w:val="16"/>
                <w:lang w:val="sr-Cyrl-CS"/>
              </w:rPr>
            </w:pPr>
            <w:r w:rsidRPr="00B2328C">
              <w:rPr>
                <w:szCs w:val="16"/>
                <w:lang w:val="sr-Cyrl-CS"/>
              </w:rPr>
              <w:t>637,3</w:t>
            </w:r>
          </w:p>
        </w:tc>
        <w:tc>
          <w:tcPr>
            <w:tcW w:w="356" w:type="pct"/>
            <w:shd w:val="clear" w:color="auto" w:fill="auto"/>
            <w:vAlign w:val="center"/>
            <w:hideMark/>
          </w:tcPr>
          <w:p w14:paraId="7705EF49" w14:textId="77777777" w:rsidR="006104EE" w:rsidRPr="00B2328C" w:rsidRDefault="006104EE" w:rsidP="00642521">
            <w:pPr>
              <w:spacing w:after="160" w:line="259" w:lineRule="auto"/>
              <w:jc w:val="right"/>
              <w:rPr>
                <w:szCs w:val="16"/>
                <w:lang w:val="sr-Cyrl-CS"/>
              </w:rPr>
            </w:pPr>
            <w:r w:rsidRPr="00B2328C">
              <w:rPr>
                <w:szCs w:val="16"/>
                <w:lang w:val="sr-Cyrl-CS"/>
              </w:rPr>
              <w:t>194,5</w:t>
            </w:r>
          </w:p>
        </w:tc>
        <w:tc>
          <w:tcPr>
            <w:tcW w:w="272" w:type="pct"/>
            <w:shd w:val="clear" w:color="auto" w:fill="auto"/>
            <w:vAlign w:val="center"/>
            <w:hideMark/>
          </w:tcPr>
          <w:p w14:paraId="39B9B4BD" w14:textId="77777777" w:rsidR="006104EE" w:rsidRPr="00B2328C" w:rsidRDefault="006104EE" w:rsidP="00642521">
            <w:pPr>
              <w:spacing w:after="160" w:line="259" w:lineRule="auto"/>
              <w:jc w:val="right"/>
              <w:rPr>
                <w:szCs w:val="16"/>
                <w:lang w:val="sr-Cyrl-CS"/>
              </w:rPr>
            </w:pPr>
            <w:r w:rsidRPr="00B2328C">
              <w:rPr>
                <w:szCs w:val="16"/>
                <w:lang w:val="sr-Cyrl-CS"/>
              </w:rPr>
              <w:t>466,5</w:t>
            </w:r>
          </w:p>
        </w:tc>
        <w:tc>
          <w:tcPr>
            <w:tcW w:w="228" w:type="pct"/>
            <w:shd w:val="clear" w:color="auto" w:fill="auto"/>
            <w:vAlign w:val="center"/>
            <w:hideMark/>
          </w:tcPr>
          <w:p w14:paraId="24577BD2" w14:textId="77777777" w:rsidR="006104EE" w:rsidRPr="00B2328C" w:rsidRDefault="006104EE" w:rsidP="00642521">
            <w:pPr>
              <w:spacing w:after="160" w:line="259" w:lineRule="auto"/>
              <w:jc w:val="right"/>
              <w:rPr>
                <w:szCs w:val="16"/>
                <w:lang w:val="sr-Cyrl-CS"/>
              </w:rPr>
            </w:pPr>
            <w:r w:rsidRPr="00B2328C">
              <w:rPr>
                <w:szCs w:val="16"/>
                <w:lang w:val="sr-Cyrl-CS"/>
              </w:rPr>
              <w:t>16,6</w:t>
            </w:r>
          </w:p>
        </w:tc>
        <w:tc>
          <w:tcPr>
            <w:tcW w:w="228" w:type="pct"/>
            <w:shd w:val="clear" w:color="auto" w:fill="auto"/>
            <w:vAlign w:val="center"/>
            <w:hideMark/>
          </w:tcPr>
          <w:p w14:paraId="4B35F3DE" w14:textId="77777777" w:rsidR="006104EE" w:rsidRPr="00B2328C" w:rsidRDefault="006104EE" w:rsidP="00642521">
            <w:pPr>
              <w:spacing w:after="160" w:line="259" w:lineRule="auto"/>
              <w:jc w:val="right"/>
              <w:rPr>
                <w:szCs w:val="16"/>
                <w:lang w:val="sr-Cyrl-CS"/>
              </w:rPr>
            </w:pPr>
            <w:r w:rsidRPr="00B2328C">
              <w:rPr>
                <w:szCs w:val="16"/>
                <w:lang w:val="sr-Cyrl-CS"/>
              </w:rPr>
              <w:t>15,4</w:t>
            </w:r>
          </w:p>
        </w:tc>
        <w:tc>
          <w:tcPr>
            <w:tcW w:w="359" w:type="pct"/>
            <w:shd w:val="clear" w:color="auto" w:fill="auto"/>
            <w:noWrap/>
            <w:vAlign w:val="center"/>
            <w:hideMark/>
          </w:tcPr>
          <w:p w14:paraId="6FD9578C" w14:textId="77777777" w:rsidR="006104EE" w:rsidRPr="00B2328C" w:rsidRDefault="006104EE" w:rsidP="00642521">
            <w:pPr>
              <w:spacing w:after="160" w:line="259" w:lineRule="auto"/>
              <w:jc w:val="right"/>
              <w:rPr>
                <w:szCs w:val="16"/>
                <w:lang w:val="sr-Cyrl-CS"/>
              </w:rPr>
            </w:pPr>
            <w:r w:rsidRPr="00B2328C">
              <w:rPr>
                <w:szCs w:val="16"/>
                <w:lang w:val="sr-Cyrl-CS"/>
              </w:rPr>
              <w:t>693,0</w:t>
            </w:r>
          </w:p>
        </w:tc>
        <w:tc>
          <w:tcPr>
            <w:tcW w:w="369" w:type="pct"/>
            <w:shd w:val="clear" w:color="auto" w:fill="auto"/>
            <w:vAlign w:val="center"/>
            <w:hideMark/>
          </w:tcPr>
          <w:p w14:paraId="00009624" w14:textId="77777777" w:rsidR="006104EE" w:rsidRPr="00B2328C" w:rsidRDefault="006104EE" w:rsidP="00642521">
            <w:pPr>
              <w:spacing w:after="160" w:line="259" w:lineRule="auto"/>
              <w:jc w:val="right"/>
              <w:rPr>
                <w:szCs w:val="16"/>
                <w:lang w:val="sr-Cyrl-CS"/>
              </w:rPr>
            </w:pPr>
            <w:r w:rsidRPr="00B2328C">
              <w:rPr>
                <w:szCs w:val="16"/>
                <w:lang w:val="sr-Cyrl-CS"/>
              </w:rPr>
              <w:t>131,5</w:t>
            </w:r>
          </w:p>
        </w:tc>
        <w:tc>
          <w:tcPr>
            <w:tcW w:w="385" w:type="pct"/>
            <w:shd w:val="clear" w:color="auto" w:fill="auto"/>
            <w:vAlign w:val="center"/>
            <w:hideMark/>
          </w:tcPr>
          <w:p w14:paraId="318C955B" w14:textId="77777777" w:rsidR="006104EE" w:rsidRPr="00B2328C" w:rsidRDefault="006104EE" w:rsidP="00642521">
            <w:pPr>
              <w:spacing w:after="160" w:line="259" w:lineRule="auto"/>
              <w:jc w:val="right"/>
              <w:rPr>
                <w:szCs w:val="16"/>
                <w:lang w:val="sr-Cyrl-CS"/>
              </w:rPr>
            </w:pPr>
            <w:r w:rsidRPr="00B2328C">
              <w:rPr>
                <w:szCs w:val="16"/>
                <w:lang w:val="sr-Cyrl-CS"/>
              </w:rPr>
              <w:t>241,0</w:t>
            </w:r>
          </w:p>
        </w:tc>
        <w:tc>
          <w:tcPr>
            <w:tcW w:w="311" w:type="pct"/>
            <w:shd w:val="clear" w:color="auto" w:fill="auto"/>
            <w:vAlign w:val="center"/>
            <w:hideMark/>
          </w:tcPr>
          <w:p w14:paraId="794A9953" w14:textId="77777777" w:rsidR="006104EE" w:rsidRPr="00B2328C" w:rsidRDefault="006104EE" w:rsidP="00642521">
            <w:pPr>
              <w:spacing w:after="160" w:line="259" w:lineRule="auto"/>
              <w:jc w:val="right"/>
              <w:rPr>
                <w:szCs w:val="16"/>
                <w:lang w:val="sr-Cyrl-CS"/>
              </w:rPr>
            </w:pPr>
            <w:r w:rsidRPr="00B2328C">
              <w:rPr>
                <w:szCs w:val="16"/>
                <w:lang w:val="sr-Cyrl-CS"/>
              </w:rPr>
              <w:t>3,7</w:t>
            </w:r>
          </w:p>
        </w:tc>
        <w:tc>
          <w:tcPr>
            <w:tcW w:w="341" w:type="pct"/>
            <w:shd w:val="clear" w:color="auto" w:fill="auto"/>
            <w:vAlign w:val="center"/>
            <w:hideMark/>
          </w:tcPr>
          <w:p w14:paraId="3DE907E7" w14:textId="77777777" w:rsidR="006104EE" w:rsidRPr="00B2328C" w:rsidRDefault="006104EE" w:rsidP="00642521">
            <w:pPr>
              <w:spacing w:after="160" w:line="259" w:lineRule="auto"/>
              <w:jc w:val="right"/>
              <w:rPr>
                <w:szCs w:val="16"/>
                <w:lang w:val="sr-Cyrl-CS"/>
              </w:rPr>
            </w:pPr>
            <w:r w:rsidRPr="00B2328C">
              <w:rPr>
                <w:szCs w:val="16"/>
                <w:lang w:val="sr-Cyrl-CS"/>
              </w:rPr>
              <w:t>20,9</w:t>
            </w:r>
          </w:p>
        </w:tc>
        <w:tc>
          <w:tcPr>
            <w:tcW w:w="359" w:type="pct"/>
            <w:shd w:val="clear" w:color="auto" w:fill="auto"/>
            <w:noWrap/>
            <w:vAlign w:val="center"/>
            <w:hideMark/>
          </w:tcPr>
          <w:p w14:paraId="2FE10169" w14:textId="77777777" w:rsidR="006104EE" w:rsidRPr="00B2328C" w:rsidRDefault="006104EE" w:rsidP="00642521">
            <w:pPr>
              <w:spacing w:after="160" w:line="259" w:lineRule="auto"/>
              <w:jc w:val="right"/>
              <w:rPr>
                <w:szCs w:val="16"/>
                <w:lang w:val="sr-Cyrl-CS"/>
              </w:rPr>
            </w:pPr>
            <w:r w:rsidRPr="00B2328C">
              <w:rPr>
                <w:szCs w:val="16"/>
                <w:lang w:val="sr-Cyrl-CS"/>
              </w:rPr>
              <w:t>397,1</w:t>
            </w:r>
          </w:p>
        </w:tc>
      </w:tr>
    </w:tbl>
    <w:p w14:paraId="24537F2A" w14:textId="77777777" w:rsidR="006104EE" w:rsidRPr="00B2328C" w:rsidRDefault="006104EE" w:rsidP="005B7481">
      <w:pPr>
        <w:rPr>
          <w:sz w:val="22"/>
          <w:lang w:val="sr-Cyrl-CS"/>
        </w:rPr>
      </w:pPr>
      <w:r w:rsidRPr="00B2328C">
        <w:rPr>
          <w:sz w:val="22"/>
          <w:lang w:val="sr-Cyrl-CS"/>
        </w:rPr>
        <w:t>P – poljoprivredno, Š-šumsko, V-vodno, O-ostalo, U-ukupno.</w:t>
      </w:r>
    </w:p>
    <w:p w14:paraId="324235BE" w14:textId="77777777" w:rsidR="006104EE" w:rsidRPr="00B2328C" w:rsidRDefault="006104EE" w:rsidP="005B7481">
      <w:pPr>
        <w:rPr>
          <w:sz w:val="22"/>
          <w:lang w:val="sr-Cyrl-CS"/>
        </w:rPr>
      </w:pPr>
    </w:p>
    <w:p w14:paraId="31147871" w14:textId="77777777" w:rsidR="006104EE" w:rsidRPr="00B2328C" w:rsidRDefault="006104EE" w:rsidP="005B7481">
      <w:pPr>
        <w:rPr>
          <w:sz w:val="22"/>
          <w:lang w:val="sr-Cyrl-CS"/>
        </w:rPr>
      </w:pPr>
    </w:p>
    <w:p w14:paraId="795D4649" w14:textId="77777777" w:rsidR="006104EE" w:rsidRPr="00B2328C" w:rsidRDefault="006104EE" w:rsidP="005B7481">
      <w:pPr>
        <w:rPr>
          <w:sz w:val="22"/>
          <w:lang w:val="sr-Cyrl-CS"/>
        </w:rPr>
      </w:pPr>
    </w:p>
    <w:p w14:paraId="0A5E6A6A" w14:textId="77777777" w:rsidR="006104EE" w:rsidRPr="00B2328C" w:rsidRDefault="006104EE" w:rsidP="005B7481">
      <w:pPr>
        <w:rPr>
          <w:sz w:val="22"/>
          <w:lang w:val="sr-Cyrl-CS"/>
        </w:rPr>
        <w:sectPr w:rsidR="006104EE" w:rsidRPr="00B2328C" w:rsidSect="00B30508">
          <w:pgSz w:w="16838" w:h="11906" w:orient="landscape"/>
          <w:pgMar w:top="1134" w:right="1134" w:bottom="1134" w:left="1134" w:header="709" w:footer="709" w:gutter="0"/>
          <w:cols w:space="708"/>
          <w:docGrid w:linePitch="360"/>
        </w:sectPr>
      </w:pPr>
    </w:p>
    <w:p w14:paraId="63251CC7" w14:textId="77777777" w:rsidR="006104EE" w:rsidRPr="00B2328C" w:rsidRDefault="006104EE" w:rsidP="005B7481">
      <w:pPr>
        <w:pStyle w:val="Heading1"/>
        <w:rPr>
          <w:b w:val="0"/>
          <w:lang w:val="sr-Cyrl-CS"/>
        </w:rPr>
      </w:pPr>
      <w:bookmarkStart w:id="84" w:name="_Toc508303322"/>
      <w:bookmarkStart w:id="85" w:name="_Toc19057"/>
      <w:bookmarkStart w:id="86" w:name="_Toc97031627"/>
      <w:r w:rsidRPr="00B2328C">
        <w:rPr>
          <w:b w:val="0"/>
          <w:lang w:val="sr-Cyrl-CS"/>
        </w:rPr>
        <w:lastRenderedPageBreak/>
        <w:t>IV. PRAVILA UPOTREBE ZEMLjIŠTA, UREĐENjA I GRAĐENjA</w:t>
      </w:r>
      <w:bookmarkEnd w:id="84"/>
      <w:bookmarkEnd w:id="85"/>
      <w:bookmarkEnd w:id="86"/>
    </w:p>
    <w:p w14:paraId="21CDE7F2" w14:textId="77777777" w:rsidR="006104EE" w:rsidRPr="00B2328C" w:rsidRDefault="006104EE" w:rsidP="005B7481">
      <w:pPr>
        <w:rPr>
          <w:lang w:val="sr-Cyrl-CS"/>
        </w:rPr>
      </w:pPr>
    </w:p>
    <w:p w14:paraId="7347E6BC" w14:textId="77777777" w:rsidR="006104EE" w:rsidRPr="00B2328C" w:rsidRDefault="006104EE" w:rsidP="005B7481">
      <w:pPr>
        <w:ind w:firstLine="709"/>
        <w:rPr>
          <w:szCs w:val="24"/>
          <w:lang w:val="sr-Cyrl-CS"/>
        </w:rPr>
      </w:pPr>
      <w:r w:rsidRPr="00B2328C">
        <w:rPr>
          <w:szCs w:val="24"/>
          <w:lang w:val="sr-Cyrl-CS"/>
        </w:rPr>
        <w:t>Uređenje i izgradnja na području zaštićenih prirodnih dobara tretiraće se u skladu sa odredbama iz glave III. odeljak 1. „Zaštita prirodnih</w:t>
      </w:r>
      <w:r w:rsidRPr="00B2328C">
        <w:rPr>
          <w:lang w:val="sr-Cyrl-CS"/>
        </w:rPr>
        <w:t xml:space="preserve"> vrednosti”</w:t>
      </w:r>
      <w:r w:rsidRPr="00B2328C">
        <w:rPr>
          <w:szCs w:val="24"/>
          <w:lang w:val="sr-Cyrl-CS"/>
        </w:rPr>
        <w:t>.</w:t>
      </w:r>
    </w:p>
    <w:p w14:paraId="286BA080" w14:textId="77777777" w:rsidR="006104EE" w:rsidRPr="00B2328C" w:rsidRDefault="006104EE" w:rsidP="005B7481">
      <w:pPr>
        <w:ind w:firstLine="709"/>
        <w:rPr>
          <w:lang w:val="sr-Cyrl-CS"/>
        </w:rPr>
      </w:pPr>
      <w:r w:rsidRPr="00B2328C">
        <w:rPr>
          <w:szCs w:val="24"/>
          <w:lang w:val="sr-Cyrl-CS"/>
        </w:rPr>
        <w:t>U</w:t>
      </w:r>
      <w:r w:rsidRPr="00B2328C">
        <w:rPr>
          <w:lang w:val="sr-Cyrl-CS"/>
        </w:rPr>
        <w:t xml:space="preserve"> režimu zaštite II stepena dozvoljena je izgradnja, dogradnja, rekonstrukcija, sanacija, adaptacija i održavanje stambenih i ekonomskih objekata postojećih seoskih domaćinstava (registrovanih poljoprivrednih gazdinstava), kao i </w:t>
      </w:r>
      <w:r w:rsidRPr="00B2328C">
        <w:rPr>
          <w:rStyle w:val="Bodytext2Bold"/>
          <w:rFonts w:eastAsia="Calibri"/>
          <w:b w:val="0"/>
          <w:color w:val="auto"/>
          <w:lang w:val="sr-Cyrl-CS"/>
        </w:rPr>
        <w:t xml:space="preserve">objekata šumskih gazdinstava </w:t>
      </w:r>
      <w:r w:rsidRPr="00B2328C">
        <w:rPr>
          <w:lang w:val="sr-Cyrl-CS"/>
        </w:rPr>
        <w:t>koji ne utiču negativno na osnovne prirodne i predeone vrednosti zaštićenog područja.</w:t>
      </w:r>
    </w:p>
    <w:p w14:paraId="43F91F0C" w14:textId="77777777" w:rsidR="006104EE" w:rsidRPr="00B2328C" w:rsidRDefault="006104EE" w:rsidP="005B7481">
      <w:pPr>
        <w:ind w:firstLine="709"/>
        <w:rPr>
          <w:rFonts w:eastAsia="Times New Roman"/>
          <w:szCs w:val="24"/>
          <w:lang w:val="sr-Cyrl-CS"/>
        </w:rPr>
      </w:pPr>
      <w:r w:rsidRPr="00B2328C">
        <w:rPr>
          <w:lang w:val="sr-Cyrl-CS"/>
        </w:rPr>
        <w:t xml:space="preserve">U prostornim jedinicama sa režimom zaštite III stepena dozvoljena je izgradnja objekata na postojećem građevinskom području i građevinskom zemljištu, na građevinskom području planiranom važećim planskim dokumentima, odnosno planskim dokumentima za naselja i lokalitete koji </w:t>
      </w:r>
      <w:r w:rsidRPr="00B2328C">
        <w:rPr>
          <w:rFonts w:eastAsia="Times New Roman"/>
          <w:szCs w:val="24"/>
          <w:lang w:val="sr-Cyrl-CS"/>
        </w:rPr>
        <w:t>će se raditi na osnovu ovog Prostornog plana. Na prostoru van postojećeg i planiranog građevinskog područja naselja, u prostornim jedinicama sa režimom zaštite III stepena dozvoljena je izgradnja, rekonstrukcija i dogradnja stambenih i ekonomskih objekata u funkciji primarne poljoprivredne proizvodnje, postojećih seoskih poljoprivrednih domaćinstava (registrovanih poljoprivrednih gazdinstva), kao i objekata seoskih turističkih domaćinstava za smeštaj turista.</w:t>
      </w:r>
    </w:p>
    <w:p w14:paraId="4728F350" w14:textId="77777777" w:rsidR="006104EE" w:rsidRPr="00B2328C" w:rsidRDefault="006104EE" w:rsidP="005B7481">
      <w:pPr>
        <w:ind w:firstLine="709"/>
        <w:rPr>
          <w:b/>
          <w:szCs w:val="24"/>
          <w:lang w:val="sr-Cyrl-CS"/>
        </w:rPr>
      </w:pPr>
      <w:r w:rsidRPr="00B2328C">
        <w:rPr>
          <w:rFonts w:eastAsia="Times New Roman"/>
          <w:szCs w:val="24"/>
          <w:lang w:val="sr-Cyrl-CS"/>
        </w:rPr>
        <w:t>Uređenje i izgradnja na prostoru utvrđenog NKD i njegove</w:t>
      </w:r>
      <w:r w:rsidRPr="00B2328C">
        <w:rPr>
          <w:bCs/>
          <w:szCs w:val="24"/>
          <w:lang w:val="sr-Cyrl-CS"/>
        </w:rPr>
        <w:t xml:space="preserve"> zaštićene okoline, dobara koja uživaju prethodnu zaštitu</w:t>
      </w:r>
      <w:r w:rsidRPr="00B2328C">
        <w:rPr>
          <w:szCs w:val="24"/>
          <w:lang w:val="sr-Cyrl-CS"/>
        </w:rPr>
        <w:t xml:space="preserve"> i prostora na </w:t>
      </w:r>
      <w:r w:rsidRPr="00B2328C">
        <w:rPr>
          <w:bCs/>
          <w:szCs w:val="24"/>
          <w:lang w:val="sr-Cyrl-CS"/>
        </w:rPr>
        <w:t>kojima su evidentirane ili indikovane kulturne vrednosti tretiraće se u skladu sa odredbama iz glave III. odeljak</w:t>
      </w:r>
      <w:r w:rsidRPr="00B2328C">
        <w:rPr>
          <w:lang w:val="sr-Cyrl-CS"/>
        </w:rPr>
        <w:t xml:space="preserve"> 2. „Zaštita NKD”</w:t>
      </w:r>
      <w:r w:rsidRPr="00B2328C">
        <w:rPr>
          <w:szCs w:val="24"/>
          <w:lang w:val="sr-Cyrl-CS"/>
        </w:rPr>
        <w:t>.</w:t>
      </w:r>
    </w:p>
    <w:p w14:paraId="090B29BE" w14:textId="77777777" w:rsidR="006104EE" w:rsidRPr="00B2328C" w:rsidRDefault="006104EE" w:rsidP="005B7481">
      <w:pPr>
        <w:rPr>
          <w:lang w:val="sr-Cyrl-CS"/>
        </w:rPr>
      </w:pPr>
    </w:p>
    <w:p w14:paraId="0C4D2429" w14:textId="77777777" w:rsidR="006104EE" w:rsidRPr="00B2328C" w:rsidRDefault="006104EE" w:rsidP="005B7481">
      <w:pPr>
        <w:pStyle w:val="Heading2"/>
        <w:rPr>
          <w:rFonts w:ascii="Times New Roman" w:hAnsi="Times New Roman"/>
          <w:b w:val="0"/>
          <w:lang w:val="sr-Cyrl-CS"/>
        </w:rPr>
      </w:pPr>
      <w:bookmarkStart w:id="87" w:name="_Toc97031628"/>
      <w:r w:rsidRPr="00B2328C">
        <w:rPr>
          <w:rFonts w:ascii="Times New Roman" w:hAnsi="Times New Roman"/>
          <w:b w:val="0"/>
          <w:lang w:val="sr-Cyrl-CS"/>
        </w:rPr>
        <w:t>1. Opšta pravila uređenja i građenja na području NP „Đerdap”</w:t>
      </w:r>
      <w:bookmarkEnd w:id="87"/>
    </w:p>
    <w:p w14:paraId="0670ECF9" w14:textId="77777777" w:rsidR="006104EE" w:rsidRPr="00B2328C" w:rsidRDefault="006104EE" w:rsidP="005B7481">
      <w:pPr>
        <w:ind w:firstLine="709"/>
        <w:rPr>
          <w:bCs/>
          <w:szCs w:val="24"/>
          <w:lang w:val="sr-Cyrl-CS"/>
        </w:rPr>
      </w:pPr>
    </w:p>
    <w:p w14:paraId="353FC926" w14:textId="77777777" w:rsidR="006104EE" w:rsidRPr="00B2328C" w:rsidRDefault="006104EE" w:rsidP="005B7481">
      <w:pPr>
        <w:pStyle w:val="Heading3"/>
        <w:rPr>
          <w:b w:val="0"/>
          <w:lang w:val="sr-Cyrl-CS"/>
        </w:rPr>
      </w:pPr>
      <w:bookmarkStart w:id="88" w:name="_Toc97031629"/>
      <w:r w:rsidRPr="00B2328C">
        <w:rPr>
          <w:b w:val="0"/>
          <w:lang w:val="sr-Cyrl-CS"/>
        </w:rPr>
        <w:t>1.1. OPŠTA PRAVILA UREĐENjA I GRAĐENjA ZA STAMBENE I VIKEND ZONE</w:t>
      </w:r>
      <w:bookmarkEnd w:id="88"/>
    </w:p>
    <w:p w14:paraId="6B149596" w14:textId="77777777" w:rsidR="006104EE" w:rsidRPr="00B2328C" w:rsidRDefault="006104EE" w:rsidP="005B7481">
      <w:pPr>
        <w:ind w:firstLine="720"/>
        <w:rPr>
          <w:lang w:val="sr-Cyrl-CS"/>
        </w:rPr>
      </w:pPr>
    </w:p>
    <w:p w14:paraId="0FBB9315" w14:textId="77777777" w:rsidR="006104EE" w:rsidRPr="00B2328C" w:rsidRDefault="006104EE" w:rsidP="005B7481">
      <w:pPr>
        <w:ind w:firstLine="720"/>
        <w:rPr>
          <w:lang w:val="sr-Cyrl-CS"/>
        </w:rPr>
      </w:pPr>
      <w:r w:rsidRPr="00B2328C">
        <w:rPr>
          <w:lang w:val="sr-Cyrl-CS"/>
        </w:rPr>
        <w:t>U urbanističkim planovima i urbanističkim projektima za zone izvan naseljenih mesta čija je izrada predviđana Prostornim planom, kao i na postojećem građevinskom zemljištu izvan naseljenih mesta i na postojećim okućnicama na poljoprivrednom zemljištu VI, VII i VIII klase, pravila uređenja i građenja za stambene i vikend zone utvrdiće se poštovanjem sledećih smernica:</w:t>
      </w:r>
    </w:p>
    <w:p w14:paraId="2A063C36" w14:textId="77777777" w:rsidR="006104EE" w:rsidRPr="00B2328C" w:rsidRDefault="006104EE" w:rsidP="005B7481">
      <w:pPr>
        <w:pStyle w:val="ListParagraph"/>
        <w:numPr>
          <w:ilvl w:val="0"/>
          <w:numId w:val="85"/>
        </w:numPr>
        <w:tabs>
          <w:tab w:val="left" w:pos="993"/>
        </w:tabs>
        <w:ind w:left="0" w:firstLine="709"/>
        <w:jc w:val="both"/>
        <w:rPr>
          <w:rFonts w:eastAsia="Calibri"/>
          <w:lang w:val="sr-Cyrl-CS"/>
        </w:rPr>
      </w:pPr>
      <w:r w:rsidRPr="00B2328C">
        <w:rPr>
          <w:lang w:val="sr-Cyrl-CS"/>
        </w:rPr>
        <w:t>Minimalna</w:t>
      </w:r>
      <w:r w:rsidRPr="00B2328C">
        <w:rPr>
          <w:rFonts w:eastAsia="Calibri"/>
          <w:lang w:val="sr-Cyrl-CS"/>
        </w:rPr>
        <w:t xml:space="preserve"> površina građevinske parcele je </w:t>
      </w:r>
      <w:r w:rsidRPr="00B2328C">
        <w:rPr>
          <w:lang w:val="sr-Cyrl-CS"/>
        </w:rPr>
        <w:t>1</w:t>
      </w:r>
      <w:r w:rsidRPr="00B2328C">
        <w:rPr>
          <w:rFonts w:eastAsia="Calibri"/>
          <w:lang w:val="sr-Cyrl-CS"/>
        </w:rPr>
        <w:t>0 a;</w:t>
      </w:r>
    </w:p>
    <w:p w14:paraId="4C40A434" w14:textId="77777777" w:rsidR="006104EE" w:rsidRPr="00B2328C" w:rsidRDefault="006104EE" w:rsidP="005B7481">
      <w:pPr>
        <w:pStyle w:val="ListParagraph"/>
        <w:numPr>
          <w:ilvl w:val="0"/>
          <w:numId w:val="85"/>
        </w:numPr>
        <w:tabs>
          <w:tab w:val="left" w:pos="993"/>
        </w:tabs>
        <w:ind w:left="0" w:firstLine="709"/>
        <w:jc w:val="both"/>
        <w:rPr>
          <w:lang w:val="sr-Cyrl-CS"/>
        </w:rPr>
      </w:pPr>
      <w:r w:rsidRPr="00B2328C">
        <w:rPr>
          <w:lang w:val="sr-Cyrl-CS"/>
        </w:rPr>
        <w:t>Maksimalni indeks zauzetosti iznosi 10%, a maksimalni indeks izgrađenosti 0,1;</w:t>
      </w:r>
    </w:p>
    <w:p w14:paraId="66E84EC2" w14:textId="77777777" w:rsidR="006104EE" w:rsidRPr="00B2328C" w:rsidRDefault="006104EE" w:rsidP="005B7481">
      <w:pPr>
        <w:pStyle w:val="ListParagraph"/>
        <w:numPr>
          <w:ilvl w:val="0"/>
          <w:numId w:val="85"/>
        </w:numPr>
        <w:tabs>
          <w:tab w:val="left" w:pos="993"/>
        </w:tabs>
        <w:ind w:left="0" w:firstLine="709"/>
        <w:jc w:val="both"/>
        <w:rPr>
          <w:lang w:val="sr-Cyrl-CS"/>
        </w:rPr>
      </w:pPr>
      <w:r w:rsidRPr="00B2328C">
        <w:rPr>
          <w:lang w:val="sr-Cyrl-CS"/>
        </w:rPr>
        <w:t>Minimalni procenat zelenih površina na parceli iznosi 50%, od čega najmanje 1/2 mora biti nezastrta i u direktnom kontaktu sa tlom;</w:t>
      </w:r>
    </w:p>
    <w:p w14:paraId="79224995" w14:textId="77777777" w:rsidR="006104EE" w:rsidRPr="00B2328C" w:rsidRDefault="006104EE" w:rsidP="005B7481">
      <w:pPr>
        <w:pStyle w:val="ListParagraph"/>
        <w:numPr>
          <w:ilvl w:val="0"/>
          <w:numId w:val="85"/>
        </w:numPr>
        <w:tabs>
          <w:tab w:val="left" w:pos="993"/>
        </w:tabs>
        <w:ind w:left="0" w:firstLine="709"/>
        <w:jc w:val="both"/>
        <w:rPr>
          <w:lang w:val="sr-Cyrl-CS"/>
        </w:rPr>
      </w:pPr>
      <w:r w:rsidRPr="00B2328C">
        <w:rPr>
          <w:lang w:val="sr-Cyrl-CS"/>
        </w:rPr>
        <w:t>Građevinska linija objekta je na minimum 5 m od regulacione linije;</w:t>
      </w:r>
    </w:p>
    <w:p w14:paraId="336DC28E" w14:textId="77777777" w:rsidR="006104EE" w:rsidRPr="00B2328C" w:rsidRDefault="006104EE" w:rsidP="005B7481">
      <w:pPr>
        <w:pStyle w:val="ListParagraph"/>
        <w:numPr>
          <w:ilvl w:val="0"/>
          <w:numId w:val="85"/>
        </w:numPr>
        <w:tabs>
          <w:tab w:val="left" w:pos="993"/>
        </w:tabs>
        <w:ind w:left="0" w:firstLine="709"/>
        <w:jc w:val="both"/>
        <w:rPr>
          <w:lang w:val="sr-Cyrl-CS"/>
        </w:rPr>
      </w:pPr>
      <w:r w:rsidRPr="00B2328C">
        <w:rPr>
          <w:lang w:val="sr-Cyrl-CS"/>
        </w:rPr>
        <w:t>Najmanja udaljenost objekta od bočnih granica parcele iznosi 2,5 m;</w:t>
      </w:r>
    </w:p>
    <w:p w14:paraId="14CD8AF2" w14:textId="77777777" w:rsidR="006104EE" w:rsidRPr="00B2328C" w:rsidRDefault="006104EE" w:rsidP="005B7481">
      <w:pPr>
        <w:pStyle w:val="ListParagraph"/>
        <w:numPr>
          <w:ilvl w:val="0"/>
          <w:numId w:val="85"/>
        </w:numPr>
        <w:tabs>
          <w:tab w:val="left" w:pos="993"/>
        </w:tabs>
        <w:ind w:left="0" w:firstLine="709"/>
        <w:jc w:val="both"/>
        <w:rPr>
          <w:lang w:val="sr-Cyrl-CS"/>
        </w:rPr>
      </w:pPr>
      <w:r w:rsidRPr="00B2328C">
        <w:rPr>
          <w:lang w:val="sr-Cyrl-CS"/>
        </w:rPr>
        <w:t>Dozvoljena je izgradnja više objekata na parceli;</w:t>
      </w:r>
    </w:p>
    <w:p w14:paraId="2C5812B9" w14:textId="77777777" w:rsidR="006104EE" w:rsidRPr="00B2328C" w:rsidRDefault="006104EE" w:rsidP="005B7481">
      <w:pPr>
        <w:pStyle w:val="ListParagraph"/>
        <w:numPr>
          <w:ilvl w:val="0"/>
          <w:numId w:val="85"/>
        </w:numPr>
        <w:tabs>
          <w:tab w:val="left" w:pos="993"/>
        </w:tabs>
        <w:ind w:left="0" w:firstLine="709"/>
        <w:jc w:val="both"/>
        <w:rPr>
          <w:lang w:val="sr-Cyrl-CS"/>
        </w:rPr>
      </w:pPr>
      <w:r w:rsidRPr="00B2328C">
        <w:rPr>
          <w:lang w:val="sr-Cyrl-CS"/>
        </w:rPr>
        <w:t>Volumen i gabarit objekta prilagoditi uslovima okruženja, vodeći računa o očuvanju karaktera predela u kojem se objekat gradi;</w:t>
      </w:r>
    </w:p>
    <w:p w14:paraId="49D30E82" w14:textId="77777777" w:rsidR="006104EE" w:rsidRPr="00B2328C" w:rsidRDefault="006104EE" w:rsidP="005B7481">
      <w:pPr>
        <w:pStyle w:val="ListParagraph"/>
        <w:numPr>
          <w:ilvl w:val="0"/>
          <w:numId w:val="85"/>
        </w:numPr>
        <w:tabs>
          <w:tab w:val="left" w:pos="993"/>
        </w:tabs>
        <w:ind w:left="0" w:firstLine="709"/>
        <w:jc w:val="both"/>
        <w:rPr>
          <w:lang w:val="sr-Cyrl-CS"/>
        </w:rPr>
      </w:pPr>
      <w:r w:rsidRPr="00B2328C">
        <w:rPr>
          <w:lang w:val="sr-Cyrl-CS"/>
        </w:rPr>
        <w:t>Primenjeni materijali za obradu fasade moraju biti prirodni i mogu se primeniti: drvo, opeka, kamen i malterisana fasada bojena u belo; zidovi podrumskih etaža, suterena ili podzida koji su vidni, obrađuju se oblogom od kamena; krovni pokrivač je crep; najveći dozvoljeni nagib krovnih ravni je 35°;</w:t>
      </w:r>
    </w:p>
    <w:p w14:paraId="40E0801F" w14:textId="77777777" w:rsidR="006104EE" w:rsidRPr="00B2328C" w:rsidRDefault="006104EE" w:rsidP="005B7481">
      <w:pPr>
        <w:pStyle w:val="ListParagraph"/>
        <w:numPr>
          <w:ilvl w:val="0"/>
          <w:numId w:val="85"/>
        </w:numPr>
        <w:tabs>
          <w:tab w:val="left" w:pos="993"/>
        </w:tabs>
        <w:ind w:left="0" w:firstLine="709"/>
        <w:jc w:val="both"/>
        <w:rPr>
          <w:lang w:val="sr-Cyrl-CS"/>
        </w:rPr>
      </w:pPr>
      <w:r w:rsidRPr="00B2328C">
        <w:rPr>
          <w:lang w:val="sr-Cyrl-CS"/>
        </w:rPr>
        <w:t>Izuzetno, na objektima savremene autorske arhitekture visokih dometa, dozvoljna je primena savremenih materijala na fasadi (beton, lim) i ravnih krovova, uz obaveznu izradu urbanističkog projekta i verifikaciju idejnog rešenja od strane nadležne komisije za planove;</w:t>
      </w:r>
    </w:p>
    <w:p w14:paraId="7F9FF881" w14:textId="77777777" w:rsidR="006104EE" w:rsidRPr="00B2328C" w:rsidRDefault="006104EE" w:rsidP="005B7481">
      <w:pPr>
        <w:pStyle w:val="ListParagraph"/>
        <w:numPr>
          <w:ilvl w:val="0"/>
          <w:numId w:val="85"/>
        </w:numPr>
        <w:tabs>
          <w:tab w:val="left" w:pos="993"/>
          <w:tab w:val="left" w:pos="1134"/>
        </w:tabs>
        <w:ind w:left="0" w:firstLine="709"/>
        <w:jc w:val="both"/>
        <w:rPr>
          <w:lang w:val="sr-Cyrl-CS"/>
        </w:rPr>
      </w:pPr>
      <w:r w:rsidRPr="00B2328C">
        <w:rPr>
          <w:lang w:val="sr-Cyrl-CS"/>
        </w:rPr>
        <w:t>Maksimalna spratnost novog i rekonstruisanog objekta je prizemlje (jedna nadzemna etaža), a maksimalna visina je 3,5 m (od kote prizemlja do venca), odnosno 6,5 m (od kote prizemlja do slemena);</w:t>
      </w:r>
    </w:p>
    <w:p w14:paraId="370D6580" w14:textId="77777777" w:rsidR="006104EE" w:rsidRPr="00B2328C" w:rsidRDefault="006104EE" w:rsidP="005B7481">
      <w:pPr>
        <w:pStyle w:val="ListParagraph"/>
        <w:numPr>
          <w:ilvl w:val="0"/>
          <w:numId w:val="85"/>
        </w:numPr>
        <w:tabs>
          <w:tab w:val="left" w:pos="993"/>
          <w:tab w:val="left" w:pos="1134"/>
        </w:tabs>
        <w:ind w:left="0" w:firstLine="709"/>
        <w:jc w:val="both"/>
        <w:rPr>
          <w:lang w:val="sr-Cyrl-CS"/>
        </w:rPr>
      </w:pPr>
      <w:r w:rsidRPr="00B2328C">
        <w:rPr>
          <w:lang w:val="sr-Cyrl-CS"/>
        </w:rPr>
        <w:t xml:space="preserve">Kota prizemlja je najviše 1,5 m iznad kote terena (nulte kote) na sredini glavne fasade objekta; dozvoljeno je projektovanje podruma, a na terenima u nagibu preko 15% i suterena ili niskog prizemlja; podrum je podzemna etaža, ukopana u zemlju sa svih strana, u proseku najmanje do polovine svoje spratne visine. U podrumu je dozvoljeno projektovanje isključivo pomoćnih i tehničkih prostorija i podzemnih garaža. Suteren je etaža čiji je veći deo površine ukopan u zemlju, </w:t>
      </w:r>
      <w:r w:rsidRPr="00B2328C">
        <w:rPr>
          <w:lang w:val="sr-Cyrl-CS"/>
        </w:rPr>
        <w:lastRenderedPageBreak/>
        <w:t>u proseku najviše do polovine svoje spratne visine i čija je bar jedna fasada u potpunosti iznad nivoa terena. Nisko prizemlje je etaža čiji je manji deo površine ukopan u zemlju, u proseku najviše do polovine svoje spratne visine i čija je bar jedna fasada u potpunosti iznad nivoa terena. Kota suterena i niskog prizemlja na mestu ulaza može biti najviše 0,2 m iznad kote terena;</w:t>
      </w:r>
    </w:p>
    <w:p w14:paraId="17FBA410" w14:textId="77777777" w:rsidR="006104EE" w:rsidRPr="00B2328C" w:rsidRDefault="006104EE" w:rsidP="005B7481">
      <w:pPr>
        <w:pStyle w:val="ListParagraph"/>
        <w:numPr>
          <w:ilvl w:val="0"/>
          <w:numId w:val="85"/>
        </w:numPr>
        <w:tabs>
          <w:tab w:val="left" w:pos="993"/>
          <w:tab w:val="left" w:pos="1134"/>
        </w:tabs>
        <w:ind w:left="0" w:firstLine="709"/>
        <w:jc w:val="both"/>
        <w:rPr>
          <w:lang w:val="sr-Cyrl-CS"/>
        </w:rPr>
      </w:pPr>
      <w:r w:rsidRPr="00B2328C">
        <w:rPr>
          <w:lang w:val="sr-Cyrl-CS"/>
        </w:rPr>
        <w:t>Ograđivanje građevinske parcele nije dozvoljeno izuzev u slučaju postojećih poljoprivrednih domaćinstava;</w:t>
      </w:r>
    </w:p>
    <w:p w14:paraId="2BD1B502" w14:textId="77777777" w:rsidR="006104EE" w:rsidRPr="00B2328C" w:rsidRDefault="006104EE" w:rsidP="005B7481">
      <w:pPr>
        <w:pStyle w:val="ListParagraph"/>
        <w:numPr>
          <w:ilvl w:val="0"/>
          <w:numId w:val="85"/>
        </w:numPr>
        <w:tabs>
          <w:tab w:val="left" w:pos="993"/>
          <w:tab w:val="left" w:pos="1134"/>
        </w:tabs>
        <w:ind w:left="0" w:firstLine="709"/>
        <w:jc w:val="both"/>
        <w:rPr>
          <w:lang w:val="sr-Cyrl-CS"/>
        </w:rPr>
      </w:pPr>
      <w:r w:rsidRPr="00B2328C">
        <w:rPr>
          <w:lang w:val="sr-Cyrl-CS"/>
        </w:rPr>
        <w:t>Pristup parceli se obezbeđuje direktnim izlazom na javni put ili preko privatnih prolaza ili putem ugovora o službenosti, minimalne širine prolaza 3,5 m;</w:t>
      </w:r>
    </w:p>
    <w:p w14:paraId="2719D43C" w14:textId="77777777" w:rsidR="006104EE" w:rsidRPr="00B2328C" w:rsidRDefault="006104EE" w:rsidP="005B7481">
      <w:pPr>
        <w:pStyle w:val="ListParagraph"/>
        <w:numPr>
          <w:ilvl w:val="0"/>
          <w:numId w:val="85"/>
        </w:numPr>
        <w:tabs>
          <w:tab w:val="left" w:pos="993"/>
          <w:tab w:val="left" w:pos="1134"/>
        </w:tabs>
        <w:ind w:left="0" w:firstLine="709"/>
        <w:jc w:val="both"/>
        <w:rPr>
          <w:rFonts w:eastAsia="Calibri"/>
          <w:lang w:val="sr-Cyrl-CS"/>
        </w:rPr>
      </w:pPr>
      <w:r w:rsidRPr="00B2328C">
        <w:rPr>
          <w:lang w:val="sr-Cyrl-CS"/>
        </w:rPr>
        <w:t>Parkiranje</w:t>
      </w:r>
      <w:r w:rsidRPr="00B2328C">
        <w:rPr>
          <w:rFonts w:eastAsia="Calibri"/>
          <w:lang w:val="sr-Cyrl-CS"/>
        </w:rPr>
        <w:t xml:space="preserve"> i garažiranje vozila obezbeđuje se na sopstvenoj građevinskoj parceli (po pravilu jedno parking mesto na jednu stambenu/smeštajnu jedinicu), izvan površine javnog puta.</w:t>
      </w:r>
    </w:p>
    <w:p w14:paraId="24EFD8B7" w14:textId="77777777" w:rsidR="006104EE" w:rsidRPr="00B2328C" w:rsidRDefault="006104EE" w:rsidP="005B7481">
      <w:pPr>
        <w:ind w:firstLine="709"/>
        <w:rPr>
          <w:bCs/>
          <w:lang w:val="sr-Cyrl-CS"/>
        </w:rPr>
      </w:pPr>
    </w:p>
    <w:p w14:paraId="2059B2EF" w14:textId="77777777" w:rsidR="006104EE" w:rsidRPr="00B2328C" w:rsidRDefault="006104EE" w:rsidP="005B7481">
      <w:pPr>
        <w:pStyle w:val="Heading3"/>
        <w:rPr>
          <w:b w:val="0"/>
          <w:lang w:val="sr-Cyrl-CS"/>
        </w:rPr>
      </w:pPr>
      <w:bookmarkStart w:id="89" w:name="_Toc97031630"/>
      <w:bookmarkStart w:id="90" w:name="_Hlk102129453"/>
      <w:r w:rsidRPr="00B2328C">
        <w:rPr>
          <w:b w:val="0"/>
          <w:lang w:val="sr-Cyrl-CS"/>
        </w:rPr>
        <w:t>1.2. OPŠTA PRAVILA UREĐENjA I GRAĐENjA ZA TURISTIČKE OBJEKTE I KOMPLEKSE</w:t>
      </w:r>
      <w:bookmarkEnd w:id="89"/>
      <w:r w:rsidRPr="00B2328C">
        <w:rPr>
          <w:b w:val="0"/>
          <w:lang w:val="sr-Cyrl-CS"/>
        </w:rPr>
        <w:t xml:space="preserve"> I PLANINARSKE DOMOVE</w:t>
      </w:r>
    </w:p>
    <w:p w14:paraId="2C32351F" w14:textId="77777777" w:rsidR="006104EE" w:rsidRPr="00B2328C" w:rsidRDefault="006104EE" w:rsidP="005B7481">
      <w:pPr>
        <w:keepNext/>
        <w:ind w:firstLine="709"/>
        <w:rPr>
          <w:szCs w:val="24"/>
          <w:lang w:val="sr-Cyrl-CS"/>
        </w:rPr>
      </w:pPr>
    </w:p>
    <w:p w14:paraId="1D2CA5E1" w14:textId="77777777" w:rsidR="006104EE" w:rsidRPr="00B2328C" w:rsidRDefault="006104EE" w:rsidP="005B7481">
      <w:pPr>
        <w:ind w:firstLine="720"/>
        <w:rPr>
          <w:lang w:val="sr-Cyrl-CS"/>
        </w:rPr>
      </w:pPr>
      <w:r w:rsidRPr="00B2328C">
        <w:rPr>
          <w:lang w:val="sr-Cyrl-CS"/>
        </w:rPr>
        <w:t>U urbanističkim planovima i urbanističkim projektima za zone izvan naseljenih mesta čija je izrada predviđana ovim prostornim planom – na lokacijama Zidinac, Dafin i Golo brdo, kao i za seoska turistička domaćinstva na postojećem građevinskom zemljištu izvan naseljenih mesta</w:t>
      </w:r>
      <w:r w:rsidRPr="00B2328C">
        <w:rPr>
          <w:rFonts w:eastAsia="Times New Roman"/>
          <w:szCs w:val="24"/>
          <w:lang w:val="sr-Cyrl-CS"/>
        </w:rPr>
        <w:t xml:space="preserve"> i na postojećem poljoprivrednom zemljištu VI, VII i VIII klase</w:t>
      </w:r>
      <w:r w:rsidRPr="00B2328C">
        <w:rPr>
          <w:lang w:val="sr-Cyrl-CS"/>
        </w:rPr>
        <w:t>, pravila uređenja i građenja za pojedinačne turističke objekte i turističke komplekse (grupacije turističkih objekata), utvrdiće se poštovanjem sledećih smernica:</w:t>
      </w:r>
    </w:p>
    <w:p w14:paraId="54E46461" w14:textId="77777777" w:rsidR="006104EE" w:rsidRPr="00B2328C" w:rsidRDefault="006104EE" w:rsidP="005B7481">
      <w:pPr>
        <w:pStyle w:val="ListParagraph"/>
        <w:numPr>
          <w:ilvl w:val="0"/>
          <w:numId w:val="86"/>
        </w:numPr>
        <w:tabs>
          <w:tab w:val="left" w:pos="993"/>
        </w:tabs>
        <w:ind w:left="0" w:firstLine="709"/>
        <w:jc w:val="both"/>
        <w:rPr>
          <w:lang w:val="sr-Cyrl-CS"/>
        </w:rPr>
      </w:pPr>
      <w:r w:rsidRPr="00B2328C">
        <w:rPr>
          <w:lang w:val="sr-Cyrl-CS"/>
        </w:rPr>
        <w:t>Objekti mogu da imaju i sadržaje za ugostiteljstvo i smeštaj (do 50 ležajeva u pojedinačnim objektima i do 250 ležajeva u kompleksima);</w:t>
      </w:r>
    </w:p>
    <w:p w14:paraId="58EBCD8E" w14:textId="77777777" w:rsidR="006104EE" w:rsidRPr="00B2328C" w:rsidRDefault="006104EE" w:rsidP="005B7481">
      <w:pPr>
        <w:pStyle w:val="ListParagraph"/>
        <w:numPr>
          <w:ilvl w:val="0"/>
          <w:numId w:val="86"/>
        </w:numPr>
        <w:tabs>
          <w:tab w:val="left" w:pos="993"/>
        </w:tabs>
        <w:ind w:left="0" w:firstLine="709"/>
        <w:jc w:val="both"/>
        <w:rPr>
          <w:rFonts w:eastAsia="Calibri"/>
          <w:lang w:val="sr-Cyrl-CS"/>
        </w:rPr>
      </w:pPr>
      <w:r w:rsidRPr="00B2328C">
        <w:rPr>
          <w:lang w:val="sr-Cyrl-CS"/>
        </w:rPr>
        <w:t>Minimalna</w:t>
      </w:r>
      <w:r w:rsidRPr="00B2328C">
        <w:rPr>
          <w:rFonts w:eastAsia="Calibri"/>
          <w:lang w:val="sr-Cyrl-CS"/>
        </w:rPr>
        <w:t xml:space="preserve"> površina građevinske parcele je </w:t>
      </w:r>
      <w:r w:rsidRPr="00B2328C">
        <w:rPr>
          <w:lang w:val="sr-Cyrl-CS"/>
        </w:rPr>
        <w:t>25</w:t>
      </w:r>
      <w:r w:rsidRPr="00B2328C">
        <w:rPr>
          <w:rFonts w:eastAsia="Calibri"/>
          <w:lang w:val="sr-Cyrl-CS"/>
        </w:rPr>
        <w:t xml:space="preserve"> a;</w:t>
      </w:r>
    </w:p>
    <w:p w14:paraId="6939A523" w14:textId="77777777" w:rsidR="006104EE" w:rsidRPr="00B2328C" w:rsidRDefault="006104EE" w:rsidP="005B7481">
      <w:pPr>
        <w:pStyle w:val="ListParagraph"/>
        <w:numPr>
          <w:ilvl w:val="0"/>
          <w:numId w:val="86"/>
        </w:numPr>
        <w:tabs>
          <w:tab w:val="left" w:pos="993"/>
        </w:tabs>
        <w:ind w:left="0" w:firstLine="709"/>
        <w:jc w:val="both"/>
        <w:rPr>
          <w:lang w:val="sr-Cyrl-CS"/>
        </w:rPr>
      </w:pPr>
      <w:r w:rsidRPr="00B2328C">
        <w:rPr>
          <w:lang w:val="sr-Cyrl-CS"/>
        </w:rPr>
        <w:t>Maksimalni indeks zauzetosti iznosi 25%, a maksimalni indeks izgrađenosti 0,5;</w:t>
      </w:r>
    </w:p>
    <w:p w14:paraId="638126C6" w14:textId="77777777" w:rsidR="006104EE" w:rsidRPr="00B2328C" w:rsidRDefault="006104EE" w:rsidP="005B7481">
      <w:pPr>
        <w:pStyle w:val="ListParagraph"/>
        <w:numPr>
          <w:ilvl w:val="0"/>
          <w:numId w:val="86"/>
        </w:numPr>
        <w:tabs>
          <w:tab w:val="left" w:pos="993"/>
        </w:tabs>
        <w:ind w:left="0" w:firstLine="709"/>
        <w:jc w:val="both"/>
        <w:rPr>
          <w:lang w:val="sr-Cyrl-CS"/>
        </w:rPr>
      </w:pPr>
      <w:r w:rsidRPr="00B2328C">
        <w:rPr>
          <w:lang w:val="sr-Cyrl-CS"/>
        </w:rPr>
        <w:t>Minimalni procenat zelenih površina na parceli iznosi 40%, od čega najmanje 1/2 mora biti nezastrta i u direktnom kontaktu sa tlom;</w:t>
      </w:r>
    </w:p>
    <w:p w14:paraId="6CB96BD1" w14:textId="77777777" w:rsidR="006104EE" w:rsidRPr="00B2328C" w:rsidRDefault="006104EE" w:rsidP="005B7481">
      <w:pPr>
        <w:pStyle w:val="ListParagraph"/>
        <w:numPr>
          <w:ilvl w:val="0"/>
          <w:numId w:val="86"/>
        </w:numPr>
        <w:tabs>
          <w:tab w:val="left" w:pos="993"/>
        </w:tabs>
        <w:ind w:left="0" w:firstLine="709"/>
        <w:jc w:val="both"/>
        <w:rPr>
          <w:lang w:val="sr-Cyrl-CS"/>
        </w:rPr>
      </w:pPr>
      <w:r w:rsidRPr="00B2328C">
        <w:rPr>
          <w:lang w:val="sr-Cyrl-CS"/>
        </w:rPr>
        <w:t>Maksimalna dozvoljena bruto razvijena građevinska površina objekta je 1000 m</w:t>
      </w:r>
      <w:r w:rsidRPr="00B2328C">
        <w:rPr>
          <w:vertAlign w:val="superscript"/>
          <w:lang w:val="sr-Cyrl-CS"/>
        </w:rPr>
        <w:t>2</w:t>
      </w:r>
      <w:r w:rsidRPr="00B2328C">
        <w:rPr>
          <w:lang w:val="sr-Cyrl-CS"/>
        </w:rPr>
        <w:t xml:space="preserve"> za objekte namenjene prezentaciji, edukaciji i promociji prirodnih vrednosti i višenamenske objekte, odnosno 600 m</w:t>
      </w:r>
      <w:r w:rsidRPr="00B2328C">
        <w:rPr>
          <w:vertAlign w:val="superscript"/>
          <w:lang w:val="sr-Cyrl-CS"/>
        </w:rPr>
        <w:t>2</w:t>
      </w:r>
      <w:r w:rsidRPr="00B2328C">
        <w:rPr>
          <w:lang w:val="sr-Cyrl-CS"/>
        </w:rPr>
        <w:t xml:space="preserve"> ukoliko je objekat deo kompleksa i namenjen je samo turističkom smeštaju ili ugostiteljstvu; </w:t>
      </w:r>
    </w:p>
    <w:p w14:paraId="206A34BA" w14:textId="77777777" w:rsidR="006104EE" w:rsidRPr="00B2328C" w:rsidRDefault="006104EE" w:rsidP="005B7481">
      <w:pPr>
        <w:pStyle w:val="ListParagraph"/>
        <w:numPr>
          <w:ilvl w:val="0"/>
          <w:numId w:val="86"/>
        </w:numPr>
        <w:tabs>
          <w:tab w:val="left" w:pos="993"/>
        </w:tabs>
        <w:ind w:left="0" w:firstLine="709"/>
        <w:jc w:val="both"/>
        <w:rPr>
          <w:lang w:val="sr-Cyrl-CS"/>
        </w:rPr>
      </w:pPr>
      <w:r w:rsidRPr="00B2328C">
        <w:rPr>
          <w:lang w:val="sr-Cyrl-CS"/>
        </w:rPr>
        <w:t>Građevinska linija objekta je na minimum 5 m od regulacione linije;</w:t>
      </w:r>
    </w:p>
    <w:p w14:paraId="25758A88" w14:textId="77777777" w:rsidR="006104EE" w:rsidRPr="00B2328C" w:rsidRDefault="006104EE" w:rsidP="005B7481">
      <w:pPr>
        <w:pStyle w:val="ListParagraph"/>
        <w:numPr>
          <w:ilvl w:val="0"/>
          <w:numId w:val="86"/>
        </w:numPr>
        <w:tabs>
          <w:tab w:val="left" w:pos="993"/>
        </w:tabs>
        <w:ind w:left="0" w:firstLine="709"/>
        <w:jc w:val="both"/>
        <w:rPr>
          <w:lang w:val="sr-Cyrl-CS"/>
        </w:rPr>
      </w:pPr>
      <w:r w:rsidRPr="00B2328C">
        <w:rPr>
          <w:lang w:val="sr-Cyrl-CS"/>
        </w:rPr>
        <w:t>Najmanja udaljenost objekta od bočnih granica parcele iznosi 5 m;</w:t>
      </w:r>
    </w:p>
    <w:p w14:paraId="29503768" w14:textId="77777777" w:rsidR="006104EE" w:rsidRPr="00B2328C" w:rsidRDefault="006104EE" w:rsidP="005B7481">
      <w:pPr>
        <w:pStyle w:val="ListParagraph"/>
        <w:numPr>
          <w:ilvl w:val="0"/>
          <w:numId w:val="86"/>
        </w:numPr>
        <w:tabs>
          <w:tab w:val="left" w:pos="993"/>
        </w:tabs>
        <w:ind w:left="0" w:firstLine="709"/>
        <w:jc w:val="both"/>
        <w:rPr>
          <w:lang w:val="sr-Cyrl-CS"/>
        </w:rPr>
      </w:pPr>
      <w:r w:rsidRPr="00B2328C">
        <w:rPr>
          <w:lang w:val="sr-Cyrl-CS"/>
        </w:rPr>
        <w:t>Dozvoljena je izgradnja više objekata na parceli;</w:t>
      </w:r>
    </w:p>
    <w:p w14:paraId="056A6CDF" w14:textId="77777777" w:rsidR="006104EE" w:rsidRPr="00B2328C" w:rsidRDefault="006104EE" w:rsidP="005B7481">
      <w:pPr>
        <w:pStyle w:val="ListParagraph"/>
        <w:numPr>
          <w:ilvl w:val="0"/>
          <w:numId w:val="86"/>
        </w:numPr>
        <w:tabs>
          <w:tab w:val="left" w:pos="993"/>
        </w:tabs>
        <w:ind w:left="0" w:firstLine="709"/>
        <w:jc w:val="both"/>
        <w:rPr>
          <w:lang w:val="sr-Cyrl-CS"/>
        </w:rPr>
      </w:pPr>
      <w:r w:rsidRPr="00B2328C">
        <w:rPr>
          <w:lang w:val="sr-Cyrl-CS"/>
        </w:rPr>
        <w:t>Volumen i gabarit objekta prilagoditi uslovima okruženja, vodeći računa o očuvanju karaktera predela u kojem se objekat gradi;</w:t>
      </w:r>
    </w:p>
    <w:p w14:paraId="5EDF638D" w14:textId="77777777" w:rsidR="006104EE" w:rsidRPr="00B2328C" w:rsidRDefault="006104EE" w:rsidP="005B7481">
      <w:pPr>
        <w:pStyle w:val="ListParagraph"/>
        <w:numPr>
          <w:ilvl w:val="0"/>
          <w:numId w:val="86"/>
        </w:numPr>
        <w:tabs>
          <w:tab w:val="left" w:pos="993"/>
          <w:tab w:val="left" w:pos="1134"/>
        </w:tabs>
        <w:ind w:left="0" w:firstLine="709"/>
        <w:jc w:val="both"/>
        <w:rPr>
          <w:lang w:val="sr-Cyrl-CS"/>
        </w:rPr>
      </w:pPr>
      <w:r w:rsidRPr="00B2328C">
        <w:rPr>
          <w:lang w:val="sr-Cyrl-CS"/>
        </w:rPr>
        <w:t>Arhitektura objekata – po uzoru na tradicionalnu gradnju područja ili savremena autorska arhitektura visokih estetskih dometa;</w:t>
      </w:r>
    </w:p>
    <w:p w14:paraId="3AFB0F6F" w14:textId="77777777" w:rsidR="006104EE" w:rsidRPr="00B2328C" w:rsidRDefault="006104EE" w:rsidP="005B7481">
      <w:pPr>
        <w:pStyle w:val="ListParagraph"/>
        <w:numPr>
          <w:ilvl w:val="0"/>
          <w:numId w:val="86"/>
        </w:numPr>
        <w:tabs>
          <w:tab w:val="left" w:pos="993"/>
          <w:tab w:val="left" w:pos="1134"/>
        </w:tabs>
        <w:ind w:left="0" w:firstLine="709"/>
        <w:jc w:val="both"/>
        <w:rPr>
          <w:lang w:val="sr-Cyrl-CS"/>
        </w:rPr>
      </w:pPr>
      <w:r w:rsidRPr="00B2328C">
        <w:rPr>
          <w:lang w:val="sr-Cyrl-CS"/>
        </w:rPr>
        <w:t>Primenjeni materijali za obradu fasade moraju biti prirodni i mogu se primeniti: drvo, opeka, kamen i malterisana fasada bojena u belo; zidovi podrumskih etaža, suterena ili podzida koji su vidni, obrađuju se oblogom od kamena; krovni pokrivač je crep; najveći dozvoljeni nagib krovnih ravni je 35°; zabranjena je upotreba pvc stolarije;</w:t>
      </w:r>
    </w:p>
    <w:p w14:paraId="4C8BEECA" w14:textId="77777777" w:rsidR="006104EE" w:rsidRPr="00B2328C" w:rsidRDefault="006104EE" w:rsidP="005B7481">
      <w:pPr>
        <w:pStyle w:val="ListParagraph"/>
        <w:numPr>
          <w:ilvl w:val="0"/>
          <w:numId w:val="86"/>
        </w:numPr>
        <w:tabs>
          <w:tab w:val="left" w:pos="993"/>
          <w:tab w:val="left" w:pos="1134"/>
        </w:tabs>
        <w:ind w:left="0" w:firstLine="709"/>
        <w:jc w:val="both"/>
        <w:rPr>
          <w:lang w:val="sr-Cyrl-CS"/>
        </w:rPr>
      </w:pPr>
      <w:r w:rsidRPr="00B2328C">
        <w:rPr>
          <w:lang w:val="sr-Cyrl-CS"/>
        </w:rPr>
        <w:t>Izuzetno, na objektima savremene autorske arhitekture visokih estetskih dometa, dozvoljna je primena savremenih materijala na fasadi (beton, lim) i ravnih krovova, uz obaveznu izradu urbanističkog projekta i verifikaciju idejnog rešenja od strane nadležne komisije za planove;</w:t>
      </w:r>
    </w:p>
    <w:p w14:paraId="2F549094" w14:textId="77777777" w:rsidR="006104EE" w:rsidRPr="00B2328C" w:rsidRDefault="006104EE" w:rsidP="005B7481">
      <w:pPr>
        <w:pStyle w:val="ListParagraph"/>
        <w:numPr>
          <w:ilvl w:val="0"/>
          <w:numId w:val="86"/>
        </w:numPr>
        <w:tabs>
          <w:tab w:val="left" w:pos="993"/>
          <w:tab w:val="left" w:pos="1134"/>
        </w:tabs>
        <w:ind w:left="0" w:firstLine="709"/>
        <w:jc w:val="both"/>
        <w:rPr>
          <w:lang w:val="sr-Cyrl-CS"/>
        </w:rPr>
      </w:pPr>
      <w:r w:rsidRPr="00B2328C">
        <w:rPr>
          <w:lang w:val="sr-Cyrl-CS"/>
        </w:rPr>
        <w:t>Maksimalna spratnost novog i rekonstruisanog objekta je P+1 (dve nadzemne etaže), a maksimalna visina je 7,5 m (od kote prizemlja do venca), odnosno 10,5 m (od kote prizemlja do slemena);</w:t>
      </w:r>
    </w:p>
    <w:p w14:paraId="5A3B4565" w14:textId="77777777" w:rsidR="006104EE" w:rsidRPr="00B2328C" w:rsidRDefault="006104EE" w:rsidP="005B7481">
      <w:pPr>
        <w:pStyle w:val="ListParagraph"/>
        <w:numPr>
          <w:ilvl w:val="0"/>
          <w:numId w:val="86"/>
        </w:numPr>
        <w:tabs>
          <w:tab w:val="left" w:pos="993"/>
          <w:tab w:val="left" w:pos="1134"/>
        </w:tabs>
        <w:ind w:left="0" w:firstLine="709"/>
        <w:jc w:val="both"/>
        <w:rPr>
          <w:lang w:val="sr-Cyrl-CS"/>
        </w:rPr>
      </w:pPr>
      <w:r w:rsidRPr="00B2328C">
        <w:rPr>
          <w:lang w:val="sr-Cyrl-CS"/>
        </w:rPr>
        <w:t xml:space="preserve">Kota prizemlja je najviše 1,5 m iznad kote terena (nulte kote) na sredini glavne fasade objekta; dozvoljeno je projektovanje podruma, a na terenima u nagibu preko 15% i suterena ili niskog prizemlja; podrum je podzemna etaža, ukopana u zemlju sa svih strana, u proseku najmanje do polovine svoje spratne visine. U podrumu je dozvoljeno projektovanje isključivo pomoćnih i tehničkih prostorija i podzemnih garaža. Suteren je etaža čiji je veći deo površine ukopan u zemlju, </w:t>
      </w:r>
      <w:r w:rsidRPr="00B2328C">
        <w:rPr>
          <w:lang w:val="sr-Cyrl-CS"/>
        </w:rPr>
        <w:lastRenderedPageBreak/>
        <w:t>u proseku najviše do polovine svoje spratne visine i čija je najmanje jedna fasada u potpunosti iznad nivoa terena. Nisko prizemlje je etaža čiji je manji deo površine ukopan u zemlju, u proseku najviše do polovine svoje spratne visine i čija je bar jedna fasada u potpunosti iznad nivoa terena. Kota suterena i niskog prizemlja na mestu ulaza može biti najviše 0,2 m iznad kote terena;</w:t>
      </w:r>
    </w:p>
    <w:p w14:paraId="2EE22668" w14:textId="77777777" w:rsidR="006104EE" w:rsidRPr="00B2328C" w:rsidRDefault="006104EE" w:rsidP="005B7481">
      <w:pPr>
        <w:pStyle w:val="ListParagraph"/>
        <w:numPr>
          <w:ilvl w:val="0"/>
          <w:numId w:val="86"/>
        </w:numPr>
        <w:tabs>
          <w:tab w:val="left" w:pos="993"/>
          <w:tab w:val="left" w:pos="1134"/>
        </w:tabs>
        <w:ind w:left="0" w:firstLine="709"/>
        <w:jc w:val="both"/>
        <w:rPr>
          <w:lang w:val="sr-Cyrl-CS"/>
        </w:rPr>
      </w:pPr>
      <w:r w:rsidRPr="00B2328C">
        <w:rPr>
          <w:lang w:val="sr-Cyrl-CS"/>
        </w:rPr>
        <w:t>Ograđivanje građevinske parcele nije dozvoljeno;</w:t>
      </w:r>
    </w:p>
    <w:p w14:paraId="34E84125" w14:textId="77777777" w:rsidR="006104EE" w:rsidRPr="00B2328C" w:rsidRDefault="006104EE" w:rsidP="005B7481">
      <w:pPr>
        <w:pStyle w:val="ListParagraph"/>
        <w:numPr>
          <w:ilvl w:val="0"/>
          <w:numId w:val="86"/>
        </w:numPr>
        <w:tabs>
          <w:tab w:val="left" w:pos="993"/>
          <w:tab w:val="left" w:pos="1134"/>
        </w:tabs>
        <w:ind w:left="0" w:firstLine="709"/>
        <w:jc w:val="both"/>
        <w:rPr>
          <w:lang w:val="sr-Cyrl-CS"/>
        </w:rPr>
      </w:pPr>
      <w:r w:rsidRPr="00B2328C">
        <w:rPr>
          <w:lang w:val="sr-Cyrl-CS"/>
        </w:rPr>
        <w:t>Građevinske parcele moraju imati neposredan pristup javnoj saobraćajnoj površini i rešeno snabdevanje električnom energijom, vodosnabdevanje i odvođenje otpadnih voda;</w:t>
      </w:r>
    </w:p>
    <w:p w14:paraId="4D17E85B" w14:textId="77777777" w:rsidR="006104EE" w:rsidRPr="00B2328C" w:rsidRDefault="006104EE" w:rsidP="005B7481">
      <w:pPr>
        <w:pStyle w:val="ListParagraph"/>
        <w:numPr>
          <w:ilvl w:val="0"/>
          <w:numId w:val="86"/>
        </w:numPr>
        <w:tabs>
          <w:tab w:val="left" w:pos="993"/>
          <w:tab w:val="left" w:pos="1134"/>
        </w:tabs>
        <w:ind w:left="0" w:firstLine="709"/>
        <w:jc w:val="both"/>
        <w:rPr>
          <w:rFonts w:eastAsia="Calibri"/>
          <w:lang w:val="sr-Cyrl-CS"/>
        </w:rPr>
      </w:pPr>
      <w:r w:rsidRPr="00B2328C">
        <w:rPr>
          <w:lang w:val="sr-Cyrl-CS"/>
        </w:rPr>
        <w:t>Parkiranje</w:t>
      </w:r>
      <w:r w:rsidRPr="00B2328C">
        <w:rPr>
          <w:rFonts w:eastAsia="Calibri"/>
          <w:lang w:val="sr-Cyrl-CS"/>
        </w:rPr>
        <w:t xml:space="preserve"> i garažiranje vozila obezbeđuje se na sopstvenoj građevinskoj parceli, izvan površine javnog puta</w:t>
      </w:r>
      <w:r w:rsidRPr="00B2328C">
        <w:rPr>
          <w:lang w:val="sr-Cyrl-CS"/>
        </w:rPr>
        <w:t>, prema sledećim normativima: 1pm/1 smeštajna jedinica smeštajnog objekta, odnosno 1pm/4 stolice ugostiteljskog objekta, odnosno 1pm/50 m</w:t>
      </w:r>
      <w:r w:rsidRPr="00B2328C">
        <w:rPr>
          <w:vertAlign w:val="superscript"/>
          <w:lang w:val="sr-Cyrl-CS"/>
        </w:rPr>
        <w:t>2</w:t>
      </w:r>
      <w:r w:rsidRPr="00B2328C">
        <w:rPr>
          <w:lang w:val="sr-Cyrl-CS"/>
        </w:rPr>
        <w:t xml:space="preserve"> neto površine za ostale namene</w:t>
      </w:r>
      <w:r w:rsidRPr="00B2328C">
        <w:rPr>
          <w:rFonts w:eastAsia="Calibri"/>
          <w:lang w:val="sr-Cyrl-CS"/>
        </w:rPr>
        <w:t>;</w:t>
      </w:r>
    </w:p>
    <w:p w14:paraId="2939C294" w14:textId="77777777" w:rsidR="006104EE" w:rsidRPr="00B2328C" w:rsidRDefault="006104EE" w:rsidP="005B7481">
      <w:pPr>
        <w:tabs>
          <w:tab w:val="num" w:pos="360"/>
          <w:tab w:val="left" w:pos="993"/>
        </w:tabs>
        <w:ind w:firstLine="709"/>
        <w:rPr>
          <w:szCs w:val="24"/>
          <w:lang w:val="sr-Cyrl-CS"/>
        </w:rPr>
      </w:pPr>
      <w:r w:rsidRPr="00B2328C">
        <w:rPr>
          <w:szCs w:val="24"/>
          <w:lang w:val="sr-Cyrl-CS"/>
        </w:rPr>
        <w:t>Dodatna pravila uređenja i izgradnje objekata planinarskog doma su:</w:t>
      </w:r>
    </w:p>
    <w:p w14:paraId="27EA613D" w14:textId="77777777" w:rsidR="006104EE" w:rsidRPr="00B2328C" w:rsidRDefault="006104EE" w:rsidP="005B7481">
      <w:pPr>
        <w:pStyle w:val="ListParagraph"/>
        <w:numPr>
          <w:ilvl w:val="0"/>
          <w:numId w:val="100"/>
        </w:numPr>
        <w:tabs>
          <w:tab w:val="left" w:pos="993"/>
        </w:tabs>
        <w:ind w:left="0" w:firstLine="709"/>
        <w:jc w:val="both"/>
        <w:rPr>
          <w:lang w:val="sr-Cyrl-CS"/>
        </w:rPr>
      </w:pPr>
      <w:r w:rsidRPr="00B2328C">
        <w:rPr>
          <w:lang w:val="sr-Cyrl-CS"/>
        </w:rPr>
        <w:t>minimalna površina građevinske parcele je 15 a;</w:t>
      </w:r>
    </w:p>
    <w:p w14:paraId="65A120D9" w14:textId="77777777" w:rsidR="006104EE" w:rsidRPr="00B2328C" w:rsidRDefault="006104EE" w:rsidP="005B7481">
      <w:pPr>
        <w:pStyle w:val="ListParagraph"/>
        <w:numPr>
          <w:ilvl w:val="0"/>
          <w:numId w:val="100"/>
        </w:numPr>
        <w:tabs>
          <w:tab w:val="left" w:pos="993"/>
        </w:tabs>
        <w:ind w:left="0" w:firstLine="709"/>
        <w:jc w:val="both"/>
        <w:rPr>
          <w:lang w:val="sr-Cyrl-CS"/>
        </w:rPr>
      </w:pPr>
      <w:r w:rsidRPr="00B2328C">
        <w:rPr>
          <w:lang w:val="sr-Cyrl-CS"/>
        </w:rPr>
        <w:t>Pristup parceli se obezbeđuje direktnim izlazom na javni put ili indirektnim pristupom, preko uređenih i markiranih staza;</w:t>
      </w:r>
    </w:p>
    <w:p w14:paraId="71760DCE" w14:textId="77777777" w:rsidR="006104EE" w:rsidRPr="00B2328C" w:rsidRDefault="006104EE" w:rsidP="005B7481">
      <w:pPr>
        <w:pStyle w:val="ListParagraph"/>
        <w:numPr>
          <w:ilvl w:val="0"/>
          <w:numId w:val="100"/>
        </w:numPr>
        <w:tabs>
          <w:tab w:val="left" w:pos="993"/>
        </w:tabs>
        <w:ind w:left="0" w:firstLine="709"/>
        <w:jc w:val="both"/>
        <w:rPr>
          <w:lang w:val="sr-Cyrl-CS"/>
        </w:rPr>
      </w:pPr>
      <w:r w:rsidRPr="00B2328C">
        <w:rPr>
          <w:lang w:val="sr-Cyrl-CS"/>
        </w:rPr>
        <w:t>Parkiranje vozila obezbeđuje se na sopstvenoj građevinskoj parceli izvan površine javnog puta, za objekte sa direktnim izlazom na javni put, odnosno, na uređenim parkiralištima u zoni polazišta pešačkih staza, za objekte sa indirektnim pristupom na javni put.</w:t>
      </w:r>
    </w:p>
    <w:p w14:paraId="58FC8408" w14:textId="77777777" w:rsidR="006104EE" w:rsidRPr="00B2328C" w:rsidRDefault="006104EE" w:rsidP="005B7481">
      <w:pPr>
        <w:keepNext/>
        <w:jc w:val="center"/>
        <w:rPr>
          <w:bCs/>
          <w:szCs w:val="24"/>
          <w:lang w:val="sr-Cyrl-CS"/>
        </w:rPr>
      </w:pPr>
    </w:p>
    <w:p w14:paraId="6A620BD5" w14:textId="77777777" w:rsidR="006104EE" w:rsidRPr="00B2328C" w:rsidRDefault="006104EE" w:rsidP="005B7481">
      <w:pPr>
        <w:pStyle w:val="Heading2"/>
        <w:rPr>
          <w:rFonts w:ascii="Times New Roman" w:hAnsi="Times New Roman"/>
          <w:b w:val="0"/>
          <w:lang w:val="sr-Cyrl-CS"/>
        </w:rPr>
      </w:pPr>
      <w:bookmarkStart w:id="91" w:name="_Toc508303326"/>
      <w:bookmarkStart w:id="92" w:name="_Toc512943087"/>
      <w:bookmarkStart w:id="93" w:name="_Toc19061"/>
      <w:bookmarkStart w:id="94" w:name="_Toc97031631"/>
      <w:bookmarkEnd w:id="90"/>
      <w:r w:rsidRPr="00B2328C">
        <w:rPr>
          <w:rFonts w:ascii="Times New Roman" w:hAnsi="Times New Roman"/>
          <w:b w:val="0"/>
          <w:lang w:val="sr-Cyrl-CS"/>
        </w:rPr>
        <w:t>2. PRAVILA UREĐENjA I GRAĐENjA U OBUHVATU DETALjNE RAZRADE PROSTORNOG PLANA</w:t>
      </w:r>
      <w:bookmarkEnd w:id="91"/>
      <w:bookmarkEnd w:id="92"/>
      <w:bookmarkEnd w:id="93"/>
      <w:r w:rsidRPr="00B2328C">
        <w:rPr>
          <w:rFonts w:ascii="Times New Roman" w:hAnsi="Times New Roman"/>
          <w:b w:val="0"/>
          <w:lang w:val="sr-Cyrl-CS"/>
        </w:rPr>
        <w:t xml:space="preserve"> - osk „karataš”</w:t>
      </w:r>
      <w:bookmarkEnd w:id="94"/>
    </w:p>
    <w:p w14:paraId="4E6CDDEB" w14:textId="77777777" w:rsidR="006104EE" w:rsidRPr="00B2328C" w:rsidRDefault="006104EE" w:rsidP="005B7481">
      <w:pPr>
        <w:rPr>
          <w:lang w:val="sr-Cyrl-CS"/>
        </w:rPr>
      </w:pPr>
    </w:p>
    <w:p w14:paraId="418A5DA8" w14:textId="77777777" w:rsidR="006104EE" w:rsidRPr="00B2328C" w:rsidRDefault="006104EE" w:rsidP="005B7481">
      <w:pPr>
        <w:pStyle w:val="Heading3"/>
        <w:rPr>
          <w:b w:val="0"/>
          <w:lang w:val="sr-Cyrl-CS"/>
        </w:rPr>
      </w:pPr>
      <w:bookmarkStart w:id="95" w:name="_Toc508303327"/>
      <w:bookmarkStart w:id="96" w:name="_Toc512943088"/>
      <w:bookmarkStart w:id="97" w:name="_Toc19062"/>
      <w:bookmarkStart w:id="98" w:name="_Toc97031632"/>
      <w:r w:rsidRPr="00B2328C">
        <w:rPr>
          <w:b w:val="0"/>
          <w:lang w:val="sr-Cyrl-CS"/>
        </w:rPr>
        <w:t>2.1. OBUHVAT I OPIS PODRUČJA DETALjNE RAZRADE</w:t>
      </w:r>
      <w:bookmarkEnd w:id="95"/>
      <w:bookmarkEnd w:id="96"/>
      <w:bookmarkEnd w:id="97"/>
      <w:bookmarkEnd w:id="98"/>
    </w:p>
    <w:p w14:paraId="7437D556" w14:textId="77777777" w:rsidR="006104EE" w:rsidRPr="00B2328C" w:rsidRDefault="006104EE" w:rsidP="005B7481">
      <w:pPr>
        <w:rPr>
          <w:szCs w:val="24"/>
          <w:lang w:val="sr-Cyrl-CS"/>
        </w:rPr>
      </w:pPr>
    </w:p>
    <w:p w14:paraId="1D00463F" w14:textId="77777777" w:rsidR="006104EE" w:rsidRPr="00B2328C" w:rsidRDefault="006104EE" w:rsidP="005B7481">
      <w:pPr>
        <w:ind w:firstLine="720"/>
        <w:rPr>
          <w:szCs w:val="24"/>
          <w:lang w:val="sr-Cyrl-CS"/>
        </w:rPr>
      </w:pPr>
      <w:r w:rsidRPr="00B2328C">
        <w:rPr>
          <w:szCs w:val="24"/>
          <w:lang w:val="sr-Cyrl-CS"/>
        </w:rPr>
        <w:t>Detaljnom razradom obuhvaćen je omladinski Sportski kamp „Karataš”, kojim od 2014. godine, na osnovu odluke Vlade Republike Srbije upravlja Zavod za sport i medicinu sporta Republike Srbije. Položaj područja detaljne razrade na području Prostornog plana prikazan je na referalnim kartama Prostornog plana, u razmeri 1:100 000.</w:t>
      </w:r>
    </w:p>
    <w:p w14:paraId="2E93980F" w14:textId="77777777" w:rsidR="006104EE" w:rsidRPr="00B2328C" w:rsidRDefault="006104EE" w:rsidP="005B7481">
      <w:pPr>
        <w:ind w:firstLine="720"/>
        <w:rPr>
          <w:szCs w:val="24"/>
          <w:lang w:val="sr-Cyrl-CS"/>
        </w:rPr>
      </w:pPr>
      <w:r w:rsidRPr="00B2328C">
        <w:rPr>
          <w:szCs w:val="24"/>
          <w:lang w:val="sr-Cyrl-CS"/>
        </w:rPr>
        <w:t>Sportski kamp „Karataš” nalazi se na teritoriji naselja Novi Sip, u granicama NP „Đerdap”, u režimu III stepena zaštite prirode. Sa severoistočne strane ograničen je Sipskom ulicom – deonicom 03502 državnog puta IB reda broj 35 državna granica sa Rumunijom (granični prelaz Đerdap) - državna granica sa Albanijom (granični prelaz Vrbnica), između čvorova 3502 Brana „HE Đerdap 1” i 3503 Kladovo. Sa severozapadne strane Sportski kamp „Karataš” graniči se sa potokom Ogaš Satuluj. Sa jugozapadne strane kampa nalaze se poljoprivredne površine, a neposredno izvan ograde su drenažni kanal i zemljani seoski put. Sa jugoistočne strane kamp se graniči sa lokalnom saobraćajnicom – pristupnim putem i napuštenim kompleksom hemijske industrije. Sportski kamp „Karataš” je na pravcu biciklističke rute Eurovelo 6 (Atlantik - Crno more).</w:t>
      </w:r>
    </w:p>
    <w:p w14:paraId="6F3D41A0" w14:textId="77777777" w:rsidR="006104EE" w:rsidRPr="00B2328C" w:rsidRDefault="006104EE" w:rsidP="005B7481">
      <w:pPr>
        <w:ind w:firstLine="720"/>
        <w:rPr>
          <w:szCs w:val="24"/>
          <w:lang w:val="sr-Cyrl-CS"/>
        </w:rPr>
      </w:pPr>
      <w:r w:rsidRPr="00B2328C">
        <w:rPr>
          <w:szCs w:val="24"/>
          <w:lang w:val="sr-Cyrl-CS"/>
        </w:rPr>
        <w:t>Ukupna površina obuhvata područja detaljne razrade je 16,28 ha, na području KO Sip, na teritoriji opštine Kladovo i prikazana je na kartama detaljne razrade Prostornog plana. Ukoliko se javi neslaganje popisa obuhvaćenih kat. parc. sa stanjem prikazanim na kartama, merodavna je situacija prikazana na kartama detaljne razrade, u razmeri 1:1000.</w:t>
      </w:r>
    </w:p>
    <w:p w14:paraId="1C0B9096" w14:textId="77777777" w:rsidR="006104EE" w:rsidRPr="00B2328C" w:rsidRDefault="006104EE" w:rsidP="005B7481">
      <w:pPr>
        <w:ind w:firstLine="720"/>
        <w:rPr>
          <w:szCs w:val="24"/>
          <w:lang w:val="sr-Cyrl-CS"/>
        </w:rPr>
      </w:pPr>
      <w:r w:rsidRPr="00B2328C">
        <w:rPr>
          <w:szCs w:val="24"/>
          <w:lang w:val="sr-Cyrl-CS"/>
        </w:rPr>
        <w:t>Granice obuhvata celina detaljne razrade opisane su prelomnim tačkama granica detaljne razrade, sa tačnošću koja odgovara klasi razmere katastarsko-topografske podloge.</w:t>
      </w:r>
    </w:p>
    <w:p w14:paraId="02B68EE8" w14:textId="77777777" w:rsidR="006104EE" w:rsidRPr="00B2328C" w:rsidRDefault="006104EE" w:rsidP="005B7481">
      <w:pPr>
        <w:ind w:firstLine="720"/>
        <w:rPr>
          <w:rFonts w:eastAsia="Times New Roman"/>
          <w:szCs w:val="24"/>
          <w:lang w:val="sr-Cyrl-CS"/>
        </w:rPr>
      </w:pPr>
      <w:r w:rsidRPr="00B2328C">
        <w:rPr>
          <w:szCs w:val="24"/>
          <w:lang w:val="sr-Cyrl-CS"/>
        </w:rPr>
        <w:t>Prelomne tačke granice d</w:t>
      </w:r>
      <w:r w:rsidRPr="00B2328C">
        <w:rPr>
          <w:rFonts w:eastAsia="Times New Roman"/>
          <w:szCs w:val="24"/>
          <w:lang w:val="sr-Cyrl-CS"/>
        </w:rPr>
        <w:t xml:space="preserve">etaljne razrade (Karta detaljne razrade 1. „Granica detaljne razrade i postojeća namena”) su: </w:t>
      </w:r>
      <w:r w:rsidRPr="00B2328C">
        <w:rPr>
          <w:rFonts w:eastAsia="Times New Roman"/>
          <w:bCs/>
          <w:szCs w:val="24"/>
          <w:lang w:val="sr-Cyrl-CS"/>
        </w:rPr>
        <w:t xml:space="preserve">1. </w:t>
      </w:r>
      <w:r w:rsidRPr="00B2328C">
        <w:rPr>
          <w:rFonts w:eastAsia="Times New Roman"/>
          <w:szCs w:val="24"/>
          <w:lang w:val="sr-Cyrl-CS"/>
        </w:rPr>
        <w:t xml:space="preserve">7622322,26; 4946972,11; </w:t>
      </w:r>
      <w:r w:rsidRPr="00B2328C">
        <w:rPr>
          <w:rFonts w:eastAsia="Times New Roman"/>
          <w:bCs/>
          <w:szCs w:val="24"/>
          <w:lang w:val="sr-Cyrl-CS"/>
        </w:rPr>
        <w:t>2.</w:t>
      </w:r>
      <w:r w:rsidRPr="00B2328C">
        <w:rPr>
          <w:rFonts w:eastAsia="Times New Roman"/>
          <w:szCs w:val="24"/>
          <w:lang w:val="sr-Cyrl-CS"/>
        </w:rPr>
        <w:t xml:space="preserve"> 7622327,97; 4946966,90; </w:t>
      </w:r>
      <w:r w:rsidRPr="00B2328C">
        <w:rPr>
          <w:rFonts w:eastAsia="Times New Roman"/>
          <w:bCs/>
          <w:szCs w:val="24"/>
          <w:lang w:val="sr-Cyrl-CS"/>
        </w:rPr>
        <w:t>3.</w:t>
      </w:r>
      <w:r w:rsidRPr="00B2328C">
        <w:rPr>
          <w:rFonts w:eastAsia="Times New Roman"/>
          <w:szCs w:val="24"/>
          <w:lang w:val="sr-Cyrl-CS"/>
        </w:rPr>
        <w:t xml:space="preserve"> 7622337,51; 4946957,39; </w:t>
      </w:r>
      <w:r w:rsidRPr="00B2328C">
        <w:rPr>
          <w:rFonts w:eastAsia="Times New Roman"/>
          <w:bCs/>
          <w:szCs w:val="24"/>
          <w:lang w:val="sr-Cyrl-CS"/>
        </w:rPr>
        <w:t>4.</w:t>
      </w:r>
      <w:r w:rsidRPr="00B2328C">
        <w:rPr>
          <w:rFonts w:eastAsia="Times New Roman"/>
          <w:szCs w:val="24"/>
          <w:lang w:val="sr-Cyrl-CS"/>
        </w:rPr>
        <w:t xml:space="preserve"> 7622345,10; 4946949,82; </w:t>
      </w:r>
      <w:r w:rsidRPr="00B2328C">
        <w:rPr>
          <w:rFonts w:eastAsia="Times New Roman"/>
          <w:bCs/>
          <w:szCs w:val="24"/>
          <w:lang w:val="sr-Cyrl-CS"/>
        </w:rPr>
        <w:t>5.</w:t>
      </w:r>
      <w:r w:rsidRPr="00B2328C">
        <w:rPr>
          <w:rFonts w:eastAsia="Times New Roman"/>
          <w:szCs w:val="24"/>
          <w:lang w:val="sr-Cyrl-CS"/>
        </w:rPr>
        <w:t xml:space="preserve"> 7622347,61; 4946947,13; </w:t>
      </w:r>
      <w:r w:rsidRPr="00B2328C">
        <w:rPr>
          <w:rFonts w:eastAsia="Times New Roman"/>
          <w:bCs/>
          <w:szCs w:val="24"/>
          <w:lang w:val="sr-Cyrl-CS"/>
        </w:rPr>
        <w:t>6.</w:t>
      </w:r>
      <w:r w:rsidRPr="00B2328C">
        <w:rPr>
          <w:rFonts w:eastAsia="Times New Roman"/>
          <w:szCs w:val="24"/>
          <w:lang w:val="sr-Cyrl-CS"/>
        </w:rPr>
        <w:t xml:space="preserve"> 7622388,39; 4946899,04; </w:t>
      </w:r>
      <w:r w:rsidRPr="00B2328C">
        <w:rPr>
          <w:rFonts w:eastAsia="Times New Roman"/>
          <w:bCs/>
          <w:szCs w:val="24"/>
          <w:lang w:val="sr-Cyrl-CS"/>
        </w:rPr>
        <w:t>7.</w:t>
      </w:r>
      <w:r w:rsidRPr="00B2328C">
        <w:rPr>
          <w:rFonts w:eastAsia="Times New Roman"/>
          <w:szCs w:val="24"/>
          <w:lang w:val="sr-Cyrl-CS"/>
        </w:rPr>
        <w:t xml:space="preserve"> 7622421,34; 4946859,38; </w:t>
      </w:r>
      <w:r w:rsidRPr="00B2328C">
        <w:rPr>
          <w:rFonts w:eastAsia="Times New Roman"/>
          <w:bCs/>
          <w:szCs w:val="24"/>
          <w:lang w:val="sr-Cyrl-CS"/>
        </w:rPr>
        <w:t>8.</w:t>
      </w:r>
      <w:r w:rsidRPr="00B2328C">
        <w:rPr>
          <w:rFonts w:eastAsia="Times New Roman"/>
          <w:szCs w:val="24"/>
          <w:lang w:val="sr-Cyrl-CS"/>
        </w:rPr>
        <w:t xml:space="preserve"> 7622423,77; 4946856,46; </w:t>
      </w:r>
      <w:r w:rsidRPr="00B2328C">
        <w:rPr>
          <w:rFonts w:eastAsia="Times New Roman"/>
          <w:bCs/>
          <w:szCs w:val="24"/>
          <w:lang w:val="sr-Cyrl-CS"/>
        </w:rPr>
        <w:t>9.</w:t>
      </w:r>
      <w:r w:rsidRPr="00B2328C">
        <w:rPr>
          <w:rFonts w:eastAsia="Times New Roman"/>
          <w:szCs w:val="24"/>
          <w:lang w:val="sr-Cyrl-CS"/>
        </w:rPr>
        <w:t xml:space="preserve"> 7622427,71; 4946851,71; </w:t>
      </w:r>
      <w:r w:rsidRPr="00B2328C">
        <w:rPr>
          <w:rFonts w:eastAsia="Times New Roman"/>
          <w:bCs/>
          <w:szCs w:val="24"/>
          <w:lang w:val="sr-Cyrl-CS"/>
        </w:rPr>
        <w:t>10.</w:t>
      </w:r>
      <w:r w:rsidRPr="00B2328C">
        <w:rPr>
          <w:rFonts w:eastAsia="Times New Roman"/>
          <w:szCs w:val="24"/>
          <w:lang w:val="sr-Cyrl-CS"/>
        </w:rPr>
        <w:t xml:space="preserve"> 7622437,60; 4946839,40; </w:t>
      </w:r>
      <w:r w:rsidRPr="00B2328C">
        <w:rPr>
          <w:rFonts w:eastAsia="Times New Roman"/>
          <w:bCs/>
          <w:szCs w:val="24"/>
          <w:lang w:val="sr-Cyrl-CS"/>
        </w:rPr>
        <w:t>11.</w:t>
      </w:r>
      <w:r w:rsidRPr="00B2328C">
        <w:rPr>
          <w:rFonts w:eastAsia="Times New Roman"/>
          <w:szCs w:val="24"/>
          <w:lang w:val="sr-Cyrl-CS"/>
        </w:rPr>
        <w:t xml:space="preserve"> 7622440,42; 4946835,89; </w:t>
      </w:r>
      <w:r w:rsidRPr="00B2328C">
        <w:rPr>
          <w:rFonts w:eastAsia="Times New Roman"/>
          <w:bCs/>
          <w:szCs w:val="24"/>
          <w:lang w:val="sr-Cyrl-CS"/>
        </w:rPr>
        <w:t>12.</w:t>
      </w:r>
      <w:r w:rsidRPr="00B2328C">
        <w:rPr>
          <w:rFonts w:eastAsia="Times New Roman"/>
          <w:szCs w:val="24"/>
          <w:lang w:val="sr-Cyrl-CS"/>
        </w:rPr>
        <w:t xml:space="preserve"> 7622448,46; 4946825,88; </w:t>
      </w:r>
      <w:r w:rsidRPr="00B2328C">
        <w:rPr>
          <w:rFonts w:eastAsia="Times New Roman"/>
          <w:bCs/>
          <w:szCs w:val="24"/>
          <w:lang w:val="sr-Cyrl-CS"/>
        </w:rPr>
        <w:t>13.</w:t>
      </w:r>
      <w:r w:rsidRPr="00B2328C">
        <w:rPr>
          <w:rFonts w:eastAsia="Times New Roman"/>
          <w:szCs w:val="24"/>
          <w:lang w:val="sr-Cyrl-CS"/>
        </w:rPr>
        <w:t xml:space="preserve"> 7622450,86; 4946822,88; </w:t>
      </w:r>
      <w:r w:rsidRPr="00B2328C">
        <w:rPr>
          <w:rFonts w:eastAsia="Times New Roman"/>
          <w:bCs/>
          <w:szCs w:val="24"/>
          <w:lang w:val="sr-Cyrl-CS"/>
        </w:rPr>
        <w:t>14.</w:t>
      </w:r>
      <w:r w:rsidRPr="00B2328C">
        <w:rPr>
          <w:rFonts w:eastAsia="Times New Roman"/>
          <w:szCs w:val="24"/>
          <w:lang w:val="sr-Cyrl-CS"/>
        </w:rPr>
        <w:t xml:space="preserve"> 7622462,07; 4946808,92; </w:t>
      </w:r>
      <w:r w:rsidRPr="00B2328C">
        <w:rPr>
          <w:rFonts w:eastAsia="Times New Roman"/>
          <w:bCs/>
          <w:szCs w:val="24"/>
          <w:lang w:val="sr-Cyrl-CS"/>
        </w:rPr>
        <w:t>15. </w:t>
      </w:r>
      <w:r w:rsidRPr="00B2328C">
        <w:rPr>
          <w:rFonts w:eastAsia="Times New Roman"/>
          <w:szCs w:val="24"/>
          <w:lang w:val="sr-Cyrl-CS"/>
        </w:rPr>
        <w:t xml:space="preserve">7622480,38; 4946786,52; </w:t>
      </w:r>
      <w:r w:rsidRPr="00B2328C">
        <w:rPr>
          <w:rFonts w:eastAsia="Times New Roman"/>
          <w:bCs/>
          <w:szCs w:val="24"/>
          <w:lang w:val="sr-Cyrl-CS"/>
        </w:rPr>
        <w:t>16.</w:t>
      </w:r>
      <w:r w:rsidRPr="00B2328C">
        <w:rPr>
          <w:rFonts w:eastAsia="Times New Roman"/>
          <w:szCs w:val="24"/>
          <w:lang w:val="sr-Cyrl-CS"/>
        </w:rPr>
        <w:t xml:space="preserve"> 7622480,98; 4946785,71; </w:t>
      </w:r>
      <w:r w:rsidRPr="00B2328C">
        <w:rPr>
          <w:rFonts w:eastAsia="Times New Roman"/>
          <w:bCs/>
          <w:szCs w:val="24"/>
          <w:lang w:val="sr-Cyrl-CS"/>
        </w:rPr>
        <w:t>17.</w:t>
      </w:r>
      <w:r w:rsidRPr="00B2328C">
        <w:rPr>
          <w:rFonts w:eastAsia="Times New Roman"/>
          <w:szCs w:val="24"/>
          <w:lang w:val="sr-Cyrl-CS"/>
        </w:rPr>
        <w:t xml:space="preserve"> 7622485,81; 4946779,20; </w:t>
      </w:r>
      <w:r w:rsidRPr="00B2328C">
        <w:rPr>
          <w:rFonts w:eastAsia="Times New Roman"/>
          <w:bCs/>
          <w:szCs w:val="24"/>
          <w:lang w:val="sr-Cyrl-CS"/>
        </w:rPr>
        <w:t>18.</w:t>
      </w:r>
      <w:r w:rsidRPr="00B2328C">
        <w:rPr>
          <w:rFonts w:eastAsia="Times New Roman"/>
          <w:szCs w:val="24"/>
          <w:lang w:val="sr-Cyrl-CS"/>
        </w:rPr>
        <w:t xml:space="preserve"> 7622486,17; 4946778,71; </w:t>
      </w:r>
      <w:r w:rsidRPr="00B2328C">
        <w:rPr>
          <w:rFonts w:eastAsia="Times New Roman"/>
          <w:bCs/>
          <w:szCs w:val="24"/>
          <w:lang w:val="sr-Cyrl-CS"/>
        </w:rPr>
        <w:t>19.</w:t>
      </w:r>
      <w:r w:rsidRPr="00B2328C">
        <w:rPr>
          <w:rFonts w:eastAsia="Times New Roman"/>
          <w:szCs w:val="24"/>
          <w:lang w:val="sr-Cyrl-CS"/>
        </w:rPr>
        <w:t xml:space="preserve"> 7622494,80; 4946767,65; </w:t>
      </w:r>
      <w:r w:rsidRPr="00B2328C">
        <w:rPr>
          <w:rFonts w:eastAsia="Times New Roman"/>
          <w:bCs/>
          <w:szCs w:val="24"/>
          <w:lang w:val="sr-Cyrl-CS"/>
        </w:rPr>
        <w:t>20.</w:t>
      </w:r>
      <w:r w:rsidRPr="00B2328C">
        <w:rPr>
          <w:rFonts w:eastAsia="Times New Roman"/>
          <w:szCs w:val="24"/>
          <w:lang w:val="sr-Cyrl-CS"/>
        </w:rPr>
        <w:t xml:space="preserve"> 7622508,35; 4946748,54; </w:t>
      </w:r>
      <w:r w:rsidRPr="00B2328C">
        <w:rPr>
          <w:rFonts w:eastAsia="Times New Roman"/>
          <w:bCs/>
          <w:szCs w:val="24"/>
          <w:lang w:val="sr-Cyrl-CS"/>
        </w:rPr>
        <w:t>21.</w:t>
      </w:r>
      <w:r w:rsidRPr="00B2328C">
        <w:rPr>
          <w:rFonts w:eastAsia="Times New Roman"/>
          <w:szCs w:val="24"/>
          <w:lang w:val="sr-Cyrl-CS"/>
        </w:rPr>
        <w:t xml:space="preserve"> 7622522,23; 4946728,18; </w:t>
      </w:r>
      <w:r w:rsidRPr="00B2328C">
        <w:rPr>
          <w:rFonts w:eastAsia="Times New Roman"/>
          <w:bCs/>
          <w:szCs w:val="24"/>
          <w:lang w:val="sr-Cyrl-CS"/>
        </w:rPr>
        <w:t>22.</w:t>
      </w:r>
      <w:r w:rsidRPr="00B2328C">
        <w:rPr>
          <w:rFonts w:eastAsia="Times New Roman"/>
          <w:szCs w:val="24"/>
          <w:lang w:val="sr-Cyrl-CS"/>
        </w:rPr>
        <w:t xml:space="preserve"> 7622522,79; 4946727,42; </w:t>
      </w:r>
      <w:r w:rsidRPr="00B2328C">
        <w:rPr>
          <w:rFonts w:eastAsia="Times New Roman"/>
          <w:bCs/>
          <w:szCs w:val="24"/>
          <w:lang w:val="sr-Cyrl-CS"/>
        </w:rPr>
        <w:t>23.</w:t>
      </w:r>
      <w:r w:rsidRPr="00B2328C">
        <w:rPr>
          <w:rFonts w:eastAsia="Times New Roman"/>
          <w:szCs w:val="24"/>
          <w:lang w:val="sr-Cyrl-CS"/>
        </w:rPr>
        <w:t xml:space="preserve"> 7622525,96; 4946723,15; </w:t>
      </w:r>
      <w:r w:rsidRPr="00B2328C">
        <w:rPr>
          <w:rFonts w:eastAsia="Times New Roman"/>
          <w:bCs/>
          <w:szCs w:val="24"/>
          <w:lang w:val="sr-Cyrl-CS"/>
        </w:rPr>
        <w:t>24.</w:t>
      </w:r>
      <w:r w:rsidRPr="00B2328C">
        <w:rPr>
          <w:rFonts w:eastAsia="Times New Roman"/>
          <w:szCs w:val="24"/>
          <w:lang w:val="sr-Cyrl-CS"/>
        </w:rPr>
        <w:t xml:space="preserve"> 7622526,32; 4946722,66; </w:t>
      </w:r>
      <w:r w:rsidRPr="00B2328C">
        <w:rPr>
          <w:rFonts w:eastAsia="Times New Roman"/>
          <w:bCs/>
          <w:szCs w:val="24"/>
          <w:lang w:val="sr-Cyrl-CS"/>
        </w:rPr>
        <w:t>25.</w:t>
      </w:r>
      <w:r w:rsidRPr="00B2328C">
        <w:rPr>
          <w:rFonts w:eastAsia="Times New Roman"/>
          <w:szCs w:val="24"/>
          <w:lang w:val="sr-Cyrl-CS"/>
        </w:rPr>
        <w:t xml:space="preserve"> 7622535,93; 4946706,91; </w:t>
      </w:r>
      <w:r w:rsidRPr="00B2328C">
        <w:rPr>
          <w:rFonts w:eastAsia="Times New Roman"/>
          <w:bCs/>
          <w:szCs w:val="24"/>
          <w:lang w:val="sr-Cyrl-CS"/>
        </w:rPr>
        <w:t>26.</w:t>
      </w:r>
      <w:r w:rsidRPr="00B2328C">
        <w:rPr>
          <w:rFonts w:eastAsia="Times New Roman"/>
          <w:szCs w:val="24"/>
          <w:lang w:val="sr-Cyrl-CS"/>
        </w:rPr>
        <w:t xml:space="preserve"> 7622548,09; 4946690,96; </w:t>
      </w:r>
      <w:r w:rsidRPr="00B2328C">
        <w:rPr>
          <w:rFonts w:eastAsia="Times New Roman"/>
          <w:bCs/>
          <w:szCs w:val="24"/>
          <w:lang w:val="sr-Cyrl-CS"/>
        </w:rPr>
        <w:t>27.</w:t>
      </w:r>
      <w:r w:rsidRPr="00B2328C">
        <w:rPr>
          <w:rFonts w:eastAsia="Times New Roman"/>
          <w:szCs w:val="24"/>
          <w:lang w:val="sr-Cyrl-CS"/>
        </w:rPr>
        <w:t xml:space="preserve"> 7622598,14; 4946623,20; </w:t>
      </w:r>
      <w:r w:rsidRPr="00B2328C">
        <w:rPr>
          <w:rFonts w:eastAsia="Times New Roman"/>
          <w:bCs/>
          <w:szCs w:val="24"/>
          <w:lang w:val="sr-Cyrl-CS"/>
        </w:rPr>
        <w:t>28.</w:t>
      </w:r>
      <w:r w:rsidRPr="00B2328C">
        <w:rPr>
          <w:rFonts w:eastAsia="Times New Roman"/>
          <w:szCs w:val="24"/>
          <w:lang w:val="sr-Cyrl-CS"/>
        </w:rPr>
        <w:t xml:space="preserve"> </w:t>
      </w:r>
      <w:r w:rsidRPr="00B2328C">
        <w:rPr>
          <w:rFonts w:eastAsia="Times New Roman"/>
          <w:szCs w:val="24"/>
          <w:lang w:val="sr-Cyrl-CS"/>
        </w:rPr>
        <w:lastRenderedPageBreak/>
        <w:t xml:space="preserve">7622600,38; 4946619,77; </w:t>
      </w:r>
      <w:r w:rsidRPr="00B2328C">
        <w:rPr>
          <w:rFonts w:eastAsia="Times New Roman"/>
          <w:bCs/>
          <w:szCs w:val="24"/>
          <w:lang w:val="sr-Cyrl-CS"/>
        </w:rPr>
        <w:t>29.</w:t>
      </w:r>
      <w:r w:rsidRPr="00B2328C">
        <w:rPr>
          <w:rFonts w:eastAsia="Times New Roman"/>
          <w:szCs w:val="24"/>
          <w:lang w:val="sr-Cyrl-CS"/>
        </w:rPr>
        <w:t xml:space="preserve"> 7622603,80; 4946614,52; </w:t>
      </w:r>
      <w:r w:rsidRPr="00B2328C">
        <w:rPr>
          <w:rFonts w:eastAsia="Times New Roman"/>
          <w:bCs/>
          <w:szCs w:val="24"/>
          <w:lang w:val="sr-Cyrl-CS"/>
        </w:rPr>
        <w:t>30.</w:t>
      </w:r>
      <w:r w:rsidRPr="00B2328C">
        <w:rPr>
          <w:rFonts w:eastAsia="Times New Roman"/>
          <w:szCs w:val="24"/>
          <w:lang w:val="sr-Cyrl-CS"/>
        </w:rPr>
        <w:t xml:space="preserve"> 7622643,43; 4946555,64; </w:t>
      </w:r>
      <w:r w:rsidRPr="00B2328C">
        <w:rPr>
          <w:rFonts w:eastAsia="Times New Roman"/>
          <w:bCs/>
          <w:szCs w:val="24"/>
          <w:lang w:val="sr-Cyrl-CS"/>
        </w:rPr>
        <w:t>31.</w:t>
      </w:r>
      <w:r w:rsidRPr="00B2328C">
        <w:rPr>
          <w:rFonts w:eastAsia="Times New Roman"/>
          <w:szCs w:val="24"/>
          <w:lang w:val="sr-Cyrl-CS"/>
        </w:rPr>
        <w:t xml:space="preserve"> 7622670,82; 4946514,32; </w:t>
      </w:r>
      <w:r w:rsidRPr="00B2328C">
        <w:rPr>
          <w:rFonts w:eastAsia="Times New Roman"/>
          <w:bCs/>
          <w:szCs w:val="24"/>
          <w:lang w:val="sr-Cyrl-CS"/>
        </w:rPr>
        <w:t>32.</w:t>
      </w:r>
      <w:r w:rsidRPr="00B2328C">
        <w:rPr>
          <w:rFonts w:eastAsia="Times New Roman"/>
          <w:szCs w:val="24"/>
          <w:lang w:val="sr-Cyrl-CS"/>
        </w:rPr>
        <w:t xml:space="preserve"> 7622624,34; 4946469,13; </w:t>
      </w:r>
      <w:r w:rsidRPr="00B2328C">
        <w:rPr>
          <w:rFonts w:eastAsia="Times New Roman"/>
          <w:bCs/>
          <w:szCs w:val="24"/>
          <w:lang w:val="sr-Cyrl-CS"/>
        </w:rPr>
        <w:t>33.</w:t>
      </w:r>
      <w:r w:rsidRPr="00B2328C">
        <w:rPr>
          <w:rFonts w:eastAsia="Times New Roman"/>
          <w:szCs w:val="24"/>
          <w:lang w:val="sr-Cyrl-CS"/>
        </w:rPr>
        <w:t xml:space="preserve"> 7622619,10; 4946464,28; </w:t>
      </w:r>
      <w:r w:rsidRPr="00B2328C">
        <w:rPr>
          <w:rFonts w:eastAsia="Times New Roman"/>
          <w:bCs/>
          <w:szCs w:val="24"/>
          <w:lang w:val="sr-Cyrl-CS"/>
        </w:rPr>
        <w:t>34.</w:t>
      </w:r>
      <w:r w:rsidRPr="00B2328C">
        <w:rPr>
          <w:rFonts w:eastAsia="Times New Roman"/>
          <w:szCs w:val="24"/>
          <w:lang w:val="sr-Cyrl-CS"/>
        </w:rPr>
        <w:t xml:space="preserve"> 7622616,42; 4946461,80; </w:t>
      </w:r>
      <w:r w:rsidRPr="00B2328C">
        <w:rPr>
          <w:rFonts w:eastAsia="Times New Roman"/>
          <w:bCs/>
          <w:szCs w:val="24"/>
          <w:lang w:val="sr-Cyrl-CS"/>
        </w:rPr>
        <w:t>35.</w:t>
      </w:r>
      <w:r w:rsidRPr="00B2328C">
        <w:rPr>
          <w:rFonts w:eastAsia="Times New Roman"/>
          <w:szCs w:val="24"/>
          <w:lang w:val="sr-Cyrl-CS"/>
        </w:rPr>
        <w:t xml:space="preserve"> 7622606,40; 4946452,54; </w:t>
      </w:r>
      <w:r w:rsidRPr="00B2328C">
        <w:rPr>
          <w:rFonts w:eastAsia="Times New Roman"/>
          <w:bCs/>
          <w:szCs w:val="24"/>
          <w:lang w:val="sr-Cyrl-CS"/>
        </w:rPr>
        <w:t>36.</w:t>
      </w:r>
      <w:r w:rsidRPr="00B2328C">
        <w:rPr>
          <w:rFonts w:eastAsia="Times New Roman"/>
          <w:szCs w:val="24"/>
          <w:lang w:val="sr-Cyrl-CS"/>
        </w:rPr>
        <w:t xml:space="preserve"> 7622596,70; 4946463,92; </w:t>
      </w:r>
      <w:r w:rsidRPr="00B2328C">
        <w:rPr>
          <w:rFonts w:eastAsia="Times New Roman"/>
          <w:bCs/>
          <w:szCs w:val="24"/>
          <w:lang w:val="sr-Cyrl-CS"/>
        </w:rPr>
        <w:t>37.</w:t>
      </w:r>
      <w:r w:rsidRPr="00B2328C">
        <w:rPr>
          <w:rFonts w:eastAsia="Times New Roman"/>
          <w:szCs w:val="24"/>
          <w:lang w:val="sr-Cyrl-CS"/>
        </w:rPr>
        <w:t xml:space="preserve"> 7622596,10; 4946463,72; </w:t>
      </w:r>
      <w:r w:rsidRPr="00B2328C">
        <w:rPr>
          <w:rFonts w:eastAsia="Times New Roman"/>
          <w:bCs/>
          <w:szCs w:val="24"/>
          <w:lang w:val="sr-Cyrl-CS"/>
        </w:rPr>
        <w:t>38.</w:t>
      </w:r>
      <w:r w:rsidRPr="00B2328C">
        <w:rPr>
          <w:rFonts w:eastAsia="Times New Roman"/>
          <w:szCs w:val="24"/>
          <w:lang w:val="sr-Cyrl-CS"/>
        </w:rPr>
        <w:t xml:space="preserve"> 7622572,90; 4946489,82; </w:t>
      </w:r>
      <w:r w:rsidRPr="00B2328C">
        <w:rPr>
          <w:rFonts w:eastAsia="Times New Roman"/>
          <w:bCs/>
          <w:szCs w:val="24"/>
          <w:lang w:val="sr-Cyrl-CS"/>
        </w:rPr>
        <w:t>39.</w:t>
      </w:r>
      <w:r w:rsidRPr="00B2328C">
        <w:rPr>
          <w:rFonts w:eastAsia="Times New Roman"/>
          <w:szCs w:val="24"/>
          <w:lang w:val="sr-Cyrl-CS"/>
        </w:rPr>
        <w:t xml:space="preserve"> 7622562,14; 4946500,01; </w:t>
      </w:r>
      <w:r w:rsidRPr="00B2328C">
        <w:rPr>
          <w:rFonts w:eastAsia="Times New Roman"/>
          <w:bCs/>
          <w:szCs w:val="24"/>
          <w:lang w:val="sr-Cyrl-CS"/>
        </w:rPr>
        <w:t>40.</w:t>
      </w:r>
      <w:r w:rsidRPr="00B2328C">
        <w:rPr>
          <w:rFonts w:eastAsia="Times New Roman"/>
          <w:szCs w:val="24"/>
          <w:lang w:val="sr-Cyrl-CS"/>
        </w:rPr>
        <w:t xml:space="preserve"> 7622560,85; 4946498,85; </w:t>
      </w:r>
      <w:r w:rsidRPr="00B2328C">
        <w:rPr>
          <w:rFonts w:eastAsia="Times New Roman"/>
          <w:bCs/>
          <w:szCs w:val="24"/>
          <w:lang w:val="sr-Cyrl-CS"/>
        </w:rPr>
        <w:t>41.</w:t>
      </w:r>
      <w:r w:rsidRPr="00B2328C">
        <w:rPr>
          <w:rFonts w:eastAsia="Times New Roman"/>
          <w:szCs w:val="24"/>
          <w:lang w:val="sr-Cyrl-CS"/>
        </w:rPr>
        <w:t xml:space="preserve"> 7622559,28; 4946497,43; </w:t>
      </w:r>
      <w:r w:rsidRPr="00B2328C">
        <w:rPr>
          <w:rFonts w:eastAsia="Times New Roman"/>
          <w:bCs/>
          <w:szCs w:val="24"/>
          <w:lang w:val="sr-Cyrl-CS"/>
        </w:rPr>
        <w:t>42.</w:t>
      </w:r>
      <w:r w:rsidRPr="00B2328C">
        <w:rPr>
          <w:rFonts w:eastAsia="Times New Roman"/>
          <w:szCs w:val="24"/>
          <w:lang w:val="sr-Cyrl-CS"/>
        </w:rPr>
        <w:t xml:space="preserve"> 7622538,82; 4946478,94; </w:t>
      </w:r>
      <w:r w:rsidRPr="00B2328C">
        <w:rPr>
          <w:rFonts w:eastAsia="Times New Roman"/>
          <w:bCs/>
          <w:szCs w:val="24"/>
          <w:lang w:val="sr-Cyrl-CS"/>
        </w:rPr>
        <w:t>43.</w:t>
      </w:r>
      <w:r w:rsidRPr="00B2328C">
        <w:rPr>
          <w:rFonts w:eastAsia="Times New Roman"/>
          <w:szCs w:val="24"/>
          <w:lang w:val="sr-Cyrl-CS"/>
        </w:rPr>
        <w:t xml:space="preserve"> 7622512,10; 4946454,99; </w:t>
      </w:r>
      <w:r w:rsidRPr="00B2328C">
        <w:rPr>
          <w:rFonts w:eastAsia="Times New Roman"/>
          <w:bCs/>
          <w:szCs w:val="24"/>
          <w:lang w:val="sr-Cyrl-CS"/>
        </w:rPr>
        <w:t>44.</w:t>
      </w:r>
      <w:r w:rsidRPr="00B2328C">
        <w:rPr>
          <w:rFonts w:eastAsia="Times New Roman"/>
          <w:szCs w:val="24"/>
          <w:lang w:val="sr-Cyrl-CS"/>
        </w:rPr>
        <w:t xml:space="preserve"> 7622510,61; 4946453,66; </w:t>
      </w:r>
      <w:r w:rsidRPr="00B2328C">
        <w:rPr>
          <w:rFonts w:eastAsia="Times New Roman"/>
          <w:bCs/>
          <w:szCs w:val="24"/>
          <w:lang w:val="sr-Cyrl-CS"/>
        </w:rPr>
        <w:t>45.</w:t>
      </w:r>
      <w:r w:rsidRPr="00B2328C">
        <w:rPr>
          <w:rFonts w:eastAsia="Times New Roman"/>
          <w:szCs w:val="24"/>
          <w:lang w:val="sr-Cyrl-CS"/>
        </w:rPr>
        <w:t xml:space="preserve"> 7622505,42; 4946449,01; </w:t>
      </w:r>
      <w:r w:rsidRPr="00B2328C">
        <w:rPr>
          <w:rFonts w:eastAsia="Times New Roman"/>
          <w:bCs/>
          <w:szCs w:val="24"/>
          <w:lang w:val="sr-Cyrl-CS"/>
        </w:rPr>
        <w:t>46.</w:t>
      </w:r>
      <w:r w:rsidRPr="00B2328C">
        <w:rPr>
          <w:rFonts w:eastAsia="Times New Roman"/>
          <w:szCs w:val="24"/>
          <w:lang w:val="sr-Cyrl-CS"/>
        </w:rPr>
        <w:t xml:space="preserve"> 7622490,72; 4946435,74; </w:t>
      </w:r>
      <w:r w:rsidRPr="00B2328C">
        <w:rPr>
          <w:rFonts w:eastAsia="Times New Roman"/>
          <w:bCs/>
          <w:szCs w:val="24"/>
          <w:lang w:val="sr-Cyrl-CS"/>
        </w:rPr>
        <w:t>47.</w:t>
      </w:r>
      <w:r w:rsidRPr="00B2328C">
        <w:rPr>
          <w:rFonts w:eastAsia="Times New Roman"/>
          <w:szCs w:val="24"/>
          <w:lang w:val="sr-Cyrl-CS"/>
        </w:rPr>
        <w:t xml:space="preserve"> 7622467,38; 4946414,67; </w:t>
      </w:r>
      <w:r w:rsidRPr="00B2328C">
        <w:rPr>
          <w:rFonts w:eastAsia="Times New Roman"/>
          <w:bCs/>
          <w:szCs w:val="24"/>
          <w:lang w:val="sr-Cyrl-CS"/>
        </w:rPr>
        <w:t>48.</w:t>
      </w:r>
      <w:r w:rsidRPr="00B2328C">
        <w:rPr>
          <w:rFonts w:eastAsia="Times New Roman"/>
          <w:szCs w:val="24"/>
          <w:lang w:val="sr-Cyrl-CS"/>
        </w:rPr>
        <w:t xml:space="preserve"> 7622463,06; 4946410,67; </w:t>
      </w:r>
      <w:r w:rsidRPr="00B2328C">
        <w:rPr>
          <w:rFonts w:eastAsia="Times New Roman"/>
          <w:bCs/>
          <w:szCs w:val="24"/>
          <w:lang w:val="sr-Cyrl-CS"/>
        </w:rPr>
        <w:t>49.</w:t>
      </w:r>
      <w:r w:rsidRPr="00B2328C">
        <w:rPr>
          <w:rFonts w:eastAsia="Times New Roman"/>
          <w:szCs w:val="24"/>
          <w:lang w:val="sr-Cyrl-CS"/>
        </w:rPr>
        <w:t xml:space="preserve"> 7622461,23; 4946408,97; </w:t>
      </w:r>
      <w:r w:rsidRPr="00B2328C">
        <w:rPr>
          <w:rFonts w:eastAsia="Times New Roman"/>
          <w:bCs/>
          <w:szCs w:val="24"/>
          <w:lang w:val="sr-Cyrl-CS"/>
        </w:rPr>
        <w:t>50.</w:t>
      </w:r>
      <w:r w:rsidRPr="00B2328C">
        <w:rPr>
          <w:rFonts w:eastAsia="Times New Roman"/>
          <w:szCs w:val="24"/>
          <w:lang w:val="sr-Cyrl-CS"/>
        </w:rPr>
        <w:t xml:space="preserve"> 7622456,34; 4946404,43; </w:t>
      </w:r>
      <w:r w:rsidRPr="00B2328C">
        <w:rPr>
          <w:rFonts w:eastAsia="Times New Roman"/>
          <w:bCs/>
          <w:szCs w:val="24"/>
          <w:lang w:val="sr-Cyrl-CS"/>
        </w:rPr>
        <w:t>51.</w:t>
      </w:r>
      <w:r w:rsidRPr="00B2328C">
        <w:rPr>
          <w:rFonts w:eastAsia="Times New Roman"/>
          <w:szCs w:val="24"/>
          <w:lang w:val="sr-Cyrl-CS"/>
        </w:rPr>
        <w:t xml:space="preserve"> 7622442,90; 4946392,22; </w:t>
      </w:r>
      <w:r w:rsidRPr="00B2328C">
        <w:rPr>
          <w:rFonts w:eastAsia="Times New Roman"/>
          <w:bCs/>
          <w:szCs w:val="24"/>
          <w:lang w:val="sr-Cyrl-CS"/>
        </w:rPr>
        <w:t>52.</w:t>
      </w:r>
      <w:r w:rsidRPr="00B2328C">
        <w:rPr>
          <w:rFonts w:eastAsia="Times New Roman"/>
          <w:szCs w:val="24"/>
          <w:lang w:val="sr-Cyrl-CS"/>
        </w:rPr>
        <w:t xml:space="preserve"> 7622410,24; 4946438,79; </w:t>
      </w:r>
      <w:r w:rsidRPr="00B2328C">
        <w:rPr>
          <w:rFonts w:eastAsia="Times New Roman"/>
          <w:bCs/>
          <w:szCs w:val="24"/>
          <w:lang w:val="sr-Cyrl-CS"/>
        </w:rPr>
        <w:t>53.</w:t>
      </w:r>
      <w:r w:rsidRPr="00B2328C">
        <w:rPr>
          <w:rFonts w:eastAsia="Times New Roman"/>
          <w:szCs w:val="24"/>
          <w:lang w:val="sr-Cyrl-CS"/>
        </w:rPr>
        <w:t xml:space="preserve"> 7622402,91; 4946448,20; </w:t>
      </w:r>
      <w:r w:rsidRPr="00B2328C">
        <w:rPr>
          <w:rFonts w:eastAsia="Times New Roman"/>
          <w:bCs/>
          <w:szCs w:val="24"/>
          <w:lang w:val="sr-Cyrl-CS"/>
        </w:rPr>
        <w:t>54.</w:t>
      </w:r>
      <w:r w:rsidRPr="00B2328C">
        <w:rPr>
          <w:rFonts w:eastAsia="Times New Roman"/>
          <w:szCs w:val="24"/>
          <w:lang w:val="sr-Cyrl-CS"/>
        </w:rPr>
        <w:t xml:space="preserve"> 7622373,62; 4946500,96; </w:t>
      </w:r>
      <w:r w:rsidRPr="00B2328C">
        <w:rPr>
          <w:rFonts w:eastAsia="Times New Roman"/>
          <w:bCs/>
          <w:szCs w:val="24"/>
          <w:lang w:val="sr-Cyrl-CS"/>
        </w:rPr>
        <w:t>55.</w:t>
      </w:r>
      <w:r w:rsidRPr="00B2328C">
        <w:rPr>
          <w:rFonts w:eastAsia="Times New Roman"/>
          <w:szCs w:val="24"/>
          <w:lang w:val="sr-Cyrl-CS"/>
        </w:rPr>
        <w:t xml:space="preserve"> 7622422,80; 4946540,53; </w:t>
      </w:r>
      <w:r w:rsidRPr="00B2328C">
        <w:rPr>
          <w:rFonts w:eastAsia="Times New Roman"/>
          <w:bCs/>
          <w:szCs w:val="24"/>
          <w:lang w:val="sr-Cyrl-CS"/>
        </w:rPr>
        <w:t>56.</w:t>
      </w:r>
      <w:r w:rsidRPr="00B2328C">
        <w:rPr>
          <w:rFonts w:eastAsia="Times New Roman"/>
          <w:szCs w:val="24"/>
          <w:lang w:val="sr-Cyrl-CS"/>
        </w:rPr>
        <w:t xml:space="preserve"> 7622421,66; 4946543,28; </w:t>
      </w:r>
      <w:r w:rsidRPr="00B2328C">
        <w:rPr>
          <w:rFonts w:eastAsia="Times New Roman"/>
          <w:bCs/>
          <w:szCs w:val="24"/>
          <w:lang w:val="sr-Cyrl-CS"/>
        </w:rPr>
        <w:t>57.</w:t>
      </w:r>
      <w:r w:rsidRPr="00B2328C">
        <w:rPr>
          <w:rFonts w:eastAsia="Times New Roman"/>
          <w:szCs w:val="24"/>
          <w:lang w:val="sr-Cyrl-CS"/>
        </w:rPr>
        <w:t xml:space="preserve"> 7622418,44; 4946545,01; </w:t>
      </w:r>
      <w:r w:rsidRPr="00B2328C">
        <w:rPr>
          <w:rFonts w:eastAsia="Times New Roman"/>
          <w:bCs/>
          <w:szCs w:val="24"/>
          <w:lang w:val="sr-Cyrl-CS"/>
        </w:rPr>
        <w:t>58.</w:t>
      </w:r>
      <w:r w:rsidRPr="00B2328C">
        <w:rPr>
          <w:rFonts w:eastAsia="Times New Roman"/>
          <w:szCs w:val="24"/>
          <w:lang w:val="sr-Cyrl-CS"/>
        </w:rPr>
        <w:t xml:space="preserve"> 7622376,66; 4946509,13; </w:t>
      </w:r>
      <w:r w:rsidRPr="00B2328C">
        <w:rPr>
          <w:rFonts w:eastAsia="Times New Roman"/>
          <w:bCs/>
          <w:szCs w:val="24"/>
          <w:lang w:val="sr-Cyrl-CS"/>
        </w:rPr>
        <w:t>59.</w:t>
      </w:r>
      <w:r w:rsidRPr="00B2328C">
        <w:rPr>
          <w:rFonts w:eastAsia="Times New Roman"/>
          <w:szCs w:val="24"/>
          <w:lang w:val="sr-Cyrl-CS"/>
        </w:rPr>
        <w:t xml:space="preserve"> 7622367,68; 4946527,12; </w:t>
      </w:r>
      <w:r w:rsidRPr="00B2328C">
        <w:rPr>
          <w:rFonts w:eastAsia="Times New Roman"/>
          <w:bCs/>
          <w:szCs w:val="24"/>
          <w:lang w:val="sr-Cyrl-CS"/>
        </w:rPr>
        <w:t>60.</w:t>
      </w:r>
      <w:r w:rsidRPr="00B2328C">
        <w:rPr>
          <w:rFonts w:eastAsia="Times New Roman"/>
          <w:szCs w:val="24"/>
          <w:lang w:val="sr-Cyrl-CS"/>
        </w:rPr>
        <w:t xml:space="preserve"> 7622357,29; 4946551,21; </w:t>
      </w:r>
      <w:r w:rsidRPr="00B2328C">
        <w:rPr>
          <w:rFonts w:eastAsia="Times New Roman"/>
          <w:bCs/>
          <w:szCs w:val="24"/>
          <w:lang w:val="sr-Cyrl-CS"/>
        </w:rPr>
        <w:t>61.</w:t>
      </w:r>
      <w:r w:rsidRPr="00B2328C">
        <w:rPr>
          <w:rFonts w:eastAsia="Times New Roman"/>
          <w:szCs w:val="24"/>
          <w:lang w:val="sr-Cyrl-CS"/>
        </w:rPr>
        <w:t xml:space="preserve"> 7622350,21; 4946566,42; </w:t>
      </w:r>
      <w:r w:rsidRPr="00B2328C">
        <w:rPr>
          <w:rFonts w:eastAsia="Times New Roman"/>
          <w:bCs/>
          <w:szCs w:val="24"/>
          <w:lang w:val="sr-Cyrl-CS"/>
        </w:rPr>
        <w:t>62.</w:t>
      </w:r>
      <w:r w:rsidRPr="00B2328C">
        <w:rPr>
          <w:rFonts w:eastAsia="Times New Roman"/>
          <w:szCs w:val="24"/>
          <w:lang w:val="sr-Cyrl-CS"/>
        </w:rPr>
        <w:t xml:space="preserve"> 7622345,44; 4946573,90; </w:t>
      </w:r>
      <w:r w:rsidRPr="00B2328C">
        <w:rPr>
          <w:rFonts w:eastAsia="Times New Roman"/>
          <w:bCs/>
          <w:szCs w:val="24"/>
          <w:lang w:val="sr-Cyrl-CS"/>
        </w:rPr>
        <w:t>63.</w:t>
      </w:r>
      <w:r w:rsidRPr="00B2328C">
        <w:rPr>
          <w:rFonts w:eastAsia="Times New Roman"/>
          <w:szCs w:val="24"/>
          <w:lang w:val="sr-Cyrl-CS"/>
        </w:rPr>
        <w:t xml:space="preserve"> 7622338,17; 4946583,34; </w:t>
      </w:r>
      <w:r w:rsidRPr="00B2328C">
        <w:rPr>
          <w:rFonts w:eastAsia="Times New Roman"/>
          <w:bCs/>
          <w:szCs w:val="24"/>
          <w:lang w:val="sr-Cyrl-CS"/>
        </w:rPr>
        <w:t>64.</w:t>
      </w:r>
      <w:r w:rsidRPr="00B2328C">
        <w:rPr>
          <w:rFonts w:eastAsia="Times New Roman"/>
          <w:szCs w:val="24"/>
          <w:lang w:val="sr-Cyrl-CS"/>
        </w:rPr>
        <w:t xml:space="preserve"> 7622310,58; 4946596,79; </w:t>
      </w:r>
      <w:r w:rsidRPr="00B2328C">
        <w:rPr>
          <w:rFonts w:eastAsia="Times New Roman"/>
          <w:bCs/>
          <w:szCs w:val="24"/>
          <w:lang w:val="sr-Cyrl-CS"/>
        </w:rPr>
        <w:t>65.</w:t>
      </w:r>
      <w:r w:rsidRPr="00B2328C">
        <w:rPr>
          <w:rFonts w:eastAsia="Times New Roman"/>
          <w:szCs w:val="24"/>
          <w:lang w:val="sr-Cyrl-CS"/>
        </w:rPr>
        <w:t xml:space="preserve"> 7622299,03; 4946601,84; </w:t>
      </w:r>
      <w:r w:rsidRPr="00B2328C">
        <w:rPr>
          <w:rFonts w:eastAsia="Times New Roman"/>
          <w:bCs/>
          <w:szCs w:val="24"/>
          <w:lang w:val="sr-Cyrl-CS"/>
        </w:rPr>
        <w:t>66.</w:t>
      </w:r>
      <w:r w:rsidRPr="00B2328C">
        <w:rPr>
          <w:rFonts w:eastAsia="Times New Roman"/>
          <w:szCs w:val="24"/>
          <w:lang w:val="sr-Cyrl-CS"/>
        </w:rPr>
        <w:t xml:space="preserve"> 7622284,84; 4946606,45; </w:t>
      </w:r>
      <w:r w:rsidRPr="00B2328C">
        <w:rPr>
          <w:rFonts w:eastAsia="Times New Roman"/>
          <w:bCs/>
          <w:szCs w:val="24"/>
          <w:lang w:val="sr-Cyrl-CS"/>
        </w:rPr>
        <w:t>67.</w:t>
      </w:r>
      <w:r w:rsidRPr="00B2328C">
        <w:rPr>
          <w:rFonts w:eastAsia="Times New Roman"/>
          <w:szCs w:val="24"/>
          <w:lang w:val="sr-Cyrl-CS"/>
        </w:rPr>
        <w:t xml:space="preserve"> 7622276,05; 4946608,76; </w:t>
      </w:r>
      <w:r w:rsidRPr="00B2328C">
        <w:rPr>
          <w:rFonts w:eastAsia="Times New Roman"/>
          <w:bCs/>
          <w:szCs w:val="24"/>
          <w:lang w:val="sr-Cyrl-CS"/>
        </w:rPr>
        <w:t>68.</w:t>
      </w:r>
      <w:r w:rsidRPr="00B2328C">
        <w:rPr>
          <w:rFonts w:eastAsia="Times New Roman"/>
          <w:szCs w:val="24"/>
          <w:lang w:val="sr-Cyrl-CS"/>
        </w:rPr>
        <w:t xml:space="preserve"> 7622265,81; 4946609,55; </w:t>
      </w:r>
      <w:r w:rsidRPr="00B2328C">
        <w:rPr>
          <w:rFonts w:eastAsia="Times New Roman"/>
          <w:bCs/>
          <w:szCs w:val="24"/>
          <w:lang w:val="sr-Cyrl-CS"/>
        </w:rPr>
        <w:t>69.</w:t>
      </w:r>
      <w:r w:rsidRPr="00B2328C">
        <w:rPr>
          <w:rFonts w:eastAsia="Times New Roman"/>
          <w:szCs w:val="24"/>
          <w:lang w:val="sr-Cyrl-CS"/>
        </w:rPr>
        <w:t xml:space="preserve"> 7622257,34; 4946608,31; </w:t>
      </w:r>
      <w:r w:rsidRPr="00B2328C">
        <w:rPr>
          <w:rFonts w:eastAsia="Times New Roman"/>
          <w:bCs/>
          <w:szCs w:val="24"/>
          <w:lang w:val="sr-Cyrl-CS"/>
        </w:rPr>
        <w:t>70.</w:t>
      </w:r>
      <w:r w:rsidRPr="00B2328C">
        <w:rPr>
          <w:rFonts w:eastAsia="Times New Roman"/>
          <w:szCs w:val="24"/>
          <w:lang w:val="sr-Cyrl-CS"/>
        </w:rPr>
        <w:t xml:space="preserve"> 7622250,12; 4946606,26; </w:t>
      </w:r>
      <w:r w:rsidRPr="00B2328C">
        <w:rPr>
          <w:rFonts w:eastAsia="Times New Roman"/>
          <w:bCs/>
          <w:szCs w:val="24"/>
          <w:lang w:val="sr-Cyrl-CS"/>
        </w:rPr>
        <w:t>71.</w:t>
      </w:r>
      <w:r w:rsidRPr="00B2328C">
        <w:rPr>
          <w:rFonts w:eastAsia="Times New Roman"/>
          <w:szCs w:val="24"/>
          <w:lang w:val="sr-Cyrl-CS"/>
        </w:rPr>
        <w:t xml:space="preserve"> 7622244,94; 4946606,42; </w:t>
      </w:r>
      <w:r w:rsidRPr="00B2328C">
        <w:rPr>
          <w:rFonts w:eastAsia="Times New Roman"/>
          <w:bCs/>
          <w:szCs w:val="24"/>
          <w:lang w:val="sr-Cyrl-CS"/>
        </w:rPr>
        <w:t>72.</w:t>
      </w:r>
      <w:r w:rsidRPr="00B2328C">
        <w:rPr>
          <w:rFonts w:eastAsia="Times New Roman"/>
          <w:szCs w:val="24"/>
          <w:lang w:val="sr-Cyrl-CS"/>
        </w:rPr>
        <w:t xml:space="preserve"> 7622240,30; 4946607,69; </w:t>
      </w:r>
      <w:r w:rsidRPr="00B2328C">
        <w:rPr>
          <w:rFonts w:eastAsia="Times New Roman"/>
          <w:bCs/>
          <w:szCs w:val="24"/>
          <w:lang w:val="sr-Cyrl-CS"/>
        </w:rPr>
        <w:t>73.</w:t>
      </w:r>
      <w:r w:rsidRPr="00B2328C">
        <w:rPr>
          <w:rFonts w:eastAsia="Times New Roman"/>
          <w:szCs w:val="24"/>
          <w:lang w:val="sr-Cyrl-CS"/>
        </w:rPr>
        <w:t xml:space="preserve"> 7622236,69; 4946609,63; </w:t>
      </w:r>
      <w:r w:rsidRPr="00B2328C">
        <w:rPr>
          <w:rFonts w:eastAsia="Times New Roman"/>
          <w:bCs/>
          <w:szCs w:val="24"/>
          <w:lang w:val="sr-Cyrl-CS"/>
        </w:rPr>
        <w:t>74.</w:t>
      </w:r>
      <w:r w:rsidRPr="00B2328C">
        <w:rPr>
          <w:rFonts w:eastAsia="Times New Roman"/>
          <w:szCs w:val="24"/>
          <w:lang w:val="sr-Cyrl-CS"/>
        </w:rPr>
        <w:t xml:space="preserve"> 7622231,30; 4946613,09; </w:t>
      </w:r>
      <w:r w:rsidRPr="00B2328C">
        <w:rPr>
          <w:rFonts w:eastAsia="Times New Roman"/>
          <w:bCs/>
          <w:szCs w:val="24"/>
          <w:lang w:val="sr-Cyrl-CS"/>
        </w:rPr>
        <w:t>75.</w:t>
      </w:r>
      <w:r w:rsidRPr="00B2328C">
        <w:rPr>
          <w:rFonts w:eastAsia="Times New Roman"/>
          <w:szCs w:val="24"/>
          <w:lang w:val="sr-Cyrl-CS"/>
        </w:rPr>
        <w:t xml:space="preserve"> 7622226,83; 4946617,23; </w:t>
      </w:r>
      <w:r w:rsidRPr="00B2328C">
        <w:rPr>
          <w:rFonts w:eastAsia="Times New Roman"/>
          <w:bCs/>
          <w:szCs w:val="24"/>
          <w:lang w:val="sr-Cyrl-CS"/>
        </w:rPr>
        <w:t>76.</w:t>
      </w:r>
      <w:r w:rsidRPr="00B2328C">
        <w:rPr>
          <w:rFonts w:eastAsia="Times New Roman"/>
          <w:szCs w:val="24"/>
          <w:lang w:val="sr-Cyrl-CS"/>
        </w:rPr>
        <w:t xml:space="preserve"> 7622195,53; 4946655,37; </w:t>
      </w:r>
      <w:r w:rsidRPr="00B2328C">
        <w:rPr>
          <w:rFonts w:eastAsia="Times New Roman"/>
          <w:bCs/>
          <w:szCs w:val="24"/>
          <w:lang w:val="sr-Cyrl-CS"/>
        </w:rPr>
        <w:t>77.</w:t>
      </w:r>
      <w:r w:rsidRPr="00B2328C">
        <w:rPr>
          <w:rFonts w:eastAsia="Times New Roman"/>
          <w:szCs w:val="24"/>
          <w:lang w:val="sr-Cyrl-CS"/>
        </w:rPr>
        <w:t xml:space="preserve"> 7622183,58; 4946669,62; </w:t>
      </w:r>
      <w:r w:rsidRPr="00B2328C">
        <w:rPr>
          <w:rFonts w:eastAsia="Times New Roman"/>
          <w:bCs/>
          <w:szCs w:val="24"/>
          <w:lang w:val="sr-Cyrl-CS"/>
        </w:rPr>
        <w:t>78.</w:t>
      </w:r>
      <w:r w:rsidRPr="00B2328C">
        <w:rPr>
          <w:rFonts w:eastAsia="Times New Roman"/>
          <w:szCs w:val="24"/>
          <w:lang w:val="sr-Cyrl-CS"/>
        </w:rPr>
        <w:t xml:space="preserve"> 7622164,99; 4946688,71; </w:t>
      </w:r>
      <w:r w:rsidRPr="00B2328C">
        <w:rPr>
          <w:rFonts w:eastAsia="Times New Roman"/>
          <w:bCs/>
          <w:szCs w:val="24"/>
          <w:lang w:val="sr-Cyrl-CS"/>
        </w:rPr>
        <w:t>79.</w:t>
      </w:r>
      <w:r w:rsidRPr="00B2328C">
        <w:rPr>
          <w:rFonts w:eastAsia="Times New Roman"/>
          <w:szCs w:val="24"/>
          <w:lang w:val="sr-Cyrl-CS"/>
        </w:rPr>
        <w:t xml:space="preserve"> 7622152,54; 4946699,63; </w:t>
      </w:r>
      <w:r w:rsidRPr="00B2328C">
        <w:rPr>
          <w:rFonts w:eastAsia="Times New Roman"/>
          <w:bCs/>
          <w:szCs w:val="24"/>
          <w:lang w:val="sr-Cyrl-CS"/>
        </w:rPr>
        <w:t>80.</w:t>
      </w:r>
      <w:r w:rsidRPr="00B2328C">
        <w:rPr>
          <w:rFonts w:eastAsia="Times New Roman"/>
          <w:szCs w:val="24"/>
          <w:lang w:val="sr-Cyrl-CS"/>
        </w:rPr>
        <w:t xml:space="preserve"> 7622163,94; 4946702,06; </w:t>
      </w:r>
      <w:r w:rsidRPr="00B2328C">
        <w:rPr>
          <w:rFonts w:eastAsia="Times New Roman"/>
          <w:bCs/>
          <w:szCs w:val="24"/>
          <w:lang w:val="sr-Cyrl-CS"/>
        </w:rPr>
        <w:t>81.</w:t>
      </w:r>
      <w:r w:rsidRPr="00B2328C">
        <w:rPr>
          <w:rFonts w:eastAsia="Times New Roman"/>
          <w:szCs w:val="24"/>
          <w:lang w:val="sr-Cyrl-CS"/>
        </w:rPr>
        <w:t xml:space="preserve"> 7622167,46; 4946704,65; </w:t>
      </w:r>
      <w:r w:rsidRPr="00B2328C">
        <w:rPr>
          <w:rFonts w:eastAsia="Times New Roman"/>
          <w:bCs/>
          <w:szCs w:val="24"/>
          <w:lang w:val="sr-Cyrl-CS"/>
        </w:rPr>
        <w:t>82.</w:t>
      </w:r>
      <w:r w:rsidRPr="00B2328C">
        <w:rPr>
          <w:rFonts w:eastAsia="Times New Roman"/>
          <w:szCs w:val="24"/>
          <w:lang w:val="sr-Cyrl-CS"/>
        </w:rPr>
        <w:t xml:space="preserve"> 7622133,33; 4946758,24; </w:t>
      </w:r>
      <w:r w:rsidRPr="00B2328C">
        <w:rPr>
          <w:rFonts w:eastAsia="Times New Roman"/>
          <w:bCs/>
          <w:szCs w:val="24"/>
          <w:lang w:val="sr-Cyrl-CS"/>
        </w:rPr>
        <w:t>83.</w:t>
      </w:r>
      <w:r w:rsidRPr="00B2328C">
        <w:rPr>
          <w:rFonts w:eastAsia="Times New Roman"/>
          <w:szCs w:val="24"/>
          <w:lang w:val="sr-Cyrl-CS"/>
        </w:rPr>
        <w:t xml:space="preserve"> 7622111,09; 4946796,26; </w:t>
      </w:r>
      <w:r w:rsidRPr="00B2328C">
        <w:rPr>
          <w:rFonts w:eastAsia="Times New Roman"/>
          <w:bCs/>
          <w:szCs w:val="24"/>
          <w:lang w:val="sr-Cyrl-CS"/>
        </w:rPr>
        <w:t>84.</w:t>
      </w:r>
      <w:r w:rsidRPr="00B2328C">
        <w:rPr>
          <w:rFonts w:eastAsia="Times New Roman"/>
          <w:szCs w:val="24"/>
          <w:lang w:val="sr-Cyrl-CS"/>
        </w:rPr>
        <w:t xml:space="preserve"> 7622101,68; 4946812,00; </w:t>
      </w:r>
      <w:r w:rsidRPr="00B2328C">
        <w:rPr>
          <w:rFonts w:eastAsia="Times New Roman"/>
          <w:bCs/>
          <w:szCs w:val="24"/>
          <w:lang w:val="sr-Cyrl-CS"/>
        </w:rPr>
        <w:t>85.</w:t>
      </w:r>
      <w:r w:rsidRPr="00B2328C">
        <w:rPr>
          <w:rFonts w:eastAsia="Times New Roman"/>
          <w:szCs w:val="24"/>
          <w:lang w:val="sr-Cyrl-CS"/>
        </w:rPr>
        <w:t xml:space="preserve"> 7622084,15; 4946839,90; </w:t>
      </w:r>
      <w:r w:rsidRPr="00B2328C">
        <w:rPr>
          <w:rFonts w:eastAsia="Times New Roman"/>
          <w:bCs/>
          <w:szCs w:val="24"/>
          <w:lang w:val="sr-Cyrl-CS"/>
        </w:rPr>
        <w:t>86.</w:t>
      </w:r>
      <w:r w:rsidRPr="00B2328C">
        <w:rPr>
          <w:rFonts w:eastAsia="Times New Roman"/>
          <w:szCs w:val="24"/>
          <w:lang w:val="sr-Cyrl-CS"/>
        </w:rPr>
        <w:t xml:space="preserve"> 7622052,84; 4946885,80; </w:t>
      </w:r>
      <w:r w:rsidRPr="00B2328C">
        <w:rPr>
          <w:rFonts w:eastAsia="Times New Roman"/>
          <w:bCs/>
          <w:szCs w:val="24"/>
          <w:lang w:val="sr-Cyrl-CS"/>
        </w:rPr>
        <w:t>87.</w:t>
      </w:r>
      <w:r w:rsidRPr="00B2328C">
        <w:rPr>
          <w:rFonts w:eastAsia="Times New Roman"/>
          <w:szCs w:val="24"/>
          <w:lang w:val="sr-Cyrl-CS"/>
        </w:rPr>
        <w:t xml:space="preserve"> 7622045,51; 4946888,47; </w:t>
      </w:r>
      <w:r w:rsidRPr="00B2328C">
        <w:rPr>
          <w:rFonts w:eastAsia="Times New Roman"/>
          <w:bCs/>
          <w:szCs w:val="24"/>
          <w:lang w:val="sr-Cyrl-CS"/>
        </w:rPr>
        <w:t>88.</w:t>
      </w:r>
      <w:r w:rsidRPr="00B2328C">
        <w:rPr>
          <w:rFonts w:eastAsia="Times New Roman"/>
          <w:szCs w:val="24"/>
          <w:lang w:val="sr-Cyrl-CS"/>
        </w:rPr>
        <w:t xml:space="preserve"> 7622054,25; 4946909,04; </w:t>
      </w:r>
      <w:r w:rsidRPr="00B2328C">
        <w:rPr>
          <w:rFonts w:eastAsia="Times New Roman"/>
          <w:bCs/>
          <w:szCs w:val="24"/>
          <w:lang w:val="sr-Cyrl-CS"/>
        </w:rPr>
        <w:t>89.</w:t>
      </w:r>
      <w:r w:rsidRPr="00B2328C">
        <w:rPr>
          <w:rFonts w:eastAsia="Times New Roman"/>
          <w:szCs w:val="24"/>
          <w:lang w:val="sr-Cyrl-CS"/>
        </w:rPr>
        <w:t xml:space="preserve"> 7622078,85; 4946919,58; </w:t>
      </w:r>
      <w:r w:rsidRPr="00B2328C">
        <w:rPr>
          <w:rFonts w:eastAsia="Times New Roman"/>
          <w:bCs/>
          <w:szCs w:val="24"/>
          <w:lang w:val="sr-Cyrl-CS"/>
        </w:rPr>
        <w:t>90.</w:t>
      </w:r>
      <w:r w:rsidRPr="00B2328C">
        <w:rPr>
          <w:rFonts w:eastAsia="Times New Roman"/>
          <w:szCs w:val="24"/>
          <w:lang w:val="sr-Cyrl-CS"/>
        </w:rPr>
        <w:t xml:space="preserve"> 7622109,19; 4946917,39; </w:t>
      </w:r>
      <w:r w:rsidRPr="00B2328C">
        <w:rPr>
          <w:rFonts w:eastAsia="Times New Roman"/>
          <w:bCs/>
          <w:szCs w:val="24"/>
          <w:lang w:val="sr-Cyrl-CS"/>
        </w:rPr>
        <w:t>91.</w:t>
      </w:r>
      <w:r w:rsidRPr="00B2328C">
        <w:rPr>
          <w:rFonts w:eastAsia="Times New Roman"/>
          <w:szCs w:val="24"/>
          <w:lang w:val="sr-Cyrl-CS"/>
        </w:rPr>
        <w:t xml:space="preserve"> 7622126,79; 4946919,02; </w:t>
      </w:r>
      <w:r w:rsidRPr="00B2328C">
        <w:rPr>
          <w:rFonts w:eastAsia="Times New Roman"/>
          <w:bCs/>
          <w:szCs w:val="24"/>
          <w:lang w:val="sr-Cyrl-CS"/>
        </w:rPr>
        <w:t>92.</w:t>
      </w:r>
      <w:r w:rsidRPr="00B2328C">
        <w:rPr>
          <w:rFonts w:eastAsia="Times New Roman"/>
          <w:szCs w:val="24"/>
          <w:lang w:val="sr-Cyrl-CS"/>
        </w:rPr>
        <w:t xml:space="preserve"> 7622153,90; 4946926,40; </w:t>
      </w:r>
      <w:r w:rsidRPr="00B2328C">
        <w:rPr>
          <w:rFonts w:eastAsia="Times New Roman"/>
          <w:bCs/>
          <w:szCs w:val="24"/>
          <w:lang w:val="sr-Cyrl-CS"/>
        </w:rPr>
        <w:t>93.</w:t>
      </w:r>
      <w:r w:rsidRPr="00B2328C">
        <w:rPr>
          <w:rFonts w:eastAsia="Times New Roman"/>
          <w:szCs w:val="24"/>
          <w:lang w:val="sr-Cyrl-CS"/>
        </w:rPr>
        <w:t xml:space="preserve"> 7622192,50; 4946919,72; </w:t>
      </w:r>
      <w:r w:rsidRPr="00B2328C">
        <w:rPr>
          <w:rFonts w:eastAsia="Times New Roman"/>
          <w:bCs/>
          <w:szCs w:val="24"/>
          <w:lang w:val="sr-Cyrl-CS"/>
        </w:rPr>
        <w:t>94.</w:t>
      </w:r>
      <w:r w:rsidRPr="00B2328C">
        <w:rPr>
          <w:rFonts w:eastAsia="Times New Roman"/>
          <w:szCs w:val="24"/>
          <w:lang w:val="sr-Cyrl-CS"/>
        </w:rPr>
        <w:t xml:space="preserve"> 7622278,10; 4946968,22; </w:t>
      </w:r>
      <w:r w:rsidRPr="00B2328C">
        <w:rPr>
          <w:rFonts w:eastAsia="Times New Roman"/>
          <w:bCs/>
          <w:szCs w:val="24"/>
          <w:lang w:val="sr-Cyrl-CS"/>
        </w:rPr>
        <w:t>95.</w:t>
      </w:r>
      <w:r w:rsidRPr="00B2328C">
        <w:rPr>
          <w:rFonts w:eastAsia="Times New Roman"/>
          <w:szCs w:val="24"/>
          <w:lang w:val="sr-Cyrl-CS"/>
        </w:rPr>
        <w:t xml:space="preserve"> 7622305,52; 4946968,88.</w:t>
      </w:r>
    </w:p>
    <w:p w14:paraId="3095078A" w14:textId="77777777" w:rsidR="006104EE" w:rsidRPr="00B2328C" w:rsidRDefault="006104EE" w:rsidP="005B7481">
      <w:pPr>
        <w:ind w:firstLine="720"/>
        <w:rPr>
          <w:rFonts w:eastAsia="Times New Roman"/>
          <w:szCs w:val="24"/>
          <w:lang w:val="sr-Cyrl-CS"/>
        </w:rPr>
      </w:pPr>
      <w:r w:rsidRPr="00B2328C">
        <w:rPr>
          <w:szCs w:val="24"/>
          <w:lang w:val="sr-Cyrl-CS"/>
        </w:rPr>
        <w:t>U obuhvatu d</w:t>
      </w:r>
      <w:r w:rsidRPr="00B2328C">
        <w:rPr>
          <w:rFonts w:eastAsia="Times New Roman"/>
          <w:szCs w:val="24"/>
          <w:lang w:val="sr-Cyrl-CS"/>
        </w:rPr>
        <w:t>etaljne razrade</w:t>
      </w:r>
      <w:r w:rsidRPr="00B2328C">
        <w:rPr>
          <w:szCs w:val="24"/>
          <w:lang w:val="sr-Cyrl-CS"/>
        </w:rPr>
        <w:t xml:space="preserve"> nalaze se kat. parc. na teritoriji </w:t>
      </w:r>
      <w:r w:rsidRPr="00B2328C">
        <w:rPr>
          <w:rFonts w:eastAsia="Times New Roman"/>
          <w:szCs w:val="24"/>
          <w:lang w:val="sr-Cyrl-CS"/>
        </w:rPr>
        <w:t>KO Sip</w:t>
      </w:r>
      <w:r w:rsidRPr="00B2328C">
        <w:rPr>
          <w:szCs w:val="24"/>
          <w:lang w:val="sr-Cyrl-CS"/>
        </w:rPr>
        <w:t xml:space="preserve">, i to br.: </w:t>
      </w:r>
      <w:r w:rsidRPr="00B2328C">
        <w:rPr>
          <w:rFonts w:eastAsia="Times New Roman"/>
          <w:szCs w:val="24"/>
          <w:lang w:val="sr-Cyrl-CS"/>
        </w:rPr>
        <w:t>1617, 1618, 1619, 1621, 1622/1 i 1622/2. Sve obuhvaćeno zemljište po vrsti je zemljište u građevinskom području i u javnoj je svojini Republike Srbije.</w:t>
      </w:r>
    </w:p>
    <w:p w14:paraId="604F07E2"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Na kat. parc. br. 1618, 1619 i 1622/2 KO Sip nema izgrađenih objekata. Na kat. parc. broj 1617 KO Sip nalazi se fudbalsko igralište; na kat. parc. broj 1622/1 KO Sip nalazi se trafo-stanica; na kat. parc. broj 1621 KO Sip evidentirano je ukupno 52 smeštajna, sportska, upravna, tehnička i pomoćna objekta u katastru nepokretnosti, od kojih je šest renovirano, 22 nisu u funkciji, a dva su uklonjena (Slika 1.).</w:t>
      </w:r>
    </w:p>
    <w:p w14:paraId="52EE5645" w14:textId="77777777" w:rsidR="006104EE" w:rsidRPr="00B2328C" w:rsidRDefault="006104EE" w:rsidP="005B7481">
      <w:pPr>
        <w:ind w:firstLine="720"/>
        <w:rPr>
          <w:rFonts w:eastAsia="Times New Roman"/>
          <w:szCs w:val="24"/>
          <w:lang w:val="sr-Cyrl-CS"/>
        </w:rPr>
      </w:pPr>
    </w:p>
    <w:p w14:paraId="1C7087DC" w14:textId="77777777" w:rsidR="006104EE" w:rsidRPr="00B2328C" w:rsidRDefault="006104EE" w:rsidP="005B7481">
      <w:pPr>
        <w:ind w:firstLine="720"/>
        <w:rPr>
          <w:rFonts w:eastAsia="Times New Roman"/>
          <w:szCs w:val="24"/>
          <w:lang w:val="sr-Cyrl-CS"/>
        </w:rPr>
      </w:pPr>
    </w:p>
    <w:p w14:paraId="2418C0E4" w14:textId="77777777" w:rsidR="006104EE" w:rsidRPr="00B2328C" w:rsidRDefault="006104EE" w:rsidP="005B7481">
      <w:pPr>
        <w:ind w:firstLine="720"/>
        <w:rPr>
          <w:rFonts w:eastAsia="Times New Roman"/>
          <w:szCs w:val="24"/>
          <w:lang w:val="sr-Cyrl-CS"/>
        </w:rPr>
      </w:pPr>
    </w:p>
    <w:p w14:paraId="64ACA69E" w14:textId="77777777" w:rsidR="006104EE" w:rsidRPr="00B2328C" w:rsidRDefault="006104EE" w:rsidP="005B7481">
      <w:pPr>
        <w:ind w:firstLine="720"/>
        <w:rPr>
          <w:rFonts w:eastAsia="Times New Roman"/>
          <w:szCs w:val="24"/>
          <w:lang w:val="sr-Cyrl-CS"/>
        </w:rPr>
      </w:pPr>
    </w:p>
    <w:p w14:paraId="4E80F9A7" w14:textId="77777777" w:rsidR="006104EE" w:rsidRPr="00B2328C" w:rsidRDefault="006104EE" w:rsidP="005B7481">
      <w:pPr>
        <w:ind w:firstLine="720"/>
        <w:rPr>
          <w:rFonts w:eastAsia="Times New Roman"/>
          <w:szCs w:val="24"/>
          <w:lang w:val="sr-Cyrl-CS"/>
        </w:rPr>
      </w:pPr>
    </w:p>
    <w:p w14:paraId="44F657FB" w14:textId="77777777" w:rsidR="006104EE" w:rsidRPr="00B2328C" w:rsidRDefault="006104EE" w:rsidP="005B7481">
      <w:pPr>
        <w:ind w:firstLine="720"/>
        <w:rPr>
          <w:rFonts w:eastAsia="Times New Roman"/>
          <w:szCs w:val="24"/>
          <w:lang w:val="sr-Cyrl-CS"/>
        </w:rPr>
      </w:pPr>
    </w:p>
    <w:p w14:paraId="399A09A2" w14:textId="77777777" w:rsidR="006104EE" w:rsidRPr="00B2328C" w:rsidRDefault="006104EE" w:rsidP="005B7481">
      <w:pPr>
        <w:rPr>
          <w:rFonts w:eastAsia="Times New Roman"/>
          <w:szCs w:val="24"/>
          <w:lang w:val="sr-Cyrl-CS"/>
        </w:rPr>
      </w:pPr>
    </w:p>
    <w:tbl>
      <w:tblPr>
        <w:tblW w:w="0" w:type="auto"/>
        <w:tblLook w:val="04A0" w:firstRow="1" w:lastRow="0" w:firstColumn="1" w:lastColumn="0" w:noHBand="0" w:noVBand="1"/>
      </w:tblPr>
      <w:tblGrid>
        <w:gridCol w:w="9638"/>
      </w:tblGrid>
      <w:tr w:rsidR="006104EE" w:rsidRPr="00B2328C" w14:paraId="20C6CDD5" w14:textId="77777777" w:rsidTr="00642521">
        <w:tc>
          <w:tcPr>
            <w:tcW w:w="9854" w:type="dxa"/>
            <w:shd w:val="clear" w:color="auto" w:fill="auto"/>
          </w:tcPr>
          <w:p w14:paraId="65705056" w14:textId="77777777" w:rsidR="006104EE" w:rsidRPr="00B2328C" w:rsidRDefault="006104EE" w:rsidP="00642521">
            <w:pPr>
              <w:rPr>
                <w:rFonts w:eastAsia="Times New Roman"/>
                <w:iCs/>
                <w:szCs w:val="24"/>
                <w:lang w:val="sr-Cyrl-CS"/>
              </w:rPr>
            </w:pPr>
            <w:r w:rsidRPr="00B2328C">
              <w:rPr>
                <w:rFonts w:eastAsia="Times New Roman"/>
                <w:iCs/>
                <w:szCs w:val="24"/>
                <w:lang w:val="sr-Cyrl-CS"/>
              </w:rPr>
              <w:t>Slika 1. Sportski kamp „Karataš” – postojeće stanje izgrađenosti</w:t>
            </w:r>
          </w:p>
        </w:tc>
      </w:tr>
      <w:tr w:rsidR="006104EE" w:rsidRPr="00B2328C" w14:paraId="11BF3646" w14:textId="77777777" w:rsidTr="00642521">
        <w:tc>
          <w:tcPr>
            <w:tcW w:w="9854" w:type="dxa"/>
            <w:shd w:val="clear" w:color="auto" w:fill="auto"/>
          </w:tcPr>
          <w:p w14:paraId="05D32F03" w14:textId="77777777" w:rsidR="006104EE" w:rsidRPr="00B2328C" w:rsidRDefault="006104EE" w:rsidP="00642521">
            <w:pPr>
              <w:rPr>
                <w:rFonts w:eastAsia="Times New Roman"/>
                <w:szCs w:val="24"/>
                <w:lang w:val="sr-Cyrl-CS"/>
              </w:rPr>
            </w:pPr>
            <w:r w:rsidRPr="00B2328C">
              <w:rPr>
                <w:rFonts w:eastAsia="Times New Roman"/>
                <w:noProof/>
                <w:szCs w:val="24"/>
                <w:lang w:val="en-US"/>
              </w:rPr>
              <w:lastRenderedPageBreak/>
              <w:drawing>
                <wp:inline distT="0" distB="0" distL="0" distR="0" wp14:anchorId="3E5CD3AE" wp14:editId="0A31897D">
                  <wp:extent cx="6116955" cy="360235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t="16736"/>
                          <a:stretch>
                            <a:fillRect/>
                          </a:stretch>
                        </pic:blipFill>
                        <pic:spPr bwMode="auto">
                          <a:xfrm>
                            <a:off x="0" y="0"/>
                            <a:ext cx="6116955" cy="3602355"/>
                          </a:xfrm>
                          <a:prstGeom prst="rect">
                            <a:avLst/>
                          </a:prstGeom>
                          <a:noFill/>
                          <a:ln>
                            <a:noFill/>
                          </a:ln>
                        </pic:spPr>
                      </pic:pic>
                    </a:graphicData>
                  </a:graphic>
                </wp:inline>
              </w:drawing>
            </w:r>
          </w:p>
        </w:tc>
      </w:tr>
    </w:tbl>
    <w:p w14:paraId="6F91C709" w14:textId="77777777" w:rsidR="006104EE" w:rsidRPr="00B2328C" w:rsidRDefault="006104EE" w:rsidP="005B7481">
      <w:pPr>
        <w:rPr>
          <w:rFonts w:eastAsia="Times New Roman"/>
          <w:szCs w:val="24"/>
          <w:lang w:val="sr-Cyrl-CS"/>
        </w:rPr>
      </w:pPr>
    </w:p>
    <w:p w14:paraId="468D9988"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Kamp ima dugu tradiciju i od osnivanja je bio mesto za pripreme sportista. U njemu mogu da se organizuju omladinske sportske škole, sportski kampovi i pripreme sportskih ekipa, sportska takmičenja, radničke sportske igre, kreativne radionice, umetničke kolonije, razne vrste edukativnih programa, škole u prirodi i ekskurzije. Poseduje svu neophodnu prateću infrastrukturu za više od 20 sportova, otvorene sportske objekte (košar</w:t>
      </w:r>
      <w:r w:rsidRPr="00B2328C">
        <w:rPr>
          <w:rFonts w:eastAsia="Times New Roman"/>
          <w:szCs w:val="24"/>
          <w:lang w:val="sr-Cyrl-CS"/>
        </w:rPr>
        <w:softHyphen/>
        <w:t>ka, fudbal, tenis, bazen) i zatvorene sportske objekte (hala, teretana, streljana, kuglana, sala za balet). Sportski kamp „Karataš” ima i smeštajne objekte ukupnog kapaciteta 305 ležajeva i restoran.</w:t>
      </w:r>
    </w:p>
    <w:p w14:paraId="4147DA96"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Površina pod objektima iznosi oko 1,66 ha, od čega oko 0,48 ha pod devastiranim objektima koji se planiraju za uklanjanje. Pod sportskim terenima je oko 1,36 ha, saobraćajne površine zauzimaju oko 2,2 ha, a uređene i neuređene zelene površine oko 11,06 ha.</w:t>
      </w:r>
    </w:p>
    <w:p w14:paraId="7C9980B5" w14:textId="77777777" w:rsidR="006104EE" w:rsidRPr="00B2328C" w:rsidRDefault="006104EE" w:rsidP="005B7481">
      <w:pPr>
        <w:ind w:firstLine="720"/>
        <w:rPr>
          <w:rFonts w:eastAsia="Times New Roman"/>
          <w:szCs w:val="24"/>
          <w:lang w:val="sr-Cyrl-CS"/>
        </w:rPr>
      </w:pPr>
    </w:p>
    <w:p w14:paraId="27EBA641" w14:textId="77777777" w:rsidR="006104EE" w:rsidRPr="00B2328C" w:rsidRDefault="006104EE" w:rsidP="005B7481">
      <w:pPr>
        <w:pStyle w:val="Heading3"/>
        <w:rPr>
          <w:b w:val="0"/>
          <w:lang w:val="sr-Cyrl-CS"/>
        </w:rPr>
      </w:pPr>
      <w:bookmarkStart w:id="99" w:name="_Toc508303338"/>
      <w:bookmarkStart w:id="100" w:name="_Toc512943099"/>
      <w:bookmarkStart w:id="101" w:name="_Toc97031633"/>
      <w:bookmarkStart w:id="102" w:name="_Toc19065"/>
      <w:r w:rsidRPr="00B2328C">
        <w:rPr>
          <w:b w:val="0"/>
          <w:lang w:val="sr-Cyrl-CS"/>
        </w:rPr>
        <w:t>2.2. PODELA NA KARAKTERISTIČNE CELINE</w:t>
      </w:r>
      <w:bookmarkEnd w:id="99"/>
      <w:bookmarkEnd w:id="100"/>
      <w:bookmarkEnd w:id="101"/>
      <w:r w:rsidRPr="00B2328C">
        <w:rPr>
          <w:b w:val="0"/>
          <w:lang w:val="sr-Cyrl-CS"/>
        </w:rPr>
        <w:t xml:space="preserve"> </w:t>
      </w:r>
      <w:bookmarkEnd w:id="102"/>
    </w:p>
    <w:p w14:paraId="1655C0E4" w14:textId="77777777" w:rsidR="006104EE" w:rsidRPr="00B2328C" w:rsidRDefault="006104EE" w:rsidP="005B7481">
      <w:pPr>
        <w:ind w:firstLine="720"/>
        <w:rPr>
          <w:lang w:val="sr-Cyrl-CS"/>
        </w:rPr>
      </w:pPr>
    </w:p>
    <w:p w14:paraId="72D5A3EC" w14:textId="77777777" w:rsidR="006104EE" w:rsidRPr="00B2328C" w:rsidRDefault="006104EE" w:rsidP="005B7481">
      <w:pPr>
        <w:ind w:firstLine="720"/>
        <w:rPr>
          <w:szCs w:val="24"/>
          <w:lang w:val="sr-Cyrl-CS"/>
        </w:rPr>
      </w:pPr>
      <w:r w:rsidRPr="00B2328C">
        <w:rPr>
          <w:szCs w:val="24"/>
          <w:lang w:val="sr-Cyrl-CS"/>
        </w:rPr>
        <w:t>Područje detaljne razrade obuhvata jedinstvenu celinu Sportskog kampa „Karataš”, koja se prema planiranim pretežnim namenama deli na osam zona, datih u Tabeli 10. ilustrativno prikazanih na Slici 2. i detaljno prikazanih na Karti detaljne razrade 2. „Plan namene sa elementima regulacije i nivelacije”. U granicama područja detaljne razrade nalazi se i deveta zona – manji deo kat. parc. broj 1621 KO Sip, koji je izvan ograde Sportskog kampa „Karataš” i trenutno je u statusu neuređene javne zelene površine kroz koju prolazi zemljani seoski put.</w:t>
      </w:r>
    </w:p>
    <w:p w14:paraId="08FE7E50" w14:textId="77777777" w:rsidR="006104EE" w:rsidRPr="00B2328C" w:rsidRDefault="006104EE" w:rsidP="005B7481">
      <w:pPr>
        <w:rPr>
          <w:szCs w:val="24"/>
          <w:lang w:val="sr-Cyrl-CS"/>
        </w:rPr>
      </w:pPr>
    </w:p>
    <w:p w14:paraId="264073FE" w14:textId="77777777" w:rsidR="006104EE" w:rsidRPr="00B2328C" w:rsidRDefault="006104EE" w:rsidP="005B7481">
      <w:pPr>
        <w:rPr>
          <w:szCs w:val="24"/>
          <w:lang w:val="sr-Cyrl-CS"/>
        </w:rPr>
      </w:pPr>
      <w:r w:rsidRPr="00B2328C">
        <w:rPr>
          <w:szCs w:val="24"/>
          <w:lang w:val="sr-Cyrl-CS"/>
        </w:rPr>
        <w:t>Tabela 10. Podela na karakteristične zone, sa planiranom namenom površina</w:t>
      </w:r>
    </w:p>
    <w:tbl>
      <w:tblPr>
        <w:tblW w:w="5000" w:type="pct"/>
        <w:tblCellSpacing w:w="0" w:type="auto"/>
        <w:tblBorders>
          <w:top w:val="single" w:sz="8" w:space="0" w:color="000000"/>
          <w:left w:val="single" w:sz="8" w:space="0" w:color="000000"/>
          <w:bottom w:val="single" w:sz="8" w:space="0" w:color="000000"/>
          <w:right w:val="single" w:sz="8" w:space="0" w:color="000000"/>
        </w:tblBorders>
        <w:tblCellMar>
          <w:left w:w="28" w:type="dxa"/>
          <w:right w:w="28" w:type="dxa"/>
        </w:tblCellMar>
        <w:tblLook w:val="04A0" w:firstRow="1" w:lastRow="0" w:firstColumn="1" w:lastColumn="0" w:noHBand="0" w:noVBand="1"/>
      </w:tblPr>
      <w:tblGrid>
        <w:gridCol w:w="790"/>
        <w:gridCol w:w="3168"/>
        <w:gridCol w:w="868"/>
        <w:gridCol w:w="4792"/>
      </w:tblGrid>
      <w:tr w:rsidR="006104EE" w:rsidRPr="00B2328C" w14:paraId="59EC0A67" w14:textId="77777777" w:rsidTr="00642521">
        <w:trPr>
          <w:cantSplit/>
          <w:tblHeader/>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11AEA234" w14:textId="77777777" w:rsidR="006104EE" w:rsidRPr="00B2328C" w:rsidRDefault="006104EE" w:rsidP="00642521">
            <w:pPr>
              <w:rPr>
                <w:lang w:val="sr-Cyrl-CS"/>
              </w:rPr>
            </w:pPr>
            <w:r w:rsidRPr="00B2328C">
              <w:rPr>
                <w:lang w:val="sr-Cyrl-CS"/>
              </w:rPr>
              <w:t>Oznaka</w:t>
            </w:r>
          </w:p>
          <w:p w14:paraId="739170F1" w14:textId="77777777" w:rsidR="006104EE" w:rsidRPr="00B2328C" w:rsidRDefault="006104EE" w:rsidP="00642521">
            <w:pPr>
              <w:rPr>
                <w:lang w:val="sr-Cyrl-CS"/>
              </w:rPr>
            </w:pPr>
            <w:r w:rsidRPr="00B2328C">
              <w:rPr>
                <w:lang w:val="sr-Cyrl-CS"/>
              </w:rPr>
              <w:t>zone</w:t>
            </w:r>
          </w:p>
        </w:tc>
        <w:tc>
          <w:tcPr>
            <w:tcW w:w="1647" w:type="pct"/>
            <w:tcBorders>
              <w:top w:val="single" w:sz="8" w:space="0" w:color="000000"/>
              <w:left w:val="single" w:sz="8" w:space="0" w:color="000000"/>
              <w:bottom w:val="single" w:sz="8" w:space="0" w:color="000000"/>
              <w:right w:val="single" w:sz="8" w:space="0" w:color="000000"/>
            </w:tcBorders>
            <w:vAlign w:val="center"/>
          </w:tcPr>
          <w:p w14:paraId="2DA6B567" w14:textId="77777777" w:rsidR="006104EE" w:rsidRPr="00B2328C" w:rsidRDefault="006104EE" w:rsidP="00642521">
            <w:pPr>
              <w:rPr>
                <w:lang w:val="sr-Cyrl-CS"/>
              </w:rPr>
            </w:pPr>
            <w:r w:rsidRPr="00B2328C">
              <w:rPr>
                <w:lang w:val="sr-Cyrl-CS"/>
              </w:rPr>
              <w:t>Naziv zone</w:t>
            </w:r>
          </w:p>
        </w:tc>
        <w:tc>
          <w:tcPr>
            <w:tcW w:w="451" w:type="pct"/>
            <w:tcBorders>
              <w:top w:val="single" w:sz="8" w:space="0" w:color="000000"/>
              <w:left w:val="single" w:sz="8" w:space="0" w:color="000000"/>
              <w:bottom w:val="single" w:sz="8" w:space="0" w:color="000000"/>
              <w:right w:val="single" w:sz="8" w:space="0" w:color="000000"/>
            </w:tcBorders>
            <w:vAlign w:val="center"/>
          </w:tcPr>
          <w:p w14:paraId="6F8A00F7" w14:textId="77777777" w:rsidR="006104EE" w:rsidRPr="00B2328C" w:rsidRDefault="006104EE" w:rsidP="00642521">
            <w:pPr>
              <w:jc w:val="center"/>
              <w:rPr>
                <w:lang w:val="sr-Cyrl-CS"/>
              </w:rPr>
            </w:pPr>
            <w:r w:rsidRPr="00B2328C">
              <w:rPr>
                <w:lang w:val="sr-Cyrl-CS"/>
              </w:rPr>
              <w:t>P zone (ha)</w:t>
            </w:r>
          </w:p>
        </w:tc>
        <w:tc>
          <w:tcPr>
            <w:tcW w:w="2491" w:type="pct"/>
            <w:tcBorders>
              <w:top w:val="single" w:sz="8" w:space="0" w:color="000000"/>
              <w:left w:val="single" w:sz="8" w:space="0" w:color="000000"/>
              <w:bottom w:val="single" w:sz="8" w:space="0" w:color="000000"/>
              <w:right w:val="single" w:sz="8" w:space="0" w:color="000000"/>
            </w:tcBorders>
            <w:vAlign w:val="center"/>
          </w:tcPr>
          <w:p w14:paraId="1C53E7B0" w14:textId="77777777" w:rsidR="006104EE" w:rsidRPr="00B2328C" w:rsidRDefault="006104EE" w:rsidP="00642521">
            <w:pPr>
              <w:rPr>
                <w:bCs/>
                <w:lang w:val="sr-Cyrl-CS"/>
              </w:rPr>
            </w:pPr>
            <w:r w:rsidRPr="00B2328C">
              <w:rPr>
                <w:bCs/>
                <w:lang w:val="sr-Cyrl-CS"/>
              </w:rPr>
              <w:t>Pretežna namena zone</w:t>
            </w:r>
          </w:p>
        </w:tc>
      </w:tr>
      <w:tr w:rsidR="006104EE" w:rsidRPr="00B2328C" w14:paraId="01A2262C" w14:textId="77777777" w:rsidTr="00642521">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4F57E57D" w14:textId="77777777" w:rsidR="006104EE" w:rsidRPr="00B2328C" w:rsidRDefault="006104EE" w:rsidP="00642521">
            <w:pPr>
              <w:rPr>
                <w:lang w:val="sr-Cyrl-CS"/>
              </w:rPr>
            </w:pPr>
            <w:bookmarkStart w:id="103" w:name="_Hlk79338865"/>
            <w:r w:rsidRPr="00B2328C">
              <w:rPr>
                <w:lang w:val="sr-Cyrl-CS"/>
              </w:rPr>
              <w:t>I</w:t>
            </w:r>
          </w:p>
        </w:tc>
        <w:tc>
          <w:tcPr>
            <w:tcW w:w="1647" w:type="pct"/>
            <w:tcBorders>
              <w:top w:val="single" w:sz="8" w:space="0" w:color="000000"/>
              <w:left w:val="single" w:sz="8" w:space="0" w:color="000000"/>
              <w:bottom w:val="single" w:sz="8" w:space="0" w:color="000000"/>
              <w:right w:val="single" w:sz="8" w:space="0" w:color="000000"/>
            </w:tcBorders>
            <w:vAlign w:val="center"/>
          </w:tcPr>
          <w:p w14:paraId="7A0BBE9A" w14:textId="77777777" w:rsidR="006104EE" w:rsidRPr="00B2328C" w:rsidRDefault="006104EE" w:rsidP="00642521">
            <w:pPr>
              <w:rPr>
                <w:lang w:val="sr-Cyrl-CS"/>
              </w:rPr>
            </w:pPr>
            <w:r w:rsidRPr="00B2328C">
              <w:rPr>
                <w:lang w:val="sr-Cyrl-CS"/>
              </w:rPr>
              <w:t>Zona sportskih terena</w:t>
            </w:r>
          </w:p>
        </w:tc>
        <w:tc>
          <w:tcPr>
            <w:tcW w:w="451" w:type="pct"/>
            <w:tcBorders>
              <w:top w:val="single" w:sz="8" w:space="0" w:color="000000"/>
              <w:left w:val="single" w:sz="8" w:space="0" w:color="000000"/>
              <w:bottom w:val="single" w:sz="8" w:space="0" w:color="000000"/>
              <w:right w:val="single" w:sz="8" w:space="0" w:color="000000"/>
            </w:tcBorders>
          </w:tcPr>
          <w:p w14:paraId="2F9C241D" w14:textId="77777777" w:rsidR="006104EE" w:rsidRPr="00B2328C" w:rsidRDefault="006104EE" w:rsidP="00642521">
            <w:pPr>
              <w:jc w:val="right"/>
              <w:rPr>
                <w:lang w:val="sr-Cyrl-CS"/>
              </w:rPr>
            </w:pPr>
            <w:r w:rsidRPr="00B2328C">
              <w:rPr>
                <w:lang w:val="sr-Cyrl-CS"/>
              </w:rPr>
              <w:t>6,53</w:t>
            </w:r>
          </w:p>
        </w:tc>
        <w:tc>
          <w:tcPr>
            <w:tcW w:w="2491" w:type="pct"/>
            <w:tcBorders>
              <w:top w:val="single" w:sz="8" w:space="0" w:color="000000"/>
              <w:left w:val="single" w:sz="8" w:space="0" w:color="000000"/>
              <w:bottom w:val="single" w:sz="8" w:space="0" w:color="000000"/>
              <w:right w:val="single" w:sz="8" w:space="0" w:color="000000"/>
            </w:tcBorders>
            <w:vAlign w:val="center"/>
          </w:tcPr>
          <w:p w14:paraId="14224447" w14:textId="77777777" w:rsidR="006104EE" w:rsidRPr="00B2328C" w:rsidRDefault="006104EE" w:rsidP="00642521">
            <w:pPr>
              <w:rPr>
                <w:lang w:val="sr-Cyrl-CS"/>
              </w:rPr>
            </w:pPr>
            <w:r w:rsidRPr="00B2328C">
              <w:rPr>
                <w:lang w:val="sr-Cyrl-CS"/>
              </w:rPr>
              <w:t>sportski tereni</w:t>
            </w:r>
          </w:p>
        </w:tc>
      </w:tr>
      <w:tr w:rsidR="006104EE" w:rsidRPr="00B2328C" w14:paraId="7E0A2C90" w14:textId="77777777" w:rsidTr="00642521">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449F194F" w14:textId="77777777" w:rsidR="006104EE" w:rsidRPr="00B2328C" w:rsidRDefault="006104EE" w:rsidP="00642521">
            <w:pPr>
              <w:rPr>
                <w:lang w:val="sr-Cyrl-CS"/>
              </w:rPr>
            </w:pPr>
            <w:bookmarkStart w:id="104" w:name="_Hlk77947675"/>
            <w:r w:rsidRPr="00B2328C">
              <w:rPr>
                <w:lang w:val="sr-Cyrl-CS"/>
              </w:rPr>
              <w:t>II</w:t>
            </w:r>
          </w:p>
        </w:tc>
        <w:tc>
          <w:tcPr>
            <w:tcW w:w="1647" w:type="pct"/>
            <w:tcBorders>
              <w:top w:val="single" w:sz="8" w:space="0" w:color="000000"/>
              <w:left w:val="single" w:sz="8" w:space="0" w:color="000000"/>
              <w:bottom w:val="single" w:sz="8" w:space="0" w:color="000000"/>
              <w:right w:val="single" w:sz="8" w:space="0" w:color="000000"/>
            </w:tcBorders>
            <w:vAlign w:val="center"/>
          </w:tcPr>
          <w:p w14:paraId="269AD5CD" w14:textId="77777777" w:rsidR="006104EE" w:rsidRPr="00B2328C" w:rsidRDefault="006104EE" w:rsidP="00642521">
            <w:pPr>
              <w:rPr>
                <w:lang w:val="sr-Cyrl-CS"/>
              </w:rPr>
            </w:pPr>
            <w:r w:rsidRPr="00B2328C">
              <w:rPr>
                <w:lang w:val="sr-Cyrl-CS"/>
              </w:rPr>
              <w:t>Zona sportskih objekata</w:t>
            </w:r>
          </w:p>
        </w:tc>
        <w:tc>
          <w:tcPr>
            <w:tcW w:w="451" w:type="pct"/>
            <w:tcBorders>
              <w:top w:val="single" w:sz="8" w:space="0" w:color="000000"/>
              <w:left w:val="single" w:sz="8" w:space="0" w:color="000000"/>
              <w:bottom w:val="single" w:sz="8" w:space="0" w:color="000000"/>
              <w:right w:val="single" w:sz="8" w:space="0" w:color="000000"/>
            </w:tcBorders>
          </w:tcPr>
          <w:p w14:paraId="1D08E035" w14:textId="77777777" w:rsidR="006104EE" w:rsidRPr="00B2328C" w:rsidRDefault="006104EE" w:rsidP="00642521">
            <w:pPr>
              <w:jc w:val="right"/>
              <w:rPr>
                <w:lang w:val="sr-Cyrl-CS"/>
              </w:rPr>
            </w:pPr>
            <w:r w:rsidRPr="00B2328C">
              <w:rPr>
                <w:lang w:val="sr-Cyrl-CS"/>
              </w:rPr>
              <w:t>1,55</w:t>
            </w:r>
          </w:p>
        </w:tc>
        <w:tc>
          <w:tcPr>
            <w:tcW w:w="2491" w:type="pct"/>
            <w:tcBorders>
              <w:top w:val="single" w:sz="8" w:space="0" w:color="000000"/>
              <w:left w:val="single" w:sz="8" w:space="0" w:color="000000"/>
              <w:bottom w:val="single" w:sz="8" w:space="0" w:color="000000"/>
              <w:right w:val="single" w:sz="8" w:space="0" w:color="000000"/>
            </w:tcBorders>
            <w:vAlign w:val="center"/>
          </w:tcPr>
          <w:p w14:paraId="788E16B6" w14:textId="77777777" w:rsidR="006104EE" w:rsidRPr="00B2328C" w:rsidRDefault="006104EE" w:rsidP="00642521">
            <w:pPr>
              <w:rPr>
                <w:lang w:val="sr-Cyrl-CS"/>
              </w:rPr>
            </w:pPr>
            <w:r w:rsidRPr="00B2328C">
              <w:rPr>
                <w:lang w:val="sr-Cyrl-CS"/>
              </w:rPr>
              <w:t>sportski objekti, objekti medicinskih usluga</w:t>
            </w:r>
          </w:p>
        </w:tc>
      </w:tr>
      <w:bookmarkEnd w:id="104"/>
      <w:tr w:rsidR="006104EE" w:rsidRPr="00B2328C" w14:paraId="42B29285" w14:textId="77777777" w:rsidTr="00642521">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675C989B" w14:textId="77777777" w:rsidR="006104EE" w:rsidRPr="00B2328C" w:rsidRDefault="006104EE" w:rsidP="00642521">
            <w:pPr>
              <w:rPr>
                <w:lang w:val="sr-Cyrl-CS"/>
              </w:rPr>
            </w:pPr>
            <w:r w:rsidRPr="00B2328C">
              <w:rPr>
                <w:lang w:val="sr-Cyrl-CS"/>
              </w:rPr>
              <w:t>III</w:t>
            </w:r>
          </w:p>
        </w:tc>
        <w:tc>
          <w:tcPr>
            <w:tcW w:w="1647" w:type="pct"/>
            <w:tcBorders>
              <w:top w:val="single" w:sz="8" w:space="0" w:color="000000"/>
              <w:left w:val="single" w:sz="8" w:space="0" w:color="000000"/>
              <w:bottom w:val="single" w:sz="8" w:space="0" w:color="000000"/>
              <w:right w:val="single" w:sz="8" w:space="0" w:color="000000"/>
            </w:tcBorders>
            <w:vAlign w:val="center"/>
          </w:tcPr>
          <w:p w14:paraId="66575BBB" w14:textId="77777777" w:rsidR="006104EE" w:rsidRPr="00B2328C" w:rsidRDefault="006104EE" w:rsidP="00642521">
            <w:pPr>
              <w:rPr>
                <w:lang w:val="sr-Cyrl-CS"/>
              </w:rPr>
            </w:pPr>
            <w:r w:rsidRPr="00B2328C">
              <w:rPr>
                <w:lang w:val="sr-Cyrl-CS"/>
              </w:rPr>
              <w:t>Zona smeštajnih objekata</w:t>
            </w:r>
          </w:p>
        </w:tc>
        <w:tc>
          <w:tcPr>
            <w:tcW w:w="451" w:type="pct"/>
            <w:tcBorders>
              <w:top w:val="single" w:sz="8" w:space="0" w:color="000000"/>
              <w:left w:val="single" w:sz="8" w:space="0" w:color="000000"/>
              <w:bottom w:val="single" w:sz="8" w:space="0" w:color="000000"/>
              <w:right w:val="single" w:sz="8" w:space="0" w:color="000000"/>
            </w:tcBorders>
          </w:tcPr>
          <w:p w14:paraId="40670494" w14:textId="77777777" w:rsidR="006104EE" w:rsidRPr="00B2328C" w:rsidRDefault="006104EE" w:rsidP="00642521">
            <w:pPr>
              <w:jc w:val="right"/>
              <w:rPr>
                <w:lang w:val="sr-Cyrl-CS"/>
              </w:rPr>
            </w:pPr>
            <w:r w:rsidRPr="00B2328C">
              <w:rPr>
                <w:lang w:val="sr-Cyrl-CS"/>
              </w:rPr>
              <w:t>3,72</w:t>
            </w:r>
          </w:p>
        </w:tc>
        <w:tc>
          <w:tcPr>
            <w:tcW w:w="2491" w:type="pct"/>
            <w:tcBorders>
              <w:top w:val="single" w:sz="8" w:space="0" w:color="000000"/>
              <w:left w:val="single" w:sz="8" w:space="0" w:color="000000"/>
              <w:bottom w:val="single" w:sz="8" w:space="0" w:color="000000"/>
              <w:right w:val="single" w:sz="8" w:space="0" w:color="000000"/>
            </w:tcBorders>
            <w:vAlign w:val="center"/>
          </w:tcPr>
          <w:p w14:paraId="4B276DF8" w14:textId="77777777" w:rsidR="006104EE" w:rsidRPr="00B2328C" w:rsidRDefault="006104EE" w:rsidP="00642521">
            <w:pPr>
              <w:rPr>
                <w:lang w:val="sr-Cyrl-CS"/>
              </w:rPr>
            </w:pPr>
            <w:r w:rsidRPr="00B2328C">
              <w:rPr>
                <w:lang w:val="sr-Cyrl-CS"/>
              </w:rPr>
              <w:t>smeštajni objekti (paviljoni), sportski objekti</w:t>
            </w:r>
          </w:p>
        </w:tc>
      </w:tr>
      <w:tr w:rsidR="006104EE" w:rsidRPr="00B2328C" w14:paraId="51E54E37" w14:textId="77777777" w:rsidTr="00642521">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57ABC079" w14:textId="77777777" w:rsidR="006104EE" w:rsidRPr="00B2328C" w:rsidRDefault="006104EE" w:rsidP="00642521">
            <w:pPr>
              <w:rPr>
                <w:lang w:val="sr-Cyrl-CS"/>
              </w:rPr>
            </w:pPr>
            <w:r w:rsidRPr="00B2328C">
              <w:rPr>
                <w:lang w:val="sr-Cyrl-CS"/>
              </w:rPr>
              <w:t>IV</w:t>
            </w:r>
          </w:p>
        </w:tc>
        <w:tc>
          <w:tcPr>
            <w:tcW w:w="1647" w:type="pct"/>
            <w:tcBorders>
              <w:top w:val="single" w:sz="8" w:space="0" w:color="000000"/>
              <w:left w:val="single" w:sz="8" w:space="0" w:color="000000"/>
              <w:bottom w:val="single" w:sz="8" w:space="0" w:color="000000"/>
              <w:right w:val="single" w:sz="8" w:space="0" w:color="000000"/>
            </w:tcBorders>
            <w:vAlign w:val="center"/>
          </w:tcPr>
          <w:p w14:paraId="7303B8B9" w14:textId="77777777" w:rsidR="006104EE" w:rsidRPr="00B2328C" w:rsidRDefault="006104EE" w:rsidP="00642521">
            <w:pPr>
              <w:rPr>
                <w:lang w:val="sr-Cyrl-CS"/>
              </w:rPr>
            </w:pPr>
            <w:r w:rsidRPr="00B2328C">
              <w:rPr>
                <w:lang w:val="sr-Cyrl-CS"/>
              </w:rPr>
              <w:t>Zona upravne zgrade</w:t>
            </w:r>
          </w:p>
        </w:tc>
        <w:tc>
          <w:tcPr>
            <w:tcW w:w="451" w:type="pct"/>
            <w:tcBorders>
              <w:top w:val="single" w:sz="8" w:space="0" w:color="000000"/>
              <w:left w:val="single" w:sz="8" w:space="0" w:color="000000"/>
              <w:bottom w:val="single" w:sz="8" w:space="0" w:color="000000"/>
              <w:right w:val="single" w:sz="8" w:space="0" w:color="000000"/>
            </w:tcBorders>
          </w:tcPr>
          <w:p w14:paraId="70D27815" w14:textId="77777777" w:rsidR="006104EE" w:rsidRPr="00B2328C" w:rsidRDefault="006104EE" w:rsidP="00642521">
            <w:pPr>
              <w:jc w:val="right"/>
              <w:rPr>
                <w:lang w:val="sr-Cyrl-CS"/>
              </w:rPr>
            </w:pPr>
            <w:r w:rsidRPr="00B2328C">
              <w:rPr>
                <w:lang w:val="sr-Cyrl-CS"/>
              </w:rPr>
              <w:t>0,41</w:t>
            </w:r>
          </w:p>
        </w:tc>
        <w:tc>
          <w:tcPr>
            <w:tcW w:w="2491" w:type="pct"/>
            <w:tcBorders>
              <w:top w:val="single" w:sz="8" w:space="0" w:color="000000"/>
              <w:left w:val="single" w:sz="8" w:space="0" w:color="000000"/>
              <w:bottom w:val="single" w:sz="8" w:space="0" w:color="000000"/>
              <w:right w:val="single" w:sz="8" w:space="0" w:color="000000"/>
            </w:tcBorders>
            <w:vAlign w:val="center"/>
          </w:tcPr>
          <w:p w14:paraId="5555A69A" w14:textId="77777777" w:rsidR="006104EE" w:rsidRPr="00B2328C" w:rsidRDefault="006104EE" w:rsidP="00642521">
            <w:pPr>
              <w:rPr>
                <w:lang w:val="sr-Cyrl-CS"/>
              </w:rPr>
            </w:pPr>
            <w:r w:rsidRPr="00B2328C">
              <w:rPr>
                <w:lang w:val="sr-Cyrl-CS"/>
              </w:rPr>
              <w:t>upravni objekti</w:t>
            </w:r>
          </w:p>
        </w:tc>
      </w:tr>
      <w:tr w:rsidR="006104EE" w:rsidRPr="00B2328C" w14:paraId="445E3512" w14:textId="77777777" w:rsidTr="00642521">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64F67FE0" w14:textId="77777777" w:rsidR="006104EE" w:rsidRPr="00B2328C" w:rsidRDefault="006104EE" w:rsidP="00642521">
            <w:pPr>
              <w:rPr>
                <w:lang w:val="sr-Cyrl-CS"/>
              </w:rPr>
            </w:pPr>
            <w:r w:rsidRPr="00B2328C">
              <w:rPr>
                <w:lang w:val="sr-Cyrl-CS"/>
              </w:rPr>
              <w:t>V</w:t>
            </w:r>
          </w:p>
        </w:tc>
        <w:tc>
          <w:tcPr>
            <w:tcW w:w="1647" w:type="pct"/>
            <w:tcBorders>
              <w:top w:val="single" w:sz="8" w:space="0" w:color="000000"/>
              <w:left w:val="single" w:sz="8" w:space="0" w:color="000000"/>
              <w:bottom w:val="single" w:sz="8" w:space="0" w:color="000000"/>
              <w:right w:val="single" w:sz="8" w:space="0" w:color="000000"/>
            </w:tcBorders>
            <w:vAlign w:val="center"/>
          </w:tcPr>
          <w:p w14:paraId="5F94A3CB" w14:textId="77777777" w:rsidR="006104EE" w:rsidRPr="00B2328C" w:rsidRDefault="006104EE" w:rsidP="00642521">
            <w:pPr>
              <w:rPr>
                <w:lang w:val="sr-Cyrl-CS"/>
              </w:rPr>
            </w:pPr>
            <w:r w:rsidRPr="00B2328C">
              <w:rPr>
                <w:lang w:val="sr-Cyrl-CS"/>
              </w:rPr>
              <w:t>Zona ugostiteljskih objekata</w:t>
            </w:r>
          </w:p>
        </w:tc>
        <w:tc>
          <w:tcPr>
            <w:tcW w:w="451" w:type="pct"/>
            <w:tcBorders>
              <w:top w:val="single" w:sz="8" w:space="0" w:color="000000"/>
              <w:left w:val="single" w:sz="8" w:space="0" w:color="000000"/>
              <w:bottom w:val="single" w:sz="8" w:space="0" w:color="000000"/>
              <w:right w:val="single" w:sz="8" w:space="0" w:color="000000"/>
            </w:tcBorders>
          </w:tcPr>
          <w:p w14:paraId="645C8068" w14:textId="77777777" w:rsidR="006104EE" w:rsidRPr="00B2328C" w:rsidRDefault="006104EE" w:rsidP="00642521">
            <w:pPr>
              <w:jc w:val="right"/>
              <w:rPr>
                <w:lang w:val="sr-Cyrl-CS"/>
              </w:rPr>
            </w:pPr>
            <w:r w:rsidRPr="00B2328C">
              <w:rPr>
                <w:lang w:val="sr-Cyrl-CS"/>
              </w:rPr>
              <w:t>0,49</w:t>
            </w:r>
          </w:p>
        </w:tc>
        <w:tc>
          <w:tcPr>
            <w:tcW w:w="2491" w:type="pct"/>
            <w:tcBorders>
              <w:top w:val="single" w:sz="8" w:space="0" w:color="000000"/>
              <w:left w:val="single" w:sz="8" w:space="0" w:color="000000"/>
              <w:bottom w:val="single" w:sz="8" w:space="0" w:color="000000"/>
              <w:right w:val="single" w:sz="8" w:space="0" w:color="000000"/>
            </w:tcBorders>
            <w:vAlign w:val="center"/>
          </w:tcPr>
          <w:p w14:paraId="4BB6F191" w14:textId="77777777" w:rsidR="006104EE" w:rsidRPr="00B2328C" w:rsidRDefault="006104EE" w:rsidP="00642521">
            <w:pPr>
              <w:rPr>
                <w:lang w:val="sr-Cyrl-CS"/>
              </w:rPr>
            </w:pPr>
            <w:r w:rsidRPr="00B2328C">
              <w:rPr>
                <w:lang w:val="sr-Cyrl-CS"/>
              </w:rPr>
              <w:t>ugostiteljski objekti</w:t>
            </w:r>
          </w:p>
        </w:tc>
      </w:tr>
      <w:tr w:rsidR="006104EE" w:rsidRPr="00B2328C" w14:paraId="41A4F692" w14:textId="77777777" w:rsidTr="00642521">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6D26D4DE" w14:textId="77777777" w:rsidR="006104EE" w:rsidRPr="00B2328C" w:rsidRDefault="006104EE" w:rsidP="00642521">
            <w:pPr>
              <w:rPr>
                <w:lang w:val="sr-Cyrl-CS"/>
              </w:rPr>
            </w:pPr>
            <w:r w:rsidRPr="00B2328C">
              <w:rPr>
                <w:lang w:val="sr-Cyrl-CS"/>
              </w:rPr>
              <w:t>VI</w:t>
            </w:r>
          </w:p>
        </w:tc>
        <w:tc>
          <w:tcPr>
            <w:tcW w:w="1647" w:type="pct"/>
            <w:tcBorders>
              <w:top w:val="single" w:sz="8" w:space="0" w:color="000000"/>
              <w:left w:val="single" w:sz="8" w:space="0" w:color="000000"/>
              <w:bottom w:val="single" w:sz="8" w:space="0" w:color="000000"/>
              <w:right w:val="single" w:sz="8" w:space="0" w:color="000000"/>
            </w:tcBorders>
            <w:vAlign w:val="center"/>
          </w:tcPr>
          <w:p w14:paraId="05C146FB" w14:textId="77777777" w:rsidR="006104EE" w:rsidRPr="00B2328C" w:rsidRDefault="006104EE" w:rsidP="00642521">
            <w:pPr>
              <w:rPr>
                <w:lang w:val="sr-Cyrl-CS"/>
              </w:rPr>
            </w:pPr>
            <w:r w:rsidRPr="00B2328C">
              <w:rPr>
                <w:lang w:val="sr-Cyrl-CS"/>
              </w:rPr>
              <w:t>Zona tehničkih objekata</w:t>
            </w:r>
          </w:p>
        </w:tc>
        <w:tc>
          <w:tcPr>
            <w:tcW w:w="451" w:type="pct"/>
            <w:tcBorders>
              <w:top w:val="single" w:sz="8" w:space="0" w:color="000000"/>
              <w:left w:val="single" w:sz="8" w:space="0" w:color="000000"/>
              <w:bottom w:val="single" w:sz="8" w:space="0" w:color="000000"/>
              <w:right w:val="single" w:sz="8" w:space="0" w:color="000000"/>
            </w:tcBorders>
          </w:tcPr>
          <w:p w14:paraId="62CCC840" w14:textId="77777777" w:rsidR="006104EE" w:rsidRPr="00B2328C" w:rsidRDefault="006104EE" w:rsidP="00642521">
            <w:pPr>
              <w:jc w:val="right"/>
              <w:rPr>
                <w:lang w:val="sr-Cyrl-CS"/>
              </w:rPr>
            </w:pPr>
            <w:r w:rsidRPr="00B2328C">
              <w:rPr>
                <w:lang w:val="sr-Cyrl-CS"/>
              </w:rPr>
              <w:t>0,17</w:t>
            </w:r>
          </w:p>
        </w:tc>
        <w:tc>
          <w:tcPr>
            <w:tcW w:w="2491" w:type="pct"/>
            <w:tcBorders>
              <w:top w:val="single" w:sz="8" w:space="0" w:color="000000"/>
              <w:left w:val="single" w:sz="8" w:space="0" w:color="000000"/>
              <w:bottom w:val="single" w:sz="8" w:space="0" w:color="000000"/>
              <w:right w:val="single" w:sz="8" w:space="0" w:color="000000"/>
            </w:tcBorders>
            <w:vAlign w:val="center"/>
          </w:tcPr>
          <w:p w14:paraId="652B1A83" w14:textId="77777777" w:rsidR="006104EE" w:rsidRPr="00B2328C" w:rsidRDefault="006104EE" w:rsidP="00642521">
            <w:pPr>
              <w:rPr>
                <w:lang w:val="sr-Cyrl-CS"/>
              </w:rPr>
            </w:pPr>
            <w:r w:rsidRPr="00B2328C">
              <w:rPr>
                <w:lang w:val="sr-Cyrl-CS"/>
              </w:rPr>
              <w:t>tehnički i pomoćni objekti</w:t>
            </w:r>
          </w:p>
        </w:tc>
      </w:tr>
      <w:tr w:rsidR="006104EE" w:rsidRPr="00B2328C" w14:paraId="7F31B82F" w14:textId="77777777" w:rsidTr="00642521">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709416DA" w14:textId="77777777" w:rsidR="006104EE" w:rsidRPr="00B2328C" w:rsidRDefault="006104EE" w:rsidP="00642521">
            <w:pPr>
              <w:rPr>
                <w:lang w:val="sr-Cyrl-CS"/>
              </w:rPr>
            </w:pPr>
            <w:r w:rsidRPr="00B2328C">
              <w:rPr>
                <w:lang w:val="sr-Cyrl-CS"/>
              </w:rPr>
              <w:t>VII</w:t>
            </w:r>
          </w:p>
        </w:tc>
        <w:tc>
          <w:tcPr>
            <w:tcW w:w="1647" w:type="pct"/>
            <w:tcBorders>
              <w:top w:val="single" w:sz="8" w:space="0" w:color="000000"/>
              <w:left w:val="single" w:sz="8" w:space="0" w:color="000000"/>
              <w:bottom w:val="single" w:sz="8" w:space="0" w:color="000000"/>
              <w:right w:val="single" w:sz="8" w:space="0" w:color="000000"/>
            </w:tcBorders>
            <w:vAlign w:val="center"/>
          </w:tcPr>
          <w:p w14:paraId="7C3DA4E6" w14:textId="77777777" w:rsidR="006104EE" w:rsidRPr="00B2328C" w:rsidRDefault="006104EE" w:rsidP="00642521">
            <w:pPr>
              <w:rPr>
                <w:lang w:val="sr-Cyrl-CS"/>
              </w:rPr>
            </w:pPr>
            <w:r w:rsidRPr="00B2328C">
              <w:rPr>
                <w:lang w:val="sr-Cyrl-CS"/>
              </w:rPr>
              <w:t>Zona zelenih površina</w:t>
            </w:r>
          </w:p>
        </w:tc>
        <w:tc>
          <w:tcPr>
            <w:tcW w:w="451" w:type="pct"/>
            <w:tcBorders>
              <w:top w:val="single" w:sz="8" w:space="0" w:color="000000"/>
              <w:left w:val="single" w:sz="8" w:space="0" w:color="000000"/>
              <w:bottom w:val="single" w:sz="8" w:space="0" w:color="000000"/>
              <w:right w:val="single" w:sz="8" w:space="0" w:color="000000"/>
            </w:tcBorders>
          </w:tcPr>
          <w:p w14:paraId="63EC078F" w14:textId="77777777" w:rsidR="006104EE" w:rsidRPr="00B2328C" w:rsidRDefault="006104EE" w:rsidP="00642521">
            <w:pPr>
              <w:jc w:val="right"/>
              <w:rPr>
                <w:lang w:val="sr-Cyrl-CS"/>
              </w:rPr>
            </w:pPr>
            <w:r w:rsidRPr="00B2328C">
              <w:rPr>
                <w:lang w:val="sr-Cyrl-CS"/>
              </w:rPr>
              <w:t>1,80</w:t>
            </w:r>
          </w:p>
        </w:tc>
        <w:tc>
          <w:tcPr>
            <w:tcW w:w="2491" w:type="pct"/>
            <w:tcBorders>
              <w:top w:val="single" w:sz="8" w:space="0" w:color="000000"/>
              <w:left w:val="single" w:sz="8" w:space="0" w:color="000000"/>
              <w:bottom w:val="single" w:sz="8" w:space="0" w:color="000000"/>
              <w:right w:val="single" w:sz="8" w:space="0" w:color="000000"/>
            </w:tcBorders>
            <w:vAlign w:val="center"/>
          </w:tcPr>
          <w:p w14:paraId="70EAEA77" w14:textId="77777777" w:rsidR="006104EE" w:rsidRPr="00B2328C" w:rsidRDefault="006104EE" w:rsidP="00642521">
            <w:pPr>
              <w:rPr>
                <w:lang w:val="sr-Cyrl-CS"/>
              </w:rPr>
            </w:pPr>
            <w:r w:rsidRPr="00B2328C">
              <w:rPr>
                <w:lang w:val="sr-Cyrl-CS"/>
              </w:rPr>
              <w:t>zelene površine</w:t>
            </w:r>
          </w:p>
        </w:tc>
      </w:tr>
      <w:tr w:rsidR="006104EE" w:rsidRPr="00B2328C" w14:paraId="7722EDB8" w14:textId="77777777" w:rsidTr="00642521">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3173E513" w14:textId="77777777" w:rsidR="006104EE" w:rsidRPr="00B2328C" w:rsidRDefault="006104EE" w:rsidP="00642521">
            <w:pPr>
              <w:rPr>
                <w:lang w:val="sr-Cyrl-CS"/>
              </w:rPr>
            </w:pPr>
            <w:r w:rsidRPr="00B2328C">
              <w:rPr>
                <w:lang w:val="sr-Cyrl-CS"/>
              </w:rPr>
              <w:lastRenderedPageBreak/>
              <w:t>VIII</w:t>
            </w:r>
          </w:p>
        </w:tc>
        <w:tc>
          <w:tcPr>
            <w:tcW w:w="1647" w:type="pct"/>
            <w:tcBorders>
              <w:top w:val="single" w:sz="8" w:space="0" w:color="000000"/>
              <w:left w:val="single" w:sz="8" w:space="0" w:color="000000"/>
              <w:bottom w:val="single" w:sz="8" w:space="0" w:color="000000"/>
              <w:right w:val="single" w:sz="8" w:space="0" w:color="000000"/>
            </w:tcBorders>
            <w:vAlign w:val="center"/>
          </w:tcPr>
          <w:p w14:paraId="4627E970" w14:textId="77777777" w:rsidR="006104EE" w:rsidRPr="00B2328C" w:rsidRDefault="006104EE" w:rsidP="00642521">
            <w:pPr>
              <w:rPr>
                <w:lang w:val="sr-Cyrl-CS"/>
              </w:rPr>
            </w:pPr>
            <w:r w:rsidRPr="00B2328C">
              <w:rPr>
                <w:lang w:val="sr-Cyrl-CS"/>
              </w:rPr>
              <w:t>Zona saobraćaja</w:t>
            </w:r>
          </w:p>
        </w:tc>
        <w:tc>
          <w:tcPr>
            <w:tcW w:w="451" w:type="pct"/>
            <w:tcBorders>
              <w:top w:val="single" w:sz="8" w:space="0" w:color="000000"/>
              <w:left w:val="single" w:sz="8" w:space="0" w:color="000000"/>
              <w:bottom w:val="single" w:sz="8" w:space="0" w:color="000000"/>
              <w:right w:val="single" w:sz="8" w:space="0" w:color="000000"/>
            </w:tcBorders>
          </w:tcPr>
          <w:p w14:paraId="043337DF" w14:textId="77777777" w:rsidR="006104EE" w:rsidRPr="00B2328C" w:rsidRDefault="006104EE" w:rsidP="00642521">
            <w:pPr>
              <w:jc w:val="right"/>
              <w:rPr>
                <w:lang w:val="sr-Cyrl-CS"/>
              </w:rPr>
            </w:pPr>
            <w:r w:rsidRPr="00B2328C">
              <w:rPr>
                <w:lang w:val="sr-Cyrl-CS"/>
              </w:rPr>
              <w:t>1,34</w:t>
            </w:r>
          </w:p>
        </w:tc>
        <w:tc>
          <w:tcPr>
            <w:tcW w:w="2491" w:type="pct"/>
            <w:tcBorders>
              <w:top w:val="single" w:sz="8" w:space="0" w:color="000000"/>
              <w:left w:val="single" w:sz="8" w:space="0" w:color="000000"/>
              <w:bottom w:val="single" w:sz="8" w:space="0" w:color="000000"/>
              <w:right w:val="single" w:sz="8" w:space="0" w:color="000000"/>
            </w:tcBorders>
            <w:vAlign w:val="center"/>
          </w:tcPr>
          <w:p w14:paraId="3BF312BF" w14:textId="77777777" w:rsidR="006104EE" w:rsidRPr="00B2328C" w:rsidRDefault="006104EE" w:rsidP="00642521">
            <w:pPr>
              <w:rPr>
                <w:lang w:val="sr-Cyrl-CS"/>
              </w:rPr>
            </w:pPr>
            <w:r w:rsidRPr="00B2328C">
              <w:rPr>
                <w:lang w:val="sr-Cyrl-CS"/>
              </w:rPr>
              <w:t>protivpožarna saobraćajnica</w:t>
            </w:r>
          </w:p>
        </w:tc>
      </w:tr>
      <w:tr w:rsidR="006104EE" w:rsidRPr="00B2328C" w14:paraId="2337D7C2" w14:textId="77777777" w:rsidTr="00642521">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12069EDD" w14:textId="77777777" w:rsidR="006104EE" w:rsidRPr="00B2328C" w:rsidRDefault="006104EE" w:rsidP="00642521">
            <w:pPr>
              <w:rPr>
                <w:lang w:val="sr-Cyrl-CS"/>
              </w:rPr>
            </w:pPr>
            <w:r w:rsidRPr="00B2328C">
              <w:rPr>
                <w:lang w:val="sr-Cyrl-CS"/>
              </w:rPr>
              <w:t>IX</w:t>
            </w:r>
          </w:p>
        </w:tc>
        <w:tc>
          <w:tcPr>
            <w:tcW w:w="1647" w:type="pct"/>
            <w:tcBorders>
              <w:top w:val="single" w:sz="8" w:space="0" w:color="000000"/>
              <w:left w:val="single" w:sz="8" w:space="0" w:color="000000"/>
              <w:bottom w:val="single" w:sz="8" w:space="0" w:color="000000"/>
              <w:right w:val="single" w:sz="8" w:space="0" w:color="000000"/>
            </w:tcBorders>
            <w:vAlign w:val="center"/>
          </w:tcPr>
          <w:p w14:paraId="230930DF" w14:textId="77777777" w:rsidR="006104EE" w:rsidRPr="00B2328C" w:rsidRDefault="006104EE" w:rsidP="00642521">
            <w:pPr>
              <w:rPr>
                <w:lang w:val="sr-Cyrl-CS"/>
              </w:rPr>
            </w:pPr>
            <w:r w:rsidRPr="00B2328C">
              <w:rPr>
                <w:lang w:val="sr-Cyrl-CS"/>
              </w:rPr>
              <w:t>Zona izvan ograde kampa</w:t>
            </w:r>
          </w:p>
        </w:tc>
        <w:tc>
          <w:tcPr>
            <w:tcW w:w="451" w:type="pct"/>
            <w:tcBorders>
              <w:top w:val="single" w:sz="8" w:space="0" w:color="000000"/>
              <w:left w:val="single" w:sz="8" w:space="0" w:color="000000"/>
              <w:bottom w:val="single" w:sz="8" w:space="0" w:color="000000"/>
              <w:right w:val="single" w:sz="8" w:space="0" w:color="000000"/>
            </w:tcBorders>
          </w:tcPr>
          <w:p w14:paraId="32A49169" w14:textId="77777777" w:rsidR="006104EE" w:rsidRPr="00B2328C" w:rsidRDefault="006104EE" w:rsidP="00642521">
            <w:pPr>
              <w:jc w:val="right"/>
              <w:rPr>
                <w:lang w:val="sr-Cyrl-CS"/>
              </w:rPr>
            </w:pPr>
            <w:r w:rsidRPr="00B2328C">
              <w:rPr>
                <w:lang w:val="sr-Cyrl-CS"/>
              </w:rPr>
              <w:t>0,27</w:t>
            </w:r>
          </w:p>
        </w:tc>
        <w:tc>
          <w:tcPr>
            <w:tcW w:w="2491" w:type="pct"/>
            <w:tcBorders>
              <w:top w:val="single" w:sz="8" w:space="0" w:color="000000"/>
              <w:left w:val="single" w:sz="8" w:space="0" w:color="000000"/>
              <w:bottom w:val="single" w:sz="8" w:space="0" w:color="000000"/>
              <w:right w:val="single" w:sz="8" w:space="0" w:color="000000"/>
            </w:tcBorders>
            <w:vAlign w:val="center"/>
          </w:tcPr>
          <w:p w14:paraId="6E6B3E09" w14:textId="77777777" w:rsidR="006104EE" w:rsidRPr="00B2328C" w:rsidRDefault="006104EE" w:rsidP="00642521">
            <w:pPr>
              <w:rPr>
                <w:lang w:val="sr-Cyrl-CS"/>
              </w:rPr>
            </w:pPr>
            <w:r w:rsidRPr="00B2328C">
              <w:rPr>
                <w:lang w:val="sr-Cyrl-CS"/>
              </w:rPr>
              <w:t>zelene površine, saobraćaj</w:t>
            </w:r>
          </w:p>
        </w:tc>
      </w:tr>
      <w:tr w:rsidR="006104EE" w:rsidRPr="00B2328C" w14:paraId="7C4EA887" w14:textId="77777777" w:rsidTr="00642521">
        <w:trPr>
          <w:cantSplit/>
          <w:tblCellSpacing w:w="0" w:type="auto"/>
        </w:trPr>
        <w:tc>
          <w:tcPr>
            <w:tcW w:w="411" w:type="pct"/>
            <w:tcBorders>
              <w:top w:val="single" w:sz="8" w:space="0" w:color="000000"/>
              <w:left w:val="single" w:sz="8" w:space="0" w:color="000000"/>
              <w:bottom w:val="single" w:sz="8" w:space="0" w:color="000000"/>
              <w:right w:val="nil"/>
            </w:tcBorders>
            <w:vAlign w:val="center"/>
          </w:tcPr>
          <w:p w14:paraId="305CE3F3" w14:textId="77777777" w:rsidR="006104EE" w:rsidRPr="00B2328C" w:rsidRDefault="006104EE" w:rsidP="00642521">
            <w:pPr>
              <w:rPr>
                <w:lang w:val="sr-Cyrl-CS"/>
              </w:rPr>
            </w:pPr>
          </w:p>
        </w:tc>
        <w:tc>
          <w:tcPr>
            <w:tcW w:w="1647" w:type="pct"/>
            <w:tcBorders>
              <w:top w:val="single" w:sz="8" w:space="0" w:color="000000"/>
              <w:left w:val="nil"/>
              <w:bottom w:val="single" w:sz="8" w:space="0" w:color="000000"/>
              <w:right w:val="single" w:sz="8" w:space="0" w:color="000000"/>
            </w:tcBorders>
            <w:vAlign w:val="center"/>
          </w:tcPr>
          <w:p w14:paraId="76A1BD23" w14:textId="77777777" w:rsidR="006104EE" w:rsidRPr="00B2328C" w:rsidRDefault="006104EE" w:rsidP="00642521">
            <w:pPr>
              <w:rPr>
                <w:lang w:val="sr-Cyrl-CS"/>
              </w:rPr>
            </w:pPr>
            <w:r w:rsidRPr="00B2328C">
              <w:rPr>
                <w:lang w:val="sr-Cyrl-CS"/>
              </w:rPr>
              <w:t>UKUPNO</w:t>
            </w:r>
          </w:p>
        </w:tc>
        <w:tc>
          <w:tcPr>
            <w:tcW w:w="451" w:type="pct"/>
            <w:tcBorders>
              <w:top w:val="single" w:sz="8" w:space="0" w:color="000000"/>
              <w:left w:val="single" w:sz="8" w:space="0" w:color="000000"/>
              <w:bottom w:val="single" w:sz="8" w:space="0" w:color="000000"/>
              <w:right w:val="single" w:sz="8" w:space="0" w:color="000000"/>
            </w:tcBorders>
          </w:tcPr>
          <w:p w14:paraId="35E1DC14" w14:textId="77777777" w:rsidR="006104EE" w:rsidRPr="00B2328C" w:rsidRDefault="006104EE" w:rsidP="00642521">
            <w:pPr>
              <w:jc w:val="right"/>
              <w:rPr>
                <w:lang w:val="sr-Cyrl-CS"/>
              </w:rPr>
            </w:pPr>
            <w:r w:rsidRPr="00B2328C">
              <w:rPr>
                <w:lang w:val="sr-Cyrl-CS"/>
              </w:rPr>
              <w:t>16,28</w:t>
            </w:r>
          </w:p>
        </w:tc>
        <w:tc>
          <w:tcPr>
            <w:tcW w:w="2491" w:type="pct"/>
            <w:tcBorders>
              <w:top w:val="single" w:sz="8" w:space="0" w:color="000000"/>
              <w:left w:val="single" w:sz="8" w:space="0" w:color="000000"/>
              <w:bottom w:val="nil"/>
              <w:right w:val="nil"/>
            </w:tcBorders>
            <w:vAlign w:val="center"/>
          </w:tcPr>
          <w:p w14:paraId="34C4C88D" w14:textId="77777777" w:rsidR="006104EE" w:rsidRPr="00B2328C" w:rsidRDefault="006104EE" w:rsidP="00642521">
            <w:pPr>
              <w:rPr>
                <w:lang w:val="sr-Cyrl-CS"/>
              </w:rPr>
            </w:pPr>
          </w:p>
        </w:tc>
      </w:tr>
      <w:bookmarkEnd w:id="103"/>
    </w:tbl>
    <w:p w14:paraId="70A4450A" w14:textId="77777777" w:rsidR="006104EE" w:rsidRPr="00B2328C" w:rsidRDefault="006104EE" w:rsidP="005B7481">
      <w:pPr>
        <w:ind w:firstLine="720"/>
        <w:rPr>
          <w:iCs/>
          <w:szCs w:val="24"/>
          <w:lang w:val="sr-Cyrl-CS"/>
        </w:rPr>
      </w:pPr>
    </w:p>
    <w:p w14:paraId="68F99687" w14:textId="77777777" w:rsidR="006104EE" w:rsidRPr="00B2328C" w:rsidRDefault="006104EE" w:rsidP="005B7481">
      <w:pPr>
        <w:tabs>
          <w:tab w:val="left" w:pos="993"/>
        </w:tabs>
        <w:ind w:firstLine="720"/>
        <w:rPr>
          <w:szCs w:val="24"/>
          <w:lang w:val="sr-Cyrl-CS"/>
        </w:rPr>
      </w:pPr>
      <w:r w:rsidRPr="00B2328C">
        <w:rPr>
          <w:iCs/>
          <w:szCs w:val="24"/>
          <w:lang w:val="sr-Cyrl-CS"/>
        </w:rPr>
        <w:t>I.</w:t>
      </w:r>
      <w:r w:rsidRPr="00B2328C">
        <w:rPr>
          <w:iCs/>
          <w:szCs w:val="24"/>
          <w:lang w:val="sr-Cyrl-CS"/>
        </w:rPr>
        <w:tab/>
        <w:t>Zona sportskih terena</w:t>
      </w:r>
      <w:r w:rsidRPr="00B2328C">
        <w:rPr>
          <w:szCs w:val="24"/>
          <w:lang w:val="sr-Cyrl-CS"/>
        </w:rPr>
        <w:t xml:space="preserve"> – sastoji se iz dva, prostorno razdvojena segmenta. U manjem, jugoističnom (I.1), nalazi se postojeći fudbalski teren. U većem segmentu, koji se nalazi uz jugozapadnu granicu kampa (I.2), nalaze se postojeći tereni za košarku, rukomet, odbojku na pesku, mali fudbal („mini pitch” teren), okruženi zelenilom, kao i deo trim staze koja prolazi i kroz druge zone.</w:t>
      </w:r>
    </w:p>
    <w:p w14:paraId="4A10A9A9" w14:textId="77777777" w:rsidR="006104EE" w:rsidRPr="00B2328C" w:rsidRDefault="006104EE" w:rsidP="005B7481">
      <w:pPr>
        <w:ind w:firstLine="720"/>
        <w:rPr>
          <w:szCs w:val="24"/>
          <w:lang w:val="sr-Cyrl-CS"/>
        </w:rPr>
      </w:pPr>
      <w:r w:rsidRPr="00B2328C">
        <w:rPr>
          <w:szCs w:val="24"/>
          <w:lang w:val="sr-Cyrl-CS"/>
        </w:rPr>
        <w:t>U ovoj zoni planiraju se i sledeći novi sadržaji:</w:t>
      </w:r>
    </w:p>
    <w:p w14:paraId="7C499274"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dva sportska terena za košarku, odbojku, rukomet, mali fudbal; sa podlogom od veštačke trave ili gume; dimenzija 10 m h 20 m; ukupne površine oko 400 m</w:t>
      </w:r>
      <w:r w:rsidRPr="00B2328C">
        <w:rPr>
          <w:vertAlign w:val="superscript"/>
          <w:lang w:val="sr-Cyrl-CS"/>
        </w:rPr>
        <w:t>2</w:t>
      </w:r>
      <w:r w:rsidRPr="00B2328C">
        <w:rPr>
          <w:lang w:val="sr-Cyrl-CS"/>
        </w:rPr>
        <w:t>;</w:t>
      </w:r>
    </w:p>
    <w:p w14:paraId="2D847915"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dva teniska terena; sa podlogom od šljake ili tartan gume; dimenzija 11 m h 24 m; ukupne površine oko 550 m</w:t>
      </w:r>
      <w:r w:rsidRPr="00B2328C">
        <w:rPr>
          <w:vertAlign w:val="superscript"/>
          <w:lang w:val="sr-Cyrl-CS"/>
        </w:rPr>
        <w:t>2</w:t>
      </w:r>
    </w:p>
    <w:p w14:paraId="4E25E7BB"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višenamenski sportski teren; sa podlogom od veštačke trave; dimenzija 45 m h 25 m; ukupne površine oko 1.200 m</w:t>
      </w:r>
      <w:r w:rsidRPr="00B2328C">
        <w:rPr>
          <w:vertAlign w:val="superscript"/>
          <w:lang w:val="sr-Cyrl-CS"/>
        </w:rPr>
        <w:t>2</w:t>
      </w:r>
      <w:r w:rsidRPr="00B2328C">
        <w:rPr>
          <w:lang w:val="sr-Cyrl-CS"/>
        </w:rPr>
        <w:t>;</w:t>
      </w:r>
    </w:p>
    <w:p w14:paraId="1F37C741"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fudbalski teren sa atletskom stazom i poligonom za skok u vis i dalj, bacanje kugle, kladiva, diska i koplja; dimenzija: 100 m h 105 m; ukupne površine oko 12.000 m</w:t>
      </w:r>
      <w:r w:rsidRPr="00B2328C">
        <w:rPr>
          <w:vertAlign w:val="superscript"/>
          <w:lang w:val="sr-Cyrl-CS"/>
        </w:rPr>
        <w:t>2</w:t>
      </w:r>
      <w:r w:rsidRPr="00B2328C">
        <w:rPr>
          <w:lang w:val="sr-Cyrl-CS"/>
        </w:rPr>
        <w:t>;</w:t>
      </w:r>
    </w:p>
    <w:p w14:paraId="39E3C5AE"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staza za bicikliste i motocikle planirana je po obodu čitavog sportskog kampa, a poligon dimenzija 20 m h 40 m, ukupne površine oko 1.200 m</w:t>
      </w:r>
      <w:r w:rsidRPr="00B2328C">
        <w:rPr>
          <w:vertAlign w:val="superscript"/>
          <w:lang w:val="sr-Cyrl-CS"/>
        </w:rPr>
        <w:t>2</w:t>
      </w:r>
      <w:r w:rsidRPr="00B2328C">
        <w:rPr>
          <w:lang w:val="sr-Cyrl-CS"/>
        </w:rPr>
        <w:t>, planiran je u zoni sportskih terena, između zone smeštajnih objekata III.2  (bungalova) i zone sportskih objekata.</w:t>
      </w:r>
    </w:p>
    <w:p w14:paraId="72237F79"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Svi sportski tereni planiraju se sa potrebnom pratećom opremom, </w:t>
      </w:r>
      <w:r w:rsidRPr="00B2328C">
        <w:rPr>
          <w:szCs w:val="24"/>
          <w:lang w:val="sr-Cyrl-CS"/>
        </w:rPr>
        <w:t>obeležavanjem</w:t>
      </w:r>
      <w:r w:rsidRPr="00B2328C">
        <w:rPr>
          <w:rFonts w:eastAsia="Times New Roman"/>
          <w:szCs w:val="24"/>
          <w:lang w:val="sr-Cyrl-CS"/>
        </w:rPr>
        <w:t>, osvetljenjem, ogradam i tribinama. Postojeći tereni mogu se zadržati, ukoliko postoje prostorne mogućnosti ili se uklanjaju i zamenjuju novim sportskim terenima ili zelenim površinama.</w:t>
      </w:r>
    </w:p>
    <w:p w14:paraId="56DE27F0" w14:textId="77777777" w:rsidR="006104EE" w:rsidRPr="00B2328C" w:rsidRDefault="006104EE" w:rsidP="005B7481">
      <w:pPr>
        <w:tabs>
          <w:tab w:val="left" w:pos="993"/>
        </w:tabs>
        <w:ind w:firstLine="720"/>
        <w:rPr>
          <w:szCs w:val="24"/>
          <w:lang w:val="sr-Cyrl-CS"/>
        </w:rPr>
      </w:pPr>
      <w:r w:rsidRPr="00B2328C">
        <w:rPr>
          <w:iCs/>
          <w:szCs w:val="24"/>
          <w:lang w:val="sr-Cyrl-CS"/>
        </w:rPr>
        <w:t>II.</w:t>
      </w:r>
      <w:r w:rsidRPr="00B2328C">
        <w:rPr>
          <w:iCs/>
          <w:szCs w:val="24"/>
          <w:lang w:val="sr-Cyrl-CS"/>
        </w:rPr>
        <w:tab/>
        <w:t>Zona sportskih objekata</w:t>
      </w:r>
      <w:r w:rsidRPr="00B2328C">
        <w:rPr>
          <w:szCs w:val="24"/>
          <w:lang w:val="sr-Cyrl-CS"/>
        </w:rPr>
        <w:t xml:space="preserve"> – sastoji se iz dva, prostorno razdvojena segmenta. Veći (II.1) se nalazi u središnjem-jugoistočnom delu sportskog kampa i u njemu su postojeća sportska hala i zatvoreni bazen, kao i napušteni smeštajni objekat „Opatija”. Manji segment (II.2) nalazi se u severozapadnom delu kampa, u blizini državnog puta i u njemu nema objekata (postoje samo temelji ranije uklonjenih objekata).</w:t>
      </w:r>
    </w:p>
    <w:p w14:paraId="23AEFA15" w14:textId="77777777" w:rsidR="006104EE" w:rsidRPr="00B2328C" w:rsidRDefault="006104EE" w:rsidP="005B7481">
      <w:pPr>
        <w:ind w:firstLine="720"/>
        <w:rPr>
          <w:szCs w:val="24"/>
          <w:lang w:val="sr-Cyrl-CS"/>
        </w:rPr>
      </w:pPr>
      <w:r w:rsidRPr="00B2328C">
        <w:rPr>
          <w:szCs w:val="24"/>
          <w:lang w:val="sr-Cyrl-CS"/>
        </w:rPr>
        <w:t>U ovoj zoni planiraju se sledeći novi sadržaji:</w:t>
      </w:r>
    </w:p>
    <w:p w14:paraId="0ABCAD95"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zatvoren olimpijski bazen sa pratećim sadržajima; kapaciteta 160 mesta; dimenzija: 50 m h 25 m; dubine 2,2 m; površine oko 2.500 m</w:t>
      </w:r>
      <w:r w:rsidRPr="00B2328C">
        <w:rPr>
          <w:vertAlign w:val="superscript"/>
          <w:lang w:val="sr-Cyrl-CS"/>
        </w:rPr>
        <w:t>2</w:t>
      </w:r>
      <w:r w:rsidRPr="00B2328C">
        <w:rPr>
          <w:lang w:val="sr-Cyrl-CS"/>
        </w:rPr>
        <w:t>;</w:t>
      </w:r>
    </w:p>
    <w:p w14:paraId="035BD837"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otvoreni olimpijski bazen; dimenzija: 50 m h 25 m; dubine 3 m; površine oko 3.300 m</w:t>
      </w:r>
      <w:r w:rsidRPr="00B2328C">
        <w:rPr>
          <w:vertAlign w:val="superscript"/>
          <w:lang w:val="sr-Cyrl-CS"/>
        </w:rPr>
        <w:t>2</w:t>
      </w:r>
      <w:r w:rsidRPr="00B2328C">
        <w:rPr>
          <w:lang w:val="sr-Cyrl-CS"/>
        </w:rPr>
        <w:t>;</w:t>
      </w:r>
    </w:p>
    <w:p w14:paraId="75827A76"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medicinski blok (ambulanta za medicinske preglede, motorička i psihološka testiranja, usluge rehabilitacije i oporavka sportista); površine oko 1.000 m</w:t>
      </w:r>
      <w:r w:rsidRPr="00B2328C">
        <w:rPr>
          <w:vertAlign w:val="superscript"/>
          <w:lang w:val="sr-Cyrl-CS"/>
        </w:rPr>
        <w:t>2</w:t>
      </w:r>
      <w:r w:rsidRPr="00B2328C">
        <w:rPr>
          <w:lang w:val="sr-Cyrl-CS"/>
        </w:rPr>
        <w:t>; spratnosti P+2;</w:t>
      </w:r>
    </w:p>
    <w:p w14:paraId="29A101D2"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multifunkcionalna sportska dvorana za sve borilačke sportove (boks, karate, rvanje, tekvondo, džudo i dr.), sa višenamenskom salom za košarku, odbojku, rukomet i badminton, sa mogućnosti uklapanja neophodnih staza za mačevanje i prostoronm za bowling centar; kapaciteta 160 mesta; površine oko 4.500 m</w:t>
      </w:r>
      <w:r w:rsidRPr="00B2328C">
        <w:rPr>
          <w:vertAlign w:val="superscript"/>
          <w:lang w:val="sr-Cyrl-CS"/>
        </w:rPr>
        <w:t>2</w:t>
      </w:r>
      <w:r w:rsidRPr="00B2328C">
        <w:rPr>
          <w:lang w:val="sr-Cyrl-CS"/>
        </w:rPr>
        <w:t>; visine najmanje 12,5 m;</w:t>
      </w:r>
    </w:p>
    <w:p w14:paraId="20CF9FFF"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garaža (podzemna garaža ispod multifunkcionalne dvorane); površine oko 1.000 m</w:t>
      </w:r>
      <w:r w:rsidRPr="00B2328C">
        <w:rPr>
          <w:vertAlign w:val="superscript"/>
          <w:lang w:val="sr-Cyrl-CS"/>
        </w:rPr>
        <w:t>2</w:t>
      </w:r>
      <w:r w:rsidRPr="00B2328C">
        <w:rPr>
          <w:lang w:val="sr-Cyrl-CS"/>
        </w:rPr>
        <w:t>; spratnosti P+1.</w:t>
      </w:r>
    </w:p>
    <w:p w14:paraId="5839B0C8"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Postojeći objekti u jugoističnom segmentu (sportska hala i bazen) mogu se zadržati i rekonstruisati, ukoliko postoje prostorne mogućnosti ili se uklanjaju i zamenjuju novim sportskim objektima ili zelenim površinama.</w:t>
      </w:r>
    </w:p>
    <w:p w14:paraId="383FDCDF" w14:textId="77777777" w:rsidR="006104EE" w:rsidRPr="00B2328C" w:rsidRDefault="006104EE" w:rsidP="005B7481">
      <w:pPr>
        <w:ind w:firstLine="720"/>
        <w:rPr>
          <w:szCs w:val="24"/>
          <w:lang w:val="sr-Cyrl-CS"/>
        </w:rPr>
      </w:pPr>
    </w:p>
    <w:tbl>
      <w:tblPr>
        <w:tblW w:w="0" w:type="auto"/>
        <w:tblLook w:val="04A0" w:firstRow="1" w:lastRow="0" w:firstColumn="1" w:lastColumn="0" w:noHBand="0" w:noVBand="1"/>
      </w:tblPr>
      <w:tblGrid>
        <w:gridCol w:w="9638"/>
      </w:tblGrid>
      <w:tr w:rsidR="006104EE" w:rsidRPr="00B2328C" w14:paraId="4B0E9F1A" w14:textId="77777777" w:rsidTr="00642521">
        <w:tc>
          <w:tcPr>
            <w:tcW w:w="9854" w:type="dxa"/>
            <w:shd w:val="clear" w:color="auto" w:fill="auto"/>
          </w:tcPr>
          <w:p w14:paraId="0509264A" w14:textId="77777777" w:rsidR="006104EE" w:rsidRPr="00B2328C" w:rsidRDefault="006104EE" w:rsidP="00642521">
            <w:pPr>
              <w:rPr>
                <w:iCs/>
                <w:szCs w:val="24"/>
                <w:lang w:val="sr-Cyrl-CS"/>
              </w:rPr>
            </w:pPr>
            <w:r w:rsidRPr="00B2328C">
              <w:rPr>
                <w:iCs/>
                <w:szCs w:val="24"/>
                <w:lang w:val="sr-Cyrl-CS"/>
              </w:rPr>
              <w:t xml:space="preserve">Slika 2. Podela na </w:t>
            </w:r>
            <w:r w:rsidRPr="00B2328C">
              <w:rPr>
                <w:szCs w:val="24"/>
                <w:lang w:val="sr-Cyrl-CS"/>
              </w:rPr>
              <w:t>karakteristične</w:t>
            </w:r>
            <w:r w:rsidRPr="00B2328C">
              <w:rPr>
                <w:iCs/>
                <w:szCs w:val="24"/>
                <w:lang w:val="sr-Cyrl-CS"/>
              </w:rPr>
              <w:t xml:space="preserve"> zone, sa planiranom namenom površina</w:t>
            </w:r>
          </w:p>
        </w:tc>
      </w:tr>
      <w:tr w:rsidR="006104EE" w:rsidRPr="00B2328C" w14:paraId="482B5345" w14:textId="77777777" w:rsidTr="00642521">
        <w:tc>
          <w:tcPr>
            <w:tcW w:w="9854" w:type="dxa"/>
            <w:shd w:val="clear" w:color="auto" w:fill="auto"/>
          </w:tcPr>
          <w:p w14:paraId="0AFA8775" w14:textId="77777777" w:rsidR="006104EE" w:rsidRPr="00B2328C" w:rsidRDefault="006104EE" w:rsidP="00642521">
            <w:pPr>
              <w:rPr>
                <w:szCs w:val="24"/>
                <w:lang w:val="sr-Cyrl-CS"/>
              </w:rPr>
            </w:pPr>
            <w:r w:rsidRPr="00B2328C">
              <w:rPr>
                <w:noProof/>
                <w:szCs w:val="24"/>
                <w:lang w:val="en-US"/>
              </w:rPr>
              <w:lastRenderedPageBreak/>
              <w:drawing>
                <wp:inline distT="0" distB="0" distL="0" distR="0" wp14:anchorId="29743AA2" wp14:editId="6AFA117F">
                  <wp:extent cx="6123940" cy="4322445"/>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3940" cy="4322445"/>
                          </a:xfrm>
                          <a:prstGeom prst="rect">
                            <a:avLst/>
                          </a:prstGeom>
                          <a:noFill/>
                          <a:ln>
                            <a:noFill/>
                          </a:ln>
                        </pic:spPr>
                      </pic:pic>
                    </a:graphicData>
                  </a:graphic>
                </wp:inline>
              </w:drawing>
            </w:r>
          </w:p>
        </w:tc>
      </w:tr>
    </w:tbl>
    <w:p w14:paraId="412647A5" w14:textId="77777777" w:rsidR="006104EE" w:rsidRPr="00B2328C" w:rsidRDefault="006104EE" w:rsidP="005B7481">
      <w:pPr>
        <w:tabs>
          <w:tab w:val="left" w:pos="1134"/>
        </w:tabs>
        <w:ind w:firstLine="720"/>
        <w:rPr>
          <w:szCs w:val="24"/>
          <w:lang w:val="sr-Cyrl-CS"/>
        </w:rPr>
      </w:pPr>
    </w:p>
    <w:p w14:paraId="74976D04" w14:textId="77777777" w:rsidR="006104EE" w:rsidRPr="00B2328C" w:rsidRDefault="006104EE" w:rsidP="005B7481">
      <w:pPr>
        <w:tabs>
          <w:tab w:val="left" w:pos="1134"/>
        </w:tabs>
        <w:ind w:firstLine="720"/>
        <w:rPr>
          <w:szCs w:val="24"/>
          <w:lang w:val="sr-Cyrl-CS"/>
        </w:rPr>
      </w:pPr>
      <w:r w:rsidRPr="00B2328C">
        <w:rPr>
          <w:iCs/>
          <w:szCs w:val="24"/>
          <w:lang w:val="sr-Cyrl-CS"/>
        </w:rPr>
        <w:t>III.</w:t>
      </w:r>
      <w:r w:rsidRPr="00B2328C">
        <w:rPr>
          <w:iCs/>
          <w:szCs w:val="24"/>
          <w:lang w:val="sr-Cyrl-CS"/>
        </w:rPr>
        <w:tab/>
        <w:t>Zona smeštajnih objekata</w:t>
      </w:r>
      <w:r w:rsidRPr="00B2328C">
        <w:rPr>
          <w:szCs w:val="24"/>
          <w:lang w:val="sr-Cyrl-CS"/>
        </w:rPr>
        <w:t xml:space="preserve"> – sastoji se iz više segmenata, koji se po nameni i tipologiji planiranih objekata dele na tri grupe: III.1 (paviljoni); III.2 (bungalovi); III.3 (hotel). U zoni III.1 nalaze se postojeći smeštajni objekti (ukupno 241 ležaj) „Pančić”, „Pupin”, „Smederevo”, „Ljubljana”, „Novi Sad” i „Sarajevo”, postojeća upravna zgrada, teretana („Mokranjac”), streljana, sala za balet, kuglana i privremeni depo („Mostar”). Zoni III.1 pripada i deo internih saobraćajnih površina i uređenih i neuređenih zelenih površina. U istoj zoni nalazi se još šest napuštenih i devastiranih objekata. U zoni III.2 nalazi se osam bungalova (ukupno 64 ležaja) okruženih zelenim površinama. U zoni III.3 nalazi se jedan napušteni i devastirani objekat u neuređenoj zelenoj površini.</w:t>
      </w:r>
    </w:p>
    <w:p w14:paraId="703E17C1" w14:textId="77777777" w:rsidR="006104EE" w:rsidRPr="00B2328C" w:rsidRDefault="006104EE" w:rsidP="005B7481">
      <w:pPr>
        <w:ind w:firstLine="720"/>
        <w:rPr>
          <w:szCs w:val="24"/>
          <w:lang w:val="sr-Cyrl-CS"/>
        </w:rPr>
      </w:pPr>
      <w:r w:rsidRPr="00B2328C">
        <w:rPr>
          <w:szCs w:val="24"/>
          <w:lang w:val="sr-Cyrl-CS"/>
        </w:rPr>
        <w:t>U zoni III.1 planiraju se sledeći novi sadržaji:</w:t>
      </w:r>
    </w:p>
    <w:p w14:paraId="19223722"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 xml:space="preserve">smeštaj paviljonskog tipa, ukupnog kapaciteta oko 350 ležajeva, uključujući postojeće objekte koji se zadržavaju, kao i postojeće objekte koji su planirani za potpunu </w:t>
      </w:r>
      <w:r w:rsidRPr="00B2328C">
        <w:rPr>
          <w:b/>
          <w:lang w:val="sr-Cyrl-CS"/>
        </w:rPr>
        <w:t xml:space="preserve"> </w:t>
      </w:r>
      <w:r w:rsidRPr="00B2328C">
        <w:rPr>
          <w:lang w:val="sr-Cyrl-CS"/>
        </w:rPr>
        <w:t>rekonstrukciju („Novi Sad” i „Sarajevo”).</w:t>
      </w:r>
    </w:p>
    <w:p w14:paraId="50A9DC1B" w14:textId="77777777" w:rsidR="006104EE" w:rsidRPr="00B2328C" w:rsidRDefault="006104EE" w:rsidP="005B7481">
      <w:pPr>
        <w:tabs>
          <w:tab w:val="left" w:pos="993"/>
        </w:tabs>
        <w:ind w:firstLine="709"/>
        <w:rPr>
          <w:szCs w:val="24"/>
          <w:lang w:val="sr-Cyrl-CS"/>
        </w:rPr>
      </w:pPr>
      <w:r w:rsidRPr="00B2328C">
        <w:rPr>
          <w:szCs w:val="24"/>
          <w:lang w:val="sr-Cyrl-CS"/>
        </w:rPr>
        <w:t>U ovoj zoni dozvoljena je izgradnja i uređenje i sledećih sadržaja, koji mogu biti i u zoni upravne zgrade:</w:t>
      </w:r>
    </w:p>
    <w:p w14:paraId="1F6DDFF6"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filmska sala sa prostorom za razonodu i društvene aktivnosti (pikado, stoni tenis, itd); površine oko 500 m</w:t>
      </w:r>
      <w:r w:rsidRPr="00B2328C">
        <w:rPr>
          <w:vertAlign w:val="superscript"/>
          <w:lang w:val="sr-Cyrl-CS"/>
        </w:rPr>
        <w:t>2</w:t>
      </w:r>
      <w:r w:rsidRPr="00B2328C">
        <w:rPr>
          <w:lang w:val="sr-Cyrl-CS"/>
        </w:rPr>
        <w:t>; spratnosti najviše P+1;</w:t>
      </w:r>
    </w:p>
    <w:p w14:paraId="5535A646"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amfiteatar; dimenzija: 25 m h 25 m; površine oko 625 m</w:t>
      </w:r>
      <w:r w:rsidRPr="00B2328C">
        <w:rPr>
          <w:vertAlign w:val="superscript"/>
          <w:lang w:val="sr-Cyrl-CS"/>
        </w:rPr>
        <w:t>2</w:t>
      </w:r>
      <w:r w:rsidRPr="00B2328C">
        <w:rPr>
          <w:lang w:val="sr-Cyrl-CS"/>
        </w:rPr>
        <w:t>;</w:t>
      </w:r>
    </w:p>
    <w:p w14:paraId="0638B755"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dečije igralište sa mobilijarima; dimenzija: 20 m h 15 m; površine oko 300 m</w:t>
      </w:r>
      <w:r w:rsidRPr="00B2328C">
        <w:rPr>
          <w:vertAlign w:val="superscript"/>
          <w:lang w:val="sr-Cyrl-CS"/>
        </w:rPr>
        <w:t>2</w:t>
      </w:r>
      <w:r w:rsidRPr="00B2328C">
        <w:rPr>
          <w:lang w:val="sr-Cyrl-CS"/>
        </w:rPr>
        <w:t>.</w:t>
      </w:r>
    </w:p>
    <w:p w14:paraId="48DDDA92" w14:textId="77777777" w:rsidR="006104EE" w:rsidRPr="00B2328C" w:rsidRDefault="006104EE" w:rsidP="005B7481">
      <w:pPr>
        <w:keepNext/>
        <w:tabs>
          <w:tab w:val="left" w:pos="993"/>
        </w:tabs>
        <w:ind w:firstLine="709"/>
        <w:rPr>
          <w:szCs w:val="24"/>
          <w:lang w:val="sr-Cyrl-CS"/>
        </w:rPr>
      </w:pPr>
      <w:r w:rsidRPr="00B2328C">
        <w:rPr>
          <w:szCs w:val="24"/>
          <w:lang w:val="sr-Cyrl-CS"/>
        </w:rPr>
        <w:t>U zoni III.3 planiraju se sledeći novi sadržaji:</w:t>
      </w:r>
    </w:p>
    <w:p w14:paraId="0216F0B4"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smeštaj hotelskog tipa, kategorije 4*, kapaciteta oko 200 ležajeva u dvokrevetnim i trokrevetnim sobama i apartmanima; ukupne površine oko 2.000 m</w:t>
      </w:r>
      <w:r w:rsidRPr="00B2328C">
        <w:rPr>
          <w:vertAlign w:val="superscript"/>
          <w:lang w:val="sr-Cyrl-CS"/>
        </w:rPr>
        <w:t>2</w:t>
      </w:r>
      <w:r w:rsidRPr="00B2328C">
        <w:rPr>
          <w:lang w:val="sr-Cyrl-CS"/>
        </w:rPr>
        <w:t>; spratnosti najviše P+2.</w:t>
      </w:r>
    </w:p>
    <w:p w14:paraId="451CDED1"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Svi postojeći objekti u funkciji u zoni </w:t>
      </w:r>
      <w:r w:rsidRPr="00B2328C">
        <w:rPr>
          <w:szCs w:val="24"/>
          <w:lang w:val="sr-Cyrl-CS"/>
        </w:rPr>
        <w:t>III</w:t>
      </w:r>
      <w:r w:rsidRPr="00B2328C">
        <w:rPr>
          <w:rFonts w:eastAsia="Times New Roman"/>
          <w:szCs w:val="24"/>
          <w:lang w:val="sr-Cyrl-CS"/>
        </w:rPr>
        <w:t xml:space="preserve"> mogu se zadržati i rekonstruisati po potrebi.</w:t>
      </w:r>
    </w:p>
    <w:p w14:paraId="7F9CBEF5" w14:textId="77777777" w:rsidR="006104EE" w:rsidRPr="00B2328C" w:rsidRDefault="006104EE" w:rsidP="005B7481">
      <w:pPr>
        <w:tabs>
          <w:tab w:val="left" w:pos="1134"/>
        </w:tabs>
        <w:ind w:firstLine="720"/>
        <w:rPr>
          <w:szCs w:val="24"/>
          <w:lang w:val="sr-Cyrl-CS"/>
        </w:rPr>
      </w:pPr>
      <w:r w:rsidRPr="00B2328C">
        <w:rPr>
          <w:iCs/>
          <w:szCs w:val="24"/>
          <w:lang w:val="sr-Cyrl-CS"/>
        </w:rPr>
        <w:t>IV.</w:t>
      </w:r>
      <w:r w:rsidRPr="00B2328C">
        <w:rPr>
          <w:iCs/>
          <w:szCs w:val="24"/>
          <w:lang w:val="sr-Cyrl-CS"/>
        </w:rPr>
        <w:tab/>
        <w:t>Zona upravne zgrade</w:t>
      </w:r>
      <w:r w:rsidRPr="00B2328C">
        <w:rPr>
          <w:szCs w:val="24"/>
          <w:lang w:val="sr-Cyrl-CS"/>
        </w:rPr>
        <w:t xml:space="preserve"> – planirana je u centralnom-severoistočnom delu kampa, u neposrednoj blizini ulaza u kamp. U ovoj zoni nalazi se napušten i devastiran objekat recepcije i diskoteke, kao i delovi dva napuštena i devastirana smeštajna objekta.</w:t>
      </w:r>
    </w:p>
    <w:p w14:paraId="3B56B557" w14:textId="77777777" w:rsidR="006104EE" w:rsidRPr="00B2328C" w:rsidRDefault="006104EE" w:rsidP="005B7481">
      <w:pPr>
        <w:ind w:firstLine="720"/>
        <w:rPr>
          <w:szCs w:val="24"/>
          <w:lang w:val="sr-Cyrl-CS"/>
        </w:rPr>
      </w:pPr>
      <w:r w:rsidRPr="00B2328C">
        <w:rPr>
          <w:szCs w:val="24"/>
          <w:lang w:val="sr-Cyrl-CS"/>
        </w:rPr>
        <w:t>U ovoj zoni planira se:</w:t>
      </w:r>
    </w:p>
    <w:p w14:paraId="087799A9"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lastRenderedPageBreak/>
        <w:t>nova upravna zgrada sa jednom većom salom za konferencije (kapaciteta 200 mesta) i dve manje sale (kapaciteta 20 i 50 mesta) i pratežim sadržajima trgovine i ugostiteljstva; površine oko 1.000 m</w:t>
      </w:r>
      <w:r w:rsidRPr="00B2328C">
        <w:rPr>
          <w:vertAlign w:val="superscript"/>
          <w:lang w:val="sr-Cyrl-CS"/>
        </w:rPr>
        <w:t>2</w:t>
      </w:r>
      <w:r w:rsidRPr="00B2328C">
        <w:rPr>
          <w:lang w:val="sr-Cyrl-CS"/>
        </w:rPr>
        <w:t>; spratnosti najviše do P+2+Ps.</w:t>
      </w:r>
    </w:p>
    <w:p w14:paraId="6F4E8DB5" w14:textId="77777777" w:rsidR="006104EE" w:rsidRPr="00B2328C" w:rsidRDefault="006104EE" w:rsidP="005B7481">
      <w:pPr>
        <w:tabs>
          <w:tab w:val="left" w:pos="993"/>
        </w:tabs>
        <w:ind w:firstLine="709"/>
        <w:rPr>
          <w:szCs w:val="24"/>
          <w:lang w:val="sr-Cyrl-CS"/>
        </w:rPr>
      </w:pPr>
      <w:r w:rsidRPr="00B2328C">
        <w:rPr>
          <w:szCs w:val="24"/>
          <w:lang w:val="sr-Cyrl-CS"/>
        </w:rPr>
        <w:t>U ovoj zoni dozvoljena je izgradnja i uređenje i sledećih sadržaja, koji mogu biti i u zoni smeštajnih objekata 1:</w:t>
      </w:r>
    </w:p>
    <w:p w14:paraId="339F4421"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filmska sala sa prostorom za razonodu i društvene aktivnosti (pikado, stoni tenis); površine oko 500 m</w:t>
      </w:r>
      <w:r w:rsidRPr="00B2328C">
        <w:rPr>
          <w:vertAlign w:val="superscript"/>
          <w:lang w:val="sr-Cyrl-CS"/>
        </w:rPr>
        <w:t>2</w:t>
      </w:r>
      <w:r w:rsidRPr="00B2328C">
        <w:rPr>
          <w:lang w:val="sr-Cyrl-CS"/>
        </w:rPr>
        <w:t>; spratnosti najviše P+1;</w:t>
      </w:r>
    </w:p>
    <w:p w14:paraId="000564B5"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amfiteatar; dimenzija: 25 m h 25 m; površine oko 625 m</w:t>
      </w:r>
      <w:r w:rsidRPr="00B2328C">
        <w:rPr>
          <w:vertAlign w:val="superscript"/>
          <w:lang w:val="sr-Cyrl-CS"/>
        </w:rPr>
        <w:t>2</w:t>
      </w:r>
      <w:r w:rsidRPr="00B2328C">
        <w:rPr>
          <w:lang w:val="sr-Cyrl-CS"/>
        </w:rPr>
        <w:t>;</w:t>
      </w:r>
    </w:p>
    <w:p w14:paraId="69F52880"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dečije igralište sa mobilijarima; dimenzija: 20 m h 15 m; površine oko 300 m</w:t>
      </w:r>
      <w:r w:rsidRPr="00B2328C">
        <w:rPr>
          <w:vertAlign w:val="superscript"/>
          <w:lang w:val="sr-Cyrl-CS"/>
        </w:rPr>
        <w:t>2</w:t>
      </w:r>
      <w:r w:rsidRPr="00B2328C">
        <w:rPr>
          <w:lang w:val="sr-Cyrl-CS"/>
        </w:rPr>
        <w:t>.</w:t>
      </w:r>
    </w:p>
    <w:p w14:paraId="7D1FB1E8" w14:textId="77777777" w:rsidR="006104EE" w:rsidRPr="00B2328C" w:rsidRDefault="006104EE" w:rsidP="005B7481">
      <w:pPr>
        <w:tabs>
          <w:tab w:val="left" w:pos="1134"/>
        </w:tabs>
        <w:ind w:firstLine="720"/>
        <w:rPr>
          <w:szCs w:val="24"/>
          <w:lang w:val="sr-Cyrl-CS"/>
        </w:rPr>
      </w:pPr>
      <w:r w:rsidRPr="00B2328C">
        <w:rPr>
          <w:iCs/>
          <w:szCs w:val="24"/>
          <w:lang w:val="sr-Cyrl-CS"/>
        </w:rPr>
        <w:t>V.</w:t>
      </w:r>
      <w:r w:rsidRPr="00B2328C">
        <w:rPr>
          <w:iCs/>
          <w:szCs w:val="24"/>
          <w:lang w:val="sr-Cyrl-CS"/>
        </w:rPr>
        <w:tab/>
        <w:t>Zona ugostiteljskih objekata</w:t>
      </w:r>
      <w:r w:rsidRPr="00B2328C">
        <w:rPr>
          <w:szCs w:val="24"/>
          <w:lang w:val="sr-Cyrl-CS"/>
        </w:rPr>
        <w:t xml:space="preserve"> – nalazi se uz ulaz u kamp i sastoji se iz dva segmenta razdvojena saobraćajnicom. U severoistočnom segmentu (V.1) je restoran za korisnike kampa koji je u funkciji, a u jugozapadnom segmentu (V.2) je napušteni i devastirani restoran.</w:t>
      </w:r>
    </w:p>
    <w:p w14:paraId="43F8FF33" w14:textId="77777777" w:rsidR="006104EE" w:rsidRPr="00B2328C" w:rsidRDefault="006104EE" w:rsidP="005B7481">
      <w:pPr>
        <w:tabs>
          <w:tab w:val="left" w:pos="1134"/>
        </w:tabs>
        <w:ind w:firstLine="720"/>
        <w:rPr>
          <w:szCs w:val="24"/>
          <w:lang w:val="sr-Cyrl-CS"/>
        </w:rPr>
      </w:pPr>
      <w:r w:rsidRPr="00B2328C">
        <w:rPr>
          <w:szCs w:val="24"/>
          <w:lang w:val="sr-Cyrl-CS"/>
        </w:rPr>
        <w:t>U ovoj zoni planira se rekonstrukcija postojećih objekata, koji zadržavaju svoju funkciju i mogu se po potrebi dograditi.</w:t>
      </w:r>
    </w:p>
    <w:p w14:paraId="42633359" w14:textId="77777777" w:rsidR="006104EE" w:rsidRPr="00B2328C" w:rsidRDefault="006104EE" w:rsidP="005B7481">
      <w:pPr>
        <w:tabs>
          <w:tab w:val="left" w:pos="1134"/>
        </w:tabs>
        <w:ind w:firstLine="720"/>
        <w:rPr>
          <w:szCs w:val="24"/>
          <w:lang w:val="sr-Cyrl-CS"/>
        </w:rPr>
      </w:pPr>
      <w:r w:rsidRPr="00B2328C">
        <w:rPr>
          <w:iCs/>
          <w:szCs w:val="24"/>
          <w:lang w:val="sr-Cyrl-CS"/>
        </w:rPr>
        <w:t>VI.</w:t>
      </w:r>
      <w:r w:rsidRPr="00B2328C">
        <w:rPr>
          <w:iCs/>
          <w:szCs w:val="24"/>
          <w:lang w:val="sr-Cyrl-CS"/>
        </w:rPr>
        <w:tab/>
        <w:t>Zona tehničkih objekata</w:t>
      </w:r>
      <w:r w:rsidRPr="00B2328C">
        <w:rPr>
          <w:szCs w:val="24"/>
          <w:lang w:val="sr-Cyrl-CS"/>
        </w:rPr>
        <w:t xml:space="preserve"> – nalazi se u središnjem delu kampa. U njoj su kotlarnica i vešernica, koje se zadržavaju i po potrebi rekonstruišu i dograđuju.</w:t>
      </w:r>
    </w:p>
    <w:p w14:paraId="72B5C5C8" w14:textId="77777777" w:rsidR="006104EE" w:rsidRPr="00B2328C" w:rsidRDefault="006104EE" w:rsidP="005B7481">
      <w:pPr>
        <w:tabs>
          <w:tab w:val="left" w:pos="1134"/>
        </w:tabs>
        <w:ind w:firstLine="720"/>
        <w:rPr>
          <w:szCs w:val="24"/>
          <w:lang w:val="sr-Cyrl-CS"/>
        </w:rPr>
      </w:pPr>
      <w:r w:rsidRPr="00B2328C">
        <w:rPr>
          <w:iCs/>
          <w:szCs w:val="24"/>
          <w:lang w:val="sr-Cyrl-CS"/>
        </w:rPr>
        <w:t>VII.</w:t>
      </w:r>
      <w:r w:rsidRPr="00B2328C">
        <w:rPr>
          <w:iCs/>
          <w:szCs w:val="24"/>
          <w:lang w:val="sr-Cyrl-CS"/>
        </w:rPr>
        <w:tab/>
        <w:t xml:space="preserve"> Zona zelenih površina</w:t>
      </w:r>
      <w:r w:rsidRPr="00B2328C">
        <w:rPr>
          <w:szCs w:val="24"/>
          <w:lang w:val="sr-Cyrl-CS"/>
        </w:rPr>
        <w:t xml:space="preserve"> – nalazi se uz severiostičnu granicu kampa, u zoni koju tangira državni put. U ovoj zoni, u delu koji se nalazi u pojasu zabranjene gradnje uz državni put, nalazi se jedan objekat koji se planira za uklanjanje i ostaci jednog ranije uklonjenog objekta.</w:t>
      </w:r>
    </w:p>
    <w:p w14:paraId="42716B70" w14:textId="77777777" w:rsidR="006104EE" w:rsidRPr="00B2328C" w:rsidRDefault="006104EE" w:rsidP="005B7481">
      <w:pPr>
        <w:tabs>
          <w:tab w:val="left" w:pos="1134"/>
          <w:tab w:val="left" w:pos="1276"/>
        </w:tabs>
        <w:ind w:firstLine="720"/>
        <w:rPr>
          <w:iCs/>
          <w:szCs w:val="24"/>
          <w:lang w:val="sr-Cyrl-CS"/>
        </w:rPr>
      </w:pPr>
      <w:r w:rsidRPr="00B2328C">
        <w:rPr>
          <w:iCs/>
          <w:szCs w:val="24"/>
          <w:lang w:val="sr-Cyrl-CS"/>
        </w:rPr>
        <w:t>VIII.</w:t>
      </w:r>
      <w:r w:rsidRPr="00B2328C">
        <w:rPr>
          <w:iCs/>
          <w:szCs w:val="24"/>
          <w:lang w:val="sr-Cyrl-CS"/>
        </w:rPr>
        <w:tab/>
        <w:t>Zona saobraćaja</w:t>
      </w:r>
      <w:r w:rsidRPr="00B2328C">
        <w:rPr>
          <w:szCs w:val="24"/>
          <w:lang w:val="sr-Cyrl-CS"/>
        </w:rPr>
        <w:t xml:space="preserve"> – sastoji se iz planirane glavne protivpožarne saobraćajnice koja opslužuje čitav kompleks Sportskog kampa „Karataš” i planiranog parkinga za putnička vozila i autobuse uz ulaz u kamp. Ostale interne saobraćajne površine – pešačke i kolsko-pešačke, integrisane su sa drugim zonama kampa.</w:t>
      </w:r>
    </w:p>
    <w:p w14:paraId="1433832E" w14:textId="77777777" w:rsidR="006104EE" w:rsidRPr="00B2328C" w:rsidRDefault="006104EE" w:rsidP="005B7481">
      <w:pPr>
        <w:tabs>
          <w:tab w:val="left" w:pos="1134"/>
        </w:tabs>
        <w:ind w:firstLine="720"/>
        <w:rPr>
          <w:szCs w:val="24"/>
          <w:lang w:val="sr-Cyrl-CS"/>
        </w:rPr>
      </w:pPr>
      <w:r w:rsidRPr="00B2328C">
        <w:rPr>
          <w:iCs/>
          <w:szCs w:val="24"/>
          <w:lang w:val="sr-Cyrl-CS"/>
        </w:rPr>
        <w:t>IX.</w:t>
      </w:r>
      <w:r w:rsidRPr="00B2328C">
        <w:rPr>
          <w:iCs/>
          <w:szCs w:val="24"/>
          <w:lang w:val="sr-Cyrl-CS"/>
        </w:rPr>
        <w:tab/>
        <w:t>Zona izvan ograde kampa</w:t>
      </w:r>
      <w:r w:rsidRPr="00B2328C">
        <w:rPr>
          <w:szCs w:val="24"/>
          <w:lang w:val="sr-Cyrl-CS"/>
        </w:rPr>
        <w:t xml:space="preserve"> – nalazi se u krajnjem južnom delu obuhvata detaljne razrade, uz jugozapadnu granicu obuhvata, a izvan postojeće i planirane ograde i kompleksa Sportskog kampa „Karataš” i čini je zelena površina kroz koju prolazi seoski put.</w:t>
      </w:r>
    </w:p>
    <w:p w14:paraId="173C26DF" w14:textId="77777777" w:rsidR="006104EE" w:rsidRPr="00B2328C" w:rsidRDefault="006104EE" w:rsidP="005B7481">
      <w:pPr>
        <w:ind w:firstLine="720"/>
        <w:rPr>
          <w:iCs/>
          <w:szCs w:val="24"/>
          <w:lang w:val="sr-Cyrl-CS"/>
        </w:rPr>
      </w:pPr>
    </w:p>
    <w:p w14:paraId="79AC0476" w14:textId="77777777" w:rsidR="006104EE" w:rsidRPr="00B2328C" w:rsidRDefault="006104EE" w:rsidP="005B7481">
      <w:pPr>
        <w:pStyle w:val="Heading3"/>
        <w:rPr>
          <w:b w:val="0"/>
          <w:lang w:val="sr-Cyrl-CS"/>
        </w:rPr>
      </w:pPr>
      <w:bookmarkStart w:id="105" w:name="_Toc97031634"/>
      <w:r w:rsidRPr="00B2328C">
        <w:rPr>
          <w:b w:val="0"/>
          <w:lang w:val="sr-Cyrl-CS"/>
        </w:rPr>
        <w:t>2.3. URBANISTIČKI USLOVI ZA SAOBRAĆAJNE POVRŠINE I INFRASTRUKTURU</w:t>
      </w:r>
      <w:bookmarkEnd w:id="105"/>
    </w:p>
    <w:p w14:paraId="57341FB2" w14:textId="77777777" w:rsidR="006104EE" w:rsidRPr="00B2328C" w:rsidRDefault="006104EE" w:rsidP="005B7481">
      <w:pPr>
        <w:keepNext/>
        <w:rPr>
          <w:szCs w:val="24"/>
          <w:lang w:val="sr-Cyrl-CS"/>
        </w:rPr>
      </w:pPr>
    </w:p>
    <w:p w14:paraId="05B0E12F" w14:textId="77777777" w:rsidR="006104EE" w:rsidRPr="00B2328C" w:rsidRDefault="006104EE" w:rsidP="005B7481">
      <w:pPr>
        <w:keepNext/>
        <w:jc w:val="center"/>
        <w:rPr>
          <w:szCs w:val="24"/>
          <w:lang w:val="sr-Cyrl-CS"/>
        </w:rPr>
      </w:pPr>
      <w:r w:rsidRPr="00B2328C">
        <w:rPr>
          <w:szCs w:val="24"/>
          <w:lang w:val="sr-Cyrl-CS"/>
        </w:rPr>
        <w:t>2.3.1. Saobraćajne površine</w:t>
      </w:r>
    </w:p>
    <w:p w14:paraId="6DBB82AA" w14:textId="77777777" w:rsidR="006104EE" w:rsidRPr="00B2328C" w:rsidRDefault="006104EE" w:rsidP="005B7481">
      <w:pPr>
        <w:keepNext/>
        <w:jc w:val="center"/>
        <w:rPr>
          <w:szCs w:val="24"/>
          <w:lang w:val="sr-Cyrl-CS"/>
        </w:rPr>
      </w:pPr>
    </w:p>
    <w:p w14:paraId="4D90B59C" w14:textId="77777777" w:rsidR="006104EE" w:rsidRPr="00B2328C" w:rsidRDefault="006104EE" w:rsidP="005B7481">
      <w:pPr>
        <w:ind w:firstLine="720"/>
        <w:rPr>
          <w:szCs w:val="24"/>
          <w:lang w:val="sr-Cyrl-CS"/>
        </w:rPr>
      </w:pPr>
      <w:r w:rsidRPr="00B2328C">
        <w:rPr>
          <w:szCs w:val="24"/>
          <w:lang w:val="sr-Cyrl-CS"/>
        </w:rPr>
        <w:t>Područje detaljne razrade tangira sa severoistoka Sipska ulica – deonica 03502 državnog puta IB reda broj 35 državna granica sa Rumunijom (granični prelaz Đerdap) - državna granica sa Albanijom (granični prelaz Vrbnica), između čvorova 3502 Brana HE „Đerdap 1” i 3503 Kladovo, u dužini od oko 563 m, od orijentacione referentne stacionaže 2+598 km do orijentacione referentne stacionaže 3+161 km. Predmetna deonica državnog puta ima formiranu kat. parc. broj 2121 KO Sip, koja se u celosti nalazi van obuhvata detaljne razrade i čije se granice ovim planom ne menjaju.</w:t>
      </w:r>
    </w:p>
    <w:p w14:paraId="4393F345" w14:textId="77777777" w:rsidR="006104EE" w:rsidRPr="00B2328C" w:rsidRDefault="006104EE" w:rsidP="005B7481">
      <w:pPr>
        <w:ind w:firstLine="720"/>
        <w:rPr>
          <w:szCs w:val="24"/>
          <w:lang w:val="sr-Cyrl-CS"/>
        </w:rPr>
      </w:pPr>
      <w:r w:rsidRPr="00B2328C">
        <w:rPr>
          <w:szCs w:val="24"/>
          <w:lang w:val="sr-Cyrl-CS"/>
        </w:rPr>
        <w:t>Jugoistočnu granicu područja detaljne razrade tangira lokalna saobraćajnica – pristupni put do napuštenog kompleksa hemijske industrije „Plastika” a.d. – koja ima formiranu kat. parc. broj 1699 KO Sip, koja se u celosti nalazi van obuhvata detaljne razrade i čije se granice ovim planom ne menjaju.</w:t>
      </w:r>
    </w:p>
    <w:p w14:paraId="1DE8707D" w14:textId="77777777" w:rsidR="006104EE" w:rsidRPr="00B2328C" w:rsidRDefault="006104EE" w:rsidP="005B7481">
      <w:pPr>
        <w:ind w:firstLine="720"/>
        <w:rPr>
          <w:szCs w:val="24"/>
          <w:lang w:val="sr-Cyrl-CS"/>
        </w:rPr>
      </w:pPr>
      <w:r w:rsidRPr="00B2328C">
        <w:rPr>
          <w:szCs w:val="24"/>
          <w:lang w:val="sr-Cyrl-CS"/>
        </w:rPr>
        <w:t>Saobraćajni pristup Sportskom kampu „Karataš” ostvaruje se preko priključka na državni put, na okvirnoj referentnoj stacionaži 2+827 km. Ovaj priključak se zadržava. Planira se još jedan saobraćajni pristup kampu, u jugoistočnoj zoni, sa lokalne pristupne saobraćajnice.</w:t>
      </w:r>
    </w:p>
    <w:p w14:paraId="79303DC1" w14:textId="77777777" w:rsidR="006104EE" w:rsidRPr="00B2328C" w:rsidRDefault="006104EE" w:rsidP="005B7481">
      <w:pPr>
        <w:ind w:firstLine="720"/>
        <w:rPr>
          <w:szCs w:val="24"/>
          <w:lang w:val="sr-Cyrl-CS"/>
        </w:rPr>
      </w:pPr>
      <w:r w:rsidRPr="00B2328C">
        <w:rPr>
          <w:szCs w:val="24"/>
          <w:lang w:val="sr-Cyrl-CS"/>
        </w:rPr>
        <w:t>U granicama kompleksa Sportskog kampa „Karataš” nalaze se interne saobraćajne površina i manji deo seoskog puta u južnom delu obuhvata. Ovim planom stvara se osnov za parcelaciju i preparcelaciju i formiranje posebne parcele za predmetni deo seoskog puta koji se nalaze na kat. parc. broj 1621 KO Sip izvan kompleksa kampa. Ne planira se formiranje posebnih parcela za interne saobraćajnice.</w:t>
      </w:r>
    </w:p>
    <w:p w14:paraId="4ABE06DB" w14:textId="77777777" w:rsidR="006104EE" w:rsidRPr="00B2328C" w:rsidRDefault="006104EE" w:rsidP="005B7481">
      <w:pPr>
        <w:ind w:firstLine="720"/>
        <w:rPr>
          <w:szCs w:val="24"/>
          <w:lang w:val="sr-Cyrl-CS"/>
        </w:rPr>
      </w:pPr>
      <w:r w:rsidRPr="00B2328C">
        <w:rPr>
          <w:szCs w:val="24"/>
          <w:lang w:val="sr-Cyrl-CS"/>
        </w:rPr>
        <w:t xml:space="preserve">Postojeće interne kolsko-pešačke saobraćajnice su u proseku širine oko 3,5 m i ne omogućuju kontinualno kretanje protivpožarnog vozila. Asfaltni zastor je dotrajao. Na pojedinim mestima </w:t>
      </w:r>
      <w:r w:rsidRPr="00B2328C">
        <w:rPr>
          <w:szCs w:val="24"/>
          <w:lang w:val="sr-Cyrl-CS"/>
        </w:rPr>
        <w:lastRenderedPageBreak/>
        <w:t>formirana su proširenja, uređena kao pristupni platoi i parking prostori. Pešačke komunikacije su od asfalta i betona sa širinom od oko 2,4 m, takođe u lošem stanju.</w:t>
      </w:r>
    </w:p>
    <w:p w14:paraId="7719CF34" w14:textId="77777777" w:rsidR="006104EE" w:rsidRPr="00B2328C" w:rsidRDefault="006104EE" w:rsidP="005B7481">
      <w:pPr>
        <w:ind w:firstLine="720"/>
        <w:rPr>
          <w:szCs w:val="24"/>
          <w:lang w:val="sr-Cyrl-CS"/>
        </w:rPr>
      </w:pPr>
      <w:r w:rsidRPr="00B2328C">
        <w:rPr>
          <w:szCs w:val="24"/>
          <w:lang w:val="sr-Cyrl-CS"/>
        </w:rPr>
        <w:t>Planira se rehabilitacija i sanacija postojećih internih saobraćajnih površina i uvođenje novih radi formiranja pravilne saobraćajne komunikacije, dodatnog parking prostora za putnička vozila i autobuse i omogućavanja kontinualnog kretanja i pristupa protivpožarnih vozila svim objektima.</w:t>
      </w:r>
    </w:p>
    <w:p w14:paraId="342F0151" w14:textId="77777777" w:rsidR="006104EE" w:rsidRPr="00B2328C" w:rsidRDefault="006104EE" w:rsidP="005B7481">
      <w:pPr>
        <w:ind w:firstLine="720"/>
        <w:rPr>
          <w:szCs w:val="24"/>
          <w:lang w:val="sr-Cyrl-CS"/>
        </w:rPr>
      </w:pPr>
      <w:r w:rsidRPr="00B2328C">
        <w:rPr>
          <w:szCs w:val="24"/>
          <w:lang w:val="sr-Cyrl-CS"/>
        </w:rPr>
        <w:t>Saobraćajno rešenje prikazano na Karti detaljne razrade 2. „Plan namene sa elementima regulacije i nivelacije” i Karti detaljne razrade 3. „Sinhron plan”, podrazumeva formiranje dve dvosmerne saobraćajnice, širine kolovoza najmanje 6 m:</w:t>
      </w:r>
    </w:p>
    <w:p w14:paraId="0A524AFC"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 xml:space="preserve">S1, koja povezuje postojeći glavni ulaz u kompleks i središnji deo sportskog kampa (Zona VI), odakle se grana mreža jednosmernih saobraćajnica, širine kolovoza najmanje 3,5 m; </w:t>
      </w:r>
    </w:p>
    <w:p w14:paraId="12134EC3"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S2, koja povezuje saobraćajnicu S1 i planirani ulaz u kompleks u jugoistočnoj zoni, sa lokalne pristupne saobraćajnice.</w:t>
      </w:r>
    </w:p>
    <w:p w14:paraId="09C13E93" w14:textId="77777777" w:rsidR="006104EE" w:rsidRPr="00B2328C" w:rsidRDefault="006104EE" w:rsidP="005B7481">
      <w:pPr>
        <w:tabs>
          <w:tab w:val="left" w:pos="993"/>
        </w:tabs>
        <w:ind w:firstLine="709"/>
        <w:rPr>
          <w:szCs w:val="24"/>
          <w:lang w:val="sr-Cyrl-CS"/>
        </w:rPr>
      </w:pPr>
      <w:r w:rsidRPr="00B2328C">
        <w:rPr>
          <w:szCs w:val="24"/>
          <w:lang w:val="sr-Cyrl-CS"/>
        </w:rPr>
        <w:t>Planira se i formiranje dva veća i dva manja parking prostora:</w:t>
      </w:r>
    </w:p>
    <w:p w14:paraId="558A3590"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parkinga za putničke automobile, na ulazu u kamp, u blizini Zone upravne zgrade IV i Zone sportskih objekata II.2, kapaciteta oko 50 putničkih automobila;</w:t>
      </w:r>
    </w:p>
    <w:p w14:paraId="3235BCF1"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parkinga za autobuse, neposredno uz navedeni parking za putničke automobile, kapaciteta oko deset autobusa;</w:t>
      </w:r>
    </w:p>
    <w:p w14:paraId="529E250B"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 xml:space="preserve">parkinga za putničke automobile, koji se zadržava na poziciji ispred postojećeg restorana, a naspram planirane upravne zgrade, kapaciteta oko deset putničkih automobila; </w:t>
      </w:r>
    </w:p>
    <w:p w14:paraId="17FFF961"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parkinga za putničke automobile, uz Zonu smeštajnih objekata III.2 (bungalovi), kapaciteta oko deset putničkih automobila.</w:t>
      </w:r>
    </w:p>
    <w:p w14:paraId="520EC4AC" w14:textId="77777777" w:rsidR="006104EE" w:rsidRPr="00B2328C" w:rsidRDefault="006104EE" w:rsidP="005B7481">
      <w:pPr>
        <w:ind w:firstLine="720"/>
        <w:rPr>
          <w:szCs w:val="24"/>
          <w:lang w:val="sr-Cyrl-CS"/>
        </w:rPr>
      </w:pPr>
      <w:r w:rsidRPr="00B2328C">
        <w:rPr>
          <w:szCs w:val="24"/>
          <w:lang w:val="sr-Cyrl-CS"/>
        </w:rPr>
        <w:t>Parkiranje za potrebe planiranih objekata u Zoni smeštajnih objekata III.3, rešava se u okviru predmetne zone. Normativi za određivanje broja parking mesta u predmetnoj zoni utvrđuju se kroz izradu urbanističkog projekta, u skladu sa idjenim rešenjem, izabranom arhitektonskom tipologijom i kategorijom hotela.</w:t>
      </w:r>
    </w:p>
    <w:p w14:paraId="1B9BCA6F" w14:textId="77777777" w:rsidR="006104EE" w:rsidRPr="00B2328C" w:rsidRDefault="006104EE" w:rsidP="005B7481">
      <w:pPr>
        <w:ind w:firstLine="720"/>
        <w:rPr>
          <w:szCs w:val="24"/>
          <w:lang w:val="sr-Cyrl-CS"/>
        </w:rPr>
      </w:pPr>
      <w:r w:rsidRPr="00B2328C">
        <w:rPr>
          <w:szCs w:val="24"/>
          <w:lang w:val="sr-Cyrl-CS"/>
        </w:rPr>
        <w:t>Dimenzije parking mesta za putničke automobile ne smeju biti manje od 2,5 m h 5 m, a širina prolazne saobraćajnice ne manja od 6 m (za upravno parkiranje). Dimenzije parking mesta za autobuse odrediti u skladu sa važećim propisima i pravilima struke, a preporučene dimenzije su 5 m h 14 m, sa širinom prolazne saobraćajnice od 6,5 m (za ugao od 50°).</w:t>
      </w:r>
    </w:p>
    <w:p w14:paraId="42B1D6E5" w14:textId="77777777" w:rsidR="006104EE" w:rsidRPr="00B2328C" w:rsidRDefault="006104EE" w:rsidP="005B7481">
      <w:pPr>
        <w:ind w:firstLine="720"/>
        <w:rPr>
          <w:szCs w:val="24"/>
          <w:lang w:val="sr-Cyrl-CS"/>
        </w:rPr>
      </w:pPr>
      <w:r w:rsidRPr="00B2328C">
        <w:rPr>
          <w:szCs w:val="24"/>
          <w:lang w:val="sr-Cyrl-CS"/>
        </w:rPr>
        <w:t>Sve navedene kolsko-pešačke saobraćajnice i parking prostori čine Zonu saobraćaja VIII. Ovako postavljen koncept saobraćajnog rešenja razrađuje se kroz tehničku dokumentaciju, a može se promeniti izradom urbanističkog projekta.</w:t>
      </w:r>
    </w:p>
    <w:p w14:paraId="3B8DEF7A" w14:textId="77777777" w:rsidR="006104EE" w:rsidRPr="00B2328C" w:rsidRDefault="006104EE" w:rsidP="005B7481">
      <w:pPr>
        <w:ind w:firstLine="720"/>
        <w:rPr>
          <w:szCs w:val="24"/>
          <w:lang w:val="sr-Cyrl-CS"/>
        </w:rPr>
      </w:pPr>
      <w:r w:rsidRPr="00B2328C">
        <w:rPr>
          <w:szCs w:val="24"/>
          <w:lang w:val="sr-Cyrl-CS"/>
        </w:rPr>
        <w:t>Pešačke saobraćajnice definišu se u daljoj razradi, kroz izradu tehničke dokumentacije, u okviru ostalih zona, u skladu sa situacionim rešenjima i dispozicijom postojećih i planiranih objekata.</w:t>
      </w:r>
    </w:p>
    <w:p w14:paraId="4F28DE75" w14:textId="77777777" w:rsidR="006104EE" w:rsidRPr="00B2328C" w:rsidRDefault="006104EE" w:rsidP="005B7481">
      <w:pPr>
        <w:ind w:firstLine="720"/>
        <w:rPr>
          <w:szCs w:val="24"/>
          <w:lang w:val="sr-Cyrl-CS"/>
        </w:rPr>
      </w:pPr>
      <w:r w:rsidRPr="00B2328C">
        <w:rPr>
          <w:szCs w:val="24"/>
          <w:lang w:val="sr-Cyrl-CS"/>
        </w:rPr>
        <w:t>Kolsko-pešačke saobraćajnice planiraju se sa zastorom od asfalt-betona. Pojedini segmenti (proširenja, pristupni platoi i dr.) mogu imati i drugačji zastor – betonske ili kamene ploče, kulije i sl. – u cilju artikulisanja prostora i postizanja višeg kvaliteta parternog uređenja. Svi prostori za parkiranje planiraju se od zatravljenih raster elemenata. Na svim parkinzima ostaviti mogućnost za sadnju drvorednih stabala posle svakog drugog, odnosno trećeg parking mesta u zavisnosti od vrste sadnice i terenskih uslova, sa udaljenjem od pristupne saobraćajnice od najmanje 4 m. Pešačke saobraćajnice planiraju se sa zastorom od betonskih ploča, ili drugim odgovarajućim zastorom (asfalt-beton, kamen, kulije i dr.), što se utvrđuje kroz tehničku dokumentaciju.</w:t>
      </w:r>
    </w:p>
    <w:p w14:paraId="6DEAFEC0" w14:textId="77777777" w:rsidR="006104EE" w:rsidRPr="00B2328C" w:rsidRDefault="006104EE" w:rsidP="005B7481">
      <w:pPr>
        <w:ind w:firstLine="720"/>
        <w:rPr>
          <w:szCs w:val="24"/>
          <w:lang w:val="sr-Cyrl-CS"/>
        </w:rPr>
      </w:pPr>
      <w:r w:rsidRPr="00B2328C">
        <w:rPr>
          <w:szCs w:val="24"/>
          <w:lang w:val="sr-Cyrl-CS"/>
        </w:rPr>
        <w:t xml:space="preserve">Sve elemente poprečnog profila saobraćajnih površina koji se međusobno funkcionalno razlikuju po pravilu odvojiti odgovarajućim elementima vizuelno i nivelaciono. Radi bezbednog odvijanja saobraćaja, naročito na raskrsnicama, predvideti odgovarajuću horizontalnu i vertikalnu signalizaciju. </w:t>
      </w:r>
    </w:p>
    <w:p w14:paraId="6B3BFA31" w14:textId="77777777" w:rsidR="006104EE" w:rsidRPr="00B2328C" w:rsidRDefault="006104EE" w:rsidP="005B7481">
      <w:pPr>
        <w:ind w:firstLine="720"/>
        <w:rPr>
          <w:szCs w:val="24"/>
          <w:lang w:val="sr-Cyrl-CS"/>
        </w:rPr>
      </w:pPr>
      <w:r w:rsidRPr="00B2328C">
        <w:rPr>
          <w:szCs w:val="24"/>
          <w:lang w:val="sr-Cyrl-CS"/>
        </w:rPr>
        <w:t>Dimenzionisanje kolovoznih konstrukcija izvršiti u fazi izrade tehničke dokumentacije, na osnovu geomehaničkih ispitivanja i očekivanog saobraćajnog opterećenja, prema važećim propisima za ovu oblast. Kod dimenzionisanja kolovoznih konstrukcija posebnu pažnju treba obratiti na dubinu mržnjenja.</w:t>
      </w:r>
    </w:p>
    <w:p w14:paraId="76FA201C" w14:textId="77777777" w:rsidR="006104EE" w:rsidRPr="00B2328C" w:rsidRDefault="006104EE" w:rsidP="005B7481">
      <w:pPr>
        <w:ind w:firstLine="720"/>
        <w:rPr>
          <w:szCs w:val="24"/>
          <w:lang w:val="sr-Cyrl-CS"/>
        </w:rPr>
      </w:pPr>
      <w:r w:rsidRPr="00B2328C">
        <w:rPr>
          <w:szCs w:val="24"/>
          <w:lang w:val="sr-Cyrl-CS"/>
        </w:rPr>
        <w:t xml:space="preserve">Nivelaciono rešenje saobraćajnica prilagoditi što više terenskim uslovima i postojećim objektima, uz poštovanje koncepcije regulacije odvođenja površinskih voda, koje se vrši podužno i </w:t>
      </w:r>
      <w:r w:rsidRPr="00B2328C">
        <w:rPr>
          <w:szCs w:val="24"/>
          <w:lang w:val="sr-Cyrl-CS"/>
        </w:rPr>
        <w:lastRenderedPageBreak/>
        <w:t>poprečno ka zelenim površinama. Poprečno vođenje površinskih voda obezbeđuju poprečni padovi za kolovoz minimum 2,5% u pravcu, za parkinge od 2,5% do 4% u zavisnosti od površinske obrade i 2% za trotoare. Podužno vođenje vode vrši se podužnim nagibom koji ne sme biti manji od 0,5%, ni veći od 12%. Prilikom nivelacionog regulisanja celog prostora treba locirati sva niska mesta i na njima predvideti odgovarajuće propuste, a do njih obezbediti dotok površinske vode putem otvorenih kanala.</w:t>
      </w:r>
    </w:p>
    <w:p w14:paraId="74AECB2E" w14:textId="77777777" w:rsidR="006104EE" w:rsidRPr="00B2328C" w:rsidRDefault="006104EE" w:rsidP="005B7481">
      <w:pPr>
        <w:ind w:firstLine="720"/>
        <w:jc w:val="center"/>
        <w:rPr>
          <w:szCs w:val="24"/>
          <w:lang w:val="sr-Cyrl-CS"/>
        </w:rPr>
      </w:pPr>
    </w:p>
    <w:p w14:paraId="70B58B09" w14:textId="77777777" w:rsidR="006104EE" w:rsidRPr="00B2328C" w:rsidRDefault="006104EE" w:rsidP="005B7481">
      <w:pPr>
        <w:jc w:val="center"/>
        <w:rPr>
          <w:szCs w:val="24"/>
          <w:lang w:val="sr-Cyrl-CS"/>
        </w:rPr>
      </w:pPr>
      <w:r w:rsidRPr="00B2328C">
        <w:rPr>
          <w:szCs w:val="24"/>
          <w:lang w:val="sr-Cyrl-CS"/>
        </w:rPr>
        <w:t>2.3.2. Infrastruktura</w:t>
      </w:r>
    </w:p>
    <w:p w14:paraId="7FA3C4B0" w14:textId="77777777" w:rsidR="006104EE" w:rsidRPr="00B2328C" w:rsidRDefault="006104EE" w:rsidP="005B7481">
      <w:pPr>
        <w:keepNext/>
        <w:rPr>
          <w:szCs w:val="24"/>
          <w:lang w:val="sr-Cyrl-CS"/>
        </w:rPr>
      </w:pPr>
    </w:p>
    <w:p w14:paraId="48BD8DD8" w14:textId="77777777" w:rsidR="006104EE" w:rsidRPr="00B2328C" w:rsidRDefault="006104EE" w:rsidP="005B7481">
      <w:pPr>
        <w:ind w:firstLine="720"/>
        <w:rPr>
          <w:szCs w:val="24"/>
          <w:lang w:val="sr-Cyrl-CS"/>
        </w:rPr>
      </w:pPr>
      <w:r w:rsidRPr="00B2328C">
        <w:rPr>
          <w:szCs w:val="24"/>
          <w:lang w:val="sr-Cyrl-CS"/>
        </w:rPr>
        <w:t xml:space="preserve">Za potrebe izgradnje novih sadržaja i povećanja smeštajnih kapaciteta neophodno je obezbediti dodatne infrastrukturne kapacite, kao i rekonstruisati postojeće i izgraditi nove infrastrukturne mreže i pripadajuće objekte u funkciji infrastrukture. </w:t>
      </w:r>
    </w:p>
    <w:p w14:paraId="2AF785B1" w14:textId="77777777" w:rsidR="006104EE" w:rsidRPr="00B2328C" w:rsidRDefault="006104EE" w:rsidP="005B7481">
      <w:pPr>
        <w:ind w:firstLine="720"/>
        <w:rPr>
          <w:strike/>
          <w:szCs w:val="24"/>
          <w:lang w:val="sr-Cyrl-CS"/>
        </w:rPr>
      </w:pPr>
      <w:r w:rsidRPr="00B2328C">
        <w:rPr>
          <w:szCs w:val="24"/>
          <w:lang w:val="sr-Cyrl-CS"/>
        </w:rPr>
        <w:t>Postojeće i planirane mreže i objekti infrastrukture prikazani su na Karti detaljne razrade 3. „Sinhron plan”. Pozicije infrastrukturnih vodova date na situaciji su ilustrativne i mogu se po potrebi menjati prilikom izrade tehničke dokumentacije.</w:t>
      </w:r>
    </w:p>
    <w:p w14:paraId="74D09231" w14:textId="77777777" w:rsidR="006104EE" w:rsidRPr="00B2328C" w:rsidRDefault="006104EE" w:rsidP="005B7481">
      <w:pPr>
        <w:ind w:firstLine="720"/>
        <w:rPr>
          <w:szCs w:val="24"/>
          <w:lang w:val="sr-Cyrl-CS"/>
        </w:rPr>
      </w:pPr>
      <w:r w:rsidRPr="00B2328C">
        <w:rPr>
          <w:szCs w:val="24"/>
          <w:lang w:val="sr-Cyrl-CS"/>
        </w:rPr>
        <w:t>Pri ukrštanju ili paralelnom vođenju infrastrukturnih vodova sa ostalim infrastrukturnim mrežama i objektima potrebno je uvažiti zahteve vlasnika instalacija i odredbe važećih zakona i pravilnika. Infrastrukturne mreže i objekte graditi u skladu sa tehničkom dokumentacijom i važećim propisima i standardima.</w:t>
      </w:r>
    </w:p>
    <w:p w14:paraId="0085592A" w14:textId="77777777" w:rsidR="006104EE" w:rsidRPr="00B2328C" w:rsidRDefault="006104EE" w:rsidP="005B7481">
      <w:pPr>
        <w:ind w:firstLine="720"/>
        <w:rPr>
          <w:szCs w:val="24"/>
          <w:lang w:val="sr-Cyrl-CS"/>
        </w:rPr>
      </w:pPr>
      <w:r w:rsidRPr="00B2328C">
        <w:rPr>
          <w:szCs w:val="24"/>
          <w:lang w:val="sr-Cyrl-CS"/>
        </w:rPr>
        <w:t>Uobičajena širina zone za energetske kablove iznosi 0,7 m, dok širine zona za ostale instalacije zavise od kapaciteta tih instalacija i raspoloživog prostora. U okviru raspoložive zone, energetski kablovi se raspoređuju po širini i dubini. Polaganje energetskog kabla paralelno sa zidom ili temeljem vrši se na rastojanju od najmanje 0,3 m.</w:t>
      </w:r>
    </w:p>
    <w:p w14:paraId="16BA6160" w14:textId="77777777" w:rsidR="006104EE" w:rsidRPr="00B2328C" w:rsidRDefault="006104EE" w:rsidP="005B7481">
      <w:pPr>
        <w:ind w:firstLine="720"/>
        <w:rPr>
          <w:szCs w:val="24"/>
          <w:lang w:val="sr-Cyrl-CS"/>
        </w:rPr>
      </w:pPr>
      <w:r w:rsidRPr="00B2328C">
        <w:rPr>
          <w:szCs w:val="24"/>
          <w:lang w:val="sr-Cyrl-CS"/>
        </w:rPr>
        <w:t>Najmanja dubina ukopavanja u zemlju za planirane podzemne vodove je:</w:t>
      </w:r>
    </w:p>
    <w:p w14:paraId="07364D70" w14:textId="77777777" w:rsidR="006104EE" w:rsidRPr="00B2328C" w:rsidRDefault="006104EE" w:rsidP="005B7481">
      <w:pPr>
        <w:pStyle w:val="ListParagraph"/>
        <w:numPr>
          <w:ilvl w:val="0"/>
          <w:numId w:val="78"/>
        </w:numPr>
        <w:ind w:left="0" w:firstLine="491"/>
        <w:jc w:val="both"/>
        <w:rPr>
          <w:lang w:val="sr-Cyrl-CS"/>
        </w:rPr>
      </w:pPr>
      <w:r w:rsidRPr="00B2328C">
        <w:rPr>
          <w:lang w:val="sr-Cyrl-CS"/>
        </w:rPr>
        <w:t>elektroenergetski kablovi niskog napona 0,5 – 0,8 m;</w:t>
      </w:r>
    </w:p>
    <w:p w14:paraId="49456B16" w14:textId="77777777" w:rsidR="006104EE" w:rsidRPr="00B2328C" w:rsidRDefault="006104EE" w:rsidP="005B7481">
      <w:pPr>
        <w:pStyle w:val="ListParagraph"/>
        <w:numPr>
          <w:ilvl w:val="0"/>
          <w:numId w:val="78"/>
        </w:numPr>
        <w:ind w:left="0" w:firstLine="491"/>
        <w:jc w:val="both"/>
        <w:rPr>
          <w:lang w:val="sr-Cyrl-CS"/>
        </w:rPr>
      </w:pPr>
      <w:r w:rsidRPr="00B2328C">
        <w:rPr>
          <w:lang w:val="sr-Cyrl-CS"/>
        </w:rPr>
        <w:t>elektronske komunikacije 0,4 – 0,8 m;</w:t>
      </w:r>
    </w:p>
    <w:p w14:paraId="0729FF54" w14:textId="77777777" w:rsidR="006104EE" w:rsidRPr="00B2328C" w:rsidRDefault="006104EE" w:rsidP="005B7481">
      <w:pPr>
        <w:pStyle w:val="ListParagraph"/>
        <w:numPr>
          <w:ilvl w:val="0"/>
          <w:numId w:val="78"/>
        </w:numPr>
        <w:ind w:left="0" w:firstLine="491"/>
        <w:jc w:val="both"/>
        <w:rPr>
          <w:lang w:val="sr-Cyrl-CS"/>
        </w:rPr>
      </w:pPr>
      <w:r w:rsidRPr="00B2328C">
        <w:rPr>
          <w:lang w:val="sr-Cyrl-CS"/>
        </w:rPr>
        <w:t>vodovod 1,4 – 1,8 m;</w:t>
      </w:r>
    </w:p>
    <w:p w14:paraId="7134EA84" w14:textId="77777777" w:rsidR="006104EE" w:rsidRPr="00B2328C" w:rsidRDefault="006104EE" w:rsidP="005B7481">
      <w:pPr>
        <w:pStyle w:val="ListParagraph"/>
        <w:numPr>
          <w:ilvl w:val="0"/>
          <w:numId w:val="78"/>
        </w:numPr>
        <w:ind w:left="0" w:firstLine="491"/>
        <w:jc w:val="both"/>
        <w:rPr>
          <w:lang w:val="sr-Cyrl-CS"/>
        </w:rPr>
      </w:pPr>
      <w:r w:rsidRPr="00B2328C">
        <w:rPr>
          <w:lang w:val="sr-Cyrl-CS"/>
        </w:rPr>
        <w:t>kanalizacija 1,4 – 2,0 m.</w:t>
      </w:r>
    </w:p>
    <w:p w14:paraId="1615C237" w14:textId="77777777" w:rsidR="006104EE" w:rsidRPr="00B2328C" w:rsidRDefault="006104EE" w:rsidP="005B7481">
      <w:pPr>
        <w:ind w:firstLine="491"/>
        <w:rPr>
          <w:szCs w:val="24"/>
          <w:lang w:val="sr-Cyrl-CS"/>
        </w:rPr>
      </w:pPr>
      <w:r w:rsidRPr="00B2328C">
        <w:rPr>
          <w:szCs w:val="24"/>
          <w:lang w:val="sr-Cyrl-CS"/>
        </w:rPr>
        <w:t>Najmanji horizontalni razmaci između paralelnih vodova su:</w:t>
      </w:r>
    </w:p>
    <w:p w14:paraId="5BC87FFC" w14:textId="77777777" w:rsidR="006104EE" w:rsidRPr="00B2328C" w:rsidRDefault="006104EE" w:rsidP="005B7481">
      <w:pPr>
        <w:pStyle w:val="ListParagraph"/>
        <w:numPr>
          <w:ilvl w:val="0"/>
          <w:numId w:val="78"/>
        </w:numPr>
        <w:ind w:left="0" w:firstLine="491"/>
        <w:jc w:val="both"/>
        <w:rPr>
          <w:lang w:val="sr-Cyrl-CS"/>
        </w:rPr>
      </w:pPr>
      <w:r w:rsidRPr="00B2328C">
        <w:rPr>
          <w:lang w:val="sr-Cyrl-CS"/>
        </w:rPr>
        <w:t>elektronske komunikacije – elektroenergetski kabl niskog napona 0,5 m;</w:t>
      </w:r>
    </w:p>
    <w:p w14:paraId="35E2D5BE" w14:textId="77777777" w:rsidR="006104EE" w:rsidRPr="00B2328C" w:rsidRDefault="006104EE" w:rsidP="005B7481">
      <w:pPr>
        <w:pStyle w:val="ListParagraph"/>
        <w:numPr>
          <w:ilvl w:val="0"/>
          <w:numId w:val="78"/>
        </w:numPr>
        <w:ind w:left="0" w:firstLine="491"/>
        <w:jc w:val="both"/>
        <w:rPr>
          <w:lang w:val="sr-Cyrl-CS"/>
        </w:rPr>
      </w:pPr>
      <w:r w:rsidRPr="00B2328C">
        <w:rPr>
          <w:lang w:val="sr-Cyrl-CS"/>
        </w:rPr>
        <w:t>elektronske komunikacije – vodovod 0,5 m;</w:t>
      </w:r>
    </w:p>
    <w:p w14:paraId="5A2EA2C7" w14:textId="77777777" w:rsidR="006104EE" w:rsidRPr="00B2328C" w:rsidRDefault="006104EE" w:rsidP="005B7481">
      <w:pPr>
        <w:pStyle w:val="ListParagraph"/>
        <w:numPr>
          <w:ilvl w:val="0"/>
          <w:numId w:val="78"/>
        </w:numPr>
        <w:ind w:left="0" w:firstLine="491"/>
        <w:jc w:val="both"/>
        <w:rPr>
          <w:lang w:val="sr-Cyrl-CS"/>
        </w:rPr>
      </w:pPr>
      <w:r w:rsidRPr="00B2328C">
        <w:rPr>
          <w:lang w:val="sr-Cyrl-CS"/>
        </w:rPr>
        <w:t>elektroenergetski kabl niskog napona – vodovod 0,5 m;</w:t>
      </w:r>
    </w:p>
    <w:p w14:paraId="4A279471" w14:textId="77777777" w:rsidR="006104EE" w:rsidRPr="00B2328C" w:rsidRDefault="006104EE" w:rsidP="005B7481">
      <w:pPr>
        <w:pStyle w:val="ListParagraph"/>
        <w:numPr>
          <w:ilvl w:val="0"/>
          <w:numId w:val="78"/>
        </w:numPr>
        <w:ind w:left="0" w:firstLine="491"/>
        <w:jc w:val="both"/>
        <w:rPr>
          <w:lang w:val="sr-Cyrl-CS"/>
        </w:rPr>
      </w:pPr>
      <w:r w:rsidRPr="00B2328C">
        <w:rPr>
          <w:lang w:val="sr-Cyrl-CS"/>
        </w:rPr>
        <w:t>vodovod – kanalizacija 1 m.</w:t>
      </w:r>
    </w:p>
    <w:p w14:paraId="6B769F52" w14:textId="77777777" w:rsidR="006104EE" w:rsidRPr="00B2328C" w:rsidRDefault="006104EE" w:rsidP="005B7481">
      <w:pPr>
        <w:ind w:left="720"/>
        <w:rPr>
          <w:bCs/>
          <w:szCs w:val="24"/>
          <w:lang w:val="sr-Cyrl-CS"/>
        </w:rPr>
      </w:pPr>
    </w:p>
    <w:p w14:paraId="40CAF8B0" w14:textId="77777777" w:rsidR="006104EE" w:rsidRPr="00B2328C" w:rsidRDefault="006104EE" w:rsidP="005B7481">
      <w:pPr>
        <w:keepNext/>
        <w:jc w:val="center"/>
        <w:rPr>
          <w:iCs/>
          <w:szCs w:val="24"/>
          <w:lang w:val="sr-Cyrl-CS"/>
        </w:rPr>
      </w:pPr>
      <w:r w:rsidRPr="00B2328C">
        <w:rPr>
          <w:iCs/>
          <w:szCs w:val="24"/>
          <w:lang w:val="sr-Cyrl-CS"/>
        </w:rPr>
        <w:t>2.3.2.1. Vodovod</w:t>
      </w:r>
    </w:p>
    <w:p w14:paraId="45B340FE" w14:textId="77777777" w:rsidR="006104EE" w:rsidRPr="00B2328C" w:rsidRDefault="006104EE" w:rsidP="005B7481">
      <w:pPr>
        <w:keepNext/>
        <w:jc w:val="center"/>
        <w:rPr>
          <w:iCs/>
          <w:szCs w:val="24"/>
          <w:lang w:val="sr-Cyrl-CS"/>
        </w:rPr>
      </w:pPr>
    </w:p>
    <w:p w14:paraId="08D12DF0" w14:textId="77777777" w:rsidR="006104EE" w:rsidRPr="00B2328C" w:rsidRDefault="006104EE" w:rsidP="005B7481">
      <w:pPr>
        <w:ind w:firstLine="720"/>
        <w:rPr>
          <w:szCs w:val="24"/>
          <w:lang w:val="sr-Cyrl-CS"/>
        </w:rPr>
      </w:pPr>
      <w:r w:rsidRPr="00B2328C">
        <w:rPr>
          <w:szCs w:val="24"/>
          <w:lang w:val="sr-Cyrl-CS"/>
        </w:rPr>
        <w:t>Snabdevanje vodom planskog područja vrši se sa vodozahvata na reci Kosovici, preko dva dovodna cevovoda Ø150 mm, od kojih jedan nije u funkciji. Izvedena mreža u kompleksu  je stara, sklona pucanju i nedovoljnog kapaciteta i pritiska u smislu zaštite od požara. Hidranti su podzemni, postavljeni nepropisno blizu objekata.</w:t>
      </w:r>
    </w:p>
    <w:p w14:paraId="5BDC059C" w14:textId="77777777" w:rsidR="006104EE" w:rsidRPr="00B2328C" w:rsidRDefault="006104EE" w:rsidP="005B7481">
      <w:pPr>
        <w:ind w:firstLine="720"/>
        <w:rPr>
          <w:szCs w:val="24"/>
          <w:lang w:val="sr-Cyrl-CS"/>
        </w:rPr>
      </w:pPr>
      <w:r w:rsidRPr="00B2328C">
        <w:rPr>
          <w:szCs w:val="24"/>
          <w:lang w:val="sr-Cyrl-CS"/>
        </w:rPr>
        <w:t>Planskim rešenjem zadržava se isti način vodosnabdevanja što se tiče izvorišta, dok dovodni cevovod treba rekonstruisati. U kompleksu se planiraju nove, posebne mreže za sanitarnu i protivpožarnu vodu, locirane u zelenom pojasu planiranih saobraćajnica. Kako bi se obezbedio potreban pritisak u hidrantskoj mreži planiran je rezervoar sa pumpnom stanicom u zapadnom delu kompleksa, iznad sportskih terena. Kapacitet i tačan položaj rezervoara, pumpne stanice i mreže definisaće se tehničkom dokumentacijom, na osnovu uslova gašenja jednog požara u trajanju od dva sata, količinom od najmanje 10 l/s (Pravilnik o tehničkim normativima za instalacije hidrantske mreže za gašenje požara „Službeni glasnik RS”, broj</w:t>
      </w:r>
      <w:r w:rsidRPr="00B2328C">
        <w:rPr>
          <w:lang w:val="sr-Cyrl-CS"/>
        </w:rPr>
        <w:t> </w:t>
      </w:r>
      <w:r w:rsidRPr="00B2328C">
        <w:rPr>
          <w:szCs w:val="24"/>
          <w:lang w:val="sr-Cyrl-CS"/>
        </w:rPr>
        <w:t xml:space="preserve">3/18). Nadzemni deo objekta rezervoara i pumpne stanice arhitektonski uklopiti u okolni ambijent. Dovodni cevovod do rezervoara planiran je iz postojeće razdelne šahte.  </w:t>
      </w:r>
    </w:p>
    <w:p w14:paraId="22D01F12" w14:textId="77777777" w:rsidR="006104EE" w:rsidRPr="00B2328C" w:rsidRDefault="006104EE" w:rsidP="005B7481">
      <w:pPr>
        <w:ind w:firstLine="720"/>
        <w:rPr>
          <w:szCs w:val="24"/>
          <w:lang w:val="sr-Cyrl-CS"/>
        </w:rPr>
      </w:pPr>
      <w:r w:rsidRPr="00B2328C">
        <w:rPr>
          <w:szCs w:val="24"/>
          <w:lang w:val="sr-Cyrl-CS"/>
        </w:rPr>
        <w:t xml:space="preserve">Izgradnju i rekonstrukciju vodovodne mreže uskladiti sa izgradnjom objekata i rekonstrukcijom postojeće infrastrukture. Promena položaja trase cevovoda u odnosu na grafički </w:t>
      </w:r>
      <w:r w:rsidRPr="00B2328C">
        <w:rPr>
          <w:szCs w:val="24"/>
          <w:lang w:val="sr-Cyrl-CS"/>
        </w:rPr>
        <w:lastRenderedPageBreak/>
        <w:t>prikaz, neće se smatrati izmenom plana u slučaju kada se prilikom izrade tehničke dokumentacije pokaže da je neophodno usled terenskih ili drugih tehničkih uslova.</w:t>
      </w:r>
    </w:p>
    <w:p w14:paraId="2544B082" w14:textId="77777777" w:rsidR="006104EE" w:rsidRPr="00B2328C" w:rsidRDefault="006104EE" w:rsidP="005B7481">
      <w:pPr>
        <w:ind w:firstLine="720"/>
        <w:rPr>
          <w:szCs w:val="24"/>
          <w:lang w:val="sr-Cyrl-CS"/>
        </w:rPr>
      </w:pPr>
      <w:r w:rsidRPr="00B2328C">
        <w:rPr>
          <w:szCs w:val="24"/>
          <w:lang w:val="sr-Cyrl-CS"/>
        </w:rPr>
        <w:t>Na lokaciji su identifikovana dva bunara za tehničku vodu koja trenutno nisu u funkciji. Potrebno je ispitati mogućnost njihove sanacije u cilju korišćenja vode za potrebe zalivanja travnatih i parkovskih površina i pranja betonskih i asfaltnih površina. Za ove potrebe moguće je nakon potrebnih hidrogeoloških ispitivanja i izrade tehničke dokumentacije oformiti i nova izvorišta kao i mrežu za zalivanje.</w:t>
      </w:r>
    </w:p>
    <w:p w14:paraId="57344331" w14:textId="77777777" w:rsidR="006104EE" w:rsidRPr="00B2328C" w:rsidRDefault="006104EE" w:rsidP="005B7481">
      <w:pPr>
        <w:ind w:firstLine="720"/>
        <w:rPr>
          <w:szCs w:val="24"/>
          <w:lang w:val="sr-Cyrl-CS"/>
        </w:rPr>
      </w:pPr>
    </w:p>
    <w:p w14:paraId="0B029216" w14:textId="77777777" w:rsidR="006104EE" w:rsidRPr="00B2328C" w:rsidRDefault="006104EE" w:rsidP="005B7481">
      <w:pPr>
        <w:keepNext/>
        <w:jc w:val="center"/>
        <w:rPr>
          <w:iCs/>
          <w:szCs w:val="24"/>
          <w:lang w:val="sr-Cyrl-CS"/>
        </w:rPr>
      </w:pPr>
      <w:r w:rsidRPr="00B2328C">
        <w:rPr>
          <w:szCs w:val="24"/>
          <w:lang w:val="sr-Cyrl-CS"/>
        </w:rPr>
        <w:t xml:space="preserve">Pravila građenja </w:t>
      </w:r>
      <w:r w:rsidRPr="00B2328C">
        <w:rPr>
          <w:iCs/>
          <w:szCs w:val="24"/>
          <w:lang w:val="sr-Cyrl-CS"/>
        </w:rPr>
        <w:t>vodovodne mreže</w:t>
      </w:r>
    </w:p>
    <w:p w14:paraId="7CAAFCF4" w14:textId="77777777" w:rsidR="006104EE" w:rsidRPr="00B2328C" w:rsidRDefault="006104EE" w:rsidP="005B7481">
      <w:pPr>
        <w:keepNext/>
        <w:jc w:val="center"/>
        <w:rPr>
          <w:iCs/>
          <w:szCs w:val="24"/>
          <w:lang w:val="sr-Cyrl-CS"/>
        </w:rPr>
      </w:pPr>
    </w:p>
    <w:p w14:paraId="46B707DD" w14:textId="77777777" w:rsidR="006104EE" w:rsidRPr="00B2328C" w:rsidRDefault="006104EE" w:rsidP="005B7481">
      <w:pPr>
        <w:tabs>
          <w:tab w:val="left" w:pos="0"/>
        </w:tabs>
        <w:ind w:firstLine="720"/>
        <w:rPr>
          <w:szCs w:val="24"/>
          <w:lang w:val="sr-Cyrl-CS"/>
        </w:rPr>
      </w:pPr>
      <w:r w:rsidRPr="00B2328C">
        <w:rPr>
          <w:szCs w:val="24"/>
          <w:lang w:val="sr-Cyrl-CS"/>
        </w:rPr>
        <w:t>Vrsta i klasa cevnog materijala za vodovodnu mrežu koji će biti ugrađen, treba da ispuni sve potrebne uslove u pogledu očuvanja fizičkih i hemijskih karakteristika vode, pritiska u cevovodu i njegove zaštite od spoljnih uticaja, kako u toku samog polaganja i montaže, tako i u toku eksploatacije. Minimalna debljina nadsloja zemlje iznad gornje ivice cevi ne sme biti manja od 1 m. Pod uobičajenim okolnostima čisto horizontalno rastojanje do temelja i sličnih podzemnih građevina ne sme da bude manje od 0,4 m. Kod dovodnih i tranzitnih cevovoda rastojanje ne sme da bude manje od 1 m.</w:t>
      </w:r>
    </w:p>
    <w:p w14:paraId="76B5806C" w14:textId="77777777" w:rsidR="006104EE" w:rsidRPr="00B2328C" w:rsidRDefault="006104EE" w:rsidP="005B7481">
      <w:pPr>
        <w:tabs>
          <w:tab w:val="left" w:pos="1080"/>
          <w:tab w:val="left" w:pos="1418"/>
        </w:tabs>
        <w:ind w:firstLine="720"/>
        <w:rPr>
          <w:szCs w:val="24"/>
          <w:lang w:val="sr-Cyrl-CS"/>
        </w:rPr>
      </w:pPr>
      <w:r w:rsidRPr="00B2328C">
        <w:rPr>
          <w:szCs w:val="24"/>
          <w:lang w:val="sr-Cyrl-CS"/>
        </w:rPr>
        <w:t>Pri bočnom približavanju ili paralelnom vođenju sa drugim cevovodima ili kablovima, minimalno horizontalno odstojanje osovine cevovoda mora da bude takvo da se isključi prenošenje sile i iznosi u odnosu na:</w:t>
      </w:r>
    </w:p>
    <w:p w14:paraId="2C0CB8F4"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osovinu trase kanalizacije – 1 m;</w:t>
      </w:r>
    </w:p>
    <w:p w14:paraId="7F203D15"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osovinu trase atmosferske kanalizacije – 1 m;</w:t>
      </w:r>
    </w:p>
    <w:p w14:paraId="12D443AC"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vodove elektronskih komunikacija i energetske kablove – 0,5 m.</w:t>
      </w:r>
    </w:p>
    <w:p w14:paraId="7434C678" w14:textId="77777777" w:rsidR="006104EE" w:rsidRPr="00B2328C" w:rsidRDefault="006104EE" w:rsidP="005B7481">
      <w:pPr>
        <w:tabs>
          <w:tab w:val="left" w:pos="0"/>
        </w:tabs>
        <w:ind w:firstLine="720"/>
        <w:rPr>
          <w:szCs w:val="24"/>
          <w:lang w:val="sr-Cyrl-CS"/>
        </w:rPr>
      </w:pPr>
      <w:r w:rsidRPr="00B2328C">
        <w:rPr>
          <w:szCs w:val="24"/>
          <w:lang w:val="sr-Cyrl-CS"/>
        </w:rPr>
        <w:t>Horizontalno rastojanje od 0,2 m obavezno se primenjuje kod uskih prolaza ili malih rovova, osim ako se ni to najmanje rastojanje, zbog lokalnih uslova, ne može obezbediti. Ukoliko razmak mora da bude manji, u tako uskim prolazima direktan kontakt se mora sprečiti primenom odgovarajućih mera, na primer ugradnjom ploča ili obloga od izolacionog materijala u međuprostoru. Rastojanje za tranzitne vodove treba da iznosi najmanje 1 m. Za manja rastojanja treba primeniti posebne mere.</w:t>
      </w:r>
    </w:p>
    <w:p w14:paraId="27AED125" w14:textId="77777777" w:rsidR="006104EE" w:rsidRPr="00B2328C" w:rsidRDefault="006104EE" w:rsidP="005B7481">
      <w:pPr>
        <w:tabs>
          <w:tab w:val="left" w:pos="0"/>
        </w:tabs>
        <w:ind w:firstLine="720"/>
        <w:rPr>
          <w:szCs w:val="24"/>
          <w:lang w:val="sr-Cyrl-CS"/>
        </w:rPr>
      </w:pPr>
      <w:r w:rsidRPr="00B2328C">
        <w:rPr>
          <w:szCs w:val="24"/>
          <w:lang w:val="sr-Cyrl-CS"/>
        </w:rPr>
        <w:t xml:space="preserve">Da bi se u slučaju kvara izbeglo stvaranje električnog luka, kod metalnih cevi sa i bez plastične spoljne obloge, pri rastojanju od električnog kabla manjem od 0,2 m, električno razdvajanje mora se obezbediti ugradnjom odgovarajućih konstrukcionih delova električne izolacije i na taj način sprečiti nedozvoljena indukcija struje naizmeničnog napona. </w:t>
      </w:r>
    </w:p>
    <w:p w14:paraId="789A537A" w14:textId="77777777" w:rsidR="006104EE" w:rsidRPr="00B2328C" w:rsidRDefault="006104EE" w:rsidP="005B7481">
      <w:pPr>
        <w:tabs>
          <w:tab w:val="left" w:pos="0"/>
        </w:tabs>
        <w:ind w:firstLine="720"/>
        <w:rPr>
          <w:szCs w:val="24"/>
          <w:lang w:val="sr-Cyrl-CS"/>
        </w:rPr>
      </w:pPr>
      <w:r w:rsidRPr="00B2328C">
        <w:rPr>
          <w:szCs w:val="24"/>
          <w:lang w:val="sr-Cyrl-CS"/>
        </w:rPr>
        <w:t xml:space="preserve">Kod plastičnih cevi, za rastojanja od električnog kabla manja od 0,2 m, treba predvideti zadovoljavajuću termičku zaštitu. </w:t>
      </w:r>
    </w:p>
    <w:p w14:paraId="538163C2" w14:textId="77777777" w:rsidR="006104EE" w:rsidRPr="00B2328C" w:rsidRDefault="006104EE" w:rsidP="005B7481">
      <w:pPr>
        <w:tabs>
          <w:tab w:val="left" w:pos="0"/>
        </w:tabs>
        <w:ind w:firstLine="720"/>
        <w:rPr>
          <w:szCs w:val="24"/>
          <w:lang w:val="sr-Cyrl-CS"/>
        </w:rPr>
      </w:pPr>
      <w:r w:rsidRPr="00B2328C">
        <w:rPr>
          <w:szCs w:val="24"/>
          <w:lang w:val="sr-Cyrl-CS"/>
        </w:rPr>
        <w:t>Zahtevane mere potrebno je uskladiti sa preduzećem nadležnim za taj vod.</w:t>
      </w:r>
    </w:p>
    <w:p w14:paraId="25DCEDCF" w14:textId="77777777" w:rsidR="006104EE" w:rsidRPr="00B2328C" w:rsidRDefault="006104EE" w:rsidP="005B7481">
      <w:pPr>
        <w:tabs>
          <w:tab w:val="left" w:pos="0"/>
        </w:tabs>
        <w:ind w:firstLine="720"/>
        <w:rPr>
          <w:szCs w:val="24"/>
          <w:lang w:val="sr-Cyrl-CS"/>
        </w:rPr>
      </w:pPr>
      <w:r w:rsidRPr="00B2328C">
        <w:rPr>
          <w:szCs w:val="24"/>
          <w:lang w:val="sr-Cyrl-CS"/>
        </w:rPr>
        <w:t>Cevovodi za vodu za piće u načelu treba da budu položeni iznad vodova za otpadne vode. Ovo važi kako za kanale sa tečenjem sa slobodnim ogledalom, tako i za kanalizacione vodove pod pritiskom. Ako u izuzetnim slučajevima cevovod za vodu za piće leži na istoj dubini ili  dublje od kanalizacionog voda, horizontalno rastojanje treba da bude najmanje 1 m. Cevovodi za vodu za piće u zoni ukrštanja sa kanalizacionim vodovima na većoj visini, moraju da budu položeni u zaštitnim cevima.</w:t>
      </w:r>
    </w:p>
    <w:p w14:paraId="279BD9FE" w14:textId="77777777" w:rsidR="006104EE" w:rsidRPr="00B2328C" w:rsidRDefault="006104EE" w:rsidP="005B7481">
      <w:pPr>
        <w:tabs>
          <w:tab w:val="left" w:pos="0"/>
        </w:tabs>
        <w:ind w:firstLine="720"/>
        <w:rPr>
          <w:szCs w:val="24"/>
          <w:lang w:val="sr-Cyrl-CS"/>
        </w:rPr>
      </w:pPr>
      <w:r w:rsidRPr="00B2328C">
        <w:rPr>
          <w:szCs w:val="24"/>
          <w:lang w:val="sr-Cyrl-CS"/>
        </w:rPr>
        <w:t>Distributivna mreža za vodu koja nije za piće je nezavisan sistem. Povezivanje sistema za distribuciju vode za piće sa sistemima sa tehničkom vodom, drugim tečnostima ili gasom je nedopustivo.</w:t>
      </w:r>
    </w:p>
    <w:p w14:paraId="2106BD2B" w14:textId="77777777" w:rsidR="006104EE" w:rsidRPr="00B2328C" w:rsidRDefault="006104EE" w:rsidP="005B7481">
      <w:pPr>
        <w:tabs>
          <w:tab w:val="left" w:pos="0"/>
        </w:tabs>
        <w:ind w:firstLine="720"/>
        <w:rPr>
          <w:szCs w:val="24"/>
          <w:lang w:val="sr-Cyrl-CS"/>
        </w:rPr>
      </w:pPr>
      <w:r w:rsidRPr="00B2328C">
        <w:rPr>
          <w:szCs w:val="24"/>
          <w:lang w:val="sr-Cyrl-CS"/>
        </w:rPr>
        <w:t>Cevi, zatvarače i hidrante za vodu koja nije za piće, potrebno je posebno obeležiti i u projektima i na terenu.</w:t>
      </w:r>
    </w:p>
    <w:p w14:paraId="1A93D092" w14:textId="77777777" w:rsidR="006104EE" w:rsidRPr="00B2328C" w:rsidRDefault="006104EE" w:rsidP="005B7481">
      <w:pPr>
        <w:tabs>
          <w:tab w:val="left" w:pos="0"/>
        </w:tabs>
        <w:ind w:firstLine="720"/>
        <w:rPr>
          <w:bCs/>
          <w:szCs w:val="24"/>
          <w:lang w:val="sr-Cyrl-CS"/>
        </w:rPr>
      </w:pPr>
      <w:r w:rsidRPr="00B2328C">
        <w:rPr>
          <w:bCs/>
          <w:szCs w:val="24"/>
          <w:lang w:val="sr-Cyrl-CS"/>
        </w:rPr>
        <w:t>Montažu cevovoda izvršiti prema projektu sa svim fazonskim komadima i armaturom. Nakon montaže izvršiti ispitivanje cevovoda na probni pritisak. Pre puštanja u eksploataciju, izvršiti ispiranje i dezinfekciju cevovoda.</w:t>
      </w:r>
    </w:p>
    <w:p w14:paraId="33B5427D" w14:textId="77777777" w:rsidR="006104EE" w:rsidRPr="00B2328C" w:rsidRDefault="006104EE" w:rsidP="005B7481">
      <w:pPr>
        <w:tabs>
          <w:tab w:val="left" w:pos="0"/>
        </w:tabs>
        <w:ind w:firstLine="720"/>
        <w:rPr>
          <w:szCs w:val="24"/>
          <w:lang w:val="sr-Cyrl-CS"/>
        </w:rPr>
      </w:pPr>
      <w:r w:rsidRPr="00B2328C">
        <w:rPr>
          <w:szCs w:val="24"/>
          <w:lang w:val="sr-Cyrl-CS"/>
        </w:rPr>
        <w:lastRenderedPageBreak/>
        <w:t>Broj i raspored protivpožarnih hidranata odrediti na osnovu Zakona o zaštiti od požara („Službeni glasnik RS”, broj 111/09, 20/15, 87/18, 87/18 - dr. zakoni) i Pravilnika o tehničkim normativima za instalacije hidrantske mreže za gašenje požara.</w:t>
      </w:r>
    </w:p>
    <w:p w14:paraId="4BC479E5" w14:textId="77777777" w:rsidR="006104EE" w:rsidRPr="00B2328C" w:rsidRDefault="006104EE" w:rsidP="005B7481">
      <w:pPr>
        <w:tabs>
          <w:tab w:val="left" w:pos="0"/>
        </w:tabs>
        <w:ind w:firstLine="720"/>
        <w:rPr>
          <w:szCs w:val="24"/>
          <w:lang w:val="sr-Cyrl-CS"/>
        </w:rPr>
      </w:pPr>
    </w:p>
    <w:p w14:paraId="4B8520C8" w14:textId="77777777" w:rsidR="006104EE" w:rsidRPr="00B2328C" w:rsidRDefault="006104EE" w:rsidP="005B7481">
      <w:pPr>
        <w:keepNext/>
        <w:jc w:val="center"/>
        <w:rPr>
          <w:szCs w:val="24"/>
          <w:lang w:val="sr-Cyrl-CS"/>
        </w:rPr>
      </w:pPr>
      <w:r w:rsidRPr="00B2328C">
        <w:rPr>
          <w:szCs w:val="24"/>
          <w:lang w:val="sr-Cyrl-CS"/>
        </w:rPr>
        <w:t>Rezervoar sa pumpnom stanicom</w:t>
      </w:r>
    </w:p>
    <w:p w14:paraId="4D476349" w14:textId="77777777" w:rsidR="006104EE" w:rsidRPr="00B2328C" w:rsidRDefault="006104EE" w:rsidP="005B7481">
      <w:pPr>
        <w:keepNext/>
        <w:jc w:val="center"/>
        <w:rPr>
          <w:szCs w:val="24"/>
          <w:lang w:val="sr-Cyrl-CS"/>
        </w:rPr>
      </w:pPr>
    </w:p>
    <w:p w14:paraId="46B8BE10" w14:textId="77777777" w:rsidR="006104EE" w:rsidRPr="00B2328C" w:rsidRDefault="006104EE" w:rsidP="005B7481">
      <w:pPr>
        <w:ind w:firstLine="720"/>
        <w:rPr>
          <w:szCs w:val="24"/>
          <w:lang w:val="sr-Cyrl-CS"/>
        </w:rPr>
      </w:pPr>
      <w:r w:rsidRPr="00B2328C">
        <w:rPr>
          <w:szCs w:val="24"/>
          <w:lang w:val="sr-Cyrl-CS"/>
        </w:rPr>
        <w:t>Komore rezervoara moraju biti ukopane. Pumpna stanica može biti u zatvaračnici rezervoara ili kao poseban objekat i treba da predviđa najmanje dva pumpna agregata, radni i rezervni. Nadzemni deo objekta arhitektonski treba uklopiti u okolni ambijent. Zapriminu rezervoara računati za potrebe gašenja jednog požara u trajanju od dva sata, količinom od najmanje 10 l/s. Slobodne površine zasađuju se dekorativnim zelenilom, koje nema duboki koren. Kosine nasipa oko rezervoara potrebno je zatraviti u cilju održavanja stabilnosti. Za odvođenje prelivnih i ispusnih voda iz rezervoara planirati kanalizaciju koja će ove vode odvesti do najbližeg atmosferskog kolektora (putnog jarka) ili vodotoka.</w:t>
      </w:r>
    </w:p>
    <w:p w14:paraId="38603DC9" w14:textId="77777777" w:rsidR="006104EE" w:rsidRPr="00B2328C" w:rsidRDefault="006104EE" w:rsidP="005B7481">
      <w:pPr>
        <w:jc w:val="center"/>
        <w:rPr>
          <w:szCs w:val="24"/>
          <w:lang w:val="sr-Cyrl-CS"/>
        </w:rPr>
      </w:pPr>
    </w:p>
    <w:p w14:paraId="5F2F16EB" w14:textId="77777777" w:rsidR="006104EE" w:rsidRPr="00B2328C" w:rsidRDefault="006104EE" w:rsidP="005B7481">
      <w:pPr>
        <w:keepNext/>
        <w:jc w:val="center"/>
        <w:rPr>
          <w:iCs/>
          <w:szCs w:val="24"/>
          <w:lang w:val="sr-Cyrl-CS"/>
        </w:rPr>
      </w:pPr>
      <w:r w:rsidRPr="00B2328C">
        <w:rPr>
          <w:iCs/>
          <w:szCs w:val="24"/>
          <w:lang w:val="sr-Cyrl-CS"/>
        </w:rPr>
        <w:t>2.3.2.2. Kanalizacija</w:t>
      </w:r>
    </w:p>
    <w:p w14:paraId="2C8F197A" w14:textId="77777777" w:rsidR="006104EE" w:rsidRPr="00B2328C" w:rsidRDefault="006104EE" w:rsidP="005B7481">
      <w:pPr>
        <w:keepNext/>
        <w:jc w:val="center"/>
        <w:rPr>
          <w:iCs/>
          <w:szCs w:val="24"/>
          <w:lang w:val="sr-Cyrl-CS"/>
        </w:rPr>
      </w:pPr>
    </w:p>
    <w:p w14:paraId="08D12A93" w14:textId="77777777" w:rsidR="006104EE" w:rsidRPr="00B2328C" w:rsidRDefault="006104EE" w:rsidP="005B7481">
      <w:pPr>
        <w:ind w:firstLine="720"/>
        <w:rPr>
          <w:szCs w:val="24"/>
          <w:lang w:val="sr-Cyrl-CS"/>
        </w:rPr>
      </w:pPr>
      <w:r w:rsidRPr="00B2328C">
        <w:rPr>
          <w:szCs w:val="24"/>
          <w:lang w:val="sr-Cyrl-CS"/>
        </w:rPr>
        <w:t xml:space="preserve">Na predmetnoj lokaciji postoji izgrađena kanalizaciona mreža za upotrebljene vode koja se preko tri grane položene ispod Sipske ulice – deonice 03502 državnog puta IB reda broj 35 – uliva u gradsku javnu mrežu. Velikim delom postojeća mreža nije u funkciji usled pucanja cevi što zbog starosti ili usled uništavanja korenovim sistemom obližnjih stabala. Na osnovu obilaska terena i razgovora sa nadležnim osobama za održavanje mreže, identifikovani su i prikazani na grafičkom prilogu glavni odvodnici koje je potrebno odmah rekonstruisati. Ostala mreža se zadržava uz obavezu provere kapaciteta i funkcije u toku izgradnje i rekonstrukcije objekata suprastrukture. Ukoliko je neophodno rekonstruisati i sekundranu mrežu tako što treba izgraditi novu mrežu u skladu sa potrebama a postojeću ukinuti. Tehničkom dokumentacijom definisaće se položaj nove mreže unutar kompleksa pri čemu nije neophodno da prati položaj postojeće. Mreže predvideti u saobraćajnim ili zelenim površinama. </w:t>
      </w:r>
    </w:p>
    <w:p w14:paraId="5B5B074B" w14:textId="77777777" w:rsidR="006104EE" w:rsidRPr="00B2328C" w:rsidRDefault="006104EE" w:rsidP="005B7481">
      <w:pPr>
        <w:ind w:firstLine="720"/>
        <w:rPr>
          <w:szCs w:val="24"/>
          <w:lang w:val="sr-Cyrl-CS"/>
        </w:rPr>
      </w:pPr>
      <w:r w:rsidRPr="00B2328C">
        <w:rPr>
          <w:szCs w:val="24"/>
          <w:lang w:val="sr-Cyrl-CS"/>
        </w:rPr>
        <w:t>Odvođenje atmosferskih voda rešavaće se na takav način da se obezbedi maksimalno zadržavanje vode na slivu, infiltracija i ponovno korišćenje kišnice, što podrazumeva:</w:t>
      </w:r>
    </w:p>
    <w:p w14:paraId="4E33A36F"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ispuštanje atmosferskih voda sa krovnih površina u zelenilo;</w:t>
      </w:r>
    </w:p>
    <w:p w14:paraId="2E11B556"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popločavanje slobodnih površina propusnim pločama;</w:t>
      </w:r>
    </w:p>
    <w:p w14:paraId="7866802D"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 xml:space="preserve">obaranje ivičnjaka gde god postoji mogućnost prema zelenim površinama; </w:t>
      </w:r>
    </w:p>
    <w:p w14:paraId="0F5039AF"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rešavanje odvodnjavanja linijskim-površinskim odvodnjavanjem na saobraćajnicama u smislu izrade kanala za linijsko odvodnjavanje.</w:t>
      </w:r>
    </w:p>
    <w:p w14:paraId="13C1A174" w14:textId="77777777" w:rsidR="006104EE" w:rsidRPr="00B2328C" w:rsidRDefault="006104EE" w:rsidP="005B7481">
      <w:pPr>
        <w:ind w:firstLine="720"/>
        <w:rPr>
          <w:szCs w:val="24"/>
          <w:lang w:val="sr-Cyrl-CS"/>
        </w:rPr>
      </w:pPr>
      <w:r w:rsidRPr="00B2328C">
        <w:rPr>
          <w:szCs w:val="24"/>
          <w:lang w:val="sr-Cyrl-CS"/>
        </w:rPr>
        <w:t>Sa svih parkinga i manipulativnih površina gde su moguća zaprljanja slivnih površina, pre ispuštanja u odvodni kanal ili zelene površine moraju se adekvatno tretirati u taložnicima i separatorima za uklanjanje naftnih derivata i drugih lakih i plivajućih primesa.</w:t>
      </w:r>
    </w:p>
    <w:p w14:paraId="065B9F6F" w14:textId="77777777" w:rsidR="006104EE" w:rsidRPr="00B2328C" w:rsidRDefault="006104EE" w:rsidP="005B7481">
      <w:pPr>
        <w:ind w:firstLine="720"/>
        <w:rPr>
          <w:szCs w:val="24"/>
          <w:lang w:val="sr-Cyrl-CS"/>
        </w:rPr>
      </w:pPr>
    </w:p>
    <w:p w14:paraId="040012F6" w14:textId="77777777" w:rsidR="006104EE" w:rsidRPr="00B2328C" w:rsidRDefault="006104EE" w:rsidP="005B7481">
      <w:pPr>
        <w:keepNext/>
        <w:jc w:val="center"/>
        <w:rPr>
          <w:iCs/>
          <w:szCs w:val="24"/>
          <w:lang w:val="sr-Cyrl-CS"/>
        </w:rPr>
      </w:pPr>
      <w:r w:rsidRPr="00B2328C">
        <w:rPr>
          <w:iCs/>
          <w:szCs w:val="24"/>
          <w:lang w:val="sr-Cyrl-CS"/>
        </w:rPr>
        <w:t>Pravila građenja kanalizacione mreže</w:t>
      </w:r>
    </w:p>
    <w:p w14:paraId="11E40C3C" w14:textId="77777777" w:rsidR="006104EE" w:rsidRPr="00B2328C" w:rsidRDefault="006104EE" w:rsidP="005B7481">
      <w:pPr>
        <w:keepNext/>
        <w:jc w:val="center"/>
        <w:rPr>
          <w:iCs/>
          <w:szCs w:val="24"/>
          <w:lang w:val="sr-Cyrl-CS"/>
        </w:rPr>
      </w:pPr>
    </w:p>
    <w:p w14:paraId="74B61B5B" w14:textId="77777777" w:rsidR="006104EE" w:rsidRPr="00B2328C" w:rsidRDefault="006104EE" w:rsidP="005B7481">
      <w:pPr>
        <w:tabs>
          <w:tab w:val="left" w:pos="1080"/>
        </w:tabs>
        <w:ind w:firstLine="720"/>
        <w:rPr>
          <w:szCs w:val="24"/>
          <w:lang w:val="sr-Cyrl-CS"/>
        </w:rPr>
      </w:pPr>
      <w:r w:rsidRPr="00B2328C">
        <w:rPr>
          <w:szCs w:val="24"/>
          <w:lang w:val="sr-Cyrl-CS"/>
        </w:rPr>
        <w:t>Izbor građevinskog materijala od koga su načinjene kanalizacione cevi, pad cevovoda i ostale tehničke karakteristike, prepušta se projektantu na osnovu hidrauličkog proračuna i uslova na terenu.</w:t>
      </w:r>
    </w:p>
    <w:p w14:paraId="09446FCB" w14:textId="77777777" w:rsidR="006104EE" w:rsidRPr="00B2328C" w:rsidRDefault="006104EE" w:rsidP="005B7481">
      <w:pPr>
        <w:tabs>
          <w:tab w:val="left" w:pos="1080"/>
        </w:tabs>
        <w:ind w:firstLine="720"/>
        <w:rPr>
          <w:szCs w:val="24"/>
          <w:lang w:val="sr-Cyrl-CS"/>
        </w:rPr>
      </w:pPr>
      <w:r w:rsidRPr="00B2328C">
        <w:rPr>
          <w:szCs w:val="24"/>
          <w:lang w:val="sr-Cyrl-CS"/>
        </w:rPr>
        <w:t>Za kontrolu rada kanalizacije i mogućnost blagovremene intervencije: na mestu vertikalnog preloma cevovoda, na mestu promene horizontalnog pravca pružanja cevovoda i na mestu uliva bočnog ogranka, predvideti revizione silaze.</w:t>
      </w:r>
    </w:p>
    <w:p w14:paraId="21816A6E" w14:textId="77777777" w:rsidR="006104EE" w:rsidRPr="00B2328C" w:rsidRDefault="006104EE" w:rsidP="005B7481">
      <w:pPr>
        <w:pStyle w:val="BodyTextIndent"/>
        <w:tabs>
          <w:tab w:val="left" w:pos="1080"/>
        </w:tabs>
        <w:ind w:left="0" w:firstLine="720"/>
        <w:rPr>
          <w:rFonts w:ascii="Times New Roman" w:hAnsi="Times New Roman"/>
          <w:szCs w:val="24"/>
          <w:lang w:val="sr-Cyrl-CS"/>
        </w:rPr>
      </w:pPr>
      <w:r w:rsidRPr="00B2328C">
        <w:rPr>
          <w:rFonts w:ascii="Times New Roman" w:hAnsi="Times New Roman"/>
          <w:szCs w:val="24"/>
          <w:lang w:val="sr-Cyrl-CS"/>
        </w:rPr>
        <w:t>Radove, oko iskopa rova, razupiranja zidova rova, polaganja i međusobnog povezivanja cevi, zatrpavanja cevovoda i rova peskom i iskopanim materijalom, ispitivanja cevovoda i puštanja u rad, izvršiti na osnovu važećih tehničkih propisa i uslova za ovu vrstu radova i instalacija.</w:t>
      </w:r>
    </w:p>
    <w:p w14:paraId="7CDCD3D3" w14:textId="77777777" w:rsidR="006104EE" w:rsidRPr="00B2328C" w:rsidRDefault="006104EE" w:rsidP="005B7481">
      <w:pPr>
        <w:pStyle w:val="Naslov21"/>
        <w:tabs>
          <w:tab w:val="left" w:pos="1080"/>
        </w:tabs>
        <w:spacing w:before="0" w:after="0"/>
        <w:ind w:firstLine="720"/>
        <w:rPr>
          <w:rFonts w:ascii="Times New Roman" w:hAnsi="Times New Roman"/>
          <w:sz w:val="24"/>
          <w:szCs w:val="24"/>
          <w:lang w:val="sr-Cyrl-CS"/>
        </w:rPr>
      </w:pPr>
      <w:r w:rsidRPr="00B2328C">
        <w:rPr>
          <w:rFonts w:ascii="Times New Roman" w:hAnsi="Times New Roman"/>
          <w:sz w:val="24"/>
          <w:szCs w:val="24"/>
          <w:lang w:val="sr-Cyrl-CS"/>
        </w:rPr>
        <w:t>Prilikom paralelnog vođenja cevovoda ili njegovog ukrštanja sa postojećim objektima infrastrukturne mreže treba poštovati međusobna horizontalna i vertikalna odstojanja.</w:t>
      </w:r>
    </w:p>
    <w:p w14:paraId="3EB74C00" w14:textId="77777777" w:rsidR="006104EE" w:rsidRPr="00B2328C" w:rsidRDefault="006104EE" w:rsidP="005B7481">
      <w:pPr>
        <w:tabs>
          <w:tab w:val="left" w:pos="1080"/>
        </w:tabs>
        <w:ind w:firstLine="720"/>
        <w:rPr>
          <w:szCs w:val="24"/>
          <w:lang w:val="sr-Cyrl-CS"/>
        </w:rPr>
      </w:pPr>
      <w:r w:rsidRPr="00B2328C">
        <w:rPr>
          <w:szCs w:val="24"/>
          <w:lang w:val="sr-Cyrl-CS"/>
        </w:rPr>
        <w:lastRenderedPageBreak/>
        <w:t>Kod paralelnog vođenja kanalizacije, minimalno horizontalno odstojanje osovine kanalizacije iznosi u odnosu na:</w:t>
      </w:r>
    </w:p>
    <w:p w14:paraId="18EB69B4"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osovinu trase vodovoda – 1 m;</w:t>
      </w:r>
    </w:p>
    <w:p w14:paraId="1A42DFBB"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osovinu trase atmosferske kanalizacije – 1 m;</w:t>
      </w:r>
    </w:p>
    <w:p w14:paraId="128DCB66" w14:textId="77777777" w:rsidR="006104EE" w:rsidRPr="00B2328C" w:rsidRDefault="006104EE" w:rsidP="005B7481">
      <w:pPr>
        <w:pStyle w:val="Naslov21"/>
        <w:tabs>
          <w:tab w:val="left" w:pos="1080"/>
        </w:tabs>
        <w:spacing w:before="0" w:after="0"/>
        <w:ind w:firstLine="720"/>
        <w:rPr>
          <w:rFonts w:ascii="Times New Roman" w:hAnsi="Times New Roman"/>
          <w:sz w:val="24"/>
          <w:szCs w:val="24"/>
          <w:lang w:val="sr-Cyrl-CS"/>
        </w:rPr>
      </w:pPr>
      <w:r w:rsidRPr="00B2328C">
        <w:rPr>
          <w:rFonts w:ascii="Times New Roman" w:hAnsi="Times New Roman"/>
          <w:sz w:val="24"/>
          <w:szCs w:val="24"/>
          <w:lang w:val="sr-Cyrl-CS"/>
        </w:rPr>
        <w:t>Kod vertikalnog ukrštanja kanalizacije, minimalno vertikalno odstojanje od gornje ivice cevi iznosi u odnosu na:</w:t>
      </w:r>
    </w:p>
    <w:p w14:paraId="64C0BFF3"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EK i energetske kablove – 0,5 m;</w:t>
      </w:r>
    </w:p>
    <w:p w14:paraId="5190BA72"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vodovodnu cev – 0,5 m.</w:t>
      </w:r>
    </w:p>
    <w:p w14:paraId="384D9A34" w14:textId="77777777" w:rsidR="006104EE" w:rsidRPr="00B2328C" w:rsidRDefault="006104EE" w:rsidP="005B7481">
      <w:pPr>
        <w:tabs>
          <w:tab w:val="left" w:pos="1080"/>
        </w:tabs>
        <w:ind w:firstLine="720"/>
        <w:rPr>
          <w:szCs w:val="24"/>
          <w:lang w:val="sr-Cyrl-CS"/>
        </w:rPr>
      </w:pPr>
      <w:r w:rsidRPr="00B2328C">
        <w:rPr>
          <w:szCs w:val="24"/>
          <w:lang w:val="sr-Cyrl-CS"/>
        </w:rPr>
        <w:t>Dopušteni ugao ukrštanja trase EK i energetskih kablova u odnosu na trasu kanalizacije iznosi maksimalno 90</w:t>
      </w:r>
      <w:r w:rsidRPr="00B2328C">
        <w:rPr>
          <w:szCs w:val="24"/>
          <w:lang w:val="sr-Cyrl-CS"/>
        </w:rPr>
        <w:sym w:font="Symbol" w:char="F0B0"/>
      </w:r>
      <w:r w:rsidRPr="00B2328C">
        <w:rPr>
          <w:szCs w:val="24"/>
          <w:lang w:val="sr-Cyrl-CS"/>
        </w:rPr>
        <w:t>, a minimalno 45</w:t>
      </w:r>
      <w:r w:rsidRPr="00B2328C">
        <w:rPr>
          <w:szCs w:val="24"/>
          <w:lang w:val="sr-Cyrl-CS"/>
        </w:rPr>
        <w:sym w:font="Symbol" w:char="F0B0"/>
      </w:r>
      <w:r w:rsidRPr="00B2328C">
        <w:rPr>
          <w:szCs w:val="24"/>
          <w:lang w:val="sr-Cyrl-CS"/>
        </w:rPr>
        <w:t>.</w:t>
      </w:r>
    </w:p>
    <w:p w14:paraId="1421A139" w14:textId="77777777" w:rsidR="006104EE" w:rsidRPr="00B2328C" w:rsidRDefault="006104EE" w:rsidP="005B7481">
      <w:pPr>
        <w:jc w:val="center"/>
        <w:rPr>
          <w:szCs w:val="24"/>
          <w:lang w:val="sr-Cyrl-CS"/>
        </w:rPr>
      </w:pPr>
    </w:p>
    <w:p w14:paraId="6932C37F" w14:textId="77777777" w:rsidR="006104EE" w:rsidRPr="00B2328C" w:rsidRDefault="006104EE" w:rsidP="005B7481">
      <w:pPr>
        <w:keepNext/>
        <w:jc w:val="center"/>
        <w:rPr>
          <w:iCs/>
          <w:szCs w:val="24"/>
          <w:lang w:val="sr-Cyrl-CS"/>
        </w:rPr>
      </w:pPr>
      <w:r w:rsidRPr="00B2328C">
        <w:rPr>
          <w:iCs/>
          <w:szCs w:val="24"/>
          <w:lang w:val="sr-Cyrl-CS"/>
        </w:rPr>
        <w:t>2.3.2.3. Elektroenergetska infrastruktura</w:t>
      </w:r>
    </w:p>
    <w:p w14:paraId="5B82DD64" w14:textId="77777777" w:rsidR="006104EE" w:rsidRPr="00B2328C" w:rsidRDefault="006104EE" w:rsidP="005B7481">
      <w:pPr>
        <w:keepNext/>
        <w:jc w:val="center"/>
        <w:rPr>
          <w:iCs/>
          <w:szCs w:val="24"/>
          <w:lang w:val="sr-Cyrl-CS"/>
        </w:rPr>
      </w:pPr>
    </w:p>
    <w:p w14:paraId="467421A4" w14:textId="77777777" w:rsidR="006104EE" w:rsidRPr="00B2328C" w:rsidRDefault="006104EE" w:rsidP="005B7481">
      <w:pPr>
        <w:ind w:firstLine="720"/>
        <w:rPr>
          <w:szCs w:val="24"/>
          <w:lang w:val="sr-Cyrl-CS"/>
        </w:rPr>
      </w:pPr>
      <w:r w:rsidRPr="00B2328C">
        <w:rPr>
          <w:szCs w:val="24"/>
          <w:lang w:val="sr-Cyrl-CS"/>
        </w:rPr>
        <w:t>U granicama područja detaljne razrade postoje izgrađeni elektroenergetski objekti u nadležnosti AD „Elektromreža Srbije”, i to 110 kV nadzemni elektroenergetski vod br. 1207 TS Sip - granica/TS Gura Vai, koji preseca obuhvat u središnjem delu u pravcu jugozapad-severoistok. Zaštitni pojas dalekovoda iznosi 25 m sa obe strane dalekovoda naponskog nivoa 110 kV od krajnjeg faznog provodnika. Takođe, u granicama područja detaljne razrade se nalaze objekti u nadležnosti Elektrodistribucija Srbije d.o.o, trafo-stanice, podzemni i nadzemni 10 kV i 1 kV vodovi.</w:t>
      </w:r>
    </w:p>
    <w:p w14:paraId="703B6206" w14:textId="77777777" w:rsidR="006104EE" w:rsidRPr="00B2328C" w:rsidRDefault="006104EE" w:rsidP="005B7481">
      <w:pPr>
        <w:ind w:firstLine="720"/>
        <w:rPr>
          <w:szCs w:val="24"/>
          <w:lang w:val="sr-Cyrl-CS"/>
        </w:rPr>
      </w:pPr>
      <w:r w:rsidRPr="00B2328C">
        <w:rPr>
          <w:szCs w:val="24"/>
          <w:lang w:val="sr-Cyrl-CS"/>
        </w:rPr>
        <w:t>Radi obezbeđenja napajanja električnom energijom planiranih objekata neophodno je obezbediti dodatne infrastrukturne kapacite, kao i rekonstruisati postojeće i izgraditi nove infrastrukturne mreže i pripadajuće objekte u funkciji infrastrukture. Planira se izgradnja novih elektroenergetskih objekata potrebnog naponskog nivoa. Broj potrebnih trafo-stanica i instalisana snaga u njima biće regulisani odgovarajućim tehničkim uslovima a na osnovu vrste, kategorije i lokacije potrošača kao i potrebne snage za iste.</w:t>
      </w:r>
    </w:p>
    <w:p w14:paraId="312C6B07" w14:textId="77777777" w:rsidR="006104EE" w:rsidRPr="00B2328C" w:rsidRDefault="006104EE" w:rsidP="005B7481">
      <w:pPr>
        <w:ind w:firstLine="720"/>
        <w:rPr>
          <w:szCs w:val="24"/>
          <w:lang w:val="sr-Cyrl-CS"/>
        </w:rPr>
      </w:pPr>
      <w:r w:rsidRPr="00B2328C">
        <w:rPr>
          <w:szCs w:val="24"/>
          <w:lang w:val="sr-Cyrl-CS"/>
        </w:rPr>
        <w:t>Napajanje novih trafo stanica planirati sa najbližih 10 kV vodova ili iz postojećih trafo-stanica 10/0,4 kV novim 10 kV vodom. Lokacije trafo-stanica odrediti na mestima što bliže centru potrošnje električne energije. Novoplanirane trafo-stanice mogu biti slobodnostojeći objekti ili u okviru objekta drugih namena. Za slobodnostojeći objekat trafo-stanice 10/0,4 kV obezbediti površinu približnih dimenzija 5,5 m x 6,5 m. Do trafo-stanice 10/0,4 kV (slobodnostojeće i u objektu) obezbediti kolski pristup izgradnjom pristupnog puta najmanje širine 3 m do najbliže javne saobraćajnice.</w:t>
      </w:r>
    </w:p>
    <w:p w14:paraId="1012C649" w14:textId="77777777" w:rsidR="006104EE" w:rsidRPr="00B2328C" w:rsidRDefault="006104EE" w:rsidP="005B7481">
      <w:pPr>
        <w:ind w:firstLine="720"/>
        <w:rPr>
          <w:szCs w:val="24"/>
          <w:lang w:val="sr-Cyrl-CS"/>
        </w:rPr>
      </w:pPr>
      <w:r w:rsidRPr="00B2328C">
        <w:rPr>
          <w:szCs w:val="24"/>
          <w:lang w:val="sr-Cyrl-CS"/>
        </w:rPr>
        <w:t>U svim planiranim saobraćajnicama izvesti instalacije javnog osvetljenja, sa adekvatnim svetlotehničkim karakteristikama. Napajanja javnog osvetljenja za ceo zahvat Plana raditi podzemnim kablovima sa razmakom između stubova i tipom svetiljki koji će se odrediti izradom tehničke dokumentacije u skladu sa važećim propisima i tehničkim preporukama.</w:t>
      </w:r>
    </w:p>
    <w:p w14:paraId="3B4D90B9" w14:textId="77777777" w:rsidR="006104EE" w:rsidRPr="00B2328C" w:rsidRDefault="006104EE" w:rsidP="005B7481">
      <w:pPr>
        <w:ind w:firstLine="720"/>
        <w:rPr>
          <w:szCs w:val="24"/>
          <w:lang w:val="sr-Cyrl-CS"/>
        </w:rPr>
      </w:pPr>
    </w:p>
    <w:p w14:paraId="29B5D782" w14:textId="77777777" w:rsidR="006104EE" w:rsidRPr="00B2328C" w:rsidRDefault="006104EE" w:rsidP="005B7481">
      <w:pPr>
        <w:keepNext/>
        <w:jc w:val="center"/>
        <w:rPr>
          <w:iCs/>
          <w:szCs w:val="24"/>
          <w:lang w:val="sr-Cyrl-CS"/>
        </w:rPr>
      </w:pPr>
      <w:r w:rsidRPr="00B2328C">
        <w:rPr>
          <w:szCs w:val="24"/>
          <w:lang w:val="sr-Cyrl-CS"/>
        </w:rPr>
        <w:t xml:space="preserve">Pravila građenja </w:t>
      </w:r>
      <w:r w:rsidRPr="00B2328C">
        <w:rPr>
          <w:iCs/>
          <w:szCs w:val="24"/>
          <w:lang w:val="sr-Cyrl-CS"/>
        </w:rPr>
        <w:t>elektroenergetske mreže</w:t>
      </w:r>
    </w:p>
    <w:p w14:paraId="401968F3" w14:textId="77777777" w:rsidR="006104EE" w:rsidRPr="00B2328C" w:rsidRDefault="006104EE" w:rsidP="005B7481">
      <w:pPr>
        <w:keepNext/>
        <w:jc w:val="center"/>
        <w:rPr>
          <w:iCs/>
          <w:szCs w:val="24"/>
          <w:lang w:val="sr-Cyrl-CS"/>
        </w:rPr>
      </w:pPr>
    </w:p>
    <w:p w14:paraId="29DBFA23" w14:textId="77777777" w:rsidR="006104EE" w:rsidRPr="00B2328C" w:rsidRDefault="006104EE" w:rsidP="005B7481">
      <w:pPr>
        <w:ind w:firstLine="708"/>
        <w:rPr>
          <w:rFonts w:eastAsia="Times New Roman"/>
          <w:szCs w:val="24"/>
          <w:lang w:val="sr-Cyrl-CS" w:eastAsia="sr-Latn-CS"/>
        </w:rPr>
      </w:pPr>
      <w:r w:rsidRPr="00B2328C">
        <w:rPr>
          <w:szCs w:val="24"/>
          <w:lang w:val="sr-Cyrl-CS"/>
        </w:rPr>
        <w:t xml:space="preserve">Zaštitni pojas dalekovoda iznosi 25 m sa obe strane dalekovoda naponskog nivoa 110 kV od krajnjeg faznog provodnika. </w:t>
      </w:r>
    </w:p>
    <w:p w14:paraId="7717CB9B" w14:textId="77777777" w:rsidR="006104EE" w:rsidRPr="00B2328C" w:rsidRDefault="006104EE" w:rsidP="005B7481">
      <w:pPr>
        <w:ind w:firstLine="708"/>
        <w:rPr>
          <w:rFonts w:eastAsia="Times New Roman"/>
          <w:szCs w:val="24"/>
          <w:lang w:val="sr-Cyrl-CS" w:eastAsia="sr-Latn-CS"/>
        </w:rPr>
      </w:pPr>
      <w:r w:rsidRPr="00B2328C">
        <w:rPr>
          <w:rFonts w:eastAsia="Times New Roman"/>
          <w:szCs w:val="24"/>
          <w:lang w:val="sr-Cyrl-CS" w:eastAsia="sr-Latn-CS"/>
        </w:rPr>
        <w:t xml:space="preserve">Svaka gradnja ispod ili u blizini dalekovoda je uslovljena: </w:t>
      </w:r>
    </w:p>
    <w:p w14:paraId="66EAF0AB"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Zakonom o energetici;</w:t>
      </w:r>
    </w:p>
    <w:p w14:paraId="5E1FB798"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Zakonom o planiranju i izgradnji;</w:t>
      </w:r>
    </w:p>
    <w:p w14:paraId="01D33C81"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Pravilnikom o tehničkim normativima za izgradnju nadzemnih elektroenergetskih vodova nazivnog napona od 1 kV do 400 kV („Službeni list SFRJ”, br. 65/88 i „Službeni  list SRJ”, broj 18/92);</w:t>
      </w:r>
    </w:p>
    <w:p w14:paraId="1FC4E520"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Pravilnikom o tehničkim normativima za elektroenergetska postrojenja nazivnog napona iznad 1000 V („Službeni list SFRJ”, broj 4/74);</w:t>
      </w:r>
    </w:p>
    <w:p w14:paraId="5F96C24F"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Pravilnikom o tehničkim normativima za uzemljenja elektroenergetskih postrojenja nazivnog napona iznad 1000 V („Službeni list SRJ”, broj 61/95);</w:t>
      </w:r>
    </w:p>
    <w:p w14:paraId="35A93EB2"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 xml:space="preserve">Zakonom o zaštiti od nejonizujućih zračenja („Službeni glasnik RS”, br. 36/09 i 93/21), Pravilnikom o granicama nejonizujućim zračenjima („Službeni glasnik RS”, broj 104/09) i </w:t>
      </w:r>
      <w:r w:rsidRPr="00B2328C">
        <w:rPr>
          <w:lang w:val="sr-Cyrl-CS"/>
        </w:rPr>
        <w:lastRenderedPageBreak/>
        <w:t>Pravilnikom o izvorima nejonizujućih zračenja od posebnog interesa, vrstama izvora, načinu i periodu njihovog ispitivanja („Službeni glasnik RS”, broj 104/09);</w:t>
      </w:r>
    </w:p>
    <w:p w14:paraId="38D6FF04"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SRPS N.C0.105 Tehnički uslovi zaštite podzemnih metalnih cevovoda od uticaja elektroenergetskih postrojenja („Službeni list SFRJ”, broj 68/86);</w:t>
      </w:r>
    </w:p>
    <w:p w14:paraId="2B0219D1"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SRPS N.C0.101 – Zaštita telekomunikacionih postrojenja od uticaja elektro-energetskih postrojenja – zaštita od opasnosti („Službeni list SFRJ”, broj 68/86);</w:t>
      </w:r>
    </w:p>
    <w:p w14:paraId="0AA526D8"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 xml:space="preserve">SRPS N.C0.102 – Zaštita telekomunikacionih postrojenja od uticaja elektro-energetskih postrojenja - zaštita  od smetnji („Službeni list SFRJ”, broj 68/86); </w:t>
      </w:r>
    </w:p>
    <w:p w14:paraId="7CCFDD9E"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SRPS N.C0.104 – Zaštita telekomunikacionih postrojenja od uticaja elektroenergetskih postrojenja – uvođenje telekomunikacionih vodova u elektroenergetska postrojenja („Službeni list SFRJ”, broj 49/83).</w:t>
      </w:r>
    </w:p>
    <w:p w14:paraId="4D75FC98" w14:textId="77777777" w:rsidR="006104EE" w:rsidRPr="00B2328C" w:rsidRDefault="006104EE" w:rsidP="005B7481">
      <w:pPr>
        <w:ind w:firstLine="900"/>
        <w:rPr>
          <w:rFonts w:eastAsia="Times New Roman"/>
          <w:szCs w:val="24"/>
          <w:lang w:val="sr-Cyrl-CS" w:eastAsia="sr-Latn-CS"/>
        </w:rPr>
      </w:pPr>
      <w:r w:rsidRPr="00B2328C">
        <w:rPr>
          <w:rFonts w:eastAsia="Times New Roman"/>
          <w:szCs w:val="24"/>
          <w:lang w:val="sr-Cyrl-CS" w:eastAsia="sr-Latn-CS"/>
        </w:rPr>
        <w:t>U koridoru dalekovoda ne dozvoljava se podizanja objekata visokogradnje, kao ni podizanje zasada viših od 3 m. U delu voda gde već postoje objekti visokogradnje i na prelazima saobraćajnica, moraju se zadovoljiti propisana horizontalna i vertikalna odstojanja, a sam vod mora imati pojačanu mehaničku i električnu sigurnost.</w:t>
      </w:r>
    </w:p>
    <w:p w14:paraId="42683959" w14:textId="77777777" w:rsidR="006104EE" w:rsidRPr="00B2328C" w:rsidRDefault="006104EE" w:rsidP="005B7481">
      <w:pPr>
        <w:tabs>
          <w:tab w:val="left" w:pos="900"/>
        </w:tabs>
        <w:ind w:firstLine="900"/>
        <w:rPr>
          <w:rFonts w:eastAsia="Times New Roman"/>
          <w:szCs w:val="24"/>
          <w:lang w:val="sr-Cyrl-CS" w:eastAsia="sr-Latn-CS"/>
        </w:rPr>
      </w:pPr>
      <w:r w:rsidRPr="00B2328C">
        <w:rPr>
          <w:rFonts w:eastAsia="Times New Roman"/>
          <w:szCs w:val="24"/>
          <w:lang w:val="sr-Cyrl-CS" w:eastAsia="sr-Latn-CS"/>
        </w:rPr>
        <w:t>Izgradnja objekata (koji nisu namenjeni za trajni boravak ljudi) i druge infrastrukture u koridoru zaštitnog i izvođačkog pojasa dalekovoda je, po pravilu, moguća ali je obaveza investitora je da u fazi planiranja, projektovanja i izgradnje objekta ili infrastrukture pribavi uslove, saglasnost i po potrebi obezbedi nadzor od strane elektroprivrednog preduzeća nadležnog za izgradnju/gazdovanje dalekovodom.</w:t>
      </w:r>
    </w:p>
    <w:p w14:paraId="336CD4EA" w14:textId="77777777" w:rsidR="006104EE" w:rsidRPr="00B2328C" w:rsidRDefault="006104EE" w:rsidP="005B7481">
      <w:pPr>
        <w:tabs>
          <w:tab w:val="left" w:pos="0"/>
        </w:tabs>
        <w:ind w:firstLine="902"/>
        <w:rPr>
          <w:rFonts w:eastAsia="Times New Roman"/>
          <w:szCs w:val="24"/>
          <w:lang w:val="sr-Cyrl-CS" w:eastAsia="sr-Latn-CS"/>
        </w:rPr>
      </w:pPr>
      <w:r w:rsidRPr="00B2328C">
        <w:rPr>
          <w:rFonts w:eastAsia="Times New Roman"/>
          <w:szCs w:val="24"/>
          <w:lang w:val="sr-Cyrl-CS" w:eastAsia="sr-Latn-CS"/>
        </w:rPr>
        <w:t>Novoplanirane elektroenergetske kablove (35 kV i 10 kV) polagati po planiranim trasama i po trasama postojećih elektroenergetskih vodova prema tehničkim propisima, gde se broj kablova po trasi ne ograničava, s tim da širina rova nije veća od 0,8 m. Mrežu 10 kV raditi kao kablovsku i to kod polaganja novih izvoda i kod rekonstrukcije postojećih izvoda 10 kV. Elektroenergetske kablove polagati u prostorima trotoara. Pri prelasku kablova preko saobraćajnica, iste polagati u kablovnice ili plastične cevi. Na mestima prelaska kablova postavljati kablovnice ili plastične cevi sa najmanje šest otvora, radi sukcesivnog polaganja kablova.</w:t>
      </w:r>
    </w:p>
    <w:p w14:paraId="7130D6B8" w14:textId="77777777" w:rsidR="006104EE" w:rsidRPr="00B2328C" w:rsidRDefault="006104EE" w:rsidP="005B7481">
      <w:pPr>
        <w:ind w:firstLine="902"/>
        <w:rPr>
          <w:rFonts w:eastAsia="Times New Roman"/>
          <w:szCs w:val="24"/>
          <w:lang w:val="sr-Cyrl-CS" w:eastAsia="sr-Latn-CS"/>
        </w:rPr>
      </w:pPr>
      <w:r w:rsidRPr="00B2328C">
        <w:rPr>
          <w:rFonts w:eastAsia="Times New Roman"/>
          <w:szCs w:val="24"/>
          <w:lang w:val="sr-Cyrl-CS" w:eastAsia="sr-Latn-CS"/>
        </w:rPr>
        <w:t>U svim planiranim saobraćajnicama izvesti instalacije javnog osvetljenja, sa svetlotehničkim karakteristikama zavisno od potreba korisnika.</w:t>
      </w:r>
    </w:p>
    <w:p w14:paraId="79AA3625" w14:textId="77777777" w:rsidR="006104EE" w:rsidRPr="00B2328C" w:rsidRDefault="006104EE" w:rsidP="005B7481">
      <w:pPr>
        <w:jc w:val="center"/>
        <w:rPr>
          <w:szCs w:val="24"/>
          <w:lang w:val="sr-Cyrl-CS"/>
        </w:rPr>
      </w:pPr>
    </w:p>
    <w:p w14:paraId="11EC1976" w14:textId="77777777" w:rsidR="006104EE" w:rsidRPr="00B2328C" w:rsidRDefault="006104EE" w:rsidP="005B7481">
      <w:pPr>
        <w:keepNext/>
        <w:jc w:val="center"/>
        <w:rPr>
          <w:iCs/>
          <w:szCs w:val="24"/>
          <w:lang w:val="sr-Cyrl-CS"/>
        </w:rPr>
      </w:pPr>
      <w:r w:rsidRPr="00B2328C">
        <w:rPr>
          <w:iCs/>
          <w:szCs w:val="24"/>
          <w:lang w:val="sr-Cyrl-CS"/>
        </w:rPr>
        <w:t>2.3.2.4. Elektronske komunikacije</w:t>
      </w:r>
    </w:p>
    <w:p w14:paraId="29998CA0" w14:textId="77777777" w:rsidR="006104EE" w:rsidRPr="00B2328C" w:rsidRDefault="006104EE" w:rsidP="005B7481">
      <w:pPr>
        <w:keepNext/>
        <w:jc w:val="center"/>
        <w:rPr>
          <w:iCs/>
          <w:szCs w:val="24"/>
          <w:lang w:val="sr-Cyrl-CS"/>
        </w:rPr>
      </w:pPr>
    </w:p>
    <w:p w14:paraId="02B497EB" w14:textId="77777777" w:rsidR="006104EE" w:rsidRPr="00B2328C" w:rsidRDefault="006104EE" w:rsidP="005B7481">
      <w:pPr>
        <w:ind w:firstLine="720"/>
        <w:rPr>
          <w:szCs w:val="24"/>
          <w:lang w:val="sr-Cyrl-CS"/>
        </w:rPr>
      </w:pPr>
      <w:r w:rsidRPr="00B2328C">
        <w:rPr>
          <w:szCs w:val="24"/>
          <w:lang w:val="sr-Cyrl-CS"/>
        </w:rPr>
        <w:t>Na području detaljne razrade postoji izgrađena infrastruktura elektronskih komunikacija, postojeći podzemni optički i bakarni elektronski komunikacioni vodovi. Planiraju se i novi optički i bakarni kablovi koji se polažu u koridorima duž nternih saobraćajnica, sa kojih se izvode privodi do objekata planiranih za priključenje na mrežu elektronskih komunikacija. Način priključenja i radove na postavljanju elektronskih komunikacionih priključaka obaviti prema uslovima izdatim od strane nadležnog operatera infrastrukture elektronskih komunikacija.</w:t>
      </w:r>
    </w:p>
    <w:p w14:paraId="6534B1EA" w14:textId="77777777" w:rsidR="006104EE" w:rsidRPr="00B2328C" w:rsidRDefault="006104EE" w:rsidP="005B7481">
      <w:pPr>
        <w:ind w:firstLine="720"/>
        <w:rPr>
          <w:szCs w:val="24"/>
          <w:lang w:val="sr-Cyrl-CS"/>
        </w:rPr>
      </w:pPr>
      <w:r w:rsidRPr="00B2328C">
        <w:rPr>
          <w:szCs w:val="24"/>
          <w:lang w:val="sr-Cyrl-CS"/>
        </w:rPr>
        <w:t>Elektronski komunikacioni kablovi se po pravilu polažu podzemno u rovove dimenzija prema tehničkim propisima i uslovima građenja ali je moguće polaganje i u mini rovove koji su samo u okviru uređenih trotoarskih površina, uređenih pešačkih staza i prelaza saobraćajnica ukoliko tehnički uslovi ostalih infrastrukturnih i saobraćajnih sistema to dozvoljavaju.</w:t>
      </w:r>
    </w:p>
    <w:p w14:paraId="319A49E8" w14:textId="77777777" w:rsidR="006104EE" w:rsidRPr="00B2328C" w:rsidRDefault="006104EE" w:rsidP="005B7481">
      <w:pPr>
        <w:ind w:firstLine="720"/>
        <w:rPr>
          <w:szCs w:val="24"/>
          <w:lang w:val="sr-Cyrl-CS"/>
        </w:rPr>
      </w:pPr>
      <w:r w:rsidRPr="00B2328C">
        <w:rPr>
          <w:szCs w:val="24"/>
          <w:lang w:val="sr-Cyrl-CS"/>
        </w:rPr>
        <w:t>Za polaganje e</w:t>
      </w:r>
      <w:r w:rsidRPr="00B2328C">
        <w:rPr>
          <w:lang w:val="sr-Cyrl-CS"/>
        </w:rPr>
        <w:t>lektronskih komunikacionih</w:t>
      </w:r>
      <w:r w:rsidRPr="00B2328C">
        <w:rPr>
          <w:szCs w:val="24"/>
          <w:lang w:val="sr-Cyrl-CS"/>
        </w:rPr>
        <w:t xml:space="preserve"> kablova u rov polagati polietilenske cevi odgovarajućeg prečnika koje će poslužiti kao zaštita i rezerva za kasnije polaganje e</w:t>
      </w:r>
      <w:r w:rsidRPr="00B2328C">
        <w:rPr>
          <w:lang w:val="sr-Cyrl-CS"/>
        </w:rPr>
        <w:t xml:space="preserve">lektronskog komunikacionog </w:t>
      </w:r>
      <w:r w:rsidRPr="00B2328C">
        <w:rPr>
          <w:szCs w:val="24"/>
          <w:lang w:val="sr-Cyrl-CS"/>
        </w:rPr>
        <w:t>kabla.</w:t>
      </w:r>
    </w:p>
    <w:p w14:paraId="07122958" w14:textId="77777777" w:rsidR="006104EE" w:rsidRPr="00B2328C" w:rsidRDefault="006104EE" w:rsidP="005B7481">
      <w:pPr>
        <w:ind w:firstLine="720"/>
        <w:rPr>
          <w:szCs w:val="24"/>
          <w:lang w:val="sr-Cyrl-CS"/>
        </w:rPr>
      </w:pPr>
    </w:p>
    <w:p w14:paraId="5EC8C333" w14:textId="77777777" w:rsidR="006104EE" w:rsidRPr="00B2328C" w:rsidRDefault="006104EE" w:rsidP="005B7481">
      <w:pPr>
        <w:keepNext/>
        <w:jc w:val="center"/>
        <w:rPr>
          <w:iCs/>
          <w:szCs w:val="24"/>
          <w:lang w:val="sr-Cyrl-CS"/>
        </w:rPr>
      </w:pPr>
      <w:r w:rsidRPr="00B2328C">
        <w:rPr>
          <w:iCs/>
          <w:szCs w:val="24"/>
          <w:lang w:val="sr-Cyrl-CS"/>
        </w:rPr>
        <w:t>Pravila građenja elektronske komunikacione mreže</w:t>
      </w:r>
    </w:p>
    <w:p w14:paraId="56F55823" w14:textId="77777777" w:rsidR="006104EE" w:rsidRPr="00B2328C" w:rsidRDefault="006104EE" w:rsidP="005B7481">
      <w:pPr>
        <w:keepNext/>
        <w:jc w:val="center"/>
        <w:rPr>
          <w:iCs/>
          <w:szCs w:val="24"/>
          <w:lang w:val="sr-Cyrl-CS"/>
        </w:rPr>
      </w:pPr>
    </w:p>
    <w:p w14:paraId="1D43240A" w14:textId="77777777" w:rsidR="006104EE" w:rsidRPr="00B2328C" w:rsidRDefault="006104EE" w:rsidP="005B7481">
      <w:pPr>
        <w:ind w:firstLine="720"/>
        <w:rPr>
          <w:szCs w:val="24"/>
          <w:lang w:val="sr-Cyrl-CS"/>
        </w:rPr>
      </w:pPr>
      <w:r w:rsidRPr="00B2328C">
        <w:rPr>
          <w:szCs w:val="24"/>
          <w:lang w:val="sr-Cyrl-CS"/>
        </w:rPr>
        <w:t>Telekomunikacioni kablovi se po pravilu polažu podzemno u rovove dimenzija prema tehničkim propisima i uslovima građenja ali je moguće polaganje i u mini rovove koji su samo u okviru uređenih trotoarskih površina, uređenih pešačkih staza i prelaza saobraćajnica ukoliko tehnički uslovi ostalih infrastrukturnih i saobraćajnih sistema to dozvoljavaju.</w:t>
      </w:r>
    </w:p>
    <w:p w14:paraId="33CA47A2" w14:textId="77777777" w:rsidR="006104EE" w:rsidRPr="00B2328C" w:rsidRDefault="006104EE" w:rsidP="005B7481">
      <w:pPr>
        <w:ind w:firstLine="720"/>
        <w:rPr>
          <w:szCs w:val="24"/>
          <w:lang w:val="sr-Cyrl-CS"/>
        </w:rPr>
      </w:pPr>
      <w:r w:rsidRPr="00B2328C">
        <w:rPr>
          <w:szCs w:val="24"/>
          <w:lang w:val="sr-Cyrl-CS"/>
        </w:rPr>
        <w:lastRenderedPageBreak/>
        <w:t>Za polaganje telekomunikacionih kablova u rov polagati polietilenske cevi odgovarajućeg prečnika koje će poslužiti kao zaštita i rezerva za kasnije polaganje telekomunikacionog kabla.</w:t>
      </w:r>
    </w:p>
    <w:p w14:paraId="722AEDF0" w14:textId="77777777" w:rsidR="006104EE" w:rsidRPr="00B2328C" w:rsidRDefault="006104EE" w:rsidP="005B7481">
      <w:pPr>
        <w:jc w:val="center"/>
        <w:rPr>
          <w:szCs w:val="24"/>
          <w:lang w:val="sr-Cyrl-CS"/>
        </w:rPr>
      </w:pPr>
    </w:p>
    <w:p w14:paraId="73F6F317" w14:textId="77777777" w:rsidR="006104EE" w:rsidRPr="00B2328C" w:rsidRDefault="006104EE" w:rsidP="005B7481">
      <w:pPr>
        <w:keepNext/>
        <w:jc w:val="center"/>
        <w:rPr>
          <w:iCs/>
          <w:szCs w:val="24"/>
          <w:lang w:val="sr-Cyrl-CS"/>
        </w:rPr>
      </w:pPr>
      <w:r w:rsidRPr="00B2328C">
        <w:rPr>
          <w:iCs/>
          <w:szCs w:val="24"/>
          <w:lang w:val="sr-Cyrl-CS"/>
        </w:rPr>
        <w:t>2.3.2.5. Toplifikacija</w:t>
      </w:r>
    </w:p>
    <w:p w14:paraId="63D8B091" w14:textId="77777777" w:rsidR="006104EE" w:rsidRPr="00B2328C" w:rsidRDefault="006104EE" w:rsidP="005B7481">
      <w:pPr>
        <w:keepNext/>
        <w:jc w:val="center"/>
        <w:rPr>
          <w:szCs w:val="24"/>
          <w:lang w:val="sr-Cyrl-CS"/>
        </w:rPr>
      </w:pPr>
    </w:p>
    <w:p w14:paraId="0AFA8438" w14:textId="77777777" w:rsidR="006104EE" w:rsidRPr="00B2328C" w:rsidRDefault="006104EE" w:rsidP="005B7481">
      <w:pPr>
        <w:ind w:firstLine="720"/>
        <w:rPr>
          <w:szCs w:val="24"/>
          <w:lang w:val="sr-Cyrl-CS"/>
        </w:rPr>
      </w:pPr>
      <w:r w:rsidRPr="00B2328C">
        <w:rPr>
          <w:szCs w:val="24"/>
          <w:lang w:val="sr-Cyrl-CS"/>
        </w:rPr>
        <w:t>U obuhvatu detaljne razrade nalazi se izgrađen objekat kotlarnice sa pripadajućom termotehničkom opremom. U kotlarnici se nalaze električni kotao okvirnog kapaciteta 220 kW i tri kotla na lož ulje. Oprema u kotlarnici je u lošem stanju i nije u funkciji.</w:t>
      </w:r>
    </w:p>
    <w:p w14:paraId="47AF0E24" w14:textId="77777777" w:rsidR="006104EE" w:rsidRPr="00B2328C" w:rsidRDefault="006104EE" w:rsidP="005B7481">
      <w:pPr>
        <w:ind w:firstLine="720"/>
        <w:rPr>
          <w:szCs w:val="24"/>
          <w:lang w:val="sr-Cyrl-CS"/>
        </w:rPr>
      </w:pPr>
      <w:r w:rsidRPr="00B2328C">
        <w:rPr>
          <w:szCs w:val="24"/>
          <w:lang w:val="sr-Cyrl-CS"/>
        </w:rPr>
        <w:t xml:space="preserve">U krugu kompleksa nalazi se izgrađena toplovodna mreža od kotlarnice do potrošača toplotne energije – objekata različitih namena unutar kampa. Toplovod je izrađen od toplovodnih cevi položenih u betonske kanale. Cevi su u lošem stanju i ne mogu se koristiti za transport tople vode za grejanje objekata. Betonski kanali u kojima se nalaze cevi i pripadajuće šahte su u dobrom stanju. </w:t>
      </w:r>
    </w:p>
    <w:p w14:paraId="21BE64F4" w14:textId="77777777" w:rsidR="006104EE" w:rsidRPr="00B2328C" w:rsidRDefault="006104EE" w:rsidP="005B7481">
      <w:pPr>
        <w:ind w:firstLine="720"/>
        <w:rPr>
          <w:szCs w:val="24"/>
          <w:lang w:val="sr-Cyrl-CS"/>
        </w:rPr>
      </w:pPr>
      <w:r w:rsidRPr="00B2328C">
        <w:rPr>
          <w:szCs w:val="24"/>
          <w:lang w:val="sr-Cyrl-CS"/>
        </w:rPr>
        <w:t>S obzirom na to da ne postoji tehnička dokumentacija kao ni geodetski snimak trase toplovoda, trase su okvirno prepoznate i ucrtane obilaskom terena uz prisustvo nadležnih osoba za održavanje i upravljanje kompleksom. Tačne trase kanala i toplovoda će se utvrditi na terenu prilikom izrade tehničke dokumentacije.</w:t>
      </w:r>
    </w:p>
    <w:p w14:paraId="2033B15F" w14:textId="77777777" w:rsidR="006104EE" w:rsidRPr="00B2328C" w:rsidRDefault="006104EE" w:rsidP="005B7481">
      <w:pPr>
        <w:ind w:firstLine="720"/>
        <w:rPr>
          <w:szCs w:val="24"/>
          <w:lang w:val="sr-Cyrl-CS"/>
        </w:rPr>
      </w:pPr>
      <w:r w:rsidRPr="00B2328C">
        <w:rPr>
          <w:szCs w:val="24"/>
          <w:lang w:val="sr-Cyrl-CS"/>
        </w:rPr>
        <w:t xml:space="preserve">Kao sveobuhvatno rešenje za ceo kompleks planira se rekonstrukcija kotlarnice sa pripadajućom termotehničkom opremom. Potrebno je predvideti ugradnju novih kotlova, pre svega na pelet ili drvnu sečku, čime bi se pozitivno uticalo na kvalitet vazduha. Toplovodne cevi u kompleksu potrebno je zameniti novim, predizolovanim cevima koje će se polagati u postojeće betonske kanale do korisnika. Tačne trase toplovoda, vrsta i kapaciteti kotlova i opreme precizno će se odrediti tehničkom dokumentacijom. </w:t>
      </w:r>
    </w:p>
    <w:p w14:paraId="7A283CFC" w14:textId="77777777" w:rsidR="006104EE" w:rsidRPr="00B2328C" w:rsidRDefault="006104EE" w:rsidP="005B7481">
      <w:pPr>
        <w:ind w:firstLine="720"/>
        <w:rPr>
          <w:szCs w:val="24"/>
          <w:lang w:val="sr-Cyrl-CS"/>
        </w:rPr>
      </w:pPr>
      <w:r w:rsidRPr="00B2328C">
        <w:rPr>
          <w:szCs w:val="24"/>
          <w:lang w:val="sr-Cyrl-CS"/>
        </w:rPr>
        <w:t xml:space="preserve">Kako kotlarnica nije u funkciji, do realizacije centralizovanog snabdevanja toplotnom energijom nephodno je obezbediti zagrevanje svih postojećih i planiranih objekata u obuhvatu omladinskog Sportskog kampa „Karataš”. Potrebno je obezbediti grejanje i po potrebi hlađenje hotela, nove upravne zgrade, multifunkcionalne dvorane i medicinskog bloka. S obzirom na to da kotlarnica i sistem razvoda vode za grejanje nisu u funkciji, hlađenje i grejanje planiranih objekata kao i energija za tehnološke potrebe obezbediće se toplotnim pumpama, sistemima klimatizacije, ventilator konvektorima, radijatorskim grejanjem ili drugim odgovarajućim termotehničkim sistemom koji će se precizno definisati tehničkom dokumentacijom. Ove sisteme je moguće primeniti i kod svih postojećih objekata bez obzira da li ostaju u trenutnom stanju ili se rekonstruišu.  </w:t>
      </w:r>
    </w:p>
    <w:p w14:paraId="74B88794" w14:textId="77777777" w:rsidR="006104EE" w:rsidRPr="00B2328C" w:rsidRDefault="006104EE" w:rsidP="005B7481">
      <w:pPr>
        <w:ind w:firstLine="720"/>
        <w:rPr>
          <w:szCs w:val="24"/>
          <w:lang w:val="sr-Cyrl-CS"/>
        </w:rPr>
      </w:pPr>
      <w:r w:rsidRPr="00B2328C">
        <w:rPr>
          <w:szCs w:val="24"/>
          <w:lang w:val="sr-Cyrl-CS"/>
        </w:rPr>
        <w:t>Ukupna potrebna količina energije će se obezbediti priključkom na postojeće infrastrukturne mreže i sisteme koji se nalaze unutar ili u neposrednoj blizini obuhvata, u skladu sa planiranim rešenjima. Sve radove na termotehničkim instalacijama izvoditi u skladu sa tehničkom dokumentacijom i važećim propisima.</w:t>
      </w:r>
    </w:p>
    <w:p w14:paraId="663638AB" w14:textId="77777777" w:rsidR="006104EE" w:rsidRPr="00B2328C" w:rsidRDefault="006104EE" w:rsidP="005B7481">
      <w:pPr>
        <w:ind w:firstLine="720"/>
        <w:rPr>
          <w:szCs w:val="24"/>
          <w:lang w:val="sr-Cyrl-CS"/>
        </w:rPr>
      </w:pPr>
      <w:r w:rsidRPr="00B2328C">
        <w:rPr>
          <w:szCs w:val="24"/>
          <w:lang w:val="sr-Cyrl-CS"/>
        </w:rPr>
        <w:t>Pojedini elementi termotehničkih instalacija (spoljne jedinice, ventilatori, kotlovi i sl.) mogu se, ukoliko je to neophodno, nalaziti i izvan gabarita planiranih objekta (montaža na fasadi, krovu, na tlu neposredno uz objekat i sl.).</w:t>
      </w:r>
    </w:p>
    <w:p w14:paraId="4928D45C" w14:textId="77777777" w:rsidR="006104EE" w:rsidRPr="00B2328C" w:rsidRDefault="006104EE" w:rsidP="005B7481">
      <w:pPr>
        <w:ind w:firstLine="720"/>
        <w:rPr>
          <w:szCs w:val="24"/>
          <w:lang w:val="sr-Cyrl-CS"/>
        </w:rPr>
      </w:pPr>
    </w:p>
    <w:p w14:paraId="3E6797E7" w14:textId="77777777" w:rsidR="006104EE" w:rsidRPr="00B2328C" w:rsidRDefault="006104EE" w:rsidP="005B7481">
      <w:pPr>
        <w:keepNext/>
        <w:jc w:val="center"/>
        <w:rPr>
          <w:iCs/>
          <w:szCs w:val="24"/>
          <w:lang w:val="sr-Cyrl-CS"/>
        </w:rPr>
      </w:pPr>
      <w:r w:rsidRPr="00B2328C">
        <w:rPr>
          <w:iCs/>
          <w:szCs w:val="24"/>
          <w:lang w:val="sr-Cyrl-CS"/>
        </w:rPr>
        <w:t>Pravila izgradnje mreže toplifikacije</w:t>
      </w:r>
    </w:p>
    <w:p w14:paraId="273B4186" w14:textId="77777777" w:rsidR="006104EE" w:rsidRPr="00B2328C" w:rsidRDefault="006104EE" w:rsidP="005B7481">
      <w:pPr>
        <w:keepNext/>
        <w:jc w:val="center"/>
        <w:rPr>
          <w:iCs/>
          <w:szCs w:val="24"/>
          <w:lang w:val="sr-Cyrl-CS"/>
        </w:rPr>
      </w:pPr>
    </w:p>
    <w:p w14:paraId="274D8BE5" w14:textId="77777777" w:rsidR="006104EE" w:rsidRPr="00B2328C" w:rsidRDefault="006104EE" w:rsidP="005B7481">
      <w:pPr>
        <w:tabs>
          <w:tab w:val="left" w:pos="851"/>
          <w:tab w:val="left" w:pos="1134"/>
        </w:tabs>
        <w:ind w:firstLine="630"/>
        <w:rPr>
          <w:szCs w:val="24"/>
          <w:lang w:val="sr-Cyrl-CS"/>
        </w:rPr>
      </w:pPr>
      <w:r w:rsidRPr="00B2328C">
        <w:rPr>
          <w:noProof/>
          <w:szCs w:val="24"/>
          <w:lang w:val="sr-Cyrl-CS"/>
        </w:rPr>
        <w:t xml:space="preserve">Toplovod izraditi od crnih, čeličnih bešavnih predizolovanih cevi sa senzorima za detekciju vlage. Gde je to moguće, toplovod postaviti i u postojeći betonski kanal, iz koga se uklanja postojeći toplovod, u skladu sa tehničkim propisima. </w:t>
      </w:r>
      <w:r w:rsidRPr="00B2328C">
        <w:rPr>
          <w:szCs w:val="24"/>
          <w:lang w:val="sr-Cyrl-CS"/>
        </w:rPr>
        <w:t>Izolacija cevi u kanalima ili šahtama koje nisu u sastavu predizolovanih cevi i armatura (samo u slučaju rekonstrukcije kada nije moguće izvršiti zamenu predizolovanim cevima) vrši se staklenom vunom ili drugim materijalom garantovanih fizičkih i hemiskih osobina, koje se ne menjaju pod uticajem temperature i vlage, a u skladu sa zahtevima i važećim tehničkim propisima.</w:t>
      </w:r>
    </w:p>
    <w:p w14:paraId="64FC9E57" w14:textId="77777777" w:rsidR="006104EE" w:rsidRPr="00B2328C" w:rsidRDefault="006104EE" w:rsidP="005B7481">
      <w:pPr>
        <w:pStyle w:val="Naslov21"/>
        <w:tabs>
          <w:tab w:val="left" w:pos="1418"/>
        </w:tabs>
        <w:spacing w:before="0" w:after="0"/>
        <w:ind w:firstLine="567"/>
        <w:rPr>
          <w:rFonts w:ascii="Times New Roman" w:hAnsi="Times New Roman"/>
          <w:noProof/>
          <w:sz w:val="24"/>
          <w:szCs w:val="24"/>
          <w:lang w:val="sr-Cyrl-CS"/>
        </w:rPr>
      </w:pPr>
      <w:r w:rsidRPr="00B2328C">
        <w:rPr>
          <w:rFonts w:ascii="Times New Roman" w:hAnsi="Times New Roman"/>
          <w:noProof/>
          <w:sz w:val="24"/>
          <w:szCs w:val="24"/>
          <w:lang w:val="sr-Cyrl-CS"/>
        </w:rPr>
        <w:t>Pri ukrštanju ili paralelnom vođenju sa ostalim infrastrukturnim instalacijama uvažiti zahteve vlasnika instalacija.</w:t>
      </w:r>
    </w:p>
    <w:p w14:paraId="4A535AC1" w14:textId="77777777" w:rsidR="006104EE" w:rsidRPr="00B2328C" w:rsidRDefault="006104EE" w:rsidP="005B7481">
      <w:pPr>
        <w:pStyle w:val="ListParagraph"/>
        <w:numPr>
          <w:ilvl w:val="0"/>
          <w:numId w:val="78"/>
        </w:numPr>
        <w:ind w:left="0" w:firstLine="567"/>
        <w:jc w:val="both"/>
        <w:rPr>
          <w:lang w:val="sr-Cyrl-CS"/>
        </w:rPr>
      </w:pPr>
      <w:r w:rsidRPr="00B2328C">
        <w:rPr>
          <w:lang w:val="sr-Cyrl-CS"/>
        </w:rPr>
        <w:t xml:space="preserve">Rastojanje toplovoda od energetskog kabla ne sme biti manja od 0,7 m (35 kV), odnosno 0,6 m za ostale kablove, mereno od spoljne ivice kanala. U slučajevima da se ne mogu postići </w:t>
      </w:r>
      <w:r w:rsidRPr="00B2328C">
        <w:rPr>
          <w:lang w:val="sr-Cyrl-CS"/>
        </w:rPr>
        <w:lastRenderedPageBreak/>
        <w:t>minimalna rastojanja, primenjuju se dodatne mere da uticaj toplovoda na kablu ne bude veći od 20° S. Pri ukrštanju toplovod se vodi ispod energetskog kabla;</w:t>
      </w:r>
    </w:p>
    <w:p w14:paraId="7ACD6E35" w14:textId="77777777" w:rsidR="006104EE" w:rsidRPr="00B2328C" w:rsidRDefault="006104EE" w:rsidP="005B7481">
      <w:pPr>
        <w:pStyle w:val="ListParagraph"/>
        <w:numPr>
          <w:ilvl w:val="0"/>
          <w:numId w:val="78"/>
        </w:numPr>
        <w:ind w:left="0" w:firstLine="567"/>
        <w:jc w:val="both"/>
        <w:rPr>
          <w:lang w:val="sr-Cyrl-CS"/>
        </w:rPr>
      </w:pPr>
      <w:r w:rsidRPr="00B2328C">
        <w:rPr>
          <w:lang w:val="sr-Cyrl-CS"/>
        </w:rPr>
        <w:t>Najmanje dozvoljeno rastojanje toplovoda od podzemnih TT kablova je 0,8 m;</w:t>
      </w:r>
    </w:p>
    <w:p w14:paraId="3609EE20" w14:textId="77777777" w:rsidR="006104EE" w:rsidRPr="00B2328C" w:rsidRDefault="006104EE" w:rsidP="005B7481">
      <w:pPr>
        <w:pStyle w:val="ListParagraph"/>
        <w:numPr>
          <w:ilvl w:val="0"/>
          <w:numId w:val="78"/>
        </w:numPr>
        <w:ind w:left="0" w:firstLine="567"/>
        <w:jc w:val="both"/>
        <w:rPr>
          <w:lang w:val="sr-Cyrl-CS"/>
        </w:rPr>
      </w:pPr>
      <w:r w:rsidRPr="00B2328C">
        <w:rPr>
          <w:lang w:val="sr-Cyrl-CS"/>
        </w:rPr>
        <w:t>Rastojanje toplovoda od vodovoda i kanalizacije mora biti minimum 1m, mereno od ivice cevi do ivice vodovoda. Prilikom ukrštanja minimalno rastojanje je 0,2 m.</w:t>
      </w:r>
    </w:p>
    <w:p w14:paraId="360119AB" w14:textId="77777777" w:rsidR="006104EE" w:rsidRPr="00B2328C" w:rsidRDefault="006104EE" w:rsidP="005B7481">
      <w:pPr>
        <w:pStyle w:val="Naslov21"/>
        <w:tabs>
          <w:tab w:val="left" w:pos="1418"/>
        </w:tabs>
        <w:spacing w:before="0" w:after="0"/>
        <w:ind w:firstLine="567"/>
        <w:rPr>
          <w:rFonts w:ascii="Times New Roman" w:hAnsi="Times New Roman"/>
          <w:noProof/>
          <w:sz w:val="24"/>
          <w:szCs w:val="24"/>
          <w:lang w:val="sr-Cyrl-CS"/>
        </w:rPr>
      </w:pPr>
      <w:r w:rsidRPr="00B2328C">
        <w:rPr>
          <w:rFonts w:ascii="Times New Roman" w:hAnsi="Times New Roman"/>
          <w:noProof/>
          <w:sz w:val="24"/>
          <w:szCs w:val="24"/>
          <w:lang w:val="sr-Cyrl-CS"/>
        </w:rPr>
        <w:t xml:space="preserve">Kompenzacija toplovoda vrši se kompenzacionim lirama, samokompenzacijom ili u izuzetnim slučajevima  aksijalnim kompenzatorima. </w:t>
      </w:r>
    </w:p>
    <w:p w14:paraId="63427901" w14:textId="77777777" w:rsidR="006104EE" w:rsidRPr="00B2328C" w:rsidRDefault="006104EE" w:rsidP="005B7481">
      <w:pPr>
        <w:ind w:firstLine="720"/>
        <w:jc w:val="center"/>
        <w:rPr>
          <w:szCs w:val="24"/>
          <w:lang w:val="sr-Cyrl-CS"/>
        </w:rPr>
      </w:pPr>
    </w:p>
    <w:p w14:paraId="08290AEF" w14:textId="77777777" w:rsidR="006104EE" w:rsidRPr="00B2328C" w:rsidRDefault="006104EE" w:rsidP="005B7481">
      <w:pPr>
        <w:pStyle w:val="Heading3"/>
        <w:rPr>
          <w:b w:val="0"/>
          <w:lang w:val="sr-Cyrl-CS"/>
        </w:rPr>
      </w:pPr>
      <w:bookmarkStart w:id="106" w:name="_Toc97031635"/>
      <w:r w:rsidRPr="00B2328C">
        <w:rPr>
          <w:b w:val="0"/>
          <w:lang w:val="sr-Cyrl-CS"/>
        </w:rPr>
        <w:t>2.4. PRAVILA GRAĐENjA ZA SPORTSKI KAMP „KARATAŠ”</w:t>
      </w:r>
      <w:bookmarkEnd w:id="106"/>
    </w:p>
    <w:p w14:paraId="2995380F" w14:textId="77777777" w:rsidR="006104EE" w:rsidRPr="00B2328C" w:rsidRDefault="006104EE" w:rsidP="005B7481">
      <w:pPr>
        <w:keepNext/>
        <w:jc w:val="center"/>
        <w:rPr>
          <w:szCs w:val="24"/>
          <w:lang w:val="sr-Cyrl-CS"/>
        </w:rPr>
      </w:pPr>
    </w:p>
    <w:p w14:paraId="5C946AFE" w14:textId="77777777" w:rsidR="006104EE" w:rsidRPr="00B2328C" w:rsidRDefault="006104EE" w:rsidP="005B7481">
      <w:pPr>
        <w:keepNext/>
        <w:jc w:val="center"/>
        <w:rPr>
          <w:bCs/>
          <w:iCs/>
          <w:szCs w:val="24"/>
          <w:lang w:val="sr-Cyrl-CS"/>
        </w:rPr>
      </w:pPr>
      <w:r w:rsidRPr="00B2328C">
        <w:rPr>
          <w:bCs/>
          <w:iCs/>
          <w:szCs w:val="24"/>
          <w:lang w:val="sr-Cyrl-CS"/>
        </w:rPr>
        <w:t>2.4.1. Uslovi za formiranje građevinske parcele</w:t>
      </w:r>
    </w:p>
    <w:p w14:paraId="44D9806B" w14:textId="77777777" w:rsidR="006104EE" w:rsidRPr="00B2328C" w:rsidRDefault="006104EE" w:rsidP="005B7481">
      <w:pPr>
        <w:keepNext/>
        <w:jc w:val="center"/>
        <w:rPr>
          <w:szCs w:val="24"/>
          <w:lang w:val="sr-Cyrl-CS"/>
        </w:rPr>
      </w:pPr>
    </w:p>
    <w:p w14:paraId="67206328" w14:textId="77777777" w:rsidR="006104EE" w:rsidRPr="00B2328C" w:rsidRDefault="006104EE" w:rsidP="005B7481">
      <w:pPr>
        <w:pStyle w:val="tekst"/>
        <w:rPr>
          <w:lang w:val="sr-Cyrl-CS"/>
        </w:rPr>
      </w:pPr>
      <w:r w:rsidRPr="00B2328C">
        <w:rPr>
          <w:lang w:val="sr-Cyrl-CS"/>
        </w:rPr>
        <w:t>Položaj parcele je utvrđen regulacionom linijom u odnosu na površine drugih javnih i ostalih namena. Ovim planom formira se građevinska parcela GP1 Sportskog kampa „Karataš”, koja obuhvata zone I-VIII, kao i posebna kat. parc. KP1 za Zonu IX izvan ograde kampa, na način prikazan u Tabeli 11. i na Karti detaljne razrade 2. „Plan namene sa elementima regulacije i nivelacije”.</w:t>
      </w:r>
    </w:p>
    <w:p w14:paraId="6088F103" w14:textId="77777777" w:rsidR="006104EE" w:rsidRPr="00B2328C" w:rsidRDefault="006104EE" w:rsidP="005B7481">
      <w:pPr>
        <w:pStyle w:val="tekst"/>
        <w:rPr>
          <w:lang w:val="sr-Cyrl-CS"/>
        </w:rPr>
      </w:pPr>
      <w:r w:rsidRPr="00B2328C">
        <w:rPr>
          <w:lang w:val="sr-Cyrl-CS"/>
        </w:rPr>
        <w:t>Planirana građevinska parcela sportskog kampa ima pristup javnoj saobraćajnoj površini.</w:t>
      </w:r>
    </w:p>
    <w:p w14:paraId="0092E71F" w14:textId="77777777" w:rsidR="006104EE" w:rsidRPr="00B2328C" w:rsidRDefault="006104EE" w:rsidP="005B7481">
      <w:pPr>
        <w:pStyle w:val="tekst"/>
        <w:rPr>
          <w:lang w:val="sr-Cyrl-CS"/>
        </w:rPr>
      </w:pPr>
    </w:p>
    <w:p w14:paraId="1EB93A60" w14:textId="77777777" w:rsidR="006104EE" w:rsidRPr="00B2328C" w:rsidRDefault="006104EE" w:rsidP="005B7481">
      <w:pPr>
        <w:pStyle w:val="tekst"/>
        <w:keepNext/>
        <w:ind w:firstLine="0"/>
        <w:rPr>
          <w:iCs/>
          <w:lang w:val="sr-Cyrl-CS"/>
        </w:rPr>
      </w:pPr>
      <w:r w:rsidRPr="00B2328C">
        <w:rPr>
          <w:iCs/>
          <w:lang w:val="sr-Cyrl-CS"/>
        </w:rPr>
        <w:t xml:space="preserve">   Tabela 11. Opis planiranih parcela</w:t>
      </w:r>
    </w:p>
    <w:tbl>
      <w:tblPr>
        <w:tblW w:w="93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4A0" w:firstRow="1" w:lastRow="0" w:firstColumn="1" w:lastColumn="0" w:noHBand="0" w:noVBand="1"/>
      </w:tblPr>
      <w:tblGrid>
        <w:gridCol w:w="1021"/>
        <w:gridCol w:w="2660"/>
        <w:gridCol w:w="4394"/>
        <w:gridCol w:w="1281"/>
      </w:tblGrid>
      <w:tr w:rsidR="006104EE" w:rsidRPr="00B2328C" w14:paraId="6DE351F9" w14:textId="77777777" w:rsidTr="00642521">
        <w:trPr>
          <w:cantSplit/>
          <w:tblHeader/>
          <w:jc w:val="center"/>
        </w:trPr>
        <w:tc>
          <w:tcPr>
            <w:tcW w:w="1021" w:type="dxa"/>
            <w:vAlign w:val="center"/>
          </w:tcPr>
          <w:p w14:paraId="43012B80" w14:textId="77777777" w:rsidR="006104EE" w:rsidRPr="00B2328C" w:rsidRDefault="006104EE" w:rsidP="00642521">
            <w:pPr>
              <w:pStyle w:val="teksttabele"/>
              <w:keepNext/>
              <w:jc w:val="center"/>
              <w:rPr>
                <w:sz w:val="24"/>
                <w:szCs w:val="24"/>
                <w:lang w:val="sr-Cyrl-CS"/>
              </w:rPr>
            </w:pPr>
            <w:r w:rsidRPr="00B2328C">
              <w:rPr>
                <w:sz w:val="24"/>
                <w:szCs w:val="24"/>
                <w:lang w:val="sr-Cyrl-CS"/>
              </w:rPr>
              <w:t>Oznaka</w:t>
            </w:r>
          </w:p>
          <w:p w14:paraId="1EEE9C70" w14:textId="77777777" w:rsidR="006104EE" w:rsidRPr="00B2328C" w:rsidRDefault="006104EE" w:rsidP="00642521">
            <w:pPr>
              <w:pStyle w:val="teksttabele"/>
              <w:keepNext/>
              <w:jc w:val="center"/>
              <w:rPr>
                <w:sz w:val="24"/>
                <w:szCs w:val="24"/>
                <w:lang w:val="sr-Cyrl-CS"/>
              </w:rPr>
            </w:pPr>
            <w:r w:rsidRPr="00B2328C">
              <w:rPr>
                <w:sz w:val="24"/>
                <w:szCs w:val="24"/>
                <w:lang w:val="sr-Cyrl-CS"/>
              </w:rPr>
              <w:t>parcele</w:t>
            </w:r>
          </w:p>
        </w:tc>
        <w:tc>
          <w:tcPr>
            <w:tcW w:w="2660" w:type="dxa"/>
            <w:tcMar>
              <w:left w:w="0" w:type="dxa"/>
              <w:right w:w="0" w:type="dxa"/>
            </w:tcMar>
            <w:vAlign w:val="center"/>
          </w:tcPr>
          <w:p w14:paraId="42F4490F" w14:textId="77777777" w:rsidR="006104EE" w:rsidRPr="00B2328C" w:rsidRDefault="006104EE" w:rsidP="00642521">
            <w:pPr>
              <w:pStyle w:val="teksttabele"/>
              <w:keepNext/>
              <w:jc w:val="left"/>
              <w:rPr>
                <w:sz w:val="24"/>
                <w:szCs w:val="24"/>
                <w:lang w:val="sr-Cyrl-CS"/>
              </w:rPr>
            </w:pPr>
            <w:r w:rsidRPr="00B2328C">
              <w:rPr>
                <w:sz w:val="24"/>
                <w:szCs w:val="24"/>
                <w:lang w:val="sr-Cyrl-CS"/>
              </w:rPr>
              <w:t>Namena</w:t>
            </w:r>
          </w:p>
          <w:p w14:paraId="30A38C28" w14:textId="77777777" w:rsidR="006104EE" w:rsidRPr="00B2328C" w:rsidRDefault="006104EE" w:rsidP="00642521">
            <w:pPr>
              <w:pStyle w:val="teksttabele"/>
              <w:keepNext/>
              <w:jc w:val="left"/>
              <w:rPr>
                <w:sz w:val="24"/>
                <w:szCs w:val="24"/>
                <w:lang w:val="sr-Cyrl-CS"/>
              </w:rPr>
            </w:pPr>
            <w:r w:rsidRPr="00B2328C">
              <w:rPr>
                <w:sz w:val="24"/>
                <w:szCs w:val="24"/>
                <w:lang w:val="sr-Cyrl-CS"/>
              </w:rPr>
              <w:t>parcele</w:t>
            </w:r>
          </w:p>
        </w:tc>
        <w:tc>
          <w:tcPr>
            <w:tcW w:w="4394" w:type="dxa"/>
            <w:vAlign w:val="center"/>
          </w:tcPr>
          <w:p w14:paraId="0D44ADDB" w14:textId="77777777" w:rsidR="006104EE" w:rsidRPr="00B2328C" w:rsidRDefault="006104EE" w:rsidP="00642521">
            <w:pPr>
              <w:pStyle w:val="teksttabele"/>
              <w:keepNext/>
              <w:jc w:val="left"/>
              <w:rPr>
                <w:sz w:val="24"/>
                <w:szCs w:val="24"/>
                <w:lang w:val="sr-Cyrl-CS"/>
              </w:rPr>
            </w:pPr>
            <w:r w:rsidRPr="00B2328C">
              <w:rPr>
                <w:sz w:val="24"/>
                <w:szCs w:val="24"/>
                <w:lang w:val="sr-Cyrl-CS"/>
              </w:rPr>
              <w:t>Postojeće kat. parc. (sve KO Sip) u obuhvatu planirane parcele</w:t>
            </w:r>
          </w:p>
        </w:tc>
        <w:tc>
          <w:tcPr>
            <w:tcW w:w="1281" w:type="dxa"/>
            <w:vAlign w:val="center"/>
          </w:tcPr>
          <w:p w14:paraId="1ECE5D70" w14:textId="77777777" w:rsidR="006104EE" w:rsidRPr="00B2328C" w:rsidRDefault="006104EE" w:rsidP="00642521">
            <w:pPr>
              <w:pStyle w:val="teksttabele"/>
              <w:keepNext/>
              <w:jc w:val="center"/>
              <w:rPr>
                <w:sz w:val="24"/>
                <w:szCs w:val="24"/>
                <w:lang w:val="sr-Cyrl-CS"/>
              </w:rPr>
            </w:pPr>
            <w:r w:rsidRPr="00B2328C">
              <w:rPr>
                <w:sz w:val="24"/>
                <w:szCs w:val="24"/>
                <w:lang w:val="sr-Cyrl-CS"/>
              </w:rPr>
              <w:t>Površina (ha.ar.m</w:t>
            </w:r>
            <w:r w:rsidRPr="00B2328C">
              <w:rPr>
                <w:sz w:val="24"/>
                <w:szCs w:val="24"/>
                <w:vertAlign w:val="superscript"/>
                <w:lang w:val="sr-Cyrl-CS"/>
              </w:rPr>
              <w:t>2</w:t>
            </w:r>
            <w:r w:rsidRPr="00B2328C">
              <w:rPr>
                <w:sz w:val="24"/>
                <w:szCs w:val="24"/>
                <w:lang w:val="sr-Cyrl-CS"/>
              </w:rPr>
              <w:t>)</w:t>
            </w:r>
          </w:p>
        </w:tc>
      </w:tr>
      <w:tr w:rsidR="006104EE" w:rsidRPr="00B2328C" w14:paraId="33861B21" w14:textId="77777777" w:rsidTr="00642521">
        <w:trPr>
          <w:cantSplit/>
          <w:jc w:val="center"/>
        </w:trPr>
        <w:tc>
          <w:tcPr>
            <w:tcW w:w="1021" w:type="dxa"/>
            <w:vAlign w:val="center"/>
          </w:tcPr>
          <w:p w14:paraId="44CCB7D1" w14:textId="77777777" w:rsidR="006104EE" w:rsidRPr="00B2328C" w:rsidRDefault="006104EE" w:rsidP="00642521">
            <w:pPr>
              <w:pStyle w:val="teksttabele"/>
              <w:jc w:val="center"/>
              <w:rPr>
                <w:sz w:val="24"/>
                <w:szCs w:val="24"/>
                <w:lang w:val="sr-Cyrl-CS"/>
              </w:rPr>
            </w:pPr>
            <w:r w:rsidRPr="00B2328C">
              <w:rPr>
                <w:sz w:val="24"/>
                <w:szCs w:val="24"/>
                <w:lang w:val="sr-Cyrl-CS"/>
              </w:rPr>
              <w:t>GP 1</w:t>
            </w:r>
          </w:p>
        </w:tc>
        <w:tc>
          <w:tcPr>
            <w:tcW w:w="2660" w:type="dxa"/>
            <w:tcMar>
              <w:left w:w="0" w:type="dxa"/>
              <w:right w:w="0" w:type="dxa"/>
            </w:tcMar>
            <w:vAlign w:val="center"/>
          </w:tcPr>
          <w:p w14:paraId="7CB4983A" w14:textId="77777777" w:rsidR="006104EE" w:rsidRPr="00B2328C" w:rsidRDefault="006104EE" w:rsidP="00642521">
            <w:pPr>
              <w:pStyle w:val="teksttabele"/>
              <w:jc w:val="left"/>
              <w:rPr>
                <w:sz w:val="24"/>
                <w:szCs w:val="24"/>
                <w:lang w:val="sr-Cyrl-CS"/>
              </w:rPr>
            </w:pPr>
            <w:r w:rsidRPr="00B2328C">
              <w:rPr>
                <w:iCs/>
                <w:sz w:val="24"/>
                <w:szCs w:val="24"/>
                <w:lang w:val="sr-Cyrl-CS"/>
              </w:rPr>
              <w:t>Sportski kamp „Karataš”</w:t>
            </w:r>
          </w:p>
        </w:tc>
        <w:tc>
          <w:tcPr>
            <w:tcW w:w="4394" w:type="dxa"/>
            <w:vAlign w:val="center"/>
          </w:tcPr>
          <w:p w14:paraId="3740D7F7" w14:textId="77777777" w:rsidR="006104EE" w:rsidRPr="00B2328C" w:rsidRDefault="006104EE" w:rsidP="00642521">
            <w:pPr>
              <w:pStyle w:val="teksttabele"/>
              <w:jc w:val="left"/>
              <w:rPr>
                <w:sz w:val="24"/>
                <w:szCs w:val="24"/>
                <w:lang w:val="sr-Cyrl-CS"/>
              </w:rPr>
            </w:pPr>
            <w:r w:rsidRPr="00B2328C">
              <w:rPr>
                <w:sz w:val="24"/>
                <w:szCs w:val="24"/>
                <w:lang w:val="sr-Cyrl-CS"/>
              </w:rPr>
              <w:t>cele: 1617, 1618, 1619, 1622/1 i 1622/2</w:t>
            </w:r>
          </w:p>
          <w:p w14:paraId="4DA9F1FA" w14:textId="77777777" w:rsidR="006104EE" w:rsidRPr="00B2328C" w:rsidRDefault="006104EE" w:rsidP="00642521">
            <w:pPr>
              <w:pStyle w:val="teksttabele"/>
              <w:jc w:val="left"/>
              <w:rPr>
                <w:sz w:val="24"/>
                <w:szCs w:val="24"/>
                <w:lang w:val="sr-Cyrl-CS"/>
              </w:rPr>
            </w:pPr>
            <w:r w:rsidRPr="00B2328C">
              <w:rPr>
                <w:sz w:val="24"/>
                <w:szCs w:val="24"/>
                <w:lang w:val="sr-Cyrl-CS"/>
              </w:rPr>
              <w:t>deo: 1621</w:t>
            </w:r>
          </w:p>
        </w:tc>
        <w:tc>
          <w:tcPr>
            <w:tcW w:w="1281" w:type="dxa"/>
            <w:vAlign w:val="center"/>
          </w:tcPr>
          <w:p w14:paraId="0BB4D618" w14:textId="77777777" w:rsidR="006104EE" w:rsidRPr="00B2328C" w:rsidRDefault="006104EE" w:rsidP="00642521">
            <w:pPr>
              <w:pStyle w:val="teksttabele"/>
              <w:ind w:right="284"/>
              <w:jc w:val="right"/>
              <w:rPr>
                <w:sz w:val="24"/>
                <w:szCs w:val="24"/>
                <w:lang w:val="sr-Cyrl-CS"/>
              </w:rPr>
            </w:pPr>
            <w:r w:rsidRPr="00B2328C">
              <w:rPr>
                <w:sz w:val="24"/>
                <w:szCs w:val="24"/>
                <w:lang w:val="sr-Cyrl-CS"/>
              </w:rPr>
              <w:t>16 01 18</w:t>
            </w:r>
          </w:p>
        </w:tc>
      </w:tr>
      <w:tr w:rsidR="006104EE" w:rsidRPr="00B2328C" w14:paraId="0A332E27" w14:textId="77777777" w:rsidTr="00642521">
        <w:trPr>
          <w:cantSplit/>
          <w:jc w:val="center"/>
        </w:trPr>
        <w:tc>
          <w:tcPr>
            <w:tcW w:w="1021" w:type="dxa"/>
            <w:vAlign w:val="center"/>
          </w:tcPr>
          <w:p w14:paraId="3ACB949C" w14:textId="77777777" w:rsidR="006104EE" w:rsidRPr="00B2328C" w:rsidRDefault="006104EE" w:rsidP="00642521">
            <w:pPr>
              <w:pStyle w:val="teksttabele"/>
              <w:jc w:val="center"/>
              <w:rPr>
                <w:sz w:val="24"/>
                <w:szCs w:val="24"/>
                <w:lang w:val="sr-Cyrl-CS"/>
              </w:rPr>
            </w:pPr>
            <w:r w:rsidRPr="00B2328C">
              <w:rPr>
                <w:sz w:val="24"/>
                <w:szCs w:val="24"/>
                <w:lang w:val="sr-Cyrl-CS"/>
              </w:rPr>
              <w:t>KP 1</w:t>
            </w:r>
          </w:p>
        </w:tc>
        <w:tc>
          <w:tcPr>
            <w:tcW w:w="2660" w:type="dxa"/>
            <w:tcMar>
              <w:left w:w="0" w:type="dxa"/>
              <w:right w:w="0" w:type="dxa"/>
            </w:tcMar>
            <w:vAlign w:val="center"/>
          </w:tcPr>
          <w:p w14:paraId="2F10F36C" w14:textId="77777777" w:rsidR="006104EE" w:rsidRPr="00B2328C" w:rsidRDefault="006104EE" w:rsidP="00642521">
            <w:pPr>
              <w:pStyle w:val="teksttabele"/>
              <w:jc w:val="left"/>
              <w:rPr>
                <w:iCs/>
                <w:sz w:val="24"/>
                <w:szCs w:val="24"/>
                <w:lang w:val="sr-Cyrl-CS"/>
              </w:rPr>
            </w:pPr>
            <w:r w:rsidRPr="00B2328C">
              <w:rPr>
                <w:iCs/>
                <w:sz w:val="24"/>
                <w:szCs w:val="24"/>
                <w:lang w:val="sr-Cyrl-CS"/>
              </w:rPr>
              <w:t>Javna saobraćajnica sa zaštitnim zelenilom</w:t>
            </w:r>
          </w:p>
        </w:tc>
        <w:tc>
          <w:tcPr>
            <w:tcW w:w="4394" w:type="dxa"/>
            <w:vAlign w:val="center"/>
          </w:tcPr>
          <w:p w14:paraId="38574C67" w14:textId="77777777" w:rsidR="006104EE" w:rsidRPr="00B2328C" w:rsidRDefault="006104EE" w:rsidP="00642521">
            <w:pPr>
              <w:pStyle w:val="teksttabele"/>
              <w:jc w:val="left"/>
              <w:rPr>
                <w:sz w:val="24"/>
                <w:szCs w:val="24"/>
                <w:lang w:val="sr-Cyrl-CS"/>
              </w:rPr>
            </w:pPr>
            <w:r w:rsidRPr="00B2328C">
              <w:rPr>
                <w:sz w:val="24"/>
                <w:szCs w:val="24"/>
                <w:lang w:val="sr-Cyrl-CS"/>
              </w:rPr>
              <w:t>deo: 1621</w:t>
            </w:r>
          </w:p>
        </w:tc>
        <w:tc>
          <w:tcPr>
            <w:tcW w:w="1281" w:type="dxa"/>
            <w:vAlign w:val="center"/>
          </w:tcPr>
          <w:p w14:paraId="081AE0EA" w14:textId="77777777" w:rsidR="006104EE" w:rsidRPr="00B2328C" w:rsidRDefault="006104EE" w:rsidP="00642521">
            <w:pPr>
              <w:pStyle w:val="teksttabele"/>
              <w:ind w:right="284"/>
              <w:jc w:val="right"/>
              <w:rPr>
                <w:sz w:val="24"/>
                <w:szCs w:val="24"/>
                <w:lang w:val="sr-Cyrl-CS"/>
              </w:rPr>
            </w:pPr>
            <w:r w:rsidRPr="00B2328C">
              <w:rPr>
                <w:sz w:val="24"/>
                <w:szCs w:val="24"/>
                <w:lang w:val="sr-Cyrl-CS"/>
              </w:rPr>
              <w:t>00 27 00</w:t>
            </w:r>
          </w:p>
        </w:tc>
      </w:tr>
    </w:tbl>
    <w:p w14:paraId="687E4A09" w14:textId="77777777" w:rsidR="006104EE" w:rsidRPr="00B2328C" w:rsidRDefault="006104EE" w:rsidP="005B7481">
      <w:pPr>
        <w:pStyle w:val="tekst"/>
        <w:rPr>
          <w:lang w:val="sr-Cyrl-CS"/>
        </w:rPr>
      </w:pPr>
    </w:p>
    <w:p w14:paraId="4FEB1A21" w14:textId="77777777" w:rsidR="006104EE" w:rsidRPr="00B2328C" w:rsidRDefault="006104EE" w:rsidP="005B7481">
      <w:pPr>
        <w:pStyle w:val="tekst"/>
        <w:rPr>
          <w:lang w:val="sr-Cyrl-CS"/>
        </w:rPr>
      </w:pPr>
      <w:r w:rsidRPr="00B2328C">
        <w:rPr>
          <w:lang w:val="sr-Cyrl-CS"/>
        </w:rPr>
        <w:t>Nije dozvoljena dalja parcelacija i preparcelacija planirane GP1. Dozvoljena je dalja parcelacija i preparcelacija planirane KP1, na osnovu posebne urbanističko-tehničke dokumentacije.</w:t>
      </w:r>
    </w:p>
    <w:p w14:paraId="09563C2F" w14:textId="77777777" w:rsidR="006104EE" w:rsidRPr="00B2328C" w:rsidRDefault="006104EE" w:rsidP="005B7481">
      <w:pPr>
        <w:pStyle w:val="tekst"/>
        <w:rPr>
          <w:szCs w:val="24"/>
          <w:lang w:val="sr-Cyrl-CS"/>
        </w:rPr>
      </w:pPr>
    </w:p>
    <w:p w14:paraId="4C4F8288" w14:textId="77777777" w:rsidR="006104EE" w:rsidRPr="00B2328C" w:rsidRDefault="006104EE" w:rsidP="005B7481">
      <w:pPr>
        <w:keepNext/>
        <w:jc w:val="center"/>
        <w:rPr>
          <w:bCs/>
          <w:iCs/>
          <w:szCs w:val="24"/>
          <w:lang w:val="sr-Cyrl-CS"/>
        </w:rPr>
      </w:pPr>
      <w:r w:rsidRPr="00B2328C">
        <w:rPr>
          <w:bCs/>
          <w:iCs/>
          <w:szCs w:val="24"/>
          <w:lang w:val="sr-Cyrl-CS"/>
        </w:rPr>
        <w:t>2.4.2. Položaj objekata na parceli</w:t>
      </w:r>
    </w:p>
    <w:p w14:paraId="214F82BC" w14:textId="77777777" w:rsidR="006104EE" w:rsidRPr="00B2328C" w:rsidRDefault="006104EE" w:rsidP="005B7481">
      <w:pPr>
        <w:keepNext/>
        <w:jc w:val="center"/>
        <w:rPr>
          <w:bCs/>
          <w:iCs/>
          <w:szCs w:val="24"/>
          <w:lang w:val="sr-Cyrl-CS"/>
        </w:rPr>
      </w:pPr>
    </w:p>
    <w:p w14:paraId="02572C49" w14:textId="77777777" w:rsidR="006104EE" w:rsidRPr="00B2328C" w:rsidRDefault="006104EE" w:rsidP="005B7481">
      <w:pPr>
        <w:pStyle w:val="tekst"/>
        <w:rPr>
          <w:lang w:val="sr-Cyrl-CS"/>
        </w:rPr>
      </w:pPr>
      <w:r w:rsidRPr="00B2328C">
        <w:rPr>
          <w:lang w:val="sr-Cyrl-CS"/>
        </w:rPr>
        <w:t>Položaj objekata na parceli sportskog kampa „Karataš” definisan je građevinskim linijama, koje formiraju zone dozvoljene izgradnje. Građevinska linija predstavlja liniju na koju ili iza koje se postavlja osnovni nadzemni gabarit objekta. Građevinske linije i zone dozvoljene gradnje definisane su na Karti detaljne razrade 2. „Plan namene sa elementima regulacije i nivelacije”.</w:t>
      </w:r>
    </w:p>
    <w:p w14:paraId="654A92A8" w14:textId="77777777" w:rsidR="006104EE" w:rsidRPr="00B2328C" w:rsidRDefault="006104EE" w:rsidP="005B7481">
      <w:pPr>
        <w:pStyle w:val="tekst"/>
        <w:rPr>
          <w:lang w:val="sr-Cyrl-CS"/>
        </w:rPr>
      </w:pPr>
      <w:r w:rsidRPr="00B2328C">
        <w:rPr>
          <w:lang w:val="sr-Cyrl-CS"/>
        </w:rPr>
        <w:t>Ovim planom utvrđuje se i zaštitni pojas državnog puta, u kome je zabranjena izgradnja objekata u skladu sa Zakonom o putevima („Službeni glasnik RS”, br. 41/18, 95/18 - dr. zakon), kao i pojas kontrolisane gradnje, u kome je dozvoljena izgradnja u skladu sa ovim planom. Postojeći objekat restorana u Zoni ugostiteljskih objekata V.2 manjim delom ulazi u zonu zabranjene izgradnje. Zatečeno stanje zadržava se do eventualne izgradnje novog objekta, a u slučaju rekonstrukcije i dogradnje objekta restorana, deo koji ulazi u zonu zabranjene gradnje zadržava se u postojećem stanju i može se samo sanirati, adaptirati i održavati. Izuzetno, dozvoljena je rekonstrukcija fasade, bez promene volumena tog dela objekta.</w:t>
      </w:r>
    </w:p>
    <w:p w14:paraId="78E92254" w14:textId="77777777" w:rsidR="006104EE" w:rsidRPr="00B2328C" w:rsidRDefault="006104EE" w:rsidP="005B7481">
      <w:pPr>
        <w:pStyle w:val="tekst"/>
        <w:rPr>
          <w:lang w:val="sr-Cyrl-CS"/>
        </w:rPr>
      </w:pPr>
      <w:r w:rsidRPr="00B2328C">
        <w:rPr>
          <w:lang w:val="sr-Cyrl-CS"/>
        </w:rPr>
        <w:t>Urbanističkim projektom mogu se utvrditi i drugačije granice zona dozvoljene izgradnje, odnosno, drugačije pozicije građevinskih linija, uz uslov da je minimalno rastojanje od susednih parcela 10 m, a od parcele državnog puta 20 m.</w:t>
      </w:r>
    </w:p>
    <w:p w14:paraId="22D6E58E" w14:textId="77777777" w:rsidR="006104EE" w:rsidRPr="00B2328C" w:rsidRDefault="006104EE" w:rsidP="005B7481">
      <w:pPr>
        <w:pStyle w:val="tekst"/>
        <w:rPr>
          <w:lang w:val="sr-Cyrl-CS"/>
        </w:rPr>
      </w:pPr>
      <w:r w:rsidRPr="00B2328C">
        <w:rPr>
          <w:lang w:val="sr-Cyrl-CS"/>
        </w:rPr>
        <w:t>Objekti se planiraju kao slobodnostojeći. Dozvoljeno je povezivanje objekata nadstrešnicama ili toplim vezama.</w:t>
      </w:r>
    </w:p>
    <w:p w14:paraId="293147F0" w14:textId="77777777" w:rsidR="006104EE" w:rsidRPr="00B2328C" w:rsidRDefault="006104EE" w:rsidP="005B7481">
      <w:pPr>
        <w:pStyle w:val="tekst"/>
        <w:rPr>
          <w:lang w:val="sr-Cyrl-CS"/>
        </w:rPr>
      </w:pPr>
      <w:r w:rsidRPr="00B2328C">
        <w:rPr>
          <w:lang w:val="sr-Cyrl-CS"/>
        </w:rPr>
        <w:t xml:space="preserve">Međusobna udaljenost objekata je najmanje 4 m, ali ne manje od 1/2 visine višeg objekta. Nije dozvoljeno projektovanje otvora glavnih prostorija za boravak i rad ljudi prema susednim objektima koji su na rastojanju manjem od 8 m. Otvori pomoćnih prostorija mogu biti i na manjem </w:t>
      </w:r>
      <w:r w:rsidRPr="00B2328C">
        <w:rPr>
          <w:lang w:val="sr-Cyrl-CS"/>
        </w:rPr>
        <w:lastRenderedPageBreak/>
        <w:t>rastojanju, ali ne manje od 2 m. U tom slučaju moraju imati parapet visine najmanje 180 m i moraju imati netransparentnu ispunu.</w:t>
      </w:r>
    </w:p>
    <w:p w14:paraId="62A18360" w14:textId="77777777" w:rsidR="006104EE" w:rsidRPr="00B2328C" w:rsidRDefault="006104EE" w:rsidP="005B7481">
      <w:pPr>
        <w:jc w:val="center"/>
        <w:rPr>
          <w:szCs w:val="24"/>
          <w:lang w:val="sr-Cyrl-CS"/>
        </w:rPr>
      </w:pPr>
    </w:p>
    <w:p w14:paraId="6939D4C3" w14:textId="77777777" w:rsidR="006104EE" w:rsidRPr="00B2328C" w:rsidRDefault="006104EE" w:rsidP="005B7481">
      <w:pPr>
        <w:keepNext/>
        <w:jc w:val="center"/>
        <w:rPr>
          <w:bCs/>
          <w:iCs/>
          <w:szCs w:val="24"/>
          <w:lang w:val="sr-Cyrl-CS"/>
        </w:rPr>
      </w:pPr>
      <w:r w:rsidRPr="00B2328C">
        <w:rPr>
          <w:bCs/>
          <w:iCs/>
          <w:szCs w:val="24"/>
          <w:lang w:val="sr-Cyrl-CS"/>
        </w:rPr>
        <w:t>2.4.3. Indeks zauzetosti</w:t>
      </w:r>
    </w:p>
    <w:p w14:paraId="6AA42357" w14:textId="77777777" w:rsidR="006104EE" w:rsidRPr="00B2328C" w:rsidRDefault="006104EE" w:rsidP="005B7481">
      <w:pPr>
        <w:keepNext/>
        <w:jc w:val="center"/>
        <w:rPr>
          <w:bCs/>
          <w:iCs/>
          <w:szCs w:val="24"/>
          <w:lang w:val="sr-Cyrl-CS"/>
        </w:rPr>
      </w:pPr>
    </w:p>
    <w:p w14:paraId="35ECAD07" w14:textId="77777777" w:rsidR="006104EE" w:rsidRPr="00B2328C" w:rsidRDefault="006104EE" w:rsidP="005B7481">
      <w:pPr>
        <w:pStyle w:val="tekst"/>
        <w:rPr>
          <w:lang w:val="sr-Cyrl-CS"/>
        </w:rPr>
      </w:pPr>
      <w:r w:rsidRPr="00B2328C">
        <w:rPr>
          <w:lang w:val="sr-Cyrl-CS"/>
        </w:rPr>
        <w:t>Indeks zauzetosti parcele (Iz) je odnos gabarita horizontalne projekcije izgrađenog ili planiranog objekta i ukupne površine građevinske parcele, izražen u procentima. Ne računaju se svetlarnici, nadstrešnice koje ne formiraju objekat ni strehe. U skladu sa Pravilnikom o energetskoj efikasnosti zgrada („Službeni glasnik RS”, broj 61/11), u proračun indeksa zauzetosti parcele ne ulaze površine pod staklenicima i duplim fasadama. U proračun indeksa zauzetosti ne ulaze ni elementi parternog i pejzažno-arhitektonskog uređenja, otvoreni bazeni i sl. U slučaju kada nadstrešnica formira objekat prostor ispod nadstrešnice računa se kao zauzeta površina, u skladu sa važećim SRPS i ISO standardom, izuzev kod baštenskih senika površine manje od 10 m</w:t>
      </w:r>
      <w:r w:rsidRPr="00B2328C">
        <w:rPr>
          <w:vertAlign w:val="superscript"/>
          <w:lang w:val="sr-Cyrl-CS"/>
        </w:rPr>
        <w:t>2</w:t>
      </w:r>
      <w:r w:rsidRPr="00B2328C">
        <w:rPr>
          <w:lang w:val="sr-Cyrl-CS"/>
        </w:rPr>
        <w:t xml:space="preserve"> u osnovi.</w:t>
      </w:r>
    </w:p>
    <w:p w14:paraId="53B6B903" w14:textId="77777777" w:rsidR="006104EE" w:rsidRPr="00B2328C" w:rsidRDefault="006104EE" w:rsidP="005B7481">
      <w:pPr>
        <w:pStyle w:val="tekst"/>
        <w:rPr>
          <w:lang w:val="sr-Cyrl-CS"/>
        </w:rPr>
      </w:pPr>
      <w:r w:rsidRPr="00B2328C">
        <w:rPr>
          <w:lang w:val="sr-Cyrl-CS"/>
        </w:rPr>
        <w:t>Indeks zauzetosti na prostoru Sportskog kampa „Karataš”, računa se po zonama, s tim da za čitav sportski kam „Karataš” Iz ne sme preći 25%.</w:t>
      </w:r>
    </w:p>
    <w:p w14:paraId="23E48F45" w14:textId="77777777" w:rsidR="006104EE" w:rsidRPr="00B2328C" w:rsidRDefault="006104EE" w:rsidP="005B7481">
      <w:pPr>
        <w:pStyle w:val="tekst"/>
        <w:rPr>
          <w:lang w:val="sr-Cyrl-CS"/>
        </w:rPr>
      </w:pPr>
      <w:r w:rsidRPr="00B2328C">
        <w:rPr>
          <w:lang w:val="sr-Cyrl-CS"/>
        </w:rPr>
        <w:t>Najveći dozvoljeni indeks zauzetosti, po zonama je:</w:t>
      </w:r>
    </w:p>
    <w:p w14:paraId="1259021E"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I Zona sportskih terena                5%;</w:t>
      </w:r>
    </w:p>
    <w:p w14:paraId="7BB2E747"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II Zona sportskih objekata</w:t>
      </w:r>
      <w:r w:rsidRPr="00B2328C">
        <w:rPr>
          <w:lang w:val="sr-Cyrl-CS"/>
        </w:rPr>
        <w:tab/>
        <w:t>90%;</w:t>
      </w:r>
    </w:p>
    <w:p w14:paraId="195F7958"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III Zona smeštajnih objekata</w:t>
      </w:r>
      <w:r w:rsidRPr="00B2328C">
        <w:rPr>
          <w:lang w:val="sr-Cyrl-CS"/>
        </w:rPr>
        <w:tab/>
        <w:t>40%;</w:t>
      </w:r>
    </w:p>
    <w:p w14:paraId="7EBEE3D5"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IV Zona upravne zgrade</w:t>
      </w:r>
      <w:r w:rsidRPr="00B2328C">
        <w:rPr>
          <w:lang w:val="sr-Cyrl-CS"/>
        </w:rPr>
        <w:tab/>
      </w:r>
      <w:r w:rsidRPr="00B2328C">
        <w:rPr>
          <w:lang w:val="sr-Cyrl-CS"/>
        </w:rPr>
        <w:tab/>
        <w:t>40%;</w:t>
      </w:r>
    </w:p>
    <w:p w14:paraId="7C374B6D"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V Zona ugostiteljskih objekata</w:t>
      </w:r>
      <w:r w:rsidRPr="00B2328C">
        <w:rPr>
          <w:lang w:val="sr-Cyrl-CS"/>
        </w:rPr>
        <w:tab/>
        <w:t xml:space="preserve">80%; </w:t>
      </w:r>
    </w:p>
    <w:p w14:paraId="705587E9" w14:textId="77777777" w:rsidR="006104EE" w:rsidRPr="00B2328C" w:rsidRDefault="006104EE" w:rsidP="005B7481">
      <w:pPr>
        <w:pStyle w:val="ListParagraph"/>
        <w:numPr>
          <w:ilvl w:val="0"/>
          <w:numId w:val="78"/>
        </w:numPr>
        <w:tabs>
          <w:tab w:val="left" w:pos="993"/>
        </w:tabs>
        <w:ind w:firstLine="349"/>
        <w:jc w:val="both"/>
        <w:rPr>
          <w:lang w:val="sr-Cyrl-CS"/>
        </w:rPr>
      </w:pPr>
      <w:r w:rsidRPr="00B2328C">
        <w:rPr>
          <w:lang w:val="sr-Cyrl-CS"/>
        </w:rPr>
        <w:t>VI Zona tehničkih objekata</w:t>
      </w:r>
      <w:r w:rsidRPr="00B2328C">
        <w:rPr>
          <w:lang w:val="sr-Cyrl-CS"/>
        </w:rPr>
        <w:tab/>
        <w:t>70%.</w:t>
      </w:r>
    </w:p>
    <w:p w14:paraId="1C4BE477" w14:textId="77777777" w:rsidR="006104EE" w:rsidRPr="00B2328C" w:rsidRDefault="006104EE" w:rsidP="005B7481">
      <w:pPr>
        <w:jc w:val="center"/>
        <w:rPr>
          <w:szCs w:val="24"/>
          <w:lang w:val="sr-Cyrl-CS"/>
        </w:rPr>
      </w:pPr>
    </w:p>
    <w:p w14:paraId="26887596" w14:textId="77777777" w:rsidR="006104EE" w:rsidRPr="00B2328C" w:rsidRDefault="006104EE" w:rsidP="005B7481">
      <w:pPr>
        <w:keepNext/>
        <w:jc w:val="center"/>
        <w:rPr>
          <w:bCs/>
          <w:iCs/>
          <w:szCs w:val="24"/>
          <w:lang w:val="sr-Cyrl-CS"/>
        </w:rPr>
      </w:pPr>
      <w:r w:rsidRPr="00B2328C">
        <w:rPr>
          <w:bCs/>
          <w:iCs/>
          <w:szCs w:val="24"/>
          <w:lang w:val="sr-Cyrl-CS"/>
        </w:rPr>
        <w:t>2.4.4. Spratnost objekata</w:t>
      </w:r>
    </w:p>
    <w:p w14:paraId="5C13B27D" w14:textId="77777777" w:rsidR="006104EE" w:rsidRPr="00B2328C" w:rsidRDefault="006104EE" w:rsidP="005B7481">
      <w:pPr>
        <w:keepNext/>
        <w:jc w:val="center"/>
        <w:rPr>
          <w:bCs/>
          <w:iCs/>
          <w:szCs w:val="24"/>
          <w:lang w:val="sr-Cyrl-CS"/>
        </w:rPr>
      </w:pPr>
    </w:p>
    <w:p w14:paraId="7AB34BAF" w14:textId="77777777" w:rsidR="006104EE" w:rsidRPr="00B2328C" w:rsidRDefault="006104EE" w:rsidP="005B7481">
      <w:pPr>
        <w:pStyle w:val="tekst"/>
        <w:rPr>
          <w:lang w:val="sr-Cyrl-CS"/>
        </w:rPr>
      </w:pPr>
      <w:r w:rsidRPr="00B2328C">
        <w:rPr>
          <w:lang w:val="sr-Cyrl-CS"/>
        </w:rPr>
        <w:t>Spratnost objekta je broj nadzemnih etaža objekta, ne računajući prizemlje. Spratnost objekta</w:t>
      </w:r>
      <w:r w:rsidRPr="00B2328C">
        <w:rPr>
          <w:lang w:val="sr-Cyrl-CS" w:eastAsia="sr-Cyrl-RS"/>
        </w:rPr>
        <w:t xml:space="preserve"> </w:t>
      </w:r>
      <w:r w:rsidRPr="00B2328C">
        <w:rPr>
          <w:lang w:val="sr-Cyrl-CS"/>
        </w:rPr>
        <w:t>čiji pojedini delovi imaju različit broj nadzemnih etaža je broj nadzemnih etaža najvišeg dela objekta.</w:t>
      </w:r>
    </w:p>
    <w:p w14:paraId="4B6B7674" w14:textId="77777777" w:rsidR="006104EE" w:rsidRPr="00B2328C" w:rsidRDefault="006104EE" w:rsidP="005B7481">
      <w:pPr>
        <w:pStyle w:val="tekst"/>
        <w:rPr>
          <w:lang w:val="sr-Cyrl-CS"/>
        </w:rPr>
      </w:pPr>
      <w:r w:rsidRPr="00B2328C">
        <w:rPr>
          <w:lang w:val="sr-Cyrl-CS"/>
        </w:rPr>
        <w:t>Najveća dozvoljena spratnost objekata, po zonama je:</w:t>
      </w:r>
    </w:p>
    <w:p w14:paraId="74AC1FF9"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I Zona sportskih terena</w:t>
      </w:r>
      <w:r w:rsidRPr="00B2328C">
        <w:rPr>
          <w:lang w:val="sr-Cyrl-CS"/>
        </w:rPr>
        <w:tab/>
      </w:r>
      <w:r w:rsidRPr="00B2328C">
        <w:rPr>
          <w:lang w:val="sr-Cyrl-CS"/>
        </w:rPr>
        <w:tab/>
        <w:t xml:space="preserve"> P;</w:t>
      </w:r>
    </w:p>
    <w:p w14:paraId="0A537983"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II Zona sportskih objekata</w:t>
      </w:r>
      <w:r w:rsidRPr="00B2328C">
        <w:rPr>
          <w:lang w:val="sr-Cyrl-CS"/>
        </w:rPr>
        <w:tab/>
        <w:t xml:space="preserve"> P+1; izuzetno P+2 (medicinski blok);</w:t>
      </w:r>
    </w:p>
    <w:p w14:paraId="3F69595A"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III Zona smeštajnih objekata</w:t>
      </w:r>
      <w:r w:rsidRPr="00B2328C">
        <w:rPr>
          <w:lang w:val="sr-Cyrl-CS"/>
        </w:rPr>
        <w:tab/>
        <w:t xml:space="preserve"> P; izuzetno P+1 (filmska sala) i P+2 (hotel);</w:t>
      </w:r>
    </w:p>
    <w:p w14:paraId="4795A577"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IV Zona upravne zgrade</w:t>
      </w:r>
      <w:r w:rsidRPr="00B2328C">
        <w:rPr>
          <w:lang w:val="sr-Cyrl-CS"/>
        </w:rPr>
        <w:tab/>
      </w:r>
      <w:r w:rsidRPr="00B2328C">
        <w:rPr>
          <w:lang w:val="sr-Cyrl-CS"/>
        </w:rPr>
        <w:tab/>
        <w:t xml:space="preserve"> P+2+Ps;</w:t>
      </w:r>
    </w:p>
    <w:p w14:paraId="52F9A2EA"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 xml:space="preserve">V Zona ugostiteljskih objekata P; </w:t>
      </w:r>
    </w:p>
    <w:p w14:paraId="4DEBDF4C"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VI Zona tehničkih objekata</w:t>
      </w:r>
      <w:r w:rsidRPr="00B2328C">
        <w:rPr>
          <w:lang w:val="sr-Cyrl-CS"/>
        </w:rPr>
        <w:tab/>
        <w:t xml:space="preserve"> P.</w:t>
      </w:r>
    </w:p>
    <w:p w14:paraId="6CE23CD9" w14:textId="77777777" w:rsidR="006104EE" w:rsidRPr="00B2328C" w:rsidRDefault="006104EE" w:rsidP="005B7481">
      <w:pPr>
        <w:pStyle w:val="tekst"/>
        <w:rPr>
          <w:lang w:val="sr-Cyrl-CS"/>
        </w:rPr>
      </w:pPr>
      <w:r w:rsidRPr="00B2328C">
        <w:rPr>
          <w:lang w:val="sr-Cyrl-CS"/>
        </w:rPr>
        <w:t>Prizemlje je prva nadzemna etaža objekta. Kota prizemlja može biti najviše 1,5 m iznad nulte kote terena, a ne sme biti niža od nulte kote terena. Nulta kota je kota terena uz objekat, na sredini fasade okrenute prema ulici, odnosno pristupnoj površini. Na strmom terenu, sa nagibom od ulice naniže, nulta kota jednaka je koti nivelete ulice, odnosno, pristupne površine, u pravcu sredine odgovarjauće fasade objekta. Ukoliko se objekat nalazi na strmom terenu, prizemlje može biti manjim delom svoje površine ukopano u zemlju, najviše do polovine svoje spratne visine.</w:t>
      </w:r>
    </w:p>
    <w:p w14:paraId="3E4553A8" w14:textId="77777777" w:rsidR="006104EE" w:rsidRPr="00B2328C" w:rsidRDefault="006104EE" w:rsidP="005B7481">
      <w:pPr>
        <w:pStyle w:val="tekst"/>
        <w:rPr>
          <w:lang w:val="sr-Cyrl-CS"/>
        </w:rPr>
      </w:pPr>
      <w:r w:rsidRPr="00B2328C">
        <w:rPr>
          <w:lang w:val="sr-Cyrl-CS"/>
        </w:rPr>
        <w:t>Sprat je svaka nadzemna etaža objekta iznad prizemlja. Povučeni sprat je poslednji sprat objekta sa ravnim krovom ili plitkim kosim krovom sa nagibom do 15°, čija je fasada povučena od građevinske linije, odnosno, ulične fasade objekta, najmanje 2 m. Kota venca povučenog sprata može biti najviše 3 m viša od kote venca ulične fasade.</w:t>
      </w:r>
    </w:p>
    <w:p w14:paraId="04A73392" w14:textId="77777777" w:rsidR="006104EE" w:rsidRPr="00B2328C" w:rsidRDefault="006104EE" w:rsidP="005B7481">
      <w:pPr>
        <w:pStyle w:val="tekst"/>
        <w:rPr>
          <w:lang w:val="sr-Cyrl-CS"/>
        </w:rPr>
      </w:pPr>
      <w:r w:rsidRPr="00B2328C">
        <w:rPr>
          <w:lang w:val="sr-Cyrl-CS"/>
        </w:rPr>
        <w:t>Dozvoljeno je projektovanje podruma, kao i suterena (u skladu sa morfologijom terena). Podrum je podzemna etaža, ukopana u zemlju najmanje do polovine svoje spratne visine. U podrumu je dozvoljeno projektovanje isključivo pomoćnih i tehničkih prostorija, i podzemnih garaža. Suteren je etaža čiji je veći deo površine ukopan u zemlju, u proseku najviše do polovine svoje spratne visine i čija je bar jedna fasada u potpunosti iznad nivoa terena. Gabarit nadzemnog dela suterena ne sme biti veći od gabarita prizemlja. U suterenu je dozvoljeno projektovanje isključivo pomoćnih i tehničkih prostorija, i podzemnih garaža.</w:t>
      </w:r>
    </w:p>
    <w:p w14:paraId="1D720BDB" w14:textId="77777777" w:rsidR="006104EE" w:rsidRPr="00B2328C" w:rsidRDefault="006104EE" w:rsidP="005B7481">
      <w:pPr>
        <w:pStyle w:val="tekst"/>
        <w:rPr>
          <w:lang w:val="sr-Cyrl-CS"/>
        </w:rPr>
      </w:pPr>
      <w:r w:rsidRPr="00B2328C">
        <w:rPr>
          <w:lang w:val="sr-Cyrl-CS"/>
        </w:rPr>
        <w:lastRenderedPageBreak/>
        <w:t>Tavan je nekoristan prostor između poslednjeg sprata objekta i konstrukcije kosog krova. Tavan ne može imati nazidak i može se koristiti samo kao prostor za odlaganje ili tehničke prostorije. Potkrovlje je poslednji sprat objekta sa kosim krovom, koji se nalazi neposredno ispod konstrukcije kosog krova i koristi se u skladu sa planiranom namenom i funkcijom objekta. Na području detaljne razrade nije dozvoljeno projektovanje objekata sa potkrovljem.</w:t>
      </w:r>
    </w:p>
    <w:p w14:paraId="3B3DA3A8" w14:textId="77777777" w:rsidR="006104EE" w:rsidRPr="00B2328C" w:rsidRDefault="006104EE" w:rsidP="005B7481">
      <w:pPr>
        <w:jc w:val="center"/>
        <w:rPr>
          <w:szCs w:val="24"/>
          <w:lang w:val="sr-Cyrl-CS"/>
        </w:rPr>
      </w:pPr>
    </w:p>
    <w:p w14:paraId="46BC285E" w14:textId="77777777" w:rsidR="006104EE" w:rsidRPr="00B2328C" w:rsidRDefault="006104EE" w:rsidP="005B7481">
      <w:pPr>
        <w:keepNext/>
        <w:jc w:val="center"/>
        <w:rPr>
          <w:bCs/>
          <w:iCs/>
          <w:szCs w:val="24"/>
          <w:lang w:val="sr-Cyrl-CS"/>
        </w:rPr>
      </w:pPr>
      <w:r w:rsidRPr="00B2328C">
        <w:rPr>
          <w:bCs/>
          <w:iCs/>
          <w:szCs w:val="24"/>
          <w:lang w:val="sr-Cyrl-CS"/>
        </w:rPr>
        <w:t>2.4.5. Uslovi za izgradnju drugih objekata na istoj građevinskoj parceli</w:t>
      </w:r>
    </w:p>
    <w:p w14:paraId="3B656ACD" w14:textId="77777777" w:rsidR="006104EE" w:rsidRPr="00B2328C" w:rsidRDefault="006104EE" w:rsidP="005B7481">
      <w:pPr>
        <w:keepNext/>
        <w:jc w:val="center"/>
        <w:rPr>
          <w:bCs/>
          <w:iCs/>
          <w:szCs w:val="24"/>
          <w:lang w:val="sr-Cyrl-CS"/>
        </w:rPr>
      </w:pPr>
    </w:p>
    <w:p w14:paraId="3CBF0D58" w14:textId="77777777" w:rsidR="006104EE" w:rsidRPr="00B2328C" w:rsidRDefault="006104EE" w:rsidP="005B7481">
      <w:pPr>
        <w:pStyle w:val="tekst"/>
        <w:rPr>
          <w:lang w:val="sr-Cyrl-CS"/>
        </w:rPr>
      </w:pPr>
      <w:r w:rsidRPr="00B2328C">
        <w:rPr>
          <w:lang w:val="sr-Cyrl-CS"/>
        </w:rPr>
        <w:t>Na planiranoj građevinskoj parceli Sportskog kampa „Karataš” dozvoljena je izgradnja više objekata, u skladu sa ostalim pravilima građenja, odnosno, uz poštovanje indeksa zauzetosti, građevinskih linija, spratnosti i visine objekta, rastojanja od susednih parcela i objekata i minimalnog procenta zelenih i slobodnih površina.</w:t>
      </w:r>
    </w:p>
    <w:p w14:paraId="086FBEC4" w14:textId="77777777" w:rsidR="006104EE" w:rsidRPr="00B2328C" w:rsidRDefault="006104EE" w:rsidP="005B7481">
      <w:pPr>
        <w:jc w:val="center"/>
        <w:rPr>
          <w:szCs w:val="24"/>
          <w:lang w:val="sr-Cyrl-CS"/>
        </w:rPr>
      </w:pPr>
    </w:p>
    <w:p w14:paraId="41F617DB" w14:textId="77777777" w:rsidR="006104EE" w:rsidRPr="00B2328C" w:rsidRDefault="006104EE" w:rsidP="005B7481">
      <w:pPr>
        <w:keepNext/>
        <w:jc w:val="center"/>
        <w:rPr>
          <w:bCs/>
          <w:iCs/>
          <w:szCs w:val="24"/>
          <w:lang w:val="sr-Cyrl-CS"/>
        </w:rPr>
      </w:pPr>
      <w:r w:rsidRPr="00B2328C">
        <w:rPr>
          <w:bCs/>
          <w:iCs/>
          <w:szCs w:val="24"/>
          <w:lang w:val="sr-Cyrl-CS"/>
        </w:rPr>
        <w:t>2.4.6. Uslovi za obnovu i rekonstrukciju objekata</w:t>
      </w:r>
    </w:p>
    <w:p w14:paraId="18FDFE4F" w14:textId="77777777" w:rsidR="006104EE" w:rsidRPr="00B2328C" w:rsidRDefault="006104EE" w:rsidP="005B7481">
      <w:pPr>
        <w:keepNext/>
        <w:jc w:val="center"/>
        <w:rPr>
          <w:bCs/>
          <w:iCs/>
          <w:szCs w:val="24"/>
          <w:lang w:val="sr-Cyrl-CS"/>
        </w:rPr>
      </w:pPr>
    </w:p>
    <w:p w14:paraId="6311D6B1" w14:textId="77777777" w:rsidR="006104EE" w:rsidRPr="00B2328C" w:rsidRDefault="006104EE" w:rsidP="005B7481">
      <w:pPr>
        <w:ind w:firstLine="720"/>
        <w:rPr>
          <w:szCs w:val="24"/>
          <w:lang w:val="sr-Cyrl-CS"/>
        </w:rPr>
      </w:pPr>
      <w:r w:rsidRPr="00B2328C">
        <w:rPr>
          <w:szCs w:val="24"/>
          <w:lang w:val="sr-Cyrl-CS"/>
        </w:rPr>
        <w:t>Dozvoljena je obnova i rekonstrukcija postojećih objekata, uz poštovanje indeksa zauzetosti, građevinskih linija, spratnosti i visine objekta, rastojanja od susednih parcela i objekata i minimalnog procenta zelenih i slobodnih površina.</w:t>
      </w:r>
    </w:p>
    <w:p w14:paraId="3E6634C5" w14:textId="77777777" w:rsidR="006104EE" w:rsidRPr="00B2328C" w:rsidRDefault="006104EE" w:rsidP="005B7481">
      <w:pPr>
        <w:ind w:firstLine="720"/>
        <w:rPr>
          <w:szCs w:val="24"/>
          <w:lang w:val="sr-Cyrl-CS"/>
        </w:rPr>
      </w:pPr>
      <w:r w:rsidRPr="00B2328C">
        <w:rPr>
          <w:szCs w:val="24"/>
          <w:lang w:val="sr-Cyrl-CS"/>
        </w:rPr>
        <w:t>Postojeći objekat restorana u Zoni ugostiteljskih objekata V.2 manjim delom ulazi u zonu zabranjene izgradnje. Zatečeno stanje zadržava se do eventualne izgradnje novog objekta, a u slučaju rekonstrukcije i dogradnje objekta restorana, deo koji ulazi u zonu zabranjene gradnje zadržava se u postojećem stanju i može se samo sanirati, adaptirati i održavati. Izuzetno, dozvoljena je rekonstrukcija fasade, bez promene volumena tog dela objekta.</w:t>
      </w:r>
    </w:p>
    <w:p w14:paraId="720335B1" w14:textId="77777777" w:rsidR="006104EE" w:rsidRPr="00B2328C" w:rsidRDefault="006104EE" w:rsidP="005B7481">
      <w:pPr>
        <w:ind w:firstLine="720"/>
        <w:rPr>
          <w:szCs w:val="24"/>
          <w:lang w:val="sr-Cyrl-CS"/>
        </w:rPr>
      </w:pPr>
      <w:r w:rsidRPr="00B2328C">
        <w:rPr>
          <w:szCs w:val="24"/>
          <w:lang w:val="sr-Cyrl-CS"/>
        </w:rPr>
        <w:t>Prilikom rekonstrukcije čiji je cilj postizanje energetske efikasnosti postojećih zgrada dozvoljeno je naknadno izvođenje spoljne toplotne izolacije zidova ukoliko se vrši u skladu sa zakonom, pri čemu treba voditi računa o očuvanju funkcionalne i oblikovne celovitosti zgrade.</w:t>
      </w:r>
    </w:p>
    <w:p w14:paraId="002FB620" w14:textId="77777777" w:rsidR="006104EE" w:rsidRPr="00B2328C" w:rsidRDefault="006104EE" w:rsidP="005B7481">
      <w:pPr>
        <w:ind w:firstLine="720"/>
        <w:rPr>
          <w:szCs w:val="24"/>
          <w:lang w:val="sr-Cyrl-CS"/>
        </w:rPr>
      </w:pPr>
      <w:r w:rsidRPr="00B2328C">
        <w:rPr>
          <w:szCs w:val="24"/>
          <w:lang w:val="sr-Cyrl-CS"/>
        </w:rPr>
        <w:t>Ukoliko se zid koji se sanira nalazi na građevinskoj liniji, dozvoljava se da debljina naknadne termoizolacije sa svim završnim slojevima prelazi građeinsku liniju (ukoliko za to postoje tehničke mogućnosti i ne krše se odredbe drugih propisa).</w:t>
      </w:r>
    </w:p>
    <w:p w14:paraId="416A8F9D" w14:textId="77777777" w:rsidR="006104EE" w:rsidRPr="00B2328C" w:rsidRDefault="006104EE" w:rsidP="005B7481">
      <w:pPr>
        <w:ind w:firstLine="720"/>
        <w:rPr>
          <w:szCs w:val="24"/>
          <w:lang w:val="sr-Cyrl-CS"/>
        </w:rPr>
      </w:pPr>
      <w:r w:rsidRPr="00B2328C">
        <w:rPr>
          <w:szCs w:val="24"/>
          <w:lang w:val="sr-Cyrl-CS"/>
        </w:rPr>
        <w:t>Dozvoljeno je naknadno formiranje staklenika (ukoliko za to postoje tehničke mogućnosti i ne krše se odredbe važećih zakona) ako se elaboratom dokaže poboljšanje energetske efikasnosti zgrade.</w:t>
      </w:r>
    </w:p>
    <w:p w14:paraId="30145766" w14:textId="77777777" w:rsidR="006104EE" w:rsidRPr="00B2328C" w:rsidRDefault="006104EE" w:rsidP="005B7481">
      <w:pPr>
        <w:ind w:firstLine="720"/>
        <w:rPr>
          <w:szCs w:val="24"/>
          <w:lang w:val="sr-Cyrl-CS"/>
        </w:rPr>
      </w:pPr>
      <w:r w:rsidRPr="00B2328C">
        <w:rPr>
          <w:szCs w:val="24"/>
          <w:lang w:val="sr-Cyrl-CS"/>
        </w:rPr>
        <w:t>Nije dozvoljena parcijalna rekonstrukcija fasada objekata (promena obloge ili boje samo jednog dela fasade).</w:t>
      </w:r>
    </w:p>
    <w:p w14:paraId="1769B25C" w14:textId="77777777" w:rsidR="006104EE" w:rsidRPr="00B2328C" w:rsidRDefault="006104EE" w:rsidP="005B7481">
      <w:pPr>
        <w:jc w:val="center"/>
        <w:rPr>
          <w:szCs w:val="24"/>
          <w:lang w:val="sr-Cyrl-CS"/>
        </w:rPr>
      </w:pPr>
    </w:p>
    <w:p w14:paraId="4CEC1FC7" w14:textId="77777777" w:rsidR="006104EE" w:rsidRPr="00B2328C" w:rsidRDefault="006104EE" w:rsidP="005B7481">
      <w:pPr>
        <w:keepNext/>
        <w:jc w:val="center"/>
        <w:rPr>
          <w:bCs/>
          <w:iCs/>
          <w:szCs w:val="24"/>
          <w:lang w:val="sr-Cyrl-CS"/>
        </w:rPr>
      </w:pPr>
      <w:r w:rsidRPr="00B2328C">
        <w:rPr>
          <w:bCs/>
          <w:iCs/>
          <w:szCs w:val="24"/>
          <w:lang w:val="sr-Cyrl-CS"/>
        </w:rPr>
        <w:t>2.4.7. Uslovi za ograđivanje</w:t>
      </w:r>
    </w:p>
    <w:p w14:paraId="198C0384" w14:textId="77777777" w:rsidR="006104EE" w:rsidRPr="00B2328C" w:rsidRDefault="006104EE" w:rsidP="005B7481">
      <w:pPr>
        <w:keepNext/>
        <w:jc w:val="center"/>
        <w:rPr>
          <w:bCs/>
          <w:iCs/>
          <w:szCs w:val="24"/>
          <w:lang w:val="sr-Cyrl-CS"/>
        </w:rPr>
      </w:pPr>
    </w:p>
    <w:p w14:paraId="2B6F99D9" w14:textId="77777777" w:rsidR="006104EE" w:rsidRPr="00B2328C" w:rsidRDefault="006104EE" w:rsidP="005B7481">
      <w:pPr>
        <w:ind w:firstLine="720"/>
        <w:rPr>
          <w:szCs w:val="24"/>
          <w:lang w:val="sr-Cyrl-CS"/>
        </w:rPr>
      </w:pPr>
      <w:r w:rsidRPr="00B2328C">
        <w:rPr>
          <w:szCs w:val="24"/>
          <w:lang w:val="sr-Cyrl-CS"/>
        </w:rPr>
        <w:t>Dozvoljeno je ograđivanje Sportskog kampa „Karataš”, kao i pojedinih funkcionalnih celina u okviru sportskog kampa (tehničkih/infrastrukturnih objekata, sportskih terena i dr).</w:t>
      </w:r>
    </w:p>
    <w:p w14:paraId="736DEAD4" w14:textId="77777777" w:rsidR="006104EE" w:rsidRPr="00B2328C" w:rsidRDefault="006104EE" w:rsidP="005B7481">
      <w:pPr>
        <w:ind w:firstLine="720"/>
        <w:rPr>
          <w:szCs w:val="24"/>
          <w:lang w:val="sr-Cyrl-CS"/>
        </w:rPr>
      </w:pPr>
      <w:r w:rsidRPr="00B2328C">
        <w:rPr>
          <w:szCs w:val="24"/>
          <w:lang w:val="sr-Cyrl-CS"/>
        </w:rPr>
        <w:t xml:space="preserve">Ograda može biti transparentna (od žičanog pletiva) ili „živa”, maksimalne visine 1,4 m, izuzetno 2 m i može imati zidanu ili betonsku soklu visine do 0,5 m. </w:t>
      </w:r>
      <w:r w:rsidRPr="00B2328C">
        <w:rPr>
          <w:lang w:val="sr-Cyrl-CS"/>
        </w:rPr>
        <w:t>Tehnički objekti i objekti infrastrukture ograđuju se takođe po pravilu transparentnom ili „živom” ogradom, maksimalne visine 1,4 m, izuzetno 2 m, ukoliko drugačije nije određeno posebnim tehničkim propisima.</w:t>
      </w:r>
    </w:p>
    <w:p w14:paraId="5AD6AE6A" w14:textId="77777777" w:rsidR="006104EE" w:rsidRPr="00B2328C" w:rsidRDefault="006104EE" w:rsidP="005B7481">
      <w:pPr>
        <w:pStyle w:val="tekst"/>
        <w:rPr>
          <w:lang w:val="sr-Cyrl-CS"/>
        </w:rPr>
      </w:pPr>
      <w:r w:rsidRPr="00B2328C">
        <w:rPr>
          <w:lang w:val="sr-Cyrl-CS"/>
        </w:rPr>
        <w:t>Tereni za sportove s loptom mogu imati zaštitnu transparentnu ogradu do visine od 3 m, od žičanog pletiva sa okcima veličine usklađene sa veličinom lopte koja se koristi u predmetnom sportu.</w:t>
      </w:r>
    </w:p>
    <w:p w14:paraId="78EE0BD2" w14:textId="77777777" w:rsidR="006104EE" w:rsidRPr="00B2328C" w:rsidRDefault="006104EE" w:rsidP="005B7481">
      <w:pPr>
        <w:ind w:firstLine="720"/>
        <w:rPr>
          <w:szCs w:val="24"/>
          <w:lang w:val="sr-Cyrl-CS"/>
        </w:rPr>
      </w:pPr>
    </w:p>
    <w:p w14:paraId="5F486608" w14:textId="77777777" w:rsidR="006104EE" w:rsidRPr="00B2328C" w:rsidRDefault="006104EE" w:rsidP="005B7481">
      <w:pPr>
        <w:keepNext/>
        <w:jc w:val="center"/>
        <w:rPr>
          <w:bCs/>
          <w:iCs/>
          <w:szCs w:val="24"/>
          <w:lang w:val="sr-Cyrl-CS"/>
        </w:rPr>
      </w:pPr>
      <w:r w:rsidRPr="00B2328C">
        <w:rPr>
          <w:bCs/>
          <w:iCs/>
          <w:szCs w:val="24"/>
          <w:lang w:val="sr-Cyrl-CS"/>
        </w:rPr>
        <w:t>2.4.8. Obezbeđivanje pristupa parceli i prostora za parkiranje vozila</w:t>
      </w:r>
    </w:p>
    <w:p w14:paraId="777F2CBA" w14:textId="77777777" w:rsidR="006104EE" w:rsidRPr="00B2328C" w:rsidRDefault="006104EE" w:rsidP="005B7481">
      <w:pPr>
        <w:keepNext/>
        <w:jc w:val="center"/>
        <w:rPr>
          <w:bCs/>
          <w:iCs/>
          <w:szCs w:val="24"/>
          <w:lang w:val="sr-Cyrl-CS"/>
        </w:rPr>
      </w:pPr>
    </w:p>
    <w:p w14:paraId="64E3C405" w14:textId="77777777" w:rsidR="006104EE" w:rsidRPr="00B2328C" w:rsidRDefault="006104EE" w:rsidP="005B7481">
      <w:pPr>
        <w:ind w:firstLine="720"/>
        <w:rPr>
          <w:szCs w:val="24"/>
          <w:lang w:val="sr-Cyrl-CS"/>
        </w:rPr>
      </w:pPr>
      <w:r w:rsidRPr="00B2328C">
        <w:rPr>
          <w:lang w:val="sr-Cyrl-CS"/>
        </w:rPr>
        <w:t>Ovim planom zadržava se postojeći pristup parceli Sportskog kampa „Karataš”, sa državnog puta na postojeću saobraćajnicu (S1) i planira još jedan,</w:t>
      </w:r>
      <w:r w:rsidRPr="00B2328C">
        <w:rPr>
          <w:szCs w:val="24"/>
          <w:lang w:val="sr-Cyrl-CS"/>
        </w:rPr>
        <w:t xml:space="preserve"> u jugoistočnoj zoni, sa lokalne pristupne saobraćajnice na planiranu saobraćajnicu (S2). Novi pristup planira se za potrebe nezavisnog prilaza Zoni smeštajnih objekata III.3 (hotel).</w:t>
      </w:r>
    </w:p>
    <w:p w14:paraId="10E3D5C0" w14:textId="77777777" w:rsidR="006104EE" w:rsidRPr="00B2328C" w:rsidRDefault="006104EE" w:rsidP="005B7481">
      <w:pPr>
        <w:ind w:firstLine="720"/>
        <w:rPr>
          <w:szCs w:val="24"/>
          <w:lang w:val="sr-Cyrl-CS"/>
        </w:rPr>
      </w:pPr>
      <w:r w:rsidRPr="00B2328C">
        <w:rPr>
          <w:szCs w:val="24"/>
          <w:lang w:val="sr-Cyrl-CS"/>
        </w:rPr>
        <w:lastRenderedPageBreak/>
        <w:t>Planira se formiranje dva veća i dva manja parking prostora:</w:t>
      </w:r>
    </w:p>
    <w:p w14:paraId="0F8BE9BD"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Parkinga za putničke automobile, na ulazu u kamp, u blizini Zone upravne zgrade IV i Zone sportskih objekata II.2, kapaciteta oko 50 putničkih automobila;</w:t>
      </w:r>
    </w:p>
    <w:p w14:paraId="0592B9FA"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Parkinga za autobuse, neposredno uz navedeni parking za putničke automobile, kapaciteta oko deset autobusa;</w:t>
      </w:r>
    </w:p>
    <w:p w14:paraId="68F555C7"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 xml:space="preserve">Parkinga za putničke automobile, koji se zadržava na poziciji ispred postojećeg restorana, a naspram planirane upravne zgrade, kapaciteta oko deset putničkih automobila; </w:t>
      </w:r>
    </w:p>
    <w:p w14:paraId="26E8A8B5" w14:textId="77777777" w:rsidR="006104EE" w:rsidRPr="00B2328C" w:rsidRDefault="006104EE" w:rsidP="005B7481">
      <w:pPr>
        <w:pStyle w:val="ListParagraph"/>
        <w:numPr>
          <w:ilvl w:val="0"/>
          <w:numId w:val="78"/>
        </w:numPr>
        <w:tabs>
          <w:tab w:val="left" w:pos="1134"/>
        </w:tabs>
        <w:ind w:left="0" w:firstLine="851"/>
        <w:jc w:val="both"/>
        <w:rPr>
          <w:lang w:val="sr-Cyrl-CS"/>
        </w:rPr>
      </w:pPr>
      <w:r w:rsidRPr="00B2328C">
        <w:rPr>
          <w:lang w:val="sr-Cyrl-CS"/>
        </w:rPr>
        <w:t>Parkinga za putničke automobile, uz Zonu smeštajnih objekata III.2 (bungalovi), kapaciteta oko deset putničkih automobila.</w:t>
      </w:r>
    </w:p>
    <w:p w14:paraId="469CF36E" w14:textId="77777777" w:rsidR="006104EE" w:rsidRPr="00B2328C" w:rsidRDefault="006104EE" w:rsidP="005B7481">
      <w:pPr>
        <w:ind w:firstLine="720"/>
        <w:rPr>
          <w:szCs w:val="24"/>
          <w:lang w:val="sr-Cyrl-CS"/>
        </w:rPr>
      </w:pPr>
      <w:r w:rsidRPr="00B2328C">
        <w:rPr>
          <w:szCs w:val="24"/>
          <w:lang w:val="sr-Cyrl-CS"/>
        </w:rPr>
        <w:t>Parkiranje za potrebe planiranih objekata u Zoni smeštajnih objekata III.3, rešava se u okviru predmetne zone. Normativi za određivanje broja parking mesta u predmetnoj zoni utvrđuju se kroz izradu urbanističkog projekta, u skladu sa idjenim rešenjem, izabranom arhitektonskom tipologijom i kategorijom hotela.</w:t>
      </w:r>
    </w:p>
    <w:p w14:paraId="0E33AE56" w14:textId="77777777" w:rsidR="006104EE" w:rsidRPr="00B2328C" w:rsidRDefault="006104EE" w:rsidP="005B7481">
      <w:pPr>
        <w:jc w:val="center"/>
        <w:rPr>
          <w:szCs w:val="24"/>
          <w:lang w:val="sr-Cyrl-CS"/>
        </w:rPr>
      </w:pPr>
    </w:p>
    <w:p w14:paraId="6FB3D7E1" w14:textId="77777777" w:rsidR="006104EE" w:rsidRPr="00B2328C" w:rsidRDefault="006104EE" w:rsidP="005B7481">
      <w:pPr>
        <w:keepNext/>
        <w:jc w:val="center"/>
        <w:rPr>
          <w:bCs/>
          <w:iCs/>
          <w:szCs w:val="24"/>
          <w:lang w:val="sr-Cyrl-CS"/>
        </w:rPr>
      </w:pPr>
      <w:r w:rsidRPr="00B2328C">
        <w:rPr>
          <w:bCs/>
          <w:iCs/>
          <w:szCs w:val="24"/>
          <w:lang w:val="sr-Cyrl-CS"/>
        </w:rPr>
        <w:t>2.4.9. Uslovi za pejzažnoarhitektonsko i parterno uređenje</w:t>
      </w:r>
    </w:p>
    <w:p w14:paraId="616DCD3F" w14:textId="77777777" w:rsidR="006104EE" w:rsidRPr="00B2328C" w:rsidRDefault="006104EE" w:rsidP="005B7481">
      <w:pPr>
        <w:keepNext/>
        <w:jc w:val="center"/>
        <w:rPr>
          <w:bCs/>
          <w:iCs/>
          <w:szCs w:val="24"/>
          <w:lang w:val="sr-Cyrl-CS"/>
        </w:rPr>
      </w:pPr>
    </w:p>
    <w:p w14:paraId="4C67C320" w14:textId="77777777" w:rsidR="006104EE" w:rsidRPr="00B2328C" w:rsidRDefault="006104EE" w:rsidP="005B7481">
      <w:pPr>
        <w:ind w:firstLine="720"/>
        <w:rPr>
          <w:bCs/>
          <w:szCs w:val="24"/>
          <w:lang w:val="sr-Cyrl-CS"/>
        </w:rPr>
      </w:pPr>
      <w:r w:rsidRPr="00B2328C">
        <w:rPr>
          <w:szCs w:val="24"/>
          <w:lang w:val="sr-Cyrl-CS"/>
        </w:rPr>
        <w:t>Rekreativni</w:t>
      </w:r>
      <w:r w:rsidRPr="00B2328C">
        <w:rPr>
          <w:bCs/>
          <w:szCs w:val="24"/>
          <w:lang w:val="sr-Cyrl-CS"/>
        </w:rPr>
        <w:t xml:space="preserve"> prostor u okviru kompleksa Sportskog kampa „Karataš” uređuje se sa ciljem omogućavanja kvalitetnog odvijanja rekreativnih sadržaja i aktivnosti usklađenih sa zaštitom i unapređenjem životne sredine. </w:t>
      </w:r>
      <w:r w:rsidRPr="00B2328C">
        <w:rPr>
          <w:szCs w:val="24"/>
          <w:lang w:val="sr-Cyrl-CS"/>
        </w:rPr>
        <w:t>Zelene površine u okviru kompleksa moraju imati rekreativnu, zaštitnu, meliorativnu, sanitarno-higijensku, estetsku i socijalnu funkciju.</w:t>
      </w:r>
    </w:p>
    <w:p w14:paraId="43B58947" w14:textId="77777777" w:rsidR="006104EE" w:rsidRPr="00B2328C" w:rsidRDefault="006104EE" w:rsidP="005B7481">
      <w:pPr>
        <w:ind w:firstLine="720"/>
        <w:rPr>
          <w:bCs/>
          <w:szCs w:val="24"/>
          <w:lang w:val="sr-Cyrl-CS"/>
        </w:rPr>
      </w:pPr>
      <w:r w:rsidRPr="00B2328C">
        <w:rPr>
          <w:bCs/>
          <w:szCs w:val="24"/>
          <w:lang w:val="sr-Cyrl-CS"/>
        </w:rPr>
        <w:t>Zelene površine u okviru kompleksa obuhvataju zelene površine u Zoni VI, duž granice koju tangira Sipska ulica (državni put). Takođe, zelene površine zastupljene su i u okviru drugih zona i površina drugih namena – upravne zgrade, smeštajnih, ugostiteljskih i sportskih objekata i sportskih terena.</w:t>
      </w:r>
    </w:p>
    <w:p w14:paraId="26603CCA" w14:textId="77777777" w:rsidR="006104EE" w:rsidRPr="00B2328C" w:rsidRDefault="006104EE" w:rsidP="005B7481">
      <w:pPr>
        <w:ind w:firstLine="720"/>
        <w:rPr>
          <w:szCs w:val="24"/>
          <w:lang w:val="sr-Cyrl-CS"/>
        </w:rPr>
      </w:pPr>
      <w:r w:rsidRPr="00B2328C">
        <w:rPr>
          <w:szCs w:val="24"/>
          <w:lang w:val="sr-Cyrl-CS"/>
        </w:rPr>
        <w:t xml:space="preserve">Osnovna </w:t>
      </w:r>
      <w:r w:rsidRPr="00B2328C">
        <w:rPr>
          <w:bCs/>
          <w:szCs w:val="24"/>
          <w:lang w:val="sr-Cyrl-CS"/>
        </w:rPr>
        <w:t>koncepcija</w:t>
      </w:r>
      <w:r w:rsidRPr="00B2328C">
        <w:rPr>
          <w:szCs w:val="24"/>
          <w:lang w:val="sr-Cyrl-CS"/>
        </w:rPr>
        <w:t xml:space="preserve"> uređenja i ozelenjavanja kompleksa predviđa očuvanje, unapređenje i uređenje </w:t>
      </w:r>
      <w:r w:rsidRPr="00B2328C">
        <w:rPr>
          <w:bCs/>
          <w:szCs w:val="24"/>
          <w:lang w:val="sr-Cyrl-CS"/>
        </w:rPr>
        <w:t>postojećih</w:t>
      </w:r>
      <w:r w:rsidRPr="00B2328C">
        <w:rPr>
          <w:szCs w:val="24"/>
          <w:lang w:val="sr-Cyrl-CS"/>
        </w:rPr>
        <w:t xml:space="preserve"> zelenih </w:t>
      </w:r>
      <w:r w:rsidRPr="00B2328C">
        <w:rPr>
          <w:bCs/>
          <w:szCs w:val="24"/>
          <w:lang w:val="sr-Cyrl-CS"/>
        </w:rPr>
        <w:t>površina,</w:t>
      </w:r>
      <w:r w:rsidRPr="00B2328C">
        <w:rPr>
          <w:szCs w:val="24"/>
          <w:lang w:val="sr-Cyrl-CS"/>
        </w:rPr>
        <w:t xml:space="preserve"> kao i zelenih površina u okviru površina ostalih namena. </w:t>
      </w:r>
    </w:p>
    <w:p w14:paraId="5508DC9C" w14:textId="77777777" w:rsidR="006104EE" w:rsidRPr="00B2328C" w:rsidRDefault="006104EE" w:rsidP="005B7481">
      <w:pPr>
        <w:keepNext/>
        <w:ind w:firstLine="720"/>
        <w:rPr>
          <w:szCs w:val="24"/>
          <w:lang w:val="sr-Cyrl-CS"/>
        </w:rPr>
      </w:pPr>
      <w:r w:rsidRPr="00B2328C">
        <w:rPr>
          <w:szCs w:val="24"/>
          <w:lang w:val="sr-Cyrl-CS"/>
        </w:rPr>
        <w:t xml:space="preserve">U cilju </w:t>
      </w:r>
      <w:r w:rsidRPr="00B2328C">
        <w:rPr>
          <w:bCs/>
          <w:szCs w:val="24"/>
          <w:lang w:val="sr-Cyrl-CS"/>
        </w:rPr>
        <w:t>uređenja</w:t>
      </w:r>
      <w:r w:rsidRPr="00B2328C">
        <w:rPr>
          <w:szCs w:val="24"/>
          <w:lang w:val="sr-Cyrl-CS"/>
        </w:rPr>
        <w:t xml:space="preserve"> </w:t>
      </w:r>
      <w:r w:rsidRPr="00B2328C">
        <w:rPr>
          <w:bCs/>
          <w:szCs w:val="24"/>
          <w:lang w:val="sr-Cyrl-CS"/>
        </w:rPr>
        <w:t>zelenih</w:t>
      </w:r>
      <w:r w:rsidRPr="00B2328C">
        <w:rPr>
          <w:szCs w:val="24"/>
          <w:lang w:val="sr-Cyrl-CS"/>
        </w:rPr>
        <w:t xml:space="preserve"> površina i ozelenjavanja predmetnog prostora neophodno je poštovati sledeće opšte uslove:</w:t>
      </w:r>
    </w:p>
    <w:p w14:paraId="50043499"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sprovoditi prostorne dispozicije svih tipova zelenih površina definisane ovim prostornim planom;</w:t>
      </w:r>
    </w:p>
    <w:p w14:paraId="4C62A8F3"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sačuvati kvalitetnu vegetaciju zatečenu na terenu i uklopiti je u novo pejzažno uređenje;</w:t>
      </w:r>
    </w:p>
    <w:p w14:paraId="7FF8442C"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 xml:space="preserve">za ozelenjavanje koristiti lišćarske, zimzelene i četinarske drvenaste i žbunaste vrste, cvetne vrste (trajnice, perene, ruže), travnjake, pokrivače tla, puzavice i dr, koristiti autohtone vrste vegetacije koje pripadaju prirodnoj potencijalnoj vegetaciji, prilagodljive na lokalne uslove sredine; izbegavati invanzivne i alergene vrste; </w:t>
      </w:r>
    </w:p>
    <w:p w14:paraId="725C3A47"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drvoredna stabla treba da su školovane sadnice lišćara, minimalne visine 3,5 m, stablo čisto od grana do visine od 2,5 m i prsnog prečnika najmanje 15 cm.</w:t>
      </w:r>
    </w:p>
    <w:p w14:paraId="57349E04" w14:textId="77777777" w:rsidR="006104EE" w:rsidRPr="00B2328C" w:rsidRDefault="006104EE" w:rsidP="005B7481">
      <w:pPr>
        <w:ind w:firstLine="720"/>
        <w:rPr>
          <w:szCs w:val="24"/>
          <w:lang w:val="sr-Cyrl-CS"/>
        </w:rPr>
      </w:pPr>
      <w:r w:rsidRPr="00B2328C">
        <w:rPr>
          <w:szCs w:val="24"/>
          <w:lang w:val="sr-Cyrl-CS"/>
        </w:rPr>
        <w:t xml:space="preserve">Izbor sadnog materijala izvršiti u odnosu na prirodnu potencijalnu vegetaciju i uklopiti ga u ambijent i karakter predela, uz poštovanje namene prostora. Nivelaciono-regulacionim rešenjem terena i sistemom poprečnih i podužnih padova na stazama i platoima, pomoću rigola i slivnika, atmosfersku vodu odvesti do kišne kanalizacije ili na slobodne zelene površine. </w:t>
      </w:r>
    </w:p>
    <w:p w14:paraId="189EF2C5" w14:textId="77777777" w:rsidR="006104EE" w:rsidRPr="00B2328C" w:rsidRDefault="006104EE" w:rsidP="005B7481">
      <w:pPr>
        <w:ind w:firstLine="720"/>
        <w:rPr>
          <w:szCs w:val="24"/>
          <w:lang w:val="sr-Cyrl-CS"/>
        </w:rPr>
      </w:pPr>
      <w:r w:rsidRPr="00B2328C">
        <w:rPr>
          <w:iCs/>
          <w:szCs w:val="24"/>
          <w:lang w:val="sr-Cyrl-CS"/>
        </w:rPr>
        <w:t xml:space="preserve">Zelene površine </w:t>
      </w:r>
      <w:r w:rsidRPr="00B2328C">
        <w:rPr>
          <w:bCs/>
          <w:szCs w:val="24"/>
          <w:lang w:val="sr-Cyrl-CS"/>
        </w:rPr>
        <w:t>u Zoni VI</w:t>
      </w:r>
      <w:r w:rsidRPr="00B2328C">
        <w:rPr>
          <w:iCs/>
          <w:szCs w:val="24"/>
          <w:lang w:val="sr-Cyrl-CS"/>
        </w:rPr>
        <w:t xml:space="preserve"> uređuju se u formi zaštitnog zelenog pojasa koji je u funkciji zaštite od buke, prašine i minimalne širine od 20 m duž severoistočne granice kampa prema državnom putu. Z</w:t>
      </w:r>
      <w:r w:rsidRPr="00B2328C">
        <w:rPr>
          <w:szCs w:val="24"/>
          <w:lang w:val="sr-Cyrl-CS"/>
        </w:rPr>
        <w:t>a formiranje zaštitnog zelenog pojasa primarno se koristi biljni materijal (drvenaste vrste, šiblje, travnjaci, pokrivači tla). Z</w:t>
      </w:r>
      <w:r w:rsidRPr="00B2328C">
        <w:rPr>
          <w:iCs/>
          <w:szCs w:val="24"/>
          <w:lang w:val="sr-Cyrl-CS"/>
        </w:rPr>
        <w:t>aštitni zeleni pojas treba da čine vrste koje imaju veću moć apsorpcije štetnih zagađujućih materija, ublažavanje buke i ne ugrožavaju neophodnu vidljivost za vozače i omogućavaju bezbedno odvijanje saobraćaja. Prilikom formiranja zaštitnog pojasa neophodnu je sačuvati kvalitetnu drvenastu vegetaciju i integrisati je u formu planiranog zaštitnog zelenog pojasa. D</w:t>
      </w:r>
      <w:r w:rsidRPr="00B2328C">
        <w:rPr>
          <w:szCs w:val="24"/>
          <w:lang w:val="sr-Cyrl-CS"/>
        </w:rPr>
        <w:t xml:space="preserve">ozvoljeno je formiranje scenski interesantnih ambijenata u </w:t>
      </w:r>
      <w:r w:rsidRPr="00B2328C">
        <w:rPr>
          <w:iCs/>
          <w:szCs w:val="24"/>
          <w:lang w:val="sr-Cyrl-CS"/>
        </w:rPr>
        <w:t>delu</w:t>
      </w:r>
      <w:r w:rsidRPr="00B2328C">
        <w:rPr>
          <w:szCs w:val="24"/>
          <w:lang w:val="sr-Cyrl-CS"/>
        </w:rPr>
        <w:t xml:space="preserve"> koji udaljen od puta namjanje 20 m i izgradnja pešačkih i/ili biciklističkih staza za spontanu rekreaciju. Izgradnja nadzemnih i/ili podzemnih objekata nije dozvoljena, osim infrastrukturnih objekata od opšteg interesa utvrđenih na osnovu zakona.</w:t>
      </w:r>
    </w:p>
    <w:p w14:paraId="24D437F3" w14:textId="77777777" w:rsidR="006104EE" w:rsidRPr="00B2328C" w:rsidRDefault="006104EE" w:rsidP="005B7481">
      <w:pPr>
        <w:ind w:firstLine="720"/>
        <w:rPr>
          <w:strike/>
          <w:szCs w:val="24"/>
          <w:lang w:val="sr-Cyrl-CS"/>
        </w:rPr>
      </w:pPr>
      <w:r w:rsidRPr="00B2328C">
        <w:rPr>
          <w:szCs w:val="24"/>
          <w:lang w:val="sr-Cyrl-CS"/>
        </w:rPr>
        <w:lastRenderedPageBreak/>
        <w:t xml:space="preserve">Prilikom rekonstrukcije i uređenja zelenih površina u drugim zonama, uraditi manual valorizacije, sačuvati kvalitetnu drvenastu vegetaciju u najvećoj mogućoj meri i podmladiti je. Potrebno je obezbediti </w:t>
      </w:r>
      <w:r w:rsidRPr="00B2328C">
        <w:rPr>
          <w:bCs/>
          <w:szCs w:val="24"/>
          <w:lang w:val="sr-Cyrl-CS"/>
        </w:rPr>
        <w:t>minimalno 40%</w:t>
      </w:r>
      <w:r w:rsidRPr="00B2328C">
        <w:rPr>
          <w:szCs w:val="24"/>
          <w:lang w:val="sr-Cyrl-CS"/>
        </w:rPr>
        <w:t xml:space="preserve"> zelenih površina na parceli, u </w:t>
      </w:r>
      <w:r w:rsidRPr="00B2328C">
        <w:rPr>
          <w:iCs/>
          <w:szCs w:val="24"/>
          <w:lang w:val="sr-Cyrl-CS"/>
        </w:rPr>
        <w:t>direktnom</w:t>
      </w:r>
      <w:r w:rsidRPr="00B2328C">
        <w:rPr>
          <w:szCs w:val="24"/>
          <w:lang w:val="sr-Cyrl-CS"/>
        </w:rPr>
        <w:t xml:space="preserve"> kontaktu sa tlom – bez podzemnih objekata. Obezbediti standardnu infrastrukturu i sistem za navodnjavanje kao i vrtno-arhitektonske elemente (staze, mobilijar i dr.).</w:t>
      </w:r>
    </w:p>
    <w:p w14:paraId="7C732A95" w14:textId="77777777" w:rsidR="006104EE" w:rsidRPr="00B2328C" w:rsidRDefault="006104EE" w:rsidP="005B7481">
      <w:pPr>
        <w:ind w:firstLine="720"/>
        <w:rPr>
          <w:rFonts w:eastAsia="Times New Roman"/>
          <w:szCs w:val="24"/>
          <w:lang w:val="sr-Cyrl-CS"/>
        </w:rPr>
      </w:pPr>
      <w:r w:rsidRPr="00B2328C">
        <w:rPr>
          <w:iCs/>
          <w:szCs w:val="24"/>
          <w:lang w:val="sr-Cyrl-CS"/>
        </w:rPr>
        <w:t>Zelene površine Zone smeštajnih objekata III.3 (hotel)</w:t>
      </w:r>
      <w:r w:rsidRPr="00B2328C">
        <w:rPr>
          <w:rFonts w:eastAsia="Times New Roman"/>
          <w:szCs w:val="24"/>
          <w:lang w:val="sr-Cyrl-CS"/>
        </w:rPr>
        <w:t xml:space="preserve"> formirati od </w:t>
      </w:r>
      <w:r w:rsidRPr="00B2328C">
        <w:rPr>
          <w:iCs/>
          <w:szCs w:val="24"/>
          <w:lang w:val="sr-Cyrl-CS"/>
        </w:rPr>
        <w:t>reprezentativnog</w:t>
      </w:r>
      <w:r w:rsidRPr="00B2328C">
        <w:rPr>
          <w:rFonts w:eastAsia="Times New Roman"/>
          <w:szCs w:val="24"/>
          <w:lang w:val="sr-Cyrl-CS"/>
        </w:rPr>
        <w:t xml:space="preserve"> sadnog materijala kako bi zadovoljile esteske norme. Pejzažnim uređenjem planirati i dekorativne pejzažno-arhitektonske elemente kao što su fontane, skulpture i sl.</w:t>
      </w:r>
    </w:p>
    <w:p w14:paraId="69359701" w14:textId="77777777" w:rsidR="006104EE" w:rsidRPr="00B2328C" w:rsidRDefault="006104EE" w:rsidP="005B7481">
      <w:pPr>
        <w:ind w:firstLine="720"/>
        <w:rPr>
          <w:iCs/>
          <w:szCs w:val="24"/>
          <w:lang w:val="sr-Cyrl-CS"/>
        </w:rPr>
      </w:pPr>
      <w:r w:rsidRPr="00B2328C">
        <w:rPr>
          <w:iCs/>
          <w:szCs w:val="24"/>
          <w:lang w:val="sr-Cyrl-CS"/>
        </w:rPr>
        <w:t xml:space="preserve">Obavezno je obezbeđivanje ozelenjenih </w:t>
      </w:r>
      <w:r w:rsidRPr="00B2328C">
        <w:rPr>
          <w:szCs w:val="24"/>
          <w:lang w:val="sr-Cyrl-CS"/>
        </w:rPr>
        <w:t xml:space="preserve">parkinga </w:t>
      </w:r>
      <w:r w:rsidRPr="00B2328C">
        <w:rPr>
          <w:iCs/>
          <w:szCs w:val="24"/>
          <w:lang w:val="sr-Cyrl-CS"/>
        </w:rPr>
        <w:t>sa poroznom podlogom. Na parking prostorima planira se zastor od reciklirajućih polietilenskih ili betonskih raster elemenata sa zatravnjenim spojnicama i sadnja posebno odnegovanih drvorednih sadnica nižih lišćara prečnika krošnji 5-7 m, za zasenu parkin mesta. Drvorede saditi na parkinzima tako da svako stablo stvara zasenu na najmanje dva parking mesta. Otvori za sadnice drvoreda su širine 0,75-1 m, u ravni sa kotom podloge, uokvireni odgovarajućim ivičnjacima, pokriveni rešetkastim zaštitnicima od livenog gvožđa ili zastorom od krupne rizle. Za ozelenjavanje mogu se koristiti: Acer campestre, Acer platanoides „Globosa”, Carpinu betulus „Fastigiata”, Tilia cordata i dr.</w:t>
      </w:r>
    </w:p>
    <w:p w14:paraId="47EEEB63" w14:textId="77777777" w:rsidR="006104EE" w:rsidRPr="00B2328C" w:rsidRDefault="006104EE" w:rsidP="005B7481">
      <w:pPr>
        <w:ind w:firstLine="720"/>
        <w:rPr>
          <w:iCs/>
          <w:szCs w:val="24"/>
          <w:lang w:val="sr-Cyrl-CS"/>
        </w:rPr>
      </w:pPr>
    </w:p>
    <w:p w14:paraId="33C90FA1" w14:textId="77777777" w:rsidR="006104EE" w:rsidRPr="00B2328C" w:rsidRDefault="006104EE" w:rsidP="005B7481">
      <w:pPr>
        <w:keepNext/>
        <w:jc w:val="center"/>
        <w:rPr>
          <w:bCs/>
          <w:iCs/>
          <w:szCs w:val="24"/>
          <w:lang w:val="sr-Cyrl-CS"/>
        </w:rPr>
      </w:pPr>
      <w:r w:rsidRPr="00B2328C">
        <w:rPr>
          <w:bCs/>
          <w:iCs/>
          <w:szCs w:val="24"/>
          <w:lang w:val="sr-Cyrl-CS"/>
        </w:rPr>
        <w:t>2.4.10. Minimalni stepen opremljenosti infrastrukturom</w:t>
      </w:r>
    </w:p>
    <w:p w14:paraId="43696516" w14:textId="77777777" w:rsidR="006104EE" w:rsidRPr="00B2328C" w:rsidRDefault="006104EE" w:rsidP="005B7481">
      <w:pPr>
        <w:keepNext/>
        <w:jc w:val="center"/>
        <w:rPr>
          <w:bCs/>
          <w:iCs/>
          <w:szCs w:val="24"/>
          <w:lang w:val="sr-Cyrl-CS"/>
        </w:rPr>
      </w:pPr>
    </w:p>
    <w:p w14:paraId="3D57CF6A" w14:textId="77777777" w:rsidR="006104EE" w:rsidRPr="00B2328C" w:rsidRDefault="006104EE" w:rsidP="005B7481">
      <w:pPr>
        <w:ind w:firstLine="720"/>
        <w:rPr>
          <w:iCs/>
          <w:szCs w:val="24"/>
          <w:lang w:val="sr-Cyrl-CS"/>
        </w:rPr>
      </w:pPr>
      <w:r w:rsidRPr="00B2328C">
        <w:rPr>
          <w:iCs/>
          <w:szCs w:val="24"/>
          <w:lang w:val="sr-Cyrl-CS"/>
        </w:rPr>
        <w:t>Minimalni stepen opremljenosti infrastrukturom podrazumeva pristup javnoj saobraćajnoj površini i mogućnost priključenja, elektroenergetsku, vodovodnu i kanalizacionu infrastrukturu i odgovarajuće uslove za evakuaciju otpada.</w:t>
      </w:r>
    </w:p>
    <w:p w14:paraId="6CBCE7DA" w14:textId="77777777" w:rsidR="006104EE" w:rsidRPr="00B2328C" w:rsidRDefault="006104EE" w:rsidP="005B7481">
      <w:pPr>
        <w:jc w:val="center"/>
        <w:rPr>
          <w:szCs w:val="24"/>
          <w:lang w:val="sr-Cyrl-CS"/>
        </w:rPr>
      </w:pPr>
    </w:p>
    <w:p w14:paraId="261787F0" w14:textId="77777777" w:rsidR="006104EE" w:rsidRPr="00B2328C" w:rsidRDefault="006104EE" w:rsidP="005B7481">
      <w:pPr>
        <w:keepNext/>
        <w:jc w:val="center"/>
        <w:rPr>
          <w:bCs/>
          <w:iCs/>
          <w:szCs w:val="24"/>
          <w:lang w:val="sr-Cyrl-CS"/>
        </w:rPr>
      </w:pPr>
      <w:r w:rsidRPr="00B2328C">
        <w:rPr>
          <w:bCs/>
          <w:iCs/>
          <w:szCs w:val="24"/>
          <w:lang w:val="sr-Cyrl-CS"/>
        </w:rPr>
        <w:t>2.4.11. Pravila arhitektonskog oblikovanja</w:t>
      </w:r>
    </w:p>
    <w:p w14:paraId="6FC6D1D5" w14:textId="77777777" w:rsidR="006104EE" w:rsidRPr="00B2328C" w:rsidRDefault="006104EE" w:rsidP="005B7481">
      <w:pPr>
        <w:keepNext/>
        <w:jc w:val="center"/>
        <w:rPr>
          <w:bCs/>
          <w:iCs/>
          <w:szCs w:val="24"/>
          <w:lang w:val="sr-Cyrl-CS"/>
        </w:rPr>
      </w:pPr>
    </w:p>
    <w:p w14:paraId="396CDBCE" w14:textId="77777777" w:rsidR="006104EE" w:rsidRPr="00B2328C" w:rsidRDefault="006104EE" w:rsidP="005B7481">
      <w:pPr>
        <w:ind w:firstLine="720"/>
        <w:rPr>
          <w:iCs/>
          <w:szCs w:val="24"/>
          <w:lang w:val="sr-Cyrl-CS"/>
        </w:rPr>
      </w:pPr>
      <w:r w:rsidRPr="00B2328C">
        <w:rPr>
          <w:iCs/>
          <w:szCs w:val="24"/>
          <w:lang w:val="sr-Cyrl-CS"/>
        </w:rPr>
        <w:t>Arhitektonsko oblikovanje objekata treba da bude savremeno, u duhu moderne arhitekture ili regionalnom duhu, ali bez kopiranja elemenata tradicionalne arhitekture. Arhitektura objekata treba da teži visokim estetskim dometima. Nije dozvoljena primena arhitekture istorijskih stilova.</w:t>
      </w:r>
    </w:p>
    <w:p w14:paraId="20393864" w14:textId="77777777" w:rsidR="006104EE" w:rsidRPr="00B2328C" w:rsidRDefault="006104EE" w:rsidP="005B7481">
      <w:pPr>
        <w:ind w:firstLine="720"/>
        <w:rPr>
          <w:iCs/>
          <w:szCs w:val="24"/>
          <w:lang w:val="sr-Cyrl-CS"/>
        </w:rPr>
      </w:pPr>
      <w:r w:rsidRPr="00B2328C">
        <w:rPr>
          <w:iCs/>
          <w:szCs w:val="24"/>
          <w:lang w:val="sr-Cyrl-CS"/>
        </w:rPr>
        <w:t>Posebnu pažnju posvetiti izboru materijala za finalnu obradu fasadnih ravni, vodeći računa o njihovom kvalitetu, trajnosti, boji i teksturi, pažljivom i nenapadnom izboru boja na fasadi. Materijalizacija svih objekata na parceli mora biti međusobno usklađena, a arhitektonskim oblicima, upotrebljenim materijalima i bojama mora se težiti uspostavljanju estetski jedinstvene vizuelne celine u okviru građevinske parcele i kompleksa. Zabranjuje se primena pseudostilskih elemenata na fasadama, uključujući građevinsku stolariju. Preporučuje se projektovanje „zelenih krovova” i vertikalno ozelenjavanje, kad god za to postoje uslovi.</w:t>
      </w:r>
    </w:p>
    <w:p w14:paraId="4E3523E7" w14:textId="77777777" w:rsidR="006104EE" w:rsidRPr="00B2328C" w:rsidRDefault="006104EE" w:rsidP="005B7481">
      <w:pPr>
        <w:ind w:firstLine="720"/>
        <w:rPr>
          <w:iCs/>
          <w:szCs w:val="24"/>
          <w:lang w:val="sr-Cyrl-CS"/>
        </w:rPr>
      </w:pPr>
      <w:r w:rsidRPr="00B2328C">
        <w:rPr>
          <w:iCs/>
          <w:szCs w:val="24"/>
          <w:lang w:val="sr-Cyrl-CS"/>
        </w:rPr>
        <w:t>Nije dozvoljeno proizvoljno postavljanje spoljašnjih jedinica klima-uređaja na fasadama, bez odgovarajući oblikovane „maske”. U projektima objekata odrediti pozicije spoljašnjih jedinica klima-uređaja.</w:t>
      </w:r>
    </w:p>
    <w:p w14:paraId="67AF2B02" w14:textId="77777777" w:rsidR="006104EE" w:rsidRPr="00B2328C" w:rsidRDefault="006104EE" w:rsidP="005B7481">
      <w:pPr>
        <w:ind w:firstLine="720"/>
        <w:rPr>
          <w:iCs/>
          <w:szCs w:val="24"/>
          <w:lang w:val="sr-Cyrl-CS"/>
        </w:rPr>
      </w:pPr>
      <w:r w:rsidRPr="00B2328C">
        <w:rPr>
          <w:iCs/>
          <w:szCs w:val="24"/>
          <w:lang w:val="sr-Cyrl-CS"/>
        </w:rPr>
        <w:t>Nisu dozvoljeni mansardni i lučni krovovi. Najveći dozvoljeni nagib kosog krova je 30°. Nisu dozvoljene krovne badže.</w:t>
      </w:r>
    </w:p>
    <w:p w14:paraId="4611E09D" w14:textId="77777777" w:rsidR="006104EE" w:rsidRPr="00B2328C" w:rsidRDefault="006104EE" w:rsidP="005B7481">
      <w:pPr>
        <w:ind w:firstLine="720"/>
        <w:rPr>
          <w:iCs/>
          <w:szCs w:val="24"/>
          <w:lang w:val="sr-Cyrl-CS"/>
        </w:rPr>
      </w:pPr>
    </w:p>
    <w:p w14:paraId="36E2CEA9" w14:textId="77777777" w:rsidR="006104EE" w:rsidRPr="00B2328C" w:rsidRDefault="006104EE" w:rsidP="005B7481">
      <w:pPr>
        <w:keepNext/>
        <w:jc w:val="center"/>
        <w:rPr>
          <w:bCs/>
          <w:iCs/>
          <w:szCs w:val="24"/>
          <w:lang w:val="sr-Cyrl-CS"/>
        </w:rPr>
      </w:pPr>
      <w:r w:rsidRPr="00B2328C">
        <w:rPr>
          <w:bCs/>
          <w:iCs/>
          <w:szCs w:val="24"/>
          <w:lang w:val="sr-Cyrl-CS"/>
        </w:rPr>
        <w:t>2.4.12. Mere energetske efikasnosti</w:t>
      </w:r>
    </w:p>
    <w:p w14:paraId="361F0B40" w14:textId="77777777" w:rsidR="006104EE" w:rsidRPr="00B2328C" w:rsidRDefault="006104EE" w:rsidP="005B7481">
      <w:pPr>
        <w:keepNext/>
        <w:jc w:val="center"/>
        <w:rPr>
          <w:bCs/>
          <w:iCs/>
          <w:szCs w:val="24"/>
          <w:lang w:val="sr-Cyrl-CS"/>
        </w:rPr>
      </w:pPr>
    </w:p>
    <w:p w14:paraId="5FFF78A1" w14:textId="77777777" w:rsidR="006104EE" w:rsidRPr="00B2328C" w:rsidRDefault="006104EE" w:rsidP="005B7481">
      <w:pPr>
        <w:ind w:firstLine="720"/>
        <w:rPr>
          <w:szCs w:val="24"/>
          <w:lang w:val="sr-Cyrl-CS"/>
        </w:rPr>
      </w:pPr>
      <w:r w:rsidRPr="00B2328C">
        <w:rPr>
          <w:szCs w:val="24"/>
          <w:lang w:val="sr-Cyrl-CS"/>
        </w:rPr>
        <w:t xml:space="preserve">Prilikom projektovanja objekata neophodno je obratiti pažnju na orijentaciju i funkcionalni koncept zgrade u cilju korišćenja prirodnih resursa predmetne lokacije, pre svega energije sunca, vetra i okolnog zelenila. </w:t>
      </w:r>
    </w:p>
    <w:p w14:paraId="66C3A548" w14:textId="77777777" w:rsidR="006104EE" w:rsidRPr="00B2328C" w:rsidRDefault="006104EE" w:rsidP="005B7481">
      <w:pPr>
        <w:ind w:firstLine="720"/>
        <w:rPr>
          <w:szCs w:val="24"/>
          <w:lang w:val="sr-Cyrl-CS"/>
        </w:rPr>
      </w:pPr>
      <w:r w:rsidRPr="00B2328C">
        <w:rPr>
          <w:szCs w:val="24"/>
          <w:lang w:val="sr-Cyrl-CS"/>
        </w:rPr>
        <w:t xml:space="preserve">Prilikom projektovanja predvideti oblik zgrade kojim se može obezbediti što je moguće energetski efikasniji odnos površine i zapremine omotača zgrade u odnosu na klimatske faktore i namenu zgrade. Potrebno je obezbediti maksimalno korišćenje prirodnog osvetljenja, kao i korišćenje pasivnih dobitaka toplotne energije zimi odnosno zaštite od pregrevanja u toku leta adekvatnim zasenčenjem. </w:t>
      </w:r>
    </w:p>
    <w:p w14:paraId="7AA8B177" w14:textId="77777777" w:rsidR="006104EE" w:rsidRPr="00B2328C" w:rsidRDefault="006104EE" w:rsidP="005B7481">
      <w:pPr>
        <w:ind w:firstLine="720"/>
        <w:rPr>
          <w:szCs w:val="24"/>
          <w:lang w:val="sr-Cyrl-CS"/>
        </w:rPr>
      </w:pPr>
      <w:r w:rsidRPr="00B2328C">
        <w:rPr>
          <w:szCs w:val="24"/>
          <w:lang w:val="sr-Cyrl-CS"/>
        </w:rPr>
        <w:lastRenderedPageBreak/>
        <w:t xml:space="preserve">U zavisnosti od namene objekta, predvideti odgovarajuću termičku masu za postizanje toplotnog komfora u zimskom i letnjem periodu – povećati termičku inerciju objekta. Potrebno je primeniti visok kvalitet (u skladu sa postojećim standardima i propisima) toplotne izolacije celokupnog termičkog omotača. </w:t>
      </w:r>
    </w:p>
    <w:p w14:paraId="34AD1B2A" w14:textId="77777777" w:rsidR="006104EE" w:rsidRPr="00B2328C" w:rsidRDefault="006104EE" w:rsidP="005B7481">
      <w:pPr>
        <w:ind w:firstLine="720"/>
        <w:rPr>
          <w:szCs w:val="24"/>
          <w:lang w:val="sr-Cyrl-CS"/>
        </w:rPr>
      </w:pPr>
      <w:r w:rsidRPr="00B2328C">
        <w:rPr>
          <w:szCs w:val="24"/>
          <w:lang w:val="sr-Cyrl-CS"/>
        </w:rPr>
        <w:t xml:space="preserve">Strukturu i omotač objekta predvideti tako da se omogući maksimalno korišćenje pasivnih i aktivnih solarnih sistema. </w:t>
      </w:r>
    </w:p>
    <w:p w14:paraId="6FF7FAB0" w14:textId="77777777" w:rsidR="006104EE" w:rsidRPr="00B2328C" w:rsidRDefault="006104EE" w:rsidP="005B7481">
      <w:pPr>
        <w:ind w:firstLine="720"/>
        <w:rPr>
          <w:szCs w:val="24"/>
          <w:lang w:val="sr-Cyrl-CS"/>
        </w:rPr>
      </w:pPr>
      <w:r w:rsidRPr="00B2328C">
        <w:rPr>
          <w:szCs w:val="24"/>
          <w:lang w:val="sr-Cyrl-CS"/>
        </w:rPr>
        <w:t>Tehničke prostorije (rezervoar i pumpno postrojenje) koje se koriste u slučaju korišćenja padavina, kao i podzemnih i otpadnih voda za potrebe zalivanja, spoljašnju upotrebu ili za potrebe grejanja i hlađenja zgrada, ukoliko su ukopane ne uračunavaju se u indeks zauzetosti parcele.</w:t>
      </w:r>
    </w:p>
    <w:p w14:paraId="17592960" w14:textId="77777777" w:rsidR="006104EE" w:rsidRPr="00B2328C" w:rsidRDefault="006104EE" w:rsidP="005B7481">
      <w:pPr>
        <w:ind w:firstLine="720"/>
        <w:rPr>
          <w:szCs w:val="24"/>
          <w:lang w:val="sr-Cyrl-CS"/>
        </w:rPr>
      </w:pPr>
      <w:r w:rsidRPr="00B2328C">
        <w:rPr>
          <w:szCs w:val="24"/>
          <w:lang w:val="sr-Cyrl-CS"/>
        </w:rPr>
        <w:t>Svi planirani objekti, u zavisnosti od namene, moraju da zadovoljavaju propise vezane za energetsku efikasnost objekata – Pravilnik o energetskoj efikasnosti zgrada i Pravilnik o uslovima, sadržini i načinu izdavanja sertifikata o energetskim svojstvima zgrada („Službeni glasnik RS”, br. 69/12, 44/18 - dr. zakon i 111/22).</w:t>
      </w:r>
    </w:p>
    <w:p w14:paraId="52951008" w14:textId="77777777" w:rsidR="006104EE" w:rsidRPr="00B2328C" w:rsidRDefault="006104EE" w:rsidP="005B7481">
      <w:pPr>
        <w:ind w:firstLine="567"/>
        <w:rPr>
          <w:noProof/>
          <w:szCs w:val="24"/>
          <w:lang w:val="sr-Cyrl-CS"/>
        </w:rPr>
      </w:pPr>
      <w:r w:rsidRPr="00B2328C">
        <w:rPr>
          <w:noProof/>
          <w:szCs w:val="24"/>
          <w:lang w:val="sr-Cyrl-CS"/>
        </w:rPr>
        <w:t>Prilikom rekonstrukcije čiji je cilj postizanje energetske efikasnosti postojećih zgrada dozvoljeno je naknadno izvođenje spoljne toplotne izolacije zidova ukoliko se vrši u skladu sa zakonom, pri čemu treba voditi računa o očuvanju funkcionalne i oblikovne celovitosti zgrade.</w:t>
      </w:r>
    </w:p>
    <w:p w14:paraId="3B94D9AC" w14:textId="77777777" w:rsidR="006104EE" w:rsidRPr="00B2328C" w:rsidRDefault="006104EE" w:rsidP="005B7481">
      <w:pPr>
        <w:ind w:firstLine="567"/>
        <w:rPr>
          <w:noProof/>
          <w:szCs w:val="24"/>
          <w:lang w:val="sr-Cyrl-CS"/>
        </w:rPr>
      </w:pPr>
      <w:r w:rsidRPr="00B2328C">
        <w:rPr>
          <w:noProof/>
          <w:szCs w:val="24"/>
          <w:lang w:val="sr-Cyrl-CS"/>
        </w:rPr>
        <w:t>Ukoliko se zid koji se sanira nalazi na regulacionoj liniji, dozvoljava se da debljina naknadne termoizolacije sa svim završnim slojevima bude unutar javnog prostora (ukoliko za to postoje tehničke mogućnosti i ne krše se odredbe drugih propisa), a kada je zid koji se sanira na granici sa susednom parcelom dozvoljeno je postavljanje naknadne spoljne izolacije debljine do 15 cm uz saglasnost tog suseda.</w:t>
      </w:r>
    </w:p>
    <w:p w14:paraId="586F825C" w14:textId="77777777" w:rsidR="006104EE" w:rsidRPr="00B2328C" w:rsidRDefault="006104EE" w:rsidP="005B7481">
      <w:pPr>
        <w:ind w:firstLine="567"/>
        <w:rPr>
          <w:noProof/>
          <w:szCs w:val="24"/>
          <w:lang w:val="sr-Cyrl-CS"/>
        </w:rPr>
      </w:pPr>
      <w:r w:rsidRPr="00B2328C">
        <w:rPr>
          <w:noProof/>
          <w:szCs w:val="24"/>
          <w:lang w:val="sr-Cyrl-CS"/>
        </w:rPr>
        <w:t>Dozvoljeno je naknadno formiranje staklenika (ukoliko za to postoje tehničke mogućnosti i ne krše se odredbe važećih zakona), ako se elaboratom dokaže poboljšanje energetske efikasnosti zgrade.</w:t>
      </w:r>
    </w:p>
    <w:p w14:paraId="48E8EC52" w14:textId="77777777" w:rsidR="006104EE" w:rsidRPr="00B2328C" w:rsidRDefault="006104EE" w:rsidP="005B7481">
      <w:pPr>
        <w:jc w:val="center"/>
        <w:rPr>
          <w:szCs w:val="24"/>
          <w:lang w:val="sr-Cyrl-CS"/>
        </w:rPr>
      </w:pPr>
    </w:p>
    <w:p w14:paraId="2ABEEB05" w14:textId="77777777" w:rsidR="006104EE" w:rsidRPr="00B2328C" w:rsidRDefault="006104EE" w:rsidP="005B7481">
      <w:pPr>
        <w:pStyle w:val="Heading3"/>
        <w:rPr>
          <w:b w:val="0"/>
          <w:lang w:val="sr-Cyrl-CS"/>
        </w:rPr>
      </w:pPr>
      <w:bookmarkStart w:id="107" w:name="_Toc97031636"/>
      <w:r w:rsidRPr="00B2328C">
        <w:rPr>
          <w:b w:val="0"/>
          <w:lang w:val="sr-Cyrl-CS"/>
        </w:rPr>
        <w:t>2.5. SMERNICE ZA SPROVOĐENjE PROSTORNOG PLANA U GRANICAMA DETALjNE RAZRADE</w:t>
      </w:r>
      <w:bookmarkEnd w:id="107"/>
    </w:p>
    <w:p w14:paraId="794AE180" w14:textId="77777777" w:rsidR="006104EE" w:rsidRPr="00B2328C" w:rsidRDefault="006104EE" w:rsidP="005B7481">
      <w:pPr>
        <w:keepNext/>
        <w:rPr>
          <w:szCs w:val="24"/>
          <w:lang w:val="sr-Cyrl-CS"/>
        </w:rPr>
      </w:pPr>
    </w:p>
    <w:p w14:paraId="48B9DEAA" w14:textId="77777777" w:rsidR="006104EE" w:rsidRPr="00B2328C" w:rsidRDefault="006104EE" w:rsidP="005B7481">
      <w:pPr>
        <w:pStyle w:val="tekst"/>
        <w:rPr>
          <w:szCs w:val="24"/>
          <w:lang w:val="sr-Cyrl-CS"/>
        </w:rPr>
      </w:pPr>
      <w:r w:rsidRPr="00B2328C">
        <w:rPr>
          <w:szCs w:val="24"/>
          <w:lang w:val="sr-Cyrl-CS"/>
        </w:rPr>
        <w:t>Planska rešenja Prostornog plana za područje u granicama detaljne razrade predstavljaju osnov za direktno sprovođenje, i to za:</w:t>
      </w:r>
    </w:p>
    <w:p w14:paraId="1DA000A4"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bCs/>
          <w:lang w:val="sr-Cyrl-CS"/>
        </w:rPr>
        <w:t xml:space="preserve">izradu projekta preparcelacije, formiranje građevinske parcele i sprovođenje </w:t>
      </w:r>
      <w:r w:rsidRPr="00B2328C">
        <w:rPr>
          <w:lang w:val="sr-Cyrl-CS"/>
        </w:rPr>
        <w:t>postupka administrativnog prenosa;</w:t>
      </w:r>
    </w:p>
    <w:p w14:paraId="1E45681A"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izdavanje akta nadležnog organa za sve planirane radove.</w:t>
      </w:r>
    </w:p>
    <w:p w14:paraId="67B75CB9" w14:textId="77777777" w:rsidR="006104EE" w:rsidRPr="00B2328C" w:rsidRDefault="006104EE" w:rsidP="005B7481">
      <w:pPr>
        <w:pStyle w:val="tekst"/>
        <w:rPr>
          <w:szCs w:val="24"/>
          <w:lang w:val="sr-Cyrl-CS"/>
        </w:rPr>
      </w:pPr>
      <w:r w:rsidRPr="00B2328C">
        <w:rPr>
          <w:szCs w:val="24"/>
          <w:lang w:val="sr-Cyrl-CS"/>
        </w:rPr>
        <w:t>Obavezna je izrada urbanističkog projekta za planiranu Zonu smeštajnih objekata III.3.</w:t>
      </w:r>
    </w:p>
    <w:p w14:paraId="006D16A7" w14:textId="77777777" w:rsidR="006104EE" w:rsidRPr="00B2328C" w:rsidRDefault="006104EE" w:rsidP="005B7481">
      <w:pPr>
        <w:pStyle w:val="tekst"/>
        <w:rPr>
          <w:szCs w:val="24"/>
          <w:lang w:val="sr-Cyrl-CS"/>
        </w:rPr>
      </w:pPr>
      <w:r w:rsidRPr="00B2328C">
        <w:rPr>
          <w:szCs w:val="24"/>
          <w:lang w:val="sr-Cyrl-CS"/>
        </w:rPr>
        <w:t>Po potrebi, dozvoljena je izmena planskih rešenja u obuhvatu detaljne razrade izradom urbanističkih projekata, na osnovu odgovarajuće tehničke dokumentacije. Dozvoljene izmene odnose se na situaciono rešenje, saobraćajne površine i dispoziciju objekata. Nije dozvoljeno povećanje planiranih urbanističkih parametara. Dozvoljeno je povećanje planiranog kapaciteta infrastrukture i broja parking mesta.</w:t>
      </w:r>
    </w:p>
    <w:p w14:paraId="740AB84A" w14:textId="77777777" w:rsidR="006104EE" w:rsidRPr="00B2328C" w:rsidRDefault="006104EE" w:rsidP="005B7481">
      <w:pPr>
        <w:pStyle w:val="tekst"/>
        <w:rPr>
          <w:szCs w:val="24"/>
          <w:lang w:val="sr-Cyrl-CS"/>
        </w:rPr>
      </w:pPr>
      <w:r w:rsidRPr="00B2328C">
        <w:rPr>
          <w:szCs w:val="24"/>
          <w:lang w:val="sr-Cyrl-CS"/>
        </w:rPr>
        <w:t>Preporučuje se sprovođenje otvorenog javnog konkursa za:</w:t>
      </w:r>
    </w:p>
    <w:p w14:paraId="5A4CF4DB"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dizajn mobilijara i vizuelnih komunikacija;</w:t>
      </w:r>
    </w:p>
    <w:p w14:paraId="555A523E"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 xml:space="preserve">arhitektonsko rešenje multifunkcionalne dvorane;  </w:t>
      </w:r>
    </w:p>
    <w:p w14:paraId="051208D1" w14:textId="77777777" w:rsidR="006104EE" w:rsidRPr="00B2328C" w:rsidRDefault="006104EE" w:rsidP="005B7481">
      <w:pPr>
        <w:pStyle w:val="ListParagraph"/>
        <w:numPr>
          <w:ilvl w:val="0"/>
          <w:numId w:val="78"/>
        </w:numPr>
        <w:tabs>
          <w:tab w:val="left" w:pos="993"/>
        </w:tabs>
        <w:ind w:left="0" w:firstLine="709"/>
        <w:jc w:val="both"/>
        <w:rPr>
          <w:lang w:val="sr-Cyrl-CS"/>
        </w:rPr>
      </w:pPr>
      <w:r w:rsidRPr="00B2328C">
        <w:rPr>
          <w:lang w:val="sr-Cyrl-CS"/>
        </w:rPr>
        <w:t>arhitektonsko-urbanističko rešenje zone smeštajnih objekata hotelskog tipa.</w:t>
      </w:r>
    </w:p>
    <w:p w14:paraId="1FE8E9CF" w14:textId="77777777" w:rsidR="006104EE" w:rsidRPr="00B2328C" w:rsidRDefault="006104EE" w:rsidP="005B7481">
      <w:pPr>
        <w:pStyle w:val="tekst"/>
        <w:tabs>
          <w:tab w:val="left" w:pos="993"/>
        </w:tabs>
        <w:ind w:firstLine="709"/>
        <w:rPr>
          <w:szCs w:val="24"/>
          <w:lang w:val="sr-Cyrl-CS"/>
        </w:rPr>
      </w:pPr>
      <w:r w:rsidRPr="00B2328C">
        <w:rPr>
          <w:szCs w:val="24"/>
          <w:lang w:val="sr-Cyrl-CS"/>
        </w:rPr>
        <w:t>Za potrebe izrade tehničke dokumentacije obavezno je:</w:t>
      </w:r>
    </w:p>
    <w:p w14:paraId="455E604C" w14:textId="77777777" w:rsidR="006104EE" w:rsidRPr="00B2328C" w:rsidRDefault="006104EE" w:rsidP="005B7481">
      <w:pPr>
        <w:pStyle w:val="ListParagraph"/>
        <w:numPr>
          <w:ilvl w:val="0"/>
          <w:numId w:val="78"/>
        </w:numPr>
        <w:tabs>
          <w:tab w:val="left" w:pos="993"/>
        </w:tabs>
        <w:ind w:left="0" w:firstLine="709"/>
        <w:jc w:val="both"/>
        <w:rPr>
          <w:bCs/>
          <w:lang w:val="sr-Cyrl-CS"/>
        </w:rPr>
      </w:pPr>
      <w:r w:rsidRPr="00B2328C">
        <w:rPr>
          <w:lang w:val="sr-Cyrl-CS"/>
        </w:rPr>
        <w:t>snimiti postojeću vegetaciju (stabla) i uneti je u geodetsku podlogu, uz obavezu</w:t>
      </w:r>
      <w:r w:rsidRPr="00B2328C">
        <w:rPr>
          <w:bCs/>
          <w:lang w:val="sr-Cyrl-CS"/>
        </w:rPr>
        <w:t xml:space="preserve"> zadržavanja kvalitetnog zelenila;</w:t>
      </w:r>
    </w:p>
    <w:p w14:paraId="50A122FE" w14:textId="77777777" w:rsidR="006104EE" w:rsidRPr="00B2328C" w:rsidRDefault="006104EE" w:rsidP="005B7481">
      <w:pPr>
        <w:pStyle w:val="ListParagraph"/>
        <w:numPr>
          <w:ilvl w:val="0"/>
          <w:numId w:val="78"/>
        </w:numPr>
        <w:tabs>
          <w:tab w:val="left" w:pos="993"/>
        </w:tabs>
        <w:ind w:left="0" w:firstLine="709"/>
        <w:jc w:val="both"/>
        <w:rPr>
          <w:bCs/>
          <w:lang w:val="sr-Cyrl-CS"/>
        </w:rPr>
      </w:pPr>
      <w:r w:rsidRPr="00B2328C">
        <w:rPr>
          <w:bCs/>
          <w:lang w:val="sr-Cyrl-CS"/>
        </w:rPr>
        <w:t xml:space="preserve">izvršiti terenska geomehanička istraživanja na lokaciji i uraditi elaborat o </w:t>
      </w:r>
      <w:r w:rsidRPr="00B2328C">
        <w:rPr>
          <w:lang w:val="sr-Cyrl-CS"/>
        </w:rPr>
        <w:t>geotehničkim</w:t>
      </w:r>
      <w:r w:rsidRPr="00B2328C">
        <w:rPr>
          <w:bCs/>
          <w:lang w:val="sr-Cyrl-CS"/>
        </w:rPr>
        <w:t xml:space="preserve"> uslovima izgradnje.</w:t>
      </w:r>
    </w:p>
    <w:p w14:paraId="50C84CE1" w14:textId="77777777" w:rsidR="006104EE" w:rsidRPr="00B2328C" w:rsidRDefault="006104EE" w:rsidP="005B7481">
      <w:pPr>
        <w:pStyle w:val="tekst"/>
        <w:rPr>
          <w:szCs w:val="24"/>
          <w:lang w:val="sr-Cyrl-CS"/>
        </w:rPr>
      </w:pPr>
      <w:r w:rsidRPr="00B2328C">
        <w:rPr>
          <w:szCs w:val="24"/>
          <w:lang w:val="sr-Cyrl-CS"/>
        </w:rPr>
        <w:t>Za sve planirane intervencije, pre izrade tehničke dokumentacije, neophodno je pribaviti uslove i saglasnosti nadležnih organa, organizacija, javnih preduzeća i drugih imalaca javnih ovlašćenja, u skladu sa zakonom.</w:t>
      </w:r>
    </w:p>
    <w:p w14:paraId="2F3A2F14" w14:textId="77777777" w:rsidR="006104EE" w:rsidRPr="00B2328C" w:rsidRDefault="006104EE" w:rsidP="005B7481">
      <w:pPr>
        <w:keepNext/>
        <w:rPr>
          <w:lang w:val="sr-Cyrl-CS"/>
        </w:rPr>
      </w:pPr>
    </w:p>
    <w:p w14:paraId="662CD5D9" w14:textId="77777777" w:rsidR="006104EE" w:rsidRPr="00B2328C" w:rsidRDefault="006104EE" w:rsidP="005B7481">
      <w:pPr>
        <w:pStyle w:val="Heading1"/>
        <w:rPr>
          <w:b w:val="0"/>
          <w:lang w:val="sr-Cyrl-CS"/>
        </w:rPr>
      </w:pPr>
      <w:r w:rsidRPr="00B2328C">
        <w:rPr>
          <w:b w:val="0"/>
          <w:lang w:val="sr-Cyrl-CS"/>
        </w:rPr>
        <w:br w:type="page"/>
      </w:r>
      <w:bookmarkStart w:id="108" w:name="_Toc74815401"/>
      <w:bookmarkStart w:id="109" w:name="_Toc97031637"/>
      <w:r w:rsidRPr="00B2328C">
        <w:rPr>
          <w:b w:val="0"/>
          <w:lang w:val="sr-Cyrl-CS"/>
        </w:rPr>
        <w:lastRenderedPageBreak/>
        <w:t>V. IMPLEMENTACIJA PROSTORNOG PLANA</w:t>
      </w:r>
      <w:bookmarkEnd w:id="108"/>
      <w:bookmarkEnd w:id="109"/>
    </w:p>
    <w:p w14:paraId="6114DFE3" w14:textId="77777777" w:rsidR="006104EE" w:rsidRPr="00B2328C" w:rsidRDefault="006104EE" w:rsidP="005B7481">
      <w:pPr>
        <w:rPr>
          <w:lang w:val="sr-Cyrl-CS"/>
        </w:rPr>
      </w:pPr>
    </w:p>
    <w:p w14:paraId="78DE038B" w14:textId="77777777" w:rsidR="006104EE" w:rsidRPr="00B2328C" w:rsidRDefault="006104EE" w:rsidP="005B7481">
      <w:pPr>
        <w:pStyle w:val="Heading2"/>
        <w:rPr>
          <w:rFonts w:ascii="Times New Roman" w:hAnsi="Times New Roman"/>
          <w:b w:val="0"/>
          <w:lang w:val="sr-Cyrl-CS"/>
        </w:rPr>
      </w:pPr>
      <w:bookmarkStart w:id="110" w:name="_Toc74815402"/>
      <w:bookmarkStart w:id="111" w:name="_Toc97031638"/>
      <w:r w:rsidRPr="00B2328C">
        <w:rPr>
          <w:rFonts w:ascii="Times New Roman" w:hAnsi="Times New Roman"/>
          <w:b w:val="0"/>
          <w:lang w:val="sr-Cyrl-CS"/>
        </w:rPr>
        <w:t>1. INSTITUCIONALNI OKVIR I UČESNICI</w:t>
      </w:r>
      <w:bookmarkEnd w:id="110"/>
      <w:bookmarkEnd w:id="111"/>
    </w:p>
    <w:p w14:paraId="783AE3E7" w14:textId="77777777" w:rsidR="006104EE" w:rsidRPr="00B2328C" w:rsidRDefault="006104EE" w:rsidP="005B7481">
      <w:pPr>
        <w:jc w:val="center"/>
        <w:rPr>
          <w:lang w:val="sr-Cyrl-CS"/>
        </w:rPr>
      </w:pPr>
    </w:p>
    <w:p w14:paraId="0646113A" w14:textId="77777777" w:rsidR="006104EE" w:rsidRPr="00B2328C" w:rsidRDefault="006104EE" w:rsidP="005B7481">
      <w:pPr>
        <w:jc w:val="center"/>
        <w:rPr>
          <w:lang w:val="sr-Cyrl-CS"/>
        </w:rPr>
      </w:pPr>
      <w:r w:rsidRPr="00B2328C">
        <w:rPr>
          <w:lang w:val="sr-Cyrl-CS"/>
        </w:rPr>
        <w:t>Institucionalni okvir</w:t>
      </w:r>
    </w:p>
    <w:p w14:paraId="490F9EBC" w14:textId="77777777" w:rsidR="006104EE" w:rsidRPr="00B2328C" w:rsidRDefault="006104EE" w:rsidP="005B7481">
      <w:pPr>
        <w:rPr>
          <w:lang w:val="sr-Cyrl-CS"/>
        </w:rPr>
      </w:pPr>
    </w:p>
    <w:p w14:paraId="774962C4"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Polazeći od zahteva zaštite i održivog razvoja, a shodno međunarodnom i nacionalnom zakonodavstvu, dobroj praksi i poštovanju preporuka </w:t>
      </w:r>
      <w:r w:rsidRPr="00B2328C">
        <w:rPr>
          <w:rFonts w:eastAsia="Times New Roman"/>
          <w:bCs/>
          <w:szCs w:val="24"/>
          <w:lang w:val="sr-Cyrl-CS"/>
        </w:rPr>
        <w:t>Međunarodne unije za zaštitu prirode i prirodnih resursa</w:t>
      </w:r>
      <w:r w:rsidRPr="00B2328C">
        <w:rPr>
          <w:rFonts w:eastAsia="Times New Roman"/>
          <w:szCs w:val="24"/>
          <w:lang w:val="sr-Cyrl-CS"/>
        </w:rPr>
        <w:t xml:space="preserve"> (IUCN - </w:t>
      </w:r>
      <w:r w:rsidRPr="00B2328C">
        <w:rPr>
          <w:rFonts w:eastAsia="Times New Roman"/>
          <w:iCs/>
          <w:szCs w:val="24"/>
          <w:lang w:val="sr-Cyrl-CS"/>
        </w:rPr>
        <w:t>International Union for Conservation of Nature)</w:t>
      </w:r>
      <w:r w:rsidRPr="00B2328C">
        <w:rPr>
          <w:rFonts w:eastAsia="Times New Roman"/>
          <w:szCs w:val="24"/>
          <w:lang w:val="sr-Cyrl-CS"/>
        </w:rPr>
        <w:t>, kao i UNESKO smernica za globalne geoparkove (Operational Guidelines for UNESCO Global Geoparks, 2018), predložen je okvir primene Prostornog plana kao područja na kom su pored zaštite prirode i naučnih istraživanja dopušteni održivi razvoj turizma, rekreacije i nautike.</w:t>
      </w:r>
    </w:p>
    <w:p w14:paraId="555EFC8D"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NP </w:t>
      </w:r>
      <w:r w:rsidRPr="00B2328C">
        <w:rPr>
          <w:lang w:val="sr-Cyrl-CS"/>
        </w:rPr>
        <w:t xml:space="preserve">„Đerdap” </w:t>
      </w:r>
      <w:r w:rsidRPr="00B2328C">
        <w:rPr>
          <w:rFonts w:eastAsia="Times New Roman"/>
          <w:szCs w:val="24"/>
          <w:lang w:val="sr-Cyrl-CS"/>
        </w:rPr>
        <w:t xml:space="preserve">u skladu sa Zakonom o nacionalnim parkovima, upravlja JP Nacionalni park </w:t>
      </w:r>
      <w:r w:rsidRPr="00B2328C">
        <w:rPr>
          <w:lang w:val="sr-Cyrl-CS"/>
        </w:rPr>
        <w:t>„Đerdap”</w:t>
      </w:r>
      <w:r w:rsidRPr="00B2328C">
        <w:rPr>
          <w:rFonts w:eastAsia="Times New Roman"/>
          <w:szCs w:val="24"/>
          <w:lang w:val="sr-Cyrl-CS"/>
        </w:rPr>
        <w:t xml:space="preserve">, sa sedištem u Donjem Milanovcu, koje je trenutno pod ingerencijom ministarstva nadeležnog za poslove zaštite životne sredine. JP Nacionalni park </w:t>
      </w:r>
      <w:r w:rsidRPr="00B2328C">
        <w:rPr>
          <w:lang w:val="sr-Cyrl-CS"/>
        </w:rPr>
        <w:t xml:space="preserve">„Đerdap” </w:t>
      </w:r>
      <w:r w:rsidRPr="00B2328C">
        <w:rPr>
          <w:rFonts w:eastAsia="Times New Roman"/>
          <w:szCs w:val="24"/>
          <w:lang w:val="sr-Cyrl-CS"/>
        </w:rPr>
        <w:t xml:space="preserve">je u obavezi da sprovodi režime zaštite u </w:t>
      </w:r>
      <w:r w:rsidRPr="00B2328C">
        <w:rPr>
          <w:rFonts w:eastAsia="Times New Roman"/>
          <w:szCs w:val="24"/>
          <w:lang w:val="sr-Cyrl-CS" w:eastAsia="sr-Latn-CS"/>
        </w:rPr>
        <w:t>NP „Đerdap”</w:t>
      </w:r>
      <w:r w:rsidRPr="00B2328C">
        <w:rPr>
          <w:rFonts w:eastAsia="Times New Roman"/>
          <w:szCs w:val="24"/>
          <w:lang w:val="sr-Cyrl-CS"/>
        </w:rPr>
        <w:t xml:space="preserve">, da donese plan upravljanja za period od deset godina, godišnji program upravljanja i pravilnik o unutrašnjem redu i čuvarskoj službi. Pored navedenog, JP Nacionalni park „Đerdap” je u skladu sa zakonom osnovalo stručni savet NP „Đerdap”, kao stručno i konsultativno telo koje prati i analizira programe i projekte iz oblasti zaštite prirode i održivog korišćenja prirodnih resursa, a sve u cilju obezbeđivanja interesa lokalnog stanovništva i korisnika NP „Đerdap”. Pored stručnog saveta u cilju obezbeđivanja interesa lokalnog stanovništva i korisnika NP „Đerdap”, JP Nacionalni park „Đerdap” je u obavezi prema zakonu da osnuje i savet korisnika NP </w:t>
      </w:r>
      <w:r w:rsidRPr="00B2328C">
        <w:rPr>
          <w:lang w:val="sr-Cyrl-CS"/>
        </w:rPr>
        <w:t>„Đerdap”</w:t>
      </w:r>
      <w:r w:rsidRPr="00B2328C">
        <w:rPr>
          <w:rFonts w:eastAsia="Times New Roman"/>
          <w:szCs w:val="24"/>
          <w:lang w:val="sr-Cyrl-CS"/>
        </w:rPr>
        <w:t xml:space="preserve">. Savet korisnika donosi preporuke o lokalno značajnim stvarima u okviru zakonom propisanih mera koji se tiču NP </w:t>
      </w:r>
      <w:r w:rsidRPr="00B2328C">
        <w:rPr>
          <w:lang w:val="sr-Cyrl-CS"/>
        </w:rPr>
        <w:t xml:space="preserve">„Đerdap” </w:t>
      </w:r>
      <w:r w:rsidRPr="00B2328C">
        <w:rPr>
          <w:rFonts w:eastAsia="Times New Roman"/>
          <w:szCs w:val="24"/>
          <w:lang w:val="sr-Cyrl-CS"/>
        </w:rPr>
        <w:t xml:space="preserve">i upućuje ih JP Nacionalni park </w:t>
      </w:r>
      <w:r w:rsidRPr="00B2328C">
        <w:rPr>
          <w:rFonts w:eastAsia="Times New Roman"/>
          <w:szCs w:val="24"/>
          <w:lang w:val="sr-Cyrl-CS" w:eastAsia="sr-Latn-CS"/>
        </w:rPr>
        <w:t>„Đerdap”</w:t>
      </w:r>
      <w:r w:rsidRPr="00B2328C">
        <w:rPr>
          <w:rFonts w:eastAsia="Times New Roman"/>
          <w:szCs w:val="24"/>
          <w:lang w:val="sr-Cyrl-CS"/>
        </w:rPr>
        <w:t xml:space="preserve"> ili stručnom savetu. </w:t>
      </w:r>
    </w:p>
    <w:p w14:paraId="380B9719"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Upravljanje svim objektima geonasleđa u okviru teritorije NP </w:t>
      </w:r>
      <w:r w:rsidRPr="00B2328C">
        <w:rPr>
          <w:rFonts w:eastAsia="Times New Roman"/>
          <w:szCs w:val="24"/>
          <w:lang w:val="sr-Cyrl-CS" w:eastAsia="sr-Latn-CS"/>
        </w:rPr>
        <w:t>„Đerdap”</w:t>
      </w:r>
      <w:r w:rsidRPr="00B2328C">
        <w:rPr>
          <w:rFonts w:eastAsia="Times New Roman"/>
          <w:szCs w:val="24"/>
          <w:lang w:val="sr-Cyrl-CS"/>
        </w:rPr>
        <w:t xml:space="preserve"> potpada pod nadležnost JP Nacionalni park </w:t>
      </w:r>
      <w:r w:rsidRPr="00B2328C">
        <w:rPr>
          <w:lang w:val="sr-Cyrl-CS"/>
        </w:rPr>
        <w:t>„Đerdap”</w:t>
      </w:r>
      <w:r w:rsidRPr="00B2328C">
        <w:rPr>
          <w:rFonts w:eastAsia="Times New Roman"/>
          <w:szCs w:val="24"/>
          <w:lang w:val="sr-Cyrl-CS"/>
        </w:rPr>
        <w:t xml:space="preserve">, osim sledećih lokaliteta koji imaju druge upravljače. Lokaliteti Rajkova pećina, Prerast Šuplja stena i Bigrena akumulacija Beli izvorac, pod nadležnošću Turističke organizacije opštine Majdanpek. Turistička organizacija opštine Golubac je odgovorna za zaštitu Bigrene akumulacije Tumane, Turistička organizacije opštine Kladovo je nadležna za zaštitu Blederije, dok je za zaštitu Tunelske pećine Prerast u kanjonu Zamne nadležna Turistička organizacija opštine Negotin. Prerasti u kanjonu Vratne su pod upravom </w:t>
      </w:r>
      <w:r w:rsidRPr="00B2328C">
        <w:rPr>
          <w:lang w:val="sr-Cyrl-CS"/>
        </w:rPr>
        <w:t>JP „Srbijašume”</w:t>
      </w:r>
      <w:r w:rsidRPr="00B2328C">
        <w:rPr>
          <w:rFonts w:eastAsia="Times New Roman"/>
          <w:szCs w:val="24"/>
          <w:lang w:val="sr-Cyrl-CS"/>
        </w:rPr>
        <w:t xml:space="preserve">. Navedene institucije imaju potpisane ugovore o saradnji sa JP Nacionalni park </w:t>
      </w:r>
      <w:r w:rsidRPr="00B2328C">
        <w:rPr>
          <w:rFonts w:eastAsia="Times New Roman"/>
          <w:szCs w:val="24"/>
          <w:lang w:val="sr-Cyrl-CS" w:eastAsia="sr-Latn-CS"/>
        </w:rPr>
        <w:t>„Đerdap”</w:t>
      </w:r>
      <w:r w:rsidRPr="00B2328C">
        <w:rPr>
          <w:rFonts w:eastAsia="Times New Roman"/>
          <w:szCs w:val="24"/>
          <w:lang w:val="sr-Cyrl-CS"/>
        </w:rPr>
        <w:t xml:space="preserve">. Ova saradnja od suštinskog je značaja za Geopark </w:t>
      </w:r>
      <w:r w:rsidRPr="00B2328C">
        <w:rPr>
          <w:rFonts w:eastAsia="Times New Roman"/>
          <w:szCs w:val="24"/>
          <w:lang w:val="sr-Cyrl-CS" w:eastAsia="sr-Latn-CS"/>
        </w:rPr>
        <w:t>„Đerdap”</w:t>
      </w:r>
      <w:r w:rsidRPr="00B2328C">
        <w:rPr>
          <w:rFonts w:eastAsia="Times New Roman"/>
          <w:szCs w:val="24"/>
          <w:lang w:val="sr-Cyrl-CS"/>
        </w:rPr>
        <w:t xml:space="preserve"> jer pokazuje punu uključenost svih administrativnih aktera, što je od značaja za njegov budući održivi razvoj.</w:t>
      </w:r>
    </w:p>
    <w:p w14:paraId="2FB066CF"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 xml:space="preserve">Upravljanje Geoparkom </w:t>
      </w:r>
      <w:r w:rsidRPr="00B2328C">
        <w:rPr>
          <w:rFonts w:eastAsia="Times New Roman"/>
          <w:szCs w:val="24"/>
          <w:lang w:val="sr-Cyrl-CS" w:eastAsia="sr-Latn-CS"/>
        </w:rPr>
        <w:t>„Đerdap”</w:t>
      </w:r>
      <w:r w:rsidRPr="00B2328C">
        <w:rPr>
          <w:rFonts w:eastAsia="Times New Roman"/>
          <w:szCs w:val="24"/>
          <w:lang w:val="sr-Cyrl-CS"/>
        </w:rPr>
        <w:t xml:space="preserve"> je zasnovano na postojećoj organizacionoj strukturi JP Nacionalni park </w:t>
      </w:r>
      <w:r w:rsidRPr="00B2328C">
        <w:rPr>
          <w:szCs w:val="24"/>
          <w:lang w:val="sr-Cyrl-CS" w:eastAsia="sr-Cyrl-CS"/>
        </w:rPr>
        <w:t>„</w:t>
      </w:r>
      <w:r w:rsidRPr="00B2328C">
        <w:rPr>
          <w:rFonts w:eastAsia="Times New Roman"/>
          <w:szCs w:val="24"/>
          <w:lang w:val="sr-Cyrl-CS"/>
        </w:rPr>
        <w:t xml:space="preserve">Đerdap”, sa planiranim proširenjima u vidu stručnog saveta i  tehničkog saveta koji bi trebalo da pomognu upravljačkoj strukturi JP Nacionalni park  </w:t>
      </w:r>
      <w:r w:rsidRPr="00B2328C">
        <w:rPr>
          <w:rFonts w:eastAsia="Times New Roman"/>
          <w:szCs w:val="24"/>
          <w:lang w:val="sr-Cyrl-CS" w:eastAsia="sr-Latn-CS"/>
        </w:rPr>
        <w:t>„Đerdap”</w:t>
      </w:r>
      <w:r w:rsidRPr="00B2328C">
        <w:rPr>
          <w:rFonts w:eastAsia="Times New Roman"/>
          <w:szCs w:val="24"/>
          <w:lang w:val="sr-Cyrl-CS"/>
        </w:rPr>
        <w:t xml:space="preserve">. Stručni savet se bavi naučno-stručnom obradom podataka i informacija o prirodnom i kulturno-istorijskom nasleđu kroz realizaciju programa i projekata na teritoriji Geoparka „Đerdap” i pruža naučnu, obrazovnu i stručnu podršku u procesu upravljanja i održivog razvoja. Aktivnosti tehničkog saveta Geoparka „Đerdap” su uglavnom usredsređene na društveno-ekonomski oporavak i podsticanje postojećih ekonomskih i turističkih potencijala kroz definisanje nacionalnih i regionalnih projekata u vezi sa edukacijom i obukom lokalnog stanovništva, kao i obezbeđivanje finansiranja projekata. </w:t>
      </w:r>
    </w:p>
    <w:p w14:paraId="1D64ED0A" w14:textId="77777777" w:rsidR="006104EE" w:rsidRPr="00B2328C" w:rsidRDefault="006104EE" w:rsidP="005B7481">
      <w:pPr>
        <w:jc w:val="center"/>
        <w:rPr>
          <w:rFonts w:eastAsia="Times New Roman"/>
          <w:szCs w:val="24"/>
          <w:lang w:val="sr-Cyrl-CS"/>
        </w:rPr>
      </w:pPr>
    </w:p>
    <w:p w14:paraId="43E66A4E" w14:textId="77777777" w:rsidR="006104EE" w:rsidRPr="00B2328C" w:rsidRDefault="006104EE" w:rsidP="005B7481">
      <w:pPr>
        <w:jc w:val="center"/>
        <w:rPr>
          <w:rFonts w:eastAsia="Times New Roman"/>
          <w:szCs w:val="24"/>
          <w:lang w:val="sr-Cyrl-CS"/>
        </w:rPr>
      </w:pPr>
      <w:r w:rsidRPr="00B2328C">
        <w:rPr>
          <w:rFonts w:eastAsia="Times New Roman"/>
          <w:szCs w:val="24"/>
          <w:lang w:val="sr-Cyrl-CS"/>
        </w:rPr>
        <w:t>Učesnici u implementaciji</w:t>
      </w:r>
    </w:p>
    <w:p w14:paraId="79890BB9" w14:textId="77777777" w:rsidR="006104EE" w:rsidRPr="00B2328C" w:rsidRDefault="006104EE" w:rsidP="005B7481">
      <w:pPr>
        <w:ind w:firstLine="709"/>
        <w:rPr>
          <w:rFonts w:eastAsia="Times New Roman"/>
          <w:szCs w:val="24"/>
          <w:lang w:val="sr-Cyrl-CS"/>
        </w:rPr>
      </w:pPr>
    </w:p>
    <w:p w14:paraId="1993ACCC" w14:textId="77777777" w:rsidR="006104EE" w:rsidRPr="00B2328C" w:rsidRDefault="006104EE" w:rsidP="005B7481">
      <w:pPr>
        <w:ind w:firstLine="709"/>
        <w:rPr>
          <w:szCs w:val="24"/>
          <w:lang w:val="sr-Cyrl-CS"/>
        </w:rPr>
      </w:pPr>
      <w:r w:rsidRPr="00B2328C">
        <w:rPr>
          <w:szCs w:val="24"/>
          <w:lang w:val="sr-Cyrl-CS"/>
        </w:rPr>
        <w:t>Ključni učesnici u implementaciji Prostornog plana, u skladu sa svojim nadležnostima i delokrugom rada su republički resorni državni organi, javna preduzeća i ustanove, posebne organizacije i opštine Golubac, Majdanpek, Kladovo i Negotin. Po potrebi, u implementaciju Prostornog plana će se uključiti i drugi merodavni i zainteresovani subjekti kao što su udruženja građana i susedne JLS.</w:t>
      </w:r>
    </w:p>
    <w:p w14:paraId="5158D9DC" w14:textId="77777777" w:rsidR="006104EE" w:rsidRPr="00B2328C" w:rsidRDefault="006104EE" w:rsidP="005B7481">
      <w:pPr>
        <w:ind w:firstLine="708"/>
        <w:rPr>
          <w:szCs w:val="24"/>
          <w:lang w:val="sr-Cyrl-CS"/>
        </w:rPr>
      </w:pPr>
      <w:r w:rsidRPr="00B2328C">
        <w:rPr>
          <w:szCs w:val="24"/>
          <w:lang w:val="sr-Cyrl-CS"/>
        </w:rPr>
        <w:lastRenderedPageBreak/>
        <w:t>Pored navedenih učesnika neophodno je animirati i organizovati učešće drugih aktera u ostvarivanju Prostornog plana, u prvom redu vlasnike nepokretnosti, privredna preduzeća, asocijacije ugostitelja i poljoprivrednih proizvođača i druge potencijalne investitore i nosioce razvoja.</w:t>
      </w:r>
    </w:p>
    <w:p w14:paraId="58AABF43" w14:textId="77777777" w:rsidR="006104EE" w:rsidRPr="00B2328C" w:rsidRDefault="006104EE" w:rsidP="005B7481">
      <w:pPr>
        <w:ind w:firstLine="709"/>
        <w:rPr>
          <w:szCs w:val="24"/>
          <w:lang w:val="sr-Cyrl-CS" w:eastAsia="sr-Cyrl-CS"/>
        </w:rPr>
      </w:pPr>
      <w:r w:rsidRPr="00B2328C">
        <w:rPr>
          <w:szCs w:val="24"/>
          <w:lang w:val="sr-Cyrl-CS" w:eastAsia="sr-Cyrl-CS"/>
        </w:rPr>
        <w:t>Upravljanje zaštitom, razvojem i uređenjem prostora u skladu sa planskim rešenjima i pravilima utvrđenim Prostornim planom podrazumeva unapređenje kontrolnih sistema u različitim oblastima, kao i razvoj informacionih i monitoring sistema i, koje će u skladu sa zakonom obezbediti:</w:t>
      </w:r>
    </w:p>
    <w:p w14:paraId="29784E39" w14:textId="77777777" w:rsidR="006104EE" w:rsidRPr="00B2328C" w:rsidRDefault="006104EE" w:rsidP="005B748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ministarstvo nadležno za poslove zaštite životne sredine, Zavod za zaštitu prirode Srbije i JP Nacionalni park „Đerdap”, kao i upravljači drugih zaštićenih područja u obuhvatu Prostornog plana, održavanjem i obnavljanjem na terenu obeležja zaštićenih područja i prostornih jedinica sa različitim režimima zaštite i njihovih granica, sprovođenjem mera zaštite ustanovljenih aktima o proglašenju, praćenjem stanja i vođenjem zakonom predviđene evidencije prirodnih vrednosti i efekata primene mera i režima zaštite prirode odnosno zasnivanjem geografskog informacionog sistema o navedenim sadržajima, daljim istraživanjima i učešćem u definisanju politike prostornog razvoja i prezentacije prirodnih vrednosti i kulturnih dobara;</w:t>
      </w:r>
    </w:p>
    <w:p w14:paraId="075DB53B" w14:textId="77777777" w:rsidR="006104EE" w:rsidRPr="00B2328C" w:rsidRDefault="006104EE" w:rsidP="005B748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ministarstvo nadležno za poslove kulture, Republički zavod za zaštitu spomenika kulture, zavod za zaštitu spomenika kulture u Smederevu i Nišu, praćenjem stanja zaštićenih kulturnih dobara i efekata primene mera i režima zaštite, daljim istraživanjima utvrđenih i evidentiranih kulturnih dobara i učešćem u definisanju politike prostornog razvoja i prezentacije kulturnih dobara;</w:t>
      </w:r>
    </w:p>
    <w:p w14:paraId="30FE47B7" w14:textId="77777777" w:rsidR="006104EE" w:rsidRPr="00B2328C" w:rsidRDefault="006104EE" w:rsidP="005B748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ministarstva nadležna za poslove vodoprivrede, energetike i plovidbe, Javno vodoprivredno preduzeće „Srbijavode” Beograd (u daljem tekstu: JVP „Srbijavode”), JP „Elektroprivreda Srbije”- HEPS „Đerdap” i Agencija za upravljanje lukama u pogledu zaštite i uređenja akvatorije akumulacionih jezera HE „Đerdap 1” i HE „Đerdap 2”, zaštitnih vodoprivrednih objekata kao i funkcuionisanja vodnog puta Dunavom;</w:t>
      </w:r>
    </w:p>
    <w:p w14:paraId="2612028F" w14:textId="77777777" w:rsidR="006104EE" w:rsidRPr="00B2328C" w:rsidRDefault="006104EE" w:rsidP="005B748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ministarstvo nadležno za šumarstvo (uprava za šume), u saradnji sa JP „Srbijašume”, Lovačkim savezom Srbije i JLS u pogledu zaštite i održivog korišćenja šuma, lovnih i ribolovnih područja;</w:t>
      </w:r>
    </w:p>
    <w:p w14:paraId="1BF901F1" w14:textId="77777777" w:rsidR="006104EE" w:rsidRPr="00B2328C" w:rsidRDefault="006104EE" w:rsidP="005B748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ministarstvo nadležno za sport i Zavod za sport i medicinu sporta u saradnji sa drugim organima i institucijama u pogledu realizacije planskih rešenja razvoja OSK „Karataš”;</w:t>
      </w:r>
    </w:p>
    <w:p w14:paraId="3ACC33CC" w14:textId="77777777" w:rsidR="006104EE" w:rsidRPr="00B2328C" w:rsidRDefault="006104EE" w:rsidP="005B748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ministarstvo nadležno za integralno planiranje razvoja turizma, u saradnji sa opštinskim upravama i turističkim organizacijama podizanjem kvaliteta sadržaja i ostalim elementima turističke ponude;</w:t>
      </w:r>
    </w:p>
    <w:p w14:paraId="46EBEA42" w14:textId="77777777" w:rsidR="006104EE" w:rsidRPr="00B2328C" w:rsidRDefault="006104EE" w:rsidP="005B748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 xml:space="preserve">opštinske uprave Golubac, Majdanpek, Kladovo i Negotin sprečavanjem protivpravne (nelegalne) izgradnje, posebno pojačanim nadzorom na terenu u režimu zaštite III stepena, u zaštićenim prostorima III kategorije i u okolini NKD, kao i efikasnijom saradnjom sa JP Nacionalni park „Đerdap”; </w:t>
      </w:r>
    </w:p>
    <w:p w14:paraId="6386B4F3" w14:textId="77777777" w:rsidR="006104EE" w:rsidRPr="00B2328C" w:rsidRDefault="006104EE" w:rsidP="005B748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 xml:space="preserve">opštinske uprave Golubac, Majdanpek, Kladovo i Negotin, preko svojih javnih preduzeća i u saradnji sa JP Nacionalni park „Đerdap”, </w:t>
      </w:r>
      <w:r w:rsidRPr="00B2328C">
        <w:rPr>
          <w:rFonts w:eastAsia="Times New Roman"/>
          <w:szCs w:val="24"/>
          <w:lang w:val="sr-Cyrl-CS"/>
        </w:rPr>
        <w:t>JVP</w:t>
      </w:r>
      <w:r w:rsidRPr="00B2328C">
        <w:rPr>
          <w:szCs w:val="24"/>
          <w:lang w:val="sr-Cyrl-CS" w:eastAsia="sr-Cyrl-CS"/>
        </w:rPr>
        <w:t xml:space="preserve"> „Srbijavode” i JP „Elektroprivreda Srbije” - HEPS „Đerdap”, efikasnijom organizacijom komunalnih usluga i pojačanim nadzorom nad komunalnim objektima, prioritetno prikupljanja i odnošenja otpada iz zona zaštite i turističko-rekreativnih punktova i zona na području Prostornog plana, kao i uređenjem plaža i priobalja posebno u naseljima Usije-Vinci, Golubac, Donji Milanovac,Tekija, Kladovo i Brza Palanka.</w:t>
      </w:r>
    </w:p>
    <w:p w14:paraId="41D8B95A" w14:textId="77777777" w:rsidR="006104EE" w:rsidRPr="00B2328C" w:rsidRDefault="006104EE" w:rsidP="005B7481">
      <w:pPr>
        <w:keepNext/>
        <w:tabs>
          <w:tab w:val="left" w:pos="567"/>
        </w:tabs>
        <w:jc w:val="center"/>
        <w:outlineLvl w:val="1"/>
        <w:rPr>
          <w:rFonts w:eastAsia="Times New Roman"/>
          <w:caps/>
          <w:szCs w:val="24"/>
          <w:lang w:val="sr-Cyrl-CS"/>
        </w:rPr>
      </w:pPr>
    </w:p>
    <w:p w14:paraId="324B7AD4" w14:textId="77777777" w:rsidR="006104EE" w:rsidRPr="00B2328C" w:rsidRDefault="006104EE" w:rsidP="005B7481">
      <w:pPr>
        <w:pStyle w:val="Heading2"/>
        <w:rPr>
          <w:rFonts w:ascii="Times New Roman" w:hAnsi="Times New Roman"/>
          <w:b w:val="0"/>
          <w:caps w:val="0"/>
          <w:lang w:val="sr-Cyrl-CS"/>
        </w:rPr>
      </w:pPr>
      <w:bookmarkStart w:id="112" w:name="_Toc74815405"/>
      <w:bookmarkStart w:id="113" w:name="_Toc97031639"/>
      <w:bookmarkStart w:id="114" w:name="_Hlk102129605"/>
      <w:r w:rsidRPr="00B2328C">
        <w:rPr>
          <w:rFonts w:ascii="Times New Roman" w:hAnsi="Times New Roman"/>
          <w:b w:val="0"/>
          <w:caps w:val="0"/>
          <w:lang w:val="sr-Cyrl-CS"/>
        </w:rPr>
        <w:t>2. SMERNICE ZA IZRADU PLANSKE DOKUMENTACIJE I SPROVOĐENjE PROSTORNOG PLANA</w:t>
      </w:r>
      <w:bookmarkEnd w:id="112"/>
      <w:bookmarkEnd w:id="113"/>
    </w:p>
    <w:p w14:paraId="14B3D549" w14:textId="77777777" w:rsidR="006104EE" w:rsidRPr="00B2328C" w:rsidRDefault="006104EE" w:rsidP="005B7481">
      <w:pPr>
        <w:ind w:firstLine="709"/>
        <w:rPr>
          <w:rFonts w:eastAsia="Times New Roman"/>
          <w:szCs w:val="24"/>
          <w:lang w:val="sr-Cyrl-CS"/>
        </w:rPr>
      </w:pPr>
    </w:p>
    <w:p w14:paraId="520A02D2" w14:textId="77777777" w:rsidR="006104EE" w:rsidRPr="00B2328C" w:rsidRDefault="006104EE" w:rsidP="005B7481">
      <w:pPr>
        <w:ind w:firstLine="720"/>
        <w:rPr>
          <w:lang w:val="sr-Cyrl-CS"/>
        </w:rPr>
      </w:pPr>
      <w:r w:rsidRPr="00B2328C">
        <w:rPr>
          <w:lang w:val="sr-Cyrl-CS"/>
        </w:rPr>
        <w:t xml:space="preserve">Prostorni plan se sprovodi, u skladu sa odredbama Zakona o planiranju i izgradnji, na sledeći način: </w:t>
      </w:r>
    </w:p>
    <w:p w14:paraId="651B200F" w14:textId="77777777" w:rsidR="006104EE" w:rsidRPr="00B2328C" w:rsidRDefault="006104EE" w:rsidP="005B7481">
      <w:pPr>
        <w:ind w:firstLine="720"/>
        <w:rPr>
          <w:lang w:val="sr-Cyrl-CS"/>
        </w:rPr>
      </w:pPr>
      <w:r w:rsidRPr="00B2328C">
        <w:rPr>
          <w:lang w:val="sr-Cyrl-CS"/>
        </w:rPr>
        <w:t xml:space="preserve">A) Direktno (neposredno) sprovođenje, u skladu sa pravilima datim u glavi IV. odeljak 1. „Opšta pravila uređenja i građenja na području NP „Đerdap” i režimima zaštite datim  u glavi III. odeljak 1. „Zaštita prirodnih vrednosti”: </w:t>
      </w:r>
    </w:p>
    <w:p w14:paraId="5CA9BD42" w14:textId="77777777" w:rsidR="006104EE" w:rsidRPr="00B2328C" w:rsidRDefault="006104EE" w:rsidP="005B7481">
      <w:pPr>
        <w:numPr>
          <w:ilvl w:val="0"/>
          <w:numId w:val="76"/>
        </w:numPr>
        <w:tabs>
          <w:tab w:val="left" w:pos="993"/>
        </w:tabs>
        <w:autoSpaceDE w:val="0"/>
        <w:autoSpaceDN w:val="0"/>
        <w:adjustRightInd w:val="0"/>
        <w:ind w:left="0" w:firstLine="709"/>
        <w:rPr>
          <w:lang w:val="sr-Cyrl-CS" w:eastAsia="sr-Latn-CS"/>
        </w:rPr>
      </w:pPr>
      <w:r w:rsidRPr="00B2328C">
        <w:rPr>
          <w:bCs/>
          <w:lang w:val="sr-Cyrl-CS" w:eastAsia="sr-Latn-CS"/>
        </w:rPr>
        <w:lastRenderedPageBreak/>
        <w:t xml:space="preserve">izdavanjem </w:t>
      </w:r>
      <w:r w:rsidRPr="00B2328C">
        <w:rPr>
          <w:lang w:val="sr-Cyrl-CS"/>
        </w:rPr>
        <w:t xml:space="preserve">akta nadležnog organa </w:t>
      </w:r>
      <w:r w:rsidRPr="00B2328C">
        <w:rPr>
          <w:bCs/>
          <w:lang w:val="sr-Cyrl-CS" w:eastAsia="sr-Latn-CS"/>
        </w:rPr>
        <w:t>za</w:t>
      </w:r>
      <w:r w:rsidRPr="00B2328C">
        <w:rPr>
          <w:lang w:val="sr-Cyrl-CS" w:eastAsia="sr-Latn-CS"/>
        </w:rPr>
        <w:t xml:space="preserve"> OSK „Karataš” (izuzev za </w:t>
      </w:r>
      <w:r w:rsidRPr="00B2328C">
        <w:rPr>
          <w:szCs w:val="24"/>
          <w:lang w:val="sr-Cyrl-CS"/>
        </w:rPr>
        <w:t>Zonu III.3)</w:t>
      </w:r>
      <w:r w:rsidRPr="00B2328C">
        <w:rPr>
          <w:lang w:val="sr-Cyrl-CS" w:eastAsia="sr-Latn-CS"/>
        </w:rPr>
        <w:t xml:space="preserve">, u skladu sa odredbama Zakona o planiranju i izgradnji; </w:t>
      </w:r>
    </w:p>
    <w:p w14:paraId="76CE76B3" w14:textId="77777777" w:rsidR="006104EE" w:rsidRPr="00B2328C" w:rsidRDefault="006104EE" w:rsidP="005B7481">
      <w:pPr>
        <w:numPr>
          <w:ilvl w:val="0"/>
          <w:numId w:val="76"/>
        </w:numPr>
        <w:tabs>
          <w:tab w:val="left" w:pos="993"/>
        </w:tabs>
        <w:autoSpaceDE w:val="0"/>
        <w:autoSpaceDN w:val="0"/>
        <w:adjustRightInd w:val="0"/>
        <w:ind w:left="0" w:firstLine="709"/>
        <w:rPr>
          <w:lang w:val="sr-Cyrl-CS" w:eastAsia="sr-Latn-CS"/>
        </w:rPr>
      </w:pPr>
      <w:r w:rsidRPr="00B2328C">
        <w:rPr>
          <w:bCs/>
          <w:lang w:val="sr-Cyrl-CS" w:eastAsia="sr-Latn-CS"/>
        </w:rPr>
        <w:t xml:space="preserve">izdavanjem </w:t>
      </w:r>
      <w:r w:rsidRPr="00B2328C">
        <w:rPr>
          <w:lang w:val="sr-Cyrl-CS"/>
        </w:rPr>
        <w:t>akta nadležnog organa</w:t>
      </w:r>
      <w:r w:rsidRPr="00B2328C">
        <w:rPr>
          <w:bCs/>
          <w:lang w:val="sr-Cyrl-CS" w:eastAsia="sr-Latn-CS"/>
        </w:rPr>
        <w:t xml:space="preserve"> uz prethodnu izradu urbanističkog projekta za Zonu </w:t>
      </w:r>
      <w:r w:rsidRPr="00B2328C">
        <w:rPr>
          <w:szCs w:val="24"/>
          <w:lang w:val="sr-Cyrl-CS"/>
        </w:rPr>
        <w:t xml:space="preserve">III.3 </w:t>
      </w:r>
      <w:r w:rsidRPr="00B2328C">
        <w:rPr>
          <w:lang w:val="sr-Cyrl-CS" w:eastAsia="sr-Latn-CS"/>
        </w:rPr>
        <w:t xml:space="preserve">OSK „Karataš”, u skladu sa odredbama Zakona o planiranju i izgradnji; </w:t>
      </w:r>
    </w:p>
    <w:p w14:paraId="69AC962E" w14:textId="77777777" w:rsidR="006104EE" w:rsidRPr="00B2328C" w:rsidRDefault="006104EE" w:rsidP="005B7481">
      <w:pPr>
        <w:numPr>
          <w:ilvl w:val="0"/>
          <w:numId w:val="76"/>
        </w:numPr>
        <w:tabs>
          <w:tab w:val="left" w:pos="993"/>
        </w:tabs>
        <w:ind w:left="0" w:firstLine="709"/>
        <w:rPr>
          <w:lang w:val="sr-Cyrl-CS"/>
        </w:rPr>
      </w:pPr>
      <w:r w:rsidRPr="00B2328C">
        <w:rPr>
          <w:lang w:val="sr-Cyrl-CS"/>
        </w:rPr>
        <w:t xml:space="preserve">izdavanjem akta nadležnog organa u skladu sa merama zaštite i pravilima građenja </w:t>
      </w:r>
      <w:r w:rsidRPr="00B2328C">
        <w:rPr>
          <w:rFonts w:eastAsia="Times New Roman"/>
          <w:szCs w:val="24"/>
          <w:lang w:val="sr-Cyrl-CS"/>
        </w:rPr>
        <w:t>ovog prostornog plana za stambene</w:t>
      </w:r>
      <w:r w:rsidRPr="00B2328C">
        <w:rPr>
          <w:lang w:val="sr-Cyrl-CS"/>
        </w:rPr>
        <w:t xml:space="preserve"> objekte, odnosno iz planskih dokumenata JLS za ekonomske objekte postojećih seoskih poljoprivrednih domaćinstava u režimu zaštite prirode II stepena;</w:t>
      </w:r>
    </w:p>
    <w:p w14:paraId="1D0A44F2" w14:textId="77777777" w:rsidR="006104EE" w:rsidRPr="00B2328C" w:rsidRDefault="006104EE" w:rsidP="005B7481">
      <w:pPr>
        <w:numPr>
          <w:ilvl w:val="0"/>
          <w:numId w:val="76"/>
        </w:numPr>
        <w:tabs>
          <w:tab w:val="left" w:pos="993"/>
        </w:tabs>
        <w:ind w:left="0" w:firstLine="709"/>
        <w:rPr>
          <w:lang w:val="sr-Cyrl-CS"/>
        </w:rPr>
      </w:pPr>
      <w:r w:rsidRPr="00B2328C">
        <w:rPr>
          <w:lang w:val="sr-Cyrl-CS"/>
        </w:rPr>
        <w:t xml:space="preserve">izdavanjem akta nadležnog organa </w:t>
      </w:r>
      <w:r w:rsidRPr="00B2328C">
        <w:rPr>
          <w:bCs/>
          <w:lang w:val="sr-Cyrl-CS" w:eastAsia="sr-Latn-CS"/>
        </w:rPr>
        <w:t xml:space="preserve">uz prethodnu izradu urbanističkog projekta </w:t>
      </w:r>
      <w:r w:rsidRPr="00B2328C">
        <w:rPr>
          <w:lang w:val="sr-Cyrl-CS"/>
        </w:rPr>
        <w:t xml:space="preserve">u skladu sa merama zaštite i pravilima građenja iz planskih dokumenata JLS za infrastrukturne objekte i sisteme, uređenje prostora </w:t>
      </w:r>
      <w:r w:rsidRPr="00B2328C">
        <w:rPr>
          <w:rFonts w:eastAsia="Times New Roman"/>
          <w:szCs w:val="24"/>
          <w:lang w:val="sr-Cyrl-CS"/>
        </w:rPr>
        <w:t>za potrebe prezentacije prirodnih i kulturnih vrednosti i rekreacije i šumarskih objekata</w:t>
      </w:r>
      <w:r w:rsidRPr="00B2328C">
        <w:rPr>
          <w:lang w:val="sr-Cyrl-CS"/>
        </w:rPr>
        <w:t xml:space="preserve"> u režimu zaštite prirode II stepena;</w:t>
      </w:r>
    </w:p>
    <w:p w14:paraId="2E03B069" w14:textId="77777777" w:rsidR="006104EE" w:rsidRPr="00B2328C" w:rsidRDefault="006104EE" w:rsidP="005B7481">
      <w:pPr>
        <w:numPr>
          <w:ilvl w:val="0"/>
          <w:numId w:val="76"/>
        </w:numPr>
        <w:tabs>
          <w:tab w:val="left" w:pos="993"/>
        </w:tabs>
        <w:ind w:left="0" w:firstLine="709"/>
        <w:rPr>
          <w:lang w:val="sr-Cyrl-CS"/>
        </w:rPr>
      </w:pPr>
      <w:r w:rsidRPr="00B2328C">
        <w:rPr>
          <w:lang w:val="sr-Cyrl-CS"/>
        </w:rPr>
        <w:t xml:space="preserve">izdavanjem akta nadležnog organa </w:t>
      </w:r>
      <w:r w:rsidRPr="00B2328C">
        <w:rPr>
          <w:bCs/>
          <w:lang w:val="sr-Cyrl-CS" w:eastAsia="sr-Latn-CS"/>
        </w:rPr>
        <w:t xml:space="preserve">uz prethodnu izradu urbanističkog projekta </w:t>
      </w:r>
      <w:r w:rsidRPr="00B2328C">
        <w:rPr>
          <w:lang w:val="sr-Cyrl-CS"/>
        </w:rPr>
        <w:t xml:space="preserve">u skladu sa merama zaštite i pravilima građenja </w:t>
      </w:r>
      <w:r w:rsidRPr="00B2328C">
        <w:rPr>
          <w:rFonts w:eastAsia="Times New Roman"/>
          <w:szCs w:val="24"/>
          <w:lang w:val="sr-Cyrl-CS"/>
        </w:rPr>
        <w:t>ovog prostornog plana za planinarske domove za potrebe prezentacije prirodnih i kulturnih vrednosti</w:t>
      </w:r>
      <w:r w:rsidRPr="00B2328C">
        <w:rPr>
          <w:lang w:val="sr-Cyrl-CS"/>
        </w:rPr>
        <w:t xml:space="preserve"> u režimu zaštite prirode II i III stepena;</w:t>
      </w:r>
    </w:p>
    <w:p w14:paraId="5E938455" w14:textId="77777777" w:rsidR="006104EE" w:rsidRPr="00B2328C" w:rsidRDefault="006104EE" w:rsidP="005B7481">
      <w:pPr>
        <w:numPr>
          <w:ilvl w:val="0"/>
          <w:numId w:val="76"/>
        </w:numPr>
        <w:tabs>
          <w:tab w:val="left" w:pos="993"/>
        </w:tabs>
        <w:ind w:left="0" w:firstLine="709"/>
        <w:rPr>
          <w:lang w:val="sr-Cyrl-CS"/>
        </w:rPr>
      </w:pPr>
      <w:r w:rsidRPr="00B2328C">
        <w:rPr>
          <w:lang w:val="sr-Cyrl-CS"/>
        </w:rPr>
        <w:t xml:space="preserve">izdavanjem akta nadležnog organa u skladu sa merama zaštite i pravilima građenja </w:t>
      </w:r>
      <w:r w:rsidRPr="00B2328C">
        <w:rPr>
          <w:rFonts w:eastAsia="Times New Roman"/>
          <w:szCs w:val="24"/>
          <w:lang w:val="sr-Cyrl-CS"/>
        </w:rPr>
        <w:t>ovog prostornog plana za stambene</w:t>
      </w:r>
      <w:r w:rsidRPr="00B2328C">
        <w:rPr>
          <w:lang w:val="sr-Cyrl-CS"/>
        </w:rPr>
        <w:t xml:space="preserve"> objekte seoskih poljoprivrednih domaćinstava (</w:t>
      </w:r>
      <w:r w:rsidRPr="00B2328C">
        <w:rPr>
          <w:rFonts w:eastAsia="Times New Roman"/>
          <w:szCs w:val="24"/>
          <w:lang w:val="sr-Cyrl-CS"/>
        </w:rPr>
        <w:t>registrovanog poljoprivrednog gazdinstva),</w:t>
      </w:r>
      <w:r w:rsidRPr="00B2328C">
        <w:rPr>
          <w:lang w:val="sr-Cyrl-CS"/>
        </w:rPr>
        <w:t xml:space="preserve"> turističke objekte seoskih turističkih domaćinstava u režimu zaštite prirode III stepena;</w:t>
      </w:r>
    </w:p>
    <w:p w14:paraId="5C48A910" w14:textId="77777777" w:rsidR="006104EE" w:rsidRPr="00B2328C" w:rsidRDefault="006104EE" w:rsidP="005B7481">
      <w:pPr>
        <w:numPr>
          <w:ilvl w:val="0"/>
          <w:numId w:val="76"/>
        </w:numPr>
        <w:tabs>
          <w:tab w:val="left" w:pos="993"/>
        </w:tabs>
        <w:ind w:left="0" w:firstLine="709"/>
        <w:rPr>
          <w:lang w:val="sr-Cyrl-CS"/>
        </w:rPr>
      </w:pPr>
      <w:r w:rsidRPr="00B2328C">
        <w:rPr>
          <w:lang w:val="sr-Cyrl-CS"/>
        </w:rPr>
        <w:t xml:space="preserve">izdavanjem akta nadležnog organa u skladu sa merama zaštite i pravilima građenja planskih dokumenata JLS </w:t>
      </w:r>
      <w:r w:rsidRPr="00B2328C">
        <w:rPr>
          <w:rFonts w:eastAsia="Times New Roman"/>
          <w:szCs w:val="24"/>
          <w:lang w:val="sr-Cyrl-CS"/>
        </w:rPr>
        <w:t>za ekonomske</w:t>
      </w:r>
      <w:r w:rsidRPr="00B2328C">
        <w:rPr>
          <w:lang w:val="sr-Cyrl-CS"/>
        </w:rPr>
        <w:t xml:space="preserve"> objekte seoskih poljoprivrednih domaćinstava (</w:t>
      </w:r>
      <w:r w:rsidRPr="00B2328C">
        <w:rPr>
          <w:rFonts w:eastAsia="Times New Roman"/>
          <w:szCs w:val="24"/>
          <w:lang w:val="sr-Cyrl-CS"/>
        </w:rPr>
        <w:t>registrovanog poljoprivrednog gazdinstva)</w:t>
      </w:r>
      <w:r w:rsidRPr="00B2328C">
        <w:rPr>
          <w:lang w:val="sr-Cyrl-CS"/>
        </w:rPr>
        <w:t xml:space="preserve"> u režimu zaštite prirode III stepena.</w:t>
      </w:r>
    </w:p>
    <w:p w14:paraId="6A8AB223" w14:textId="77777777" w:rsidR="006104EE" w:rsidRPr="00B2328C" w:rsidRDefault="006104EE" w:rsidP="005B7481">
      <w:pPr>
        <w:tabs>
          <w:tab w:val="left" w:pos="993"/>
        </w:tabs>
        <w:ind w:firstLine="709"/>
        <w:rPr>
          <w:lang w:val="sr-Cyrl-CS"/>
        </w:rPr>
      </w:pPr>
      <w:r w:rsidRPr="00B2328C">
        <w:rPr>
          <w:lang w:val="sr-Cyrl-CS"/>
        </w:rPr>
        <w:t>B) Indirektno:</w:t>
      </w:r>
    </w:p>
    <w:p w14:paraId="65E0D50F" w14:textId="77777777" w:rsidR="006104EE" w:rsidRPr="00B2328C" w:rsidRDefault="006104EE" w:rsidP="005B7481">
      <w:pPr>
        <w:numPr>
          <w:ilvl w:val="0"/>
          <w:numId w:val="75"/>
        </w:numPr>
        <w:tabs>
          <w:tab w:val="left" w:pos="993"/>
        </w:tabs>
        <w:ind w:left="0" w:firstLine="709"/>
        <w:rPr>
          <w:lang w:val="sr-Cyrl-CS"/>
        </w:rPr>
      </w:pPr>
      <w:r w:rsidRPr="00B2328C">
        <w:rPr>
          <w:lang w:val="sr-Cyrl-CS"/>
        </w:rPr>
        <w:t xml:space="preserve">izradom urbanističkog plana/urbanističkog projekta za lokalitete NKD (Kastrum Pontes i Dijana), kao i </w:t>
      </w:r>
      <w:r w:rsidRPr="00B2328C">
        <w:rPr>
          <w:szCs w:val="24"/>
          <w:lang w:val="sr-Cyrl-CS"/>
        </w:rPr>
        <w:t>planiranu pristupnu stazu ka Trajanovoj tabli;</w:t>
      </w:r>
    </w:p>
    <w:p w14:paraId="7D5A9350" w14:textId="77777777" w:rsidR="006104EE" w:rsidRPr="00B2328C" w:rsidRDefault="006104EE" w:rsidP="005B7481">
      <w:pPr>
        <w:numPr>
          <w:ilvl w:val="0"/>
          <w:numId w:val="75"/>
        </w:numPr>
        <w:tabs>
          <w:tab w:val="left" w:pos="993"/>
        </w:tabs>
        <w:ind w:left="0" w:firstLine="709"/>
        <w:rPr>
          <w:lang w:val="sr-Cyrl-CS"/>
        </w:rPr>
      </w:pPr>
      <w:r w:rsidRPr="00B2328C">
        <w:rPr>
          <w:lang w:val="sr-Cyrl-CS"/>
        </w:rPr>
        <w:t>izradom urbanističkog plana za uređenje i prezentaciju lokaliteta Rudna glava - naučno istraživački razvojni edukativni ekološki park (u blizini samog lokaliteta) minimalnog obuhvata u granicama šire zone zaštite;</w:t>
      </w:r>
    </w:p>
    <w:p w14:paraId="16D24F5D" w14:textId="77777777" w:rsidR="006104EE" w:rsidRPr="00B2328C" w:rsidRDefault="006104EE" w:rsidP="005B7481">
      <w:pPr>
        <w:numPr>
          <w:ilvl w:val="0"/>
          <w:numId w:val="75"/>
        </w:numPr>
        <w:tabs>
          <w:tab w:val="left" w:pos="993"/>
        </w:tabs>
        <w:ind w:left="0" w:firstLine="709"/>
        <w:rPr>
          <w:lang w:val="sr-Cyrl-CS"/>
        </w:rPr>
      </w:pPr>
      <w:r w:rsidRPr="00B2328C">
        <w:rPr>
          <w:lang w:val="sr-Cyrl-CS"/>
        </w:rPr>
        <w:t xml:space="preserve">izradom urbanističkih planova (odnosno izmena i dopuna) za naselja </w:t>
      </w:r>
      <w:r w:rsidRPr="00B2328C">
        <w:rPr>
          <w:rFonts w:eastAsia="Times New Roman"/>
          <w:szCs w:val="24"/>
          <w:lang w:val="sr-Cyrl-CS"/>
        </w:rPr>
        <w:t>Dobra, Brnjica, Kožica, Boljetin, Mosna, Golubinje, Miroč, Golo Brdo i Tekija</w:t>
      </w:r>
      <w:r w:rsidRPr="00B2328C">
        <w:rPr>
          <w:lang w:val="sr-Cyrl-CS"/>
        </w:rPr>
        <w:t xml:space="preserve"> u skladu sa potrebama za gradnjom stambenih i objekata turističke namene;</w:t>
      </w:r>
    </w:p>
    <w:p w14:paraId="1D3B5A76" w14:textId="77777777" w:rsidR="006104EE" w:rsidRPr="00B2328C" w:rsidRDefault="006104EE" w:rsidP="005B7481">
      <w:pPr>
        <w:numPr>
          <w:ilvl w:val="0"/>
          <w:numId w:val="75"/>
        </w:numPr>
        <w:tabs>
          <w:tab w:val="left" w:pos="993"/>
        </w:tabs>
        <w:ind w:left="0" w:firstLine="709"/>
        <w:rPr>
          <w:lang w:val="sr-Cyrl-CS"/>
        </w:rPr>
      </w:pPr>
      <w:r w:rsidRPr="00B2328C">
        <w:rPr>
          <w:lang w:val="sr-Cyrl-CS"/>
        </w:rPr>
        <w:t>izradom urbanističkog plana/urbanističkog projekta za planirane lokalitete sa turističkim sadržajima Zidinac, Dafin i Golo brdo</w:t>
      </w:r>
      <w:r w:rsidRPr="00B2328C">
        <w:rPr>
          <w:bCs/>
          <w:lang w:val="sr-Cyrl-CS" w:eastAsia="sr-Cyrl-RS"/>
        </w:rPr>
        <w:t>;</w:t>
      </w:r>
    </w:p>
    <w:p w14:paraId="090A12C6" w14:textId="77777777" w:rsidR="006104EE" w:rsidRPr="00B2328C" w:rsidRDefault="006104EE" w:rsidP="005B7481">
      <w:pPr>
        <w:numPr>
          <w:ilvl w:val="0"/>
          <w:numId w:val="75"/>
        </w:numPr>
        <w:tabs>
          <w:tab w:val="left" w:pos="993"/>
        </w:tabs>
        <w:ind w:left="0" w:firstLine="709"/>
        <w:rPr>
          <w:lang w:val="sr-Cyrl-CS"/>
        </w:rPr>
      </w:pPr>
      <w:r w:rsidRPr="00B2328C">
        <w:rPr>
          <w:bCs/>
          <w:lang w:val="sr-Cyrl-CS" w:eastAsia="sr-Cyrl-RS"/>
        </w:rPr>
        <w:t>izradom urbanističkog plana za seosko groblje u Dobri;</w:t>
      </w:r>
    </w:p>
    <w:p w14:paraId="627EE85B" w14:textId="77777777" w:rsidR="006104EE" w:rsidRPr="00B2328C" w:rsidRDefault="006104EE" w:rsidP="005B7481">
      <w:pPr>
        <w:numPr>
          <w:ilvl w:val="0"/>
          <w:numId w:val="75"/>
        </w:numPr>
        <w:tabs>
          <w:tab w:val="left" w:pos="993"/>
        </w:tabs>
        <w:ind w:left="0" w:firstLine="709"/>
        <w:rPr>
          <w:lang w:val="sr-Cyrl-CS"/>
        </w:rPr>
      </w:pPr>
      <w:r w:rsidRPr="00B2328C">
        <w:rPr>
          <w:lang w:val="sr-Cyrl-CS"/>
        </w:rPr>
        <w:t xml:space="preserve">izradom urbanističkog plana/urbanističkog projekta za deonicu puta Tekija-Propazešće i dalje ka Petrovom selu i Kladovu; </w:t>
      </w:r>
    </w:p>
    <w:p w14:paraId="39A4CE44" w14:textId="77777777" w:rsidR="006104EE" w:rsidRPr="00B2328C" w:rsidRDefault="006104EE" w:rsidP="005B7481">
      <w:pPr>
        <w:numPr>
          <w:ilvl w:val="0"/>
          <w:numId w:val="75"/>
        </w:numPr>
        <w:tabs>
          <w:tab w:val="left" w:pos="993"/>
        </w:tabs>
        <w:ind w:left="0" w:firstLine="709"/>
        <w:rPr>
          <w:lang w:val="sr-Cyrl-CS"/>
        </w:rPr>
      </w:pPr>
      <w:r w:rsidRPr="00B2328C">
        <w:rPr>
          <w:lang w:val="sr-Cyrl-CS"/>
        </w:rPr>
        <w:t xml:space="preserve">primenom i razradom planskih rešenja ovog prostornog plana u drugim prostornim planovima područja posebne namene, a posebno za planiranu RHE „Đerdap 3” i brze saobraćajnice; </w:t>
      </w:r>
    </w:p>
    <w:p w14:paraId="0289CD11" w14:textId="77777777" w:rsidR="006104EE" w:rsidRPr="00B2328C" w:rsidRDefault="006104EE" w:rsidP="005B7481">
      <w:pPr>
        <w:numPr>
          <w:ilvl w:val="0"/>
          <w:numId w:val="75"/>
        </w:numPr>
        <w:tabs>
          <w:tab w:val="left" w:pos="993"/>
        </w:tabs>
        <w:ind w:left="0" w:firstLine="709"/>
        <w:rPr>
          <w:lang w:val="sr-Cyrl-CS"/>
        </w:rPr>
      </w:pPr>
      <w:r w:rsidRPr="00B2328C">
        <w:rPr>
          <w:lang w:val="sr-Cyrl-CS"/>
        </w:rPr>
        <w:t>primenom i razradom planskih rešenja ovog prostornog plana u planskim dokumentima opština Golubac, Majdanpek, Kladovo i Negotin;</w:t>
      </w:r>
    </w:p>
    <w:p w14:paraId="7B8CA7CA" w14:textId="77777777" w:rsidR="006104EE" w:rsidRPr="00B2328C" w:rsidRDefault="006104EE" w:rsidP="005B7481">
      <w:pPr>
        <w:numPr>
          <w:ilvl w:val="0"/>
          <w:numId w:val="75"/>
        </w:numPr>
        <w:tabs>
          <w:tab w:val="left" w:pos="993"/>
        </w:tabs>
        <w:ind w:left="0" w:firstLine="709"/>
        <w:rPr>
          <w:lang w:val="sr-Cyrl-CS"/>
        </w:rPr>
      </w:pPr>
      <w:r w:rsidRPr="00B2328C">
        <w:rPr>
          <w:lang w:val="sr-Cyrl-CS"/>
        </w:rPr>
        <w:t>izradom uređajnih osnova u okviru prostornih planova JLS za sva sela koja nemaju donet planski dokument sa detaljnošću koja je potrebna za izdavanje lokacijskih uslova.</w:t>
      </w:r>
    </w:p>
    <w:p w14:paraId="5E0DED70" w14:textId="77777777" w:rsidR="006104EE" w:rsidRPr="00B2328C" w:rsidRDefault="006104EE" w:rsidP="005B7481">
      <w:pPr>
        <w:ind w:firstLine="709"/>
        <w:rPr>
          <w:szCs w:val="24"/>
          <w:lang w:val="sr-Cyrl-CS"/>
        </w:rPr>
      </w:pPr>
      <w:r w:rsidRPr="00B2328C">
        <w:rPr>
          <w:szCs w:val="24"/>
          <w:lang w:val="sr-Cyrl-CS"/>
        </w:rPr>
        <w:t xml:space="preserve">Urbanistički planovi na području NP </w:t>
      </w:r>
      <w:r w:rsidRPr="00B2328C">
        <w:rPr>
          <w:lang w:val="sr-Cyrl-CS"/>
        </w:rPr>
        <w:t>„Đerdap”</w:t>
      </w:r>
      <w:r w:rsidRPr="00B2328C">
        <w:rPr>
          <w:szCs w:val="24"/>
          <w:lang w:val="sr-Cyrl-CS"/>
        </w:rPr>
        <w:t xml:space="preserve"> donose se po prethodno pribavljenoj saglasnosti Ministarstva zaštite životne sredine. Do donošenja urbanističkih planova na području NP </w:t>
      </w:r>
      <w:r w:rsidRPr="00B2328C">
        <w:rPr>
          <w:lang w:val="sr-Cyrl-CS"/>
        </w:rPr>
        <w:t>„Đerdap”</w:t>
      </w:r>
      <w:r w:rsidRPr="00B2328C">
        <w:rPr>
          <w:szCs w:val="24"/>
          <w:lang w:val="sr-Cyrl-CS"/>
        </w:rPr>
        <w:t>, uslovi za uređenje pojedinačnih lokacija utvrđuju se po pribavljenoj saglasnosti Ministarstva zaštite životne sredine.</w:t>
      </w:r>
    </w:p>
    <w:p w14:paraId="575AD899" w14:textId="77777777" w:rsidR="006104EE" w:rsidRPr="00B2328C" w:rsidRDefault="006104EE" w:rsidP="005B7481">
      <w:pPr>
        <w:ind w:firstLine="709"/>
        <w:rPr>
          <w:rFonts w:eastAsia="Times New Roman"/>
          <w:szCs w:val="24"/>
          <w:lang w:val="sr-Cyrl-CS"/>
        </w:rPr>
      </w:pPr>
      <w:r w:rsidRPr="00B2328C">
        <w:rPr>
          <w:szCs w:val="24"/>
          <w:lang w:val="sr-Cyrl-CS"/>
        </w:rPr>
        <w:t xml:space="preserve">Kod određivanja nadležnosti za izdavanje odgovarajućih akata područje Geoparka </w:t>
      </w:r>
      <w:r w:rsidRPr="00B2328C">
        <w:rPr>
          <w:rFonts w:eastAsia="Times New Roman"/>
          <w:szCs w:val="24"/>
          <w:lang w:val="sr-Cyrl-CS" w:eastAsia="sr-Latn-CS"/>
        </w:rPr>
        <w:t>„Đerdap”</w:t>
      </w:r>
      <w:r w:rsidRPr="00B2328C">
        <w:rPr>
          <w:szCs w:val="24"/>
          <w:lang w:val="sr-Cyrl-CS"/>
        </w:rPr>
        <w:t xml:space="preserve"> van granica NP „Đerdap” ne tretira se kao zaštićeno prirodno dobro u smislu odredbi iz člana 133. Zakona o planiranju i izgradnji.</w:t>
      </w:r>
    </w:p>
    <w:p w14:paraId="53344989" w14:textId="77777777" w:rsidR="006104EE" w:rsidRPr="00B2328C" w:rsidRDefault="006104EE" w:rsidP="005B7481">
      <w:pPr>
        <w:ind w:firstLine="709"/>
        <w:rPr>
          <w:rFonts w:eastAsia="Times New Roman"/>
          <w:szCs w:val="24"/>
          <w:lang w:val="sr-Cyrl-CS"/>
        </w:rPr>
      </w:pPr>
    </w:p>
    <w:p w14:paraId="17F5F273" w14:textId="77777777" w:rsidR="006104EE" w:rsidRPr="00B2328C" w:rsidRDefault="006104EE" w:rsidP="005B7481">
      <w:pPr>
        <w:pStyle w:val="Heading3"/>
        <w:rPr>
          <w:b w:val="0"/>
          <w:lang w:val="sr-Cyrl-CS"/>
        </w:rPr>
      </w:pPr>
      <w:bookmarkStart w:id="115" w:name="_Toc74815406"/>
      <w:bookmarkStart w:id="116" w:name="_Toc97031640"/>
      <w:bookmarkEnd w:id="114"/>
      <w:r w:rsidRPr="00B2328C">
        <w:rPr>
          <w:b w:val="0"/>
          <w:lang w:val="sr-Cyrl-CS"/>
        </w:rPr>
        <w:lastRenderedPageBreak/>
        <w:t xml:space="preserve">2.1. SMERNICE ZA SPROVOĐENjE PROSTORNOG PLANA I RAZRADU PROSTORNIM I URBANISTIČKIM PLANOVIMA I URBANISTIČKO-TEHNIČKOM DOKUMENTACIJOM </w:t>
      </w:r>
      <w:r w:rsidRPr="00B2328C">
        <w:rPr>
          <w:b w:val="0"/>
          <w:lang w:val="sr-Cyrl-CS"/>
        </w:rPr>
        <w:br/>
        <w:t>(Referalna karta 4. „Sprovođenje prostornog plana”)</w:t>
      </w:r>
      <w:bookmarkEnd w:id="115"/>
      <w:bookmarkEnd w:id="116"/>
    </w:p>
    <w:p w14:paraId="5162EBE9" w14:textId="77777777" w:rsidR="006104EE" w:rsidRPr="00B2328C" w:rsidRDefault="006104EE" w:rsidP="005B7481">
      <w:pPr>
        <w:ind w:firstLine="709"/>
        <w:rPr>
          <w:rFonts w:eastAsia="Times New Roman"/>
          <w:szCs w:val="24"/>
          <w:lang w:val="sr-Cyrl-CS"/>
        </w:rPr>
      </w:pPr>
    </w:p>
    <w:p w14:paraId="5B012415" w14:textId="77777777" w:rsidR="006104EE" w:rsidRPr="00B2328C" w:rsidRDefault="006104EE" w:rsidP="005B7481">
      <w:pPr>
        <w:autoSpaceDE w:val="0"/>
        <w:autoSpaceDN w:val="0"/>
        <w:adjustRightInd w:val="0"/>
        <w:ind w:firstLine="720"/>
        <w:rPr>
          <w:lang w:val="sr-Cyrl-CS" w:eastAsia="sr-Latn-CS"/>
        </w:rPr>
      </w:pPr>
      <w:r w:rsidRPr="00B2328C">
        <w:rPr>
          <w:lang w:val="sr-Cyrl-CS" w:eastAsia="sr-Latn-CS"/>
        </w:rPr>
        <w:t>Važeći planski dokumenti primenjuju se u delu i na način koji nije u suprotnosti sa Postornom planom, i to:</w:t>
      </w:r>
    </w:p>
    <w:p w14:paraId="55D21CAF" w14:textId="77777777" w:rsidR="006104EE" w:rsidRPr="00B2328C" w:rsidRDefault="006104EE" w:rsidP="005B7481">
      <w:pPr>
        <w:numPr>
          <w:ilvl w:val="0"/>
          <w:numId w:val="77"/>
        </w:numPr>
        <w:tabs>
          <w:tab w:val="left" w:pos="993"/>
        </w:tabs>
        <w:autoSpaceDE w:val="0"/>
        <w:autoSpaceDN w:val="0"/>
        <w:adjustRightInd w:val="0"/>
        <w:ind w:left="0" w:firstLine="709"/>
        <w:rPr>
          <w:lang w:val="sr-Cyrl-CS" w:eastAsia="sr-Latn-CS"/>
        </w:rPr>
      </w:pPr>
      <w:r w:rsidRPr="00B2328C">
        <w:rPr>
          <w:lang w:val="sr-Cyrl-CS" w:eastAsia="sr-Latn-CS"/>
        </w:rPr>
        <w:t xml:space="preserve">Uredba o utvrđivanju Prostornog plana područja posebne namene međunarodnog vodnog puta E 80 - Dunav (Panevropski koridor VII), („Službeni glasnik RS”, br. 14/15 i 85/18 - dr. propis), koji se sprovodi bez ograničenja u delu raazvoja zaštite i uređenja vodnog puta;  </w:t>
      </w:r>
    </w:p>
    <w:p w14:paraId="78A3445B" w14:textId="77777777" w:rsidR="006104EE" w:rsidRPr="00B2328C" w:rsidRDefault="006104EE" w:rsidP="005B7481">
      <w:pPr>
        <w:numPr>
          <w:ilvl w:val="0"/>
          <w:numId w:val="77"/>
        </w:numPr>
        <w:tabs>
          <w:tab w:val="left" w:pos="993"/>
        </w:tabs>
        <w:autoSpaceDE w:val="0"/>
        <w:autoSpaceDN w:val="0"/>
        <w:adjustRightInd w:val="0"/>
        <w:ind w:left="0" w:firstLine="709"/>
        <w:rPr>
          <w:lang w:val="sr-Cyrl-CS" w:eastAsia="sr-Latn-CS"/>
        </w:rPr>
      </w:pPr>
      <w:r w:rsidRPr="00B2328C">
        <w:rPr>
          <w:lang w:val="sr-Cyrl-CS" w:eastAsia="sr-Latn-CS"/>
        </w:rPr>
        <w:t xml:space="preserve">Uredba o utvrđivanju </w:t>
      </w:r>
      <w:r w:rsidRPr="00B2328C">
        <w:rPr>
          <w:bCs/>
          <w:lang w:val="sr-Cyrl-CS"/>
        </w:rPr>
        <w:t>Prostornog plana područja posebne namene infrastrukturnog koridora državnog puta IB reda, Autoput E-75 Beograd-Niš (petlja „Požarevac”) – Požarevac (obilaznica) – Veliko Gradište – Golubac („Službeni glasnik RS”, broj 7/21).</w:t>
      </w:r>
    </w:p>
    <w:p w14:paraId="2A824EA5" w14:textId="77777777" w:rsidR="006104EE" w:rsidRPr="00B2328C" w:rsidRDefault="006104EE" w:rsidP="005B7481">
      <w:pPr>
        <w:ind w:firstLine="720"/>
        <w:rPr>
          <w:iCs/>
          <w:szCs w:val="24"/>
          <w:lang w:val="sr-Cyrl-CS"/>
        </w:rPr>
      </w:pPr>
      <w:r w:rsidRPr="00B2328C">
        <w:rPr>
          <w:lang w:val="sr-Cyrl-CS" w:eastAsia="sr-Latn-CS"/>
        </w:rPr>
        <w:t xml:space="preserve">Prostorni planovi JLS i važeći urbanistički planovi sprovode se bez ograničenja osim u delovima koji se odnose na direktnu primenu Prostornog plana, i to: u obuhvatu OSK „Karataš” u opštini Kladovo (u skladu sa glavom IV. odeljak 2. PRAVILA UREĐENjA I GRAĐENjA U OBUHVATU DETALjNE RAZRADE PROSTORNOG PLANA - OSK „KARATAŠ”), na prostorima sa režimom zaštite prirode I i II stepena na teritorijama opština Golubac, Majdanpek i Kladovo (opisanih u glavi III. odeljak 1. „ZAŠTITA PRIRODNIH VREDNOSTI”), kao i na prostorima sa restriktivnim režimima korišćenja planiranih za formiranje novih lokaliteta zaštite prirode datih u glavi </w:t>
      </w:r>
      <w:r w:rsidRPr="00B2328C">
        <w:rPr>
          <w:lang w:val="sr-Cyrl-CS"/>
        </w:rPr>
        <w:t>III. odeljak 1. „ZAŠTITA PRIRODNIH VREDNOSTI”, deo 1.3.4. Lokaliteti sa posebnim režimom zaštite u obuhvatu NP „Đerdap”. Na površinama na kojima se preklapaju zone zaštite kulturnih dobara i prirode, primenjuje se strožiji režim zaštite i korišćenja prostora.</w:t>
      </w:r>
      <w:r w:rsidRPr="00B2328C">
        <w:rPr>
          <w:iCs/>
          <w:sz w:val="22"/>
          <w:lang w:val="sr-Cyrl-CS"/>
        </w:rPr>
        <w:t xml:space="preserve"> </w:t>
      </w:r>
      <w:r w:rsidRPr="00B2328C">
        <w:rPr>
          <w:szCs w:val="24"/>
          <w:lang w:val="sr-Cyrl-CS"/>
        </w:rPr>
        <w:t>Na površinama na kojima se preklapaju zone zaštite prirode i turističkog prostora, primenjuju se režimi zaštite prirode.</w:t>
      </w:r>
    </w:p>
    <w:p w14:paraId="640FE5E2" w14:textId="77777777" w:rsidR="006104EE" w:rsidRPr="00B2328C" w:rsidRDefault="006104EE" w:rsidP="005B7481">
      <w:pPr>
        <w:ind w:firstLine="720"/>
        <w:rPr>
          <w:lang w:val="sr-Cyrl-CS"/>
        </w:rPr>
      </w:pPr>
      <w:r w:rsidRPr="00B2328C">
        <w:rPr>
          <w:lang w:val="sr-Cyrl-CS"/>
        </w:rPr>
        <w:t xml:space="preserve">Za sva sela koja nemaju donet planski dokument sa detaljnošću koja je potrebna za izdavanje lokacijskih uslova ili uređajnu osnovu za selo u okviru prostornih planova JLS, potrebno je izraditi uređajne osnove i precizno definisati granice građevinskih područja. </w:t>
      </w:r>
    </w:p>
    <w:p w14:paraId="50F2F60D" w14:textId="77777777" w:rsidR="006104EE" w:rsidRPr="00B2328C" w:rsidRDefault="006104EE" w:rsidP="005B7481">
      <w:pPr>
        <w:keepNext/>
        <w:jc w:val="center"/>
        <w:outlineLvl w:val="2"/>
        <w:rPr>
          <w:rFonts w:eastAsia="Times New Roman"/>
          <w:bCs/>
          <w:szCs w:val="26"/>
          <w:lang w:val="sr-Cyrl-CS"/>
        </w:rPr>
      </w:pPr>
      <w:bookmarkStart w:id="117" w:name="_Toc74815407"/>
    </w:p>
    <w:p w14:paraId="13D64098" w14:textId="77777777" w:rsidR="006104EE" w:rsidRPr="00B2328C" w:rsidRDefault="006104EE" w:rsidP="005B7481">
      <w:pPr>
        <w:pStyle w:val="Heading3"/>
        <w:rPr>
          <w:b w:val="0"/>
          <w:lang w:val="sr-Cyrl-CS"/>
        </w:rPr>
      </w:pPr>
      <w:bookmarkStart w:id="118" w:name="_Toc97031641"/>
      <w:r w:rsidRPr="00B2328C">
        <w:rPr>
          <w:b w:val="0"/>
          <w:lang w:val="sr-Cyrl-CS"/>
        </w:rPr>
        <w:t>2.2. SMERNICE ZA SPROVOĐENjE U SEKTORSKIM PLANOVIMA I PROGRAMIMA</w:t>
      </w:r>
      <w:bookmarkEnd w:id="117"/>
      <w:bookmarkEnd w:id="118"/>
    </w:p>
    <w:p w14:paraId="1D78C1F7" w14:textId="77777777" w:rsidR="006104EE" w:rsidRPr="00B2328C" w:rsidRDefault="006104EE" w:rsidP="005B7481">
      <w:pPr>
        <w:ind w:firstLine="709"/>
        <w:rPr>
          <w:rFonts w:eastAsia="Times New Roman"/>
          <w:szCs w:val="24"/>
          <w:lang w:val="sr-Cyrl-CS"/>
        </w:rPr>
      </w:pPr>
    </w:p>
    <w:p w14:paraId="3CB5E3CB" w14:textId="77777777" w:rsidR="006104EE" w:rsidRPr="00B2328C" w:rsidRDefault="006104EE" w:rsidP="005B7481">
      <w:pPr>
        <w:ind w:firstLine="709"/>
        <w:rPr>
          <w:rFonts w:eastAsia="Times New Roman"/>
          <w:szCs w:val="24"/>
          <w:lang w:val="sr-Cyrl-CS"/>
        </w:rPr>
      </w:pPr>
      <w:r w:rsidRPr="00B2328C">
        <w:rPr>
          <w:rFonts w:eastAsia="Times New Roman"/>
          <w:szCs w:val="24"/>
          <w:lang w:val="sr-Cyrl-CS"/>
        </w:rPr>
        <w:t>Sprovođenje i razradu planskih rešenja i propozicija utvrđenih ovim prostornim planom u sektorskim planovima i programima u skladu sa zakonom obezbeđuju:</w:t>
      </w:r>
    </w:p>
    <w:p w14:paraId="28F0AC07" w14:textId="77777777" w:rsidR="006104EE" w:rsidRPr="00B2328C" w:rsidRDefault="006104EE" w:rsidP="005B748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JP Nacionalni park „Đerdap” i upravljači drugih zaštićenih područja, donošenjem plana upravljanja, godišnjih programa upravljanja zaštićenim područjima i programa prezentacije prirodnih vrednosti za potrebe turizma (u saradnji sa turističkim organizacijama), sprovođenjem propisanih mera i aktivnosti zaštite u cilju očuvanja i unapređenja zaštićenog područja, obeležavanjem zaštićenog područja, kao i donošenjem akta o unutrašnjem redu i čuvarskoj službi i protivpožarnoj zaštiti;</w:t>
      </w:r>
    </w:p>
    <w:p w14:paraId="340454BF" w14:textId="77777777" w:rsidR="006104EE" w:rsidRPr="00B2328C" w:rsidRDefault="006104EE" w:rsidP="005B748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Republički zavod za zaštitu spomenika kulture i regionalno nadležan zavod za zaštitu spomenika kulture, u saradnji s nadležnim opštinskim upravama i privatnim sektorom, utvrđivanjem srednjoročnih i godišnjih programa istraživanja i zaštite NKD;</w:t>
      </w:r>
    </w:p>
    <w:p w14:paraId="2533F2D0" w14:textId="77777777" w:rsidR="006104EE" w:rsidRPr="00B2328C" w:rsidRDefault="006104EE" w:rsidP="005B748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ministarstvo nadležno za vodoprivredu, odnosno Republička direkcija za vode, u saradnji sa JVP „Srbijavode”, VPC Dunav-Sava pripremom plana upravljanja vodama, programa mera za ostvarivanje plana upravljanja vodama i godišnjih programa upravljanja vodama za vodno područje Donjeg Dunava, a u saradnji sa ministarstvom nadležnim za životnu sredinu i Republičkim hidrometeorološkim zavodom pripremom godišnjih programa monitoringa statusa voda na vodnom području Donjeg Dunava, koje donosi Vlada;</w:t>
      </w:r>
    </w:p>
    <w:p w14:paraId="54F6DDB8" w14:textId="77777777" w:rsidR="006104EE" w:rsidRPr="00B2328C" w:rsidRDefault="006104EE" w:rsidP="005B748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JP „Elektroprivreda Srbije” izradom prethodne studije opravdanosti sa streteškom procenom uticaja na životnu sredinu za RHE „Đerdap 3”, a u saradnji sa HEPS „Đerdap” realizacijom zadataka vezanih za poboljšavanje proizvodnih mogućnosti i održavanje HEPS „Đerdap 1” i „Đerdap 2”;</w:t>
      </w:r>
    </w:p>
    <w:p w14:paraId="1DA4B29D" w14:textId="77777777" w:rsidR="006104EE" w:rsidRPr="00B2328C" w:rsidRDefault="006104EE" w:rsidP="005B748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lastRenderedPageBreak/>
        <w:t xml:space="preserve">ministarstvo nadležno za rudarstvo, u saradnji sa nosiocima prava eksploatacije mineralnih sirovina pripremom i izradom projekata i planova sanacije i rekultivacije delova područja NP </w:t>
      </w:r>
      <w:r w:rsidRPr="00B2328C">
        <w:rPr>
          <w:lang w:val="sr-Cyrl-CS"/>
        </w:rPr>
        <w:t>„Đerdap”</w:t>
      </w:r>
      <w:r w:rsidRPr="00B2328C">
        <w:rPr>
          <w:rFonts w:eastAsia="Times New Roman"/>
          <w:szCs w:val="24"/>
          <w:lang w:val="sr-Cyrl-CS"/>
        </w:rPr>
        <w:t xml:space="preserve"> (i ostalog dela područja Prostornog plana) gde se obavlja, odnosno gde je završena eksploatacija mineralnih sirovina;</w:t>
      </w:r>
    </w:p>
    <w:p w14:paraId="5264F18C" w14:textId="77777777" w:rsidR="006104EE" w:rsidRPr="00B2328C" w:rsidRDefault="006104EE" w:rsidP="005B748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ministarstva nadležna za poslove vodoprivredu, energetiku i plovidbu, JVP „Srbijavode”, JP „Elektroprivreda Srbije” - HEPS „Đerdap” i Agencija za upravljanje lukama u pogledu izradom projekata i planova održavanja akvatorije akumulacionih jezera HE „Đerdap 1” i HE„Đerdap 2”, zaštitnih vodoprivrednih objekata međunarodnog vodnog puta Dunav;</w:t>
      </w:r>
    </w:p>
    <w:p w14:paraId="059370C3" w14:textId="77777777" w:rsidR="006104EE" w:rsidRPr="00B2328C" w:rsidRDefault="006104EE" w:rsidP="005B748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 xml:space="preserve">ministarstvo nadležno za turizam u saradnji sa ministarstvima nadležnim za životnu sredinu i prostorno planiranje, turističkim organizacijama i upravljačima turističkih prostora „Tvrđava Golubački grad” i „Lepenski vir”, subjektima razvoja turizma </w:t>
      </w:r>
      <w:r w:rsidRPr="00B2328C">
        <w:rPr>
          <w:rFonts w:eastAsia="Times New Roman"/>
          <w:bCs/>
          <w:szCs w:val="24"/>
          <w:lang w:val="sr-Cyrl-CS"/>
        </w:rPr>
        <w:t>i</w:t>
      </w:r>
      <w:r w:rsidRPr="00B2328C">
        <w:rPr>
          <w:rFonts w:eastAsia="Times New Roman"/>
          <w:szCs w:val="24"/>
          <w:lang w:val="sr-Cyrl-CS"/>
        </w:rPr>
        <w:t xml:space="preserve"> privatnim sektorom izradom projekata razvoja turizma; </w:t>
      </w:r>
    </w:p>
    <w:p w14:paraId="0459A7B5" w14:textId="77777777" w:rsidR="006104EE" w:rsidRPr="00B2328C" w:rsidRDefault="006104EE" w:rsidP="005B748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 xml:space="preserve">ministarstvo nadležno za šumarstvo i JP „Nacionalni park Đerdap” revizijom plana razvoja šuma u </w:t>
      </w:r>
      <w:r w:rsidRPr="00B2328C">
        <w:rPr>
          <w:rFonts w:eastAsia="Times New Roman"/>
          <w:szCs w:val="24"/>
          <w:lang w:val="sr-Cyrl-CS" w:eastAsia="sr-Latn-CS"/>
        </w:rPr>
        <w:t>NP „Đerdap”</w:t>
      </w:r>
      <w:r w:rsidRPr="00B2328C">
        <w:rPr>
          <w:rFonts w:eastAsia="Times New Roman"/>
          <w:szCs w:val="24"/>
          <w:lang w:val="sr-Cyrl-CS"/>
        </w:rPr>
        <w:t xml:space="preserve">; JP „Srbijašume” revizijom plana razvoja Timočkog šumskog područja i osnova za gazdovanje šumama, a u saradnji sa vlasnicima zemljišta izradom programa gazdovanja šumama i pošumljavanja zemljišta u privatnom vlasništvu; kao i izradom planova zaštite šuma od požara u </w:t>
      </w:r>
      <w:r w:rsidRPr="00B2328C">
        <w:rPr>
          <w:rFonts w:eastAsia="Times New Roman"/>
          <w:szCs w:val="24"/>
          <w:lang w:val="sr-Cyrl-CS" w:eastAsia="sr-Latn-CS"/>
        </w:rPr>
        <w:t xml:space="preserve">NP „Đerdap” </w:t>
      </w:r>
      <w:r w:rsidRPr="00B2328C">
        <w:rPr>
          <w:rFonts w:eastAsia="Times New Roman"/>
          <w:szCs w:val="24"/>
          <w:lang w:val="sr-Cyrl-CS"/>
        </w:rPr>
        <w:t>i ostalom delu područja Prostornog plana;</w:t>
      </w:r>
    </w:p>
    <w:p w14:paraId="7E838D70" w14:textId="77777777" w:rsidR="006104EE" w:rsidRPr="00B2328C" w:rsidRDefault="006104EE" w:rsidP="005B748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JP „Putevi Srbije” usklađivanjem srednjoročnih i godišnjih programa izgradnje, rehabilitacije i održavanja državnih puteva;</w:t>
      </w:r>
    </w:p>
    <w:p w14:paraId="17D5F4DB" w14:textId="77777777" w:rsidR="006104EE" w:rsidRPr="00B2328C" w:rsidRDefault="006104EE" w:rsidP="005B748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 xml:space="preserve">„Železnice Srbije” a.d. izradom programa održavanja, zaštite i razvoja pružne mreže; </w:t>
      </w:r>
    </w:p>
    <w:p w14:paraId="061F3015" w14:textId="77777777" w:rsidR="006104EE" w:rsidRPr="00B2328C" w:rsidRDefault="006104EE" w:rsidP="005B748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korisnici lovnih područja, odnosno lovišta donošenjem programa razvoja lovnog područja, lovne osnove i godišnjih planova gazdovanja lovištem u obuhvatu ovog prostornog plana;</w:t>
      </w:r>
    </w:p>
    <w:p w14:paraId="758443C8" w14:textId="77777777" w:rsidR="006104EE" w:rsidRPr="00B2328C" w:rsidRDefault="006104EE" w:rsidP="005B748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korisnici ribolovnih područja (voda), donošenjem programa razvoja ribolova i godišnjih planova gazdovanja ribolovnim područjima (stazama) u obuhvatu ovog prostornog plana.</w:t>
      </w:r>
    </w:p>
    <w:p w14:paraId="6E294BA9" w14:textId="77777777" w:rsidR="006104EE" w:rsidRPr="00B2328C" w:rsidRDefault="006104EE" w:rsidP="005B7481">
      <w:pPr>
        <w:tabs>
          <w:tab w:val="num" w:pos="284"/>
          <w:tab w:val="left" w:pos="993"/>
        </w:tabs>
        <w:ind w:firstLine="709"/>
        <w:rPr>
          <w:rFonts w:eastAsia="Times New Roman"/>
          <w:szCs w:val="24"/>
          <w:lang w:val="sr-Cyrl-CS"/>
        </w:rPr>
      </w:pPr>
    </w:p>
    <w:p w14:paraId="414883E9" w14:textId="77777777" w:rsidR="006104EE" w:rsidRPr="00B2328C" w:rsidRDefault="006104EE" w:rsidP="005B7481">
      <w:pPr>
        <w:pStyle w:val="Heading2"/>
        <w:rPr>
          <w:rFonts w:ascii="Times New Roman" w:hAnsi="Times New Roman"/>
          <w:b w:val="0"/>
          <w:lang w:val="sr-Cyrl-CS"/>
        </w:rPr>
      </w:pPr>
      <w:bookmarkStart w:id="119" w:name="_Toc74815408"/>
      <w:bookmarkStart w:id="120" w:name="_Toc97031642"/>
      <w:r w:rsidRPr="00B2328C">
        <w:rPr>
          <w:rFonts w:ascii="Times New Roman" w:hAnsi="Times New Roman"/>
          <w:b w:val="0"/>
          <w:lang w:val="sr-Cyrl-CS"/>
        </w:rPr>
        <w:t>3. Prioritetna planska rešenja i projekti</w:t>
      </w:r>
      <w:bookmarkEnd w:id="119"/>
      <w:bookmarkEnd w:id="120"/>
    </w:p>
    <w:p w14:paraId="15F962AE" w14:textId="77777777" w:rsidR="006104EE" w:rsidRPr="00B2328C" w:rsidRDefault="006104EE" w:rsidP="005B7481">
      <w:pPr>
        <w:ind w:firstLine="709"/>
        <w:rPr>
          <w:rFonts w:eastAsia="Times New Roman"/>
          <w:szCs w:val="24"/>
          <w:lang w:val="sr-Cyrl-CS"/>
        </w:rPr>
      </w:pPr>
    </w:p>
    <w:p w14:paraId="1B4B694E" w14:textId="77777777" w:rsidR="006104EE" w:rsidRPr="00B2328C" w:rsidRDefault="006104EE" w:rsidP="005B7481">
      <w:pPr>
        <w:ind w:firstLine="720"/>
        <w:rPr>
          <w:szCs w:val="24"/>
          <w:lang w:val="sr-Cyrl-CS"/>
        </w:rPr>
      </w:pPr>
      <w:r w:rsidRPr="00B2328C">
        <w:rPr>
          <w:szCs w:val="24"/>
          <w:lang w:val="sr-Cyrl-CS"/>
        </w:rPr>
        <w:t>Prilikom izrade Prostornog plana utvrđene su merodavne činjenice koje ukazuju na potrebu izmene Zakona o nacionalnim parkovima u delu koji se odnosi na Nacionalni park „Đerdap”, granice prostornih jedinica u režimu zaštite I i II stepena. Uočeni su i nedostaci na koneceptualnom nivou koje treba obuhvatiti zakonskim izmenama, posebno u utvrđivanju i primeni režima i mera zaštite.</w:t>
      </w:r>
    </w:p>
    <w:p w14:paraId="3713A2BD" w14:textId="77777777" w:rsidR="006104EE" w:rsidRPr="00B2328C" w:rsidRDefault="006104EE" w:rsidP="005B7481">
      <w:pPr>
        <w:ind w:firstLine="720"/>
        <w:rPr>
          <w:szCs w:val="24"/>
          <w:lang w:val="sr-Cyrl-CS"/>
        </w:rPr>
      </w:pPr>
      <w:r w:rsidRPr="00B2328C">
        <w:rPr>
          <w:szCs w:val="24"/>
          <w:lang w:val="sr-Cyrl-CS"/>
        </w:rPr>
        <w:t>Prioritetna planska rešenja i projekti određeni su u skladu sa osnovnim ciljem obezbeđenja prostornih uslova za održivi razvoj područja posebne namene, koji će se zasnivati na zaštiti, unapređenju i korišćenju prirodnih vrednosti i kulturnih dobara, razvoju turizma, sporta i rekreacije i funkcionalnoj integraciji u šire okruženje.</w:t>
      </w:r>
    </w:p>
    <w:p w14:paraId="0756F87E" w14:textId="77777777" w:rsidR="006104EE" w:rsidRPr="00B2328C" w:rsidRDefault="006104EE" w:rsidP="005B7481">
      <w:pPr>
        <w:ind w:firstLine="720"/>
        <w:rPr>
          <w:szCs w:val="24"/>
          <w:lang w:val="sr-Cyrl-CS"/>
        </w:rPr>
      </w:pPr>
      <w:r w:rsidRPr="00B2328C">
        <w:rPr>
          <w:szCs w:val="24"/>
          <w:lang w:val="sr-Cyrl-CS"/>
        </w:rPr>
        <w:t>Prioritetna planska rešenja i projekti su:</w:t>
      </w:r>
    </w:p>
    <w:p w14:paraId="2E87A65B" w14:textId="77777777" w:rsidR="006104EE" w:rsidRPr="00B2328C" w:rsidRDefault="006104EE" w:rsidP="005B7481">
      <w:pPr>
        <w:tabs>
          <w:tab w:val="left" w:pos="1134"/>
        </w:tabs>
        <w:ind w:firstLine="851"/>
        <w:rPr>
          <w:szCs w:val="24"/>
          <w:lang w:val="sr-Cyrl-CS"/>
        </w:rPr>
      </w:pPr>
      <w:r w:rsidRPr="00B2328C">
        <w:rPr>
          <w:szCs w:val="24"/>
          <w:lang w:val="sr-Cyrl-CS"/>
        </w:rPr>
        <w:t xml:space="preserve">1) u oblasti zaštite prirodnih vrednosti i resursa NP „Đerdap” i Geoparka </w:t>
      </w:r>
      <w:r w:rsidRPr="00B2328C">
        <w:rPr>
          <w:rFonts w:eastAsia="Times New Roman"/>
          <w:szCs w:val="24"/>
          <w:lang w:val="sr-Cyrl-CS" w:eastAsia="sr-Latn-CS"/>
        </w:rPr>
        <w:t>„Đerdap”</w:t>
      </w:r>
      <w:r w:rsidRPr="00B2328C">
        <w:rPr>
          <w:szCs w:val="24"/>
          <w:lang w:val="sr-Cyrl-CS"/>
        </w:rPr>
        <w:t>:</w:t>
      </w:r>
    </w:p>
    <w:p w14:paraId="2505CDD2" w14:textId="77777777" w:rsidR="006104EE" w:rsidRPr="00B2328C" w:rsidRDefault="006104EE" w:rsidP="005B7481">
      <w:pPr>
        <w:numPr>
          <w:ilvl w:val="0"/>
          <w:numId w:val="79"/>
        </w:numPr>
        <w:tabs>
          <w:tab w:val="left" w:pos="1134"/>
        </w:tabs>
        <w:ind w:left="0" w:firstLine="851"/>
        <w:rPr>
          <w:lang w:val="sr-Cyrl-CS"/>
        </w:rPr>
      </w:pPr>
      <w:r w:rsidRPr="00B2328C">
        <w:rPr>
          <w:lang w:val="sr-Cyrl-CS"/>
        </w:rPr>
        <w:t xml:space="preserve">obeležavanje granica (zona sa režimima zaštite I, II i III stepena) NP „Đerdap” na terenu i spomenika prirode van NP </w:t>
      </w:r>
      <w:r w:rsidRPr="00B2328C">
        <w:rPr>
          <w:rFonts w:eastAsia="Times New Roman"/>
          <w:szCs w:val="24"/>
          <w:lang w:val="sr-Cyrl-CS" w:eastAsia="sr-Latn-CS"/>
        </w:rPr>
        <w:t>„Đerdap”</w:t>
      </w:r>
      <w:r w:rsidRPr="00B2328C">
        <w:rPr>
          <w:lang w:val="sr-Cyrl-CS"/>
        </w:rPr>
        <w:t>;</w:t>
      </w:r>
    </w:p>
    <w:p w14:paraId="6AB5C62E" w14:textId="77777777" w:rsidR="006104EE" w:rsidRPr="00B2328C" w:rsidRDefault="006104EE" w:rsidP="005B7481">
      <w:pPr>
        <w:numPr>
          <w:ilvl w:val="0"/>
          <w:numId w:val="80"/>
        </w:numPr>
        <w:tabs>
          <w:tab w:val="left" w:pos="1134"/>
        </w:tabs>
        <w:ind w:left="0" w:firstLine="851"/>
        <w:rPr>
          <w:szCs w:val="24"/>
          <w:lang w:val="sr-Cyrl-CS"/>
        </w:rPr>
      </w:pPr>
      <w:r w:rsidRPr="00B2328C">
        <w:rPr>
          <w:lang w:val="sr-Cyrl-CS"/>
        </w:rPr>
        <w:t xml:space="preserve">nastavak radova na prezentaciji i uređenju NP </w:t>
      </w:r>
      <w:r w:rsidRPr="00B2328C">
        <w:rPr>
          <w:rFonts w:eastAsia="Times New Roman"/>
          <w:szCs w:val="24"/>
          <w:lang w:val="sr-Cyrl-CS" w:eastAsia="sr-Latn-CS"/>
        </w:rPr>
        <w:t>„Đerdap”</w:t>
      </w:r>
      <w:r w:rsidRPr="00B2328C">
        <w:rPr>
          <w:lang w:val="sr-Cyrl-CS"/>
        </w:rPr>
        <w:t xml:space="preserve">i Geoparka </w:t>
      </w:r>
      <w:r w:rsidRPr="00B2328C">
        <w:rPr>
          <w:rFonts w:eastAsia="Times New Roman"/>
          <w:szCs w:val="24"/>
          <w:lang w:val="sr-Cyrl-CS" w:eastAsia="sr-Latn-CS"/>
        </w:rPr>
        <w:t>„Đerdap”</w:t>
      </w:r>
      <w:r w:rsidRPr="00B2328C">
        <w:rPr>
          <w:lang w:val="sr-Cyrl-CS"/>
        </w:rPr>
        <w:t>, posebno, mreže različitih staza, vidikovaca i karaktera predela u celini;</w:t>
      </w:r>
    </w:p>
    <w:p w14:paraId="5A80CB32" w14:textId="77777777" w:rsidR="006104EE" w:rsidRPr="00B2328C" w:rsidRDefault="006104EE" w:rsidP="005B7481">
      <w:pPr>
        <w:numPr>
          <w:ilvl w:val="0"/>
          <w:numId w:val="80"/>
        </w:numPr>
        <w:tabs>
          <w:tab w:val="left" w:pos="1134"/>
        </w:tabs>
        <w:ind w:left="0" w:firstLine="851"/>
        <w:rPr>
          <w:szCs w:val="24"/>
          <w:lang w:val="sr-Cyrl-CS"/>
        </w:rPr>
      </w:pPr>
      <w:r w:rsidRPr="00B2328C">
        <w:rPr>
          <w:lang w:val="sr-Cyrl-CS"/>
        </w:rPr>
        <w:t>izrada studije karaktera predela Geoparka „Đerdap”;</w:t>
      </w:r>
    </w:p>
    <w:p w14:paraId="1A001A01" w14:textId="77777777" w:rsidR="006104EE" w:rsidRPr="00B2328C" w:rsidRDefault="006104EE" w:rsidP="005B7481">
      <w:pPr>
        <w:numPr>
          <w:ilvl w:val="0"/>
          <w:numId w:val="80"/>
        </w:numPr>
        <w:tabs>
          <w:tab w:val="left" w:pos="1134"/>
        </w:tabs>
        <w:ind w:left="0" w:firstLine="851"/>
        <w:rPr>
          <w:szCs w:val="24"/>
          <w:lang w:val="sr-Cyrl-CS"/>
        </w:rPr>
      </w:pPr>
      <w:r w:rsidRPr="00B2328C">
        <w:rPr>
          <w:szCs w:val="24"/>
          <w:lang w:val="sr-Cyrl-CS"/>
        </w:rPr>
        <w:t xml:space="preserve">zaštita i očuvanje staništa, vrsta flore i faune posebno u zoni I i II stepena zaštite u NP „Đerdap” i u namenskim celinama 17,68 i 84 u Geoparku „Đerdap”; </w:t>
      </w:r>
    </w:p>
    <w:p w14:paraId="10F24DDE" w14:textId="77777777" w:rsidR="006104EE" w:rsidRPr="00B2328C" w:rsidRDefault="006104EE" w:rsidP="005B7481">
      <w:pPr>
        <w:numPr>
          <w:ilvl w:val="0"/>
          <w:numId w:val="80"/>
        </w:numPr>
        <w:tabs>
          <w:tab w:val="left" w:pos="1134"/>
        </w:tabs>
        <w:ind w:left="0" w:firstLine="851"/>
        <w:rPr>
          <w:szCs w:val="24"/>
          <w:lang w:val="sr-Cyrl-CS"/>
        </w:rPr>
      </w:pPr>
      <w:r w:rsidRPr="00B2328C">
        <w:rPr>
          <w:szCs w:val="24"/>
          <w:lang w:val="sr-Cyrl-CS"/>
        </w:rPr>
        <w:t>mapiranje ekosistemskih uslugam (JP Nacionalni park „Đerdap“);</w:t>
      </w:r>
    </w:p>
    <w:p w14:paraId="3AA1E549" w14:textId="77777777" w:rsidR="006104EE" w:rsidRPr="00B2328C" w:rsidRDefault="006104EE" w:rsidP="005B7481">
      <w:pPr>
        <w:numPr>
          <w:ilvl w:val="0"/>
          <w:numId w:val="80"/>
        </w:numPr>
        <w:tabs>
          <w:tab w:val="left" w:pos="1134"/>
        </w:tabs>
        <w:ind w:left="0" w:firstLine="851"/>
        <w:rPr>
          <w:szCs w:val="24"/>
          <w:lang w:val="sr-Cyrl-CS"/>
        </w:rPr>
      </w:pPr>
      <w:r w:rsidRPr="00B2328C">
        <w:rPr>
          <w:szCs w:val="24"/>
          <w:lang w:val="sr-Cyrl-CS"/>
        </w:rPr>
        <w:t>očuvanje i unapređivanje stanja postojećih šuma i poboljšanje strukture šumskih sastojina kao vitalnih predeonih elemenata karaktera predela;</w:t>
      </w:r>
    </w:p>
    <w:p w14:paraId="6FE5FEBA" w14:textId="77777777" w:rsidR="006104EE" w:rsidRPr="00B2328C" w:rsidRDefault="006104EE" w:rsidP="005B7481">
      <w:pPr>
        <w:numPr>
          <w:ilvl w:val="0"/>
          <w:numId w:val="80"/>
        </w:numPr>
        <w:tabs>
          <w:tab w:val="left" w:pos="1134"/>
        </w:tabs>
        <w:ind w:left="0" w:firstLine="851"/>
        <w:rPr>
          <w:szCs w:val="24"/>
          <w:lang w:val="sr-Cyrl-CS"/>
        </w:rPr>
      </w:pPr>
      <w:r w:rsidRPr="00B2328C">
        <w:rPr>
          <w:szCs w:val="24"/>
          <w:lang w:val="sr-Cyrl-CS"/>
        </w:rPr>
        <w:t>primena bioloških i tehničkih mera antierozivne zaštite i uređenja</w:t>
      </w:r>
      <w:r w:rsidRPr="00B2328C">
        <w:rPr>
          <w:rStyle w:val="CommentReference"/>
          <w:lang w:val="sr-Cyrl-CS"/>
        </w:rPr>
        <w:t xml:space="preserve"> </w:t>
      </w:r>
      <w:r w:rsidRPr="00B2328C">
        <w:rPr>
          <w:lang w:val="sr-Cyrl-CS"/>
        </w:rPr>
        <w:t>sl</w:t>
      </w:r>
      <w:r w:rsidRPr="00B2328C">
        <w:rPr>
          <w:szCs w:val="24"/>
          <w:lang w:val="sr-Cyrl-CS"/>
        </w:rPr>
        <w:t xml:space="preserve">ivova koji su ugroženi ekcesivnom i jakom erozijom na lokalitetima koje ugrožava ekscesivna i jaka erozija (u NP </w:t>
      </w:r>
      <w:r w:rsidRPr="00B2328C">
        <w:rPr>
          <w:rFonts w:eastAsia="Times New Roman"/>
          <w:szCs w:val="24"/>
          <w:lang w:val="sr-Cyrl-CS" w:eastAsia="sr-Latn-CS"/>
        </w:rPr>
        <w:t>„Đerdap”</w:t>
      </w:r>
      <w:r w:rsidRPr="00B2328C">
        <w:rPr>
          <w:szCs w:val="24"/>
          <w:lang w:val="sr-Cyrl-CS"/>
        </w:rPr>
        <w:t xml:space="preserve">, okvirno, u donjem toku Brnjice, donjem toku Čezave, u okolini Radenke, Brodice i Voluje, područje između Čoke Njalte i Boljetinskog grebena – Lepenski vir do Boljetina, područje iznad Golubinja, </w:t>
      </w:r>
      <w:r w:rsidRPr="00B2328C">
        <w:rPr>
          <w:szCs w:val="24"/>
          <w:lang w:val="sr-Cyrl-CS"/>
        </w:rPr>
        <w:lastRenderedPageBreak/>
        <w:t>dolina Male Reke iznad velike Kamenice i dr, a u Geoparku „Đerdap” u okviru namenske celine 26-zaštitnih šuma zemljišta, u delu Timočkog i severnokučajskog šumskog područja);</w:t>
      </w:r>
    </w:p>
    <w:p w14:paraId="656A2446" w14:textId="77777777" w:rsidR="006104EE" w:rsidRPr="00B2328C" w:rsidRDefault="006104EE" w:rsidP="005B7481">
      <w:pPr>
        <w:numPr>
          <w:ilvl w:val="0"/>
          <w:numId w:val="80"/>
        </w:numPr>
        <w:tabs>
          <w:tab w:val="left" w:pos="1134"/>
        </w:tabs>
        <w:ind w:left="0" w:firstLine="851"/>
        <w:rPr>
          <w:szCs w:val="24"/>
          <w:lang w:val="sr-Cyrl-CS"/>
        </w:rPr>
      </w:pPr>
      <w:r w:rsidRPr="00B2328C">
        <w:rPr>
          <w:szCs w:val="24"/>
          <w:lang w:val="sr-Cyrl-CS"/>
        </w:rPr>
        <w:t>poboljšanje stanja i fonda divljači i unapređenje raznovrsnosti lovne faune;</w:t>
      </w:r>
    </w:p>
    <w:p w14:paraId="33FE7144" w14:textId="77777777" w:rsidR="006104EE" w:rsidRPr="00B2328C" w:rsidRDefault="006104EE" w:rsidP="005B7481">
      <w:pPr>
        <w:numPr>
          <w:ilvl w:val="0"/>
          <w:numId w:val="80"/>
        </w:numPr>
        <w:tabs>
          <w:tab w:val="left" w:pos="1134"/>
        </w:tabs>
        <w:ind w:left="0" w:firstLine="851"/>
        <w:rPr>
          <w:szCs w:val="24"/>
          <w:lang w:val="sr-Cyrl-CS"/>
        </w:rPr>
      </w:pPr>
      <w:r w:rsidRPr="00B2328C">
        <w:rPr>
          <w:szCs w:val="24"/>
          <w:lang w:val="sr-Cyrl-CS"/>
        </w:rPr>
        <w:t xml:space="preserve">prilikom izrade planskih dokumenata uređenja slivova koji su ugroženi ekscesivnom i jakom erozijom na lokalitetima u donjem toku Brnjice, donjem toku Čezave, u okolini Radenke, Brodice i Voluje, područje između Čoke Njalte i Boljetinskog grebena – Lepenski vir do Boljetina, područje iznad Golubinja, dolina Male Reke iznad velike Kamenice i dr – obavezno tražiti i uslove od službe zaštite NKD, s obzirom da se na tim područjima nalaze utvrđena kulturna dobra kao i evidentirani arheološki lokaliteti koji se nalaze o obuhvatu NP </w:t>
      </w:r>
      <w:r w:rsidRPr="00B2328C">
        <w:rPr>
          <w:rFonts w:eastAsia="Times New Roman"/>
          <w:szCs w:val="24"/>
          <w:lang w:val="sr-Cyrl-CS" w:eastAsia="sr-Latn-CS"/>
        </w:rPr>
        <w:t>„Đerdap”</w:t>
      </w:r>
      <w:r w:rsidRPr="00B2328C">
        <w:rPr>
          <w:szCs w:val="24"/>
          <w:lang w:val="sr-Cyrl-CS"/>
        </w:rPr>
        <w:t xml:space="preserve"> i Geoparka „Đerdap”, a neki od njih su na tentativnoj listi UNESKO – Granica Rimskog carstva – Dunavski limes u Srbiji (npr. Čezava, Boljetinska reka). </w:t>
      </w:r>
    </w:p>
    <w:p w14:paraId="434BFD64" w14:textId="77777777" w:rsidR="006104EE" w:rsidRPr="00B2328C" w:rsidRDefault="006104EE" w:rsidP="005B7481">
      <w:pPr>
        <w:tabs>
          <w:tab w:val="left" w:pos="1134"/>
        </w:tabs>
        <w:ind w:firstLine="851"/>
        <w:rPr>
          <w:szCs w:val="24"/>
          <w:lang w:val="sr-Cyrl-CS"/>
        </w:rPr>
      </w:pPr>
      <w:r w:rsidRPr="00B2328C">
        <w:rPr>
          <w:szCs w:val="24"/>
          <w:lang w:val="sr-Cyrl-CS"/>
        </w:rPr>
        <w:t>2) u oblasti zaštite kulturnih dobara:</w:t>
      </w:r>
    </w:p>
    <w:p w14:paraId="5544CE4D" w14:textId="77777777" w:rsidR="006104EE" w:rsidRPr="00B2328C" w:rsidRDefault="006104EE" w:rsidP="005B7481">
      <w:pPr>
        <w:pStyle w:val="BodyText"/>
        <w:widowControl/>
        <w:numPr>
          <w:ilvl w:val="0"/>
          <w:numId w:val="79"/>
        </w:numPr>
        <w:tabs>
          <w:tab w:val="left" w:pos="1134"/>
        </w:tabs>
        <w:spacing w:line="240" w:lineRule="auto"/>
        <w:ind w:left="0" w:firstLine="851"/>
        <w:rPr>
          <w:rFonts w:ascii="Times New Roman" w:hAnsi="Times New Roman"/>
          <w:sz w:val="24"/>
          <w:szCs w:val="24"/>
          <w:lang w:val="sr-Cyrl-CS"/>
        </w:rPr>
      </w:pPr>
      <w:r w:rsidRPr="00B2328C">
        <w:rPr>
          <w:rFonts w:ascii="Times New Roman" w:hAnsi="Times New Roman"/>
          <w:sz w:val="24"/>
          <w:szCs w:val="24"/>
          <w:lang w:val="sr-Cyrl-CS"/>
        </w:rPr>
        <w:t>utvrđivanje statusa i kategorizacije NKD za evidentirana dobra koja uživaju prethodnu zaštitu i utvrđivanje granica njihove zaštićene okoline;</w:t>
      </w:r>
    </w:p>
    <w:p w14:paraId="4BAB4C2B" w14:textId="77777777" w:rsidR="006104EE" w:rsidRPr="00B2328C" w:rsidRDefault="006104EE" w:rsidP="005B7481">
      <w:pPr>
        <w:pStyle w:val="BodyText"/>
        <w:widowControl/>
        <w:numPr>
          <w:ilvl w:val="0"/>
          <w:numId w:val="79"/>
        </w:numPr>
        <w:tabs>
          <w:tab w:val="left" w:pos="1134"/>
        </w:tabs>
        <w:spacing w:line="240" w:lineRule="auto"/>
        <w:ind w:left="0" w:firstLine="851"/>
        <w:rPr>
          <w:rFonts w:ascii="Times New Roman" w:eastAsia="TimesNewRoman" w:hAnsi="Times New Roman"/>
          <w:sz w:val="24"/>
          <w:szCs w:val="24"/>
          <w:lang w:val="sr-Cyrl-CS"/>
        </w:rPr>
      </w:pPr>
      <w:r w:rsidRPr="00B2328C">
        <w:rPr>
          <w:rFonts w:ascii="Times New Roman" w:hAnsi="Times New Roman"/>
          <w:sz w:val="24"/>
          <w:szCs w:val="24"/>
          <w:lang w:val="sr-Cyrl-CS"/>
        </w:rPr>
        <w:t>utvrđivanje granica zaštićene okoline za utvrđena NKD i zona sa diferenciranim režimima zaštite i održivog korišćenja nasleđa;</w:t>
      </w:r>
    </w:p>
    <w:p w14:paraId="0595F28E" w14:textId="77777777" w:rsidR="006104EE" w:rsidRPr="00B2328C" w:rsidRDefault="006104EE" w:rsidP="005B7481">
      <w:pPr>
        <w:pStyle w:val="BodyText"/>
        <w:widowControl/>
        <w:numPr>
          <w:ilvl w:val="0"/>
          <w:numId w:val="79"/>
        </w:numPr>
        <w:tabs>
          <w:tab w:val="left" w:pos="1134"/>
        </w:tabs>
        <w:spacing w:line="240" w:lineRule="auto"/>
        <w:ind w:left="0" w:firstLine="851"/>
        <w:rPr>
          <w:rFonts w:ascii="Times New Roman" w:hAnsi="Times New Roman"/>
          <w:sz w:val="24"/>
          <w:szCs w:val="24"/>
          <w:lang w:val="sr-Cyrl-CS"/>
        </w:rPr>
      </w:pPr>
      <w:r w:rsidRPr="00B2328C">
        <w:rPr>
          <w:rFonts w:ascii="Times New Roman" w:hAnsi="Times New Roman"/>
          <w:sz w:val="24"/>
          <w:szCs w:val="24"/>
          <w:lang w:val="sr-Cyrl-CS"/>
        </w:rPr>
        <w:t xml:space="preserve">identifikacija, evidentiranje i utvrđivanje statusa NKD za objekte industrijskog nasleđa (privredno tehničke građevine); </w:t>
      </w:r>
    </w:p>
    <w:p w14:paraId="6486D866" w14:textId="77777777" w:rsidR="006104EE" w:rsidRPr="00B2328C" w:rsidRDefault="006104EE" w:rsidP="005B7481">
      <w:pPr>
        <w:pStyle w:val="BodyText"/>
        <w:widowControl/>
        <w:numPr>
          <w:ilvl w:val="0"/>
          <w:numId w:val="79"/>
        </w:numPr>
        <w:tabs>
          <w:tab w:val="left" w:pos="1134"/>
        </w:tabs>
        <w:spacing w:line="240" w:lineRule="auto"/>
        <w:ind w:left="0" w:firstLine="851"/>
        <w:rPr>
          <w:rFonts w:ascii="Times New Roman" w:hAnsi="Times New Roman"/>
          <w:sz w:val="24"/>
          <w:szCs w:val="24"/>
          <w:lang w:val="sr-Cyrl-CS"/>
        </w:rPr>
      </w:pPr>
      <w:r w:rsidRPr="00B2328C">
        <w:rPr>
          <w:rFonts w:ascii="Times New Roman" w:eastAsia="ArialMT" w:hAnsi="Times New Roman"/>
          <w:sz w:val="24"/>
          <w:szCs w:val="24"/>
          <w:lang w:val="sr-Cyrl-CS"/>
        </w:rPr>
        <w:t xml:space="preserve">prikupljanje, sistematizacija podataka i valorizacija objekata graditeljskog nasleđa, sa utvrđivanjem fizičkog stanja i potrebe za preventivnom zaštitom; </w:t>
      </w:r>
    </w:p>
    <w:p w14:paraId="24289E58" w14:textId="77777777" w:rsidR="006104EE" w:rsidRPr="00B2328C" w:rsidRDefault="006104EE" w:rsidP="005B7481">
      <w:pPr>
        <w:pStyle w:val="BodyText"/>
        <w:widowControl/>
        <w:numPr>
          <w:ilvl w:val="0"/>
          <w:numId w:val="79"/>
        </w:numPr>
        <w:tabs>
          <w:tab w:val="left" w:pos="1134"/>
        </w:tabs>
        <w:spacing w:line="240" w:lineRule="auto"/>
        <w:ind w:left="0" w:firstLine="851"/>
        <w:rPr>
          <w:rFonts w:ascii="Times New Roman" w:hAnsi="Times New Roman"/>
          <w:sz w:val="24"/>
          <w:szCs w:val="24"/>
          <w:lang w:val="sr-Cyrl-CS"/>
        </w:rPr>
      </w:pPr>
      <w:r w:rsidRPr="00B2328C">
        <w:rPr>
          <w:rFonts w:ascii="Times New Roman" w:hAnsi="Times New Roman"/>
          <w:sz w:val="24"/>
          <w:szCs w:val="24"/>
          <w:lang w:val="sr-Cyrl-CS"/>
        </w:rPr>
        <w:t>obavljanje istraživanja i formiranje baze podataka arheoloških lokaliteta.</w:t>
      </w:r>
    </w:p>
    <w:p w14:paraId="454F4EEA" w14:textId="77777777" w:rsidR="006104EE" w:rsidRPr="00B2328C" w:rsidRDefault="006104EE" w:rsidP="005B7481">
      <w:pPr>
        <w:numPr>
          <w:ilvl w:val="0"/>
          <w:numId w:val="79"/>
        </w:numPr>
        <w:tabs>
          <w:tab w:val="left" w:pos="1134"/>
        </w:tabs>
        <w:suppressAutoHyphens/>
        <w:ind w:left="0" w:firstLine="851"/>
        <w:rPr>
          <w:rFonts w:eastAsia="TimesNewRoman"/>
          <w:szCs w:val="24"/>
          <w:lang w:val="sr-Cyrl-CS"/>
        </w:rPr>
      </w:pPr>
      <w:r w:rsidRPr="00B2328C">
        <w:rPr>
          <w:rFonts w:eastAsia="TimesNewRoman"/>
          <w:szCs w:val="24"/>
          <w:lang w:val="sr-Cyrl-CS"/>
        </w:rPr>
        <w:t>izrada planova upravljanja za kulturna dobra kojima se usaglašava status turističkog prostora i kulturnih potencijala (Lepenski vir, Golubačka tvrđava);</w:t>
      </w:r>
    </w:p>
    <w:p w14:paraId="0E9342A6"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rFonts w:eastAsia="TimesNewRoman"/>
          <w:szCs w:val="24"/>
          <w:lang w:val="sr-Cyrl-CS"/>
        </w:rPr>
        <w:t xml:space="preserve">preduzimanje aktivnosti na zaštiti, prezentaciji, interpretaciji i obezbeđenju dostupnosti nepokretnog kulturnog nasleđa u sklopu realizacije puteva kulture; </w:t>
      </w:r>
    </w:p>
    <w:p w14:paraId="42709366"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izrada „Atlasa narodnog graditeljstva Geoparka „Đerdap”;</w:t>
      </w:r>
    </w:p>
    <w:p w14:paraId="73D399A0"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sprovođenje arhitektonskog konkursa i definisanje preporuka za izradu urbanističkih planova, projektovanje i izgradnju objekata različitih namena na području NP „Đerdap”.</w:t>
      </w:r>
    </w:p>
    <w:p w14:paraId="17B98CB5"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identifikacija karakterističnih autentičnih tipova ruralnih naselja i izrada predloga zaštite za odabrani tip najočuvanijih autentičnih ruralnih celina sa spomeničkim karakteristikama;</w:t>
      </w:r>
    </w:p>
    <w:p w14:paraId="4457BFB7" w14:textId="77777777" w:rsidR="006104EE" w:rsidRPr="00B2328C" w:rsidRDefault="006104EE" w:rsidP="005B7481">
      <w:pPr>
        <w:tabs>
          <w:tab w:val="left" w:pos="1134"/>
        </w:tabs>
        <w:ind w:firstLine="851"/>
        <w:rPr>
          <w:szCs w:val="24"/>
          <w:lang w:val="sr-Cyrl-CS"/>
        </w:rPr>
      </w:pPr>
      <w:r w:rsidRPr="00B2328C">
        <w:rPr>
          <w:szCs w:val="24"/>
          <w:lang w:val="sr-Cyrl-CS"/>
        </w:rPr>
        <w:t>3) u oblasti razvoja turizma:</w:t>
      </w:r>
    </w:p>
    <w:p w14:paraId="75629FA7"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konsolidacija opremljenosti kapaciteta i bolja organizacija korišćenja postojeće turističke ponude u Golupcu, Donjem Milanovcu i Kladovu;</w:t>
      </w:r>
    </w:p>
    <w:p w14:paraId="6393B124"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 xml:space="preserve">funkcionalno integrisanje ponude u prostoru (dunavsko priobalje sa Đerdapskim jezerom i Nacionalnim parkom, arheološkim nalazištem Lepenski vir, Golubačkom tvrđavom, Eurovelo 6, itd); </w:t>
      </w:r>
    </w:p>
    <w:p w14:paraId="33FFAC70"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dalji razvoj nautičko-turističke infrastruktura na Dunavu: marina (nautički centar Porečki zaliv), pristaništa (Lepenski vir) i drugih sadržaja za turiste;</w:t>
      </w:r>
    </w:p>
    <w:p w14:paraId="72870FEA"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uređenje deonice Puta rimskih imperatora, sa turističkim punktovima (pet domusa u prvoj fazi, od koji jedan na području Kladova, tri na području Majdanpeka i jedan na području Golupca);</w:t>
      </w:r>
    </w:p>
    <w:p w14:paraId="427A6BEF" w14:textId="77777777" w:rsidR="006104EE" w:rsidRPr="00B2328C" w:rsidRDefault="006104EE" w:rsidP="005B7481">
      <w:pPr>
        <w:tabs>
          <w:tab w:val="left" w:pos="1134"/>
        </w:tabs>
        <w:ind w:firstLine="851"/>
        <w:rPr>
          <w:szCs w:val="24"/>
          <w:lang w:val="sr-Cyrl-CS"/>
        </w:rPr>
      </w:pPr>
      <w:r w:rsidRPr="00B2328C">
        <w:rPr>
          <w:szCs w:val="24"/>
          <w:lang w:val="sr-Cyrl-CS"/>
        </w:rPr>
        <w:t>4) u oblasti razvoja infrastrukturnih sistema:</w:t>
      </w:r>
    </w:p>
    <w:p w14:paraId="6D8B8743"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završetak obnove agregata i remont hidromehaničke opreme prevodnica na HEPS „Đerdap 1”;</w:t>
      </w:r>
    </w:p>
    <w:p w14:paraId="1CD11492"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rekonstrukcija i dogradnja DP IB reda br. 34 i IIB-396 na nivou „brze saobraćajnice”;</w:t>
      </w:r>
    </w:p>
    <w:p w14:paraId="1C0EE900"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osavremenjavanje i rehabilitacija državnih puteva prvog i drugog reda, posebno DP IB reda br. 33 i 34;</w:t>
      </w:r>
    </w:p>
    <w:p w14:paraId="030D752D"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rekonstrukcija postojećih i razvoj novih opštinskih puteva u funkciji umrežavanja naselja, zaštite i prezentacije prirodnih i kulturnih dobara, posebno panoramski-grebenskog puta kroz NP „Đerdap”</w:t>
      </w:r>
      <w:r w:rsidRPr="00B2328C">
        <w:rPr>
          <w:b/>
          <w:szCs w:val="24"/>
          <w:lang w:val="sr-Cyrl-CS"/>
        </w:rPr>
        <w:t xml:space="preserve"> </w:t>
      </w:r>
      <w:r w:rsidRPr="00B2328C">
        <w:rPr>
          <w:szCs w:val="24"/>
          <w:lang w:val="sr-Cyrl-CS"/>
        </w:rPr>
        <w:t>i održavanje i uređenje mreže šumskih komunikacija u funkciji turističko-rekreativnih aktivnosti i protivpožarnog puta);</w:t>
      </w:r>
    </w:p>
    <w:p w14:paraId="36550076"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uspostavljanje informativno-kontrolnih punktova na ulazima u NP „Đerdap”;</w:t>
      </w:r>
    </w:p>
    <w:p w14:paraId="75FF82C9"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lastRenderedPageBreak/>
        <w:t xml:space="preserve">promocija i razvoj biciklističkog saobraćaja u koridoru Eurovelo 6, lokalnih biciklističkih, pešačkih i planinarskih staza; </w:t>
      </w:r>
    </w:p>
    <w:p w14:paraId="66495AA5"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szCs w:val="24"/>
          <w:lang w:val="sr-Cyrl-CS"/>
        </w:rPr>
        <w:t>pri izgradnji infrastrukture (marine, pristaništa i drugih sadržaja) kao i izgradnji objekata na NKD neophodno je tražiti uslove nadležnog zavoda za zaštitu spomenika, odnosno izrade studije zaštite i uređenja kulturnog dobra, kao i projektne dokumentacije;</w:t>
      </w:r>
    </w:p>
    <w:p w14:paraId="27274F13" w14:textId="77777777" w:rsidR="006104EE" w:rsidRPr="00B2328C" w:rsidRDefault="006104EE" w:rsidP="005B7481">
      <w:pPr>
        <w:tabs>
          <w:tab w:val="left" w:pos="1134"/>
        </w:tabs>
        <w:suppressAutoHyphens/>
        <w:ind w:firstLine="851"/>
        <w:rPr>
          <w:szCs w:val="24"/>
          <w:lang w:val="sr-Cyrl-CS"/>
        </w:rPr>
      </w:pPr>
      <w:r w:rsidRPr="00B2328C">
        <w:rPr>
          <w:szCs w:val="24"/>
          <w:lang w:val="sr-Cyrl-CS"/>
        </w:rPr>
        <w:t>5) u oblasti eksploatacije mineralnih sirovina:</w:t>
      </w:r>
    </w:p>
    <w:p w14:paraId="2A114B4B" w14:textId="77777777" w:rsidR="006104EE" w:rsidRPr="00B2328C" w:rsidRDefault="006104EE" w:rsidP="005B7481">
      <w:pPr>
        <w:numPr>
          <w:ilvl w:val="0"/>
          <w:numId w:val="79"/>
        </w:numPr>
        <w:tabs>
          <w:tab w:val="left" w:pos="1134"/>
        </w:tabs>
        <w:suppressAutoHyphens/>
        <w:ind w:left="0" w:firstLine="851"/>
        <w:rPr>
          <w:szCs w:val="24"/>
          <w:lang w:val="sr-Cyrl-CS"/>
        </w:rPr>
      </w:pPr>
      <w:r w:rsidRPr="00B2328C">
        <w:rPr>
          <w:rFonts w:eastAsia="Times New Roman"/>
          <w:szCs w:val="24"/>
          <w:lang w:val="sr-Cyrl-CS"/>
        </w:rPr>
        <w:t>primena ekološki odgovornog pristupa aktivnostima na eksploataciji i preradi mineralnih sirovina i rekultivaciji prostora gde je završena eksploatacija mineralnih sirovina na području kamenoloma Jelenske stene i Golo brdo.</w:t>
      </w:r>
    </w:p>
    <w:p w14:paraId="74824958" w14:textId="77777777" w:rsidR="006104EE" w:rsidRPr="00B2328C" w:rsidRDefault="006104EE" w:rsidP="005B7481">
      <w:pPr>
        <w:keepNext/>
        <w:tabs>
          <w:tab w:val="left" w:pos="567"/>
          <w:tab w:val="left" w:pos="1134"/>
        </w:tabs>
        <w:ind w:firstLine="851"/>
        <w:jc w:val="center"/>
        <w:outlineLvl w:val="1"/>
        <w:rPr>
          <w:rFonts w:eastAsia="Times New Roman"/>
          <w:caps/>
          <w:szCs w:val="24"/>
          <w:lang w:val="sr-Cyrl-CS"/>
        </w:rPr>
      </w:pPr>
      <w:bookmarkStart w:id="121" w:name="_Toc74815409"/>
    </w:p>
    <w:p w14:paraId="4544B1A6" w14:textId="77777777" w:rsidR="006104EE" w:rsidRPr="00B2328C" w:rsidRDefault="006104EE" w:rsidP="005B7481">
      <w:pPr>
        <w:pStyle w:val="Heading2"/>
        <w:rPr>
          <w:rFonts w:ascii="Times New Roman" w:hAnsi="Times New Roman"/>
          <w:b w:val="0"/>
          <w:lang w:val="sr-Cyrl-CS"/>
        </w:rPr>
      </w:pPr>
      <w:bookmarkStart w:id="122" w:name="_Toc5876108"/>
      <w:bookmarkStart w:id="123" w:name="_Toc97031643"/>
      <w:r w:rsidRPr="00B2328C">
        <w:rPr>
          <w:rFonts w:ascii="Times New Roman" w:hAnsi="Times New Roman"/>
          <w:b w:val="0"/>
          <w:lang w:val="sr-Cyrl-CS"/>
        </w:rPr>
        <w:t>4. MERE I INSTRUMENTI ZA IMPLEMENTACIJU PROSTORNOG PLANA</w:t>
      </w:r>
      <w:bookmarkEnd w:id="121"/>
      <w:bookmarkEnd w:id="122"/>
      <w:bookmarkEnd w:id="123"/>
    </w:p>
    <w:p w14:paraId="776010BB" w14:textId="77777777" w:rsidR="006104EE" w:rsidRPr="00B2328C" w:rsidRDefault="006104EE" w:rsidP="005B7481">
      <w:pPr>
        <w:rPr>
          <w:lang w:val="sr-Cyrl-CS"/>
        </w:rPr>
      </w:pPr>
    </w:p>
    <w:p w14:paraId="3B6ED78F" w14:textId="77777777" w:rsidR="006104EE" w:rsidRPr="00B2328C" w:rsidRDefault="006104EE" w:rsidP="005B7481">
      <w:pPr>
        <w:ind w:firstLine="709"/>
        <w:rPr>
          <w:szCs w:val="24"/>
          <w:lang w:val="sr-Cyrl-CS" w:eastAsia="sr-Cyrl-CS"/>
        </w:rPr>
      </w:pPr>
      <w:r w:rsidRPr="00B2328C">
        <w:rPr>
          <w:szCs w:val="24"/>
          <w:lang w:val="sr-Cyrl-CS" w:eastAsia="sr-Cyrl-CS"/>
        </w:rPr>
        <w:t>Za ostvarivanje planskih koncepcija, rešenja i propozicija Prostornog plana najznačajnija je primena osnovnih mera i instrumenata implementacije, i to:</w:t>
      </w:r>
    </w:p>
    <w:p w14:paraId="26506C15" w14:textId="77777777" w:rsidR="006104EE" w:rsidRPr="00B2328C" w:rsidRDefault="006104EE" w:rsidP="005B7481">
      <w:pPr>
        <w:ind w:firstLine="709"/>
        <w:rPr>
          <w:szCs w:val="24"/>
          <w:lang w:val="sr-Cyrl-CS" w:eastAsia="sr-Cyrl-CS"/>
        </w:rPr>
      </w:pPr>
      <w:r w:rsidRPr="00B2328C">
        <w:rPr>
          <w:szCs w:val="24"/>
          <w:lang w:val="sr-Cyrl-CS" w:eastAsia="sr-Cyrl-CS"/>
        </w:rPr>
        <w:t>Plansko-programske mere i instrumenti implementacije:</w:t>
      </w:r>
    </w:p>
    <w:p w14:paraId="764F2104" w14:textId="77777777" w:rsidR="006104EE" w:rsidRPr="00B2328C" w:rsidRDefault="006104EE" w:rsidP="005B7481">
      <w:pPr>
        <w:pStyle w:val="ListParagraph"/>
        <w:numPr>
          <w:ilvl w:val="0"/>
          <w:numId w:val="98"/>
        </w:numPr>
        <w:tabs>
          <w:tab w:val="left" w:pos="1134"/>
        </w:tabs>
        <w:ind w:left="0" w:firstLine="851"/>
        <w:contextualSpacing w:val="0"/>
        <w:jc w:val="both"/>
        <w:rPr>
          <w:rFonts w:eastAsia="Calibri"/>
          <w:lang w:val="sr-Cyrl-CS"/>
        </w:rPr>
      </w:pPr>
      <w:r w:rsidRPr="00B2328C">
        <w:rPr>
          <w:rFonts w:eastAsia="Calibri"/>
          <w:lang w:val="sr-Cyrl-CS"/>
        </w:rPr>
        <w:t>izrada i redovno donošenje planova upravljanja zaštićenih područja, na način i sa sadržajem utvrđenim zakonom i aktima o proglašenju;</w:t>
      </w:r>
    </w:p>
    <w:p w14:paraId="54B289EB" w14:textId="77777777" w:rsidR="006104EE" w:rsidRPr="00B2328C" w:rsidRDefault="006104EE" w:rsidP="005B7481">
      <w:pPr>
        <w:pStyle w:val="ListParagraph"/>
        <w:numPr>
          <w:ilvl w:val="0"/>
          <w:numId w:val="98"/>
        </w:numPr>
        <w:tabs>
          <w:tab w:val="left" w:pos="1134"/>
        </w:tabs>
        <w:ind w:left="0" w:firstLine="851"/>
        <w:contextualSpacing w:val="0"/>
        <w:jc w:val="both"/>
        <w:rPr>
          <w:rFonts w:eastAsia="Calibri"/>
          <w:lang w:val="sr-Cyrl-CS" w:eastAsia="sr-Cyrl-CS"/>
        </w:rPr>
      </w:pPr>
      <w:r w:rsidRPr="00B2328C">
        <w:rPr>
          <w:rFonts w:eastAsia="Calibri"/>
          <w:lang w:val="sr-Cyrl-CS"/>
        </w:rPr>
        <w:t>iz</w:t>
      </w:r>
      <w:r w:rsidRPr="00B2328C">
        <w:rPr>
          <w:rFonts w:eastAsia="Calibri"/>
          <w:lang w:val="sr-Cyrl-CS" w:eastAsia="sr-Cyrl-CS"/>
        </w:rPr>
        <w:t xml:space="preserve">rada programa razvoja turizma Geoparka </w:t>
      </w:r>
      <w:r w:rsidRPr="00B2328C">
        <w:rPr>
          <w:lang w:val="sr-Cyrl-CS"/>
        </w:rPr>
        <w:t>„Đerdap”</w:t>
      </w:r>
      <w:r w:rsidRPr="00B2328C">
        <w:rPr>
          <w:rFonts w:eastAsia="Calibri"/>
          <w:lang w:val="sr-Cyrl-CS" w:eastAsia="sr-Cyrl-CS"/>
        </w:rPr>
        <w:t>.</w:t>
      </w:r>
    </w:p>
    <w:p w14:paraId="6061D2C3" w14:textId="77777777" w:rsidR="006104EE" w:rsidRPr="00B2328C" w:rsidRDefault="006104EE" w:rsidP="005B7481">
      <w:pPr>
        <w:tabs>
          <w:tab w:val="left" w:pos="1134"/>
        </w:tabs>
        <w:ind w:firstLine="851"/>
        <w:rPr>
          <w:szCs w:val="24"/>
          <w:lang w:val="sr-Cyrl-CS" w:eastAsia="sr-Cyrl-CS"/>
        </w:rPr>
      </w:pPr>
      <w:r w:rsidRPr="00B2328C">
        <w:rPr>
          <w:szCs w:val="24"/>
          <w:lang w:val="sr-Cyrl-CS" w:eastAsia="sr-Cyrl-CS"/>
        </w:rPr>
        <w:t>Administrativno-pravne i organizacione mere i instrumenti implementacije:</w:t>
      </w:r>
    </w:p>
    <w:p w14:paraId="23DF6D3D" w14:textId="77777777" w:rsidR="006104EE" w:rsidRPr="00B2328C" w:rsidRDefault="006104EE" w:rsidP="005B7481">
      <w:pPr>
        <w:pStyle w:val="ListParagraph"/>
        <w:numPr>
          <w:ilvl w:val="0"/>
          <w:numId w:val="98"/>
        </w:numPr>
        <w:tabs>
          <w:tab w:val="left" w:pos="1134"/>
        </w:tabs>
        <w:ind w:left="0" w:firstLine="851"/>
        <w:contextualSpacing w:val="0"/>
        <w:jc w:val="both"/>
        <w:rPr>
          <w:rFonts w:eastAsia="Calibri"/>
          <w:lang w:val="sr-Cyrl-CS"/>
        </w:rPr>
      </w:pPr>
      <w:r w:rsidRPr="00B2328C">
        <w:rPr>
          <w:rFonts w:eastAsia="Calibri"/>
          <w:lang w:val="sr-Cyrl-CS"/>
        </w:rPr>
        <w:t xml:space="preserve">obezbeđenje mera pojačanog </w:t>
      </w:r>
      <w:r w:rsidRPr="00B2328C">
        <w:rPr>
          <w:lang w:val="sr-Cyrl-CS"/>
        </w:rPr>
        <w:t xml:space="preserve">inspekcijskog </w:t>
      </w:r>
      <w:r w:rsidRPr="00B2328C">
        <w:rPr>
          <w:rFonts w:eastAsia="Calibri"/>
          <w:lang w:val="sr-Cyrl-CS"/>
        </w:rPr>
        <w:t>nadzora urbanističke i građevinske inspekcije radi kontrole režima korišćenja, uređenja i zaštite prostora u zonama zaštite prirodnih vrednosti i kulturnih dobara;</w:t>
      </w:r>
    </w:p>
    <w:p w14:paraId="4D6E944D" w14:textId="77777777" w:rsidR="006104EE" w:rsidRPr="00B2328C" w:rsidRDefault="006104EE" w:rsidP="005B7481">
      <w:pPr>
        <w:pStyle w:val="ListParagraph"/>
        <w:numPr>
          <w:ilvl w:val="0"/>
          <w:numId w:val="98"/>
        </w:numPr>
        <w:tabs>
          <w:tab w:val="left" w:pos="1134"/>
        </w:tabs>
        <w:ind w:left="0" w:firstLine="851"/>
        <w:contextualSpacing w:val="0"/>
        <w:jc w:val="both"/>
        <w:rPr>
          <w:rFonts w:eastAsia="Calibri"/>
          <w:lang w:val="sr-Cyrl-CS" w:eastAsia="sr-Cyrl-CS"/>
        </w:rPr>
      </w:pPr>
      <w:r w:rsidRPr="00B2328C">
        <w:rPr>
          <w:rFonts w:eastAsia="Calibri"/>
          <w:lang w:val="sr-Cyrl-CS"/>
        </w:rPr>
        <w:t>oglašavanje i informisanje stanovnika sa planskog područja od strane stručnih službi JLS o planskim rešenjima i režimima korišćenja, uređenja i zaštite prostora, kao i informisanje o pravima i obavezama vlasnika i korisnika obuhvaćenih nepokretnosti i pružanje drugih potrebnih obaveštenja u vezi sa sprovođenjem Prostornog plana.</w:t>
      </w:r>
    </w:p>
    <w:p w14:paraId="263C3154" w14:textId="77777777" w:rsidR="006104EE" w:rsidRPr="00B2328C" w:rsidRDefault="006104EE" w:rsidP="005B7481">
      <w:pPr>
        <w:ind w:firstLine="720"/>
        <w:rPr>
          <w:szCs w:val="24"/>
          <w:lang w:val="sr-Cyrl-CS"/>
        </w:rPr>
      </w:pPr>
      <w:r w:rsidRPr="00B2328C">
        <w:rPr>
          <w:szCs w:val="24"/>
          <w:lang w:val="sr-Cyrl-CS"/>
        </w:rPr>
        <w:t xml:space="preserve">Iako je Geopark „Đerdap” ispunio sve kriterijume UNESKO, u narednom periodu je potrebno da se ispunjavaju preporuke saveta geoparkova UNESKO u cilju daljeg poboljšanja njegovog kvaliteta: </w:t>
      </w:r>
    </w:p>
    <w:p w14:paraId="6E3D37CF" w14:textId="77777777" w:rsidR="006104EE" w:rsidRPr="00B2328C" w:rsidRDefault="006104EE" w:rsidP="005B7481">
      <w:pPr>
        <w:numPr>
          <w:ilvl w:val="0"/>
          <w:numId w:val="99"/>
        </w:numPr>
        <w:tabs>
          <w:tab w:val="left" w:pos="993"/>
        </w:tabs>
        <w:ind w:left="0" w:firstLine="710"/>
        <w:rPr>
          <w:lang w:val="sr-Cyrl-CS"/>
        </w:rPr>
      </w:pPr>
      <w:r w:rsidRPr="00B2328C">
        <w:rPr>
          <w:lang w:val="sr-Cyrl-CS"/>
        </w:rPr>
        <w:t xml:space="preserve">razvijati vezu između geoloških i drugog teritorijalnog nasleđa tj. prirodnih biotičkih, kulturoloških i nematerijalnih; </w:t>
      </w:r>
    </w:p>
    <w:p w14:paraId="3D92E74D" w14:textId="77777777" w:rsidR="006104EE" w:rsidRPr="00B2328C" w:rsidRDefault="006104EE" w:rsidP="005B7481">
      <w:pPr>
        <w:numPr>
          <w:ilvl w:val="0"/>
          <w:numId w:val="99"/>
        </w:numPr>
        <w:tabs>
          <w:tab w:val="left" w:pos="993"/>
        </w:tabs>
        <w:ind w:left="0" w:firstLine="710"/>
        <w:rPr>
          <w:lang w:val="sr-Cyrl-CS"/>
        </w:rPr>
      </w:pPr>
      <w:r w:rsidRPr="00B2328C">
        <w:rPr>
          <w:lang w:val="sr-Cyrl-CS"/>
        </w:rPr>
        <w:t xml:space="preserve">razviti strategiju partnerstva koja uključuje jasnu metodologiju i kriterijume za postajanje partnerom, navodeći pridružene sporazume sa Geoparkom „Đerdap”; </w:t>
      </w:r>
    </w:p>
    <w:p w14:paraId="47C04C6A" w14:textId="77777777" w:rsidR="006104EE" w:rsidRPr="00B2328C" w:rsidRDefault="006104EE" w:rsidP="005B7481">
      <w:pPr>
        <w:numPr>
          <w:ilvl w:val="0"/>
          <w:numId w:val="99"/>
        </w:numPr>
        <w:tabs>
          <w:tab w:val="left" w:pos="993"/>
        </w:tabs>
        <w:ind w:left="0" w:firstLine="710"/>
        <w:rPr>
          <w:lang w:val="sr-Cyrl-CS"/>
        </w:rPr>
      </w:pPr>
      <w:r w:rsidRPr="00B2328C">
        <w:rPr>
          <w:lang w:val="sr-Cyrl-CS"/>
        </w:rPr>
        <w:t xml:space="preserve">ojačati uključenost u aktivnosti globalne mreže geoparkova i Evropske mreže geoparkova promovišucći međunarodnu vrednost teritorije kroz partnerstvo sa global geoparkovima pod okriljem UNESKO; </w:t>
      </w:r>
    </w:p>
    <w:p w14:paraId="37405760" w14:textId="77777777" w:rsidR="006104EE" w:rsidRPr="00B2328C" w:rsidRDefault="006104EE" w:rsidP="005B7481">
      <w:pPr>
        <w:numPr>
          <w:ilvl w:val="0"/>
          <w:numId w:val="99"/>
        </w:numPr>
        <w:tabs>
          <w:tab w:val="left" w:pos="993"/>
        </w:tabs>
        <w:ind w:left="0" w:firstLine="710"/>
        <w:rPr>
          <w:lang w:val="sr-Cyrl-CS"/>
        </w:rPr>
      </w:pPr>
      <w:r w:rsidRPr="00B2328C">
        <w:rPr>
          <w:lang w:val="sr-Cyrl-CS"/>
        </w:rPr>
        <w:t xml:space="preserve">razviti strategiju obrazovanja radeći u partnerstvu sa drugim globalnim geoparkovima; </w:t>
      </w:r>
    </w:p>
    <w:p w14:paraId="3A64C1B0" w14:textId="77777777" w:rsidR="006104EE" w:rsidRPr="00B2328C" w:rsidRDefault="006104EE" w:rsidP="005B7481">
      <w:pPr>
        <w:numPr>
          <w:ilvl w:val="0"/>
          <w:numId w:val="99"/>
        </w:numPr>
        <w:tabs>
          <w:tab w:val="left" w:pos="993"/>
        </w:tabs>
        <w:ind w:left="0" w:firstLine="710"/>
        <w:rPr>
          <w:lang w:val="sr-Cyrl-CS"/>
        </w:rPr>
      </w:pPr>
      <w:r w:rsidRPr="00B2328C">
        <w:rPr>
          <w:lang w:val="sr-Cyrl-CS"/>
        </w:rPr>
        <w:t>poboljšati obrazovne strategije i aktivnosti za olakšavanje ublažavanja prirodnih opasnosti i klimatskih promena u školama i lokalnom stanovništvu.</w:t>
      </w:r>
    </w:p>
    <w:p w14:paraId="46673F2D" w14:textId="77777777" w:rsidR="006104EE" w:rsidRPr="00B2328C" w:rsidRDefault="006104EE" w:rsidP="005B7481">
      <w:pPr>
        <w:ind w:firstLine="720"/>
        <w:rPr>
          <w:szCs w:val="24"/>
          <w:lang w:val="sr-Cyrl-CS"/>
        </w:rPr>
      </w:pPr>
      <w:r w:rsidRPr="00B2328C">
        <w:rPr>
          <w:bCs/>
          <w:szCs w:val="24"/>
          <w:lang w:val="sr-Cyrl-CS"/>
        </w:rPr>
        <w:t>U skladu sa</w:t>
      </w:r>
      <w:r w:rsidRPr="00B2328C">
        <w:rPr>
          <w:bCs/>
          <w:lang w:val="sr-Cyrl-CS"/>
        </w:rPr>
        <w:t xml:space="preserve"> </w:t>
      </w:r>
      <w:r w:rsidRPr="00B2328C">
        <w:rPr>
          <w:bCs/>
          <w:szCs w:val="24"/>
          <w:lang w:val="sr-Cyrl-CS"/>
        </w:rPr>
        <w:t xml:space="preserve">tačkom 5. preporuka Saveta UNESKO globalne mreže geoparkova za upis Geoparka „Đerdap” na listu UNESKO globalnih geoparkova u narednom periodu je  potrebno realizovati projekat kojim bi se izvršila procena rizika od prirodnog hazarda </w:t>
      </w:r>
      <w:r w:rsidRPr="00B2328C">
        <w:rPr>
          <w:szCs w:val="24"/>
          <w:lang w:val="sr-Cyrl-CS"/>
        </w:rPr>
        <w:t>i ublažavanja negativnih efekata klimatskih promena</w:t>
      </w:r>
      <w:r w:rsidRPr="00B2328C">
        <w:rPr>
          <w:bCs/>
          <w:szCs w:val="24"/>
          <w:lang w:val="sr-Cyrl-CS"/>
        </w:rPr>
        <w:t xml:space="preserve"> na području Geoparka „Đerdap”. Rezultati projekta bi bili: procena rizika, podizanje svesti, </w:t>
      </w:r>
      <w:r w:rsidRPr="00B2328C">
        <w:rPr>
          <w:szCs w:val="24"/>
          <w:lang w:val="sr-Cyrl-CS"/>
        </w:rPr>
        <w:t xml:space="preserve">procena ranjivosti i kapaciteta, </w:t>
      </w:r>
      <w:r w:rsidRPr="00B2328C">
        <w:rPr>
          <w:bCs/>
          <w:szCs w:val="24"/>
          <w:lang w:val="sr-Cyrl-CS"/>
        </w:rPr>
        <w:t xml:space="preserve">rano upozorenje, planiranje nepredviđenih situacija i formiranje informacioniog sistema geoprostornih podataka ugroženosti prostora od katastrofa (požara na otvorenom prostoru, seizmičke otpornosti, potencijalnih klizišta i odrona, poplava i bujica, pojave ledostoja itd), sa prikazom zona mogućih rizika, verovatnoće pojavljivanja i obima posledica. </w:t>
      </w:r>
    </w:p>
    <w:p w14:paraId="01EF6AB5"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 xml:space="preserve">U sprovođenju Prostornog plana u obzir treba uzeti i različite komponente Instrumenta za pretpristupnu pomoć - IPA III, a posebno Prekogranične programe Rumunija – Srbija 2021-2027 i </w:t>
      </w:r>
      <w:r w:rsidRPr="00B2328C">
        <w:rPr>
          <w:rFonts w:eastAsia="Times New Roman"/>
          <w:szCs w:val="24"/>
          <w:lang w:val="sr-Cyrl-CS"/>
        </w:rPr>
        <w:lastRenderedPageBreak/>
        <w:t xml:space="preserve">Bugarska – Srbija 2021-2027 koji se nalaze u fazama usvajanja i čiji su svi definisani tematski prioriteti od značaja (manjeg ili većeg) za sprovođenje Prostornog plana. </w:t>
      </w:r>
    </w:p>
    <w:p w14:paraId="58DD4E8F" w14:textId="77777777" w:rsidR="006104EE" w:rsidRPr="00B2328C" w:rsidRDefault="006104EE" w:rsidP="005B7481">
      <w:pPr>
        <w:ind w:firstLine="720"/>
        <w:rPr>
          <w:rFonts w:eastAsia="Times New Roman"/>
          <w:szCs w:val="24"/>
          <w:lang w:val="sr-Cyrl-CS"/>
        </w:rPr>
      </w:pPr>
      <w:r w:rsidRPr="00B2328C">
        <w:rPr>
          <w:rFonts w:eastAsia="Times New Roman"/>
          <w:szCs w:val="24"/>
          <w:lang w:val="sr-Cyrl-CS"/>
        </w:rPr>
        <w:t>Za program Rumunija – Srbija 2021-2027 to su:</w:t>
      </w:r>
    </w:p>
    <w:p w14:paraId="3D1BB59E" w14:textId="77777777" w:rsidR="006104EE" w:rsidRPr="00B2328C" w:rsidRDefault="006104EE" w:rsidP="005B7481">
      <w:pPr>
        <w:pStyle w:val="ListParagraph"/>
        <w:numPr>
          <w:ilvl w:val="0"/>
          <w:numId w:val="102"/>
        </w:numPr>
        <w:tabs>
          <w:tab w:val="left" w:pos="1134"/>
        </w:tabs>
        <w:ind w:left="0" w:firstLine="851"/>
        <w:jc w:val="both"/>
        <w:rPr>
          <w:lang w:val="sr-Cyrl-CS"/>
        </w:rPr>
      </w:pPr>
      <w:r w:rsidRPr="00B2328C">
        <w:rPr>
          <w:lang w:val="sr-Cyrl-CS"/>
        </w:rPr>
        <w:t xml:space="preserve">Zaštita životne sredine i upravljanje rizicima, sa sledećim posebnim ciljevima: </w:t>
      </w:r>
      <w:r w:rsidRPr="00B2328C">
        <w:rPr>
          <w:iCs/>
          <w:lang w:val="sr-Cyrl-CS"/>
        </w:rPr>
        <w:t>Unapređenje zaštite i očuvanja prirode, zaštite biodiverziteta i zelene infrastrukture, posebno u urbanim sredinama, i smanjenje svih oblika zagađenja; Podsticanje korišćenja obnovljive energije u skladu sa Direktivom EU 2018/2001, uključujući kriterijum održivosti; Podsticanje energetske efikasnosti i smanjenje emisije gasova sa efektom staklene bašte; Podsticanje prilagođavanja na klimatske promene i prevencije rizika i rezilijentnosti uzimajući u obzir pristup zasnovan na ekosistemu</w:t>
      </w:r>
      <w:r w:rsidRPr="00B2328C">
        <w:rPr>
          <w:lang w:val="sr-Cyrl-CS"/>
        </w:rPr>
        <w:t>;</w:t>
      </w:r>
    </w:p>
    <w:p w14:paraId="6B134DEE" w14:textId="77777777" w:rsidR="006104EE" w:rsidRPr="00B2328C" w:rsidRDefault="006104EE" w:rsidP="005B7481">
      <w:pPr>
        <w:pStyle w:val="ListParagraph"/>
        <w:numPr>
          <w:ilvl w:val="0"/>
          <w:numId w:val="102"/>
        </w:numPr>
        <w:tabs>
          <w:tab w:val="left" w:pos="1134"/>
        </w:tabs>
        <w:ind w:left="0" w:firstLine="851"/>
        <w:jc w:val="both"/>
        <w:rPr>
          <w:lang w:val="sr-Cyrl-CS"/>
        </w:rPr>
      </w:pPr>
      <w:r w:rsidRPr="00B2328C">
        <w:rPr>
          <w:lang w:val="sr-Cyrl-CS"/>
        </w:rPr>
        <w:t xml:space="preserve">Socioekonomski razvoj, sa sledećim posebnim ciljevima: </w:t>
      </w:r>
      <w:r w:rsidRPr="00B2328C">
        <w:rPr>
          <w:iCs/>
          <w:lang w:val="sr-Cyrl-CS"/>
        </w:rPr>
        <w:t>Unapređenje jednakog pristupa inkluzivnim i kvalitetnim uslugama obrazovanja, obuke i celoživotnog učenja kroz razvoj pristupačne infrastrukture, uključujući jačanje rezilijentnosti za obrazovanje i obuke na distanci i onlajn; Obezbeđivanje jednakog pristupa zdravstvenoj nezi i jačanje otpornosti zdravstvenog sistema, uključujući primarnu zaštitu, kao i podsticanje prelaska od institucionalne ka porodičnoj nezi i nezi na nivou lokalne zajednice; Jačanje uloge kulture i održivog turizma u ekonomskom razvoju, socijalnoj inkluziji i društvenim inovacijama</w:t>
      </w:r>
      <w:r w:rsidRPr="00B2328C">
        <w:rPr>
          <w:lang w:val="sr-Cyrl-CS"/>
        </w:rPr>
        <w:t xml:space="preserve">; </w:t>
      </w:r>
    </w:p>
    <w:p w14:paraId="5EA19400" w14:textId="77777777" w:rsidR="006104EE" w:rsidRPr="00B2328C" w:rsidRDefault="006104EE" w:rsidP="005B7481">
      <w:pPr>
        <w:pStyle w:val="ListParagraph"/>
        <w:numPr>
          <w:ilvl w:val="0"/>
          <w:numId w:val="102"/>
        </w:numPr>
        <w:tabs>
          <w:tab w:val="left" w:pos="1134"/>
        </w:tabs>
        <w:ind w:left="0" w:firstLine="851"/>
        <w:jc w:val="both"/>
        <w:rPr>
          <w:lang w:val="sr-Cyrl-CS"/>
        </w:rPr>
      </w:pPr>
      <w:r w:rsidRPr="00B2328C">
        <w:rPr>
          <w:lang w:val="sr-Cyrl-CS"/>
        </w:rPr>
        <w:t xml:space="preserve">Povećanje institucionalnih kapaciteta za upravljanje granicom sa sledećim posebnim ciljem: </w:t>
      </w:r>
      <w:r w:rsidRPr="00B2328C">
        <w:rPr>
          <w:iCs/>
          <w:lang w:val="sr-Cyrl-CS"/>
        </w:rPr>
        <w:t>Jačanje institucionalnog kapaciteta organa, posebno onih zaduženih za upravljanje specifičnim teritorijama i stejkholdera</w:t>
      </w:r>
      <w:r w:rsidRPr="00B2328C">
        <w:rPr>
          <w:lang w:val="sr-Cyrl-CS"/>
        </w:rPr>
        <w:t>.</w:t>
      </w:r>
    </w:p>
    <w:p w14:paraId="77B7BD9B" w14:textId="77777777" w:rsidR="006104EE" w:rsidRPr="00B2328C" w:rsidRDefault="006104EE" w:rsidP="005B7481">
      <w:pPr>
        <w:pStyle w:val="ListParagraph"/>
        <w:tabs>
          <w:tab w:val="left" w:pos="1134"/>
        </w:tabs>
        <w:ind w:left="851"/>
        <w:jc w:val="both"/>
        <w:rPr>
          <w:lang w:val="sr-Cyrl-CS"/>
        </w:rPr>
      </w:pPr>
      <w:r w:rsidRPr="00B2328C">
        <w:rPr>
          <w:lang w:val="sr-Cyrl-CS"/>
        </w:rPr>
        <w:t>U Nacrtu Prekograničnog programa Bugarska – Srbija 2021-2027 prioriteti su:</w:t>
      </w:r>
    </w:p>
    <w:p w14:paraId="5EF1DBF1" w14:textId="77777777" w:rsidR="006104EE" w:rsidRPr="00B2328C" w:rsidRDefault="006104EE" w:rsidP="005B7481">
      <w:pPr>
        <w:pStyle w:val="ListParagraph"/>
        <w:numPr>
          <w:ilvl w:val="0"/>
          <w:numId w:val="103"/>
        </w:numPr>
        <w:tabs>
          <w:tab w:val="left" w:pos="1134"/>
        </w:tabs>
        <w:ind w:left="0" w:firstLine="851"/>
        <w:jc w:val="both"/>
        <w:rPr>
          <w:lang w:val="sr-Cyrl-CS"/>
        </w:rPr>
      </w:pPr>
      <w:r w:rsidRPr="00B2328C">
        <w:rPr>
          <w:lang w:val="sr-Cyrl-CS"/>
        </w:rPr>
        <w:t xml:space="preserve">Konkurentan prekogranični region sa sledećim posebnim ciljem: </w:t>
      </w:r>
      <w:r w:rsidRPr="00B2328C">
        <w:rPr>
          <w:iCs/>
          <w:lang w:val="sr-Cyrl-CS"/>
        </w:rPr>
        <w:t>Unapređenje održivog rasta i konkurentnosti MSP i otvaranje novih radnih mesta u MSP, uključujući produktivne investicije</w:t>
      </w:r>
      <w:r w:rsidRPr="00B2328C">
        <w:rPr>
          <w:lang w:val="sr-Cyrl-CS"/>
        </w:rPr>
        <w:t>;</w:t>
      </w:r>
    </w:p>
    <w:p w14:paraId="7F8F9778" w14:textId="77777777" w:rsidR="006104EE" w:rsidRPr="00B2328C" w:rsidRDefault="006104EE" w:rsidP="005B7481">
      <w:pPr>
        <w:pStyle w:val="ListParagraph"/>
        <w:numPr>
          <w:ilvl w:val="0"/>
          <w:numId w:val="103"/>
        </w:numPr>
        <w:tabs>
          <w:tab w:val="left" w:pos="1134"/>
        </w:tabs>
        <w:ind w:left="0" w:firstLine="851"/>
        <w:jc w:val="both"/>
        <w:rPr>
          <w:lang w:val="sr-Cyrl-CS"/>
        </w:rPr>
      </w:pPr>
      <w:r w:rsidRPr="00B2328C">
        <w:rPr>
          <w:lang w:val="sr-Cyrl-CS"/>
        </w:rPr>
        <w:t xml:space="preserve">Integralni razvoj prekograničnog regiona sa sledećim posebnim ciljem: </w:t>
      </w:r>
      <w:r w:rsidRPr="00B2328C">
        <w:rPr>
          <w:iCs/>
          <w:lang w:val="sr-Cyrl-CS"/>
        </w:rPr>
        <w:t>Podsticanje integrisanog i inkluzivnog društvenog, ekonomskog i ekološkog razvoja, kulture, prirodnog nasleđa, održivog turizma i bezbednosti u područjima koja nisu urbana</w:t>
      </w:r>
      <w:r w:rsidRPr="00B2328C">
        <w:rPr>
          <w:lang w:val="sr-Cyrl-CS"/>
        </w:rPr>
        <w:t xml:space="preserve">.; </w:t>
      </w:r>
    </w:p>
    <w:p w14:paraId="42B2DE84" w14:textId="77777777" w:rsidR="006104EE" w:rsidRPr="00B2328C" w:rsidRDefault="006104EE" w:rsidP="005B7481">
      <w:pPr>
        <w:pStyle w:val="ListParagraph"/>
        <w:numPr>
          <w:ilvl w:val="0"/>
          <w:numId w:val="103"/>
        </w:numPr>
        <w:tabs>
          <w:tab w:val="left" w:pos="1134"/>
        </w:tabs>
        <w:ind w:left="0" w:firstLine="851"/>
        <w:jc w:val="both"/>
        <w:rPr>
          <w:lang w:val="sr-Cyrl-CS"/>
        </w:rPr>
      </w:pPr>
      <w:r w:rsidRPr="00B2328C">
        <w:rPr>
          <w:lang w:val="sr-Cyrl-CS"/>
        </w:rPr>
        <w:t xml:space="preserve">Rezilijentniji prekogranični region sa sledećim posebnim ciljem: </w:t>
      </w:r>
      <w:r w:rsidRPr="00B2328C">
        <w:rPr>
          <w:iCs/>
          <w:lang w:val="sr-Cyrl-CS"/>
        </w:rPr>
        <w:t>Promovisanje prilagođavanja klimatskim promenama i prevencije rizika od katastrofa, kao i rezilijentnosti, uzimajući u obzir pristupe zasnovane na ekosistemu</w:t>
      </w:r>
      <w:r w:rsidRPr="00B2328C">
        <w:rPr>
          <w:lang w:val="sr-Cyrl-CS"/>
        </w:rPr>
        <w:t>.</w:t>
      </w:r>
    </w:p>
    <w:p w14:paraId="630F349C" w14:textId="77777777" w:rsidR="006104EE" w:rsidRPr="00B2328C" w:rsidRDefault="006104EE" w:rsidP="005B7481">
      <w:pPr>
        <w:ind w:firstLine="720"/>
        <w:rPr>
          <w:szCs w:val="24"/>
          <w:lang w:val="sr-Cyrl-CS"/>
        </w:rPr>
      </w:pPr>
      <w:r w:rsidRPr="00B2328C">
        <w:rPr>
          <w:szCs w:val="24"/>
          <w:lang w:val="sr-Cyrl-CS"/>
        </w:rPr>
        <w:t xml:space="preserve">IPA III još nije raspoređena za prekograničnu saradnju, ali bi ona za prekograničnu saradnju za sve zemlje Zapadnog Balkana (i Island) prema regulativi trebalo da inosi 3% od ukupnih IPA III sredstava, što je ukupno 424,860,000 evra. </w:t>
      </w:r>
    </w:p>
    <w:p w14:paraId="59622986" w14:textId="77777777" w:rsidR="006104EE" w:rsidRPr="00B2328C" w:rsidRDefault="006104EE" w:rsidP="005B7481">
      <w:pPr>
        <w:ind w:firstLine="720"/>
        <w:rPr>
          <w:rFonts w:eastAsia="Times New Roman"/>
          <w:szCs w:val="24"/>
          <w:lang w:val="sr-Cyrl-CS"/>
        </w:rPr>
      </w:pPr>
      <w:r w:rsidRPr="00B2328C">
        <w:rPr>
          <w:szCs w:val="24"/>
          <w:lang w:val="sr-Cyrl-CS"/>
        </w:rPr>
        <w:t>Od ostalih podsticaja i programa Evropske unije od značaja su IPARD III, namenjen</w:t>
      </w:r>
      <w:r w:rsidRPr="00B2328C">
        <w:rPr>
          <w:rFonts w:eastAsia="Times New Roman"/>
          <w:szCs w:val="24"/>
          <w:lang w:val="sr-Cyrl-CS"/>
        </w:rPr>
        <w:t xml:space="preserve"> sektoru poljoprivrede, kao i EU PRO Plus namenjen socioekonomskom razvoju lokalnih samouprava u Republici Srbiji u iznosu od 30 miliona evra. </w:t>
      </w:r>
    </w:p>
    <w:p w14:paraId="25DFE641" w14:textId="77777777" w:rsidR="006104EE" w:rsidRPr="00B2328C" w:rsidRDefault="006104EE" w:rsidP="005B7481">
      <w:pPr>
        <w:ind w:firstLine="720"/>
        <w:rPr>
          <w:rFonts w:eastAsia="Times New Roman"/>
          <w:szCs w:val="24"/>
          <w:lang w:val="sr-Cyrl-CS"/>
        </w:rPr>
      </w:pPr>
    </w:p>
    <w:p w14:paraId="199106A9" w14:textId="77777777" w:rsidR="006104EE" w:rsidRPr="005B7481" w:rsidRDefault="006104EE" w:rsidP="005B7481">
      <w:pPr>
        <w:ind w:firstLine="720"/>
        <w:rPr>
          <w:rFonts w:eastAsia="Times New Roman"/>
          <w:szCs w:val="24"/>
          <w:lang w:val="sr-Cyrl-CS"/>
        </w:rPr>
      </w:pPr>
    </w:p>
    <w:sectPr w:rsidR="006104EE" w:rsidRPr="005B7481" w:rsidSect="00B3050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55AC0" w14:textId="77777777" w:rsidR="00180EBC" w:rsidRDefault="00180EBC" w:rsidP="009F6F45">
      <w:r>
        <w:separator/>
      </w:r>
    </w:p>
  </w:endnote>
  <w:endnote w:type="continuationSeparator" w:id="0">
    <w:p w14:paraId="4BC8C7CA" w14:textId="77777777" w:rsidR="00180EBC" w:rsidRDefault="00180EBC" w:rsidP="009F6F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Yu C Times Roman">
    <w:altName w:val="Courier New"/>
    <w:charset w:val="00"/>
    <w:family w:val="swiss"/>
    <w:pitch w:val="variable"/>
    <w:sig w:usb0="00000001" w:usb1="00000000" w:usb2="00000000" w:usb3="00000000" w:csb0="00000009"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0000400000000000000"/>
    <w:charset w:val="00"/>
    <w:family w:val="swiss"/>
    <w:pitch w:val="variable"/>
    <w:sig w:usb0="0001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YU C Swiss">
    <w:charset w:val="00"/>
    <w:family w:val="swiss"/>
    <w:pitch w:val="variable"/>
    <w:sig w:usb0="00000083" w:usb1="00000000" w:usb2="00000000" w:usb3="00000000" w:csb0="00000009" w:csb1="00000000"/>
  </w:font>
  <w:font w:name="Calibri">
    <w:panose1 w:val="020F0502020204030204"/>
    <w:charset w:val="00"/>
    <w:family w:val="swiss"/>
    <w:pitch w:val="variable"/>
    <w:sig w:usb0="E4002EFF" w:usb1="C000247B" w:usb2="00000009" w:usb3="00000000" w:csb0="000001FF" w:csb1="00000000"/>
  </w:font>
  <w:font w:name="Times New Roman Bold">
    <w:panose1 w:val="00000000000000000000"/>
    <w:charset w:val="00"/>
    <w:family w:val="roman"/>
    <w:notTrueType/>
    <w:pitch w:val="default"/>
  </w:font>
  <w:font w:name="Myriad Pro">
    <w:altName w:val="Segoe UI"/>
    <w:charset w:val="00"/>
    <w:family w:val="swiss"/>
    <w:pitch w:val="variable"/>
    <w:sig w:usb0="A00002AF" w:usb1="5000204B" w:usb2="00000000" w:usb3="00000000" w:csb0="0000019F" w:csb1="00000000"/>
  </w:font>
  <w:font w:name="HelvCiril">
    <w:altName w:val="Arial"/>
    <w:charset w:val="00"/>
    <w:family w:val="auto"/>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NewRoman">
    <w:altName w:val="MS Gothic"/>
    <w:panose1 w:val="00000000000000000000"/>
    <w:charset w:val="00"/>
    <w:family w:val="roman"/>
    <w:notTrueType/>
    <w:pitch w:val="default"/>
    <w:sig w:usb0="00000007" w:usb1="00000000" w:usb2="00000000" w:usb3="00000000" w:csb0="00000003" w:csb1="00000000"/>
  </w:font>
  <w:font w:name="Times-Roman">
    <w:panose1 w:val="00000000000000000000"/>
    <w:charset w:val="00"/>
    <w:family w:val="roman"/>
    <w:notTrueType/>
    <w:pitch w:val="default"/>
    <w:sig w:usb0="00000003" w:usb1="00000000" w:usb2="00000000" w:usb3="00000000" w:csb0="00000001" w:csb1="00000000"/>
  </w:font>
  <w:font w:name="Times-Bold">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Helv">
    <w:charset w:val="00"/>
    <w:family w:val="auto"/>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CHelvBold">
    <w:charset w:val="00"/>
    <w:family w:val="swiss"/>
    <w:pitch w:val="variable"/>
    <w:sig w:usb0="00000083" w:usb1="00000000" w:usb2="00000000" w:usb3="00000000" w:csb0="00000009" w:csb1="00000000"/>
  </w:font>
  <w:font w:name="CHelvPlain">
    <w:charset w:val="00"/>
    <w:family w:val="swiss"/>
    <w:pitch w:val="variable"/>
    <w:sig w:usb0="00000083" w:usb1="00000000" w:usb2="00000000" w:usb3="00000000" w:csb0="00000009" w:csb1="00000000"/>
  </w:font>
  <w:font w:name="Arial Cirilica">
    <w:charset w:val="00"/>
    <w:family w:val="swiss"/>
    <w:pitch w:val="variable"/>
    <w:sig w:usb0="00000007" w:usb1="00000000" w:usb2="00000000" w:usb3="00000000" w:csb0="00000013" w:csb1="00000000"/>
  </w:font>
  <w:font w:name="Albany">
    <w:altName w:val="Arial"/>
    <w:charset w:val="00"/>
    <w:family w:val="swiss"/>
    <w:pitch w:val="variable"/>
  </w:font>
  <w:font w:name="HG Mincho Light J">
    <w:altName w:val="Arial"/>
    <w:charset w:val="00"/>
    <w:family w:val="swiss"/>
    <w:pitch w:val="variable"/>
  </w:font>
  <w:font w:name="Times_New_Roman">
    <w:charset w:val="00"/>
    <w:family w:val="roman"/>
    <w:pitch w:val="variable"/>
    <w:sig w:usb0="00000003" w:usb1="00000000" w:usb2="00000000" w:usb3="00000000" w:csb0="00000001" w:csb1="00000000"/>
  </w:font>
  <w:font w:name="StarSymbol">
    <w:altName w:val="Arial Unicode MS"/>
    <w:charset w:val="80"/>
    <w:family w:val="auto"/>
    <w:pitch w:val="default"/>
  </w:font>
  <w:font w:name="Yu Helvetica">
    <w:charset w:val="00"/>
    <w:family w:val="swiss"/>
    <w:pitch w:val="variable"/>
    <w:sig w:usb0="00000083" w:usb1="00000000" w:usb2="00000000" w:usb3="00000000" w:csb0="00000009" w:csb1="00000000"/>
  </w:font>
  <w:font w:name="Souvenir Lt BT">
    <w:charset w:val="00"/>
    <w:family w:val="roman"/>
    <w:pitch w:val="variable"/>
    <w:sig w:usb0="00000087" w:usb1="00000000" w:usb2="00000000" w:usb3="00000000" w:csb0="0000001B" w:csb1="00000000"/>
  </w:font>
  <w:font w:name="Dutch">
    <w:charset w:val="00"/>
    <w:family w:val="auto"/>
    <w:pitch w:val="variable"/>
    <w:sig w:usb0="00000087" w:usb1="00000000" w:usb2="00000000" w:usb3="00000000" w:csb0="0000001B" w:csb1="00000000"/>
  </w:font>
  <w:font w:name="YU L Times">
    <w:charset w:val="00"/>
    <w:family w:val="roman"/>
    <w:pitch w:val="variable"/>
    <w:sig w:usb0="00000083" w:usb1="00000000" w:usb2="00000000" w:usb3="00000000" w:csb0="00000009" w:csb1="00000000"/>
  </w:font>
  <w:font w:name="Cir Swiss">
    <w:charset w:val="00"/>
    <w:family w:val="swiss"/>
    <w:pitch w:val="variable"/>
    <w:sig w:usb0="00000083" w:usb1="00000000" w:usb2="00000000" w:usb3="00000000" w:csb0="00000009" w:csb1="00000000"/>
  </w:font>
  <w:font w:name="Gothic G">
    <w:altName w:val="Times New Roman"/>
    <w:panose1 w:val="00000000000000000000"/>
    <w:charset w:val="00"/>
    <w:family w:val="auto"/>
    <w:notTrueType/>
    <w:pitch w:val="default"/>
    <w:sig w:usb0="00000003" w:usb1="00000000" w:usb2="00000000" w:usb3="00000000" w:csb0="00000001" w:csb1="00000000"/>
  </w:font>
  <w:font w:name="TimesRoman">
    <w:charset w:val="00"/>
    <w:family w:val="auto"/>
    <w:pitch w:val="variable"/>
    <w:sig w:usb0="00000083" w:usb1="00000000" w:usb2="00000000" w:usb3="00000000" w:csb0="00000009" w:csb1="00000000"/>
  </w:font>
  <w:font w:name="Arial Narrow">
    <w:panose1 w:val="020B0606020202030204"/>
    <w:charset w:val="00"/>
    <w:family w:val="swiss"/>
    <w:pitch w:val="variable"/>
    <w:sig w:usb0="00000287" w:usb1="00000800" w:usb2="00000000" w:usb3="00000000" w:csb0="0000009F" w:csb1="00000000"/>
  </w:font>
  <w:font w:name="Futura Light YU">
    <w:charset w:val="00"/>
    <w:family w:val="swiss"/>
    <w:pitch w:val="variable"/>
    <w:sig w:usb0="00000003" w:usb1="00000000" w:usb2="00000000" w:usb3="00000000" w:csb0="00000001" w:csb1="00000000"/>
  </w:font>
  <w:font w:name="Fujijama YU">
    <w:altName w:val="Courier New"/>
    <w:charset w:val="00"/>
    <w:family w:val="swiss"/>
    <w:pitch w:val="variable"/>
    <w:sig w:usb0="00000003" w:usb1="00000000" w:usb2="00000000" w:usb3="00000000" w:csb0="00000001" w:csb1="00000000"/>
  </w:font>
  <w:font w:name="YUSwissL">
    <w:charset w:val="00"/>
    <w:family w:val="auto"/>
    <w:pitch w:val="variable"/>
    <w:sig w:usb0="00000087" w:usb1="00000000" w:usb2="00000000" w:usb3="00000000" w:csb0="0000001B"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TimesBold">
    <w:altName w:val="Times New Roman"/>
    <w:charset w:val="00"/>
    <w:family w:val="auto"/>
    <w:pitch w:val="variable"/>
    <w:sig w:usb0="00000001" w:usb1="00000000" w:usb2="00000000" w:usb3="00000000" w:csb0="00000009" w:csb1="00000000"/>
  </w:font>
  <w:font w:name="Helvetica">
    <w:panose1 w:val="020B0604020202020204"/>
    <w:charset w:val="00"/>
    <w:family w:val="swiss"/>
    <w:pitch w:val="variable"/>
    <w:sig w:usb0="E0002EFF" w:usb1="C0007843" w:usb2="00000009" w:usb3="00000000" w:csb0="000001FF" w:csb1="00000000"/>
  </w:font>
  <w:font w:name="CTimesRoman">
    <w:altName w:val="Times New Roman"/>
    <w:charset w:val="00"/>
    <w:family w:val="auto"/>
    <w:pitch w:val="variable"/>
    <w:sig w:usb0="00000083" w:usb1="00000000" w:usb2="00000000" w:usb3="00000000" w:csb0="00000009" w:csb1="00000000"/>
  </w:font>
  <w:font w:name="Courier">
    <w:panose1 w:val="02070409020205020404"/>
    <w:charset w:val="00"/>
    <w:family w:val="modern"/>
    <w:pitch w:val="fixed"/>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Helv Ciril">
    <w:altName w:val="Courier New"/>
    <w:charset w:val="00"/>
    <w:family w:val="swiss"/>
    <w:pitch w:val="variable"/>
    <w:sig w:usb0="00000083" w:usb1="00000000" w:usb2="00000000" w:usb3="00000000" w:csb0="00000009" w:csb1="00000000"/>
  </w:font>
  <w:font w:name="Cir Times">
    <w:charset w:val="00"/>
    <w:family w:val="roman"/>
    <w:pitch w:val="variable"/>
    <w:sig w:usb0="00000083" w:usb1="00000000" w:usb2="00000000" w:usb3="00000000" w:csb0="00000009" w:csb1="00000000"/>
  </w:font>
  <w:font w:name="YU HelveticaPlain">
    <w:altName w:val="Courier New"/>
    <w:charset w:val="00"/>
    <w:family w:val="swiss"/>
    <w:pitch w:val="variable"/>
    <w:sig w:usb0="00000083" w:usb1="00000000" w:usb2="00000000" w:usb3="00000000" w:csb0="00000009" w:csb1="00000000"/>
  </w:font>
  <w:font w:name="Ariall">
    <w:altName w:val="Times New Roman"/>
    <w:charset w:val="00"/>
    <w:family w:val="auto"/>
    <w:pitch w:val="default"/>
  </w:font>
  <w:font w:name="YuHelvetica">
    <w:charset w:val="00"/>
    <w:family w:val="auto"/>
    <w:pitch w:val="variable"/>
    <w:sig w:usb0="00000083" w:usb1="00000000" w:usb2="00000000" w:usb3="00000000" w:csb0="00000009" w:csb1="00000000"/>
  </w:font>
  <w:font w:name="GeoSlab703 Md BT">
    <w:charset w:val="00"/>
    <w:family w:val="roman"/>
    <w:pitch w:val="variable"/>
    <w:sig w:usb0="800000AF" w:usb1="1000204A" w:usb2="00000000" w:usb3="00000000" w:csb0="00000011" w:csb1="00000000"/>
  </w:font>
  <w:font w:name="MS Mincho">
    <w:altName w:val="ＭＳ 明朝"/>
    <w:panose1 w:val="02020609040205080304"/>
    <w:charset w:val="80"/>
    <w:family w:val="modern"/>
    <w:pitch w:val="fixed"/>
    <w:sig w:usb0="E00002FF" w:usb1="6AC7FDFB" w:usb2="08000012" w:usb3="00000000" w:csb0="0002009F" w:csb1="00000000"/>
  </w:font>
  <w:font w:name="Cir SwissCond">
    <w:charset w:val="00"/>
    <w:family w:val="swiss"/>
    <w:pitch w:val="variable"/>
    <w:sig w:usb0="00000083" w:usb1="00000000" w:usb2="00000000" w:usb3="00000000" w:csb0="00000009" w:csb1="00000000"/>
  </w:font>
  <w:font w:name="Ottawa L">
    <w:charset w:val="00"/>
    <w:family w:val="swiss"/>
    <w:pitch w:val="variable"/>
    <w:sig w:usb0="00000003" w:usb1="00000000" w:usb2="00000000" w:usb3="00000000" w:csb0="00000001" w:csb1="00000000"/>
  </w:font>
  <w:font w:name="YUSwissI">
    <w:charset w:val="00"/>
    <w:family w:val="auto"/>
    <w:pitch w:val="variable"/>
    <w:sig w:usb0="00000087" w:usb1="00000000" w:usb2="00000000" w:usb3="00000000" w:csb0="0000001B" w:csb1="00000000"/>
  </w:font>
  <w:font w:name="HelveticaPlain">
    <w:charset w:val="00"/>
    <w:family w:val="auto"/>
    <w:pitch w:val="variable"/>
    <w:sig w:usb0="00000083" w:usb1="00000000" w:usb2="00000000" w:usb3="00000000" w:csb0="00000009" w:csb1="00000000"/>
  </w:font>
  <w:font w:name="Bookman Old Style">
    <w:panose1 w:val="02050604050505020204"/>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imes Cirilica">
    <w:altName w:val="Impact"/>
    <w:charset w:val="00"/>
    <w:family w:val="swiss"/>
    <w:pitch w:val="variable"/>
    <w:sig w:usb0="00000003" w:usb1="00000000" w:usb2="00000000" w:usb3="00000000" w:csb0="00000001" w:csb1="00000000"/>
  </w:font>
  <w:font w:name="Dutch-Roman">
    <w:altName w:val="Times New Roman"/>
    <w:charset w:val="00"/>
    <w:family w:val="auto"/>
    <w:pitch w:val="variable"/>
    <w:sig w:usb0="00000007" w:usb1="00000000" w:usb2="00000000" w:usb3="00000000" w:csb0="00000013" w:csb1="00000000"/>
  </w:font>
  <w:font w:name="Yu Times">
    <w:charset w:val="00"/>
    <w:family w:val="roman"/>
    <w:pitch w:val="variable"/>
    <w:sig w:usb0="00000083" w:usb1="00000000" w:usb2="00000000" w:usb3="00000000" w:csb0="00000009" w:csb1="00000000"/>
  </w:font>
  <w:font w:name="C_TimesRoman">
    <w:altName w:val="Courier New"/>
    <w:panose1 w:val="00000000000000000000"/>
    <w:charset w:val="00"/>
    <w:family w:val="swiss"/>
    <w:notTrueType/>
    <w:pitch w:val="default"/>
  </w:font>
  <w:font w:name="YU Times New Roman">
    <w:altName w:val="Courier New"/>
    <w:charset w:val="00"/>
    <w:family w:val="roman"/>
    <w:pitch w:val="variable"/>
    <w:sig w:usb0="00000003" w:usb1="00000000" w:usb2="00000000" w:usb3="00000000" w:csb0="00000001" w:csb1="00000000"/>
  </w:font>
  <w:font w:name="Minion Pro Cond">
    <w:panose1 w:val="00000000000000000000"/>
    <w:charset w:val="00"/>
    <w:family w:val="roman"/>
    <w:notTrueType/>
    <w:pitch w:val="variable"/>
    <w:sig w:usb0="60000287" w:usb1="00000001" w:usb2="00000000" w:usb3="00000000" w:csb0="0000019F" w:csb1="00000000"/>
  </w:font>
  <w:font w:name="TimesC DzComm">
    <w:altName w:val="Impact"/>
    <w:charset w:val="00"/>
    <w:family w:val="swiss"/>
    <w:pitch w:val="variable"/>
    <w:sig w:usb0="00000083" w:usb1="00000000" w:usb2="00000000" w:usb3="00000000" w:csb0="00000009" w:csb1="00000000"/>
  </w:font>
  <w:font w:name="Tw Cen MT">
    <w:panose1 w:val="020B0602020104020603"/>
    <w:charset w:val="00"/>
    <w:family w:val="swiss"/>
    <w:pitch w:val="variable"/>
    <w:sig w:usb0="00000007" w:usb1="00000000" w:usb2="00000000" w:usb3="00000000" w:csb0="00000003" w:csb1="00000000"/>
  </w:font>
  <w:font w:name="Helvetica L">
    <w:charset w:val="00"/>
    <w:family w:val="swiss"/>
    <w:pitch w:val="variable"/>
    <w:sig w:usb0="00000083" w:usb1="00000000" w:usb2="00000000" w:usb3="00000000" w:csb0="00000009" w:csb1="00000000"/>
  </w:font>
  <w:font w:name="Swiss Cirilic">
    <w:charset w:val="00"/>
    <w:family w:val="swiss"/>
    <w:pitch w:val="variable"/>
    <w:sig w:usb0="00000083" w:usb1="00000000" w:usb2="00000000" w:usb3="00000000" w:csb0="00000009" w:csb1="00000000"/>
  </w:font>
  <w:font w:name="MinionPro-Regular">
    <w:altName w:val="MS Gothic"/>
    <w:panose1 w:val="00000000000000000000"/>
    <w:charset w:val="80"/>
    <w:family w:val="roman"/>
    <w:notTrueType/>
    <w:pitch w:val="default"/>
    <w:sig w:usb0="00000001" w:usb1="08070000" w:usb2="00000010" w:usb3="00000000" w:csb0="00020000" w:csb1="00000000"/>
  </w:font>
  <w:font w:name="ArialMT">
    <w:altName w:val="Batang"/>
    <w:panose1 w:val="00000000000000000000"/>
    <w:charset w:val="81"/>
    <w:family w:val="auto"/>
    <w:notTrueType/>
    <w:pitch w:val="default"/>
    <w:sig w:usb0="00000003" w:usb1="09070000" w:usb2="00000010" w:usb3="00000000" w:csb0="000A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9964168"/>
      <w:docPartObj>
        <w:docPartGallery w:val="Page Numbers (Bottom of Page)"/>
        <w:docPartUnique/>
      </w:docPartObj>
    </w:sdtPr>
    <w:sdtEndPr>
      <w:rPr>
        <w:noProof/>
      </w:rPr>
    </w:sdtEndPr>
    <w:sdtContent>
      <w:p w14:paraId="6B868F02" w14:textId="77777777" w:rsidR="006104EE" w:rsidRDefault="006104EE">
        <w:pPr>
          <w:pStyle w:val="Footer"/>
          <w:jc w:val="center"/>
        </w:pPr>
        <w:r>
          <w:fldChar w:fldCharType="begin"/>
        </w:r>
        <w:r>
          <w:instrText xml:space="preserve"> PAGE   \* MERGEFORMAT </w:instrText>
        </w:r>
        <w:r>
          <w:fldChar w:fldCharType="separate"/>
        </w:r>
        <w:r>
          <w:rPr>
            <w:noProof/>
          </w:rPr>
          <w:t>133</w:t>
        </w:r>
        <w:r>
          <w:rPr>
            <w:noProof/>
          </w:rPr>
          <w:fldChar w:fldCharType="end"/>
        </w:r>
      </w:p>
    </w:sdtContent>
  </w:sdt>
  <w:p w14:paraId="24294001" w14:textId="77777777" w:rsidR="006104EE" w:rsidRPr="007E5AEC" w:rsidRDefault="006104EE">
    <w:pPr>
      <w:pStyle w:val="Footer"/>
      <w:jc w:val="right"/>
      <w:rPr>
        <w:rFonts w:ascii="Times New Roman" w:hAnsi="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D24588" w14:textId="77777777" w:rsidR="00180EBC" w:rsidRDefault="00180EBC" w:rsidP="009F6F45">
      <w:r>
        <w:separator/>
      </w:r>
    </w:p>
  </w:footnote>
  <w:footnote w:type="continuationSeparator" w:id="0">
    <w:p w14:paraId="6C99BDA8" w14:textId="77777777" w:rsidR="00180EBC" w:rsidRDefault="00180EBC" w:rsidP="009F6F45">
      <w:r>
        <w:continuationSeparator/>
      </w:r>
    </w:p>
  </w:footnote>
  <w:footnote w:id="1">
    <w:p w14:paraId="167E1B44" w14:textId="77777777" w:rsidR="006104EE" w:rsidRPr="00774A4D" w:rsidRDefault="006104EE" w:rsidP="005B7481">
      <w:pPr>
        <w:pStyle w:val="FootnoteText"/>
        <w:jc w:val="both"/>
        <w:rPr>
          <w:sz w:val="20"/>
        </w:rPr>
      </w:pPr>
      <w:r w:rsidRPr="00774A4D">
        <w:rPr>
          <w:rStyle w:val="FootnoteReference"/>
        </w:rPr>
        <w:footnoteRef/>
      </w:r>
      <w:r w:rsidRPr="00774A4D">
        <w:t xml:space="preserve"> </w:t>
      </w:r>
      <w:r w:rsidRPr="00774A4D">
        <w:rPr>
          <w:rFonts w:ascii="Times New Roman" w:hAnsi="Times New Roman"/>
          <w:sz w:val="20"/>
        </w:rPr>
        <w:t xml:space="preserve">Na zasedanju Izvršnog saveta UNESKO u Parizu u julu 2020. godine odobreno je imenovanje 15 novih područja iz 12 zemalja međunarodnog saradničkog mehanizma UNESCO Global Geoparks, među njima i </w:t>
      </w:r>
      <w:r w:rsidRPr="00223407">
        <w:rPr>
          <w:rFonts w:ascii="Times New Roman" w:hAnsi="Times New Roman"/>
          <w:sz w:val="20"/>
        </w:rPr>
        <w:t>Geopark „Đerdap”.</w:t>
      </w:r>
      <w:r w:rsidRPr="003D41BB">
        <w:rPr>
          <w:rFonts w:ascii="Times New Roman" w:hAnsi="Times New Roman"/>
          <w:color w:val="FF0000"/>
          <w:sz w:val="20"/>
        </w:rPr>
        <w:t xml:space="preserve"> </w:t>
      </w:r>
      <w:r w:rsidRPr="00774A4D">
        <w:rPr>
          <w:rFonts w:ascii="Times New Roman" w:hAnsi="Times New Roman"/>
          <w:sz w:val="20"/>
        </w:rPr>
        <w:t>Time je Đerdap posta</w:t>
      </w:r>
      <w:r>
        <w:rPr>
          <w:rFonts w:ascii="Times New Roman" w:hAnsi="Times New Roman"/>
          <w:sz w:val="20"/>
        </w:rPr>
        <w:t>o član Svetske mreže geoparkova</w:t>
      </w:r>
      <w:r w:rsidRPr="00774A4D">
        <w:rPr>
          <w:rFonts w:ascii="Times New Roman" w:hAnsi="Times New Roman"/>
          <w:sz w:val="20"/>
        </w:rPr>
        <w:t>, koju sada čini 161 područje iz 44 države, odnosno regionalne evropske mreže (</w:t>
      </w:r>
      <w:hyperlink r:id="rId1" w:history="1">
        <w:r w:rsidRPr="00774A4D">
          <w:rPr>
            <w:rStyle w:val="Hyperlink"/>
            <w:rFonts w:ascii="Times New Roman" w:hAnsi="Times New Roman"/>
            <w:color w:val="auto"/>
            <w:sz w:val="20"/>
          </w:rPr>
          <w:t xml:space="preserve">European Geoparks Network - EGN) sa </w:t>
        </w:r>
      </w:hyperlink>
      <w:r w:rsidRPr="00774A4D">
        <w:rPr>
          <w:rFonts w:ascii="Times New Roman" w:hAnsi="Times New Roman"/>
          <w:sz w:val="20"/>
        </w:rPr>
        <w:t>81 geoparkom iz 26 zemalja. Time su priznate izuzetne međunarodne prirodne (geodiverzitet i biodiverzitet) i kulturne (istorijske, etnološke, arheološke</w:t>
      </w:r>
      <w:r>
        <w:rPr>
          <w:rFonts w:ascii="Times New Roman" w:hAnsi="Times New Roman"/>
          <w:sz w:val="20"/>
          <w:lang w:val="sr-Cyrl-CS"/>
        </w:rPr>
        <w:t xml:space="preserve"> i dr.</w:t>
      </w:r>
      <w:r w:rsidRPr="00774A4D">
        <w:rPr>
          <w:rFonts w:ascii="Times New Roman" w:hAnsi="Times New Roman"/>
          <w:sz w:val="20"/>
        </w:rPr>
        <w:t>) vrednosti geonasleđa šireg područja Đerdapa.</w:t>
      </w:r>
    </w:p>
  </w:footnote>
  <w:footnote w:id="2">
    <w:p w14:paraId="7EE8C95B" w14:textId="77777777" w:rsidR="006104EE" w:rsidRPr="00385715" w:rsidRDefault="006104EE" w:rsidP="005B7481">
      <w:pPr>
        <w:pStyle w:val="FootnoteText"/>
        <w:rPr>
          <w:rFonts w:ascii="Times New Roman" w:hAnsi="Times New Roman"/>
          <w:sz w:val="20"/>
          <w:lang w:val="sr-Cyrl-BA"/>
        </w:rPr>
      </w:pPr>
      <w:r w:rsidRPr="00C05B5D">
        <w:rPr>
          <w:rStyle w:val="FootnoteReference"/>
        </w:rPr>
        <w:footnoteRef/>
      </w:r>
      <w:r w:rsidRPr="00C05B5D">
        <w:t xml:space="preserve"> </w:t>
      </w:r>
      <w:r w:rsidRPr="00385715">
        <w:rPr>
          <w:rFonts w:ascii="Times New Roman" w:hAnsi="Times New Roman"/>
          <w:sz w:val="20"/>
        </w:rPr>
        <w:t>https://rsis.ramsar.org/ris/2442</w:t>
      </w:r>
    </w:p>
  </w:footnote>
  <w:footnote w:id="3">
    <w:p w14:paraId="4381971A" w14:textId="77777777" w:rsidR="006104EE" w:rsidRPr="00385715" w:rsidRDefault="006104EE" w:rsidP="005B7481">
      <w:pPr>
        <w:pStyle w:val="FootnoteText"/>
        <w:rPr>
          <w:rFonts w:ascii="Times New Roman" w:hAnsi="Times New Roman"/>
          <w:sz w:val="20"/>
          <w:lang w:val="sr-Cyrl-RS"/>
        </w:rPr>
      </w:pPr>
      <w:r w:rsidRPr="00385715">
        <w:rPr>
          <w:rStyle w:val="FootnoteReference"/>
          <w:rFonts w:ascii="Times New Roman" w:hAnsi="Times New Roman"/>
          <w:sz w:val="20"/>
        </w:rPr>
        <w:footnoteRef/>
      </w:r>
      <w:r w:rsidRPr="00385715">
        <w:rPr>
          <w:rFonts w:ascii="Times New Roman" w:hAnsi="Times New Roman"/>
          <w:sz w:val="20"/>
        </w:rPr>
        <w:t xml:space="preserve"> https://en.unesco.org/global-geoparks</w:t>
      </w:r>
    </w:p>
  </w:footnote>
  <w:footnote w:id="4">
    <w:p w14:paraId="5D8EA1C7" w14:textId="77777777" w:rsidR="006104EE" w:rsidRPr="00385715" w:rsidRDefault="006104EE" w:rsidP="005B7481">
      <w:pPr>
        <w:pStyle w:val="FootnoteText"/>
        <w:rPr>
          <w:rFonts w:ascii="Times New Roman" w:hAnsi="Times New Roman"/>
          <w:sz w:val="20"/>
          <w:lang w:val="sr-Cyrl-RS"/>
        </w:rPr>
      </w:pPr>
      <w:r w:rsidRPr="00385715">
        <w:rPr>
          <w:rStyle w:val="FootnoteReference"/>
          <w:rFonts w:ascii="Times New Roman" w:hAnsi="Times New Roman"/>
          <w:sz w:val="20"/>
        </w:rPr>
        <w:footnoteRef/>
      </w:r>
      <w:r w:rsidRPr="00385715">
        <w:rPr>
          <w:rFonts w:ascii="Times New Roman" w:hAnsi="Times New Roman"/>
          <w:sz w:val="20"/>
        </w:rPr>
        <w:t xml:space="preserve"> </w:t>
      </w:r>
      <w:r w:rsidRPr="00385715">
        <w:rPr>
          <w:rFonts w:ascii="Times New Roman" w:hAnsi="Times New Roman"/>
          <w:color w:val="000000"/>
          <w:sz w:val="20"/>
        </w:rPr>
        <w:t>http://www.europeangeoparks.org/</w:t>
      </w:r>
    </w:p>
  </w:footnote>
  <w:footnote w:id="5">
    <w:p w14:paraId="43E12742" w14:textId="77777777" w:rsidR="006104EE" w:rsidRPr="009B6D85" w:rsidRDefault="006104EE" w:rsidP="005B7481">
      <w:pPr>
        <w:pStyle w:val="FootnoteText"/>
        <w:jc w:val="both"/>
        <w:rPr>
          <w:rFonts w:ascii="Calibri" w:hAnsi="Calibri"/>
          <w:sz w:val="20"/>
          <w:lang w:val="sr-Cyrl-RS"/>
        </w:rPr>
      </w:pPr>
      <w:r w:rsidRPr="006B3D38">
        <w:rPr>
          <w:rStyle w:val="FootnoteReference"/>
        </w:rPr>
        <w:footnoteRef/>
      </w:r>
      <w:r w:rsidRPr="006B3D38">
        <w:t xml:space="preserve"> </w:t>
      </w:r>
      <w:r w:rsidRPr="009B6D85">
        <w:rPr>
          <w:rFonts w:ascii="Times New Roman" w:hAnsi="Times New Roman"/>
          <w:spacing w:val="-6"/>
          <w:sz w:val="20"/>
          <w:lang w:val="sr-Cyrl-RS"/>
        </w:rPr>
        <w:t>Georute su definisani pravci kretanja koji uključuju posetu pojedinim objektima geonasleđa i drugih prirodnih atrakcija pod nadzorom obučenih vodiča u cilju promovisanja prirodnog potencijala datog prostora</w:t>
      </w:r>
    </w:p>
  </w:footnote>
  <w:footnote w:id="6">
    <w:p w14:paraId="2FABF242" w14:textId="77777777" w:rsidR="006104EE" w:rsidRDefault="006104EE" w:rsidP="005B7481">
      <w:pPr>
        <w:pStyle w:val="FootnoteText"/>
        <w:jc w:val="both"/>
        <w:rPr>
          <w:rFonts w:ascii="Times New Roman" w:hAnsi="Times New Roman"/>
          <w:bCs/>
          <w:sz w:val="20"/>
          <w:lang w:val="sr-Cyrl-RS"/>
        </w:rPr>
      </w:pPr>
      <w:r w:rsidRPr="00367CF5">
        <w:rPr>
          <w:rStyle w:val="FootnoteReference"/>
        </w:rPr>
        <w:footnoteRef/>
      </w:r>
      <w:r w:rsidRPr="00367CF5">
        <w:t xml:space="preserve"> </w:t>
      </w:r>
      <w:r w:rsidRPr="00367CF5">
        <w:rPr>
          <w:rFonts w:ascii="Times New Roman" w:hAnsi="Times New Roman"/>
          <w:sz w:val="20"/>
          <w:lang w:val="sr-Cyrl-RS"/>
        </w:rPr>
        <w:t>Podaci dati na osnovu Mape</w:t>
      </w:r>
      <w:r w:rsidRPr="00367CF5">
        <w:rPr>
          <w:rFonts w:ascii="Times New Roman" w:hAnsi="Times New Roman"/>
          <w:b/>
          <w:bCs/>
          <w:sz w:val="20"/>
        </w:rPr>
        <w:t xml:space="preserve"> </w:t>
      </w:r>
      <w:r>
        <w:rPr>
          <w:rFonts w:ascii="Times New Roman" w:hAnsi="Times New Roman"/>
          <w:bCs/>
          <w:sz w:val="20"/>
        </w:rPr>
        <w:t>deponija j</w:t>
      </w:r>
      <w:r w:rsidRPr="00367CF5">
        <w:rPr>
          <w:rFonts w:ascii="Times New Roman" w:hAnsi="Times New Roman"/>
          <w:bCs/>
          <w:sz w:val="20"/>
        </w:rPr>
        <w:t>avnih komunalnih preduzeća i divlje i stare deponije</w:t>
      </w:r>
      <w:r w:rsidRPr="00367CF5">
        <w:rPr>
          <w:rFonts w:ascii="Times New Roman" w:hAnsi="Times New Roman"/>
          <w:bCs/>
          <w:sz w:val="20"/>
          <w:lang w:val="sr-Cyrl-RS"/>
        </w:rPr>
        <w:t xml:space="preserve"> Agencije za zaštitu životne sredine iz 2021. godine</w:t>
      </w:r>
    </w:p>
    <w:p w14:paraId="72799B4D" w14:textId="77777777" w:rsidR="006104EE" w:rsidRPr="00CC6A94" w:rsidRDefault="006104EE" w:rsidP="005B7481">
      <w:pPr>
        <w:pStyle w:val="FootnoteText"/>
        <w:jc w:val="both"/>
        <w:rPr>
          <w:rFonts w:ascii="Calibri" w:hAnsi="Calibri"/>
          <w:lang w:val="sr-Latn-CS"/>
        </w:rPr>
      </w:pPr>
      <w:r>
        <w:rPr>
          <w:rFonts w:ascii="Times New Roman" w:hAnsi="Times New Roman"/>
          <w:bCs/>
          <w:sz w:val="20"/>
          <w:lang w:val="sr-Latn-CS"/>
        </w:rPr>
        <w:t>(</w:t>
      </w:r>
      <w:r w:rsidRPr="00367CF5">
        <w:rPr>
          <w:rFonts w:ascii="Times New Roman" w:hAnsi="Times New Roman"/>
          <w:bCs/>
          <w:sz w:val="20"/>
          <w:lang w:val="sr-Cyrl-RS"/>
        </w:rPr>
        <w:t>http://www.sepa.gov.rs/index.php?menu=207&amp;id=1007&amp;akcija=showExternal</w:t>
      </w:r>
      <w:r>
        <w:rPr>
          <w:rFonts w:ascii="Times New Roman" w:hAnsi="Times New Roman"/>
          <w:bCs/>
          <w:sz w:val="20"/>
          <w:lang w:val="sr-Latn-CS"/>
        </w:rPr>
        <w:t>)</w:t>
      </w:r>
    </w:p>
  </w:footnote>
  <w:footnote w:id="7">
    <w:p w14:paraId="3E47C432" w14:textId="77777777" w:rsidR="006104EE" w:rsidRPr="007A79E0" w:rsidRDefault="006104EE" w:rsidP="005B7481">
      <w:pPr>
        <w:pStyle w:val="FootnoteText"/>
        <w:rPr>
          <w:rFonts w:ascii="Times New Roman" w:hAnsi="Times New Roman"/>
          <w:sz w:val="20"/>
          <w:lang w:val="sr-Cyrl-RS"/>
        </w:rPr>
      </w:pPr>
      <w:r>
        <w:rPr>
          <w:rStyle w:val="FootnoteReference"/>
        </w:rPr>
        <w:footnoteRef/>
      </w:r>
      <w:r>
        <w:t xml:space="preserve"> </w:t>
      </w:r>
      <w:r w:rsidRPr="007A79E0">
        <w:rPr>
          <w:rFonts w:ascii="Times New Roman" w:hAnsi="Times New Roman"/>
          <w:sz w:val="20"/>
        </w:rPr>
        <w:t>https://www.ekologija.gov.rs/sites/default/files/2021-11/registar_seveso_postrojena_na_teritoriji_republike_srbije_2.pdf</w:t>
      </w:r>
    </w:p>
  </w:footnote>
  <w:footnote w:id="8">
    <w:p w14:paraId="623E894E" w14:textId="77777777" w:rsidR="006104EE" w:rsidRPr="00A7640D" w:rsidRDefault="006104EE" w:rsidP="005B7481">
      <w:pPr>
        <w:pStyle w:val="FootnoteText"/>
        <w:rPr>
          <w:rFonts w:ascii="Times New Roman" w:hAnsi="Times New Roman"/>
          <w:sz w:val="20"/>
        </w:rPr>
      </w:pPr>
      <w:r w:rsidRPr="00A7640D">
        <w:rPr>
          <w:rStyle w:val="FootnoteReference"/>
        </w:rPr>
        <w:footnoteRef/>
      </w:r>
      <w:r w:rsidRPr="00A7640D">
        <w:rPr>
          <w:rFonts w:ascii="Times New Roman" w:hAnsi="Times New Roman"/>
        </w:rPr>
        <w:t xml:space="preserve"> </w:t>
      </w:r>
      <w:r w:rsidRPr="00A7640D">
        <w:rPr>
          <w:rFonts w:ascii="Times New Roman" w:hAnsi="Times New Roman"/>
          <w:sz w:val="20"/>
        </w:rPr>
        <w:t xml:space="preserve">UN-Habitat (2015). International Guidelines on Urban and Territorial Planning. Nairobi: UN-Habitat </w:t>
      </w:r>
    </w:p>
    <w:p w14:paraId="142658B2" w14:textId="77777777" w:rsidR="006104EE" w:rsidRPr="00A7640D" w:rsidRDefault="006104EE" w:rsidP="005B7481">
      <w:pPr>
        <w:pStyle w:val="FootnoteText"/>
        <w:rPr>
          <w:rFonts w:ascii="Times New Roman" w:hAnsi="Times New Roman"/>
          <w:sz w:val="20"/>
        </w:rPr>
      </w:pPr>
      <w:hyperlink r:id="rId2" w:history="1">
        <w:r w:rsidRPr="00A7640D">
          <w:rPr>
            <w:rStyle w:val="Hyperlink"/>
            <w:rFonts w:ascii="Times New Roman" w:hAnsi="Times New Roman"/>
            <w:color w:val="auto"/>
            <w:sz w:val="20"/>
          </w:rPr>
          <w:t>https://unhabitat.org/sites/default/files/download-manager-files/IG-UTP_English.pdf</w:t>
        </w:r>
      </w:hyperlink>
    </w:p>
    <w:p w14:paraId="1E255299" w14:textId="77777777" w:rsidR="006104EE" w:rsidRPr="00A7640D" w:rsidRDefault="006104EE" w:rsidP="005B7481">
      <w:pPr>
        <w:pStyle w:val="FootnoteText"/>
        <w:rPr>
          <w:rFonts w:ascii="Times New Roman" w:hAnsi="Times New Roman"/>
          <w:sz w:val="20"/>
          <w:lang w:val="sr-Latn-CS"/>
        </w:rPr>
      </w:pPr>
      <w:r w:rsidRPr="00A7640D">
        <w:rPr>
          <w:rFonts w:ascii="Times New Roman" w:hAnsi="Times New Roman"/>
          <w:sz w:val="20"/>
        </w:rPr>
        <w:t xml:space="preserve">UN-Habitat (2015). Međunarodne smernice za urbanističko i prostorno planiranje. Nairobi: </w:t>
      </w:r>
    </w:p>
    <w:p w14:paraId="18DE7853" w14:textId="77777777" w:rsidR="006104EE" w:rsidRPr="00A7640D" w:rsidRDefault="006104EE" w:rsidP="005B7481">
      <w:pPr>
        <w:pStyle w:val="FootnoteText"/>
        <w:rPr>
          <w:rFonts w:ascii="Times New Roman" w:hAnsi="Times New Roman"/>
          <w:lang w:val="sr-Latn-CS"/>
        </w:rPr>
      </w:pPr>
      <w:hyperlink r:id="rId3" w:history="1">
        <w:r w:rsidRPr="00A7640D">
          <w:rPr>
            <w:rStyle w:val="Hyperlink"/>
            <w:rFonts w:ascii="Times New Roman" w:hAnsi="Times New Roman"/>
            <w:color w:val="auto"/>
            <w:sz w:val="20"/>
            <w:lang w:val="sr-Latn-CS"/>
          </w:rPr>
          <w:t>https://unhabitat.org/sites/default/files/documents/2019-06/igutp-serbian.pdf</w:t>
        </w:r>
      </w:hyperlink>
    </w:p>
  </w:footnote>
  <w:footnote w:id="9">
    <w:p w14:paraId="29BAB93B" w14:textId="77777777" w:rsidR="006104EE" w:rsidRPr="003936C0" w:rsidRDefault="006104EE" w:rsidP="005B7481">
      <w:pPr>
        <w:pStyle w:val="ListParagraph"/>
        <w:tabs>
          <w:tab w:val="left" w:pos="426"/>
        </w:tabs>
        <w:ind w:left="0" w:firstLine="709"/>
        <w:contextualSpacing w:val="0"/>
        <w:jc w:val="both"/>
        <w:rPr>
          <w:lang w:val="sr-Cyrl-RS"/>
        </w:rPr>
      </w:pPr>
      <w:r w:rsidRPr="006B3D38">
        <w:rPr>
          <w:rStyle w:val="FootnoteReference"/>
        </w:rPr>
        <w:footnoteRef/>
      </w:r>
      <w:r w:rsidRPr="006B3D38">
        <w:t xml:space="preserve"> </w:t>
      </w:r>
      <w:r w:rsidRPr="006B3D38">
        <w:rPr>
          <w:sz w:val="20"/>
          <w:szCs w:val="20"/>
          <w:lang w:val="sr-Cyrl-RS"/>
        </w:rPr>
        <w:t xml:space="preserve">Zaključkom </w:t>
      </w:r>
      <w:r w:rsidRPr="006B3D38">
        <w:rPr>
          <w:sz w:val="20"/>
          <w:szCs w:val="20"/>
        </w:rPr>
        <w:t xml:space="preserve">05 </w:t>
      </w:r>
      <w:r>
        <w:rPr>
          <w:sz w:val="20"/>
          <w:szCs w:val="20"/>
          <w:lang w:val="sr-Cyrl-RS"/>
        </w:rPr>
        <w:t>B</w:t>
      </w:r>
      <w:r w:rsidRPr="006B3D38">
        <w:rPr>
          <w:sz w:val="20"/>
          <w:szCs w:val="20"/>
          <w:lang w:val="sr-Cyrl-CS"/>
        </w:rPr>
        <w:t>roj</w:t>
      </w:r>
      <w:r>
        <w:rPr>
          <w:sz w:val="20"/>
          <w:szCs w:val="20"/>
          <w:lang w:val="sr-Cyrl-CS"/>
        </w:rPr>
        <w:t>:</w:t>
      </w:r>
      <w:r w:rsidRPr="006B3D38">
        <w:rPr>
          <w:sz w:val="20"/>
          <w:szCs w:val="20"/>
          <w:lang w:val="sr-Cyrl-CS"/>
        </w:rPr>
        <w:t xml:space="preserve"> 351-8703/2021-1 </w:t>
      </w:r>
      <w:r w:rsidRPr="006B3D38">
        <w:rPr>
          <w:sz w:val="20"/>
          <w:szCs w:val="20"/>
          <w:lang w:val="sr-Cyrl-RS"/>
        </w:rPr>
        <w:t>od 30.09.2021. godine, Vlada je dala sa</w:t>
      </w:r>
      <w:r>
        <w:rPr>
          <w:sz w:val="20"/>
          <w:szCs w:val="20"/>
          <w:lang w:val="sr-Cyrl-RS"/>
        </w:rPr>
        <w:t>glasnost da je projekat izgradnje</w:t>
      </w:r>
      <w:r w:rsidRPr="006B3D38">
        <w:rPr>
          <w:sz w:val="20"/>
          <w:szCs w:val="20"/>
          <w:lang w:val="sr-Cyrl-RS"/>
        </w:rPr>
        <w:t xml:space="preserve"> HE „</w:t>
      </w:r>
      <w:r w:rsidRPr="00484C3C">
        <w:rPr>
          <w:sz w:val="20"/>
          <w:szCs w:val="20"/>
          <w:lang w:val="sr-Cyrl-RS"/>
        </w:rPr>
        <w:t xml:space="preserve">Đerdap 3” </w:t>
      </w:r>
      <w:r w:rsidRPr="006B3D38">
        <w:rPr>
          <w:sz w:val="20"/>
          <w:szCs w:val="20"/>
          <w:lang w:val="sr-Cyrl-RS"/>
        </w:rPr>
        <w:t>od javnog i opšteg interesa, odnosno posebnog značaja za Republiku Srbiju.</w:t>
      </w:r>
    </w:p>
    <w:p w14:paraId="7B60E54C" w14:textId="77777777" w:rsidR="006104EE" w:rsidRPr="00CC6A94" w:rsidRDefault="006104EE" w:rsidP="005B7481">
      <w:pPr>
        <w:pStyle w:val="FootnoteText"/>
        <w:rPr>
          <w:rFonts w:ascii="Calibri" w:hAnsi="Calibri"/>
          <w:lang w:val="sr-Cyrl-CS"/>
        </w:rPr>
      </w:pPr>
    </w:p>
  </w:footnote>
  <w:footnote w:id="10">
    <w:p w14:paraId="4F497EC8" w14:textId="77777777" w:rsidR="006104EE" w:rsidRPr="00DE1D13" w:rsidRDefault="006104EE" w:rsidP="005B7481">
      <w:pPr>
        <w:pStyle w:val="FootnoteText"/>
        <w:rPr>
          <w:rFonts w:ascii="Times New Roman" w:hAnsi="Times New Roman"/>
          <w:sz w:val="20"/>
          <w:lang w:val="sr-Cyrl-RS"/>
        </w:rPr>
      </w:pPr>
      <w:r w:rsidRPr="004C2D34">
        <w:rPr>
          <w:rStyle w:val="FootnoteReference"/>
          <w:rFonts w:ascii="Times New Roman" w:hAnsi="Times New Roman"/>
          <w:sz w:val="20"/>
        </w:rPr>
        <w:footnoteRef/>
      </w:r>
      <w:r w:rsidRPr="004C2D34">
        <w:rPr>
          <w:rFonts w:ascii="Times New Roman" w:hAnsi="Times New Roman"/>
          <w:sz w:val="20"/>
        </w:rPr>
        <w:t xml:space="preserve"> </w:t>
      </w:r>
      <w:r w:rsidRPr="004C2D34">
        <w:rPr>
          <w:rFonts w:ascii="Times New Roman" w:hAnsi="Times New Roman"/>
          <w:sz w:val="20"/>
          <w:lang w:val="sr-Cyrl-RS"/>
        </w:rPr>
        <w:t xml:space="preserve">JP </w:t>
      </w:r>
      <w:r w:rsidRPr="00FC6F4C">
        <w:rPr>
          <w:rFonts w:ascii="Times New Roman" w:hAnsi="Times New Roman"/>
          <w:sz w:val="20"/>
          <w:lang w:val="sr-Cyrl-RS"/>
        </w:rPr>
        <w:t>„Nacionalni park Đerdap”</w:t>
      </w:r>
      <w:r w:rsidRPr="004C2D34">
        <w:rPr>
          <w:rFonts w:ascii="Times New Roman" w:hAnsi="Times New Roman"/>
          <w:sz w:val="20"/>
          <w:lang w:val="sr-Cyrl-RS"/>
        </w:rPr>
        <w:t xml:space="preserve"> i Zavod za zaštitu prirode Srbije (</w:t>
      </w:r>
      <w:r w:rsidRPr="00010DEE">
        <w:rPr>
          <w:rFonts w:ascii="Times New Roman" w:hAnsi="Times New Roman"/>
          <w:sz w:val="20"/>
          <w:lang w:val="sr-Cyrl-RS"/>
        </w:rPr>
        <w:t xml:space="preserve">2014), Koristi </w:t>
      </w:r>
      <w:r w:rsidRPr="004C2D34">
        <w:rPr>
          <w:rFonts w:ascii="Times New Roman" w:hAnsi="Times New Roman"/>
          <w:sz w:val="20"/>
          <w:lang w:val="sr-Cyrl-RS"/>
        </w:rPr>
        <w:t>ekosistemskih usluga N</w:t>
      </w:r>
      <w:r>
        <w:rPr>
          <w:rFonts w:ascii="Times New Roman" w:hAnsi="Times New Roman"/>
          <w:sz w:val="20"/>
          <w:lang w:val="sr-Cyrl-RS"/>
        </w:rPr>
        <w:t>acionalnog parka</w:t>
      </w:r>
      <w:r w:rsidRPr="004C2D34">
        <w:rPr>
          <w:rFonts w:ascii="Times New Roman" w:hAnsi="Times New Roman"/>
          <w:sz w:val="20"/>
          <w:lang w:val="sr-Cyrl-RS"/>
        </w:rPr>
        <w:t xml:space="preserve"> </w:t>
      </w:r>
      <w:r w:rsidRPr="008356CA">
        <w:rPr>
          <w:rFonts w:ascii="Times New Roman" w:hAnsi="Times New Roman"/>
          <w:sz w:val="20"/>
          <w:lang w:val="sr-Cyrl-RS"/>
        </w:rPr>
        <w:t>„Đerdap”</w:t>
      </w:r>
      <w:r w:rsidRPr="004C2D34">
        <w:rPr>
          <w:rFonts w:ascii="Times New Roman" w:hAnsi="Times New Roman"/>
          <w:sz w:val="20"/>
          <w:lang w:val="sr-Cyrl-RS"/>
        </w:rPr>
        <w:t xml:space="preserve"> za lokalne zajednice</w:t>
      </w:r>
      <w:r w:rsidRPr="00DE1D13">
        <w:rPr>
          <w:rFonts w:ascii="Times New Roman" w:hAnsi="Times New Roman"/>
          <w:sz w:val="20"/>
          <w:lang w:val="sr-Cyrl-RS"/>
        </w:rPr>
        <w:t>.</w:t>
      </w:r>
    </w:p>
  </w:footnote>
  <w:footnote w:id="11">
    <w:p w14:paraId="5191A755" w14:textId="77777777" w:rsidR="006104EE" w:rsidRPr="001F7654" w:rsidRDefault="006104EE" w:rsidP="005B7481">
      <w:pPr>
        <w:pStyle w:val="FootnoteText"/>
        <w:rPr>
          <w:rFonts w:ascii="Times New Roman" w:hAnsi="Times New Roman"/>
          <w:sz w:val="20"/>
          <w:szCs w:val="18"/>
        </w:rPr>
      </w:pPr>
      <w:r w:rsidRPr="001F7654">
        <w:rPr>
          <w:rStyle w:val="FootnoteReference"/>
          <w:rFonts w:ascii="Times New Roman" w:hAnsi="Times New Roman"/>
          <w:sz w:val="20"/>
          <w:szCs w:val="18"/>
        </w:rPr>
        <w:footnoteRef/>
      </w:r>
      <w:r w:rsidRPr="001F7654">
        <w:rPr>
          <w:rFonts w:ascii="Times New Roman" w:hAnsi="Times New Roman"/>
          <w:sz w:val="20"/>
          <w:szCs w:val="18"/>
        </w:rPr>
        <w:t xml:space="preserve"> UNESCO Global Geoparks - Celebrating Earth Heritage, Sustaining local Communities (2017)</w:t>
      </w:r>
    </w:p>
    <w:p w14:paraId="5BCD3833" w14:textId="77777777" w:rsidR="006104EE" w:rsidRPr="001F7654" w:rsidRDefault="006104EE" w:rsidP="005B7481">
      <w:pPr>
        <w:pStyle w:val="FootnoteText"/>
        <w:rPr>
          <w:rFonts w:ascii="Calibri" w:hAnsi="Calibri"/>
          <w:lang w:val="sr-Cyrl-RS"/>
        </w:rPr>
      </w:pPr>
      <w:r w:rsidRPr="001F7654">
        <w:rPr>
          <w:rFonts w:ascii="Times New Roman" w:hAnsi="Times New Roman"/>
          <w:sz w:val="20"/>
          <w:szCs w:val="18"/>
        </w:rPr>
        <w:t>Statutes of The International Geoscience and Geoparks Programme (IGCP) - Operational Guidelines for UNESCO Global Geoparks (2018)</w:t>
      </w:r>
    </w:p>
  </w:footnote>
  <w:footnote w:id="12">
    <w:p w14:paraId="6AF1F1F0" w14:textId="77777777" w:rsidR="006104EE" w:rsidRPr="004A0581" w:rsidRDefault="006104EE" w:rsidP="005B7481">
      <w:pPr>
        <w:rPr>
          <w:rFonts w:eastAsia="Times New Roman"/>
          <w:sz w:val="20"/>
          <w:szCs w:val="20"/>
          <w:lang w:val="sr-Latn-CS"/>
        </w:rPr>
      </w:pPr>
      <w:r>
        <w:rPr>
          <w:rStyle w:val="FootnoteReference"/>
          <w:sz w:val="18"/>
          <w:szCs w:val="18"/>
        </w:rPr>
        <w:footnoteRef/>
      </w:r>
      <w:r>
        <w:rPr>
          <w:sz w:val="18"/>
          <w:szCs w:val="18"/>
          <w:lang w:val="ru-RU"/>
        </w:rPr>
        <w:t xml:space="preserve"> </w:t>
      </w:r>
      <w:r w:rsidRPr="006B3D38">
        <w:rPr>
          <w:sz w:val="20"/>
          <w:szCs w:val="20"/>
          <w:lang w:val="sr-Cyrl-CS"/>
        </w:rPr>
        <w:t>Trasa</w:t>
      </w:r>
      <w:r w:rsidRPr="006B3D38">
        <w:rPr>
          <w:sz w:val="20"/>
          <w:szCs w:val="20"/>
          <w:lang w:val="sr-Latn-CS"/>
        </w:rPr>
        <w:t xml:space="preserve"> </w:t>
      </w:r>
      <w:r w:rsidRPr="006B3D38">
        <w:rPr>
          <w:sz w:val="20"/>
          <w:szCs w:val="20"/>
          <w:lang w:val="sr-Cyrl-CS"/>
        </w:rPr>
        <w:t>predložene</w:t>
      </w:r>
      <w:r w:rsidRPr="006B3D38">
        <w:rPr>
          <w:sz w:val="20"/>
          <w:szCs w:val="20"/>
          <w:lang w:val="sr-Latn-CS"/>
        </w:rPr>
        <w:t xml:space="preserve"> </w:t>
      </w:r>
      <w:r w:rsidRPr="006B3D38">
        <w:rPr>
          <w:sz w:val="20"/>
          <w:szCs w:val="20"/>
          <w:lang w:val="sr-Cyrl-CS"/>
        </w:rPr>
        <w:t>biciklističke</w:t>
      </w:r>
      <w:r w:rsidRPr="006B3D38">
        <w:rPr>
          <w:sz w:val="20"/>
          <w:szCs w:val="20"/>
          <w:lang w:val="sr-Latn-CS"/>
        </w:rPr>
        <w:t xml:space="preserve"> </w:t>
      </w:r>
      <w:r w:rsidRPr="006B3D38">
        <w:rPr>
          <w:sz w:val="20"/>
          <w:szCs w:val="20"/>
          <w:lang w:val="sr-Cyrl-CS"/>
        </w:rPr>
        <w:t>staze</w:t>
      </w:r>
      <w:r w:rsidRPr="006B3D38">
        <w:rPr>
          <w:sz w:val="20"/>
          <w:szCs w:val="20"/>
          <w:lang w:val="sr-Latn-CS"/>
        </w:rPr>
        <w:t xml:space="preserve"> </w:t>
      </w:r>
      <w:r w:rsidRPr="006B3D38">
        <w:rPr>
          <w:sz w:val="20"/>
          <w:szCs w:val="20"/>
          <w:lang w:val="sr-Cyrl-CS"/>
        </w:rPr>
        <w:t>je</w:t>
      </w:r>
      <w:r w:rsidRPr="006B3D38">
        <w:rPr>
          <w:sz w:val="20"/>
          <w:szCs w:val="20"/>
          <w:lang w:val="sr-Latn-CS"/>
        </w:rPr>
        <w:t xml:space="preserve"> </w:t>
      </w:r>
      <w:r w:rsidRPr="006B3D38">
        <w:rPr>
          <w:sz w:val="20"/>
          <w:szCs w:val="20"/>
          <w:lang w:val="sr-Cyrl-CS"/>
        </w:rPr>
        <w:t>veoma</w:t>
      </w:r>
      <w:r w:rsidRPr="006B3D38">
        <w:rPr>
          <w:sz w:val="20"/>
          <w:szCs w:val="20"/>
          <w:lang w:val="sr-Latn-CS"/>
        </w:rPr>
        <w:t xml:space="preserve"> </w:t>
      </w:r>
      <w:r w:rsidRPr="006B3D38">
        <w:rPr>
          <w:sz w:val="20"/>
          <w:szCs w:val="20"/>
          <w:lang w:val="sr-Cyrl-CS"/>
        </w:rPr>
        <w:t>zahtevna</w:t>
      </w:r>
      <w:r w:rsidRPr="006B3D38">
        <w:rPr>
          <w:sz w:val="20"/>
          <w:szCs w:val="20"/>
          <w:lang w:val="sr-Latn-CS"/>
        </w:rPr>
        <w:t xml:space="preserve"> </w:t>
      </w:r>
      <w:r w:rsidRPr="006B3D38">
        <w:rPr>
          <w:sz w:val="20"/>
          <w:szCs w:val="20"/>
          <w:lang w:val="sr-Cyrl-CS"/>
        </w:rPr>
        <w:t>u</w:t>
      </w:r>
      <w:r w:rsidRPr="006B3D38">
        <w:rPr>
          <w:sz w:val="20"/>
          <w:szCs w:val="20"/>
          <w:lang w:val="sr-Latn-CS"/>
        </w:rPr>
        <w:t xml:space="preserve"> </w:t>
      </w:r>
      <w:r w:rsidRPr="006B3D38">
        <w:rPr>
          <w:sz w:val="20"/>
          <w:szCs w:val="20"/>
          <w:lang w:val="sr-Cyrl-CS"/>
        </w:rPr>
        <w:t>pogledu</w:t>
      </w:r>
      <w:r w:rsidRPr="006B3D38">
        <w:rPr>
          <w:sz w:val="20"/>
          <w:szCs w:val="20"/>
          <w:lang w:val="sr-Latn-CS"/>
        </w:rPr>
        <w:t xml:space="preserve"> </w:t>
      </w:r>
      <w:r w:rsidRPr="006B3D38">
        <w:rPr>
          <w:sz w:val="20"/>
          <w:szCs w:val="20"/>
          <w:lang w:val="sr-Cyrl-CS"/>
        </w:rPr>
        <w:t>terena</w:t>
      </w:r>
      <w:r w:rsidRPr="006B3D38">
        <w:rPr>
          <w:sz w:val="20"/>
          <w:szCs w:val="20"/>
          <w:lang w:val="sr-Latn-CS"/>
        </w:rPr>
        <w:t xml:space="preserve"> (</w:t>
      </w:r>
      <w:r w:rsidRPr="006B3D38">
        <w:rPr>
          <w:sz w:val="20"/>
          <w:szCs w:val="20"/>
          <w:lang w:val="sr-Cyrl-CS"/>
        </w:rPr>
        <w:t>klizišta</w:t>
      </w:r>
      <w:r w:rsidRPr="006B3D38">
        <w:rPr>
          <w:sz w:val="20"/>
          <w:szCs w:val="20"/>
          <w:lang w:val="sr-Latn-CS"/>
        </w:rPr>
        <w:t xml:space="preserve">, </w:t>
      </w:r>
      <w:r w:rsidRPr="006B3D38">
        <w:rPr>
          <w:sz w:val="20"/>
          <w:szCs w:val="20"/>
          <w:lang w:val="sr-Cyrl-CS"/>
        </w:rPr>
        <w:t>odroni</w:t>
      </w:r>
      <w:r w:rsidRPr="006B3D38">
        <w:rPr>
          <w:sz w:val="20"/>
          <w:szCs w:val="20"/>
          <w:lang w:val="sr-Latn-CS"/>
        </w:rPr>
        <w:t xml:space="preserve">, </w:t>
      </w:r>
      <w:r w:rsidRPr="006B3D38">
        <w:rPr>
          <w:sz w:val="20"/>
          <w:szCs w:val="20"/>
          <w:lang w:val="sr-Cyrl-CS"/>
        </w:rPr>
        <w:t>tuneli</w:t>
      </w:r>
      <w:r w:rsidRPr="006B3D38">
        <w:rPr>
          <w:sz w:val="20"/>
          <w:szCs w:val="20"/>
          <w:lang w:val="sr-Latn-CS"/>
        </w:rPr>
        <w:t xml:space="preserve">, </w:t>
      </w:r>
      <w:r w:rsidRPr="006B3D38">
        <w:rPr>
          <w:sz w:val="20"/>
          <w:szCs w:val="20"/>
          <w:lang w:val="sr-Cyrl-CS"/>
        </w:rPr>
        <w:t>klisura</w:t>
      </w:r>
      <w:r w:rsidRPr="006B3D38">
        <w:rPr>
          <w:sz w:val="20"/>
          <w:szCs w:val="20"/>
          <w:lang w:val="sr-Latn-CS"/>
        </w:rPr>
        <w:t xml:space="preserve">, </w:t>
      </w:r>
      <w:r w:rsidRPr="006B3D38">
        <w:rPr>
          <w:sz w:val="20"/>
          <w:szCs w:val="20"/>
          <w:lang w:val="sr-Cyrl-CS"/>
        </w:rPr>
        <w:t>vema</w:t>
      </w:r>
      <w:r w:rsidRPr="006B3D38">
        <w:rPr>
          <w:sz w:val="20"/>
          <w:szCs w:val="20"/>
          <w:lang w:val="sr-Latn-CS"/>
        </w:rPr>
        <w:t xml:space="preserve"> </w:t>
      </w:r>
      <w:r w:rsidRPr="006B3D38">
        <w:rPr>
          <w:sz w:val="20"/>
          <w:szCs w:val="20"/>
          <w:lang w:val="sr-Cyrl-CS"/>
        </w:rPr>
        <w:t>uzak</w:t>
      </w:r>
      <w:r w:rsidRPr="006B3D38">
        <w:rPr>
          <w:sz w:val="20"/>
          <w:szCs w:val="20"/>
          <w:lang w:val="sr-Latn-CS"/>
        </w:rPr>
        <w:t xml:space="preserve"> </w:t>
      </w:r>
      <w:r w:rsidRPr="006B3D38">
        <w:rPr>
          <w:sz w:val="20"/>
          <w:szCs w:val="20"/>
          <w:lang w:val="sr-Cyrl-CS"/>
        </w:rPr>
        <w:t>zemljišni</w:t>
      </w:r>
      <w:r w:rsidRPr="006B3D38">
        <w:rPr>
          <w:sz w:val="20"/>
          <w:szCs w:val="20"/>
          <w:lang w:val="sr-Latn-CS"/>
        </w:rPr>
        <w:t xml:space="preserve"> </w:t>
      </w:r>
      <w:r w:rsidRPr="006B3D38">
        <w:rPr>
          <w:sz w:val="20"/>
          <w:szCs w:val="20"/>
          <w:lang w:val="sr-Cyrl-CS"/>
        </w:rPr>
        <w:t>pojas</w:t>
      </w:r>
      <w:r w:rsidRPr="006B3D38">
        <w:rPr>
          <w:sz w:val="20"/>
          <w:szCs w:val="20"/>
          <w:lang w:val="sr-Latn-CS"/>
        </w:rPr>
        <w:t xml:space="preserve"> </w:t>
      </w:r>
      <w:r w:rsidRPr="006B3D38">
        <w:rPr>
          <w:sz w:val="20"/>
          <w:szCs w:val="20"/>
          <w:lang w:val="sr-Cyrl-CS"/>
        </w:rPr>
        <w:t>predmetnog</w:t>
      </w:r>
      <w:r w:rsidRPr="006B3D38">
        <w:rPr>
          <w:sz w:val="20"/>
          <w:szCs w:val="20"/>
          <w:lang w:val="sr-Latn-CS"/>
        </w:rPr>
        <w:t xml:space="preserve"> </w:t>
      </w:r>
      <w:r w:rsidRPr="006B3D38">
        <w:rPr>
          <w:sz w:val="20"/>
          <w:szCs w:val="20"/>
          <w:lang w:val="sr-Cyrl-CS"/>
        </w:rPr>
        <w:t>magistralnog</w:t>
      </w:r>
      <w:r w:rsidRPr="006B3D38">
        <w:rPr>
          <w:sz w:val="20"/>
          <w:szCs w:val="20"/>
          <w:lang w:val="sr-Latn-CS"/>
        </w:rPr>
        <w:t xml:space="preserve"> </w:t>
      </w:r>
      <w:r w:rsidRPr="006B3D38">
        <w:rPr>
          <w:sz w:val="20"/>
          <w:szCs w:val="20"/>
          <w:lang w:val="sr-Cyrl-CS"/>
        </w:rPr>
        <w:t>puta</w:t>
      </w:r>
      <w:r w:rsidRPr="006B3D38">
        <w:rPr>
          <w:sz w:val="20"/>
          <w:szCs w:val="20"/>
          <w:lang w:val="sr-Latn-CS"/>
        </w:rPr>
        <w:t xml:space="preserve">), </w:t>
      </w:r>
      <w:r w:rsidRPr="006B3D38">
        <w:rPr>
          <w:sz w:val="20"/>
          <w:szCs w:val="20"/>
          <w:lang w:val="sr-Cyrl-CS"/>
        </w:rPr>
        <w:t>a</w:t>
      </w:r>
      <w:r w:rsidRPr="006B3D38">
        <w:rPr>
          <w:sz w:val="20"/>
          <w:szCs w:val="20"/>
          <w:lang w:val="sr-Latn-CS"/>
        </w:rPr>
        <w:t xml:space="preserve"> </w:t>
      </w:r>
      <w:r w:rsidRPr="006B3D38">
        <w:rPr>
          <w:sz w:val="20"/>
          <w:szCs w:val="20"/>
          <w:lang w:val="sr-Cyrl-CS"/>
        </w:rPr>
        <w:t>samim</w:t>
      </w:r>
      <w:r w:rsidRPr="006B3D38">
        <w:rPr>
          <w:sz w:val="20"/>
          <w:szCs w:val="20"/>
          <w:lang w:val="sr-Latn-CS"/>
        </w:rPr>
        <w:t xml:space="preserve"> </w:t>
      </w:r>
      <w:r w:rsidRPr="006B3D38">
        <w:rPr>
          <w:sz w:val="20"/>
          <w:szCs w:val="20"/>
          <w:lang w:val="sr-Cyrl-CS"/>
        </w:rPr>
        <w:t>tim</w:t>
      </w:r>
      <w:r w:rsidRPr="006B3D38">
        <w:rPr>
          <w:sz w:val="20"/>
          <w:szCs w:val="20"/>
          <w:lang w:val="sr-Latn-CS"/>
        </w:rPr>
        <w:t xml:space="preserve"> </w:t>
      </w:r>
      <w:r w:rsidRPr="006B3D38">
        <w:rPr>
          <w:sz w:val="20"/>
          <w:szCs w:val="20"/>
          <w:lang w:val="sr-Cyrl-CS"/>
        </w:rPr>
        <w:t>i</w:t>
      </w:r>
      <w:r w:rsidRPr="006B3D38">
        <w:rPr>
          <w:sz w:val="20"/>
          <w:szCs w:val="20"/>
          <w:lang w:val="sr-Latn-CS"/>
        </w:rPr>
        <w:t xml:space="preserve"> </w:t>
      </w:r>
      <w:r w:rsidRPr="006B3D38">
        <w:rPr>
          <w:sz w:val="20"/>
          <w:szCs w:val="20"/>
          <w:lang w:val="sr-Cyrl-CS"/>
        </w:rPr>
        <w:t>tehničkog</w:t>
      </w:r>
      <w:r w:rsidRPr="006B3D38">
        <w:rPr>
          <w:sz w:val="20"/>
          <w:szCs w:val="20"/>
          <w:lang w:val="sr-Latn-CS"/>
        </w:rPr>
        <w:t xml:space="preserve"> </w:t>
      </w:r>
      <w:r w:rsidRPr="006B3D38">
        <w:rPr>
          <w:sz w:val="20"/>
          <w:szCs w:val="20"/>
          <w:lang w:val="sr-Cyrl-CS"/>
        </w:rPr>
        <w:t>rešenja</w:t>
      </w:r>
      <w:r w:rsidRPr="006B3D38">
        <w:rPr>
          <w:sz w:val="20"/>
          <w:szCs w:val="20"/>
          <w:lang w:val="sr-Latn-CS"/>
        </w:rPr>
        <w:t xml:space="preserve">. </w:t>
      </w:r>
      <w:r w:rsidRPr="006B3D38">
        <w:rPr>
          <w:sz w:val="20"/>
          <w:szCs w:val="20"/>
          <w:lang w:val="ru-RU"/>
        </w:rPr>
        <w:t>Imati</w:t>
      </w:r>
      <w:r w:rsidRPr="006B3D38">
        <w:rPr>
          <w:sz w:val="20"/>
          <w:szCs w:val="20"/>
          <w:lang w:val="sr-Latn-CS"/>
        </w:rPr>
        <w:t xml:space="preserve"> </w:t>
      </w:r>
      <w:r w:rsidRPr="006B3D38">
        <w:rPr>
          <w:sz w:val="20"/>
          <w:szCs w:val="20"/>
          <w:lang w:val="ru-RU"/>
        </w:rPr>
        <w:t>u</w:t>
      </w:r>
      <w:r w:rsidRPr="006B3D38">
        <w:rPr>
          <w:sz w:val="20"/>
          <w:szCs w:val="20"/>
          <w:lang w:val="sr-Latn-CS"/>
        </w:rPr>
        <w:t xml:space="preserve"> </w:t>
      </w:r>
      <w:r w:rsidRPr="006B3D38">
        <w:rPr>
          <w:sz w:val="20"/>
          <w:szCs w:val="20"/>
          <w:lang w:val="ru-RU"/>
        </w:rPr>
        <w:t>vidu</w:t>
      </w:r>
      <w:r w:rsidRPr="006B3D38">
        <w:rPr>
          <w:sz w:val="20"/>
          <w:szCs w:val="20"/>
          <w:lang w:val="sr-Latn-CS"/>
        </w:rPr>
        <w:t xml:space="preserve"> </w:t>
      </w:r>
      <w:r w:rsidRPr="006B3D38">
        <w:rPr>
          <w:sz w:val="20"/>
          <w:szCs w:val="20"/>
          <w:lang w:val="ru-RU"/>
        </w:rPr>
        <w:t>da</w:t>
      </w:r>
      <w:r w:rsidRPr="006B3D38">
        <w:rPr>
          <w:sz w:val="20"/>
          <w:szCs w:val="20"/>
          <w:lang w:val="sr-Latn-CS"/>
        </w:rPr>
        <w:t xml:space="preserve"> </w:t>
      </w:r>
      <w:r w:rsidRPr="006B3D38">
        <w:rPr>
          <w:sz w:val="20"/>
          <w:szCs w:val="20"/>
          <w:lang w:val="ru-RU"/>
        </w:rPr>
        <w:t>ukoliko</w:t>
      </w:r>
      <w:r w:rsidRPr="006B3D38">
        <w:rPr>
          <w:sz w:val="20"/>
          <w:szCs w:val="20"/>
          <w:lang w:val="sr-Latn-CS"/>
        </w:rPr>
        <w:t xml:space="preserve"> </w:t>
      </w:r>
      <w:r w:rsidRPr="006B3D38">
        <w:rPr>
          <w:sz w:val="20"/>
          <w:szCs w:val="20"/>
          <w:lang w:val="ru-RU"/>
        </w:rPr>
        <w:t>se</w:t>
      </w:r>
      <w:r w:rsidRPr="006B3D38">
        <w:rPr>
          <w:sz w:val="20"/>
          <w:szCs w:val="20"/>
          <w:lang w:val="sr-Latn-CS"/>
        </w:rPr>
        <w:t xml:space="preserve"> </w:t>
      </w:r>
      <w:r w:rsidRPr="006B3D38">
        <w:rPr>
          <w:sz w:val="20"/>
          <w:szCs w:val="20"/>
          <w:lang w:val="ru-RU"/>
        </w:rPr>
        <w:t>biciklistička</w:t>
      </w:r>
      <w:r w:rsidRPr="006B3D38">
        <w:rPr>
          <w:sz w:val="20"/>
          <w:szCs w:val="20"/>
          <w:lang w:val="sr-Latn-CS"/>
        </w:rPr>
        <w:t xml:space="preserve"> </w:t>
      </w:r>
      <w:r w:rsidRPr="006B3D38">
        <w:rPr>
          <w:sz w:val="20"/>
          <w:szCs w:val="20"/>
          <w:lang w:val="ru-RU"/>
        </w:rPr>
        <w:t>staza</w:t>
      </w:r>
      <w:r w:rsidRPr="006B3D38">
        <w:rPr>
          <w:sz w:val="20"/>
          <w:szCs w:val="20"/>
          <w:lang w:val="sr-Latn-CS"/>
        </w:rPr>
        <w:t xml:space="preserve"> </w:t>
      </w:r>
      <w:r w:rsidRPr="006B3D38">
        <w:rPr>
          <w:sz w:val="20"/>
          <w:szCs w:val="20"/>
          <w:lang w:val="ru-RU"/>
        </w:rPr>
        <w:t>planira</w:t>
      </w:r>
      <w:r w:rsidRPr="006B3D38">
        <w:rPr>
          <w:sz w:val="20"/>
          <w:szCs w:val="20"/>
          <w:lang w:val="sr-Latn-CS"/>
        </w:rPr>
        <w:t xml:space="preserve"> </w:t>
      </w:r>
      <w:r w:rsidRPr="006B3D38">
        <w:rPr>
          <w:sz w:val="20"/>
          <w:szCs w:val="20"/>
          <w:lang w:val="ru-RU"/>
        </w:rPr>
        <w:t>duž</w:t>
      </w:r>
      <w:r w:rsidRPr="006B3D38">
        <w:rPr>
          <w:sz w:val="20"/>
          <w:szCs w:val="20"/>
          <w:lang w:val="sr-Latn-CS"/>
        </w:rPr>
        <w:t xml:space="preserve"> </w:t>
      </w:r>
      <w:r w:rsidRPr="006B3D38">
        <w:rPr>
          <w:sz w:val="20"/>
          <w:szCs w:val="20"/>
          <w:lang w:val="ru-RU"/>
        </w:rPr>
        <w:t>koridora</w:t>
      </w:r>
      <w:r w:rsidRPr="006B3D38">
        <w:rPr>
          <w:sz w:val="20"/>
          <w:szCs w:val="20"/>
          <w:lang w:val="sr-Latn-CS"/>
        </w:rPr>
        <w:t xml:space="preserve"> </w:t>
      </w:r>
      <w:r w:rsidRPr="006B3D38">
        <w:rPr>
          <w:sz w:val="20"/>
          <w:szCs w:val="20"/>
          <w:lang w:val="ru-RU"/>
        </w:rPr>
        <w:t>državnog</w:t>
      </w:r>
      <w:r w:rsidRPr="006B3D38">
        <w:rPr>
          <w:sz w:val="20"/>
          <w:szCs w:val="20"/>
          <w:lang w:val="sr-Latn-CS"/>
        </w:rPr>
        <w:t xml:space="preserve"> </w:t>
      </w:r>
      <w:r w:rsidRPr="006B3D38">
        <w:rPr>
          <w:sz w:val="20"/>
          <w:szCs w:val="20"/>
          <w:lang w:val="ru-RU"/>
        </w:rPr>
        <w:t>puta</w:t>
      </w:r>
      <w:r w:rsidRPr="006B3D38">
        <w:rPr>
          <w:sz w:val="20"/>
          <w:szCs w:val="20"/>
          <w:lang w:val="sr-Latn-CS"/>
        </w:rPr>
        <w:t xml:space="preserve"> </w:t>
      </w:r>
      <w:r w:rsidRPr="006B3D38">
        <w:rPr>
          <w:sz w:val="20"/>
          <w:szCs w:val="20"/>
          <w:lang w:val="ru-RU"/>
        </w:rPr>
        <w:t>prvog</w:t>
      </w:r>
      <w:r w:rsidRPr="006B3D38">
        <w:rPr>
          <w:sz w:val="20"/>
          <w:szCs w:val="20"/>
          <w:lang w:val="sr-Latn-CS"/>
        </w:rPr>
        <w:t xml:space="preserve"> </w:t>
      </w:r>
      <w:r w:rsidRPr="006B3D38">
        <w:rPr>
          <w:sz w:val="20"/>
          <w:szCs w:val="20"/>
          <w:lang w:val="ru-RU"/>
        </w:rPr>
        <w:t>reda</w:t>
      </w:r>
      <w:r w:rsidRPr="006B3D38">
        <w:rPr>
          <w:sz w:val="20"/>
          <w:szCs w:val="20"/>
          <w:lang w:val="sr-Latn-CS"/>
        </w:rPr>
        <w:t xml:space="preserve"> </w:t>
      </w:r>
      <w:r w:rsidRPr="006B3D38">
        <w:rPr>
          <w:sz w:val="20"/>
          <w:szCs w:val="20"/>
          <w:lang w:val="sr-Cyrl-RS"/>
        </w:rPr>
        <w:t xml:space="preserve">broj </w:t>
      </w:r>
      <w:r w:rsidRPr="006B3D38">
        <w:rPr>
          <w:sz w:val="20"/>
          <w:szCs w:val="20"/>
          <w:lang w:val="sr-Latn-CS"/>
        </w:rPr>
        <w:t xml:space="preserve">25.1 </w:t>
      </w:r>
      <w:r w:rsidRPr="006B3D38">
        <w:rPr>
          <w:sz w:val="20"/>
          <w:szCs w:val="20"/>
          <w:lang w:val="ru-RU"/>
        </w:rPr>
        <w:t>mora</w:t>
      </w:r>
      <w:r w:rsidRPr="006B3D38">
        <w:rPr>
          <w:sz w:val="20"/>
          <w:szCs w:val="20"/>
          <w:lang w:val="sr-Latn-CS"/>
        </w:rPr>
        <w:t xml:space="preserve"> </w:t>
      </w:r>
      <w:r w:rsidRPr="006B3D38">
        <w:rPr>
          <w:sz w:val="20"/>
          <w:szCs w:val="20"/>
          <w:lang w:val="ru-RU"/>
        </w:rPr>
        <w:t>biti</w:t>
      </w:r>
      <w:r w:rsidRPr="006B3D38">
        <w:rPr>
          <w:sz w:val="20"/>
          <w:szCs w:val="20"/>
          <w:lang w:val="sr-Latn-CS"/>
        </w:rPr>
        <w:t xml:space="preserve"> </w:t>
      </w:r>
      <w:r w:rsidRPr="006B3D38">
        <w:rPr>
          <w:sz w:val="20"/>
          <w:szCs w:val="20"/>
          <w:lang w:val="ru-RU"/>
        </w:rPr>
        <w:t>planirana</w:t>
      </w:r>
      <w:r w:rsidRPr="006B3D38">
        <w:rPr>
          <w:sz w:val="20"/>
          <w:szCs w:val="20"/>
          <w:lang w:val="sr-Latn-CS"/>
        </w:rPr>
        <w:t xml:space="preserve"> </w:t>
      </w:r>
      <w:r w:rsidRPr="004A0581">
        <w:rPr>
          <w:sz w:val="20"/>
          <w:szCs w:val="20"/>
          <w:lang w:val="ru-RU"/>
        </w:rPr>
        <w:t>na</w:t>
      </w:r>
      <w:r w:rsidRPr="004A0581">
        <w:rPr>
          <w:sz w:val="20"/>
          <w:szCs w:val="20"/>
          <w:lang w:val="sr-Latn-CS"/>
        </w:rPr>
        <w:t xml:space="preserve"> </w:t>
      </w:r>
      <w:r w:rsidRPr="004A0581">
        <w:rPr>
          <w:sz w:val="20"/>
          <w:szCs w:val="20"/>
          <w:lang w:val="ru-RU"/>
        </w:rPr>
        <w:t>osnovu</w:t>
      </w:r>
      <w:r w:rsidRPr="004A0581">
        <w:rPr>
          <w:sz w:val="20"/>
          <w:szCs w:val="20"/>
          <w:lang w:val="sr-Latn-CS"/>
        </w:rPr>
        <w:t xml:space="preserve"> </w:t>
      </w:r>
      <w:r w:rsidRPr="004A0581">
        <w:rPr>
          <w:sz w:val="20"/>
          <w:szCs w:val="20"/>
          <w:lang w:val="ru-RU"/>
        </w:rPr>
        <w:t>prethodne</w:t>
      </w:r>
      <w:r w:rsidRPr="004A0581">
        <w:rPr>
          <w:sz w:val="20"/>
          <w:szCs w:val="20"/>
          <w:lang w:val="sr-Latn-CS"/>
        </w:rPr>
        <w:t xml:space="preserve"> </w:t>
      </w:r>
      <w:r w:rsidRPr="004A0581">
        <w:rPr>
          <w:sz w:val="20"/>
          <w:szCs w:val="20"/>
          <w:lang w:val="ru-RU"/>
        </w:rPr>
        <w:t>saobraćajne</w:t>
      </w:r>
      <w:r w:rsidRPr="004A0581">
        <w:rPr>
          <w:sz w:val="20"/>
          <w:szCs w:val="20"/>
          <w:lang w:val="sr-Latn-CS"/>
        </w:rPr>
        <w:t xml:space="preserve"> </w:t>
      </w:r>
      <w:r w:rsidRPr="004A0581">
        <w:rPr>
          <w:sz w:val="20"/>
          <w:szCs w:val="20"/>
          <w:lang w:val="ru-RU"/>
        </w:rPr>
        <w:t>studije</w:t>
      </w:r>
      <w:r w:rsidRPr="004A0581">
        <w:rPr>
          <w:sz w:val="20"/>
          <w:szCs w:val="20"/>
          <w:lang w:val="sr-Latn-CS"/>
        </w:rPr>
        <w:t xml:space="preserve"> (</w:t>
      </w:r>
      <w:r w:rsidRPr="004A0581">
        <w:rPr>
          <w:sz w:val="20"/>
          <w:szCs w:val="20"/>
          <w:lang w:val="ru-RU"/>
        </w:rPr>
        <w:t>analize</w:t>
      </w:r>
      <w:r w:rsidRPr="004A0581">
        <w:rPr>
          <w:sz w:val="20"/>
          <w:szCs w:val="20"/>
          <w:lang w:val="sr-Latn-CS"/>
        </w:rPr>
        <w:t xml:space="preserve">), </w:t>
      </w:r>
      <w:r w:rsidRPr="004A0581">
        <w:rPr>
          <w:sz w:val="20"/>
          <w:szCs w:val="20"/>
          <w:lang w:val="ru-RU"/>
        </w:rPr>
        <w:t>saglasnog</w:t>
      </w:r>
      <w:r w:rsidRPr="004A0581">
        <w:rPr>
          <w:sz w:val="20"/>
          <w:szCs w:val="20"/>
          <w:lang w:val="sr-Latn-CS"/>
        </w:rPr>
        <w:t xml:space="preserve"> </w:t>
      </w:r>
      <w:r w:rsidRPr="004A0581">
        <w:rPr>
          <w:sz w:val="20"/>
          <w:szCs w:val="20"/>
          <w:lang w:val="ru-RU"/>
        </w:rPr>
        <w:t>idejnog</w:t>
      </w:r>
      <w:r w:rsidRPr="004A0581">
        <w:rPr>
          <w:sz w:val="20"/>
          <w:szCs w:val="20"/>
          <w:lang w:val="sr-Latn-CS"/>
        </w:rPr>
        <w:t xml:space="preserve"> </w:t>
      </w:r>
      <w:r w:rsidRPr="004A0581">
        <w:rPr>
          <w:sz w:val="20"/>
          <w:szCs w:val="20"/>
          <w:lang w:val="ru-RU"/>
        </w:rPr>
        <w:t>rešenja</w:t>
      </w:r>
      <w:r w:rsidRPr="004A0581">
        <w:rPr>
          <w:sz w:val="20"/>
          <w:szCs w:val="20"/>
          <w:lang w:val="sr-Latn-CS"/>
        </w:rPr>
        <w:t xml:space="preserve"> </w:t>
      </w:r>
      <w:r w:rsidRPr="004A0581">
        <w:rPr>
          <w:sz w:val="20"/>
          <w:szCs w:val="20"/>
          <w:lang w:val="ru-RU"/>
        </w:rPr>
        <w:t>sa</w:t>
      </w:r>
      <w:r w:rsidRPr="004A0581">
        <w:rPr>
          <w:sz w:val="20"/>
          <w:szCs w:val="20"/>
          <w:lang w:val="sr-Latn-CS"/>
        </w:rPr>
        <w:t xml:space="preserve"> </w:t>
      </w:r>
      <w:r w:rsidRPr="004A0581">
        <w:rPr>
          <w:sz w:val="20"/>
          <w:szCs w:val="20"/>
          <w:lang w:val="ru-RU"/>
        </w:rPr>
        <w:t>priloženim</w:t>
      </w:r>
      <w:r w:rsidRPr="004A0581">
        <w:rPr>
          <w:sz w:val="20"/>
          <w:szCs w:val="20"/>
          <w:lang w:val="sr-Latn-CS"/>
        </w:rPr>
        <w:t xml:space="preserve"> </w:t>
      </w:r>
      <w:r w:rsidRPr="004A0581">
        <w:rPr>
          <w:sz w:val="20"/>
          <w:szCs w:val="20"/>
          <w:lang w:val="ru-RU"/>
        </w:rPr>
        <w:t>poprečnim</w:t>
      </w:r>
      <w:r w:rsidRPr="004A0581">
        <w:rPr>
          <w:sz w:val="20"/>
          <w:szCs w:val="20"/>
          <w:lang w:val="sr-Latn-CS"/>
        </w:rPr>
        <w:t xml:space="preserve"> </w:t>
      </w:r>
      <w:r w:rsidRPr="004A0581">
        <w:rPr>
          <w:sz w:val="20"/>
          <w:szCs w:val="20"/>
          <w:lang w:val="ru-RU"/>
        </w:rPr>
        <w:t>profilima</w:t>
      </w:r>
      <w:r w:rsidRPr="004A0581">
        <w:rPr>
          <w:sz w:val="20"/>
          <w:szCs w:val="20"/>
          <w:lang w:val="sr-Latn-CS"/>
        </w:rPr>
        <w:t xml:space="preserve">. </w:t>
      </w:r>
    </w:p>
  </w:footnote>
  <w:footnote w:id="13">
    <w:p w14:paraId="5EDB763A" w14:textId="77777777" w:rsidR="006104EE" w:rsidRPr="006B3D38" w:rsidRDefault="006104EE" w:rsidP="005B7481">
      <w:pPr>
        <w:pStyle w:val="FootnoteText"/>
        <w:jc w:val="both"/>
        <w:rPr>
          <w:rFonts w:ascii="Times New Roman" w:hAnsi="Times New Roman"/>
          <w:sz w:val="20"/>
          <w:lang w:val="ru-RU"/>
        </w:rPr>
      </w:pPr>
      <w:r w:rsidRPr="009168CA">
        <w:rPr>
          <w:rStyle w:val="FootnoteReference"/>
          <w:rFonts w:ascii="Times New Roman" w:hAnsi="Times New Roman"/>
          <w:sz w:val="18"/>
          <w:szCs w:val="18"/>
        </w:rPr>
        <w:footnoteRef/>
      </w:r>
      <w:r>
        <w:rPr>
          <w:rFonts w:ascii="Times New Roman" w:hAnsi="Times New Roman"/>
          <w:sz w:val="18"/>
          <w:szCs w:val="18"/>
          <w:lang w:val="ru-RU"/>
        </w:rPr>
        <w:t xml:space="preserve"> </w:t>
      </w:r>
      <w:r w:rsidRPr="006B3D38">
        <w:rPr>
          <w:rFonts w:ascii="Times New Roman" w:hAnsi="Times New Roman"/>
          <w:sz w:val="20"/>
          <w:lang w:val="ru-RU"/>
        </w:rPr>
        <w:t>Iako navedena kategorija ne postoji prema zvaničnoj kategorizaciji</w:t>
      </w:r>
      <w:r>
        <w:rPr>
          <w:rFonts w:ascii="Times New Roman" w:hAnsi="Times New Roman"/>
          <w:sz w:val="20"/>
          <w:lang w:val="ru-RU"/>
        </w:rPr>
        <w:t xml:space="preserve"> Zakona o</w:t>
      </w:r>
      <w:r w:rsidRPr="006B3D38">
        <w:rPr>
          <w:rFonts w:ascii="Times New Roman" w:hAnsi="Times New Roman"/>
          <w:sz w:val="20"/>
          <w:lang w:val="ru-RU"/>
        </w:rPr>
        <w:t xml:space="preserve"> </w:t>
      </w:r>
      <w:r>
        <w:rPr>
          <w:rFonts w:ascii="Times New Roman" w:hAnsi="Times New Roman"/>
          <w:sz w:val="20"/>
          <w:lang w:val="ru-RU"/>
        </w:rPr>
        <w:t>Prostornom planu</w:t>
      </w:r>
      <w:r w:rsidRPr="00D4598B">
        <w:rPr>
          <w:rFonts w:ascii="Times New Roman" w:hAnsi="Times New Roman"/>
          <w:sz w:val="20"/>
          <w:lang w:val="ru-RU"/>
        </w:rPr>
        <w:t xml:space="preserve"> Republike Srbije od 2010. do 2020. godine</w:t>
      </w:r>
      <w:r w:rsidRPr="006B3D38">
        <w:rPr>
          <w:rFonts w:ascii="Times New Roman" w:hAnsi="Times New Roman"/>
          <w:sz w:val="20"/>
          <w:lang w:val="ru-RU"/>
        </w:rPr>
        <w:t>, predlaže se u okviru Prostornog plana, s obzirom na specifičnost posebne namene područja.</w:t>
      </w:r>
    </w:p>
  </w:footnote>
  <w:footnote w:id="14">
    <w:p w14:paraId="24537A98" w14:textId="77777777" w:rsidR="006104EE" w:rsidRPr="006B3D38" w:rsidRDefault="006104EE" w:rsidP="005B7481">
      <w:pPr>
        <w:pStyle w:val="FootnoteText"/>
        <w:ind w:left="180" w:hanging="180"/>
        <w:jc w:val="both"/>
        <w:rPr>
          <w:rFonts w:ascii="Times New Roman" w:hAnsi="Times New Roman"/>
          <w:sz w:val="18"/>
          <w:szCs w:val="18"/>
          <w:lang w:val="sr-Cyrl-CS"/>
        </w:rPr>
      </w:pPr>
      <w:r w:rsidRPr="009168CA">
        <w:rPr>
          <w:rStyle w:val="FootnoteReference"/>
          <w:rFonts w:ascii="Times New Roman" w:hAnsi="Times New Roman"/>
          <w:sz w:val="18"/>
          <w:szCs w:val="18"/>
        </w:rPr>
        <w:footnoteRef/>
      </w:r>
      <w:r w:rsidRPr="009168CA">
        <w:rPr>
          <w:rFonts w:ascii="Times New Roman" w:hAnsi="Times New Roman"/>
          <w:sz w:val="18"/>
          <w:szCs w:val="18"/>
        </w:rPr>
        <w:t xml:space="preserve"> </w:t>
      </w:r>
      <w:r w:rsidRPr="00D4598B">
        <w:rPr>
          <w:rFonts w:ascii="Times New Roman" w:hAnsi="Times New Roman"/>
          <w:sz w:val="20"/>
        </w:rPr>
        <w:t>Directive 2000/60/EC of the European</w:t>
      </w:r>
      <w:r w:rsidRPr="006B3D38">
        <w:rPr>
          <w:rFonts w:ascii="Times New Roman" w:hAnsi="Times New Roman"/>
          <w:sz w:val="18"/>
          <w:szCs w:val="18"/>
        </w:rPr>
        <w:t xml:space="preserve"> Parliament and of the Council of 23 October 2000 establishing a framework for Community action in the field of water policy</w:t>
      </w:r>
      <w:r w:rsidRPr="006B3D38">
        <w:rPr>
          <w:rFonts w:ascii="Times New Roman" w:hAnsi="Times New Roman"/>
          <w:sz w:val="18"/>
          <w:szCs w:val="18"/>
          <w:lang w:val="sr-Cyrl-CS"/>
        </w:rPr>
        <w:t>.</w:t>
      </w:r>
    </w:p>
  </w:footnote>
  <w:footnote w:id="15">
    <w:p w14:paraId="3192E5CC" w14:textId="77777777" w:rsidR="006104EE" w:rsidRPr="006B3D38" w:rsidRDefault="006104EE" w:rsidP="005B7481">
      <w:pPr>
        <w:pStyle w:val="FootnoteText"/>
        <w:ind w:left="187" w:hanging="187"/>
        <w:rPr>
          <w:rFonts w:ascii="Times New Roman" w:hAnsi="Times New Roman"/>
          <w:sz w:val="18"/>
          <w:szCs w:val="18"/>
        </w:rPr>
      </w:pPr>
      <w:r w:rsidRPr="006B3D38">
        <w:rPr>
          <w:rStyle w:val="FootnoteReference"/>
          <w:rFonts w:ascii="Times New Roman" w:hAnsi="Times New Roman"/>
          <w:sz w:val="18"/>
          <w:szCs w:val="18"/>
        </w:rPr>
        <w:footnoteRef/>
      </w:r>
      <w:r w:rsidRPr="006B3D38">
        <w:rPr>
          <w:rFonts w:ascii="Times New Roman" w:hAnsi="Times New Roman"/>
          <w:sz w:val="18"/>
          <w:szCs w:val="18"/>
        </w:rPr>
        <w:t xml:space="preserve"> Council Directive 96/62/EC of 27 September 1996 on ambient air quality assessment and management, Official Journal L 296, 21/11/1996</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45E8251A"/>
    <w:lvl w:ilvl="0">
      <w:start w:val="1"/>
      <w:numFmt w:val="decimal"/>
      <w:pStyle w:val="ListNumber2"/>
      <w:lvlText w:val="%1."/>
      <w:lvlJc w:val="left"/>
      <w:pPr>
        <w:tabs>
          <w:tab w:val="num" w:pos="643"/>
        </w:tabs>
        <w:ind w:left="643" w:hanging="360"/>
      </w:pPr>
    </w:lvl>
  </w:abstractNum>
  <w:abstractNum w:abstractNumId="1" w15:restartNumberingAfterBreak="0">
    <w:nsid w:val="FFFFFF83"/>
    <w:multiLevelType w:val="singleLevel"/>
    <w:tmpl w:val="BE881BFC"/>
    <w:lvl w:ilvl="0">
      <w:start w:val="1"/>
      <w:numFmt w:val="bullet"/>
      <w:pStyle w:val="ListBullet2"/>
      <w:lvlText w:val=""/>
      <w:lvlJc w:val="left"/>
      <w:pPr>
        <w:tabs>
          <w:tab w:val="num" w:pos="643"/>
        </w:tabs>
        <w:ind w:left="643" w:hanging="360"/>
      </w:pPr>
      <w:rPr>
        <w:rFonts w:ascii="Symbol" w:hAnsi="Symbol" w:hint="default"/>
      </w:rPr>
    </w:lvl>
  </w:abstractNum>
  <w:abstractNum w:abstractNumId="2" w15:restartNumberingAfterBreak="0">
    <w:nsid w:val="00000001"/>
    <w:multiLevelType w:val="multilevel"/>
    <w:tmpl w:val="FE4A1CC2"/>
    <w:lvl w:ilvl="0">
      <w:start w:val="1"/>
      <w:numFmt w:val="none"/>
      <w:pStyle w:val="ListBullet"/>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cs="Times New Roman"/>
      </w:rPr>
    </w:lvl>
  </w:abstractNum>
  <w:abstractNum w:abstractNumId="4" w15:restartNumberingAfterBreak="0">
    <w:nsid w:val="00000008"/>
    <w:multiLevelType w:val="singleLevel"/>
    <w:tmpl w:val="5254E0E0"/>
    <w:name w:val="WW8Num2"/>
    <w:lvl w:ilvl="0">
      <w:start w:val="1"/>
      <w:numFmt w:val="decimal"/>
      <w:lvlText w:val="%1)"/>
      <w:lvlJc w:val="left"/>
      <w:pPr>
        <w:tabs>
          <w:tab w:val="num" w:pos="397"/>
        </w:tabs>
        <w:ind w:left="397" w:hanging="397"/>
      </w:pPr>
      <w:rPr>
        <w:b w:val="0"/>
        <w:i w:val="0"/>
        <w:sz w:val="22"/>
        <w:szCs w:val="22"/>
      </w:rPr>
    </w:lvl>
  </w:abstractNum>
  <w:abstractNum w:abstractNumId="5" w15:restartNumberingAfterBreak="0">
    <w:nsid w:val="0000000A"/>
    <w:multiLevelType w:val="multilevel"/>
    <w:tmpl w:val="6D4A2D96"/>
    <w:name w:val="WW8Num10"/>
    <w:lvl w:ilvl="0">
      <w:numFmt w:val="bullet"/>
      <w:lvlText w:val="-"/>
      <w:lvlJc w:val="left"/>
      <w:pPr>
        <w:tabs>
          <w:tab w:val="num" w:pos="340"/>
        </w:tabs>
        <w:ind w:left="340" w:hanging="340"/>
      </w:pPr>
      <w:rPr>
        <w:rFonts w:ascii="Yu C Times Roman" w:eastAsia="Times New Roman" w:hAnsi="Yu C Times Roman" w:cs="Times New Roman" w:hint="default"/>
        <w:b w:val="0"/>
        <w:i w:val="0"/>
        <w:strike w:val="0"/>
        <w:dstrike w:val="0"/>
        <w:sz w:val="24"/>
        <w:szCs w:val="24"/>
        <w:u w:val="none"/>
        <w:effect w:val="none"/>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b w:val="0"/>
        <w:i w:val="0"/>
        <w:sz w:val="24"/>
        <w:szCs w:val="24"/>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b w:val="0"/>
        <w:i w:val="0"/>
        <w:sz w:val="24"/>
        <w:szCs w:val="24"/>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6" w15:restartNumberingAfterBreak="0">
    <w:nsid w:val="00000011"/>
    <w:multiLevelType w:val="singleLevel"/>
    <w:tmpl w:val="00000011"/>
    <w:name w:val="WW8Num17"/>
    <w:lvl w:ilvl="0">
      <w:start w:val="1"/>
      <w:numFmt w:val="decimal"/>
      <w:lvlText w:val="%1)"/>
      <w:lvlJc w:val="left"/>
      <w:pPr>
        <w:tabs>
          <w:tab w:val="num" w:pos="1077"/>
        </w:tabs>
        <w:ind w:left="720" w:firstLine="0"/>
      </w:pPr>
      <w:rPr>
        <w:rFonts w:ascii="Vrinda" w:hAnsi="Vrinda"/>
        <w:sz w:val="16"/>
        <w:szCs w:val="16"/>
      </w:rPr>
    </w:lvl>
  </w:abstractNum>
  <w:abstractNum w:abstractNumId="7" w15:restartNumberingAfterBreak="0">
    <w:nsid w:val="00000026"/>
    <w:multiLevelType w:val="singleLevel"/>
    <w:tmpl w:val="00000026"/>
    <w:name w:val="WW8Num38"/>
    <w:lvl w:ilvl="0">
      <w:numFmt w:val="bullet"/>
      <w:lvlText w:val="-"/>
      <w:lvlJc w:val="left"/>
      <w:pPr>
        <w:tabs>
          <w:tab w:val="num" w:pos="720"/>
        </w:tabs>
        <w:ind w:left="720" w:hanging="360"/>
      </w:pPr>
      <w:rPr>
        <w:rFonts w:ascii="Times New Roman" w:hAnsi="Times New Roman"/>
        <w:sz w:val="16"/>
        <w:szCs w:val="16"/>
      </w:rPr>
    </w:lvl>
  </w:abstractNum>
  <w:abstractNum w:abstractNumId="8" w15:restartNumberingAfterBreak="0">
    <w:nsid w:val="00000028"/>
    <w:multiLevelType w:val="singleLevel"/>
    <w:tmpl w:val="00000028"/>
    <w:name w:val="WW8Num40"/>
    <w:lvl w:ilvl="0">
      <w:start w:val="1"/>
      <w:numFmt w:val="bullet"/>
      <w:lvlText w:val="-"/>
      <w:lvlJc w:val="left"/>
      <w:pPr>
        <w:tabs>
          <w:tab w:val="num" w:pos="1004"/>
        </w:tabs>
        <w:ind w:left="1004" w:hanging="284"/>
      </w:pPr>
      <w:rPr>
        <w:rFonts w:ascii="Times New Roman" w:hAnsi="Times New Roman" w:cs="Times New Roman"/>
      </w:rPr>
    </w:lvl>
  </w:abstractNum>
  <w:abstractNum w:abstractNumId="9" w15:restartNumberingAfterBreak="0">
    <w:nsid w:val="0000003D"/>
    <w:multiLevelType w:val="singleLevel"/>
    <w:tmpl w:val="0000003D"/>
    <w:name w:val="WW8Num61"/>
    <w:lvl w:ilvl="0">
      <w:start w:val="1"/>
      <w:numFmt w:val="decimal"/>
      <w:lvlText w:val="%1)"/>
      <w:lvlJc w:val="left"/>
      <w:pPr>
        <w:tabs>
          <w:tab w:val="num" w:pos="1077"/>
        </w:tabs>
        <w:ind w:left="720" w:firstLine="0"/>
      </w:pPr>
      <w:rPr>
        <w:rFonts w:ascii="Vrinda" w:hAnsi="Vrinda"/>
        <w:sz w:val="16"/>
        <w:szCs w:val="16"/>
      </w:rPr>
    </w:lvl>
  </w:abstractNum>
  <w:abstractNum w:abstractNumId="10" w15:restartNumberingAfterBreak="0">
    <w:nsid w:val="00F44CCF"/>
    <w:multiLevelType w:val="hybridMultilevel"/>
    <w:tmpl w:val="A8FAF110"/>
    <w:name w:val="WW8Num8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26628B8"/>
    <w:multiLevelType w:val="multilevel"/>
    <w:tmpl w:val="AC6C3F08"/>
    <w:styleLink w:val="JJ"/>
    <w:lvl w:ilvl="0">
      <w:start w:val="1"/>
      <w:numFmt w:val="upperRoman"/>
      <w:lvlText w:val="%1."/>
      <w:lvlJc w:val="left"/>
      <w:pPr>
        <w:tabs>
          <w:tab w:val="num" w:pos="2400"/>
        </w:tabs>
        <w:ind w:left="360" w:hanging="360"/>
      </w:pPr>
      <w:rPr>
        <w:rFonts w:ascii="Arial" w:hAnsi="Arial" w:hint="default"/>
      </w:rPr>
    </w:lvl>
    <w:lvl w:ilvl="1">
      <w:start w:val="1"/>
      <w:numFmt w:val="decimal"/>
      <w:lvlText w:val="%2."/>
      <w:lvlJc w:val="left"/>
      <w:pPr>
        <w:tabs>
          <w:tab w:val="num" w:pos="1440"/>
        </w:tabs>
        <w:ind w:left="9432" w:hanging="360"/>
      </w:pPr>
      <w:rPr>
        <w:rFonts w:ascii="YU C Swiss" w:hAnsi="YU C Swiss"/>
      </w:rPr>
    </w:lvl>
    <w:lvl w:ilvl="2">
      <w:start w:val="1"/>
      <w:numFmt w:val="lowerLetter"/>
      <w:lvlText w:val="%3."/>
      <w:lvlJc w:val="right"/>
      <w:pPr>
        <w:tabs>
          <w:tab w:val="num" w:pos="2160"/>
        </w:tabs>
        <w:ind w:left="2160" w:hanging="180"/>
      </w:pPr>
      <w:rPr>
        <w:rFonts w:ascii="YU C Swiss" w:hAnsi="YU C Swiss"/>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03352616"/>
    <w:multiLevelType w:val="hybridMultilevel"/>
    <w:tmpl w:val="DEB8D044"/>
    <w:lvl w:ilvl="0" w:tplc="FFFFFFFF">
      <w:numFmt w:val="bullet"/>
      <w:lvlText w:val="-"/>
      <w:lvlJc w:val="left"/>
      <w:pPr>
        <w:tabs>
          <w:tab w:val="num" w:pos="284"/>
        </w:tabs>
        <w:ind w:left="284" w:hanging="284"/>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5194D83"/>
    <w:multiLevelType w:val="hybridMultilevel"/>
    <w:tmpl w:val="609E0AF0"/>
    <w:lvl w:ilvl="0" w:tplc="FFFFFFFF">
      <w:numFmt w:val="bullet"/>
      <w:lvlText w:val="-"/>
      <w:lvlJc w:val="left"/>
      <w:pPr>
        <w:ind w:left="928" w:hanging="360"/>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14" w15:restartNumberingAfterBreak="0">
    <w:nsid w:val="08F12C6E"/>
    <w:multiLevelType w:val="hybridMultilevel"/>
    <w:tmpl w:val="4D729414"/>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15" w15:restartNumberingAfterBreak="0">
    <w:nsid w:val="0AF04018"/>
    <w:multiLevelType w:val="hybridMultilevel"/>
    <w:tmpl w:val="372E49A2"/>
    <w:lvl w:ilvl="0" w:tplc="F872EAD0">
      <w:start w:val="1"/>
      <w:numFmt w:val="bullet"/>
      <w:pStyle w:val="3"/>
      <w:lvlText w:val=""/>
      <w:lvlJc w:val="left"/>
      <w:pPr>
        <w:tabs>
          <w:tab w:val="num" w:pos="720"/>
        </w:tabs>
        <w:ind w:left="720" w:hanging="360"/>
      </w:pPr>
      <w:rPr>
        <w:rFonts w:ascii="Wingdings" w:hAnsi="Wingdings" w:hint="default"/>
      </w:rPr>
    </w:lvl>
    <w:lvl w:ilvl="1" w:tplc="A3101952" w:tentative="1">
      <w:start w:val="1"/>
      <w:numFmt w:val="bullet"/>
      <w:lvlText w:val="o"/>
      <w:lvlJc w:val="left"/>
      <w:pPr>
        <w:tabs>
          <w:tab w:val="num" w:pos="1440"/>
        </w:tabs>
        <w:ind w:left="1440" w:hanging="360"/>
      </w:pPr>
      <w:rPr>
        <w:rFonts w:ascii="Courier New" w:hAnsi="Courier New" w:cs="Courier New" w:hint="default"/>
      </w:rPr>
    </w:lvl>
    <w:lvl w:ilvl="2" w:tplc="F0C0A3F0"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CB822A0"/>
    <w:multiLevelType w:val="hybridMultilevel"/>
    <w:tmpl w:val="0CB0220A"/>
    <w:lvl w:ilvl="0" w:tplc="000076B2">
      <w:numFmt w:val="bullet"/>
      <w:pStyle w:val="nabrajanje"/>
      <w:lvlText w:val="-"/>
      <w:lvlJc w:val="left"/>
      <w:pPr>
        <w:ind w:left="360" w:hanging="360"/>
      </w:pPr>
      <w:rPr>
        <w:rFonts w:ascii="Times New Roman" w:eastAsia="Calibri" w:hAnsi="Times New Roman" w:cs="Times New Roman"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0E2024E3"/>
    <w:multiLevelType w:val="hybridMultilevel"/>
    <w:tmpl w:val="9E360CB6"/>
    <w:lvl w:ilvl="0" w:tplc="3CB0762A">
      <w:start w:val="1"/>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0F334CD5"/>
    <w:multiLevelType w:val="hybridMultilevel"/>
    <w:tmpl w:val="76F8905C"/>
    <w:lvl w:ilvl="0" w:tplc="3A9026BE">
      <w:start w:val="1"/>
      <w:numFmt w:val="bullet"/>
      <w:lvlText w:val=""/>
      <w:lvlJc w:val="left"/>
      <w:pPr>
        <w:tabs>
          <w:tab w:val="num" w:pos="335"/>
        </w:tabs>
        <w:ind w:left="335" w:hanging="284"/>
      </w:pPr>
      <w:rPr>
        <w:rFonts w:ascii="Symbol" w:hAnsi="Symbol" w:hint="default"/>
        <w:b w:val="0"/>
        <w:i w:val="0"/>
        <w:color w:val="auto"/>
        <w:sz w:val="18"/>
        <w:szCs w:val="20"/>
      </w:rPr>
    </w:lvl>
    <w:lvl w:ilvl="1" w:tplc="04090003" w:tentative="1">
      <w:start w:val="1"/>
      <w:numFmt w:val="bullet"/>
      <w:lvlText w:val="o"/>
      <w:lvlJc w:val="left"/>
      <w:pPr>
        <w:tabs>
          <w:tab w:val="num" w:pos="1491"/>
        </w:tabs>
        <w:ind w:left="1491" w:hanging="360"/>
      </w:pPr>
      <w:rPr>
        <w:rFonts w:ascii="Courier New" w:hAnsi="Courier New" w:cs="Courier New" w:hint="default"/>
      </w:rPr>
    </w:lvl>
    <w:lvl w:ilvl="2" w:tplc="04090005" w:tentative="1">
      <w:start w:val="1"/>
      <w:numFmt w:val="bullet"/>
      <w:lvlText w:val=""/>
      <w:lvlJc w:val="left"/>
      <w:pPr>
        <w:tabs>
          <w:tab w:val="num" w:pos="2211"/>
        </w:tabs>
        <w:ind w:left="2211" w:hanging="360"/>
      </w:pPr>
      <w:rPr>
        <w:rFonts w:ascii="Wingdings" w:hAnsi="Wingdings" w:hint="default"/>
      </w:rPr>
    </w:lvl>
    <w:lvl w:ilvl="3" w:tplc="04090001" w:tentative="1">
      <w:start w:val="1"/>
      <w:numFmt w:val="bullet"/>
      <w:lvlText w:val=""/>
      <w:lvlJc w:val="left"/>
      <w:pPr>
        <w:tabs>
          <w:tab w:val="num" w:pos="2931"/>
        </w:tabs>
        <w:ind w:left="2931" w:hanging="360"/>
      </w:pPr>
      <w:rPr>
        <w:rFonts w:ascii="Symbol" w:hAnsi="Symbol" w:hint="default"/>
      </w:rPr>
    </w:lvl>
    <w:lvl w:ilvl="4" w:tplc="04090003" w:tentative="1">
      <w:start w:val="1"/>
      <w:numFmt w:val="bullet"/>
      <w:lvlText w:val="o"/>
      <w:lvlJc w:val="left"/>
      <w:pPr>
        <w:tabs>
          <w:tab w:val="num" w:pos="3651"/>
        </w:tabs>
        <w:ind w:left="3651" w:hanging="360"/>
      </w:pPr>
      <w:rPr>
        <w:rFonts w:ascii="Courier New" w:hAnsi="Courier New" w:cs="Courier New" w:hint="default"/>
      </w:rPr>
    </w:lvl>
    <w:lvl w:ilvl="5" w:tplc="04090005" w:tentative="1">
      <w:start w:val="1"/>
      <w:numFmt w:val="bullet"/>
      <w:lvlText w:val=""/>
      <w:lvlJc w:val="left"/>
      <w:pPr>
        <w:tabs>
          <w:tab w:val="num" w:pos="4371"/>
        </w:tabs>
        <w:ind w:left="4371" w:hanging="360"/>
      </w:pPr>
      <w:rPr>
        <w:rFonts w:ascii="Wingdings" w:hAnsi="Wingdings" w:hint="default"/>
      </w:rPr>
    </w:lvl>
    <w:lvl w:ilvl="6" w:tplc="04090001" w:tentative="1">
      <w:start w:val="1"/>
      <w:numFmt w:val="bullet"/>
      <w:lvlText w:val=""/>
      <w:lvlJc w:val="left"/>
      <w:pPr>
        <w:tabs>
          <w:tab w:val="num" w:pos="5091"/>
        </w:tabs>
        <w:ind w:left="5091" w:hanging="360"/>
      </w:pPr>
      <w:rPr>
        <w:rFonts w:ascii="Symbol" w:hAnsi="Symbol" w:hint="default"/>
      </w:rPr>
    </w:lvl>
    <w:lvl w:ilvl="7" w:tplc="04090003" w:tentative="1">
      <w:start w:val="1"/>
      <w:numFmt w:val="bullet"/>
      <w:lvlText w:val="o"/>
      <w:lvlJc w:val="left"/>
      <w:pPr>
        <w:tabs>
          <w:tab w:val="num" w:pos="5811"/>
        </w:tabs>
        <w:ind w:left="5811" w:hanging="360"/>
      </w:pPr>
      <w:rPr>
        <w:rFonts w:ascii="Courier New" w:hAnsi="Courier New" w:cs="Courier New" w:hint="default"/>
      </w:rPr>
    </w:lvl>
    <w:lvl w:ilvl="8" w:tplc="04090005" w:tentative="1">
      <w:start w:val="1"/>
      <w:numFmt w:val="bullet"/>
      <w:lvlText w:val=""/>
      <w:lvlJc w:val="left"/>
      <w:pPr>
        <w:tabs>
          <w:tab w:val="num" w:pos="6531"/>
        </w:tabs>
        <w:ind w:left="6531" w:hanging="360"/>
      </w:pPr>
      <w:rPr>
        <w:rFonts w:ascii="Wingdings" w:hAnsi="Wingdings" w:hint="default"/>
      </w:rPr>
    </w:lvl>
  </w:abstractNum>
  <w:abstractNum w:abstractNumId="19" w15:restartNumberingAfterBreak="0">
    <w:nsid w:val="12144614"/>
    <w:multiLevelType w:val="hybridMultilevel"/>
    <w:tmpl w:val="4D6A5248"/>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20" w15:restartNumberingAfterBreak="0">
    <w:nsid w:val="126C65C6"/>
    <w:multiLevelType w:val="hybridMultilevel"/>
    <w:tmpl w:val="30DA9DC8"/>
    <w:lvl w:ilvl="0" w:tplc="36E8C8A8">
      <w:start w:val="1"/>
      <w:numFmt w:val="bullet"/>
      <w:lvlText w:val=""/>
      <w:lvlJc w:val="left"/>
      <w:pPr>
        <w:tabs>
          <w:tab w:val="num" w:pos="284"/>
        </w:tabs>
        <w:ind w:left="284" w:hanging="284"/>
      </w:pPr>
      <w:rPr>
        <w:rFonts w:ascii="Symbol" w:hAnsi="Symbol" w:hint="default"/>
        <w:b w:val="0"/>
        <w:i w:val="0"/>
        <w:color w:val="auto"/>
        <w:sz w:val="18"/>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329525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3C05CFA"/>
    <w:multiLevelType w:val="hybridMultilevel"/>
    <w:tmpl w:val="3BD0F156"/>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23" w15:restartNumberingAfterBreak="0">
    <w:nsid w:val="143039F1"/>
    <w:multiLevelType w:val="hybridMultilevel"/>
    <w:tmpl w:val="848E9F52"/>
    <w:lvl w:ilvl="0" w:tplc="E6308218">
      <w:start w:val="1"/>
      <w:numFmt w:val="decimal"/>
      <w:pStyle w:val="07EPRroundbullets"/>
      <w:lvlText w:val="%1."/>
      <w:lvlJc w:val="left"/>
      <w:pPr>
        <w:tabs>
          <w:tab w:val="num" w:pos="1080"/>
        </w:tabs>
        <w:ind w:left="1080" w:hanging="360"/>
      </w:pPr>
      <w:rPr>
        <w:rFonts w:hint="default"/>
      </w:r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24" w15:restartNumberingAfterBreak="0">
    <w:nsid w:val="14BE713E"/>
    <w:multiLevelType w:val="hybridMultilevel"/>
    <w:tmpl w:val="34343172"/>
    <w:lvl w:ilvl="0" w:tplc="3A9026BE">
      <w:start w:val="1"/>
      <w:numFmt w:val="bullet"/>
      <w:lvlText w:val=""/>
      <w:lvlJc w:val="left"/>
      <w:pPr>
        <w:ind w:left="360" w:hanging="360"/>
      </w:pPr>
      <w:rPr>
        <w:rFonts w:ascii="Symbol" w:hAnsi="Symbol" w:hint="default"/>
      </w:rPr>
    </w:lvl>
    <w:lvl w:ilvl="1" w:tplc="281A0003">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25" w15:restartNumberingAfterBreak="0">
    <w:nsid w:val="1644559A"/>
    <w:multiLevelType w:val="singleLevel"/>
    <w:tmpl w:val="BA8654DE"/>
    <w:lvl w:ilvl="0">
      <w:start w:val="1"/>
      <w:numFmt w:val="bullet"/>
      <w:pStyle w:val="08EPRroundbulletsforlongparagraphs"/>
      <w:lvlText w:val=""/>
      <w:lvlJc w:val="left"/>
      <w:pPr>
        <w:tabs>
          <w:tab w:val="num" w:pos="360"/>
        </w:tabs>
        <w:ind w:left="360" w:hanging="360"/>
      </w:pPr>
      <w:rPr>
        <w:rFonts w:ascii="Symbol" w:hAnsi="Symbol" w:hint="default"/>
      </w:rPr>
    </w:lvl>
  </w:abstractNum>
  <w:abstractNum w:abstractNumId="26" w15:restartNumberingAfterBreak="0">
    <w:nsid w:val="16F56D48"/>
    <w:multiLevelType w:val="hybridMultilevel"/>
    <w:tmpl w:val="5B542E86"/>
    <w:lvl w:ilvl="0" w:tplc="42703B1C">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7" w15:restartNumberingAfterBreak="0">
    <w:nsid w:val="18DD1248"/>
    <w:multiLevelType w:val="hybridMultilevel"/>
    <w:tmpl w:val="2750889E"/>
    <w:lvl w:ilvl="0" w:tplc="3A9026BE">
      <w:start w:val="1"/>
      <w:numFmt w:val="bullet"/>
      <w:lvlText w:val=""/>
      <w:lvlJc w:val="left"/>
      <w:pPr>
        <w:tabs>
          <w:tab w:val="num" w:pos="284"/>
        </w:tabs>
        <w:ind w:left="284" w:hanging="284"/>
      </w:pPr>
      <w:rPr>
        <w:rFonts w:ascii="Symbol" w:hAnsi="Symbol" w:hint="default"/>
        <w:color w:val="auto"/>
        <w:sz w:val="20"/>
        <w:szCs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A600F1B"/>
    <w:multiLevelType w:val="hybridMultilevel"/>
    <w:tmpl w:val="7D7098D8"/>
    <w:lvl w:ilvl="0" w:tplc="095EB7C2">
      <w:start w:val="1"/>
      <w:numFmt w:val="bullet"/>
      <w:lvlText w:val="-"/>
      <w:lvlJc w:val="left"/>
      <w:pPr>
        <w:tabs>
          <w:tab w:val="num" w:pos="284"/>
        </w:tabs>
        <w:ind w:left="284" w:hanging="284"/>
      </w:pPr>
      <w:rPr>
        <w:rFonts w:ascii="Times New Roman" w:hAnsi="Times New Roman" w:cs="Times New Roman" w:hint="default"/>
        <w:b w:val="0"/>
        <w:i w:val="0"/>
        <w:color w:val="auto"/>
        <w:sz w:val="18"/>
        <w:szCs w:val="20"/>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A950A49"/>
    <w:multiLevelType w:val="hybridMultilevel"/>
    <w:tmpl w:val="1E7A9044"/>
    <w:lvl w:ilvl="0" w:tplc="3A9026BE">
      <w:start w:val="1"/>
      <w:numFmt w:val="bullet"/>
      <w:lvlText w:val=""/>
      <w:lvlJc w:val="left"/>
      <w:pPr>
        <w:tabs>
          <w:tab w:val="num" w:pos="1050"/>
        </w:tabs>
        <w:ind w:left="1050" w:hanging="340"/>
      </w:pPr>
      <w:rPr>
        <w:rFonts w:ascii="Symbol" w:hAnsi="Symbol" w:hint="default"/>
      </w:rPr>
    </w:lvl>
    <w:lvl w:ilvl="1" w:tplc="04090003" w:tentative="1">
      <w:start w:val="1"/>
      <w:numFmt w:val="lowerLetter"/>
      <w:lvlText w:val="%2."/>
      <w:lvlJc w:val="left"/>
      <w:pPr>
        <w:ind w:left="1790" w:hanging="360"/>
      </w:pPr>
    </w:lvl>
    <w:lvl w:ilvl="2" w:tplc="04090005" w:tentative="1">
      <w:start w:val="1"/>
      <w:numFmt w:val="lowerRoman"/>
      <w:lvlText w:val="%3."/>
      <w:lvlJc w:val="right"/>
      <w:pPr>
        <w:ind w:left="2510" w:hanging="180"/>
      </w:pPr>
    </w:lvl>
    <w:lvl w:ilvl="3" w:tplc="04090001" w:tentative="1">
      <w:start w:val="1"/>
      <w:numFmt w:val="decimal"/>
      <w:lvlText w:val="%4."/>
      <w:lvlJc w:val="left"/>
      <w:pPr>
        <w:ind w:left="3230" w:hanging="360"/>
      </w:pPr>
    </w:lvl>
    <w:lvl w:ilvl="4" w:tplc="04090003" w:tentative="1">
      <w:start w:val="1"/>
      <w:numFmt w:val="lowerLetter"/>
      <w:lvlText w:val="%5."/>
      <w:lvlJc w:val="left"/>
      <w:pPr>
        <w:ind w:left="3950" w:hanging="360"/>
      </w:pPr>
    </w:lvl>
    <w:lvl w:ilvl="5" w:tplc="04090005" w:tentative="1">
      <w:start w:val="1"/>
      <w:numFmt w:val="lowerRoman"/>
      <w:lvlText w:val="%6."/>
      <w:lvlJc w:val="right"/>
      <w:pPr>
        <w:ind w:left="4670" w:hanging="180"/>
      </w:pPr>
    </w:lvl>
    <w:lvl w:ilvl="6" w:tplc="04090001" w:tentative="1">
      <w:start w:val="1"/>
      <w:numFmt w:val="decimal"/>
      <w:lvlText w:val="%7."/>
      <w:lvlJc w:val="left"/>
      <w:pPr>
        <w:ind w:left="5390" w:hanging="360"/>
      </w:pPr>
    </w:lvl>
    <w:lvl w:ilvl="7" w:tplc="04090003" w:tentative="1">
      <w:start w:val="1"/>
      <w:numFmt w:val="lowerLetter"/>
      <w:lvlText w:val="%8."/>
      <w:lvlJc w:val="left"/>
      <w:pPr>
        <w:ind w:left="6110" w:hanging="360"/>
      </w:pPr>
    </w:lvl>
    <w:lvl w:ilvl="8" w:tplc="04090005" w:tentative="1">
      <w:start w:val="1"/>
      <w:numFmt w:val="lowerRoman"/>
      <w:lvlText w:val="%9."/>
      <w:lvlJc w:val="right"/>
      <w:pPr>
        <w:ind w:left="6830" w:hanging="180"/>
      </w:pPr>
    </w:lvl>
  </w:abstractNum>
  <w:abstractNum w:abstractNumId="30" w15:restartNumberingAfterBreak="0">
    <w:nsid w:val="1B1B1B8C"/>
    <w:multiLevelType w:val="hybridMultilevel"/>
    <w:tmpl w:val="061A77E0"/>
    <w:lvl w:ilvl="0" w:tplc="FFFFFFFF">
      <w:numFmt w:val="bullet"/>
      <w:lvlText w:val="-"/>
      <w:lvlJc w:val="left"/>
      <w:pPr>
        <w:ind w:left="2062" w:hanging="360"/>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ind w:left="2782" w:hanging="360"/>
      </w:pPr>
      <w:rPr>
        <w:rFonts w:ascii="Courier New" w:hAnsi="Courier New" w:cs="Courier New" w:hint="default"/>
      </w:rPr>
    </w:lvl>
    <w:lvl w:ilvl="2" w:tplc="04090005" w:tentative="1">
      <w:start w:val="1"/>
      <w:numFmt w:val="bullet"/>
      <w:lvlText w:val=""/>
      <w:lvlJc w:val="left"/>
      <w:pPr>
        <w:ind w:left="3502" w:hanging="360"/>
      </w:pPr>
      <w:rPr>
        <w:rFonts w:ascii="Wingdings" w:hAnsi="Wingdings" w:hint="default"/>
      </w:rPr>
    </w:lvl>
    <w:lvl w:ilvl="3" w:tplc="04090001" w:tentative="1">
      <w:start w:val="1"/>
      <w:numFmt w:val="bullet"/>
      <w:lvlText w:val=""/>
      <w:lvlJc w:val="left"/>
      <w:pPr>
        <w:ind w:left="4222" w:hanging="360"/>
      </w:pPr>
      <w:rPr>
        <w:rFonts w:ascii="Symbol" w:hAnsi="Symbol" w:hint="default"/>
      </w:rPr>
    </w:lvl>
    <w:lvl w:ilvl="4" w:tplc="04090003" w:tentative="1">
      <w:start w:val="1"/>
      <w:numFmt w:val="bullet"/>
      <w:lvlText w:val="o"/>
      <w:lvlJc w:val="left"/>
      <w:pPr>
        <w:ind w:left="4942" w:hanging="360"/>
      </w:pPr>
      <w:rPr>
        <w:rFonts w:ascii="Courier New" w:hAnsi="Courier New" w:cs="Courier New" w:hint="default"/>
      </w:rPr>
    </w:lvl>
    <w:lvl w:ilvl="5" w:tplc="04090005" w:tentative="1">
      <w:start w:val="1"/>
      <w:numFmt w:val="bullet"/>
      <w:lvlText w:val=""/>
      <w:lvlJc w:val="left"/>
      <w:pPr>
        <w:ind w:left="5662" w:hanging="360"/>
      </w:pPr>
      <w:rPr>
        <w:rFonts w:ascii="Wingdings" w:hAnsi="Wingdings" w:hint="default"/>
      </w:rPr>
    </w:lvl>
    <w:lvl w:ilvl="6" w:tplc="04090001" w:tentative="1">
      <w:start w:val="1"/>
      <w:numFmt w:val="bullet"/>
      <w:lvlText w:val=""/>
      <w:lvlJc w:val="left"/>
      <w:pPr>
        <w:ind w:left="6382" w:hanging="360"/>
      </w:pPr>
      <w:rPr>
        <w:rFonts w:ascii="Symbol" w:hAnsi="Symbol" w:hint="default"/>
      </w:rPr>
    </w:lvl>
    <w:lvl w:ilvl="7" w:tplc="04090003" w:tentative="1">
      <w:start w:val="1"/>
      <w:numFmt w:val="bullet"/>
      <w:lvlText w:val="o"/>
      <w:lvlJc w:val="left"/>
      <w:pPr>
        <w:ind w:left="7102" w:hanging="360"/>
      </w:pPr>
      <w:rPr>
        <w:rFonts w:ascii="Courier New" w:hAnsi="Courier New" w:cs="Courier New" w:hint="default"/>
      </w:rPr>
    </w:lvl>
    <w:lvl w:ilvl="8" w:tplc="04090005" w:tentative="1">
      <w:start w:val="1"/>
      <w:numFmt w:val="bullet"/>
      <w:lvlText w:val=""/>
      <w:lvlJc w:val="left"/>
      <w:pPr>
        <w:ind w:left="7822" w:hanging="360"/>
      </w:pPr>
      <w:rPr>
        <w:rFonts w:ascii="Wingdings" w:hAnsi="Wingdings" w:hint="default"/>
      </w:rPr>
    </w:lvl>
  </w:abstractNum>
  <w:abstractNum w:abstractNumId="31" w15:restartNumberingAfterBreak="0">
    <w:nsid w:val="1D910B85"/>
    <w:multiLevelType w:val="singleLevel"/>
    <w:tmpl w:val="44EA5076"/>
    <w:lvl w:ilvl="0">
      <w:start w:val="1"/>
      <w:numFmt w:val="bullet"/>
      <w:pStyle w:val="StyleHeading5Black"/>
      <w:lvlText w:val=""/>
      <w:lvlJc w:val="left"/>
      <w:pPr>
        <w:tabs>
          <w:tab w:val="num" w:pos="785"/>
        </w:tabs>
        <w:ind w:left="709" w:hanging="284"/>
      </w:pPr>
      <w:rPr>
        <w:rFonts w:ascii="Wingdings" w:hAnsi="Wingdings" w:hint="default"/>
        <w:sz w:val="10"/>
      </w:rPr>
    </w:lvl>
  </w:abstractNum>
  <w:abstractNum w:abstractNumId="32" w15:restartNumberingAfterBreak="0">
    <w:nsid w:val="1E677A70"/>
    <w:multiLevelType w:val="hybridMultilevel"/>
    <w:tmpl w:val="CC5C7712"/>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33" w15:restartNumberingAfterBreak="0">
    <w:nsid w:val="207557A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209C3332"/>
    <w:multiLevelType w:val="singleLevel"/>
    <w:tmpl w:val="1F06932E"/>
    <w:lvl w:ilvl="0">
      <w:start w:val="1"/>
      <w:numFmt w:val="lowerLetter"/>
      <w:pStyle w:val="teze"/>
      <w:lvlText w:val="(%1)"/>
      <w:lvlJc w:val="left"/>
      <w:pPr>
        <w:tabs>
          <w:tab w:val="num" w:pos="1418"/>
        </w:tabs>
        <w:ind w:left="1418" w:hanging="426"/>
      </w:pPr>
      <w:rPr>
        <w:rFonts w:ascii="YU C Swiss" w:hAnsi="YU C Swiss" w:hint="default"/>
        <w:b w:val="0"/>
        <w:i w:val="0"/>
        <w:sz w:val="22"/>
      </w:rPr>
    </w:lvl>
  </w:abstractNum>
  <w:abstractNum w:abstractNumId="35" w15:restartNumberingAfterBreak="0">
    <w:nsid w:val="20D67BDB"/>
    <w:multiLevelType w:val="hybridMultilevel"/>
    <w:tmpl w:val="8760F212"/>
    <w:lvl w:ilvl="0" w:tplc="3A9026BE">
      <w:start w:val="1"/>
      <w:numFmt w:val="bullet"/>
      <w:lvlText w:val=""/>
      <w:lvlJc w:val="left"/>
      <w:pPr>
        <w:ind w:left="720" w:hanging="360"/>
      </w:pPr>
      <w:rPr>
        <w:rFonts w:ascii="Symbol" w:hAnsi="Symbol" w:hint="default"/>
      </w:rPr>
    </w:lvl>
    <w:lvl w:ilvl="1" w:tplc="281A0003">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6" w15:restartNumberingAfterBreak="0">
    <w:nsid w:val="21EB75E4"/>
    <w:multiLevelType w:val="hybridMultilevel"/>
    <w:tmpl w:val="091E3C0C"/>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21F374C"/>
    <w:multiLevelType w:val="hybridMultilevel"/>
    <w:tmpl w:val="1E421428"/>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38" w15:restartNumberingAfterBreak="0">
    <w:nsid w:val="22F95CCA"/>
    <w:multiLevelType w:val="hybridMultilevel"/>
    <w:tmpl w:val="65A86094"/>
    <w:lvl w:ilvl="0" w:tplc="DD4EAC5A">
      <w:start w:val="1"/>
      <w:numFmt w:val="bullet"/>
      <w:pStyle w:val="pasusCharCharCharCharChar"/>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39D6FBD"/>
    <w:multiLevelType w:val="hybridMultilevel"/>
    <w:tmpl w:val="CA628EA4"/>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40" w15:restartNumberingAfterBreak="0">
    <w:nsid w:val="23C32425"/>
    <w:multiLevelType w:val="hybridMultilevel"/>
    <w:tmpl w:val="BC3838F6"/>
    <w:lvl w:ilvl="0" w:tplc="7272E09E">
      <w:start w:val="1"/>
      <w:numFmt w:val="bullet"/>
      <w:pStyle w:val="nazivrada"/>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1" w15:restartNumberingAfterBreak="0">
    <w:nsid w:val="25100B53"/>
    <w:multiLevelType w:val="hybridMultilevel"/>
    <w:tmpl w:val="681C867C"/>
    <w:lvl w:ilvl="0" w:tplc="281A0011">
      <w:start w:val="1"/>
      <w:numFmt w:val="decimal"/>
      <w:lvlText w:val="%1)"/>
      <w:lvlJc w:val="left"/>
      <w:pPr>
        <w:ind w:left="360" w:hanging="360"/>
      </w:pPr>
      <w:rPr>
        <w:rFonts w:hint="default"/>
      </w:r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42" w15:restartNumberingAfterBreak="0">
    <w:nsid w:val="256B21A1"/>
    <w:multiLevelType w:val="hybridMultilevel"/>
    <w:tmpl w:val="8A94B5EC"/>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43" w15:restartNumberingAfterBreak="0">
    <w:nsid w:val="25CC4572"/>
    <w:multiLevelType w:val="multilevel"/>
    <w:tmpl w:val="7EB44C84"/>
    <w:lvl w:ilvl="0">
      <w:start w:val="1"/>
      <w:numFmt w:val="bullet"/>
      <w:pStyle w:val="telo"/>
      <w:lvlText w:val=""/>
      <w:lvlJc w:val="left"/>
      <w:pPr>
        <w:ind w:left="420" w:hanging="420"/>
      </w:pPr>
      <w:rPr>
        <w:rFonts w:ascii="Symbol" w:hAnsi="Symbol"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2DDD208C"/>
    <w:multiLevelType w:val="hybridMultilevel"/>
    <w:tmpl w:val="A2B69FA2"/>
    <w:lvl w:ilvl="0" w:tplc="281A000F">
      <w:start w:val="1"/>
      <w:numFmt w:val="decimal"/>
      <w:lvlText w:val="%1."/>
      <w:lvlJc w:val="left"/>
      <w:pPr>
        <w:ind w:left="720" w:hanging="360"/>
      </w:p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45" w15:restartNumberingAfterBreak="0">
    <w:nsid w:val="2FD82451"/>
    <w:multiLevelType w:val="hybridMultilevel"/>
    <w:tmpl w:val="AE102E92"/>
    <w:lvl w:ilvl="0" w:tplc="45EA856E">
      <w:start w:val="1"/>
      <w:numFmt w:val="bullet"/>
      <w:lvlText w:val=""/>
      <w:lvlJc w:val="left"/>
      <w:pPr>
        <w:tabs>
          <w:tab w:val="num" w:pos="340"/>
        </w:tabs>
        <w:ind w:left="340" w:hanging="340"/>
      </w:pPr>
      <w:rPr>
        <w:rFonts w:ascii="Symbol" w:hAnsi="Symbol" w:hint="default"/>
      </w:rPr>
    </w:lvl>
    <w:lvl w:ilvl="1" w:tplc="04090003">
      <w:start w:val="5"/>
      <w:numFmt w:val="bullet"/>
      <w:pStyle w:val="CharCharCharCharCharChar1CharCharCharChar"/>
      <w:lvlText w:val=""/>
      <w:lvlJc w:val="left"/>
      <w:pPr>
        <w:tabs>
          <w:tab w:val="num" w:pos="1364"/>
        </w:tabs>
        <w:ind w:left="1364" w:hanging="284"/>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3146123A"/>
    <w:multiLevelType w:val="hybridMultilevel"/>
    <w:tmpl w:val="C5108EF6"/>
    <w:lvl w:ilvl="0" w:tplc="3A9026BE">
      <w:start w:val="1"/>
      <w:numFmt w:val="bullet"/>
      <w:lvlText w:val=""/>
      <w:lvlJc w:val="left"/>
      <w:pPr>
        <w:tabs>
          <w:tab w:val="num" w:pos="284"/>
        </w:tabs>
        <w:ind w:left="284" w:hanging="284"/>
      </w:pPr>
      <w:rPr>
        <w:rFonts w:ascii="Symbol" w:hAnsi="Symbol" w:hint="default"/>
        <w:b w:val="0"/>
        <w:i w:val="0"/>
        <w:color w:val="auto"/>
        <w:sz w:val="18"/>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35F250E0"/>
    <w:multiLevelType w:val="hybridMultilevel"/>
    <w:tmpl w:val="D676EB6E"/>
    <w:lvl w:ilvl="0" w:tplc="3A9026BE">
      <w:start w:val="1"/>
      <w:numFmt w:val="bullet"/>
      <w:lvlText w:val=""/>
      <w:lvlJc w:val="left"/>
      <w:pPr>
        <w:tabs>
          <w:tab w:val="num" w:pos="340"/>
        </w:tabs>
        <w:ind w:left="340" w:hanging="340"/>
      </w:pPr>
      <w:rPr>
        <w:rFonts w:ascii="Symbol" w:hAnsi="Symbol" w:hint="default"/>
      </w:rPr>
    </w:lvl>
    <w:lvl w:ilvl="1" w:tplc="36E8C8A8"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36F630E2"/>
    <w:multiLevelType w:val="hybridMultilevel"/>
    <w:tmpl w:val="143EE240"/>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49" w15:restartNumberingAfterBreak="0">
    <w:nsid w:val="37574C16"/>
    <w:multiLevelType w:val="hybridMultilevel"/>
    <w:tmpl w:val="5D0AC68A"/>
    <w:lvl w:ilvl="0" w:tplc="3A9026BE">
      <w:start w:val="1"/>
      <w:numFmt w:val="bullet"/>
      <w:lvlText w:val=""/>
      <w:lvlJc w:val="left"/>
      <w:pPr>
        <w:ind w:left="1070" w:hanging="360"/>
      </w:pPr>
      <w:rPr>
        <w:rFonts w:ascii="Symbol" w:hAnsi="Symbol" w:hint="default"/>
      </w:rPr>
    </w:lvl>
    <w:lvl w:ilvl="1" w:tplc="281A0003" w:tentative="1">
      <w:start w:val="1"/>
      <w:numFmt w:val="bullet"/>
      <w:lvlText w:val="o"/>
      <w:lvlJc w:val="left"/>
      <w:pPr>
        <w:ind w:left="1790" w:hanging="360"/>
      </w:pPr>
      <w:rPr>
        <w:rFonts w:ascii="Courier New" w:hAnsi="Courier New" w:cs="Courier New" w:hint="default"/>
      </w:rPr>
    </w:lvl>
    <w:lvl w:ilvl="2" w:tplc="281A0005" w:tentative="1">
      <w:start w:val="1"/>
      <w:numFmt w:val="bullet"/>
      <w:lvlText w:val=""/>
      <w:lvlJc w:val="left"/>
      <w:pPr>
        <w:ind w:left="2510" w:hanging="360"/>
      </w:pPr>
      <w:rPr>
        <w:rFonts w:ascii="Wingdings" w:hAnsi="Wingdings" w:hint="default"/>
      </w:rPr>
    </w:lvl>
    <w:lvl w:ilvl="3" w:tplc="281A0001" w:tentative="1">
      <w:start w:val="1"/>
      <w:numFmt w:val="bullet"/>
      <w:lvlText w:val=""/>
      <w:lvlJc w:val="left"/>
      <w:pPr>
        <w:ind w:left="3230" w:hanging="360"/>
      </w:pPr>
      <w:rPr>
        <w:rFonts w:ascii="Symbol" w:hAnsi="Symbol" w:hint="default"/>
      </w:rPr>
    </w:lvl>
    <w:lvl w:ilvl="4" w:tplc="281A0003" w:tentative="1">
      <w:start w:val="1"/>
      <w:numFmt w:val="bullet"/>
      <w:lvlText w:val="o"/>
      <w:lvlJc w:val="left"/>
      <w:pPr>
        <w:ind w:left="3950" w:hanging="360"/>
      </w:pPr>
      <w:rPr>
        <w:rFonts w:ascii="Courier New" w:hAnsi="Courier New" w:cs="Courier New" w:hint="default"/>
      </w:rPr>
    </w:lvl>
    <w:lvl w:ilvl="5" w:tplc="281A0005" w:tentative="1">
      <w:start w:val="1"/>
      <w:numFmt w:val="bullet"/>
      <w:lvlText w:val=""/>
      <w:lvlJc w:val="left"/>
      <w:pPr>
        <w:ind w:left="4670" w:hanging="360"/>
      </w:pPr>
      <w:rPr>
        <w:rFonts w:ascii="Wingdings" w:hAnsi="Wingdings" w:hint="default"/>
      </w:rPr>
    </w:lvl>
    <w:lvl w:ilvl="6" w:tplc="281A0001" w:tentative="1">
      <w:start w:val="1"/>
      <w:numFmt w:val="bullet"/>
      <w:lvlText w:val=""/>
      <w:lvlJc w:val="left"/>
      <w:pPr>
        <w:ind w:left="5390" w:hanging="360"/>
      </w:pPr>
      <w:rPr>
        <w:rFonts w:ascii="Symbol" w:hAnsi="Symbol" w:hint="default"/>
      </w:rPr>
    </w:lvl>
    <w:lvl w:ilvl="7" w:tplc="281A0003" w:tentative="1">
      <w:start w:val="1"/>
      <w:numFmt w:val="bullet"/>
      <w:lvlText w:val="o"/>
      <w:lvlJc w:val="left"/>
      <w:pPr>
        <w:ind w:left="6110" w:hanging="360"/>
      </w:pPr>
      <w:rPr>
        <w:rFonts w:ascii="Courier New" w:hAnsi="Courier New" w:cs="Courier New" w:hint="default"/>
      </w:rPr>
    </w:lvl>
    <w:lvl w:ilvl="8" w:tplc="281A0005" w:tentative="1">
      <w:start w:val="1"/>
      <w:numFmt w:val="bullet"/>
      <w:lvlText w:val=""/>
      <w:lvlJc w:val="left"/>
      <w:pPr>
        <w:ind w:left="6830" w:hanging="360"/>
      </w:pPr>
      <w:rPr>
        <w:rFonts w:ascii="Wingdings" w:hAnsi="Wingdings" w:hint="default"/>
      </w:rPr>
    </w:lvl>
  </w:abstractNum>
  <w:abstractNum w:abstractNumId="50" w15:restartNumberingAfterBreak="0">
    <w:nsid w:val="384C0A9E"/>
    <w:multiLevelType w:val="hybridMultilevel"/>
    <w:tmpl w:val="436A98FC"/>
    <w:lvl w:ilvl="0" w:tplc="2BD8423E">
      <w:start w:val="5"/>
      <w:numFmt w:val="bullet"/>
      <w:pStyle w:val="KR1-buli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38AF487F"/>
    <w:multiLevelType w:val="hybridMultilevel"/>
    <w:tmpl w:val="E924D1E2"/>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3963509D"/>
    <w:multiLevelType w:val="hybridMultilevel"/>
    <w:tmpl w:val="9910951A"/>
    <w:lvl w:ilvl="0" w:tplc="699C1DEC">
      <w:start w:val="1"/>
      <w:numFmt w:val="bullet"/>
      <w:lvlText w:val=""/>
      <w:lvlJc w:val="left"/>
      <w:pPr>
        <w:tabs>
          <w:tab w:val="num" w:pos="284"/>
        </w:tabs>
        <w:ind w:left="284" w:hanging="284"/>
      </w:pPr>
      <w:rPr>
        <w:rFonts w:ascii="Symbol" w:hAnsi="Symbol" w:hint="default"/>
        <w:b w:val="0"/>
        <w:i w:val="0"/>
        <w:sz w:val="18"/>
        <w:szCs w:val="22"/>
      </w:rPr>
    </w:lvl>
    <w:lvl w:ilvl="1" w:tplc="FFFFFFFF">
      <w:numFmt w:val="bullet"/>
      <w:lvlText w:val="-"/>
      <w:lvlJc w:val="left"/>
      <w:pPr>
        <w:tabs>
          <w:tab w:val="num" w:pos="284"/>
        </w:tabs>
        <w:ind w:left="284" w:hanging="284"/>
      </w:pPr>
      <w:rPr>
        <w:rFonts w:ascii="Yu C Times Roman" w:eastAsia="Times New Roman" w:hAnsi="Yu C Times Roman" w:cs="Times New Roman" w:hint="default"/>
        <w:b w:val="0"/>
        <w:i w:val="0"/>
        <w:strike w:val="0"/>
        <w:dstrike w:val="0"/>
        <w:sz w:val="18"/>
        <w:szCs w:val="22"/>
        <w:u w:val="none"/>
        <w:effect w:val="none"/>
      </w:rPr>
    </w:lvl>
    <w:lvl w:ilvl="2" w:tplc="51022158">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9FF181F"/>
    <w:multiLevelType w:val="hybridMultilevel"/>
    <w:tmpl w:val="E3CCB294"/>
    <w:lvl w:ilvl="0" w:tplc="FFFFFFFF">
      <w:start w:val="1"/>
      <w:numFmt w:val="decimal"/>
      <w:pStyle w:val="SadrzajIII"/>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54" w15:restartNumberingAfterBreak="0">
    <w:nsid w:val="3B85198A"/>
    <w:multiLevelType w:val="multilevel"/>
    <w:tmpl w:val="DB82C1B0"/>
    <w:lvl w:ilvl="0">
      <w:start w:val="1"/>
      <w:numFmt w:val="decimal"/>
      <w:pStyle w:val="2"/>
      <w:lvlText w:val="%1."/>
      <w:lvlJc w:val="left"/>
      <w:pPr>
        <w:ind w:left="720" w:hanging="360"/>
      </w:pPr>
      <w:rPr>
        <w:rFonts w:hint="default"/>
      </w:rPr>
    </w:lvl>
    <w:lvl w:ilvl="1">
      <w:start w:val="2"/>
      <w:numFmt w:val="decimal"/>
      <w:isLgl/>
      <w:lvlText w:val="%1.%2."/>
      <w:lvlJc w:val="left"/>
      <w:pPr>
        <w:ind w:left="1069" w:hanging="360"/>
      </w:pPr>
      <w:rPr>
        <w:rFonts w:eastAsia="Calibri" w:hint="default"/>
      </w:rPr>
    </w:lvl>
    <w:lvl w:ilvl="2">
      <w:start w:val="1"/>
      <w:numFmt w:val="decimal"/>
      <w:isLgl/>
      <w:lvlText w:val="%1.%2.%3."/>
      <w:lvlJc w:val="left"/>
      <w:pPr>
        <w:ind w:left="1778" w:hanging="720"/>
      </w:pPr>
      <w:rPr>
        <w:rFonts w:eastAsia="Calibri" w:hint="default"/>
      </w:rPr>
    </w:lvl>
    <w:lvl w:ilvl="3">
      <w:start w:val="1"/>
      <w:numFmt w:val="decimal"/>
      <w:isLgl/>
      <w:lvlText w:val="%1.%2.%3.%4."/>
      <w:lvlJc w:val="left"/>
      <w:pPr>
        <w:ind w:left="2127" w:hanging="720"/>
      </w:pPr>
      <w:rPr>
        <w:rFonts w:eastAsia="Calibri" w:hint="default"/>
      </w:rPr>
    </w:lvl>
    <w:lvl w:ilvl="4">
      <w:start w:val="1"/>
      <w:numFmt w:val="decimal"/>
      <w:isLgl/>
      <w:lvlText w:val="%1.%2.%3.%4.%5."/>
      <w:lvlJc w:val="left"/>
      <w:pPr>
        <w:ind w:left="2836" w:hanging="1080"/>
      </w:pPr>
      <w:rPr>
        <w:rFonts w:eastAsia="Calibri" w:hint="default"/>
      </w:rPr>
    </w:lvl>
    <w:lvl w:ilvl="5">
      <w:start w:val="1"/>
      <w:numFmt w:val="decimal"/>
      <w:isLgl/>
      <w:lvlText w:val="%1.%2.%3.%4.%5.%6."/>
      <w:lvlJc w:val="left"/>
      <w:pPr>
        <w:ind w:left="3185" w:hanging="1080"/>
      </w:pPr>
      <w:rPr>
        <w:rFonts w:eastAsia="Calibri" w:hint="default"/>
      </w:rPr>
    </w:lvl>
    <w:lvl w:ilvl="6">
      <w:start w:val="1"/>
      <w:numFmt w:val="decimal"/>
      <w:isLgl/>
      <w:lvlText w:val="%1.%2.%3.%4.%5.%6.%7."/>
      <w:lvlJc w:val="left"/>
      <w:pPr>
        <w:ind w:left="3894" w:hanging="1440"/>
      </w:pPr>
      <w:rPr>
        <w:rFonts w:eastAsia="Calibri" w:hint="default"/>
      </w:rPr>
    </w:lvl>
    <w:lvl w:ilvl="7">
      <w:start w:val="1"/>
      <w:numFmt w:val="decimal"/>
      <w:isLgl/>
      <w:lvlText w:val="%1.%2.%3.%4.%5.%6.%7.%8."/>
      <w:lvlJc w:val="left"/>
      <w:pPr>
        <w:ind w:left="4243" w:hanging="1440"/>
      </w:pPr>
      <w:rPr>
        <w:rFonts w:eastAsia="Calibri" w:hint="default"/>
      </w:rPr>
    </w:lvl>
    <w:lvl w:ilvl="8">
      <w:start w:val="1"/>
      <w:numFmt w:val="decimal"/>
      <w:isLgl/>
      <w:lvlText w:val="%1.%2.%3.%4.%5.%6.%7.%8.%9."/>
      <w:lvlJc w:val="left"/>
      <w:pPr>
        <w:ind w:left="4952" w:hanging="1800"/>
      </w:pPr>
      <w:rPr>
        <w:rFonts w:eastAsia="Calibri" w:hint="default"/>
      </w:rPr>
    </w:lvl>
  </w:abstractNum>
  <w:abstractNum w:abstractNumId="55" w15:restartNumberingAfterBreak="0">
    <w:nsid w:val="3CFC5904"/>
    <w:multiLevelType w:val="hybridMultilevel"/>
    <w:tmpl w:val="0B5E7DBC"/>
    <w:lvl w:ilvl="0" w:tplc="7160E142">
      <w:start w:val="1"/>
      <w:numFmt w:val="decimal"/>
      <w:pStyle w:val="Crtica"/>
      <w:lvlText w:val="%1."/>
      <w:lvlJc w:val="left"/>
      <w:pPr>
        <w:tabs>
          <w:tab w:val="num" w:pos="1080"/>
        </w:tabs>
        <w:ind w:left="1080" w:hanging="360"/>
      </w:pPr>
      <w:rPr>
        <w:rFonts w:hint="default"/>
      </w:rPr>
    </w:lvl>
    <w:lvl w:ilvl="1" w:tplc="081A0003" w:tentative="1">
      <w:start w:val="1"/>
      <w:numFmt w:val="lowerLetter"/>
      <w:lvlText w:val="%2."/>
      <w:lvlJc w:val="left"/>
      <w:pPr>
        <w:tabs>
          <w:tab w:val="num" w:pos="1800"/>
        </w:tabs>
        <w:ind w:left="1800" w:hanging="360"/>
      </w:pPr>
    </w:lvl>
    <w:lvl w:ilvl="2" w:tplc="081A0005" w:tentative="1">
      <w:start w:val="1"/>
      <w:numFmt w:val="lowerRoman"/>
      <w:lvlText w:val="%3."/>
      <w:lvlJc w:val="right"/>
      <w:pPr>
        <w:tabs>
          <w:tab w:val="num" w:pos="2520"/>
        </w:tabs>
        <w:ind w:left="2520" w:hanging="180"/>
      </w:pPr>
    </w:lvl>
    <w:lvl w:ilvl="3" w:tplc="081A0001" w:tentative="1">
      <w:start w:val="1"/>
      <w:numFmt w:val="decimal"/>
      <w:lvlText w:val="%4."/>
      <w:lvlJc w:val="left"/>
      <w:pPr>
        <w:tabs>
          <w:tab w:val="num" w:pos="3240"/>
        </w:tabs>
        <w:ind w:left="3240" w:hanging="360"/>
      </w:pPr>
    </w:lvl>
    <w:lvl w:ilvl="4" w:tplc="081A0003" w:tentative="1">
      <w:start w:val="1"/>
      <w:numFmt w:val="lowerLetter"/>
      <w:lvlText w:val="%5."/>
      <w:lvlJc w:val="left"/>
      <w:pPr>
        <w:tabs>
          <w:tab w:val="num" w:pos="3960"/>
        </w:tabs>
        <w:ind w:left="3960" w:hanging="360"/>
      </w:pPr>
    </w:lvl>
    <w:lvl w:ilvl="5" w:tplc="081A0005" w:tentative="1">
      <w:start w:val="1"/>
      <w:numFmt w:val="lowerRoman"/>
      <w:lvlText w:val="%6."/>
      <w:lvlJc w:val="right"/>
      <w:pPr>
        <w:tabs>
          <w:tab w:val="num" w:pos="4680"/>
        </w:tabs>
        <w:ind w:left="4680" w:hanging="180"/>
      </w:pPr>
    </w:lvl>
    <w:lvl w:ilvl="6" w:tplc="081A0001" w:tentative="1">
      <w:start w:val="1"/>
      <w:numFmt w:val="decimal"/>
      <w:lvlText w:val="%7."/>
      <w:lvlJc w:val="left"/>
      <w:pPr>
        <w:tabs>
          <w:tab w:val="num" w:pos="5400"/>
        </w:tabs>
        <w:ind w:left="5400" w:hanging="360"/>
      </w:pPr>
    </w:lvl>
    <w:lvl w:ilvl="7" w:tplc="081A0003" w:tentative="1">
      <w:start w:val="1"/>
      <w:numFmt w:val="lowerLetter"/>
      <w:lvlText w:val="%8."/>
      <w:lvlJc w:val="left"/>
      <w:pPr>
        <w:tabs>
          <w:tab w:val="num" w:pos="6120"/>
        </w:tabs>
        <w:ind w:left="6120" w:hanging="360"/>
      </w:pPr>
    </w:lvl>
    <w:lvl w:ilvl="8" w:tplc="081A0005" w:tentative="1">
      <w:start w:val="1"/>
      <w:numFmt w:val="lowerRoman"/>
      <w:lvlText w:val="%9."/>
      <w:lvlJc w:val="right"/>
      <w:pPr>
        <w:tabs>
          <w:tab w:val="num" w:pos="6840"/>
        </w:tabs>
        <w:ind w:left="6840" w:hanging="180"/>
      </w:pPr>
    </w:lvl>
  </w:abstractNum>
  <w:abstractNum w:abstractNumId="56" w15:restartNumberingAfterBreak="0">
    <w:nsid w:val="3D936765"/>
    <w:multiLevelType w:val="hybridMultilevel"/>
    <w:tmpl w:val="CC9869CA"/>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57" w15:restartNumberingAfterBreak="0">
    <w:nsid w:val="3D9E20CA"/>
    <w:multiLevelType w:val="hybridMultilevel"/>
    <w:tmpl w:val="CF5A2A80"/>
    <w:lvl w:ilvl="0" w:tplc="678CF9CC">
      <w:start w:val="2"/>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15:restartNumberingAfterBreak="0">
    <w:nsid w:val="3DB919CE"/>
    <w:multiLevelType w:val="hybridMultilevel"/>
    <w:tmpl w:val="79784B3C"/>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2852562"/>
    <w:multiLevelType w:val="hybridMultilevel"/>
    <w:tmpl w:val="C70E1EA4"/>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0" w15:restartNumberingAfterBreak="0">
    <w:nsid w:val="42A1558D"/>
    <w:multiLevelType w:val="hybridMultilevel"/>
    <w:tmpl w:val="55FE57F2"/>
    <w:lvl w:ilvl="0" w:tplc="FFFFFFFF">
      <w:numFmt w:val="bullet"/>
      <w:lvlText w:val="-"/>
      <w:lvlJc w:val="left"/>
      <w:pPr>
        <w:tabs>
          <w:tab w:val="num" w:pos="284"/>
        </w:tabs>
        <w:ind w:left="284" w:hanging="284"/>
      </w:pPr>
      <w:rPr>
        <w:rFonts w:ascii="Yu C Times Roman" w:eastAsia="Times New Roman" w:hAnsi="Yu C Times Roman" w:cs="Times New Roman" w:hint="default"/>
        <w:b w:val="0"/>
        <w:i w:val="0"/>
        <w:strike w:val="0"/>
        <w:dstrike w:val="0"/>
        <w:color w:val="auto"/>
        <w:sz w:val="18"/>
        <w:szCs w:val="20"/>
        <w:u w:val="none"/>
        <w:effect w:val="no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432C3B15"/>
    <w:multiLevelType w:val="multilevel"/>
    <w:tmpl w:val="4A503E24"/>
    <w:styleLink w:val="111111"/>
    <w:lvl w:ilvl="0">
      <w:start w:val="1"/>
      <w:numFmt w:val="decimal"/>
      <w:lvlText w:val="%1."/>
      <w:lvlJc w:val="left"/>
      <w:pPr>
        <w:tabs>
          <w:tab w:val="num" w:pos="360"/>
        </w:tabs>
        <w:ind w:left="360" w:hanging="360"/>
      </w:pPr>
      <w:rPr>
        <w:rFonts w:hint="default"/>
        <w:b/>
        <w:color w:val="auto"/>
        <w:sz w:val="32"/>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2" w15:restartNumberingAfterBreak="0">
    <w:nsid w:val="433C1C5D"/>
    <w:multiLevelType w:val="hybridMultilevel"/>
    <w:tmpl w:val="B364B44E"/>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3" w15:restartNumberingAfterBreak="0">
    <w:nsid w:val="440E0495"/>
    <w:multiLevelType w:val="hybridMultilevel"/>
    <w:tmpl w:val="C44C32B2"/>
    <w:lvl w:ilvl="0" w:tplc="FFFFFFFF">
      <w:numFmt w:val="bullet"/>
      <w:lvlText w:val="-"/>
      <w:lvlJc w:val="left"/>
      <w:pPr>
        <w:tabs>
          <w:tab w:val="num" w:pos="284"/>
        </w:tabs>
        <w:ind w:left="284" w:hanging="284"/>
      </w:pPr>
      <w:rPr>
        <w:rFonts w:ascii="Yu C Times Roman" w:eastAsia="Times New Roman" w:hAnsi="Yu C Times Roman" w:cs="Times New Roman" w:hint="default"/>
        <w:b w:val="0"/>
        <w:i w:val="0"/>
        <w:strike w:val="0"/>
        <w:dstrike w:val="0"/>
        <w:color w:val="auto"/>
        <w:sz w:val="18"/>
        <w:szCs w:val="20"/>
        <w:u w:val="none"/>
        <w:effect w:val="no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534162C"/>
    <w:multiLevelType w:val="hybridMultilevel"/>
    <w:tmpl w:val="681C867C"/>
    <w:lvl w:ilvl="0" w:tplc="281A0011">
      <w:start w:val="1"/>
      <w:numFmt w:val="decimal"/>
      <w:lvlText w:val="%1)"/>
      <w:lvlJc w:val="left"/>
      <w:pPr>
        <w:ind w:left="360" w:hanging="360"/>
      </w:pPr>
      <w:rPr>
        <w:rFonts w:hint="default"/>
      </w:r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65" w15:restartNumberingAfterBreak="0">
    <w:nsid w:val="47A724E8"/>
    <w:multiLevelType w:val="hybridMultilevel"/>
    <w:tmpl w:val="E01AC722"/>
    <w:lvl w:ilvl="0" w:tplc="1988B454">
      <w:start w:val="1"/>
      <w:numFmt w:val="bullet"/>
      <w:pStyle w:val="Tabelaautomatik"/>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66" w15:restartNumberingAfterBreak="0">
    <w:nsid w:val="47EB47BE"/>
    <w:multiLevelType w:val="singleLevel"/>
    <w:tmpl w:val="4AAAF2D4"/>
    <w:lvl w:ilvl="0">
      <w:start w:val="1"/>
      <w:numFmt w:val="bullet"/>
      <w:pStyle w:val="Izvor3"/>
      <w:lvlText w:val=""/>
      <w:lvlJc w:val="left"/>
      <w:pPr>
        <w:tabs>
          <w:tab w:val="num" w:pos="425"/>
        </w:tabs>
        <w:ind w:left="425" w:hanging="425"/>
      </w:pPr>
      <w:rPr>
        <w:rFonts w:ascii="Wingdings" w:hAnsi="Wingdings" w:hint="default"/>
        <w:sz w:val="12"/>
      </w:rPr>
    </w:lvl>
  </w:abstractNum>
  <w:abstractNum w:abstractNumId="67" w15:restartNumberingAfterBreak="0">
    <w:nsid w:val="481B66F9"/>
    <w:multiLevelType w:val="hybridMultilevel"/>
    <w:tmpl w:val="3E9E96FE"/>
    <w:lvl w:ilvl="0" w:tplc="6FC432C4">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48426054"/>
    <w:multiLevelType w:val="multilevel"/>
    <w:tmpl w:val="7702EDE0"/>
    <w:lvl w:ilvl="0">
      <w:start w:val="1"/>
      <w:numFmt w:val="decimal"/>
      <w:pStyle w:val="NASLOV"/>
      <w:suff w:val="space"/>
      <w:lvlText w:val="%1."/>
      <w:lvlJc w:val="left"/>
      <w:pPr>
        <w:ind w:left="612" w:hanging="432"/>
      </w:pPr>
      <w:rPr>
        <w:rFonts w:ascii="Arial" w:hAnsi="Arial" w:hint="default"/>
        <w:b w:val="0"/>
        <w:bCs/>
        <w:color w:val="auto"/>
        <w:sz w:val="28"/>
        <w:szCs w:val="28"/>
      </w:rPr>
    </w:lvl>
    <w:lvl w:ilvl="1">
      <w:start w:val="1"/>
      <w:numFmt w:val="decimal"/>
      <w:pStyle w:val="PODNASLOV"/>
      <w:lvlText w:val="%1.%2"/>
      <w:lvlJc w:val="left"/>
      <w:pPr>
        <w:tabs>
          <w:tab w:val="num" w:pos="2556"/>
        </w:tabs>
        <w:ind w:left="2556" w:hanging="576"/>
      </w:pPr>
      <w:rPr>
        <w:rFonts w:hint="default"/>
        <w:sz w:val="24"/>
        <w:szCs w:val="24"/>
      </w:rPr>
    </w:lvl>
    <w:lvl w:ilvl="2">
      <w:start w:val="1"/>
      <w:numFmt w:val="decimal"/>
      <w:pStyle w:val="POD-PODNASLOV"/>
      <w:lvlText w:val="%1.%2.%3"/>
      <w:lvlJc w:val="left"/>
      <w:pPr>
        <w:tabs>
          <w:tab w:val="num" w:pos="1260"/>
        </w:tabs>
        <w:ind w:left="1260" w:hanging="720"/>
      </w:pPr>
      <w:rPr>
        <w:rFonts w:hint="default"/>
      </w:rPr>
    </w:lvl>
    <w:lvl w:ilvl="3">
      <w:start w:val="1"/>
      <w:numFmt w:val="decimal"/>
      <w:lvlText w:val="%1.%2.%3.%4"/>
      <w:lvlJc w:val="left"/>
      <w:pPr>
        <w:tabs>
          <w:tab w:val="num" w:pos="1404"/>
        </w:tabs>
        <w:ind w:left="1404" w:hanging="864"/>
      </w:pPr>
      <w:rPr>
        <w:rFonts w:hint="default"/>
      </w:rPr>
    </w:lvl>
    <w:lvl w:ilvl="4">
      <w:start w:val="1"/>
      <w:numFmt w:val="decimal"/>
      <w:lvlText w:val="%1.%2.%3.%4.%5"/>
      <w:lvlJc w:val="left"/>
      <w:pPr>
        <w:tabs>
          <w:tab w:val="num" w:pos="1548"/>
        </w:tabs>
        <w:ind w:left="1548" w:hanging="1008"/>
      </w:pPr>
      <w:rPr>
        <w:rFonts w:hint="default"/>
      </w:rPr>
    </w:lvl>
    <w:lvl w:ilvl="5">
      <w:start w:val="1"/>
      <w:numFmt w:val="decimal"/>
      <w:lvlText w:val="%1.%2.%3.%4.%5.%6"/>
      <w:lvlJc w:val="left"/>
      <w:pPr>
        <w:tabs>
          <w:tab w:val="num" w:pos="1692"/>
        </w:tabs>
        <w:ind w:left="1692" w:hanging="1152"/>
      </w:pPr>
      <w:rPr>
        <w:rFonts w:hint="default"/>
      </w:rPr>
    </w:lvl>
    <w:lvl w:ilvl="6">
      <w:start w:val="1"/>
      <w:numFmt w:val="decimal"/>
      <w:lvlText w:val="%1.%2.%3.%4.%5.%6.%7"/>
      <w:lvlJc w:val="left"/>
      <w:pPr>
        <w:tabs>
          <w:tab w:val="num" w:pos="1836"/>
        </w:tabs>
        <w:ind w:left="1836" w:hanging="1296"/>
      </w:pPr>
      <w:rPr>
        <w:rFonts w:hint="default"/>
      </w:rPr>
    </w:lvl>
    <w:lvl w:ilvl="7">
      <w:start w:val="1"/>
      <w:numFmt w:val="decimal"/>
      <w:lvlText w:val="%1.%2.%3.%4.%5.%6.%7.%8"/>
      <w:lvlJc w:val="left"/>
      <w:pPr>
        <w:tabs>
          <w:tab w:val="num" w:pos="1980"/>
        </w:tabs>
        <w:ind w:left="1980" w:hanging="1440"/>
      </w:pPr>
      <w:rPr>
        <w:rFonts w:hint="default"/>
      </w:rPr>
    </w:lvl>
    <w:lvl w:ilvl="8">
      <w:start w:val="1"/>
      <w:numFmt w:val="decimal"/>
      <w:lvlText w:val="%1.%2.%3.%4.%5.%6.%7.%8.%9"/>
      <w:lvlJc w:val="left"/>
      <w:pPr>
        <w:tabs>
          <w:tab w:val="num" w:pos="2124"/>
        </w:tabs>
        <w:ind w:left="2124" w:hanging="1584"/>
      </w:pPr>
      <w:rPr>
        <w:rFonts w:hint="default"/>
      </w:rPr>
    </w:lvl>
  </w:abstractNum>
  <w:abstractNum w:abstractNumId="69" w15:restartNumberingAfterBreak="0">
    <w:nsid w:val="4888511E"/>
    <w:multiLevelType w:val="hybridMultilevel"/>
    <w:tmpl w:val="48A40D72"/>
    <w:lvl w:ilvl="0" w:tplc="04090011">
      <w:start w:val="1"/>
      <w:numFmt w:val="bullet"/>
      <w:lvlText w:val=""/>
      <w:lvlJc w:val="left"/>
      <w:pPr>
        <w:tabs>
          <w:tab w:val="num" w:pos="964"/>
        </w:tabs>
        <w:ind w:left="964" w:hanging="397"/>
      </w:pPr>
      <w:rPr>
        <w:rFonts w:ascii="Symbol" w:hAnsi="Symbol" w:hint="default"/>
        <w:sz w:val="20"/>
      </w:rPr>
    </w:lvl>
    <w:lvl w:ilvl="1" w:tplc="04090019">
      <w:start w:val="1"/>
      <w:numFmt w:val="bullet"/>
      <w:pStyle w:val="buliti-ja"/>
      <w:lvlText w:val=""/>
      <w:lvlJc w:val="left"/>
      <w:pPr>
        <w:tabs>
          <w:tab w:val="num" w:pos="1837"/>
        </w:tabs>
        <w:ind w:left="1837" w:hanging="360"/>
      </w:pPr>
      <w:rPr>
        <w:rFonts w:ascii="Symbol" w:hAnsi="Symbol" w:hint="default"/>
      </w:rPr>
    </w:lvl>
    <w:lvl w:ilvl="2" w:tplc="0409001B" w:tentative="1">
      <w:start w:val="1"/>
      <w:numFmt w:val="bullet"/>
      <w:lvlText w:val=""/>
      <w:lvlJc w:val="left"/>
      <w:pPr>
        <w:tabs>
          <w:tab w:val="num" w:pos="2557"/>
        </w:tabs>
        <w:ind w:left="2557" w:hanging="360"/>
      </w:pPr>
      <w:rPr>
        <w:rFonts w:ascii="Wingdings" w:hAnsi="Wingdings" w:hint="default"/>
      </w:rPr>
    </w:lvl>
    <w:lvl w:ilvl="3" w:tplc="0409000F" w:tentative="1">
      <w:start w:val="1"/>
      <w:numFmt w:val="bullet"/>
      <w:lvlText w:val=""/>
      <w:lvlJc w:val="left"/>
      <w:pPr>
        <w:tabs>
          <w:tab w:val="num" w:pos="3277"/>
        </w:tabs>
        <w:ind w:left="3277" w:hanging="360"/>
      </w:pPr>
      <w:rPr>
        <w:rFonts w:ascii="Symbol" w:hAnsi="Symbol" w:hint="default"/>
      </w:rPr>
    </w:lvl>
    <w:lvl w:ilvl="4" w:tplc="04090019" w:tentative="1">
      <w:start w:val="1"/>
      <w:numFmt w:val="bullet"/>
      <w:lvlText w:val="o"/>
      <w:lvlJc w:val="left"/>
      <w:pPr>
        <w:tabs>
          <w:tab w:val="num" w:pos="3997"/>
        </w:tabs>
        <w:ind w:left="3997" w:hanging="360"/>
      </w:pPr>
      <w:rPr>
        <w:rFonts w:ascii="Courier New" w:hAnsi="Courier New" w:hint="default"/>
      </w:rPr>
    </w:lvl>
    <w:lvl w:ilvl="5" w:tplc="0409001B" w:tentative="1">
      <w:start w:val="1"/>
      <w:numFmt w:val="bullet"/>
      <w:lvlText w:val=""/>
      <w:lvlJc w:val="left"/>
      <w:pPr>
        <w:tabs>
          <w:tab w:val="num" w:pos="4717"/>
        </w:tabs>
        <w:ind w:left="4717" w:hanging="360"/>
      </w:pPr>
      <w:rPr>
        <w:rFonts w:ascii="Wingdings" w:hAnsi="Wingdings" w:hint="default"/>
      </w:rPr>
    </w:lvl>
    <w:lvl w:ilvl="6" w:tplc="0409000F" w:tentative="1">
      <w:start w:val="1"/>
      <w:numFmt w:val="bullet"/>
      <w:lvlText w:val=""/>
      <w:lvlJc w:val="left"/>
      <w:pPr>
        <w:tabs>
          <w:tab w:val="num" w:pos="5437"/>
        </w:tabs>
        <w:ind w:left="5437" w:hanging="360"/>
      </w:pPr>
      <w:rPr>
        <w:rFonts w:ascii="Symbol" w:hAnsi="Symbol" w:hint="default"/>
      </w:rPr>
    </w:lvl>
    <w:lvl w:ilvl="7" w:tplc="04090019" w:tentative="1">
      <w:start w:val="1"/>
      <w:numFmt w:val="bullet"/>
      <w:lvlText w:val="o"/>
      <w:lvlJc w:val="left"/>
      <w:pPr>
        <w:tabs>
          <w:tab w:val="num" w:pos="6157"/>
        </w:tabs>
        <w:ind w:left="6157" w:hanging="360"/>
      </w:pPr>
      <w:rPr>
        <w:rFonts w:ascii="Courier New" w:hAnsi="Courier New" w:hint="default"/>
      </w:rPr>
    </w:lvl>
    <w:lvl w:ilvl="8" w:tplc="0409001B" w:tentative="1">
      <w:start w:val="1"/>
      <w:numFmt w:val="bullet"/>
      <w:lvlText w:val=""/>
      <w:lvlJc w:val="left"/>
      <w:pPr>
        <w:tabs>
          <w:tab w:val="num" w:pos="6877"/>
        </w:tabs>
        <w:ind w:left="6877" w:hanging="360"/>
      </w:pPr>
      <w:rPr>
        <w:rFonts w:ascii="Wingdings" w:hAnsi="Wingdings" w:hint="default"/>
      </w:rPr>
    </w:lvl>
  </w:abstractNum>
  <w:abstractNum w:abstractNumId="70" w15:restartNumberingAfterBreak="0">
    <w:nsid w:val="494B1808"/>
    <w:multiLevelType w:val="singleLevel"/>
    <w:tmpl w:val="36A849B6"/>
    <w:lvl w:ilvl="0">
      <w:start w:val="1"/>
      <w:numFmt w:val="decimal"/>
      <w:pStyle w:val="Absatznumm"/>
      <w:lvlText w:val="(%1)"/>
      <w:lvlJc w:val="left"/>
      <w:pPr>
        <w:tabs>
          <w:tab w:val="num" w:pos="360"/>
        </w:tabs>
        <w:ind w:left="0" w:firstLine="0"/>
      </w:pPr>
      <w:rPr>
        <w:b w:val="0"/>
        <w:i w:val="0"/>
        <w:sz w:val="22"/>
      </w:rPr>
    </w:lvl>
  </w:abstractNum>
  <w:abstractNum w:abstractNumId="71" w15:restartNumberingAfterBreak="0">
    <w:nsid w:val="4C4D7A75"/>
    <w:multiLevelType w:val="hybridMultilevel"/>
    <w:tmpl w:val="454A7316"/>
    <w:lvl w:ilvl="0" w:tplc="3A9026BE">
      <w:start w:val="1"/>
      <w:numFmt w:val="bullet"/>
      <w:lvlText w:val=""/>
      <w:lvlJc w:val="left"/>
      <w:pPr>
        <w:tabs>
          <w:tab w:val="num" w:pos="397"/>
        </w:tabs>
        <w:ind w:left="397" w:hanging="39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4D282EC9"/>
    <w:multiLevelType w:val="hybridMultilevel"/>
    <w:tmpl w:val="FCD622F2"/>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73" w15:restartNumberingAfterBreak="0">
    <w:nsid w:val="4D556A48"/>
    <w:multiLevelType w:val="hybridMultilevel"/>
    <w:tmpl w:val="48289934"/>
    <w:lvl w:ilvl="0" w:tplc="281A000F">
      <w:start w:val="1"/>
      <w:numFmt w:val="decimal"/>
      <w:lvlText w:val="%1."/>
      <w:lvlJc w:val="left"/>
      <w:pPr>
        <w:ind w:left="360" w:hanging="360"/>
      </w:p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74" w15:restartNumberingAfterBreak="0">
    <w:nsid w:val="4FC1674E"/>
    <w:multiLevelType w:val="hybridMultilevel"/>
    <w:tmpl w:val="BA388DC6"/>
    <w:lvl w:ilvl="0" w:tplc="3A9026BE">
      <w:start w:val="1"/>
      <w:numFmt w:val="bullet"/>
      <w:lvlText w:val=""/>
      <w:lvlJc w:val="left"/>
      <w:pPr>
        <w:tabs>
          <w:tab w:val="num" w:pos="340"/>
        </w:tabs>
        <w:ind w:left="340" w:hanging="340"/>
      </w:pPr>
      <w:rPr>
        <w:rFonts w:ascii="Symbol" w:hAnsi="Symbol" w:hint="default"/>
      </w:rPr>
    </w:lvl>
    <w:lvl w:ilvl="1" w:tplc="36E8C8A8"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5178395E"/>
    <w:multiLevelType w:val="multilevel"/>
    <w:tmpl w:val="F8D0FE1E"/>
    <w:lvl w:ilvl="0">
      <w:start w:val="1"/>
      <w:numFmt w:val="decimal"/>
      <w:pStyle w:val="Nabrajanje0"/>
      <w:lvlText w:val="%1."/>
      <w:lvlJc w:val="left"/>
      <w:pPr>
        <w:ind w:left="360" w:hanging="360"/>
      </w:pPr>
      <w:rPr>
        <w:rFonts w:hint="default"/>
      </w:rPr>
    </w:lvl>
    <w:lvl w:ilvl="1">
      <w:start w:val="1"/>
      <w:numFmt w:val="decimal"/>
      <w:isLgl/>
      <w:lvlText w:val="%1.%2."/>
      <w:lvlJc w:val="left"/>
      <w:pPr>
        <w:ind w:left="540" w:hanging="540"/>
      </w:pPr>
      <w:rPr>
        <w:rFonts w:hint="default"/>
      </w:rPr>
    </w:lvl>
    <w:lvl w:ilvl="2">
      <w:start w:val="3"/>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6" w15:restartNumberingAfterBreak="0">
    <w:nsid w:val="5227670F"/>
    <w:multiLevelType w:val="hybridMultilevel"/>
    <w:tmpl w:val="FEE07698"/>
    <w:lvl w:ilvl="0" w:tplc="281A000F">
      <w:start w:val="1"/>
      <w:numFmt w:val="decimal"/>
      <w:lvlText w:val="%1."/>
      <w:lvlJc w:val="left"/>
      <w:pPr>
        <w:tabs>
          <w:tab w:val="num" w:pos="397"/>
        </w:tabs>
        <w:ind w:left="397" w:hanging="397"/>
      </w:pPr>
      <w:rPr>
        <w:rFonts w:hint="default"/>
        <w:b w:val="0"/>
        <w:i w:val="0"/>
        <w:color w:val="auto"/>
        <w:sz w:val="22"/>
        <w:szCs w:val="22"/>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77" w15:restartNumberingAfterBreak="0">
    <w:nsid w:val="531A4ADC"/>
    <w:multiLevelType w:val="hybridMultilevel"/>
    <w:tmpl w:val="1CEA88A4"/>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54534D94"/>
    <w:multiLevelType w:val="hybridMultilevel"/>
    <w:tmpl w:val="5838E56E"/>
    <w:lvl w:ilvl="0" w:tplc="3A9026BE">
      <w:start w:val="1"/>
      <w:numFmt w:val="bullet"/>
      <w:pStyle w:val="TEKSTCharChar"/>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79" w15:restartNumberingAfterBreak="0">
    <w:nsid w:val="54CA1F50"/>
    <w:multiLevelType w:val="hybridMultilevel"/>
    <w:tmpl w:val="1690F37A"/>
    <w:lvl w:ilvl="0" w:tplc="0409000B">
      <w:start w:val="1"/>
      <w:numFmt w:val="bullet"/>
      <w:pStyle w:val="pasusCharCharChar"/>
      <w:lvlText w:val="o"/>
      <w:lvlJc w:val="left"/>
      <w:pPr>
        <w:tabs>
          <w:tab w:val="num" w:pos="644"/>
        </w:tabs>
        <w:ind w:left="644"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56634E69"/>
    <w:multiLevelType w:val="hybridMultilevel"/>
    <w:tmpl w:val="BCDE0984"/>
    <w:lvl w:ilvl="0" w:tplc="04090001">
      <w:start w:val="1"/>
      <w:numFmt w:val="decimal"/>
      <w:pStyle w:val="Heading21"/>
      <w:lvlText w:val="Табела %1."/>
      <w:lvlJc w:val="left"/>
      <w:pPr>
        <w:tabs>
          <w:tab w:val="num" w:pos="1021"/>
        </w:tabs>
        <w:ind w:left="0"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22"/>
        <w:szCs w:val="22"/>
        <w:u w:val="none" w:color="000000"/>
        <w:effect w:val="none"/>
        <w:bdr w:val="none" w:sz="0" w:space="0" w:color="000000"/>
        <w:shd w:val="clear" w:color="000000" w:fill="000000"/>
        <w:vertAlign w:val="baseline"/>
        <w:em w:val="none"/>
        <w:lang w:val="sr-Cyrl-CS"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bullet"/>
      <w:lvlText w:val=""/>
      <w:lvlJc w:val="left"/>
      <w:pPr>
        <w:tabs>
          <w:tab w:val="num" w:pos="1440"/>
        </w:tabs>
        <w:ind w:left="1440" w:hanging="360"/>
      </w:pPr>
      <w:rPr>
        <w:rFonts w:ascii="Symbol" w:hAnsi="Symbol"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22"/>
        <w:szCs w:val="22"/>
        <w:u w:val="none" w:color="000000"/>
        <w:effect w:val="none"/>
        <w:bdr w:val="none" w:sz="0" w:space="0" w:color="000000"/>
        <w:shd w:val="clear" w:color="000000" w:fill="000000"/>
        <w:vertAlign w:val="baseline"/>
        <w:em w:val="none"/>
        <w:lang w:val="sr-Cyrl-CS"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81" w15:restartNumberingAfterBreak="0">
    <w:nsid w:val="566E0E21"/>
    <w:multiLevelType w:val="hybridMultilevel"/>
    <w:tmpl w:val="6BCE54A4"/>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82" w15:restartNumberingAfterBreak="0">
    <w:nsid w:val="58422FDC"/>
    <w:multiLevelType w:val="hybridMultilevel"/>
    <w:tmpl w:val="A8B0FF84"/>
    <w:lvl w:ilvl="0" w:tplc="281A000F">
      <w:start w:val="1"/>
      <w:numFmt w:val="decimal"/>
      <w:lvlText w:val="%1."/>
      <w:lvlJc w:val="left"/>
      <w:pPr>
        <w:ind w:left="360" w:hanging="360"/>
      </w:p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83" w15:restartNumberingAfterBreak="0">
    <w:nsid w:val="5A413D5D"/>
    <w:multiLevelType w:val="hybridMultilevel"/>
    <w:tmpl w:val="B6D2109A"/>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84" w15:restartNumberingAfterBreak="0">
    <w:nsid w:val="5B576F77"/>
    <w:multiLevelType w:val="hybridMultilevel"/>
    <w:tmpl w:val="0E1C84B8"/>
    <w:lvl w:ilvl="0" w:tplc="08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15:restartNumberingAfterBreak="0">
    <w:nsid w:val="5B5B7409"/>
    <w:multiLevelType w:val="hybridMultilevel"/>
    <w:tmpl w:val="AA7C0640"/>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86" w15:restartNumberingAfterBreak="0">
    <w:nsid w:val="5C4F7CFC"/>
    <w:multiLevelType w:val="hybridMultilevel"/>
    <w:tmpl w:val="38F4368A"/>
    <w:lvl w:ilvl="0" w:tplc="3A9026BE">
      <w:start w:val="1"/>
      <w:numFmt w:val="bullet"/>
      <w:lvlText w:val=""/>
      <w:lvlJc w:val="left"/>
      <w:pPr>
        <w:tabs>
          <w:tab w:val="num" w:pos="340"/>
        </w:tabs>
        <w:ind w:left="340" w:hanging="34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1FD23B5E" w:tentative="1">
      <w:start w:val="1"/>
      <w:numFmt w:val="bullet"/>
      <w:lvlText w:val=""/>
      <w:lvlJc w:val="left"/>
      <w:pPr>
        <w:tabs>
          <w:tab w:val="num" w:pos="2160"/>
        </w:tabs>
        <w:ind w:left="2160" w:hanging="360"/>
      </w:pPr>
      <w:rPr>
        <w:rFonts w:ascii="Wingdings" w:hAnsi="Wingdings" w:hint="default"/>
      </w:rPr>
    </w:lvl>
    <w:lvl w:ilvl="3" w:tplc="E9588A98"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5CBB4D47"/>
    <w:multiLevelType w:val="hybridMultilevel"/>
    <w:tmpl w:val="BEAC5D0A"/>
    <w:lvl w:ilvl="0" w:tplc="281A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15:restartNumberingAfterBreak="0">
    <w:nsid w:val="5E187F0E"/>
    <w:multiLevelType w:val="hybridMultilevel"/>
    <w:tmpl w:val="8A9C14BE"/>
    <w:lvl w:ilvl="0" w:tplc="3A9026BE">
      <w:start w:val="1"/>
      <w:numFmt w:val="bullet"/>
      <w:lvlText w:val=""/>
      <w:lvlJc w:val="left"/>
      <w:pPr>
        <w:ind w:left="1259" w:hanging="360"/>
      </w:pPr>
      <w:rPr>
        <w:rFonts w:ascii="Symbol" w:hAnsi="Symbol" w:hint="default"/>
        <w:strike w:val="0"/>
        <w:dstrike w:val="0"/>
        <w:u w:val="none"/>
        <w:effect w:val="none"/>
      </w:rPr>
    </w:lvl>
    <w:lvl w:ilvl="1" w:tplc="04090003" w:tentative="1">
      <w:start w:val="1"/>
      <w:numFmt w:val="bullet"/>
      <w:lvlText w:val="o"/>
      <w:lvlJc w:val="left"/>
      <w:pPr>
        <w:ind w:left="1979" w:hanging="360"/>
      </w:pPr>
      <w:rPr>
        <w:rFonts w:ascii="Courier New" w:hAnsi="Courier New" w:cs="Courier New" w:hint="default"/>
      </w:rPr>
    </w:lvl>
    <w:lvl w:ilvl="2" w:tplc="04090005" w:tentative="1">
      <w:start w:val="1"/>
      <w:numFmt w:val="bullet"/>
      <w:lvlText w:val=""/>
      <w:lvlJc w:val="left"/>
      <w:pPr>
        <w:ind w:left="2699" w:hanging="360"/>
      </w:pPr>
      <w:rPr>
        <w:rFonts w:ascii="Wingdings" w:hAnsi="Wingdings" w:hint="default"/>
      </w:rPr>
    </w:lvl>
    <w:lvl w:ilvl="3" w:tplc="04090001" w:tentative="1">
      <w:start w:val="1"/>
      <w:numFmt w:val="bullet"/>
      <w:lvlText w:val=""/>
      <w:lvlJc w:val="left"/>
      <w:pPr>
        <w:ind w:left="3419" w:hanging="360"/>
      </w:pPr>
      <w:rPr>
        <w:rFonts w:ascii="Symbol" w:hAnsi="Symbol" w:hint="default"/>
      </w:rPr>
    </w:lvl>
    <w:lvl w:ilvl="4" w:tplc="04090003" w:tentative="1">
      <w:start w:val="1"/>
      <w:numFmt w:val="bullet"/>
      <w:lvlText w:val="o"/>
      <w:lvlJc w:val="left"/>
      <w:pPr>
        <w:ind w:left="4139" w:hanging="360"/>
      </w:pPr>
      <w:rPr>
        <w:rFonts w:ascii="Courier New" w:hAnsi="Courier New" w:cs="Courier New" w:hint="default"/>
      </w:rPr>
    </w:lvl>
    <w:lvl w:ilvl="5" w:tplc="04090005" w:tentative="1">
      <w:start w:val="1"/>
      <w:numFmt w:val="bullet"/>
      <w:lvlText w:val=""/>
      <w:lvlJc w:val="left"/>
      <w:pPr>
        <w:ind w:left="4859" w:hanging="360"/>
      </w:pPr>
      <w:rPr>
        <w:rFonts w:ascii="Wingdings" w:hAnsi="Wingdings" w:hint="default"/>
      </w:rPr>
    </w:lvl>
    <w:lvl w:ilvl="6" w:tplc="04090001" w:tentative="1">
      <w:start w:val="1"/>
      <w:numFmt w:val="bullet"/>
      <w:lvlText w:val=""/>
      <w:lvlJc w:val="left"/>
      <w:pPr>
        <w:ind w:left="5579" w:hanging="360"/>
      </w:pPr>
      <w:rPr>
        <w:rFonts w:ascii="Symbol" w:hAnsi="Symbol" w:hint="default"/>
      </w:rPr>
    </w:lvl>
    <w:lvl w:ilvl="7" w:tplc="04090003" w:tentative="1">
      <w:start w:val="1"/>
      <w:numFmt w:val="bullet"/>
      <w:lvlText w:val="o"/>
      <w:lvlJc w:val="left"/>
      <w:pPr>
        <w:ind w:left="6299" w:hanging="360"/>
      </w:pPr>
      <w:rPr>
        <w:rFonts w:ascii="Courier New" w:hAnsi="Courier New" w:cs="Courier New" w:hint="default"/>
      </w:rPr>
    </w:lvl>
    <w:lvl w:ilvl="8" w:tplc="04090005" w:tentative="1">
      <w:start w:val="1"/>
      <w:numFmt w:val="bullet"/>
      <w:lvlText w:val=""/>
      <w:lvlJc w:val="left"/>
      <w:pPr>
        <w:ind w:left="7019" w:hanging="360"/>
      </w:pPr>
      <w:rPr>
        <w:rFonts w:ascii="Wingdings" w:hAnsi="Wingdings" w:hint="default"/>
      </w:rPr>
    </w:lvl>
  </w:abstractNum>
  <w:abstractNum w:abstractNumId="89" w15:restartNumberingAfterBreak="0">
    <w:nsid w:val="5F7721A0"/>
    <w:multiLevelType w:val="hybridMultilevel"/>
    <w:tmpl w:val="CBEA8B88"/>
    <w:lvl w:ilvl="0" w:tplc="70CCD118">
      <w:numFmt w:val="bullet"/>
      <w:pStyle w:val="crtice"/>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FAF149E"/>
    <w:multiLevelType w:val="hybridMultilevel"/>
    <w:tmpl w:val="40AEE1B0"/>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91" w15:restartNumberingAfterBreak="0">
    <w:nsid w:val="60EE5EFE"/>
    <w:multiLevelType w:val="hybridMultilevel"/>
    <w:tmpl w:val="815E888C"/>
    <w:lvl w:ilvl="0" w:tplc="FFFFFFFF">
      <w:numFmt w:val="bullet"/>
      <w:lvlText w:val="-"/>
      <w:lvlJc w:val="left"/>
      <w:pPr>
        <w:ind w:left="720" w:hanging="360"/>
      </w:pPr>
      <w:rPr>
        <w:rFonts w:ascii="Yu C Times Roman" w:eastAsia="Times New Roman" w:hAnsi="Yu C Times Roman" w:cs="Times New Roman" w:hint="default"/>
        <w:strike w:val="0"/>
        <w:dstrike w:val="0"/>
        <w:u w:val="none"/>
        <w:effect w:val="none"/>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2" w15:restartNumberingAfterBreak="0">
    <w:nsid w:val="60F27478"/>
    <w:multiLevelType w:val="hybridMultilevel"/>
    <w:tmpl w:val="FE4E91E8"/>
    <w:lvl w:ilvl="0" w:tplc="3A9026BE">
      <w:start w:val="1"/>
      <w:numFmt w:val="bullet"/>
      <w:lvlText w:val=""/>
      <w:lvlJc w:val="left"/>
      <w:pPr>
        <w:ind w:left="360" w:hanging="360"/>
      </w:pPr>
      <w:rPr>
        <w:rFonts w:ascii="Symbol" w:hAnsi="Symbol" w:hint="default"/>
      </w:rPr>
    </w:lvl>
    <w:lvl w:ilvl="1" w:tplc="3A9026BE">
      <w:start w:val="1"/>
      <w:numFmt w:val="bullet"/>
      <w:lvlText w:val=""/>
      <w:lvlJc w:val="left"/>
      <w:pPr>
        <w:ind w:left="1080" w:hanging="360"/>
      </w:pPr>
      <w:rPr>
        <w:rFonts w:ascii="Symbol" w:hAnsi="Symbol"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93" w15:restartNumberingAfterBreak="0">
    <w:nsid w:val="62A46E8C"/>
    <w:multiLevelType w:val="hybridMultilevel"/>
    <w:tmpl w:val="8ECA7722"/>
    <w:lvl w:ilvl="0" w:tplc="281A000F">
      <w:start w:val="1"/>
      <w:numFmt w:val="decimal"/>
      <w:lvlText w:val="%1."/>
      <w:lvlJc w:val="left"/>
      <w:pPr>
        <w:ind w:left="644" w:hanging="360"/>
      </w:pPr>
      <w:rPr>
        <w:rFont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4" w15:restartNumberingAfterBreak="0">
    <w:nsid w:val="638B074F"/>
    <w:multiLevelType w:val="hybridMultilevel"/>
    <w:tmpl w:val="E2882BBE"/>
    <w:lvl w:ilvl="0" w:tplc="3A9026BE">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5" w15:restartNumberingAfterBreak="0">
    <w:nsid w:val="64491992"/>
    <w:multiLevelType w:val="hybridMultilevel"/>
    <w:tmpl w:val="A3A0DA36"/>
    <w:lvl w:ilvl="0" w:tplc="BB1EF57E">
      <w:start w:val="1"/>
      <w:numFmt w:val="bullet"/>
      <w:lvlText w:val=""/>
      <w:lvlJc w:val="left"/>
      <w:pPr>
        <w:tabs>
          <w:tab w:val="num" w:pos="284"/>
        </w:tabs>
        <w:ind w:left="284" w:hanging="284"/>
      </w:pPr>
      <w:rPr>
        <w:rFonts w:ascii="Symbol" w:hAnsi="Symbol" w:hint="default"/>
        <w:b w:val="0"/>
        <w:i w:val="0"/>
        <w:color w:val="auto"/>
        <w:sz w:val="18"/>
        <w:szCs w:val="20"/>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64990707"/>
    <w:multiLevelType w:val="hybridMultilevel"/>
    <w:tmpl w:val="8F506488"/>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97" w15:restartNumberingAfterBreak="0">
    <w:nsid w:val="6A285B2D"/>
    <w:multiLevelType w:val="hybridMultilevel"/>
    <w:tmpl w:val="250CCAD2"/>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6C0D0F75"/>
    <w:multiLevelType w:val="hybridMultilevel"/>
    <w:tmpl w:val="2E3AAB52"/>
    <w:lvl w:ilvl="0" w:tplc="FFFFFFFF">
      <w:numFmt w:val="bullet"/>
      <w:lvlText w:val="-"/>
      <w:lvlJc w:val="left"/>
      <w:pPr>
        <w:tabs>
          <w:tab w:val="num" w:pos="397"/>
        </w:tabs>
        <w:ind w:left="397" w:hanging="397"/>
      </w:pPr>
      <w:rPr>
        <w:rFonts w:ascii="Yu C Times Roman" w:eastAsia="Times New Roman" w:hAnsi="Yu C Times Roman" w:cs="Times New Roman" w:hint="default"/>
        <w:strike w:val="0"/>
        <w:dstrike w:val="0"/>
        <w:sz w:val="20"/>
        <w:szCs w:val="20"/>
        <w:u w:val="none"/>
        <w:effect w:val="no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6C833019"/>
    <w:multiLevelType w:val="hybridMultilevel"/>
    <w:tmpl w:val="3E0821F4"/>
    <w:lvl w:ilvl="0" w:tplc="3A9026BE">
      <w:start w:val="1"/>
      <w:numFmt w:val="bullet"/>
      <w:lvlText w:val=""/>
      <w:lvlJc w:val="left"/>
      <w:pPr>
        <w:ind w:left="720" w:hanging="360"/>
      </w:pPr>
      <w:rPr>
        <w:rFonts w:ascii="Symbol" w:hAnsi="Symbol" w:hint="default"/>
      </w:rPr>
    </w:lvl>
    <w:lvl w:ilvl="1" w:tplc="108E9DCE">
      <w:numFmt w:val="bullet"/>
      <w:lvlText w:val="-"/>
      <w:lvlJc w:val="left"/>
      <w:pPr>
        <w:ind w:left="1440" w:hanging="360"/>
      </w:pPr>
      <w:rPr>
        <w:rFonts w:ascii="Times New Roman" w:eastAsia="Calibri" w:hAnsi="Times New Roman" w:cs="Times New Roman"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00" w15:restartNumberingAfterBreak="0">
    <w:nsid w:val="6E1038A0"/>
    <w:multiLevelType w:val="hybridMultilevel"/>
    <w:tmpl w:val="8D14ADC0"/>
    <w:lvl w:ilvl="0" w:tplc="699C1DEC">
      <w:start w:val="1"/>
      <w:numFmt w:val="bullet"/>
      <w:lvlText w:val=""/>
      <w:lvlJc w:val="left"/>
      <w:pPr>
        <w:tabs>
          <w:tab w:val="num" w:pos="1004"/>
        </w:tabs>
        <w:ind w:left="1004" w:hanging="284"/>
      </w:pPr>
      <w:rPr>
        <w:rFonts w:ascii="Symbol" w:hAnsi="Symbol" w:hint="default"/>
        <w:b w:val="0"/>
        <w:i w:val="0"/>
        <w:sz w:val="18"/>
        <w:szCs w:val="22"/>
      </w:rPr>
    </w:lvl>
    <w:lvl w:ilvl="1" w:tplc="FFFFFFFF">
      <w:numFmt w:val="bullet"/>
      <w:lvlText w:val="-"/>
      <w:lvlJc w:val="left"/>
      <w:pPr>
        <w:tabs>
          <w:tab w:val="num" w:pos="284"/>
        </w:tabs>
        <w:ind w:left="284" w:hanging="284"/>
      </w:pPr>
      <w:rPr>
        <w:rFonts w:ascii="Yu C Times Roman" w:eastAsia="Times New Roman" w:hAnsi="Yu C Times Roman" w:cs="Times New Roman" w:hint="default"/>
        <w:b w:val="0"/>
        <w:i w:val="0"/>
        <w:strike w:val="0"/>
        <w:dstrike w:val="0"/>
        <w:sz w:val="18"/>
        <w:szCs w:val="22"/>
        <w:u w:val="none"/>
        <w:effect w:val="none"/>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1" w15:restartNumberingAfterBreak="0">
    <w:nsid w:val="6E9A5F3F"/>
    <w:multiLevelType w:val="multilevel"/>
    <w:tmpl w:val="67D61B26"/>
    <w:lvl w:ilvl="0">
      <w:start w:val="1"/>
      <w:numFmt w:val="decimal"/>
      <w:lvlText w:val="%1."/>
      <w:lvlJc w:val="left"/>
      <w:pPr>
        <w:ind w:left="420" w:hanging="420"/>
      </w:pPr>
      <w:rPr>
        <w:rFonts w:hint="default"/>
      </w:rPr>
    </w:lvl>
    <w:lvl w:ilvl="1">
      <w:start w:val="1"/>
      <w:numFmt w:val="decimal"/>
      <w:pStyle w:val="11"/>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2" w15:restartNumberingAfterBreak="0">
    <w:nsid w:val="70E42B17"/>
    <w:multiLevelType w:val="hybridMultilevel"/>
    <w:tmpl w:val="613CC8B0"/>
    <w:lvl w:ilvl="0" w:tplc="08090011">
      <w:start w:val="1"/>
      <w:numFmt w:val="decimal"/>
      <w:lvlText w:val="%1)"/>
      <w:lvlJc w:val="left"/>
      <w:pPr>
        <w:ind w:left="717" w:hanging="360"/>
      </w:pPr>
    </w:lvl>
    <w:lvl w:ilvl="1" w:tplc="04090003">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103" w15:restartNumberingAfterBreak="0">
    <w:nsid w:val="71CD04AC"/>
    <w:multiLevelType w:val="hybridMultilevel"/>
    <w:tmpl w:val="8C22697C"/>
    <w:lvl w:ilvl="0" w:tplc="FFFFFFFF">
      <w:numFmt w:val="bullet"/>
      <w:pStyle w:val="CRTICEChar"/>
      <w:lvlText w:val="-"/>
      <w:lvlJc w:val="left"/>
      <w:pPr>
        <w:ind w:left="360" w:hanging="360"/>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4" w15:restartNumberingAfterBreak="0">
    <w:nsid w:val="741B024C"/>
    <w:multiLevelType w:val="hybridMultilevel"/>
    <w:tmpl w:val="546036EE"/>
    <w:lvl w:ilvl="0" w:tplc="BB1EF57E">
      <w:start w:val="1"/>
      <w:numFmt w:val="bullet"/>
      <w:lvlText w:val=""/>
      <w:lvlJc w:val="left"/>
      <w:pPr>
        <w:tabs>
          <w:tab w:val="num" w:pos="284"/>
        </w:tabs>
        <w:ind w:left="284" w:hanging="284"/>
      </w:pPr>
      <w:rPr>
        <w:rFonts w:ascii="Symbol" w:hAnsi="Symbol" w:hint="default"/>
        <w:b w:val="0"/>
        <w:i w:val="0"/>
        <w:color w:val="auto"/>
        <w:sz w:val="18"/>
        <w:szCs w:val="20"/>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78825727"/>
    <w:multiLevelType w:val="hybridMultilevel"/>
    <w:tmpl w:val="7208F934"/>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106" w15:restartNumberingAfterBreak="0">
    <w:nsid w:val="795C0351"/>
    <w:multiLevelType w:val="hybridMultilevel"/>
    <w:tmpl w:val="57FCD4C8"/>
    <w:lvl w:ilvl="0" w:tplc="606A4556">
      <w:start w:val="1"/>
      <w:numFmt w:val="bullet"/>
      <w:lvlText w:val="-"/>
      <w:lvlJc w:val="left"/>
      <w:pPr>
        <w:ind w:left="360" w:hanging="360"/>
      </w:pPr>
      <w:rPr>
        <w:rFonts w:ascii="Calibri" w:eastAsia="Calibri" w:hAnsi="Calibri"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15:restartNumberingAfterBreak="0">
    <w:nsid w:val="7B276699"/>
    <w:multiLevelType w:val="hybridMultilevel"/>
    <w:tmpl w:val="B010CE94"/>
    <w:lvl w:ilvl="0" w:tplc="5CFE0CF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15:restartNumberingAfterBreak="0">
    <w:nsid w:val="7B357D0D"/>
    <w:multiLevelType w:val="hybridMultilevel"/>
    <w:tmpl w:val="05B0B546"/>
    <w:lvl w:ilvl="0" w:tplc="04090001">
      <w:start w:val="1"/>
      <w:numFmt w:val="bullet"/>
      <w:pStyle w:val="potiogr"/>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D0E64C8"/>
    <w:multiLevelType w:val="hybridMultilevel"/>
    <w:tmpl w:val="383CA0FE"/>
    <w:lvl w:ilvl="0" w:tplc="7B32A72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E3F7CF5"/>
    <w:multiLevelType w:val="hybridMultilevel"/>
    <w:tmpl w:val="17FA3A90"/>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num w:numId="1" w16cid:durableId="31420631">
    <w:abstractNumId w:val="16"/>
  </w:num>
  <w:num w:numId="2" w16cid:durableId="1335842066">
    <w:abstractNumId w:val="89"/>
  </w:num>
  <w:num w:numId="3" w16cid:durableId="697317888">
    <w:abstractNumId w:val="23"/>
  </w:num>
  <w:num w:numId="4" w16cid:durableId="905072302">
    <w:abstractNumId w:val="55"/>
  </w:num>
  <w:num w:numId="5" w16cid:durableId="352801810">
    <w:abstractNumId w:val="50"/>
  </w:num>
  <w:num w:numId="6" w16cid:durableId="186874877">
    <w:abstractNumId w:val="108"/>
  </w:num>
  <w:num w:numId="7" w16cid:durableId="2055349623">
    <w:abstractNumId w:val="25"/>
  </w:num>
  <w:num w:numId="8" w16cid:durableId="51732490">
    <w:abstractNumId w:val="70"/>
  </w:num>
  <w:num w:numId="9" w16cid:durableId="308947713">
    <w:abstractNumId w:val="69"/>
  </w:num>
  <w:num w:numId="10" w16cid:durableId="1007056735">
    <w:abstractNumId w:val="11"/>
  </w:num>
  <w:num w:numId="11" w16cid:durableId="44333463">
    <w:abstractNumId w:val="34"/>
  </w:num>
  <w:num w:numId="12" w16cid:durableId="264194085">
    <w:abstractNumId w:val="68"/>
  </w:num>
  <w:num w:numId="13" w16cid:durableId="913902603">
    <w:abstractNumId w:val="1"/>
  </w:num>
  <w:num w:numId="14" w16cid:durableId="57631564">
    <w:abstractNumId w:val="79"/>
  </w:num>
  <w:num w:numId="15" w16cid:durableId="1268345513">
    <w:abstractNumId w:val="2"/>
  </w:num>
  <w:num w:numId="16" w16cid:durableId="1450205528">
    <w:abstractNumId w:val="61"/>
  </w:num>
  <w:num w:numId="17" w16cid:durableId="315450578">
    <w:abstractNumId w:val="0"/>
  </w:num>
  <w:num w:numId="18" w16cid:durableId="1280839102">
    <w:abstractNumId w:val="54"/>
  </w:num>
  <w:num w:numId="19" w16cid:durableId="1503854916">
    <w:abstractNumId w:val="101"/>
  </w:num>
  <w:num w:numId="20" w16cid:durableId="769736592">
    <w:abstractNumId w:val="65"/>
  </w:num>
  <w:num w:numId="21" w16cid:durableId="401366997">
    <w:abstractNumId w:val="43"/>
  </w:num>
  <w:num w:numId="22" w16cid:durableId="1668366678">
    <w:abstractNumId w:val="75"/>
  </w:num>
  <w:num w:numId="23" w16cid:durableId="1051686927">
    <w:abstractNumId w:val="103"/>
  </w:num>
  <w:num w:numId="24" w16cid:durableId="990255097">
    <w:abstractNumId w:val="78"/>
  </w:num>
  <w:num w:numId="25" w16cid:durableId="1514147105">
    <w:abstractNumId w:val="20"/>
  </w:num>
  <w:num w:numId="26" w16cid:durableId="1604412127">
    <w:abstractNumId w:val="28"/>
  </w:num>
  <w:num w:numId="27" w16cid:durableId="979770269">
    <w:abstractNumId w:val="64"/>
  </w:num>
  <w:num w:numId="28" w16cid:durableId="1980183432">
    <w:abstractNumId w:val="41"/>
  </w:num>
  <w:num w:numId="29" w16cid:durableId="2136100859">
    <w:abstractNumId w:val="30"/>
  </w:num>
  <w:num w:numId="30" w16cid:durableId="853612828">
    <w:abstractNumId w:val="88"/>
  </w:num>
  <w:num w:numId="31" w16cid:durableId="998533866">
    <w:abstractNumId w:val="13"/>
  </w:num>
  <w:num w:numId="32" w16cid:durableId="1657342234">
    <w:abstractNumId w:val="14"/>
  </w:num>
  <w:num w:numId="33" w16cid:durableId="1408041144">
    <w:abstractNumId w:val="39"/>
  </w:num>
  <w:num w:numId="34" w16cid:durableId="1836872802">
    <w:abstractNumId w:val="71"/>
  </w:num>
  <w:num w:numId="35" w16cid:durableId="638654170">
    <w:abstractNumId w:val="94"/>
  </w:num>
  <w:num w:numId="36" w16cid:durableId="209801466">
    <w:abstractNumId w:val="63"/>
  </w:num>
  <w:num w:numId="37" w16cid:durableId="2133672487">
    <w:abstractNumId w:val="60"/>
  </w:num>
  <w:num w:numId="38" w16cid:durableId="209149237">
    <w:abstractNumId w:val="12"/>
  </w:num>
  <w:num w:numId="39" w16cid:durableId="484510914">
    <w:abstractNumId w:val="72"/>
  </w:num>
  <w:num w:numId="40" w16cid:durableId="2079326684">
    <w:abstractNumId w:val="27"/>
  </w:num>
  <w:num w:numId="41" w16cid:durableId="870456154">
    <w:abstractNumId w:val="19"/>
  </w:num>
  <w:num w:numId="42" w16cid:durableId="1201552782">
    <w:abstractNumId w:val="97"/>
  </w:num>
  <w:num w:numId="43" w16cid:durableId="598410905">
    <w:abstractNumId w:val="51"/>
  </w:num>
  <w:num w:numId="44" w16cid:durableId="1252814769">
    <w:abstractNumId w:val="47"/>
  </w:num>
  <w:num w:numId="45" w16cid:durableId="405811131">
    <w:abstractNumId w:val="74"/>
  </w:num>
  <w:num w:numId="46" w16cid:durableId="76824985">
    <w:abstractNumId w:val="58"/>
  </w:num>
  <w:num w:numId="47" w16cid:durableId="220409676">
    <w:abstractNumId w:val="86"/>
  </w:num>
  <w:num w:numId="48" w16cid:durableId="1927418331">
    <w:abstractNumId w:val="77"/>
  </w:num>
  <w:num w:numId="49" w16cid:durableId="1965890841">
    <w:abstractNumId w:val="90"/>
  </w:num>
  <w:num w:numId="50" w16cid:durableId="1761481578">
    <w:abstractNumId w:val="76"/>
  </w:num>
  <w:num w:numId="51" w16cid:durableId="243493963">
    <w:abstractNumId w:val="44"/>
  </w:num>
  <w:num w:numId="52" w16cid:durableId="1601254396">
    <w:abstractNumId w:val="96"/>
  </w:num>
  <w:num w:numId="53" w16cid:durableId="1537813044">
    <w:abstractNumId w:val="104"/>
  </w:num>
  <w:num w:numId="54" w16cid:durableId="1030835225">
    <w:abstractNumId w:val="95"/>
  </w:num>
  <w:num w:numId="55" w16cid:durableId="1970235697">
    <w:abstractNumId w:val="40"/>
  </w:num>
  <w:num w:numId="56" w16cid:durableId="1715735404">
    <w:abstractNumId w:val="15"/>
  </w:num>
  <w:num w:numId="57" w16cid:durableId="677584171">
    <w:abstractNumId w:val="53"/>
  </w:num>
  <w:num w:numId="58" w16cid:durableId="214968828">
    <w:abstractNumId w:val="80"/>
  </w:num>
  <w:num w:numId="59" w16cid:durableId="24796955">
    <w:abstractNumId w:val="38"/>
  </w:num>
  <w:num w:numId="60" w16cid:durableId="1485660410">
    <w:abstractNumId w:val="29"/>
  </w:num>
  <w:num w:numId="61" w16cid:durableId="1986348412">
    <w:abstractNumId w:val="45"/>
  </w:num>
  <w:num w:numId="62" w16cid:durableId="765999744">
    <w:abstractNumId w:val="66"/>
  </w:num>
  <w:num w:numId="63" w16cid:durableId="144782375">
    <w:abstractNumId w:val="31"/>
  </w:num>
  <w:num w:numId="64" w16cid:durableId="1032268291">
    <w:abstractNumId w:val="48"/>
  </w:num>
  <w:num w:numId="65" w16cid:durableId="467631593">
    <w:abstractNumId w:val="56"/>
  </w:num>
  <w:num w:numId="66" w16cid:durableId="414790068">
    <w:abstractNumId w:val="81"/>
  </w:num>
  <w:num w:numId="67" w16cid:durableId="1669364565">
    <w:abstractNumId w:val="99"/>
  </w:num>
  <w:num w:numId="68" w16cid:durableId="814494620">
    <w:abstractNumId w:val="18"/>
  </w:num>
  <w:num w:numId="69" w16cid:durableId="775029386">
    <w:abstractNumId w:val="110"/>
  </w:num>
  <w:num w:numId="70" w16cid:durableId="1170605474">
    <w:abstractNumId w:val="22"/>
  </w:num>
  <w:num w:numId="71" w16cid:durableId="1443261251">
    <w:abstractNumId w:val="59"/>
  </w:num>
  <w:num w:numId="72" w16cid:durableId="59326467">
    <w:abstractNumId w:val="46"/>
  </w:num>
  <w:num w:numId="73" w16cid:durableId="1288975282">
    <w:abstractNumId w:val="91"/>
  </w:num>
  <w:num w:numId="74" w16cid:durableId="1823085950">
    <w:abstractNumId w:val="67"/>
  </w:num>
  <w:num w:numId="75" w16cid:durableId="2145538618">
    <w:abstractNumId w:val="102"/>
  </w:num>
  <w:num w:numId="76" w16cid:durableId="712580592">
    <w:abstractNumId w:val="84"/>
  </w:num>
  <w:num w:numId="77" w16cid:durableId="1381440214">
    <w:abstractNumId w:val="82"/>
  </w:num>
  <w:num w:numId="78" w16cid:durableId="1405027883">
    <w:abstractNumId w:val="57"/>
  </w:num>
  <w:num w:numId="79" w16cid:durableId="673146030">
    <w:abstractNumId w:val="42"/>
  </w:num>
  <w:num w:numId="80" w16cid:durableId="1779838563">
    <w:abstractNumId w:val="24"/>
  </w:num>
  <w:num w:numId="81" w16cid:durableId="1307860458">
    <w:abstractNumId w:val="105"/>
  </w:num>
  <w:num w:numId="82" w16cid:durableId="666330128">
    <w:abstractNumId w:val="85"/>
  </w:num>
  <w:num w:numId="83" w16cid:durableId="328020261">
    <w:abstractNumId w:val="37"/>
  </w:num>
  <w:num w:numId="84" w16cid:durableId="1295062114">
    <w:abstractNumId w:val="83"/>
  </w:num>
  <w:num w:numId="85" w16cid:durableId="2072191735">
    <w:abstractNumId w:val="93"/>
  </w:num>
  <w:num w:numId="86" w16cid:durableId="1620452353">
    <w:abstractNumId w:val="87"/>
  </w:num>
  <w:num w:numId="87" w16cid:durableId="1589268689">
    <w:abstractNumId w:val="62"/>
  </w:num>
  <w:num w:numId="88" w16cid:durableId="93792433">
    <w:abstractNumId w:val="17"/>
  </w:num>
  <w:num w:numId="89" w16cid:durableId="593628591">
    <w:abstractNumId w:val="26"/>
  </w:num>
  <w:num w:numId="90" w16cid:durableId="1752385445">
    <w:abstractNumId w:val="92"/>
  </w:num>
  <w:num w:numId="91" w16cid:durableId="678316631">
    <w:abstractNumId w:val="32"/>
  </w:num>
  <w:num w:numId="92" w16cid:durableId="1757163905">
    <w:abstractNumId w:val="73"/>
  </w:num>
  <w:num w:numId="93" w16cid:durableId="131364306">
    <w:abstractNumId w:val="106"/>
  </w:num>
  <w:num w:numId="94" w16cid:durableId="383140374">
    <w:abstractNumId w:val="52"/>
  </w:num>
  <w:num w:numId="95" w16cid:durableId="1613904245">
    <w:abstractNumId w:val="100"/>
  </w:num>
  <w:num w:numId="96" w16cid:durableId="2039503436">
    <w:abstractNumId w:val="98"/>
  </w:num>
  <w:num w:numId="97" w16cid:durableId="286393503">
    <w:abstractNumId w:val="36"/>
  </w:num>
  <w:num w:numId="98" w16cid:durableId="1059284452">
    <w:abstractNumId w:val="35"/>
  </w:num>
  <w:num w:numId="99" w16cid:durableId="1869560187">
    <w:abstractNumId w:val="49"/>
  </w:num>
  <w:num w:numId="100" w16cid:durableId="876242412">
    <w:abstractNumId w:val="109"/>
  </w:num>
  <w:num w:numId="101" w16cid:durableId="1936787403">
    <w:abstractNumId w:val="107"/>
  </w:num>
  <w:num w:numId="102" w16cid:durableId="287663313">
    <w:abstractNumId w:val="21"/>
  </w:num>
  <w:num w:numId="103" w16cid:durableId="1431512457">
    <w:abstractNumId w:val="33"/>
  </w:num>
  <w:num w:numId="104" w16cid:durableId="498161868">
    <w:abstractNumId w:val="10"/>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20"/>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0BCE"/>
    <w:rsid w:val="00000180"/>
    <w:rsid w:val="000003D8"/>
    <w:rsid w:val="00000643"/>
    <w:rsid w:val="00000F6B"/>
    <w:rsid w:val="000017FA"/>
    <w:rsid w:val="00001918"/>
    <w:rsid w:val="00001FEC"/>
    <w:rsid w:val="00003FA6"/>
    <w:rsid w:val="00004973"/>
    <w:rsid w:val="000052AA"/>
    <w:rsid w:val="00005851"/>
    <w:rsid w:val="00005A19"/>
    <w:rsid w:val="00006153"/>
    <w:rsid w:val="00006BD5"/>
    <w:rsid w:val="00010DEE"/>
    <w:rsid w:val="00012AB0"/>
    <w:rsid w:val="00013AAF"/>
    <w:rsid w:val="0001447D"/>
    <w:rsid w:val="00015119"/>
    <w:rsid w:val="00015D49"/>
    <w:rsid w:val="00016C29"/>
    <w:rsid w:val="0001733D"/>
    <w:rsid w:val="000174D0"/>
    <w:rsid w:val="000200AD"/>
    <w:rsid w:val="00020967"/>
    <w:rsid w:val="000210C7"/>
    <w:rsid w:val="000217D2"/>
    <w:rsid w:val="00021B6C"/>
    <w:rsid w:val="00021B77"/>
    <w:rsid w:val="000227F6"/>
    <w:rsid w:val="000236BC"/>
    <w:rsid w:val="00023E0C"/>
    <w:rsid w:val="00023FBB"/>
    <w:rsid w:val="00024340"/>
    <w:rsid w:val="0002508B"/>
    <w:rsid w:val="000255D7"/>
    <w:rsid w:val="00025676"/>
    <w:rsid w:val="00026014"/>
    <w:rsid w:val="0002701A"/>
    <w:rsid w:val="00027AC0"/>
    <w:rsid w:val="0003013E"/>
    <w:rsid w:val="000306C1"/>
    <w:rsid w:val="00030704"/>
    <w:rsid w:val="00030C25"/>
    <w:rsid w:val="00030FBE"/>
    <w:rsid w:val="0003103E"/>
    <w:rsid w:val="00032DD4"/>
    <w:rsid w:val="000335A8"/>
    <w:rsid w:val="00033827"/>
    <w:rsid w:val="00034305"/>
    <w:rsid w:val="000343D7"/>
    <w:rsid w:val="0003487A"/>
    <w:rsid w:val="00035855"/>
    <w:rsid w:val="000362E1"/>
    <w:rsid w:val="00036474"/>
    <w:rsid w:val="00037DAF"/>
    <w:rsid w:val="00040591"/>
    <w:rsid w:val="000405DA"/>
    <w:rsid w:val="00040C3F"/>
    <w:rsid w:val="00041461"/>
    <w:rsid w:val="0004280A"/>
    <w:rsid w:val="00042A62"/>
    <w:rsid w:val="00042AD1"/>
    <w:rsid w:val="00042BD6"/>
    <w:rsid w:val="00043664"/>
    <w:rsid w:val="000439D2"/>
    <w:rsid w:val="00044FA6"/>
    <w:rsid w:val="0004512A"/>
    <w:rsid w:val="00045861"/>
    <w:rsid w:val="000459B2"/>
    <w:rsid w:val="00045AC0"/>
    <w:rsid w:val="00045B44"/>
    <w:rsid w:val="00045C9D"/>
    <w:rsid w:val="00045E62"/>
    <w:rsid w:val="00045F34"/>
    <w:rsid w:val="000471EC"/>
    <w:rsid w:val="000500AE"/>
    <w:rsid w:val="0005052D"/>
    <w:rsid w:val="00050953"/>
    <w:rsid w:val="000512B9"/>
    <w:rsid w:val="000513A7"/>
    <w:rsid w:val="0005222D"/>
    <w:rsid w:val="00053C1F"/>
    <w:rsid w:val="00056480"/>
    <w:rsid w:val="00057221"/>
    <w:rsid w:val="00057A9F"/>
    <w:rsid w:val="000608F5"/>
    <w:rsid w:val="00060A36"/>
    <w:rsid w:val="000622A2"/>
    <w:rsid w:val="00062359"/>
    <w:rsid w:val="00062B94"/>
    <w:rsid w:val="00063534"/>
    <w:rsid w:val="00063914"/>
    <w:rsid w:val="00063938"/>
    <w:rsid w:val="00063DC9"/>
    <w:rsid w:val="00064085"/>
    <w:rsid w:val="00064A96"/>
    <w:rsid w:val="00064B75"/>
    <w:rsid w:val="00064CDF"/>
    <w:rsid w:val="00065216"/>
    <w:rsid w:val="000653D3"/>
    <w:rsid w:val="00065B2F"/>
    <w:rsid w:val="00065EFE"/>
    <w:rsid w:val="0006716F"/>
    <w:rsid w:val="00067199"/>
    <w:rsid w:val="000672AC"/>
    <w:rsid w:val="000672F3"/>
    <w:rsid w:val="00067320"/>
    <w:rsid w:val="00071225"/>
    <w:rsid w:val="00071DCD"/>
    <w:rsid w:val="00071F51"/>
    <w:rsid w:val="000737B6"/>
    <w:rsid w:val="00073955"/>
    <w:rsid w:val="00074175"/>
    <w:rsid w:val="000742BD"/>
    <w:rsid w:val="00074448"/>
    <w:rsid w:val="0007446D"/>
    <w:rsid w:val="00074636"/>
    <w:rsid w:val="0007469C"/>
    <w:rsid w:val="0007485E"/>
    <w:rsid w:val="00074EF4"/>
    <w:rsid w:val="000760FB"/>
    <w:rsid w:val="000766BE"/>
    <w:rsid w:val="000807D8"/>
    <w:rsid w:val="00081737"/>
    <w:rsid w:val="00081A84"/>
    <w:rsid w:val="00082196"/>
    <w:rsid w:val="00082692"/>
    <w:rsid w:val="000827FC"/>
    <w:rsid w:val="00083432"/>
    <w:rsid w:val="0008387B"/>
    <w:rsid w:val="00083C9D"/>
    <w:rsid w:val="00084968"/>
    <w:rsid w:val="00084E27"/>
    <w:rsid w:val="00085B26"/>
    <w:rsid w:val="00086930"/>
    <w:rsid w:val="00087690"/>
    <w:rsid w:val="00087A11"/>
    <w:rsid w:val="00087A3C"/>
    <w:rsid w:val="00087DEE"/>
    <w:rsid w:val="000905C8"/>
    <w:rsid w:val="000911F5"/>
    <w:rsid w:val="00091CDE"/>
    <w:rsid w:val="00092BFA"/>
    <w:rsid w:val="00093F3B"/>
    <w:rsid w:val="00095992"/>
    <w:rsid w:val="00095B2A"/>
    <w:rsid w:val="00095F71"/>
    <w:rsid w:val="00096318"/>
    <w:rsid w:val="00097857"/>
    <w:rsid w:val="000A20E5"/>
    <w:rsid w:val="000A2632"/>
    <w:rsid w:val="000A278B"/>
    <w:rsid w:val="000A2F1E"/>
    <w:rsid w:val="000A3124"/>
    <w:rsid w:val="000A4558"/>
    <w:rsid w:val="000A4D41"/>
    <w:rsid w:val="000A4F20"/>
    <w:rsid w:val="000A5089"/>
    <w:rsid w:val="000A51D4"/>
    <w:rsid w:val="000A5339"/>
    <w:rsid w:val="000A5877"/>
    <w:rsid w:val="000A5E57"/>
    <w:rsid w:val="000A6264"/>
    <w:rsid w:val="000A6336"/>
    <w:rsid w:val="000A6428"/>
    <w:rsid w:val="000A65A8"/>
    <w:rsid w:val="000A6886"/>
    <w:rsid w:val="000A6DFE"/>
    <w:rsid w:val="000B37C8"/>
    <w:rsid w:val="000B3EB1"/>
    <w:rsid w:val="000B4758"/>
    <w:rsid w:val="000B499C"/>
    <w:rsid w:val="000B4A19"/>
    <w:rsid w:val="000B4A20"/>
    <w:rsid w:val="000B5090"/>
    <w:rsid w:val="000B53B0"/>
    <w:rsid w:val="000B5E43"/>
    <w:rsid w:val="000B5FD9"/>
    <w:rsid w:val="000B5FF8"/>
    <w:rsid w:val="000B6E79"/>
    <w:rsid w:val="000B7992"/>
    <w:rsid w:val="000B7BCD"/>
    <w:rsid w:val="000B7C20"/>
    <w:rsid w:val="000C0ED9"/>
    <w:rsid w:val="000C2199"/>
    <w:rsid w:val="000C3925"/>
    <w:rsid w:val="000C42FD"/>
    <w:rsid w:val="000C54EF"/>
    <w:rsid w:val="000C59C0"/>
    <w:rsid w:val="000C5A15"/>
    <w:rsid w:val="000C5BE3"/>
    <w:rsid w:val="000C7859"/>
    <w:rsid w:val="000C7E11"/>
    <w:rsid w:val="000D153F"/>
    <w:rsid w:val="000D1590"/>
    <w:rsid w:val="000D1AED"/>
    <w:rsid w:val="000D1F3E"/>
    <w:rsid w:val="000D2A80"/>
    <w:rsid w:val="000D2DBE"/>
    <w:rsid w:val="000D336C"/>
    <w:rsid w:val="000D3500"/>
    <w:rsid w:val="000D39EA"/>
    <w:rsid w:val="000D4A98"/>
    <w:rsid w:val="000D4D13"/>
    <w:rsid w:val="000D52A7"/>
    <w:rsid w:val="000D56FB"/>
    <w:rsid w:val="000D5E68"/>
    <w:rsid w:val="000D6E1B"/>
    <w:rsid w:val="000D6ED9"/>
    <w:rsid w:val="000D731E"/>
    <w:rsid w:val="000D782D"/>
    <w:rsid w:val="000E0A85"/>
    <w:rsid w:val="000E0FE4"/>
    <w:rsid w:val="000E1F5A"/>
    <w:rsid w:val="000E3B6F"/>
    <w:rsid w:val="000E3E2D"/>
    <w:rsid w:val="000E40F6"/>
    <w:rsid w:val="000E419B"/>
    <w:rsid w:val="000E44BA"/>
    <w:rsid w:val="000E4A98"/>
    <w:rsid w:val="000E5733"/>
    <w:rsid w:val="000E6126"/>
    <w:rsid w:val="000E6965"/>
    <w:rsid w:val="000E7229"/>
    <w:rsid w:val="000F04B4"/>
    <w:rsid w:val="000F0E70"/>
    <w:rsid w:val="000F1542"/>
    <w:rsid w:val="000F160F"/>
    <w:rsid w:val="000F20AB"/>
    <w:rsid w:val="000F23B8"/>
    <w:rsid w:val="000F2684"/>
    <w:rsid w:val="000F38E3"/>
    <w:rsid w:val="000F3D29"/>
    <w:rsid w:val="000F4348"/>
    <w:rsid w:val="000F4F8F"/>
    <w:rsid w:val="000F5C1B"/>
    <w:rsid w:val="000F6A04"/>
    <w:rsid w:val="000F6D06"/>
    <w:rsid w:val="000F71E4"/>
    <w:rsid w:val="000F7388"/>
    <w:rsid w:val="00100FD6"/>
    <w:rsid w:val="0010114D"/>
    <w:rsid w:val="001011E1"/>
    <w:rsid w:val="00101CED"/>
    <w:rsid w:val="001025F4"/>
    <w:rsid w:val="00103527"/>
    <w:rsid w:val="00103D1F"/>
    <w:rsid w:val="001043A8"/>
    <w:rsid w:val="001047F6"/>
    <w:rsid w:val="001051FA"/>
    <w:rsid w:val="001056FE"/>
    <w:rsid w:val="00105B59"/>
    <w:rsid w:val="00105D28"/>
    <w:rsid w:val="00105E49"/>
    <w:rsid w:val="0010631E"/>
    <w:rsid w:val="001067CA"/>
    <w:rsid w:val="00106803"/>
    <w:rsid w:val="00110710"/>
    <w:rsid w:val="0011141B"/>
    <w:rsid w:val="00111EAE"/>
    <w:rsid w:val="00112FB8"/>
    <w:rsid w:val="00113068"/>
    <w:rsid w:val="0011312B"/>
    <w:rsid w:val="001154FE"/>
    <w:rsid w:val="00115674"/>
    <w:rsid w:val="00116ACB"/>
    <w:rsid w:val="00116B67"/>
    <w:rsid w:val="001174EC"/>
    <w:rsid w:val="00117D03"/>
    <w:rsid w:val="00120754"/>
    <w:rsid w:val="00120E82"/>
    <w:rsid w:val="00120F6C"/>
    <w:rsid w:val="001221B2"/>
    <w:rsid w:val="00122435"/>
    <w:rsid w:val="00123C7A"/>
    <w:rsid w:val="00123E0F"/>
    <w:rsid w:val="0012440F"/>
    <w:rsid w:val="00124508"/>
    <w:rsid w:val="0012466F"/>
    <w:rsid w:val="00124A6D"/>
    <w:rsid w:val="00124B44"/>
    <w:rsid w:val="0012546B"/>
    <w:rsid w:val="00125E9D"/>
    <w:rsid w:val="00125EF3"/>
    <w:rsid w:val="00125F57"/>
    <w:rsid w:val="001266A4"/>
    <w:rsid w:val="00126B68"/>
    <w:rsid w:val="00126EEE"/>
    <w:rsid w:val="0013015D"/>
    <w:rsid w:val="00130C99"/>
    <w:rsid w:val="001311E9"/>
    <w:rsid w:val="001312BA"/>
    <w:rsid w:val="001314E2"/>
    <w:rsid w:val="001314E7"/>
    <w:rsid w:val="0013159A"/>
    <w:rsid w:val="00132016"/>
    <w:rsid w:val="001325B8"/>
    <w:rsid w:val="001328B6"/>
    <w:rsid w:val="00133941"/>
    <w:rsid w:val="0013510B"/>
    <w:rsid w:val="00135324"/>
    <w:rsid w:val="00135E9B"/>
    <w:rsid w:val="00136155"/>
    <w:rsid w:val="00136269"/>
    <w:rsid w:val="001400AD"/>
    <w:rsid w:val="00140D48"/>
    <w:rsid w:val="00141275"/>
    <w:rsid w:val="001412AE"/>
    <w:rsid w:val="00141CA1"/>
    <w:rsid w:val="00141D24"/>
    <w:rsid w:val="00142900"/>
    <w:rsid w:val="001430DF"/>
    <w:rsid w:val="00144712"/>
    <w:rsid w:val="00144D21"/>
    <w:rsid w:val="001457B2"/>
    <w:rsid w:val="00146DE2"/>
    <w:rsid w:val="00147532"/>
    <w:rsid w:val="00147619"/>
    <w:rsid w:val="001476B9"/>
    <w:rsid w:val="00147D3C"/>
    <w:rsid w:val="00147D5E"/>
    <w:rsid w:val="00150513"/>
    <w:rsid w:val="00150B4E"/>
    <w:rsid w:val="001516DC"/>
    <w:rsid w:val="00151A40"/>
    <w:rsid w:val="001533AA"/>
    <w:rsid w:val="00153D05"/>
    <w:rsid w:val="001545E5"/>
    <w:rsid w:val="0015481A"/>
    <w:rsid w:val="00154C21"/>
    <w:rsid w:val="0015538F"/>
    <w:rsid w:val="001558AF"/>
    <w:rsid w:val="00155F49"/>
    <w:rsid w:val="00156127"/>
    <w:rsid w:val="00156A55"/>
    <w:rsid w:val="00157656"/>
    <w:rsid w:val="00157B01"/>
    <w:rsid w:val="00160BDF"/>
    <w:rsid w:val="00160EDD"/>
    <w:rsid w:val="00161049"/>
    <w:rsid w:val="00161152"/>
    <w:rsid w:val="0016200C"/>
    <w:rsid w:val="00162197"/>
    <w:rsid w:val="0016298D"/>
    <w:rsid w:val="00162D97"/>
    <w:rsid w:val="00163708"/>
    <w:rsid w:val="00163D6A"/>
    <w:rsid w:val="00164182"/>
    <w:rsid w:val="0016420F"/>
    <w:rsid w:val="00164213"/>
    <w:rsid w:val="001645CB"/>
    <w:rsid w:val="00164AB9"/>
    <w:rsid w:val="00166224"/>
    <w:rsid w:val="00166B8C"/>
    <w:rsid w:val="00167304"/>
    <w:rsid w:val="00167DCF"/>
    <w:rsid w:val="001700F3"/>
    <w:rsid w:val="0017029C"/>
    <w:rsid w:val="001702BF"/>
    <w:rsid w:val="001710F6"/>
    <w:rsid w:val="00171228"/>
    <w:rsid w:val="001714AB"/>
    <w:rsid w:val="00171707"/>
    <w:rsid w:val="00172591"/>
    <w:rsid w:val="00172693"/>
    <w:rsid w:val="00173DDF"/>
    <w:rsid w:val="0017519A"/>
    <w:rsid w:val="00175E5D"/>
    <w:rsid w:val="001761D5"/>
    <w:rsid w:val="001768CE"/>
    <w:rsid w:val="0017692B"/>
    <w:rsid w:val="00176EC0"/>
    <w:rsid w:val="00177C62"/>
    <w:rsid w:val="0018007D"/>
    <w:rsid w:val="00180378"/>
    <w:rsid w:val="00180E13"/>
    <w:rsid w:val="00180EBC"/>
    <w:rsid w:val="001814A1"/>
    <w:rsid w:val="00181968"/>
    <w:rsid w:val="001819D0"/>
    <w:rsid w:val="00181FB2"/>
    <w:rsid w:val="001837D1"/>
    <w:rsid w:val="001839F0"/>
    <w:rsid w:val="00183C68"/>
    <w:rsid w:val="001843E0"/>
    <w:rsid w:val="001848D9"/>
    <w:rsid w:val="00184A66"/>
    <w:rsid w:val="00187230"/>
    <w:rsid w:val="001878CC"/>
    <w:rsid w:val="00187B27"/>
    <w:rsid w:val="00190AB1"/>
    <w:rsid w:val="00191773"/>
    <w:rsid w:val="00191891"/>
    <w:rsid w:val="00191BC2"/>
    <w:rsid w:val="00191D43"/>
    <w:rsid w:val="00192B49"/>
    <w:rsid w:val="00192C82"/>
    <w:rsid w:val="00192CFF"/>
    <w:rsid w:val="00192D40"/>
    <w:rsid w:val="0019379F"/>
    <w:rsid w:val="001938E3"/>
    <w:rsid w:val="00195254"/>
    <w:rsid w:val="0019542C"/>
    <w:rsid w:val="0019560C"/>
    <w:rsid w:val="00195A61"/>
    <w:rsid w:val="00196276"/>
    <w:rsid w:val="00196812"/>
    <w:rsid w:val="00196CF5"/>
    <w:rsid w:val="001972D4"/>
    <w:rsid w:val="00197467"/>
    <w:rsid w:val="00197907"/>
    <w:rsid w:val="00197DF9"/>
    <w:rsid w:val="001A0B7C"/>
    <w:rsid w:val="001A1531"/>
    <w:rsid w:val="001A208D"/>
    <w:rsid w:val="001A5583"/>
    <w:rsid w:val="001A5817"/>
    <w:rsid w:val="001A5F50"/>
    <w:rsid w:val="001A64A8"/>
    <w:rsid w:val="001A682C"/>
    <w:rsid w:val="001A6BA5"/>
    <w:rsid w:val="001A747C"/>
    <w:rsid w:val="001B0DB5"/>
    <w:rsid w:val="001B1F0A"/>
    <w:rsid w:val="001B1F97"/>
    <w:rsid w:val="001B209D"/>
    <w:rsid w:val="001B268F"/>
    <w:rsid w:val="001B2CD2"/>
    <w:rsid w:val="001B3A01"/>
    <w:rsid w:val="001B3EF6"/>
    <w:rsid w:val="001B3F01"/>
    <w:rsid w:val="001B421A"/>
    <w:rsid w:val="001B4936"/>
    <w:rsid w:val="001B4C71"/>
    <w:rsid w:val="001B5002"/>
    <w:rsid w:val="001B5140"/>
    <w:rsid w:val="001B5183"/>
    <w:rsid w:val="001B597B"/>
    <w:rsid w:val="001B59E6"/>
    <w:rsid w:val="001B63C5"/>
    <w:rsid w:val="001B6925"/>
    <w:rsid w:val="001B7B5C"/>
    <w:rsid w:val="001C0327"/>
    <w:rsid w:val="001C042D"/>
    <w:rsid w:val="001C1082"/>
    <w:rsid w:val="001C249A"/>
    <w:rsid w:val="001C2E5E"/>
    <w:rsid w:val="001C307C"/>
    <w:rsid w:val="001C49C0"/>
    <w:rsid w:val="001C49F4"/>
    <w:rsid w:val="001C4E58"/>
    <w:rsid w:val="001C64B5"/>
    <w:rsid w:val="001C7A16"/>
    <w:rsid w:val="001C7A84"/>
    <w:rsid w:val="001D053A"/>
    <w:rsid w:val="001D0E0C"/>
    <w:rsid w:val="001D10C7"/>
    <w:rsid w:val="001D1230"/>
    <w:rsid w:val="001D1234"/>
    <w:rsid w:val="001D123E"/>
    <w:rsid w:val="001D14CA"/>
    <w:rsid w:val="001D152D"/>
    <w:rsid w:val="001D152F"/>
    <w:rsid w:val="001D16F9"/>
    <w:rsid w:val="001D2823"/>
    <w:rsid w:val="001D319B"/>
    <w:rsid w:val="001D3FDF"/>
    <w:rsid w:val="001D4165"/>
    <w:rsid w:val="001D488D"/>
    <w:rsid w:val="001D5281"/>
    <w:rsid w:val="001D5337"/>
    <w:rsid w:val="001D5BFE"/>
    <w:rsid w:val="001D65FE"/>
    <w:rsid w:val="001D6723"/>
    <w:rsid w:val="001D6B2A"/>
    <w:rsid w:val="001D6CF0"/>
    <w:rsid w:val="001D6FFD"/>
    <w:rsid w:val="001E0682"/>
    <w:rsid w:val="001E0DBA"/>
    <w:rsid w:val="001E125D"/>
    <w:rsid w:val="001E138F"/>
    <w:rsid w:val="001E2A12"/>
    <w:rsid w:val="001E347B"/>
    <w:rsid w:val="001E35B3"/>
    <w:rsid w:val="001E4DC7"/>
    <w:rsid w:val="001E5645"/>
    <w:rsid w:val="001E68C2"/>
    <w:rsid w:val="001E68EA"/>
    <w:rsid w:val="001E7213"/>
    <w:rsid w:val="001E76F6"/>
    <w:rsid w:val="001E7C6E"/>
    <w:rsid w:val="001F0178"/>
    <w:rsid w:val="001F0785"/>
    <w:rsid w:val="001F1759"/>
    <w:rsid w:val="001F22D8"/>
    <w:rsid w:val="001F2D8A"/>
    <w:rsid w:val="001F2F27"/>
    <w:rsid w:val="001F34E5"/>
    <w:rsid w:val="001F39C6"/>
    <w:rsid w:val="001F40F3"/>
    <w:rsid w:val="001F49A9"/>
    <w:rsid w:val="001F4BAF"/>
    <w:rsid w:val="001F4C3B"/>
    <w:rsid w:val="001F6651"/>
    <w:rsid w:val="001F681B"/>
    <w:rsid w:val="001F7654"/>
    <w:rsid w:val="001F7A84"/>
    <w:rsid w:val="001F7DCB"/>
    <w:rsid w:val="00201984"/>
    <w:rsid w:val="00201A28"/>
    <w:rsid w:val="002025BB"/>
    <w:rsid w:val="00202F12"/>
    <w:rsid w:val="00203260"/>
    <w:rsid w:val="00204DF8"/>
    <w:rsid w:val="0020532A"/>
    <w:rsid w:val="00205CE0"/>
    <w:rsid w:val="00206DD9"/>
    <w:rsid w:val="002074D6"/>
    <w:rsid w:val="00210659"/>
    <w:rsid w:val="00210A21"/>
    <w:rsid w:val="002114BA"/>
    <w:rsid w:val="002133E2"/>
    <w:rsid w:val="00213900"/>
    <w:rsid w:val="00214165"/>
    <w:rsid w:val="00214C41"/>
    <w:rsid w:val="0021532F"/>
    <w:rsid w:val="002157D5"/>
    <w:rsid w:val="0021733E"/>
    <w:rsid w:val="00217F87"/>
    <w:rsid w:val="0022073F"/>
    <w:rsid w:val="00221175"/>
    <w:rsid w:val="002215BE"/>
    <w:rsid w:val="00221756"/>
    <w:rsid w:val="00221A06"/>
    <w:rsid w:val="00221C6B"/>
    <w:rsid w:val="002223E9"/>
    <w:rsid w:val="00222757"/>
    <w:rsid w:val="00223407"/>
    <w:rsid w:val="00225646"/>
    <w:rsid w:val="002258BA"/>
    <w:rsid w:val="002277D2"/>
    <w:rsid w:val="0022785D"/>
    <w:rsid w:val="00230DDB"/>
    <w:rsid w:val="00231A9E"/>
    <w:rsid w:val="00232E52"/>
    <w:rsid w:val="00233ED5"/>
    <w:rsid w:val="002343D4"/>
    <w:rsid w:val="0023523F"/>
    <w:rsid w:val="00236175"/>
    <w:rsid w:val="002361E1"/>
    <w:rsid w:val="0023721F"/>
    <w:rsid w:val="002373EC"/>
    <w:rsid w:val="00237778"/>
    <w:rsid w:val="002377A6"/>
    <w:rsid w:val="00237B27"/>
    <w:rsid w:val="00237B71"/>
    <w:rsid w:val="00237CE1"/>
    <w:rsid w:val="002408BF"/>
    <w:rsid w:val="002419AD"/>
    <w:rsid w:val="00241D0F"/>
    <w:rsid w:val="002420B3"/>
    <w:rsid w:val="00242C74"/>
    <w:rsid w:val="0024392C"/>
    <w:rsid w:val="00244119"/>
    <w:rsid w:val="00244553"/>
    <w:rsid w:val="00244747"/>
    <w:rsid w:val="00244DCB"/>
    <w:rsid w:val="00245139"/>
    <w:rsid w:val="00246507"/>
    <w:rsid w:val="00246D0C"/>
    <w:rsid w:val="00247334"/>
    <w:rsid w:val="00247520"/>
    <w:rsid w:val="00247CF6"/>
    <w:rsid w:val="00250A06"/>
    <w:rsid w:val="00250D06"/>
    <w:rsid w:val="002519FE"/>
    <w:rsid w:val="002525F8"/>
    <w:rsid w:val="002526AE"/>
    <w:rsid w:val="00252877"/>
    <w:rsid w:val="00252CE7"/>
    <w:rsid w:val="00252D1B"/>
    <w:rsid w:val="0025324C"/>
    <w:rsid w:val="00253A56"/>
    <w:rsid w:val="00254AD9"/>
    <w:rsid w:val="002552F0"/>
    <w:rsid w:val="00255F23"/>
    <w:rsid w:val="00256239"/>
    <w:rsid w:val="00256AAD"/>
    <w:rsid w:val="002579BD"/>
    <w:rsid w:val="00257BF4"/>
    <w:rsid w:val="00257C53"/>
    <w:rsid w:val="00257E31"/>
    <w:rsid w:val="00260A4E"/>
    <w:rsid w:val="00260BEB"/>
    <w:rsid w:val="002614B4"/>
    <w:rsid w:val="00261AEB"/>
    <w:rsid w:val="00261B77"/>
    <w:rsid w:val="00261CB8"/>
    <w:rsid w:val="00262618"/>
    <w:rsid w:val="00262755"/>
    <w:rsid w:val="00262891"/>
    <w:rsid w:val="00263016"/>
    <w:rsid w:val="002631FA"/>
    <w:rsid w:val="002637E0"/>
    <w:rsid w:val="00264CD6"/>
    <w:rsid w:val="002651D4"/>
    <w:rsid w:val="002667EE"/>
    <w:rsid w:val="00266F30"/>
    <w:rsid w:val="00267797"/>
    <w:rsid w:val="00267B78"/>
    <w:rsid w:val="00267E4F"/>
    <w:rsid w:val="00267FDA"/>
    <w:rsid w:val="00270936"/>
    <w:rsid w:val="00270A59"/>
    <w:rsid w:val="00270E0F"/>
    <w:rsid w:val="0027109A"/>
    <w:rsid w:val="00271A92"/>
    <w:rsid w:val="0027292E"/>
    <w:rsid w:val="0027331C"/>
    <w:rsid w:val="00273B55"/>
    <w:rsid w:val="00273CF1"/>
    <w:rsid w:val="00277535"/>
    <w:rsid w:val="0027753F"/>
    <w:rsid w:val="00280D1F"/>
    <w:rsid w:val="00280FD4"/>
    <w:rsid w:val="00281A58"/>
    <w:rsid w:val="00281E00"/>
    <w:rsid w:val="0028294A"/>
    <w:rsid w:val="00283147"/>
    <w:rsid w:val="00283333"/>
    <w:rsid w:val="00283A3C"/>
    <w:rsid w:val="002840F3"/>
    <w:rsid w:val="00285163"/>
    <w:rsid w:val="002860EE"/>
    <w:rsid w:val="002863D8"/>
    <w:rsid w:val="00286BFB"/>
    <w:rsid w:val="00286C8D"/>
    <w:rsid w:val="00286CF9"/>
    <w:rsid w:val="00287432"/>
    <w:rsid w:val="00287719"/>
    <w:rsid w:val="00287AE4"/>
    <w:rsid w:val="00287DA4"/>
    <w:rsid w:val="00290B09"/>
    <w:rsid w:val="00291564"/>
    <w:rsid w:val="00291F1C"/>
    <w:rsid w:val="0029363D"/>
    <w:rsid w:val="00293855"/>
    <w:rsid w:val="00293A08"/>
    <w:rsid w:val="00293ED7"/>
    <w:rsid w:val="00294A14"/>
    <w:rsid w:val="00294D3D"/>
    <w:rsid w:val="002950B2"/>
    <w:rsid w:val="00295105"/>
    <w:rsid w:val="002A00E8"/>
    <w:rsid w:val="002A0442"/>
    <w:rsid w:val="002A0A35"/>
    <w:rsid w:val="002A13EF"/>
    <w:rsid w:val="002A1923"/>
    <w:rsid w:val="002A2408"/>
    <w:rsid w:val="002A2A9E"/>
    <w:rsid w:val="002A2B66"/>
    <w:rsid w:val="002A2E6A"/>
    <w:rsid w:val="002A345A"/>
    <w:rsid w:val="002A4411"/>
    <w:rsid w:val="002A5ABF"/>
    <w:rsid w:val="002A736E"/>
    <w:rsid w:val="002B0155"/>
    <w:rsid w:val="002B0D4E"/>
    <w:rsid w:val="002B11E2"/>
    <w:rsid w:val="002B124D"/>
    <w:rsid w:val="002B16D0"/>
    <w:rsid w:val="002B25CA"/>
    <w:rsid w:val="002B3924"/>
    <w:rsid w:val="002B47F2"/>
    <w:rsid w:val="002B4849"/>
    <w:rsid w:val="002B528D"/>
    <w:rsid w:val="002B586D"/>
    <w:rsid w:val="002B5CBA"/>
    <w:rsid w:val="002B67F8"/>
    <w:rsid w:val="002B7327"/>
    <w:rsid w:val="002B7E2B"/>
    <w:rsid w:val="002C11D0"/>
    <w:rsid w:val="002C2196"/>
    <w:rsid w:val="002C2F0A"/>
    <w:rsid w:val="002C3A18"/>
    <w:rsid w:val="002C47D7"/>
    <w:rsid w:val="002C4C2B"/>
    <w:rsid w:val="002C5873"/>
    <w:rsid w:val="002C58C3"/>
    <w:rsid w:val="002C5928"/>
    <w:rsid w:val="002C599F"/>
    <w:rsid w:val="002C6127"/>
    <w:rsid w:val="002C63E3"/>
    <w:rsid w:val="002C69A8"/>
    <w:rsid w:val="002C76E8"/>
    <w:rsid w:val="002C77AC"/>
    <w:rsid w:val="002D0D05"/>
    <w:rsid w:val="002D0D3B"/>
    <w:rsid w:val="002D2820"/>
    <w:rsid w:val="002D4BA6"/>
    <w:rsid w:val="002D53B1"/>
    <w:rsid w:val="002D54AF"/>
    <w:rsid w:val="002D55C6"/>
    <w:rsid w:val="002D60C4"/>
    <w:rsid w:val="002D6CBF"/>
    <w:rsid w:val="002D7104"/>
    <w:rsid w:val="002D7194"/>
    <w:rsid w:val="002D721D"/>
    <w:rsid w:val="002D76C0"/>
    <w:rsid w:val="002D7FA3"/>
    <w:rsid w:val="002D7FA9"/>
    <w:rsid w:val="002E0497"/>
    <w:rsid w:val="002E0DC3"/>
    <w:rsid w:val="002E16ED"/>
    <w:rsid w:val="002E282D"/>
    <w:rsid w:val="002E360B"/>
    <w:rsid w:val="002E3E9F"/>
    <w:rsid w:val="002E43E0"/>
    <w:rsid w:val="002E4A8C"/>
    <w:rsid w:val="002E4BE5"/>
    <w:rsid w:val="002E5A3E"/>
    <w:rsid w:val="002E65F0"/>
    <w:rsid w:val="002E7EA3"/>
    <w:rsid w:val="002F0C28"/>
    <w:rsid w:val="002F1705"/>
    <w:rsid w:val="002F29A2"/>
    <w:rsid w:val="002F306E"/>
    <w:rsid w:val="002F350F"/>
    <w:rsid w:val="002F4038"/>
    <w:rsid w:val="002F40EB"/>
    <w:rsid w:val="002F5736"/>
    <w:rsid w:val="002F5B64"/>
    <w:rsid w:val="002F69AE"/>
    <w:rsid w:val="002F7338"/>
    <w:rsid w:val="002F7752"/>
    <w:rsid w:val="002F778D"/>
    <w:rsid w:val="0030010B"/>
    <w:rsid w:val="0030021F"/>
    <w:rsid w:val="00302A24"/>
    <w:rsid w:val="003037B8"/>
    <w:rsid w:val="00304DAA"/>
    <w:rsid w:val="00304EE9"/>
    <w:rsid w:val="0030558E"/>
    <w:rsid w:val="00305604"/>
    <w:rsid w:val="00305ACD"/>
    <w:rsid w:val="00307A2A"/>
    <w:rsid w:val="00310A9E"/>
    <w:rsid w:val="00311785"/>
    <w:rsid w:val="003118C1"/>
    <w:rsid w:val="00312A5D"/>
    <w:rsid w:val="00312B01"/>
    <w:rsid w:val="00312E0C"/>
    <w:rsid w:val="00314A15"/>
    <w:rsid w:val="00314AD4"/>
    <w:rsid w:val="00314AEF"/>
    <w:rsid w:val="00315583"/>
    <w:rsid w:val="00315C21"/>
    <w:rsid w:val="003164A1"/>
    <w:rsid w:val="003168A7"/>
    <w:rsid w:val="00316BC8"/>
    <w:rsid w:val="00316C58"/>
    <w:rsid w:val="00317021"/>
    <w:rsid w:val="003172B2"/>
    <w:rsid w:val="003174C4"/>
    <w:rsid w:val="0032266F"/>
    <w:rsid w:val="0032276F"/>
    <w:rsid w:val="00322FF1"/>
    <w:rsid w:val="003235EA"/>
    <w:rsid w:val="003238BC"/>
    <w:rsid w:val="00324097"/>
    <w:rsid w:val="00324403"/>
    <w:rsid w:val="003249B5"/>
    <w:rsid w:val="00325E6A"/>
    <w:rsid w:val="00326447"/>
    <w:rsid w:val="00326CFB"/>
    <w:rsid w:val="00326D41"/>
    <w:rsid w:val="00327428"/>
    <w:rsid w:val="0032760B"/>
    <w:rsid w:val="00327809"/>
    <w:rsid w:val="00327CFB"/>
    <w:rsid w:val="00327D98"/>
    <w:rsid w:val="00327E69"/>
    <w:rsid w:val="00330C61"/>
    <w:rsid w:val="00332547"/>
    <w:rsid w:val="00332F53"/>
    <w:rsid w:val="003330F7"/>
    <w:rsid w:val="003337CE"/>
    <w:rsid w:val="0033477E"/>
    <w:rsid w:val="00334B0E"/>
    <w:rsid w:val="00334BA7"/>
    <w:rsid w:val="0033510E"/>
    <w:rsid w:val="00337484"/>
    <w:rsid w:val="00337537"/>
    <w:rsid w:val="003377FA"/>
    <w:rsid w:val="00340F6A"/>
    <w:rsid w:val="003436B9"/>
    <w:rsid w:val="00343F57"/>
    <w:rsid w:val="00344187"/>
    <w:rsid w:val="00344292"/>
    <w:rsid w:val="003442EB"/>
    <w:rsid w:val="00345C3A"/>
    <w:rsid w:val="00345DC4"/>
    <w:rsid w:val="00346091"/>
    <w:rsid w:val="00346F02"/>
    <w:rsid w:val="00346FFE"/>
    <w:rsid w:val="003476A3"/>
    <w:rsid w:val="00347C0C"/>
    <w:rsid w:val="00347DE3"/>
    <w:rsid w:val="00347EC5"/>
    <w:rsid w:val="003502BB"/>
    <w:rsid w:val="003509A6"/>
    <w:rsid w:val="003516DB"/>
    <w:rsid w:val="00352AB0"/>
    <w:rsid w:val="00352BE9"/>
    <w:rsid w:val="00352E22"/>
    <w:rsid w:val="00353581"/>
    <w:rsid w:val="00353A37"/>
    <w:rsid w:val="003545FB"/>
    <w:rsid w:val="0035466F"/>
    <w:rsid w:val="00355475"/>
    <w:rsid w:val="00355F53"/>
    <w:rsid w:val="0035612F"/>
    <w:rsid w:val="00357904"/>
    <w:rsid w:val="00360907"/>
    <w:rsid w:val="00360F21"/>
    <w:rsid w:val="0036161A"/>
    <w:rsid w:val="0036255C"/>
    <w:rsid w:val="00362849"/>
    <w:rsid w:val="00362B2C"/>
    <w:rsid w:val="003634A2"/>
    <w:rsid w:val="003634C5"/>
    <w:rsid w:val="003634D5"/>
    <w:rsid w:val="00363753"/>
    <w:rsid w:val="0036484A"/>
    <w:rsid w:val="00364DAE"/>
    <w:rsid w:val="00364FAE"/>
    <w:rsid w:val="00365825"/>
    <w:rsid w:val="00366E72"/>
    <w:rsid w:val="0036711C"/>
    <w:rsid w:val="00367C9E"/>
    <w:rsid w:val="00367CF5"/>
    <w:rsid w:val="00367DBD"/>
    <w:rsid w:val="00367E4E"/>
    <w:rsid w:val="00370C6F"/>
    <w:rsid w:val="00370FFB"/>
    <w:rsid w:val="003721CC"/>
    <w:rsid w:val="00372650"/>
    <w:rsid w:val="00372F6C"/>
    <w:rsid w:val="0037395B"/>
    <w:rsid w:val="003743C4"/>
    <w:rsid w:val="00375A55"/>
    <w:rsid w:val="003763A8"/>
    <w:rsid w:val="00377419"/>
    <w:rsid w:val="003777E3"/>
    <w:rsid w:val="00377C33"/>
    <w:rsid w:val="00377E90"/>
    <w:rsid w:val="00380490"/>
    <w:rsid w:val="003807EE"/>
    <w:rsid w:val="0038151A"/>
    <w:rsid w:val="003820F7"/>
    <w:rsid w:val="00382452"/>
    <w:rsid w:val="0038285A"/>
    <w:rsid w:val="00382875"/>
    <w:rsid w:val="00383BBF"/>
    <w:rsid w:val="00384CC0"/>
    <w:rsid w:val="00384CC6"/>
    <w:rsid w:val="00385715"/>
    <w:rsid w:val="00385AF8"/>
    <w:rsid w:val="00385B89"/>
    <w:rsid w:val="00385BCD"/>
    <w:rsid w:val="00386489"/>
    <w:rsid w:val="003869E6"/>
    <w:rsid w:val="00386D83"/>
    <w:rsid w:val="003874B5"/>
    <w:rsid w:val="003878F2"/>
    <w:rsid w:val="00387EB9"/>
    <w:rsid w:val="00390597"/>
    <w:rsid w:val="00392B16"/>
    <w:rsid w:val="00392D63"/>
    <w:rsid w:val="00392FF6"/>
    <w:rsid w:val="003936C0"/>
    <w:rsid w:val="00393AFA"/>
    <w:rsid w:val="00394BD8"/>
    <w:rsid w:val="0039505C"/>
    <w:rsid w:val="003953C3"/>
    <w:rsid w:val="003969D8"/>
    <w:rsid w:val="003969F2"/>
    <w:rsid w:val="00396BCD"/>
    <w:rsid w:val="00396DA2"/>
    <w:rsid w:val="00397EEA"/>
    <w:rsid w:val="003A004E"/>
    <w:rsid w:val="003A0B11"/>
    <w:rsid w:val="003A1183"/>
    <w:rsid w:val="003A1B1A"/>
    <w:rsid w:val="003A2906"/>
    <w:rsid w:val="003A322E"/>
    <w:rsid w:val="003A42A2"/>
    <w:rsid w:val="003A48D4"/>
    <w:rsid w:val="003A4CB5"/>
    <w:rsid w:val="003A5A81"/>
    <w:rsid w:val="003A5C81"/>
    <w:rsid w:val="003A671C"/>
    <w:rsid w:val="003A72A2"/>
    <w:rsid w:val="003A7403"/>
    <w:rsid w:val="003A7487"/>
    <w:rsid w:val="003A7EAA"/>
    <w:rsid w:val="003A7FEA"/>
    <w:rsid w:val="003B07D8"/>
    <w:rsid w:val="003B15AC"/>
    <w:rsid w:val="003B1B66"/>
    <w:rsid w:val="003B1C1E"/>
    <w:rsid w:val="003B2064"/>
    <w:rsid w:val="003B2764"/>
    <w:rsid w:val="003B304F"/>
    <w:rsid w:val="003B4BFE"/>
    <w:rsid w:val="003B556A"/>
    <w:rsid w:val="003B5C1B"/>
    <w:rsid w:val="003B5FFB"/>
    <w:rsid w:val="003B63B1"/>
    <w:rsid w:val="003B6733"/>
    <w:rsid w:val="003B6A12"/>
    <w:rsid w:val="003B6C4F"/>
    <w:rsid w:val="003B76B7"/>
    <w:rsid w:val="003C0052"/>
    <w:rsid w:val="003C039E"/>
    <w:rsid w:val="003C04C6"/>
    <w:rsid w:val="003C074B"/>
    <w:rsid w:val="003C0F59"/>
    <w:rsid w:val="003C0F96"/>
    <w:rsid w:val="003C14AE"/>
    <w:rsid w:val="003C1606"/>
    <w:rsid w:val="003C1787"/>
    <w:rsid w:val="003C33FA"/>
    <w:rsid w:val="003C3F0A"/>
    <w:rsid w:val="003C42D8"/>
    <w:rsid w:val="003C7792"/>
    <w:rsid w:val="003D0206"/>
    <w:rsid w:val="003D0D81"/>
    <w:rsid w:val="003D1273"/>
    <w:rsid w:val="003D149C"/>
    <w:rsid w:val="003D3460"/>
    <w:rsid w:val="003D37FD"/>
    <w:rsid w:val="003D3908"/>
    <w:rsid w:val="003D41BB"/>
    <w:rsid w:val="003D4B25"/>
    <w:rsid w:val="003D4E76"/>
    <w:rsid w:val="003D5113"/>
    <w:rsid w:val="003D58CB"/>
    <w:rsid w:val="003D768A"/>
    <w:rsid w:val="003D7DBC"/>
    <w:rsid w:val="003D7F79"/>
    <w:rsid w:val="003E0B82"/>
    <w:rsid w:val="003E17C7"/>
    <w:rsid w:val="003E2207"/>
    <w:rsid w:val="003E2398"/>
    <w:rsid w:val="003E23D7"/>
    <w:rsid w:val="003E2EEB"/>
    <w:rsid w:val="003E462F"/>
    <w:rsid w:val="003E4913"/>
    <w:rsid w:val="003E50A9"/>
    <w:rsid w:val="003E6073"/>
    <w:rsid w:val="003E6BC2"/>
    <w:rsid w:val="003F03F1"/>
    <w:rsid w:val="003F09C2"/>
    <w:rsid w:val="003F192A"/>
    <w:rsid w:val="003F354C"/>
    <w:rsid w:val="003F3EFF"/>
    <w:rsid w:val="003F3FDD"/>
    <w:rsid w:val="003F42B1"/>
    <w:rsid w:val="003F4767"/>
    <w:rsid w:val="003F4FEF"/>
    <w:rsid w:val="003F516A"/>
    <w:rsid w:val="003F538A"/>
    <w:rsid w:val="003F584A"/>
    <w:rsid w:val="003F59E5"/>
    <w:rsid w:val="003F5E4F"/>
    <w:rsid w:val="003F62C1"/>
    <w:rsid w:val="003F651A"/>
    <w:rsid w:val="003F75AA"/>
    <w:rsid w:val="0040006C"/>
    <w:rsid w:val="0040077B"/>
    <w:rsid w:val="004010BA"/>
    <w:rsid w:val="0040165B"/>
    <w:rsid w:val="00401A11"/>
    <w:rsid w:val="00401D59"/>
    <w:rsid w:val="00401F72"/>
    <w:rsid w:val="0040233B"/>
    <w:rsid w:val="00402710"/>
    <w:rsid w:val="00402ADB"/>
    <w:rsid w:val="00402E7B"/>
    <w:rsid w:val="004031D0"/>
    <w:rsid w:val="0040400D"/>
    <w:rsid w:val="00404013"/>
    <w:rsid w:val="00404069"/>
    <w:rsid w:val="00404444"/>
    <w:rsid w:val="004048C4"/>
    <w:rsid w:val="00404BDF"/>
    <w:rsid w:val="004053D2"/>
    <w:rsid w:val="004056C7"/>
    <w:rsid w:val="00405BBE"/>
    <w:rsid w:val="00410052"/>
    <w:rsid w:val="0041050B"/>
    <w:rsid w:val="00410DA6"/>
    <w:rsid w:val="00410F25"/>
    <w:rsid w:val="00412817"/>
    <w:rsid w:val="00412BF8"/>
    <w:rsid w:val="00413B8F"/>
    <w:rsid w:val="00414265"/>
    <w:rsid w:val="00416015"/>
    <w:rsid w:val="00416531"/>
    <w:rsid w:val="00417164"/>
    <w:rsid w:val="004173CD"/>
    <w:rsid w:val="004202B9"/>
    <w:rsid w:val="00420BA5"/>
    <w:rsid w:val="00420FC7"/>
    <w:rsid w:val="004217F8"/>
    <w:rsid w:val="00422203"/>
    <w:rsid w:val="0042246D"/>
    <w:rsid w:val="004224DE"/>
    <w:rsid w:val="00422709"/>
    <w:rsid w:val="004228D1"/>
    <w:rsid w:val="00423BDE"/>
    <w:rsid w:val="00424107"/>
    <w:rsid w:val="00425013"/>
    <w:rsid w:val="004255D0"/>
    <w:rsid w:val="0042638E"/>
    <w:rsid w:val="004265B8"/>
    <w:rsid w:val="00426792"/>
    <w:rsid w:val="00426ECB"/>
    <w:rsid w:val="00430A62"/>
    <w:rsid w:val="004317C1"/>
    <w:rsid w:val="00432538"/>
    <w:rsid w:val="004327A5"/>
    <w:rsid w:val="004337FF"/>
    <w:rsid w:val="004343F9"/>
    <w:rsid w:val="004348AE"/>
    <w:rsid w:val="00437606"/>
    <w:rsid w:val="00437DBE"/>
    <w:rsid w:val="00440A38"/>
    <w:rsid w:val="004410BE"/>
    <w:rsid w:val="00441496"/>
    <w:rsid w:val="00441597"/>
    <w:rsid w:val="00441A29"/>
    <w:rsid w:val="00441E3A"/>
    <w:rsid w:val="00441FB5"/>
    <w:rsid w:val="00442197"/>
    <w:rsid w:val="00444F4A"/>
    <w:rsid w:val="00445458"/>
    <w:rsid w:val="0044600D"/>
    <w:rsid w:val="004467FD"/>
    <w:rsid w:val="00446B05"/>
    <w:rsid w:val="00447A2C"/>
    <w:rsid w:val="00447B5B"/>
    <w:rsid w:val="004501FF"/>
    <w:rsid w:val="004509C0"/>
    <w:rsid w:val="00451026"/>
    <w:rsid w:val="004512CE"/>
    <w:rsid w:val="00451395"/>
    <w:rsid w:val="00452AF9"/>
    <w:rsid w:val="00452CCD"/>
    <w:rsid w:val="00452FA3"/>
    <w:rsid w:val="0045315F"/>
    <w:rsid w:val="004537B2"/>
    <w:rsid w:val="00453A06"/>
    <w:rsid w:val="004542C1"/>
    <w:rsid w:val="0045470D"/>
    <w:rsid w:val="00454C34"/>
    <w:rsid w:val="00454F2F"/>
    <w:rsid w:val="00455361"/>
    <w:rsid w:val="00455442"/>
    <w:rsid w:val="0045575B"/>
    <w:rsid w:val="00455C18"/>
    <w:rsid w:val="00455CDB"/>
    <w:rsid w:val="00456A13"/>
    <w:rsid w:val="00457D17"/>
    <w:rsid w:val="004603DC"/>
    <w:rsid w:val="004605B3"/>
    <w:rsid w:val="00460625"/>
    <w:rsid w:val="00460B74"/>
    <w:rsid w:val="00460EEC"/>
    <w:rsid w:val="00461249"/>
    <w:rsid w:val="00461CAF"/>
    <w:rsid w:val="00461DAE"/>
    <w:rsid w:val="00461EF5"/>
    <w:rsid w:val="00462202"/>
    <w:rsid w:val="00462422"/>
    <w:rsid w:val="00462EC0"/>
    <w:rsid w:val="00464034"/>
    <w:rsid w:val="004647F5"/>
    <w:rsid w:val="00464DCF"/>
    <w:rsid w:val="004650E7"/>
    <w:rsid w:val="00465269"/>
    <w:rsid w:val="004655AA"/>
    <w:rsid w:val="004669ED"/>
    <w:rsid w:val="00466B94"/>
    <w:rsid w:val="0046714C"/>
    <w:rsid w:val="00467D2E"/>
    <w:rsid w:val="0047035C"/>
    <w:rsid w:val="00470C36"/>
    <w:rsid w:val="0047163E"/>
    <w:rsid w:val="00471CA5"/>
    <w:rsid w:val="004724FC"/>
    <w:rsid w:val="00473671"/>
    <w:rsid w:val="00474501"/>
    <w:rsid w:val="00474F51"/>
    <w:rsid w:val="00475292"/>
    <w:rsid w:val="00475399"/>
    <w:rsid w:val="00475463"/>
    <w:rsid w:val="004759CC"/>
    <w:rsid w:val="00475B95"/>
    <w:rsid w:val="00480482"/>
    <w:rsid w:val="004807E0"/>
    <w:rsid w:val="00481660"/>
    <w:rsid w:val="004816E0"/>
    <w:rsid w:val="0048170E"/>
    <w:rsid w:val="00481FD7"/>
    <w:rsid w:val="004836B1"/>
    <w:rsid w:val="0048480B"/>
    <w:rsid w:val="0048482F"/>
    <w:rsid w:val="00484849"/>
    <w:rsid w:val="00484C3C"/>
    <w:rsid w:val="00484C53"/>
    <w:rsid w:val="0048539D"/>
    <w:rsid w:val="0048687B"/>
    <w:rsid w:val="00487CA2"/>
    <w:rsid w:val="00490C5C"/>
    <w:rsid w:val="00490D5A"/>
    <w:rsid w:val="00491A1B"/>
    <w:rsid w:val="00491CEF"/>
    <w:rsid w:val="004921C2"/>
    <w:rsid w:val="004938AB"/>
    <w:rsid w:val="00494E88"/>
    <w:rsid w:val="00495378"/>
    <w:rsid w:val="0049548B"/>
    <w:rsid w:val="00495DF4"/>
    <w:rsid w:val="0049606A"/>
    <w:rsid w:val="004960D1"/>
    <w:rsid w:val="00496767"/>
    <w:rsid w:val="00496C94"/>
    <w:rsid w:val="00497115"/>
    <w:rsid w:val="004973C6"/>
    <w:rsid w:val="0049790D"/>
    <w:rsid w:val="004A0385"/>
    <w:rsid w:val="004A055E"/>
    <w:rsid w:val="004A0581"/>
    <w:rsid w:val="004A0B76"/>
    <w:rsid w:val="004A29EF"/>
    <w:rsid w:val="004A2EA2"/>
    <w:rsid w:val="004A313C"/>
    <w:rsid w:val="004A33E5"/>
    <w:rsid w:val="004A365A"/>
    <w:rsid w:val="004A3BA3"/>
    <w:rsid w:val="004A4686"/>
    <w:rsid w:val="004A516C"/>
    <w:rsid w:val="004A538E"/>
    <w:rsid w:val="004A5BB3"/>
    <w:rsid w:val="004A6608"/>
    <w:rsid w:val="004A6BC6"/>
    <w:rsid w:val="004A724A"/>
    <w:rsid w:val="004B10DD"/>
    <w:rsid w:val="004B1B0E"/>
    <w:rsid w:val="004B2346"/>
    <w:rsid w:val="004B27DB"/>
    <w:rsid w:val="004B462F"/>
    <w:rsid w:val="004B4FC9"/>
    <w:rsid w:val="004B5151"/>
    <w:rsid w:val="004B6062"/>
    <w:rsid w:val="004B6830"/>
    <w:rsid w:val="004B73C7"/>
    <w:rsid w:val="004B7587"/>
    <w:rsid w:val="004B77FF"/>
    <w:rsid w:val="004B78A9"/>
    <w:rsid w:val="004C043F"/>
    <w:rsid w:val="004C1A64"/>
    <w:rsid w:val="004C1F2D"/>
    <w:rsid w:val="004C2CEC"/>
    <w:rsid w:val="004C2D34"/>
    <w:rsid w:val="004C3B4A"/>
    <w:rsid w:val="004C3C7F"/>
    <w:rsid w:val="004C4962"/>
    <w:rsid w:val="004C4A7B"/>
    <w:rsid w:val="004C4D5C"/>
    <w:rsid w:val="004C4F46"/>
    <w:rsid w:val="004C64F8"/>
    <w:rsid w:val="004C6925"/>
    <w:rsid w:val="004C6BA6"/>
    <w:rsid w:val="004C7454"/>
    <w:rsid w:val="004C7636"/>
    <w:rsid w:val="004C7888"/>
    <w:rsid w:val="004C7A2C"/>
    <w:rsid w:val="004C7C02"/>
    <w:rsid w:val="004D0136"/>
    <w:rsid w:val="004D0701"/>
    <w:rsid w:val="004D0774"/>
    <w:rsid w:val="004D163C"/>
    <w:rsid w:val="004D1F8F"/>
    <w:rsid w:val="004D21CE"/>
    <w:rsid w:val="004D3D92"/>
    <w:rsid w:val="004D43B1"/>
    <w:rsid w:val="004D55C0"/>
    <w:rsid w:val="004D6AA4"/>
    <w:rsid w:val="004D70B3"/>
    <w:rsid w:val="004D7F4A"/>
    <w:rsid w:val="004E071D"/>
    <w:rsid w:val="004E0C87"/>
    <w:rsid w:val="004E12B7"/>
    <w:rsid w:val="004E1302"/>
    <w:rsid w:val="004E1532"/>
    <w:rsid w:val="004E2591"/>
    <w:rsid w:val="004E2EC1"/>
    <w:rsid w:val="004E31C0"/>
    <w:rsid w:val="004E425A"/>
    <w:rsid w:val="004E4F5B"/>
    <w:rsid w:val="004E4FAB"/>
    <w:rsid w:val="004E56CF"/>
    <w:rsid w:val="004E57B0"/>
    <w:rsid w:val="004E62E5"/>
    <w:rsid w:val="004E6AF8"/>
    <w:rsid w:val="004E7B7A"/>
    <w:rsid w:val="004E7E87"/>
    <w:rsid w:val="004E7FB3"/>
    <w:rsid w:val="004E7FC3"/>
    <w:rsid w:val="004F0085"/>
    <w:rsid w:val="004F1488"/>
    <w:rsid w:val="004F18BB"/>
    <w:rsid w:val="004F24C6"/>
    <w:rsid w:val="004F2779"/>
    <w:rsid w:val="004F2AE7"/>
    <w:rsid w:val="004F384E"/>
    <w:rsid w:val="004F38B8"/>
    <w:rsid w:val="004F44E1"/>
    <w:rsid w:val="004F57A9"/>
    <w:rsid w:val="004F6618"/>
    <w:rsid w:val="004F7186"/>
    <w:rsid w:val="004F719A"/>
    <w:rsid w:val="004F7CBC"/>
    <w:rsid w:val="0050046B"/>
    <w:rsid w:val="0050047A"/>
    <w:rsid w:val="00501C12"/>
    <w:rsid w:val="00501ECF"/>
    <w:rsid w:val="005023F9"/>
    <w:rsid w:val="0050287C"/>
    <w:rsid w:val="005028E7"/>
    <w:rsid w:val="00503012"/>
    <w:rsid w:val="00503DDA"/>
    <w:rsid w:val="0050444C"/>
    <w:rsid w:val="00505374"/>
    <w:rsid w:val="00505B92"/>
    <w:rsid w:val="0050627A"/>
    <w:rsid w:val="0050788D"/>
    <w:rsid w:val="00507D8B"/>
    <w:rsid w:val="00507FE9"/>
    <w:rsid w:val="00510084"/>
    <w:rsid w:val="005117E1"/>
    <w:rsid w:val="00511974"/>
    <w:rsid w:val="005123CD"/>
    <w:rsid w:val="00513988"/>
    <w:rsid w:val="00513F6A"/>
    <w:rsid w:val="0051436A"/>
    <w:rsid w:val="0051457E"/>
    <w:rsid w:val="005152CB"/>
    <w:rsid w:val="005155FB"/>
    <w:rsid w:val="00515BC8"/>
    <w:rsid w:val="0051621D"/>
    <w:rsid w:val="005162B2"/>
    <w:rsid w:val="005164B2"/>
    <w:rsid w:val="0051739F"/>
    <w:rsid w:val="0052060D"/>
    <w:rsid w:val="005223AD"/>
    <w:rsid w:val="00523468"/>
    <w:rsid w:val="005238F3"/>
    <w:rsid w:val="0052392E"/>
    <w:rsid w:val="005241E6"/>
    <w:rsid w:val="005247BF"/>
    <w:rsid w:val="00524AFE"/>
    <w:rsid w:val="00524B4B"/>
    <w:rsid w:val="005253C8"/>
    <w:rsid w:val="005259AF"/>
    <w:rsid w:val="0053072C"/>
    <w:rsid w:val="00530A46"/>
    <w:rsid w:val="00530A8D"/>
    <w:rsid w:val="00530B4A"/>
    <w:rsid w:val="005312BD"/>
    <w:rsid w:val="005317B4"/>
    <w:rsid w:val="005318B0"/>
    <w:rsid w:val="00532226"/>
    <w:rsid w:val="005326FD"/>
    <w:rsid w:val="0053295F"/>
    <w:rsid w:val="005339D9"/>
    <w:rsid w:val="005353C5"/>
    <w:rsid w:val="005353CD"/>
    <w:rsid w:val="00535D14"/>
    <w:rsid w:val="00536C8E"/>
    <w:rsid w:val="00536D52"/>
    <w:rsid w:val="00540622"/>
    <w:rsid w:val="00540A15"/>
    <w:rsid w:val="005417B7"/>
    <w:rsid w:val="00541915"/>
    <w:rsid w:val="00541E08"/>
    <w:rsid w:val="005420A5"/>
    <w:rsid w:val="005428BC"/>
    <w:rsid w:val="005439DC"/>
    <w:rsid w:val="005441E1"/>
    <w:rsid w:val="00544329"/>
    <w:rsid w:val="00544422"/>
    <w:rsid w:val="00544B9A"/>
    <w:rsid w:val="00544BBC"/>
    <w:rsid w:val="00544D1F"/>
    <w:rsid w:val="00545C51"/>
    <w:rsid w:val="00546C5E"/>
    <w:rsid w:val="00546C83"/>
    <w:rsid w:val="00547F97"/>
    <w:rsid w:val="00550277"/>
    <w:rsid w:val="00550587"/>
    <w:rsid w:val="005511AB"/>
    <w:rsid w:val="00551A91"/>
    <w:rsid w:val="00552633"/>
    <w:rsid w:val="005547F3"/>
    <w:rsid w:val="00554B7A"/>
    <w:rsid w:val="00554CBF"/>
    <w:rsid w:val="00554F0B"/>
    <w:rsid w:val="00555439"/>
    <w:rsid w:val="005556D1"/>
    <w:rsid w:val="00555DD2"/>
    <w:rsid w:val="00555DF6"/>
    <w:rsid w:val="00556586"/>
    <w:rsid w:val="00556C8A"/>
    <w:rsid w:val="00556DFD"/>
    <w:rsid w:val="00557134"/>
    <w:rsid w:val="005576E6"/>
    <w:rsid w:val="00557A76"/>
    <w:rsid w:val="005602CF"/>
    <w:rsid w:val="00561625"/>
    <w:rsid w:val="0056193B"/>
    <w:rsid w:val="00561CD1"/>
    <w:rsid w:val="0056302C"/>
    <w:rsid w:val="005630FA"/>
    <w:rsid w:val="0056342C"/>
    <w:rsid w:val="00563FD8"/>
    <w:rsid w:val="00564449"/>
    <w:rsid w:val="005645C9"/>
    <w:rsid w:val="00564EBD"/>
    <w:rsid w:val="005656C1"/>
    <w:rsid w:val="005658C4"/>
    <w:rsid w:val="00566A16"/>
    <w:rsid w:val="00566DE8"/>
    <w:rsid w:val="00567F09"/>
    <w:rsid w:val="00570345"/>
    <w:rsid w:val="00570813"/>
    <w:rsid w:val="00570938"/>
    <w:rsid w:val="00571B3E"/>
    <w:rsid w:val="00574A7F"/>
    <w:rsid w:val="00574FB8"/>
    <w:rsid w:val="00576309"/>
    <w:rsid w:val="00577A50"/>
    <w:rsid w:val="00580238"/>
    <w:rsid w:val="0058061D"/>
    <w:rsid w:val="005808D8"/>
    <w:rsid w:val="00581393"/>
    <w:rsid w:val="00581C09"/>
    <w:rsid w:val="00582342"/>
    <w:rsid w:val="00582748"/>
    <w:rsid w:val="00582E12"/>
    <w:rsid w:val="00583286"/>
    <w:rsid w:val="005835C3"/>
    <w:rsid w:val="00583B9E"/>
    <w:rsid w:val="00583CD0"/>
    <w:rsid w:val="00583F7F"/>
    <w:rsid w:val="00584481"/>
    <w:rsid w:val="005845A7"/>
    <w:rsid w:val="00584822"/>
    <w:rsid w:val="005867D3"/>
    <w:rsid w:val="00586BD0"/>
    <w:rsid w:val="0058708E"/>
    <w:rsid w:val="00587F99"/>
    <w:rsid w:val="00590147"/>
    <w:rsid w:val="005905F7"/>
    <w:rsid w:val="00590B5C"/>
    <w:rsid w:val="005919F8"/>
    <w:rsid w:val="00591EBE"/>
    <w:rsid w:val="00592C06"/>
    <w:rsid w:val="005930E7"/>
    <w:rsid w:val="0059372A"/>
    <w:rsid w:val="005938D3"/>
    <w:rsid w:val="00595224"/>
    <w:rsid w:val="0059605F"/>
    <w:rsid w:val="00596155"/>
    <w:rsid w:val="005963BF"/>
    <w:rsid w:val="00596C23"/>
    <w:rsid w:val="00597EC2"/>
    <w:rsid w:val="00597FEB"/>
    <w:rsid w:val="005A0003"/>
    <w:rsid w:val="005A0257"/>
    <w:rsid w:val="005A1208"/>
    <w:rsid w:val="005A1216"/>
    <w:rsid w:val="005A1539"/>
    <w:rsid w:val="005A1AD3"/>
    <w:rsid w:val="005A2048"/>
    <w:rsid w:val="005A379F"/>
    <w:rsid w:val="005A3EA2"/>
    <w:rsid w:val="005A4379"/>
    <w:rsid w:val="005A5220"/>
    <w:rsid w:val="005A5B62"/>
    <w:rsid w:val="005A5B98"/>
    <w:rsid w:val="005A5F4E"/>
    <w:rsid w:val="005A6526"/>
    <w:rsid w:val="005A704D"/>
    <w:rsid w:val="005A7400"/>
    <w:rsid w:val="005A7C39"/>
    <w:rsid w:val="005A7CDA"/>
    <w:rsid w:val="005B05E7"/>
    <w:rsid w:val="005B1624"/>
    <w:rsid w:val="005B1CBA"/>
    <w:rsid w:val="005B1D63"/>
    <w:rsid w:val="005B1F66"/>
    <w:rsid w:val="005B227A"/>
    <w:rsid w:val="005B237D"/>
    <w:rsid w:val="005B2C92"/>
    <w:rsid w:val="005B30DE"/>
    <w:rsid w:val="005B36B6"/>
    <w:rsid w:val="005B36ED"/>
    <w:rsid w:val="005B47A2"/>
    <w:rsid w:val="005B4DE7"/>
    <w:rsid w:val="005B51D6"/>
    <w:rsid w:val="005B5998"/>
    <w:rsid w:val="005B5A5C"/>
    <w:rsid w:val="005B6F0C"/>
    <w:rsid w:val="005B719C"/>
    <w:rsid w:val="005B7793"/>
    <w:rsid w:val="005C154C"/>
    <w:rsid w:val="005C16D8"/>
    <w:rsid w:val="005C21AE"/>
    <w:rsid w:val="005C404A"/>
    <w:rsid w:val="005C58BD"/>
    <w:rsid w:val="005C7A07"/>
    <w:rsid w:val="005C7A49"/>
    <w:rsid w:val="005C7ED0"/>
    <w:rsid w:val="005D0128"/>
    <w:rsid w:val="005D0524"/>
    <w:rsid w:val="005D0F39"/>
    <w:rsid w:val="005D10A3"/>
    <w:rsid w:val="005D114D"/>
    <w:rsid w:val="005D16FC"/>
    <w:rsid w:val="005D19CB"/>
    <w:rsid w:val="005D20E0"/>
    <w:rsid w:val="005D22FB"/>
    <w:rsid w:val="005D2400"/>
    <w:rsid w:val="005D2AAA"/>
    <w:rsid w:val="005D341F"/>
    <w:rsid w:val="005D394F"/>
    <w:rsid w:val="005D4051"/>
    <w:rsid w:val="005D49B3"/>
    <w:rsid w:val="005D4DF1"/>
    <w:rsid w:val="005D52B9"/>
    <w:rsid w:val="005D62CA"/>
    <w:rsid w:val="005E0C4C"/>
    <w:rsid w:val="005E1D19"/>
    <w:rsid w:val="005E2D2F"/>
    <w:rsid w:val="005E2F60"/>
    <w:rsid w:val="005E3903"/>
    <w:rsid w:val="005E3E06"/>
    <w:rsid w:val="005E4BD5"/>
    <w:rsid w:val="005E4C84"/>
    <w:rsid w:val="005E5B3A"/>
    <w:rsid w:val="005E6175"/>
    <w:rsid w:val="005E646A"/>
    <w:rsid w:val="005E656E"/>
    <w:rsid w:val="005E6671"/>
    <w:rsid w:val="005E66D8"/>
    <w:rsid w:val="005E6CD9"/>
    <w:rsid w:val="005E6E59"/>
    <w:rsid w:val="005E7F74"/>
    <w:rsid w:val="005F1F0A"/>
    <w:rsid w:val="005F3367"/>
    <w:rsid w:val="005F3389"/>
    <w:rsid w:val="005F3D8C"/>
    <w:rsid w:val="005F3F82"/>
    <w:rsid w:val="005F444A"/>
    <w:rsid w:val="005F4A19"/>
    <w:rsid w:val="005F4EF0"/>
    <w:rsid w:val="005F523E"/>
    <w:rsid w:val="005F563A"/>
    <w:rsid w:val="005F699D"/>
    <w:rsid w:val="005F7526"/>
    <w:rsid w:val="005F7773"/>
    <w:rsid w:val="00600BC7"/>
    <w:rsid w:val="00601BF4"/>
    <w:rsid w:val="006030BD"/>
    <w:rsid w:val="0060418E"/>
    <w:rsid w:val="00604436"/>
    <w:rsid w:val="00604EAF"/>
    <w:rsid w:val="00605AA6"/>
    <w:rsid w:val="0060634E"/>
    <w:rsid w:val="00606FDC"/>
    <w:rsid w:val="00607FE8"/>
    <w:rsid w:val="00610127"/>
    <w:rsid w:val="006104EE"/>
    <w:rsid w:val="006109D3"/>
    <w:rsid w:val="00610B8F"/>
    <w:rsid w:val="0061138A"/>
    <w:rsid w:val="00611653"/>
    <w:rsid w:val="00611B58"/>
    <w:rsid w:val="00611F67"/>
    <w:rsid w:val="006121F5"/>
    <w:rsid w:val="00613742"/>
    <w:rsid w:val="00613F22"/>
    <w:rsid w:val="0061458F"/>
    <w:rsid w:val="006145D9"/>
    <w:rsid w:val="00614D25"/>
    <w:rsid w:val="00615474"/>
    <w:rsid w:val="006166C7"/>
    <w:rsid w:val="00616713"/>
    <w:rsid w:val="006167E6"/>
    <w:rsid w:val="006167F0"/>
    <w:rsid w:val="006170AB"/>
    <w:rsid w:val="0061736A"/>
    <w:rsid w:val="00617B6E"/>
    <w:rsid w:val="00620DED"/>
    <w:rsid w:val="0062129B"/>
    <w:rsid w:val="00621868"/>
    <w:rsid w:val="00622019"/>
    <w:rsid w:val="0062276B"/>
    <w:rsid w:val="00622AED"/>
    <w:rsid w:val="00622BFE"/>
    <w:rsid w:val="00622E37"/>
    <w:rsid w:val="006230CC"/>
    <w:rsid w:val="006230E7"/>
    <w:rsid w:val="0062316B"/>
    <w:rsid w:val="006242C5"/>
    <w:rsid w:val="00624667"/>
    <w:rsid w:val="0062483A"/>
    <w:rsid w:val="00624B05"/>
    <w:rsid w:val="00625843"/>
    <w:rsid w:val="00625B96"/>
    <w:rsid w:val="006275E2"/>
    <w:rsid w:val="00627720"/>
    <w:rsid w:val="00627DC3"/>
    <w:rsid w:val="006301D1"/>
    <w:rsid w:val="00631664"/>
    <w:rsid w:val="00631CBD"/>
    <w:rsid w:val="006322CE"/>
    <w:rsid w:val="00632941"/>
    <w:rsid w:val="00632F64"/>
    <w:rsid w:val="00632FA3"/>
    <w:rsid w:val="00634921"/>
    <w:rsid w:val="0063521F"/>
    <w:rsid w:val="006358C6"/>
    <w:rsid w:val="0063599E"/>
    <w:rsid w:val="0063664F"/>
    <w:rsid w:val="0064057E"/>
    <w:rsid w:val="00640DB3"/>
    <w:rsid w:val="00641B29"/>
    <w:rsid w:val="006437B2"/>
    <w:rsid w:val="00643A75"/>
    <w:rsid w:val="006441D2"/>
    <w:rsid w:val="00644477"/>
    <w:rsid w:val="006447A4"/>
    <w:rsid w:val="006461D3"/>
    <w:rsid w:val="00646ADE"/>
    <w:rsid w:val="00646E9F"/>
    <w:rsid w:val="0064762F"/>
    <w:rsid w:val="0064763E"/>
    <w:rsid w:val="00647695"/>
    <w:rsid w:val="006509FE"/>
    <w:rsid w:val="00650E2E"/>
    <w:rsid w:val="0065153A"/>
    <w:rsid w:val="006526AA"/>
    <w:rsid w:val="00652CB8"/>
    <w:rsid w:val="00652E77"/>
    <w:rsid w:val="006532EA"/>
    <w:rsid w:val="00653667"/>
    <w:rsid w:val="00653AF2"/>
    <w:rsid w:val="0065481C"/>
    <w:rsid w:val="00655C5E"/>
    <w:rsid w:val="00655D0E"/>
    <w:rsid w:val="0065621D"/>
    <w:rsid w:val="00656A36"/>
    <w:rsid w:val="00656BAA"/>
    <w:rsid w:val="00657D05"/>
    <w:rsid w:val="0066138E"/>
    <w:rsid w:val="0066169A"/>
    <w:rsid w:val="00662059"/>
    <w:rsid w:val="006631D9"/>
    <w:rsid w:val="0066376F"/>
    <w:rsid w:val="00663D1D"/>
    <w:rsid w:val="00664D02"/>
    <w:rsid w:val="00665879"/>
    <w:rsid w:val="00665B90"/>
    <w:rsid w:val="00665D74"/>
    <w:rsid w:val="00665F29"/>
    <w:rsid w:val="00666766"/>
    <w:rsid w:val="00666D1F"/>
    <w:rsid w:val="00667028"/>
    <w:rsid w:val="00670F9E"/>
    <w:rsid w:val="00671777"/>
    <w:rsid w:val="00671861"/>
    <w:rsid w:val="0067320B"/>
    <w:rsid w:val="00673B47"/>
    <w:rsid w:val="00673E05"/>
    <w:rsid w:val="006741A6"/>
    <w:rsid w:val="006751FA"/>
    <w:rsid w:val="006757FB"/>
    <w:rsid w:val="0067618F"/>
    <w:rsid w:val="00676646"/>
    <w:rsid w:val="00676730"/>
    <w:rsid w:val="00676A1C"/>
    <w:rsid w:val="00677E46"/>
    <w:rsid w:val="00680BD8"/>
    <w:rsid w:val="00682197"/>
    <w:rsid w:val="0068228F"/>
    <w:rsid w:val="00682AA1"/>
    <w:rsid w:val="006838BF"/>
    <w:rsid w:val="006839FB"/>
    <w:rsid w:val="00683C2E"/>
    <w:rsid w:val="00683E6D"/>
    <w:rsid w:val="00684442"/>
    <w:rsid w:val="00690EFC"/>
    <w:rsid w:val="0069132B"/>
    <w:rsid w:val="00691EC8"/>
    <w:rsid w:val="0069349C"/>
    <w:rsid w:val="006935A7"/>
    <w:rsid w:val="00693D46"/>
    <w:rsid w:val="00694075"/>
    <w:rsid w:val="00694811"/>
    <w:rsid w:val="00695B36"/>
    <w:rsid w:val="00696716"/>
    <w:rsid w:val="006971D8"/>
    <w:rsid w:val="00697638"/>
    <w:rsid w:val="00697651"/>
    <w:rsid w:val="006977F9"/>
    <w:rsid w:val="006A0B06"/>
    <w:rsid w:val="006A0BB6"/>
    <w:rsid w:val="006A167F"/>
    <w:rsid w:val="006A289C"/>
    <w:rsid w:val="006A2D26"/>
    <w:rsid w:val="006A32DD"/>
    <w:rsid w:val="006A335E"/>
    <w:rsid w:val="006A383B"/>
    <w:rsid w:val="006A4187"/>
    <w:rsid w:val="006A4BFB"/>
    <w:rsid w:val="006A4EAE"/>
    <w:rsid w:val="006A50C1"/>
    <w:rsid w:val="006A5455"/>
    <w:rsid w:val="006A5DA2"/>
    <w:rsid w:val="006A610E"/>
    <w:rsid w:val="006A676D"/>
    <w:rsid w:val="006A7240"/>
    <w:rsid w:val="006A7481"/>
    <w:rsid w:val="006A7803"/>
    <w:rsid w:val="006A7816"/>
    <w:rsid w:val="006A796F"/>
    <w:rsid w:val="006A7A68"/>
    <w:rsid w:val="006B046F"/>
    <w:rsid w:val="006B122A"/>
    <w:rsid w:val="006B15AA"/>
    <w:rsid w:val="006B16C7"/>
    <w:rsid w:val="006B1981"/>
    <w:rsid w:val="006B1DCA"/>
    <w:rsid w:val="006B2018"/>
    <w:rsid w:val="006B225D"/>
    <w:rsid w:val="006B32E7"/>
    <w:rsid w:val="006B3842"/>
    <w:rsid w:val="006B39AC"/>
    <w:rsid w:val="006B3A8A"/>
    <w:rsid w:val="006B3CA3"/>
    <w:rsid w:val="006B3D38"/>
    <w:rsid w:val="006B3D47"/>
    <w:rsid w:val="006B5567"/>
    <w:rsid w:val="006B58EF"/>
    <w:rsid w:val="006B5CBD"/>
    <w:rsid w:val="006B5DF6"/>
    <w:rsid w:val="006B604D"/>
    <w:rsid w:val="006B63B6"/>
    <w:rsid w:val="006B66DA"/>
    <w:rsid w:val="006B6EBA"/>
    <w:rsid w:val="006C00B4"/>
    <w:rsid w:val="006C0B60"/>
    <w:rsid w:val="006C1538"/>
    <w:rsid w:val="006C1CA3"/>
    <w:rsid w:val="006C20B5"/>
    <w:rsid w:val="006C22AB"/>
    <w:rsid w:val="006C2714"/>
    <w:rsid w:val="006C33EE"/>
    <w:rsid w:val="006C3AA8"/>
    <w:rsid w:val="006C3C6B"/>
    <w:rsid w:val="006C4028"/>
    <w:rsid w:val="006C43A3"/>
    <w:rsid w:val="006C510C"/>
    <w:rsid w:val="006C53E9"/>
    <w:rsid w:val="006C5F9D"/>
    <w:rsid w:val="006C618B"/>
    <w:rsid w:val="006C67AD"/>
    <w:rsid w:val="006C6E1A"/>
    <w:rsid w:val="006D08C0"/>
    <w:rsid w:val="006D139B"/>
    <w:rsid w:val="006D1AAE"/>
    <w:rsid w:val="006D22DB"/>
    <w:rsid w:val="006D282E"/>
    <w:rsid w:val="006D37E4"/>
    <w:rsid w:val="006D3C7C"/>
    <w:rsid w:val="006D42B7"/>
    <w:rsid w:val="006D4C4D"/>
    <w:rsid w:val="006D5357"/>
    <w:rsid w:val="006D57A9"/>
    <w:rsid w:val="006D5C26"/>
    <w:rsid w:val="006D634E"/>
    <w:rsid w:val="006D799E"/>
    <w:rsid w:val="006D7ACA"/>
    <w:rsid w:val="006D7D21"/>
    <w:rsid w:val="006D7F91"/>
    <w:rsid w:val="006E03B2"/>
    <w:rsid w:val="006E052A"/>
    <w:rsid w:val="006E0B0C"/>
    <w:rsid w:val="006E18A2"/>
    <w:rsid w:val="006E18AC"/>
    <w:rsid w:val="006E1A8A"/>
    <w:rsid w:val="006E27F9"/>
    <w:rsid w:val="006E2D10"/>
    <w:rsid w:val="006E42E0"/>
    <w:rsid w:val="006E45FA"/>
    <w:rsid w:val="006E4A47"/>
    <w:rsid w:val="006E4CC1"/>
    <w:rsid w:val="006E551E"/>
    <w:rsid w:val="006E566A"/>
    <w:rsid w:val="006E62C9"/>
    <w:rsid w:val="006E6531"/>
    <w:rsid w:val="006F1137"/>
    <w:rsid w:val="006F1621"/>
    <w:rsid w:val="006F1F1E"/>
    <w:rsid w:val="006F238A"/>
    <w:rsid w:val="006F3EA3"/>
    <w:rsid w:val="006F4713"/>
    <w:rsid w:val="006F4B7A"/>
    <w:rsid w:val="006F5742"/>
    <w:rsid w:val="006F5F88"/>
    <w:rsid w:val="006F7C37"/>
    <w:rsid w:val="006F7E37"/>
    <w:rsid w:val="007001CB"/>
    <w:rsid w:val="007003F4"/>
    <w:rsid w:val="007011F5"/>
    <w:rsid w:val="00701A63"/>
    <w:rsid w:val="00703526"/>
    <w:rsid w:val="007037BF"/>
    <w:rsid w:val="00703951"/>
    <w:rsid w:val="00703DF6"/>
    <w:rsid w:val="00704644"/>
    <w:rsid w:val="0070467E"/>
    <w:rsid w:val="00704921"/>
    <w:rsid w:val="00704E9B"/>
    <w:rsid w:val="00704F91"/>
    <w:rsid w:val="00706451"/>
    <w:rsid w:val="00706540"/>
    <w:rsid w:val="00706779"/>
    <w:rsid w:val="00706F40"/>
    <w:rsid w:val="007074B3"/>
    <w:rsid w:val="0070763C"/>
    <w:rsid w:val="007078B2"/>
    <w:rsid w:val="00707D56"/>
    <w:rsid w:val="00710520"/>
    <w:rsid w:val="0071069F"/>
    <w:rsid w:val="00711132"/>
    <w:rsid w:val="007116DF"/>
    <w:rsid w:val="00711EEE"/>
    <w:rsid w:val="007134CC"/>
    <w:rsid w:val="007140E9"/>
    <w:rsid w:val="00714B86"/>
    <w:rsid w:val="00716CF2"/>
    <w:rsid w:val="00721DC7"/>
    <w:rsid w:val="00722143"/>
    <w:rsid w:val="00722681"/>
    <w:rsid w:val="007226CA"/>
    <w:rsid w:val="00723400"/>
    <w:rsid w:val="00723CDF"/>
    <w:rsid w:val="00725D47"/>
    <w:rsid w:val="00726108"/>
    <w:rsid w:val="00727515"/>
    <w:rsid w:val="00727F61"/>
    <w:rsid w:val="0073030F"/>
    <w:rsid w:val="00730FB9"/>
    <w:rsid w:val="00731845"/>
    <w:rsid w:val="007320D5"/>
    <w:rsid w:val="00732978"/>
    <w:rsid w:val="00732D7F"/>
    <w:rsid w:val="00732FE3"/>
    <w:rsid w:val="007337E6"/>
    <w:rsid w:val="00733F91"/>
    <w:rsid w:val="00734F1F"/>
    <w:rsid w:val="00735B75"/>
    <w:rsid w:val="00736739"/>
    <w:rsid w:val="00736AA8"/>
    <w:rsid w:val="00740D48"/>
    <w:rsid w:val="00741CDC"/>
    <w:rsid w:val="007424FE"/>
    <w:rsid w:val="0074266E"/>
    <w:rsid w:val="007442AA"/>
    <w:rsid w:val="007463DF"/>
    <w:rsid w:val="00746561"/>
    <w:rsid w:val="00746852"/>
    <w:rsid w:val="00746AA3"/>
    <w:rsid w:val="00746FF6"/>
    <w:rsid w:val="0074744B"/>
    <w:rsid w:val="00747A27"/>
    <w:rsid w:val="00747AAA"/>
    <w:rsid w:val="00747CC4"/>
    <w:rsid w:val="00750057"/>
    <w:rsid w:val="0075038A"/>
    <w:rsid w:val="007505EF"/>
    <w:rsid w:val="00750616"/>
    <w:rsid w:val="00750627"/>
    <w:rsid w:val="00750706"/>
    <w:rsid w:val="00751105"/>
    <w:rsid w:val="00752431"/>
    <w:rsid w:val="0075264D"/>
    <w:rsid w:val="00753AD4"/>
    <w:rsid w:val="00754574"/>
    <w:rsid w:val="00754E5E"/>
    <w:rsid w:val="007551B7"/>
    <w:rsid w:val="0075532F"/>
    <w:rsid w:val="00755A3D"/>
    <w:rsid w:val="007564AC"/>
    <w:rsid w:val="00756941"/>
    <w:rsid w:val="007571A8"/>
    <w:rsid w:val="00757481"/>
    <w:rsid w:val="0075767D"/>
    <w:rsid w:val="00757BF5"/>
    <w:rsid w:val="00757C25"/>
    <w:rsid w:val="00757C85"/>
    <w:rsid w:val="00757DA2"/>
    <w:rsid w:val="00760B1A"/>
    <w:rsid w:val="00761ABD"/>
    <w:rsid w:val="00761D4A"/>
    <w:rsid w:val="007621D8"/>
    <w:rsid w:val="007627B5"/>
    <w:rsid w:val="00762AB4"/>
    <w:rsid w:val="007636B2"/>
    <w:rsid w:val="00763EBE"/>
    <w:rsid w:val="007643FB"/>
    <w:rsid w:val="00764D4F"/>
    <w:rsid w:val="0076519C"/>
    <w:rsid w:val="007654A5"/>
    <w:rsid w:val="00765C50"/>
    <w:rsid w:val="00765E20"/>
    <w:rsid w:val="00765E62"/>
    <w:rsid w:val="00765FBC"/>
    <w:rsid w:val="00766666"/>
    <w:rsid w:val="00767F59"/>
    <w:rsid w:val="0077015E"/>
    <w:rsid w:val="00771E70"/>
    <w:rsid w:val="0077269F"/>
    <w:rsid w:val="00772B48"/>
    <w:rsid w:val="00772C5E"/>
    <w:rsid w:val="007734E0"/>
    <w:rsid w:val="00773E17"/>
    <w:rsid w:val="00774019"/>
    <w:rsid w:val="00774171"/>
    <w:rsid w:val="0077447F"/>
    <w:rsid w:val="00774A4D"/>
    <w:rsid w:val="00774EA5"/>
    <w:rsid w:val="00775E91"/>
    <w:rsid w:val="00776833"/>
    <w:rsid w:val="00777810"/>
    <w:rsid w:val="0078018D"/>
    <w:rsid w:val="00780CEA"/>
    <w:rsid w:val="00780DC2"/>
    <w:rsid w:val="007817AE"/>
    <w:rsid w:val="00781DE5"/>
    <w:rsid w:val="00781E3B"/>
    <w:rsid w:val="00782EF6"/>
    <w:rsid w:val="00784177"/>
    <w:rsid w:val="007859CE"/>
    <w:rsid w:val="00785CAD"/>
    <w:rsid w:val="0078655E"/>
    <w:rsid w:val="007867A7"/>
    <w:rsid w:val="007871ED"/>
    <w:rsid w:val="00787B10"/>
    <w:rsid w:val="00787D3D"/>
    <w:rsid w:val="007901C5"/>
    <w:rsid w:val="00790388"/>
    <w:rsid w:val="007905ED"/>
    <w:rsid w:val="0079106F"/>
    <w:rsid w:val="007915A8"/>
    <w:rsid w:val="007919F7"/>
    <w:rsid w:val="00791ACA"/>
    <w:rsid w:val="007922A1"/>
    <w:rsid w:val="007928E7"/>
    <w:rsid w:val="0079307E"/>
    <w:rsid w:val="0079401F"/>
    <w:rsid w:val="007943CD"/>
    <w:rsid w:val="007946AD"/>
    <w:rsid w:val="0079473F"/>
    <w:rsid w:val="007948A9"/>
    <w:rsid w:val="0079623A"/>
    <w:rsid w:val="00796DCA"/>
    <w:rsid w:val="007A0122"/>
    <w:rsid w:val="007A1438"/>
    <w:rsid w:val="007A14D5"/>
    <w:rsid w:val="007A1623"/>
    <w:rsid w:val="007A4752"/>
    <w:rsid w:val="007A4C14"/>
    <w:rsid w:val="007A4E92"/>
    <w:rsid w:val="007A559F"/>
    <w:rsid w:val="007A55DD"/>
    <w:rsid w:val="007A68FC"/>
    <w:rsid w:val="007A6D37"/>
    <w:rsid w:val="007A761B"/>
    <w:rsid w:val="007A761C"/>
    <w:rsid w:val="007A78F7"/>
    <w:rsid w:val="007A79E0"/>
    <w:rsid w:val="007B00F1"/>
    <w:rsid w:val="007B0DB3"/>
    <w:rsid w:val="007B1E72"/>
    <w:rsid w:val="007B27E6"/>
    <w:rsid w:val="007B2DC2"/>
    <w:rsid w:val="007B2DEA"/>
    <w:rsid w:val="007B2E11"/>
    <w:rsid w:val="007B37E6"/>
    <w:rsid w:val="007B37FA"/>
    <w:rsid w:val="007B4408"/>
    <w:rsid w:val="007B4409"/>
    <w:rsid w:val="007B48DC"/>
    <w:rsid w:val="007B491C"/>
    <w:rsid w:val="007B5293"/>
    <w:rsid w:val="007B56CB"/>
    <w:rsid w:val="007B6007"/>
    <w:rsid w:val="007B6596"/>
    <w:rsid w:val="007B659A"/>
    <w:rsid w:val="007B7F72"/>
    <w:rsid w:val="007C0138"/>
    <w:rsid w:val="007C02D2"/>
    <w:rsid w:val="007C0430"/>
    <w:rsid w:val="007C06FA"/>
    <w:rsid w:val="007C10E8"/>
    <w:rsid w:val="007C1379"/>
    <w:rsid w:val="007C210F"/>
    <w:rsid w:val="007C3212"/>
    <w:rsid w:val="007C3335"/>
    <w:rsid w:val="007C3376"/>
    <w:rsid w:val="007C34CA"/>
    <w:rsid w:val="007C3A8C"/>
    <w:rsid w:val="007C4D7D"/>
    <w:rsid w:val="007C53C2"/>
    <w:rsid w:val="007C5505"/>
    <w:rsid w:val="007C5538"/>
    <w:rsid w:val="007C5687"/>
    <w:rsid w:val="007C636F"/>
    <w:rsid w:val="007C6DDD"/>
    <w:rsid w:val="007C6E5F"/>
    <w:rsid w:val="007C731B"/>
    <w:rsid w:val="007D08C3"/>
    <w:rsid w:val="007D13E3"/>
    <w:rsid w:val="007D1603"/>
    <w:rsid w:val="007D19D8"/>
    <w:rsid w:val="007D2DC9"/>
    <w:rsid w:val="007D32BB"/>
    <w:rsid w:val="007D3FE2"/>
    <w:rsid w:val="007D421C"/>
    <w:rsid w:val="007D48BC"/>
    <w:rsid w:val="007D4AED"/>
    <w:rsid w:val="007D52E7"/>
    <w:rsid w:val="007D5C65"/>
    <w:rsid w:val="007D6553"/>
    <w:rsid w:val="007D6D87"/>
    <w:rsid w:val="007D7581"/>
    <w:rsid w:val="007E064C"/>
    <w:rsid w:val="007E10A0"/>
    <w:rsid w:val="007E1412"/>
    <w:rsid w:val="007E15FF"/>
    <w:rsid w:val="007E2F7D"/>
    <w:rsid w:val="007E4E73"/>
    <w:rsid w:val="007E5237"/>
    <w:rsid w:val="007E5AEC"/>
    <w:rsid w:val="007E5AF5"/>
    <w:rsid w:val="007E5C6A"/>
    <w:rsid w:val="007E620E"/>
    <w:rsid w:val="007E64AA"/>
    <w:rsid w:val="007E6840"/>
    <w:rsid w:val="007E737C"/>
    <w:rsid w:val="007E77E3"/>
    <w:rsid w:val="007F0053"/>
    <w:rsid w:val="007F0311"/>
    <w:rsid w:val="007F071C"/>
    <w:rsid w:val="007F0A55"/>
    <w:rsid w:val="007F0BE0"/>
    <w:rsid w:val="007F0F08"/>
    <w:rsid w:val="007F13C6"/>
    <w:rsid w:val="007F1FED"/>
    <w:rsid w:val="007F2128"/>
    <w:rsid w:val="007F224A"/>
    <w:rsid w:val="007F49EF"/>
    <w:rsid w:val="007F4A90"/>
    <w:rsid w:val="007F4B83"/>
    <w:rsid w:val="007F4F09"/>
    <w:rsid w:val="007F53BF"/>
    <w:rsid w:val="007F5D03"/>
    <w:rsid w:val="007F5D75"/>
    <w:rsid w:val="007F63F5"/>
    <w:rsid w:val="007F6547"/>
    <w:rsid w:val="007F659F"/>
    <w:rsid w:val="007F6703"/>
    <w:rsid w:val="007F675F"/>
    <w:rsid w:val="007F6976"/>
    <w:rsid w:val="007F7826"/>
    <w:rsid w:val="00800480"/>
    <w:rsid w:val="008008B7"/>
    <w:rsid w:val="008009B6"/>
    <w:rsid w:val="00800D9C"/>
    <w:rsid w:val="0080265B"/>
    <w:rsid w:val="00802F8F"/>
    <w:rsid w:val="0080397E"/>
    <w:rsid w:val="00804901"/>
    <w:rsid w:val="00804DAF"/>
    <w:rsid w:val="00806897"/>
    <w:rsid w:val="00806A75"/>
    <w:rsid w:val="00806F26"/>
    <w:rsid w:val="0080778F"/>
    <w:rsid w:val="008100DB"/>
    <w:rsid w:val="008103CE"/>
    <w:rsid w:val="00810CFB"/>
    <w:rsid w:val="00811157"/>
    <w:rsid w:val="008114EE"/>
    <w:rsid w:val="00812D68"/>
    <w:rsid w:val="00812DA1"/>
    <w:rsid w:val="00813475"/>
    <w:rsid w:val="00813EC5"/>
    <w:rsid w:val="008150D0"/>
    <w:rsid w:val="0081527A"/>
    <w:rsid w:val="00815729"/>
    <w:rsid w:val="0081585A"/>
    <w:rsid w:val="00815B4F"/>
    <w:rsid w:val="00815E7E"/>
    <w:rsid w:val="00815EA9"/>
    <w:rsid w:val="0081600C"/>
    <w:rsid w:val="00816508"/>
    <w:rsid w:val="00816C55"/>
    <w:rsid w:val="00816D5D"/>
    <w:rsid w:val="00817D9E"/>
    <w:rsid w:val="00820124"/>
    <w:rsid w:val="00820D46"/>
    <w:rsid w:val="00822035"/>
    <w:rsid w:val="008224A0"/>
    <w:rsid w:val="008226C5"/>
    <w:rsid w:val="008229D4"/>
    <w:rsid w:val="00823309"/>
    <w:rsid w:val="008239B1"/>
    <w:rsid w:val="00827386"/>
    <w:rsid w:val="00830926"/>
    <w:rsid w:val="00830ED9"/>
    <w:rsid w:val="00830EEE"/>
    <w:rsid w:val="008314F0"/>
    <w:rsid w:val="00831632"/>
    <w:rsid w:val="00831C9C"/>
    <w:rsid w:val="00831CB9"/>
    <w:rsid w:val="00831F78"/>
    <w:rsid w:val="0083352C"/>
    <w:rsid w:val="008339F4"/>
    <w:rsid w:val="00834058"/>
    <w:rsid w:val="0083449A"/>
    <w:rsid w:val="00834677"/>
    <w:rsid w:val="00834A39"/>
    <w:rsid w:val="008352E7"/>
    <w:rsid w:val="008354B1"/>
    <w:rsid w:val="008356CA"/>
    <w:rsid w:val="00835B84"/>
    <w:rsid w:val="0083645C"/>
    <w:rsid w:val="008367F2"/>
    <w:rsid w:val="008372D3"/>
    <w:rsid w:val="0083791B"/>
    <w:rsid w:val="00837A25"/>
    <w:rsid w:val="00840646"/>
    <w:rsid w:val="00840A0B"/>
    <w:rsid w:val="00840C62"/>
    <w:rsid w:val="00841115"/>
    <w:rsid w:val="008419AF"/>
    <w:rsid w:val="00842496"/>
    <w:rsid w:val="0084320A"/>
    <w:rsid w:val="00843A2E"/>
    <w:rsid w:val="00843C7A"/>
    <w:rsid w:val="008454BD"/>
    <w:rsid w:val="00847130"/>
    <w:rsid w:val="008508E7"/>
    <w:rsid w:val="00851423"/>
    <w:rsid w:val="00851547"/>
    <w:rsid w:val="008528BD"/>
    <w:rsid w:val="00852C59"/>
    <w:rsid w:val="0085338C"/>
    <w:rsid w:val="0085346E"/>
    <w:rsid w:val="00853A2C"/>
    <w:rsid w:val="008548B1"/>
    <w:rsid w:val="00855A37"/>
    <w:rsid w:val="008560AC"/>
    <w:rsid w:val="00856227"/>
    <w:rsid w:val="00860154"/>
    <w:rsid w:val="00861447"/>
    <w:rsid w:val="00862479"/>
    <w:rsid w:val="00862546"/>
    <w:rsid w:val="008628B0"/>
    <w:rsid w:val="00862C5E"/>
    <w:rsid w:val="00862F2B"/>
    <w:rsid w:val="0086577D"/>
    <w:rsid w:val="0086578A"/>
    <w:rsid w:val="00865989"/>
    <w:rsid w:val="00866098"/>
    <w:rsid w:val="00866806"/>
    <w:rsid w:val="008700EA"/>
    <w:rsid w:val="008707D7"/>
    <w:rsid w:val="00870D76"/>
    <w:rsid w:val="00871A63"/>
    <w:rsid w:val="00871BD4"/>
    <w:rsid w:val="00874328"/>
    <w:rsid w:val="00874DDC"/>
    <w:rsid w:val="00874F6D"/>
    <w:rsid w:val="008752CB"/>
    <w:rsid w:val="00876C3F"/>
    <w:rsid w:val="00880318"/>
    <w:rsid w:val="00880DFF"/>
    <w:rsid w:val="00881A62"/>
    <w:rsid w:val="00881BAE"/>
    <w:rsid w:val="00881C18"/>
    <w:rsid w:val="0088276E"/>
    <w:rsid w:val="00882C6B"/>
    <w:rsid w:val="0088387F"/>
    <w:rsid w:val="00883D06"/>
    <w:rsid w:val="008846C9"/>
    <w:rsid w:val="00884922"/>
    <w:rsid w:val="008856E7"/>
    <w:rsid w:val="00886B54"/>
    <w:rsid w:val="00887E6B"/>
    <w:rsid w:val="00887F28"/>
    <w:rsid w:val="00890BA3"/>
    <w:rsid w:val="0089299A"/>
    <w:rsid w:val="00893312"/>
    <w:rsid w:val="00893F7F"/>
    <w:rsid w:val="00894713"/>
    <w:rsid w:val="00894EFB"/>
    <w:rsid w:val="008954C9"/>
    <w:rsid w:val="00895C26"/>
    <w:rsid w:val="00895F68"/>
    <w:rsid w:val="00896701"/>
    <w:rsid w:val="008967FA"/>
    <w:rsid w:val="00896848"/>
    <w:rsid w:val="0089699D"/>
    <w:rsid w:val="008977EE"/>
    <w:rsid w:val="00897BE0"/>
    <w:rsid w:val="008A19D0"/>
    <w:rsid w:val="008A1E7C"/>
    <w:rsid w:val="008A3A08"/>
    <w:rsid w:val="008A40E8"/>
    <w:rsid w:val="008A4268"/>
    <w:rsid w:val="008A5117"/>
    <w:rsid w:val="008A5796"/>
    <w:rsid w:val="008A5ECE"/>
    <w:rsid w:val="008A6305"/>
    <w:rsid w:val="008A6E71"/>
    <w:rsid w:val="008A6F02"/>
    <w:rsid w:val="008A782D"/>
    <w:rsid w:val="008B1693"/>
    <w:rsid w:val="008B1B35"/>
    <w:rsid w:val="008B27D0"/>
    <w:rsid w:val="008B2A8B"/>
    <w:rsid w:val="008B2C42"/>
    <w:rsid w:val="008B33E4"/>
    <w:rsid w:val="008B3577"/>
    <w:rsid w:val="008B46C6"/>
    <w:rsid w:val="008B4F3D"/>
    <w:rsid w:val="008B5076"/>
    <w:rsid w:val="008B5FDE"/>
    <w:rsid w:val="008B6CCE"/>
    <w:rsid w:val="008B6D45"/>
    <w:rsid w:val="008B73B3"/>
    <w:rsid w:val="008C003C"/>
    <w:rsid w:val="008C00DF"/>
    <w:rsid w:val="008C06D3"/>
    <w:rsid w:val="008C152C"/>
    <w:rsid w:val="008C1ABB"/>
    <w:rsid w:val="008C1F18"/>
    <w:rsid w:val="008C23B6"/>
    <w:rsid w:val="008C2462"/>
    <w:rsid w:val="008C2492"/>
    <w:rsid w:val="008C2E17"/>
    <w:rsid w:val="008C395E"/>
    <w:rsid w:val="008C3B6B"/>
    <w:rsid w:val="008C47AF"/>
    <w:rsid w:val="008C4A37"/>
    <w:rsid w:val="008C4F1E"/>
    <w:rsid w:val="008C523F"/>
    <w:rsid w:val="008C5472"/>
    <w:rsid w:val="008C5B56"/>
    <w:rsid w:val="008C66AF"/>
    <w:rsid w:val="008C6E07"/>
    <w:rsid w:val="008C6E38"/>
    <w:rsid w:val="008D025D"/>
    <w:rsid w:val="008D0F41"/>
    <w:rsid w:val="008D11B8"/>
    <w:rsid w:val="008D1DFF"/>
    <w:rsid w:val="008D2BFE"/>
    <w:rsid w:val="008D2F70"/>
    <w:rsid w:val="008D3CAB"/>
    <w:rsid w:val="008D46B8"/>
    <w:rsid w:val="008D5C68"/>
    <w:rsid w:val="008D5F3B"/>
    <w:rsid w:val="008D698D"/>
    <w:rsid w:val="008D6C3B"/>
    <w:rsid w:val="008D7124"/>
    <w:rsid w:val="008D7889"/>
    <w:rsid w:val="008D7942"/>
    <w:rsid w:val="008E029D"/>
    <w:rsid w:val="008E0458"/>
    <w:rsid w:val="008E07DE"/>
    <w:rsid w:val="008E0A6B"/>
    <w:rsid w:val="008E1657"/>
    <w:rsid w:val="008E18B6"/>
    <w:rsid w:val="008E1FA2"/>
    <w:rsid w:val="008E28C8"/>
    <w:rsid w:val="008E3319"/>
    <w:rsid w:val="008E33EA"/>
    <w:rsid w:val="008E3558"/>
    <w:rsid w:val="008E3863"/>
    <w:rsid w:val="008E4C4F"/>
    <w:rsid w:val="008E5461"/>
    <w:rsid w:val="008E60C3"/>
    <w:rsid w:val="008E6683"/>
    <w:rsid w:val="008E6711"/>
    <w:rsid w:val="008E6BC7"/>
    <w:rsid w:val="008E6C3A"/>
    <w:rsid w:val="008E7BF2"/>
    <w:rsid w:val="008F0A77"/>
    <w:rsid w:val="008F0AB1"/>
    <w:rsid w:val="008F1392"/>
    <w:rsid w:val="008F1530"/>
    <w:rsid w:val="008F2009"/>
    <w:rsid w:val="008F2031"/>
    <w:rsid w:val="008F2071"/>
    <w:rsid w:val="008F2F56"/>
    <w:rsid w:val="008F334F"/>
    <w:rsid w:val="008F4610"/>
    <w:rsid w:val="008F4772"/>
    <w:rsid w:val="008F57A4"/>
    <w:rsid w:val="008F5E52"/>
    <w:rsid w:val="008F6581"/>
    <w:rsid w:val="008F6782"/>
    <w:rsid w:val="008F6917"/>
    <w:rsid w:val="008F6FB2"/>
    <w:rsid w:val="008F7154"/>
    <w:rsid w:val="008F7C88"/>
    <w:rsid w:val="0090010B"/>
    <w:rsid w:val="00900D88"/>
    <w:rsid w:val="009016DB"/>
    <w:rsid w:val="00901A3F"/>
    <w:rsid w:val="009023A3"/>
    <w:rsid w:val="009028AA"/>
    <w:rsid w:val="009034B8"/>
    <w:rsid w:val="00903D07"/>
    <w:rsid w:val="009044E0"/>
    <w:rsid w:val="009045BC"/>
    <w:rsid w:val="00906C6C"/>
    <w:rsid w:val="0090750C"/>
    <w:rsid w:val="00907844"/>
    <w:rsid w:val="009079B7"/>
    <w:rsid w:val="00910F28"/>
    <w:rsid w:val="00910FC0"/>
    <w:rsid w:val="00911CC8"/>
    <w:rsid w:val="009124CC"/>
    <w:rsid w:val="00912A34"/>
    <w:rsid w:val="009130B0"/>
    <w:rsid w:val="00913396"/>
    <w:rsid w:val="00913C81"/>
    <w:rsid w:val="009140C6"/>
    <w:rsid w:val="00914772"/>
    <w:rsid w:val="00914D17"/>
    <w:rsid w:val="00914F8A"/>
    <w:rsid w:val="0091578E"/>
    <w:rsid w:val="00916080"/>
    <w:rsid w:val="0091635C"/>
    <w:rsid w:val="00916846"/>
    <w:rsid w:val="00917E5C"/>
    <w:rsid w:val="0092103F"/>
    <w:rsid w:val="00922339"/>
    <w:rsid w:val="00922EE0"/>
    <w:rsid w:val="00922F6E"/>
    <w:rsid w:val="0092328F"/>
    <w:rsid w:val="00923831"/>
    <w:rsid w:val="00923E70"/>
    <w:rsid w:val="00924142"/>
    <w:rsid w:val="009244A0"/>
    <w:rsid w:val="009252AF"/>
    <w:rsid w:val="009253FA"/>
    <w:rsid w:val="00925621"/>
    <w:rsid w:val="009257EE"/>
    <w:rsid w:val="00926D41"/>
    <w:rsid w:val="0092745B"/>
    <w:rsid w:val="00930EA9"/>
    <w:rsid w:val="0093132C"/>
    <w:rsid w:val="009314F9"/>
    <w:rsid w:val="00931F75"/>
    <w:rsid w:val="009325B4"/>
    <w:rsid w:val="009328E5"/>
    <w:rsid w:val="00932C7A"/>
    <w:rsid w:val="00933E23"/>
    <w:rsid w:val="00933F3E"/>
    <w:rsid w:val="009342ED"/>
    <w:rsid w:val="009345DB"/>
    <w:rsid w:val="00934B50"/>
    <w:rsid w:val="00934C89"/>
    <w:rsid w:val="009350A0"/>
    <w:rsid w:val="00935128"/>
    <w:rsid w:val="00935827"/>
    <w:rsid w:val="0093614C"/>
    <w:rsid w:val="00936F24"/>
    <w:rsid w:val="00940A3E"/>
    <w:rsid w:val="00941485"/>
    <w:rsid w:val="00941849"/>
    <w:rsid w:val="009420BC"/>
    <w:rsid w:val="009424C1"/>
    <w:rsid w:val="00943524"/>
    <w:rsid w:val="00944558"/>
    <w:rsid w:val="0094536D"/>
    <w:rsid w:val="009453B7"/>
    <w:rsid w:val="0094580C"/>
    <w:rsid w:val="009464AE"/>
    <w:rsid w:val="009466E9"/>
    <w:rsid w:val="00946BBC"/>
    <w:rsid w:val="00947BC7"/>
    <w:rsid w:val="00947FBD"/>
    <w:rsid w:val="00950D16"/>
    <w:rsid w:val="00950EAB"/>
    <w:rsid w:val="00951519"/>
    <w:rsid w:val="00953169"/>
    <w:rsid w:val="009532A5"/>
    <w:rsid w:val="00953E21"/>
    <w:rsid w:val="009545B3"/>
    <w:rsid w:val="009548E4"/>
    <w:rsid w:val="00954A33"/>
    <w:rsid w:val="009552E1"/>
    <w:rsid w:val="009555A7"/>
    <w:rsid w:val="00955894"/>
    <w:rsid w:val="00955D86"/>
    <w:rsid w:val="00956004"/>
    <w:rsid w:val="009567A6"/>
    <w:rsid w:val="009572FB"/>
    <w:rsid w:val="00957673"/>
    <w:rsid w:val="00960144"/>
    <w:rsid w:val="009605DC"/>
    <w:rsid w:val="009612B8"/>
    <w:rsid w:val="00961EED"/>
    <w:rsid w:val="009623A1"/>
    <w:rsid w:val="0096252B"/>
    <w:rsid w:val="009633DB"/>
    <w:rsid w:val="0096373E"/>
    <w:rsid w:val="009649B1"/>
    <w:rsid w:val="0096571C"/>
    <w:rsid w:val="009660AF"/>
    <w:rsid w:val="009665B9"/>
    <w:rsid w:val="00966BB1"/>
    <w:rsid w:val="00967591"/>
    <w:rsid w:val="00970B33"/>
    <w:rsid w:val="00970DD1"/>
    <w:rsid w:val="00970E2B"/>
    <w:rsid w:val="0097260D"/>
    <w:rsid w:val="00972AE0"/>
    <w:rsid w:val="00973DC8"/>
    <w:rsid w:val="00974023"/>
    <w:rsid w:val="009743C3"/>
    <w:rsid w:val="0097463E"/>
    <w:rsid w:val="0097480D"/>
    <w:rsid w:val="00975226"/>
    <w:rsid w:val="0097523B"/>
    <w:rsid w:val="0097556C"/>
    <w:rsid w:val="009755CD"/>
    <w:rsid w:val="00975849"/>
    <w:rsid w:val="00975DD6"/>
    <w:rsid w:val="009760C9"/>
    <w:rsid w:val="00976412"/>
    <w:rsid w:val="009764D8"/>
    <w:rsid w:val="00977422"/>
    <w:rsid w:val="00980787"/>
    <w:rsid w:val="00980A57"/>
    <w:rsid w:val="00981430"/>
    <w:rsid w:val="00981607"/>
    <w:rsid w:val="0098160A"/>
    <w:rsid w:val="009824AB"/>
    <w:rsid w:val="009831B1"/>
    <w:rsid w:val="00984E07"/>
    <w:rsid w:val="00986250"/>
    <w:rsid w:val="00986270"/>
    <w:rsid w:val="0098659F"/>
    <w:rsid w:val="009873CE"/>
    <w:rsid w:val="009878D2"/>
    <w:rsid w:val="0099083C"/>
    <w:rsid w:val="009910F5"/>
    <w:rsid w:val="0099205B"/>
    <w:rsid w:val="009920FF"/>
    <w:rsid w:val="009921BE"/>
    <w:rsid w:val="00992497"/>
    <w:rsid w:val="00992B08"/>
    <w:rsid w:val="00992FF2"/>
    <w:rsid w:val="00993395"/>
    <w:rsid w:val="00993CD3"/>
    <w:rsid w:val="00994008"/>
    <w:rsid w:val="0099489F"/>
    <w:rsid w:val="00994CFE"/>
    <w:rsid w:val="00994E49"/>
    <w:rsid w:val="00995271"/>
    <w:rsid w:val="009954A3"/>
    <w:rsid w:val="0099616C"/>
    <w:rsid w:val="00997066"/>
    <w:rsid w:val="009972A1"/>
    <w:rsid w:val="009976F1"/>
    <w:rsid w:val="00997B75"/>
    <w:rsid w:val="009A008D"/>
    <w:rsid w:val="009A0597"/>
    <w:rsid w:val="009A0B06"/>
    <w:rsid w:val="009A0D54"/>
    <w:rsid w:val="009A239D"/>
    <w:rsid w:val="009A2880"/>
    <w:rsid w:val="009A2DAC"/>
    <w:rsid w:val="009A37AC"/>
    <w:rsid w:val="009A38F8"/>
    <w:rsid w:val="009A4EDC"/>
    <w:rsid w:val="009A5713"/>
    <w:rsid w:val="009A666A"/>
    <w:rsid w:val="009A711D"/>
    <w:rsid w:val="009B0D54"/>
    <w:rsid w:val="009B1161"/>
    <w:rsid w:val="009B1570"/>
    <w:rsid w:val="009B169B"/>
    <w:rsid w:val="009B1DAA"/>
    <w:rsid w:val="009B2A0B"/>
    <w:rsid w:val="009B2FCF"/>
    <w:rsid w:val="009B33B3"/>
    <w:rsid w:val="009B3DB2"/>
    <w:rsid w:val="009B3EBD"/>
    <w:rsid w:val="009B5179"/>
    <w:rsid w:val="009B58D2"/>
    <w:rsid w:val="009B5C8B"/>
    <w:rsid w:val="009B5CE3"/>
    <w:rsid w:val="009B65C7"/>
    <w:rsid w:val="009B6D85"/>
    <w:rsid w:val="009B6EB9"/>
    <w:rsid w:val="009B7404"/>
    <w:rsid w:val="009B7798"/>
    <w:rsid w:val="009B79B7"/>
    <w:rsid w:val="009C0D1B"/>
    <w:rsid w:val="009C1ACB"/>
    <w:rsid w:val="009C2CBA"/>
    <w:rsid w:val="009C2FF1"/>
    <w:rsid w:val="009C34F5"/>
    <w:rsid w:val="009C3D34"/>
    <w:rsid w:val="009C52EB"/>
    <w:rsid w:val="009C5708"/>
    <w:rsid w:val="009C5756"/>
    <w:rsid w:val="009C58C4"/>
    <w:rsid w:val="009C74D2"/>
    <w:rsid w:val="009C787F"/>
    <w:rsid w:val="009C7A7A"/>
    <w:rsid w:val="009C7CE8"/>
    <w:rsid w:val="009C7EC3"/>
    <w:rsid w:val="009D0381"/>
    <w:rsid w:val="009D0B8F"/>
    <w:rsid w:val="009D111A"/>
    <w:rsid w:val="009D1470"/>
    <w:rsid w:val="009D192F"/>
    <w:rsid w:val="009D2280"/>
    <w:rsid w:val="009D2CB5"/>
    <w:rsid w:val="009D356C"/>
    <w:rsid w:val="009D37FB"/>
    <w:rsid w:val="009D3D02"/>
    <w:rsid w:val="009D3DD8"/>
    <w:rsid w:val="009D3DF4"/>
    <w:rsid w:val="009D42AA"/>
    <w:rsid w:val="009D4494"/>
    <w:rsid w:val="009D620D"/>
    <w:rsid w:val="009D650F"/>
    <w:rsid w:val="009D711D"/>
    <w:rsid w:val="009D7955"/>
    <w:rsid w:val="009D7B7C"/>
    <w:rsid w:val="009E01D0"/>
    <w:rsid w:val="009E045D"/>
    <w:rsid w:val="009E057D"/>
    <w:rsid w:val="009E0E8A"/>
    <w:rsid w:val="009E20C1"/>
    <w:rsid w:val="009E22FB"/>
    <w:rsid w:val="009E2E8C"/>
    <w:rsid w:val="009E4E20"/>
    <w:rsid w:val="009E508F"/>
    <w:rsid w:val="009E5235"/>
    <w:rsid w:val="009E57B3"/>
    <w:rsid w:val="009E6179"/>
    <w:rsid w:val="009E6EC2"/>
    <w:rsid w:val="009E752D"/>
    <w:rsid w:val="009F0B6B"/>
    <w:rsid w:val="009F189C"/>
    <w:rsid w:val="009F1B5F"/>
    <w:rsid w:val="009F238D"/>
    <w:rsid w:val="009F2669"/>
    <w:rsid w:val="009F5B2C"/>
    <w:rsid w:val="009F5B85"/>
    <w:rsid w:val="009F67EB"/>
    <w:rsid w:val="009F6F45"/>
    <w:rsid w:val="009F7305"/>
    <w:rsid w:val="009F75DF"/>
    <w:rsid w:val="009F75F4"/>
    <w:rsid w:val="009F772A"/>
    <w:rsid w:val="00A008EB"/>
    <w:rsid w:val="00A00B78"/>
    <w:rsid w:val="00A00D31"/>
    <w:rsid w:val="00A03054"/>
    <w:rsid w:val="00A030CD"/>
    <w:rsid w:val="00A0583E"/>
    <w:rsid w:val="00A0666A"/>
    <w:rsid w:val="00A0673A"/>
    <w:rsid w:val="00A07278"/>
    <w:rsid w:val="00A07B63"/>
    <w:rsid w:val="00A10131"/>
    <w:rsid w:val="00A108D1"/>
    <w:rsid w:val="00A10ABB"/>
    <w:rsid w:val="00A1143E"/>
    <w:rsid w:val="00A11EC2"/>
    <w:rsid w:val="00A120E0"/>
    <w:rsid w:val="00A12A0E"/>
    <w:rsid w:val="00A1453A"/>
    <w:rsid w:val="00A14825"/>
    <w:rsid w:val="00A14BA6"/>
    <w:rsid w:val="00A15B76"/>
    <w:rsid w:val="00A15F52"/>
    <w:rsid w:val="00A15FB1"/>
    <w:rsid w:val="00A1714C"/>
    <w:rsid w:val="00A179A3"/>
    <w:rsid w:val="00A2136E"/>
    <w:rsid w:val="00A23927"/>
    <w:rsid w:val="00A23D86"/>
    <w:rsid w:val="00A2425A"/>
    <w:rsid w:val="00A2448F"/>
    <w:rsid w:val="00A24EA5"/>
    <w:rsid w:val="00A25D16"/>
    <w:rsid w:val="00A2757E"/>
    <w:rsid w:val="00A306DD"/>
    <w:rsid w:val="00A30F2C"/>
    <w:rsid w:val="00A3190E"/>
    <w:rsid w:val="00A31D9A"/>
    <w:rsid w:val="00A33650"/>
    <w:rsid w:val="00A33788"/>
    <w:rsid w:val="00A33ACD"/>
    <w:rsid w:val="00A33C2E"/>
    <w:rsid w:val="00A347D3"/>
    <w:rsid w:val="00A348BB"/>
    <w:rsid w:val="00A348C5"/>
    <w:rsid w:val="00A34B5D"/>
    <w:rsid w:val="00A35430"/>
    <w:rsid w:val="00A35666"/>
    <w:rsid w:val="00A35D6E"/>
    <w:rsid w:val="00A37009"/>
    <w:rsid w:val="00A37611"/>
    <w:rsid w:val="00A412BE"/>
    <w:rsid w:val="00A41483"/>
    <w:rsid w:val="00A4206E"/>
    <w:rsid w:val="00A44657"/>
    <w:rsid w:val="00A452A8"/>
    <w:rsid w:val="00A456E8"/>
    <w:rsid w:val="00A4576B"/>
    <w:rsid w:val="00A45B1C"/>
    <w:rsid w:val="00A46641"/>
    <w:rsid w:val="00A47028"/>
    <w:rsid w:val="00A50381"/>
    <w:rsid w:val="00A50621"/>
    <w:rsid w:val="00A50D96"/>
    <w:rsid w:val="00A511CA"/>
    <w:rsid w:val="00A51296"/>
    <w:rsid w:val="00A52964"/>
    <w:rsid w:val="00A54636"/>
    <w:rsid w:val="00A5467D"/>
    <w:rsid w:val="00A54A99"/>
    <w:rsid w:val="00A55910"/>
    <w:rsid w:val="00A55F90"/>
    <w:rsid w:val="00A56713"/>
    <w:rsid w:val="00A5776F"/>
    <w:rsid w:val="00A57AF9"/>
    <w:rsid w:val="00A60236"/>
    <w:rsid w:val="00A6027A"/>
    <w:rsid w:val="00A60E72"/>
    <w:rsid w:val="00A611F6"/>
    <w:rsid w:val="00A61528"/>
    <w:rsid w:val="00A61860"/>
    <w:rsid w:val="00A628DA"/>
    <w:rsid w:val="00A63C1A"/>
    <w:rsid w:val="00A63E53"/>
    <w:rsid w:val="00A640E5"/>
    <w:rsid w:val="00A64924"/>
    <w:rsid w:val="00A64951"/>
    <w:rsid w:val="00A663C9"/>
    <w:rsid w:val="00A673C2"/>
    <w:rsid w:val="00A67B18"/>
    <w:rsid w:val="00A70529"/>
    <w:rsid w:val="00A70C9C"/>
    <w:rsid w:val="00A711A6"/>
    <w:rsid w:val="00A72F31"/>
    <w:rsid w:val="00A73042"/>
    <w:rsid w:val="00A736ED"/>
    <w:rsid w:val="00A7373D"/>
    <w:rsid w:val="00A73890"/>
    <w:rsid w:val="00A739FD"/>
    <w:rsid w:val="00A7508C"/>
    <w:rsid w:val="00A757FD"/>
    <w:rsid w:val="00A75D1F"/>
    <w:rsid w:val="00A75F48"/>
    <w:rsid w:val="00A7640D"/>
    <w:rsid w:val="00A76A7D"/>
    <w:rsid w:val="00A76B8E"/>
    <w:rsid w:val="00A77192"/>
    <w:rsid w:val="00A8003B"/>
    <w:rsid w:val="00A80130"/>
    <w:rsid w:val="00A808BC"/>
    <w:rsid w:val="00A81F25"/>
    <w:rsid w:val="00A82957"/>
    <w:rsid w:val="00A83370"/>
    <w:rsid w:val="00A838DD"/>
    <w:rsid w:val="00A83BD0"/>
    <w:rsid w:val="00A84339"/>
    <w:rsid w:val="00A84A01"/>
    <w:rsid w:val="00A85DD4"/>
    <w:rsid w:val="00A877B9"/>
    <w:rsid w:val="00A905C7"/>
    <w:rsid w:val="00A91ACE"/>
    <w:rsid w:val="00A92046"/>
    <w:rsid w:val="00A92490"/>
    <w:rsid w:val="00A92AAF"/>
    <w:rsid w:val="00A93310"/>
    <w:rsid w:val="00A93A0A"/>
    <w:rsid w:val="00A93CBE"/>
    <w:rsid w:val="00A942AD"/>
    <w:rsid w:val="00A947CA"/>
    <w:rsid w:val="00A94AE5"/>
    <w:rsid w:val="00A952D6"/>
    <w:rsid w:val="00A956B2"/>
    <w:rsid w:val="00A95F77"/>
    <w:rsid w:val="00A963E0"/>
    <w:rsid w:val="00A964DF"/>
    <w:rsid w:val="00A96988"/>
    <w:rsid w:val="00A96A49"/>
    <w:rsid w:val="00A9751B"/>
    <w:rsid w:val="00AA0838"/>
    <w:rsid w:val="00AA0EA7"/>
    <w:rsid w:val="00AA17FD"/>
    <w:rsid w:val="00AA19AC"/>
    <w:rsid w:val="00AA2E36"/>
    <w:rsid w:val="00AA4A1A"/>
    <w:rsid w:val="00AA51B6"/>
    <w:rsid w:val="00AA5CFE"/>
    <w:rsid w:val="00AA6431"/>
    <w:rsid w:val="00AA7643"/>
    <w:rsid w:val="00AB01CF"/>
    <w:rsid w:val="00AB0668"/>
    <w:rsid w:val="00AB0E3A"/>
    <w:rsid w:val="00AB0E96"/>
    <w:rsid w:val="00AB15EB"/>
    <w:rsid w:val="00AB1B62"/>
    <w:rsid w:val="00AB21AB"/>
    <w:rsid w:val="00AB4518"/>
    <w:rsid w:val="00AB5085"/>
    <w:rsid w:val="00AB67DB"/>
    <w:rsid w:val="00AB70EB"/>
    <w:rsid w:val="00AB73B5"/>
    <w:rsid w:val="00AB7FA2"/>
    <w:rsid w:val="00AC1108"/>
    <w:rsid w:val="00AC11AD"/>
    <w:rsid w:val="00AC186C"/>
    <w:rsid w:val="00AC196F"/>
    <w:rsid w:val="00AC1A09"/>
    <w:rsid w:val="00AC325E"/>
    <w:rsid w:val="00AC40FF"/>
    <w:rsid w:val="00AC41D1"/>
    <w:rsid w:val="00AC5D14"/>
    <w:rsid w:val="00AC5FA1"/>
    <w:rsid w:val="00AC62BE"/>
    <w:rsid w:val="00AC68D2"/>
    <w:rsid w:val="00AC780B"/>
    <w:rsid w:val="00AD165B"/>
    <w:rsid w:val="00AD1810"/>
    <w:rsid w:val="00AD26BB"/>
    <w:rsid w:val="00AD2DF4"/>
    <w:rsid w:val="00AD32F6"/>
    <w:rsid w:val="00AD3F6F"/>
    <w:rsid w:val="00AD4173"/>
    <w:rsid w:val="00AD47F4"/>
    <w:rsid w:val="00AD4861"/>
    <w:rsid w:val="00AD4C21"/>
    <w:rsid w:val="00AD5FA0"/>
    <w:rsid w:val="00AE0922"/>
    <w:rsid w:val="00AE0B36"/>
    <w:rsid w:val="00AE1E6B"/>
    <w:rsid w:val="00AE36DA"/>
    <w:rsid w:val="00AE4435"/>
    <w:rsid w:val="00AE50C9"/>
    <w:rsid w:val="00AE50F9"/>
    <w:rsid w:val="00AE55E3"/>
    <w:rsid w:val="00AE6D1E"/>
    <w:rsid w:val="00AE720F"/>
    <w:rsid w:val="00AE7288"/>
    <w:rsid w:val="00AE7990"/>
    <w:rsid w:val="00AF11C4"/>
    <w:rsid w:val="00AF141B"/>
    <w:rsid w:val="00AF1569"/>
    <w:rsid w:val="00AF1D02"/>
    <w:rsid w:val="00AF1E50"/>
    <w:rsid w:val="00AF33CA"/>
    <w:rsid w:val="00AF3417"/>
    <w:rsid w:val="00AF355F"/>
    <w:rsid w:val="00AF3E95"/>
    <w:rsid w:val="00AF40A0"/>
    <w:rsid w:val="00AF47E4"/>
    <w:rsid w:val="00AF4846"/>
    <w:rsid w:val="00AF4ED8"/>
    <w:rsid w:val="00AF5834"/>
    <w:rsid w:val="00AF5DA6"/>
    <w:rsid w:val="00AF621B"/>
    <w:rsid w:val="00AF7274"/>
    <w:rsid w:val="00AF79E4"/>
    <w:rsid w:val="00AF7C7B"/>
    <w:rsid w:val="00B0047E"/>
    <w:rsid w:val="00B005E0"/>
    <w:rsid w:val="00B00D70"/>
    <w:rsid w:val="00B01DE2"/>
    <w:rsid w:val="00B03174"/>
    <w:rsid w:val="00B0324E"/>
    <w:rsid w:val="00B052AA"/>
    <w:rsid w:val="00B05306"/>
    <w:rsid w:val="00B05AEC"/>
    <w:rsid w:val="00B0730F"/>
    <w:rsid w:val="00B07510"/>
    <w:rsid w:val="00B100BC"/>
    <w:rsid w:val="00B10708"/>
    <w:rsid w:val="00B107AC"/>
    <w:rsid w:val="00B10FE0"/>
    <w:rsid w:val="00B1196F"/>
    <w:rsid w:val="00B11EDB"/>
    <w:rsid w:val="00B11F09"/>
    <w:rsid w:val="00B12359"/>
    <w:rsid w:val="00B146C1"/>
    <w:rsid w:val="00B14F22"/>
    <w:rsid w:val="00B15472"/>
    <w:rsid w:val="00B15900"/>
    <w:rsid w:val="00B16810"/>
    <w:rsid w:val="00B16B2D"/>
    <w:rsid w:val="00B17730"/>
    <w:rsid w:val="00B21030"/>
    <w:rsid w:val="00B212C3"/>
    <w:rsid w:val="00B228AA"/>
    <w:rsid w:val="00B2328C"/>
    <w:rsid w:val="00B234DD"/>
    <w:rsid w:val="00B23D9B"/>
    <w:rsid w:val="00B247D0"/>
    <w:rsid w:val="00B2498D"/>
    <w:rsid w:val="00B26C50"/>
    <w:rsid w:val="00B27BF9"/>
    <w:rsid w:val="00B30508"/>
    <w:rsid w:val="00B30BA1"/>
    <w:rsid w:val="00B3138F"/>
    <w:rsid w:val="00B32632"/>
    <w:rsid w:val="00B33CBD"/>
    <w:rsid w:val="00B34292"/>
    <w:rsid w:val="00B35626"/>
    <w:rsid w:val="00B363C3"/>
    <w:rsid w:val="00B36A7A"/>
    <w:rsid w:val="00B36CD4"/>
    <w:rsid w:val="00B3730F"/>
    <w:rsid w:val="00B37D8C"/>
    <w:rsid w:val="00B40BD3"/>
    <w:rsid w:val="00B40DAF"/>
    <w:rsid w:val="00B40E2B"/>
    <w:rsid w:val="00B42AC3"/>
    <w:rsid w:val="00B4382B"/>
    <w:rsid w:val="00B43C7B"/>
    <w:rsid w:val="00B43FBE"/>
    <w:rsid w:val="00B469EB"/>
    <w:rsid w:val="00B47CED"/>
    <w:rsid w:val="00B512B3"/>
    <w:rsid w:val="00B51468"/>
    <w:rsid w:val="00B51511"/>
    <w:rsid w:val="00B51C11"/>
    <w:rsid w:val="00B5240C"/>
    <w:rsid w:val="00B527E1"/>
    <w:rsid w:val="00B532EC"/>
    <w:rsid w:val="00B54878"/>
    <w:rsid w:val="00B548C7"/>
    <w:rsid w:val="00B54A13"/>
    <w:rsid w:val="00B54BA6"/>
    <w:rsid w:val="00B554FB"/>
    <w:rsid w:val="00B55807"/>
    <w:rsid w:val="00B560E1"/>
    <w:rsid w:val="00B5613A"/>
    <w:rsid w:val="00B5627B"/>
    <w:rsid w:val="00B563E0"/>
    <w:rsid w:val="00B565D4"/>
    <w:rsid w:val="00B57424"/>
    <w:rsid w:val="00B576DA"/>
    <w:rsid w:val="00B57C10"/>
    <w:rsid w:val="00B6158F"/>
    <w:rsid w:val="00B62F4C"/>
    <w:rsid w:val="00B6312A"/>
    <w:rsid w:val="00B63D21"/>
    <w:rsid w:val="00B64609"/>
    <w:rsid w:val="00B6473B"/>
    <w:rsid w:val="00B66CB4"/>
    <w:rsid w:val="00B67032"/>
    <w:rsid w:val="00B67489"/>
    <w:rsid w:val="00B67871"/>
    <w:rsid w:val="00B67B00"/>
    <w:rsid w:val="00B701B5"/>
    <w:rsid w:val="00B70596"/>
    <w:rsid w:val="00B70D60"/>
    <w:rsid w:val="00B714B1"/>
    <w:rsid w:val="00B71A83"/>
    <w:rsid w:val="00B72846"/>
    <w:rsid w:val="00B74608"/>
    <w:rsid w:val="00B74613"/>
    <w:rsid w:val="00B74927"/>
    <w:rsid w:val="00B750B4"/>
    <w:rsid w:val="00B755E8"/>
    <w:rsid w:val="00B770F8"/>
    <w:rsid w:val="00B77AEE"/>
    <w:rsid w:val="00B8019E"/>
    <w:rsid w:val="00B80898"/>
    <w:rsid w:val="00B809A2"/>
    <w:rsid w:val="00B80A56"/>
    <w:rsid w:val="00B82759"/>
    <w:rsid w:val="00B82E9D"/>
    <w:rsid w:val="00B8300B"/>
    <w:rsid w:val="00B83678"/>
    <w:rsid w:val="00B83C1E"/>
    <w:rsid w:val="00B83FE2"/>
    <w:rsid w:val="00B8587F"/>
    <w:rsid w:val="00B86228"/>
    <w:rsid w:val="00B86493"/>
    <w:rsid w:val="00B86C97"/>
    <w:rsid w:val="00B86D1B"/>
    <w:rsid w:val="00B86DE8"/>
    <w:rsid w:val="00B86E9F"/>
    <w:rsid w:val="00B87E2A"/>
    <w:rsid w:val="00B9063D"/>
    <w:rsid w:val="00B90CE2"/>
    <w:rsid w:val="00B90DA6"/>
    <w:rsid w:val="00B919D6"/>
    <w:rsid w:val="00B934B6"/>
    <w:rsid w:val="00B93D33"/>
    <w:rsid w:val="00B94202"/>
    <w:rsid w:val="00B952A9"/>
    <w:rsid w:val="00B956B3"/>
    <w:rsid w:val="00B95C3C"/>
    <w:rsid w:val="00B9724E"/>
    <w:rsid w:val="00B972B2"/>
    <w:rsid w:val="00B97FA0"/>
    <w:rsid w:val="00BA049A"/>
    <w:rsid w:val="00BA0724"/>
    <w:rsid w:val="00BA07D2"/>
    <w:rsid w:val="00BA116A"/>
    <w:rsid w:val="00BA1423"/>
    <w:rsid w:val="00BA1502"/>
    <w:rsid w:val="00BA2EC7"/>
    <w:rsid w:val="00BA396A"/>
    <w:rsid w:val="00BA3FDA"/>
    <w:rsid w:val="00BA4305"/>
    <w:rsid w:val="00BB02BB"/>
    <w:rsid w:val="00BB062B"/>
    <w:rsid w:val="00BB07BB"/>
    <w:rsid w:val="00BB08F1"/>
    <w:rsid w:val="00BB0BCE"/>
    <w:rsid w:val="00BB0D46"/>
    <w:rsid w:val="00BB0D68"/>
    <w:rsid w:val="00BB0E2A"/>
    <w:rsid w:val="00BB1C5B"/>
    <w:rsid w:val="00BB1D64"/>
    <w:rsid w:val="00BB20EB"/>
    <w:rsid w:val="00BB2D55"/>
    <w:rsid w:val="00BB441F"/>
    <w:rsid w:val="00BB5612"/>
    <w:rsid w:val="00BB56A0"/>
    <w:rsid w:val="00BB65AB"/>
    <w:rsid w:val="00BB6612"/>
    <w:rsid w:val="00BB688D"/>
    <w:rsid w:val="00BB6D48"/>
    <w:rsid w:val="00BB7B91"/>
    <w:rsid w:val="00BB7EA2"/>
    <w:rsid w:val="00BC0FA7"/>
    <w:rsid w:val="00BC16EA"/>
    <w:rsid w:val="00BC2686"/>
    <w:rsid w:val="00BC2D35"/>
    <w:rsid w:val="00BC41EE"/>
    <w:rsid w:val="00BC5CE6"/>
    <w:rsid w:val="00BC70C5"/>
    <w:rsid w:val="00BD0BC3"/>
    <w:rsid w:val="00BD0BE7"/>
    <w:rsid w:val="00BD1654"/>
    <w:rsid w:val="00BD2B83"/>
    <w:rsid w:val="00BD3112"/>
    <w:rsid w:val="00BD314D"/>
    <w:rsid w:val="00BD3DF1"/>
    <w:rsid w:val="00BD3EE2"/>
    <w:rsid w:val="00BD4BB1"/>
    <w:rsid w:val="00BD5A63"/>
    <w:rsid w:val="00BD5FBA"/>
    <w:rsid w:val="00BD6116"/>
    <w:rsid w:val="00BD6CD7"/>
    <w:rsid w:val="00BD7DEF"/>
    <w:rsid w:val="00BE0137"/>
    <w:rsid w:val="00BE102C"/>
    <w:rsid w:val="00BE11C1"/>
    <w:rsid w:val="00BE149D"/>
    <w:rsid w:val="00BE1AA0"/>
    <w:rsid w:val="00BE1D7F"/>
    <w:rsid w:val="00BE21AB"/>
    <w:rsid w:val="00BE23D7"/>
    <w:rsid w:val="00BE2677"/>
    <w:rsid w:val="00BE26AD"/>
    <w:rsid w:val="00BE2ED4"/>
    <w:rsid w:val="00BE36B0"/>
    <w:rsid w:val="00BE3ED1"/>
    <w:rsid w:val="00BE4088"/>
    <w:rsid w:val="00BE4186"/>
    <w:rsid w:val="00BE4FD1"/>
    <w:rsid w:val="00BE565A"/>
    <w:rsid w:val="00BE6423"/>
    <w:rsid w:val="00BE65E4"/>
    <w:rsid w:val="00BE67C0"/>
    <w:rsid w:val="00BE6D4F"/>
    <w:rsid w:val="00BE75B2"/>
    <w:rsid w:val="00BE7958"/>
    <w:rsid w:val="00BE7AA8"/>
    <w:rsid w:val="00BF079B"/>
    <w:rsid w:val="00BF2587"/>
    <w:rsid w:val="00BF28F1"/>
    <w:rsid w:val="00BF3E14"/>
    <w:rsid w:val="00BF3F25"/>
    <w:rsid w:val="00BF4B30"/>
    <w:rsid w:val="00BF4DB5"/>
    <w:rsid w:val="00BF4F6D"/>
    <w:rsid w:val="00BF508C"/>
    <w:rsid w:val="00BF53C4"/>
    <w:rsid w:val="00BF5A0D"/>
    <w:rsid w:val="00BF73AD"/>
    <w:rsid w:val="00C003E0"/>
    <w:rsid w:val="00C00658"/>
    <w:rsid w:val="00C0170D"/>
    <w:rsid w:val="00C01F2E"/>
    <w:rsid w:val="00C023B1"/>
    <w:rsid w:val="00C02B75"/>
    <w:rsid w:val="00C02E98"/>
    <w:rsid w:val="00C02FB0"/>
    <w:rsid w:val="00C031CC"/>
    <w:rsid w:val="00C03466"/>
    <w:rsid w:val="00C03499"/>
    <w:rsid w:val="00C04064"/>
    <w:rsid w:val="00C042DE"/>
    <w:rsid w:val="00C0468D"/>
    <w:rsid w:val="00C04AF3"/>
    <w:rsid w:val="00C05057"/>
    <w:rsid w:val="00C05132"/>
    <w:rsid w:val="00C05B5D"/>
    <w:rsid w:val="00C05DE0"/>
    <w:rsid w:val="00C06147"/>
    <w:rsid w:val="00C0619F"/>
    <w:rsid w:val="00C062DB"/>
    <w:rsid w:val="00C06A3E"/>
    <w:rsid w:val="00C06EFF"/>
    <w:rsid w:val="00C102B1"/>
    <w:rsid w:val="00C116D8"/>
    <w:rsid w:val="00C12373"/>
    <w:rsid w:val="00C12613"/>
    <w:rsid w:val="00C126E1"/>
    <w:rsid w:val="00C12B13"/>
    <w:rsid w:val="00C12CB2"/>
    <w:rsid w:val="00C132B0"/>
    <w:rsid w:val="00C13FF1"/>
    <w:rsid w:val="00C1492B"/>
    <w:rsid w:val="00C152E7"/>
    <w:rsid w:val="00C15A38"/>
    <w:rsid w:val="00C15A3B"/>
    <w:rsid w:val="00C15CC5"/>
    <w:rsid w:val="00C16166"/>
    <w:rsid w:val="00C16DCE"/>
    <w:rsid w:val="00C173B5"/>
    <w:rsid w:val="00C17C01"/>
    <w:rsid w:val="00C206F5"/>
    <w:rsid w:val="00C208F1"/>
    <w:rsid w:val="00C20AF2"/>
    <w:rsid w:val="00C213E6"/>
    <w:rsid w:val="00C213E7"/>
    <w:rsid w:val="00C21B42"/>
    <w:rsid w:val="00C228AD"/>
    <w:rsid w:val="00C228CB"/>
    <w:rsid w:val="00C2372B"/>
    <w:rsid w:val="00C239B6"/>
    <w:rsid w:val="00C23D72"/>
    <w:rsid w:val="00C24F43"/>
    <w:rsid w:val="00C25565"/>
    <w:rsid w:val="00C255B8"/>
    <w:rsid w:val="00C25AD3"/>
    <w:rsid w:val="00C25E62"/>
    <w:rsid w:val="00C264DA"/>
    <w:rsid w:val="00C26790"/>
    <w:rsid w:val="00C27401"/>
    <w:rsid w:val="00C278F5"/>
    <w:rsid w:val="00C300D3"/>
    <w:rsid w:val="00C30296"/>
    <w:rsid w:val="00C30AD5"/>
    <w:rsid w:val="00C31032"/>
    <w:rsid w:val="00C3176B"/>
    <w:rsid w:val="00C31EF4"/>
    <w:rsid w:val="00C33209"/>
    <w:rsid w:val="00C33594"/>
    <w:rsid w:val="00C34B73"/>
    <w:rsid w:val="00C358D7"/>
    <w:rsid w:val="00C40F6D"/>
    <w:rsid w:val="00C41088"/>
    <w:rsid w:val="00C41BCE"/>
    <w:rsid w:val="00C421A8"/>
    <w:rsid w:val="00C423EF"/>
    <w:rsid w:val="00C43262"/>
    <w:rsid w:val="00C43409"/>
    <w:rsid w:val="00C436C3"/>
    <w:rsid w:val="00C44471"/>
    <w:rsid w:val="00C444DC"/>
    <w:rsid w:val="00C4579E"/>
    <w:rsid w:val="00C4587F"/>
    <w:rsid w:val="00C45888"/>
    <w:rsid w:val="00C4597E"/>
    <w:rsid w:val="00C45A60"/>
    <w:rsid w:val="00C468A6"/>
    <w:rsid w:val="00C469A2"/>
    <w:rsid w:val="00C471B8"/>
    <w:rsid w:val="00C475D1"/>
    <w:rsid w:val="00C509C2"/>
    <w:rsid w:val="00C52E09"/>
    <w:rsid w:val="00C54180"/>
    <w:rsid w:val="00C54E3E"/>
    <w:rsid w:val="00C5550B"/>
    <w:rsid w:val="00C55751"/>
    <w:rsid w:val="00C55758"/>
    <w:rsid w:val="00C55DF4"/>
    <w:rsid w:val="00C567FB"/>
    <w:rsid w:val="00C576E6"/>
    <w:rsid w:val="00C57732"/>
    <w:rsid w:val="00C600AD"/>
    <w:rsid w:val="00C602FA"/>
    <w:rsid w:val="00C60547"/>
    <w:rsid w:val="00C61952"/>
    <w:rsid w:val="00C62110"/>
    <w:rsid w:val="00C62804"/>
    <w:rsid w:val="00C6284C"/>
    <w:rsid w:val="00C62C79"/>
    <w:rsid w:val="00C6328D"/>
    <w:rsid w:val="00C636ED"/>
    <w:rsid w:val="00C63A5F"/>
    <w:rsid w:val="00C65009"/>
    <w:rsid w:val="00C650DD"/>
    <w:rsid w:val="00C65609"/>
    <w:rsid w:val="00C65C70"/>
    <w:rsid w:val="00C66A7A"/>
    <w:rsid w:val="00C66DE9"/>
    <w:rsid w:val="00C66FDF"/>
    <w:rsid w:val="00C670FD"/>
    <w:rsid w:val="00C672BA"/>
    <w:rsid w:val="00C6751C"/>
    <w:rsid w:val="00C71A08"/>
    <w:rsid w:val="00C71CDD"/>
    <w:rsid w:val="00C71F19"/>
    <w:rsid w:val="00C724B8"/>
    <w:rsid w:val="00C72E66"/>
    <w:rsid w:val="00C73034"/>
    <w:rsid w:val="00C7388C"/>
    <w:rsid w:val="00C751B9"/>
    <w:rsid w:val="00C76184"/>
    <w:rsid w:val="00C764D8"/>
    <w:rsid w:val="00C76628"/>
    <w:rsid w:val="00C77163"/>
    <w:rsid w:val="00C77BEA"/>
    <w:rsid w:val="00C807A7"/>
    <w:rsid w:val="00C8157D"/>
    <w:rsid w:val="00C82384"/>
    <w:rsid w:val="00C82446"/>
    <w:rsid w:val="00C82452"/>
    <w:rsid w:val="00C83F18"/>
    <w:rsid w:val="00C845D5"/>
    <w:rsid w:val="00C84BFF"/>
    <w:rsid w:val="00C84FB5"/>
    <w:rsid w:val="00C85E19"/>
    <w:rsid w:val="00C86279"/>
    <w:rsid w:val="00C870DB"/>
    <w:rsid w:val="00C871A8"/>
    <w:rsid w:val="00C87FF4"/>
    <w:rsid w:val="00C9060B"/>
    <w:rsid w:val="00C90B68"/>
    <w:rsid w:val="00C91D24"/>
    <w:rsid w:val="00C928AC"/>
    <w:rsid w:val="00C92B6E"/>
    <w:rsid w:val="00C93108"/>
    <w:rsid w:val="00C93692"/>
    <w:rsid w:val="00C93814"/>
    <w:rsid w:val="00C93C97"/>
    <w:rsid w:val="00C93CCE"/>
    <w:rsid w:val="00C94D2C"/>
    <w:rsid w:val="00C95120"/>
    <w:rsid w:val="00C9579C"/>
    <w:rsid w:val="00C966E5"/>
    <w:rsid w:val="00C9724F"/>
    <w:rsid w:val="00C97F11"/>
    <w:rsid w:val="00CA0647"/>
    <w:rsid w:val="00CA0B62"/>
    <w:rsid w:val="00CA11A6"/>
    <w:rsid w:val="00CA13AE"/>
    <w:rsid w:val="00CA14CD"/>
    <w:rsid w:val="00CA2CB9"/>
    <w:rsid w:val="00CA3D3A"/>
    <w:rsid w:val="00CA4E4C"/>
    <w:rsid w:val="00CA66D4"/>
    <w:rsid w:val="00CA6B1D"/>
    <w:rsid w:val="00CA7197"/>
    <w:rsid w:val="00CA76E5"/>
    <w:rsid w:val="00CA7EAD"/>
    <w:rsid w:val="00CB001E"/>
    <w:rsid w:val="00CB00A3"/>
    <w:rsid w:val="00CB0552"/>
    <w:rsid w:val="00CB10CC"/>
    <w:rsid w:val="00CB1249"/>
    <w:rsid w:val="00CB1459"/>
    <w:rsid w:val="00CB28CD"/>
    <w:rsid w:val="00CB2FD3"/>
    <w:rsid w:val="00CB478B"/>
    <w:rsid w:val="00CB4CA1"/>
    <w:rsid w:val="00CB522E"/>
    <w:rsid w:val="00CB5F2B"/>
    <w:rsid w:val="00CB7B87"/>
    <w:rsid w:val="00CC0E1C"/>
    <w:rsid w:val="00CC1985"/>
    <w:rsid w:val="00CC1C8A"/>
    <w:rsid w:val="00CC1F01"/>
    <w:rsid w:val="00CC2C29"/>
    <w:rsid w:val="00CC34E5"/>
    <w:rsid w:val="00CC49ED"/>
    <w:rsid w:val="00CC54E5"/>
    <w:rsid w:val="00CC5D82"/>
    <w:rsid w:val="00CC6096"/>
    <w:rsid w:val="00CC6534"/>
    <w:rsid w:val="00CC6A94"/>
    <w:rsid w:val="00CC7E83"/>
    <w:rsid w:val="00CC7FEA"/>
    <w:rsid w:val="00CD01A1"/>
    <w:rsid w:val="00CD0428"/>
    <w:rsid w:val="00CD0B38"/>
    <w:rsid w:val="00CD17D6"/>
    <w:rsid w:val="00CD1C66"/>
    <w:rsid w:val="00CD20D4"/>
    <w:rsid w:val="00CD220E"/>
    <w:rsid w:val="00CD2F60"/>
    <w:rsid w:val="00CD366B"/>
    <w:rsid w:val="00CD3932"/>
    <w:rsid w:val="00CD3BD6"/>
    <w:rsid w:val="00CD47F2"/>
    <w:rsid w:val="00CD4AAC"/>
    <w:rsid w:val="00CD5E66"/>
    <w:rsid w:val="00CD5F77"/>
    <w:rsid w:val="00CD5F80"/>
    <w:rsid w:val="00CD6046"/>
    <w:rsid w:val="00CD714C"/>
    <w:rsid w:val="00CE01AE"/>
    <w:rsid w:val="00CE1836"/>
    <w:rsid w:val="00CE2CEA"/>
    <w:rsid w:val="00CE3436"/>
    <w:rsid w:val="00CE4277"/>
    <w:rsid w:val="00CE42A6"/>
    <w:rsid w:val="00CE4438"/>
    <w:rsid w:val="00CE4563"/>
    <w:rsid w:val="00CE4C14"/>
    <w:rsid w:val="00CE598D"/>
    <w:rsid w:val="00CE659F"/>
    <w:rsid w:val="00CE6A53"/>
    <w:rsid w:val="00CE6C82"/>
    <w:rsid w:val="00CF019A"/>
    <w:rsid w:val="00CF15F5"/>
    <w:rsid w:val="00CF1FE9"/>
    <w:rsid w:val="00CF288A"/>
    <w:rsid w:val="00CF28F8"/>
    <w:rsid w:val="00CF4A01"/>
    <w:rsid w:val="00CF4D2E"/>
    <w:rsid w:val="00CF5149"/>
    <w:rsid w:val="00CF5FF5"/>
    <w:rsid w:val="00CF6EE3"/>
    <w:rsid w:val="00CF6FAE"/>
    <w:rsid w:val="00CF70D0"/>
    <w:rsid w:val="00CF73B5"/>
    <w:rsid w:val="00D0101E"/>
    <w:rsid w:val="00D01DE9"/>
    <w:rsid w:val="00D029C2"/>
    <w:rsid w:val="00D02B98"/>
    <w:rsid w:val="00D02CE4"/>
    <w:rsid w:val="00D030E5"/>
    <w:rsid w:val="00D037D3"/>
    <w:rsid w:val="00D03C7C"/>
    <w:rsid w:val="00D04361"/>
    <w:rsid w:val="00D04E38"/>
    <w:rsid w:val="00D05246"/>
    <w:rsid w:val="00D05EC7"/>
    <w:rsid w:val="00D05FCE"/>
    <w:rsid w:val="00D11D2F"/>
    <w:rsid w:val="00D11D3E"/>
    <w:rsid w:val="00D12869"/>
    <w:rsid w:val="00D12C6B"/>
    <w:rsid w:val="00D134C2"/>
    <w:rsid w:val="00D13761"/>
    <w:rsid w:val="00D1394C"/>
    <w:rsid w:val="00D13CA4"/>
    <w:rsid w:val="00D146AC"/>
    <w:rsid w:val="00D158C3"/>
    <w:rsid w:val="00D15B8C"/>
    <w:rsid w:val="00D16F07"/>
    <w:rsid w:val="00D16F2C"/>
    <w:rsid w:val="00D220D4"/>
    <w:rsid w:val="00D222D2"/>
    <w:rsid w:val="00D2287D"/>
    <w:rsid w:val="00D2292A"/>
    <w:rsid w:val="00D22CDF"/>
    <w:rsid w:val="00D22D1F"/>
    <w:rsid w:val="00D249E2"/>
    <w:rsid w:val="00D24CAA"/>
    <w:rsid w:val="00D24F9A"/>
    <w:rsid w:val="00D255BE"/>
    <w:rsid w:val="00D25620"/>
    <w:rsid w:val="00D2585F"/>
    <w:rsid w:val="00D26171"/>
    <w:rsid w:val="00D27340"/>
    <w:rsid w:val="00D277FC"/>
    <w:rsid w:val="00D3032A"/>
    <w:rsid w:val="00D30CCF"/>
    <w:rsid w:val="00D310A5"/>
    <w:rsid w:val="00D31948"/>
    <w:rsid w:val="00D32084"/>
    <w:rsid w:val="00D32759"/>
    <w:rsid w:val="00D32EE5"/>
    <w:rsid w:val="00D33464"/>
    <w:rsid w:val="00D33C08"/>
    <w:rsid w:val="00D34194"/>
    <w:rsid w:val="00D34341"/>
    <w:rsid w:val="00D352BA"/>
    <w:rsid w:val="00D35FFB"/>
    <w:rsid w:val="00D3728F"/>
    <w:rsid w:val="00D4000E"/>
    <w:rsid w:val="00D40569"/>
    <w:rsid w:val="00D405CB"/>
    <w:rsid w:val="00D40D26"/>
    <w:rsid w:val="00D40D4B"/>
    <w:rsid w:val="00D41AD0"/>
    <w:rsid w:val="00D42A24"/>
    <w:rsid w:val="00D45329"/>
    <w:rsid w:val="00D4598B"/>
    <w:rsid w:val="00D46ACE"/>
    <w:rsid w:val="00D46BE3"/>
    <w:rsid w:val="00D46F7F"/>
    <w:rsid w:val="00D473DE"/>
    <w:rsid w:val="00D506A8"/>
    <w:rsid w:val="00D51045"/>
    <w:rsid w:val="00D51664"/>
    <w:rsid w:val="00D519C2"/>
    <w:rsid w:val="00D5237E"/>
    <w:rsid w:val="00D5258C"/>
    <w:rsid w:val="00D52BA7"/>
    <w:rsid w:val="00D52F98"/>
    <w:rsid w:val="00D53311"/>
    <w:rsid w:val="00D53624"/>
    <w:rsid w:val="00D53A56"/>
    <w:rsid w:val="00D53C97"/>
    <w:rsid w:val="00D55851"/>
    <w:rsid w:val="00D55CEA"/>
    <w:rsid w:val="00D55F91"/>
    <w:rsid w:val="00D56131"/>
    <w:rsid w:val="00D604DA"/>
    <w:rsid w:val="00D60DD2"/>
    <w:rsid w:val="00D61392"/>
    <w:rsid w:val="00D62D9A"/>
    <w:rsid w:val="00D631C9"/>
    <w:rsid w:val="00D63336"/>
    <w:rsid w:val="00D63F3B"/>
    <w:rsid w:val="00D64A95"/>
    <w:rsid w:val="00D64BD2"/>
    <w:rsid w:val="00D65F94"/>
    <w:rsid w:val="00D661B5"/>
    <w:rsid w:val="00D67110"/>
    <w:rsid w:val="00D67318"/>
    <w:rsid w:val="00D67D21"/>
    <w:rsid w:val="00D67EC3"/>
    <w:rsid w:val="00D67FA0"/>
    <w:rsid w:val="00D70689"/>
    <w:rsid w:val="00D72107"/>
    <w:rsid w:val="00D72F85"/>
    <w:rsid w:val="00D73245"/>
    <w:rsid w:val="00D73AD5"/>
    <w:rsid w:val="00D7444B"/>
    <w:rsid w:val="00D74A34"/>
    <w:rsid w:val="00D755DD"/>
    <w:rsid w:val="00D77B57"/>
    <w:rsid w:val="00D77F25"/>
    <w:rsid w:val="00D804F4"/>
    <w:rsid w:val="00D80748"/>
    <w:rsid w:val="00D80C86"/>
    <w:rsid w:val="00D814FF"/>
    <w:rsid w:val="00D81A6D"/>
    <w:rsid w:val="00D81E7F"/>
    <w:rsid w:val="00D821EA"/>
    <w:rsid w:val="00D82391"/>
    <w:rsid w:val="00D82CB1"/>
    <w:rsid w:val="00D82CB3"/>
    <w:rsid w:val="00D83CAE"/>
    <w:rsid w:val="00D84E67"/>
    <w:rsid w:val="00D84E77"/>
    <w:rsid w:val="00D85404"/>
    <w:rsid w:val="00D85611"/>
    <w:rsid w:val="00D856A2"/>
    <w:rsid w:val="00D85D0E"/>
    <w:rsid w:val="00D873CC"/>
    <w:rsid w:val="00D87493"/>
    <w:rsid w:val="00D877A6"/>
    <w:rsid w:val="00D90A0E"/>
    <w:rsid w:val="00D9136C"/>
    <w:rsid w:val="00D91382"/>
    <w:rsid w:val="00D9192E"/>
    <w:rsid w:val="00D91FD9"/>
    <w:rsid w:val="00D92CE0"/>
    <w:rsid w:val="00D945B4"/>
    <w:rsid w:val="00D954F8"/>
    <w:rsid w:val="00D9555B"/>
    <w:rsid w:val="00D96B00"/>
    <w:rsid w:val="00D97663"/>
    <w:rsid w:val="00D97E54"/>
    <w:rsid w:val="00DA109D"/>
    <w:rsid w:val="00DA14AA"/>
    <w:rsid w:val="00DA15CF"/>
    <w:rsid w:val="00DA2F83"/>
    <w:rsid w:val="00DA3B4F"/>
    <w:rsid w:val="00DA3ED3"/>
    <w:rsid w:val="00DA48BB"/>
    <w:rsid w:val="00DA4F72"/>
    <w:rsid w:val="00DA5230"/>
    <w:rsid w:val="00DA5537"/>
    <w:rsid w:val="00DA5B58"/>
    <w:rsid w:val="00DA619A"/>
    <w:rsid w:val="00DA637C"/>
    <w:rsid w:val="00DA667B"/>
    <w:rsid w:val="00DA6F27"/>
    <w:rsid w:val="00DA6F39"/>
    <w:rsid w:val="00DA7789"/>
    <w:rsid w:val="00DA7CF1"/>
    <w:rsid w:val="00DB185E"/>
    <w:rsid w:val="00DB1929"/>
    <w:rsid w:val="00DB1FB2"/>
    <w:rsid w:val="00DB204D"/>
    <w:rsid w:val="00DB29C4"/>
    <w:rsid w:val="00DB29F4"/>
    <w:rsid w:val="00DB2DC2"/>
    <w:rsid w:val="00DB365F"/>
    <w:rsid w:val="00DB3671"/>
    <w:rsid w:val="00DB3A9B"/>
    <w:rsid w:val="00DB3C03"/>
    <w:rsid w:val="00DB40F8"/>
    <w:rsid w:val="00DB4B23"/>
    <w:rsid w:val="00DB5873"/>
    <w:rsid w:val="00DB62D2"/>
    <w:rsid w:val="00DB63D9"/>
    <w:rsid w:val="00DB6895"/>
    <w:rsid w:val="00DB69EC"/>
    <w:rsid w:val="00DB6D9D"/>
    <w:rsid w:val="00DC0331"/>
    <w:rsid w:val="00DC0410"/>
    <w:rsid w:val="00DC2189"/>
    <w:rsid w:val="00DC2E0D"/>
    <w:rsid w:val="00DC3217"/>
    <w:rsid w:val="00DC35FE"/>
    <w:rsid w:val="00DC3832"/>
    <w:rsid w:val="00DC489D"/>
    <w:rsid w:val="00DC5596"/>
    <w:rsid w:val="00DC5919"/>
    <w:rsid w:val="00DC6AE5"/>
    <w:rsid w:val="00DC797A"/>
    <w:rsid w:val="00DC7B80"/>
    <w:rsid w:val="00DC7ECD"/>
    <w:rsid w:val="00DD0A4B"/>
    <w:rsid w:val="00DD1824"/>
    <w:rsid w:val="00DD1C44"/>
    <w:rsid w:val="00DD1D1B"/>
    <w:rsid w:val="00DD237D"/>
    <w:rsid w:val="00DD2667"/>
    <w:rsid w:val="00DD6444"/>
    <w:rsid w:val="00DD6539"/>
    <w:rsid w:val="00DD6EEA"/>
    <w:rsid w:val="00DD7EFC"/>
    <w:rsid w:val="00DE0041"/>
    <w:rsid w:val="00DE1D13"/>
    <w:rsid w:val="00DE2E59"/>
    <w:rsid w:val="00DE3924"/>
    <w:rsid w:val="00DE3ED3"/>
    <w:rsid w:val="00DE464F"/>
    <w:rsid w:val="00DE519B"/>
    <w:rsid w:val="00DE5765"/>
    <w:rsid w:val="00DE57D6"/>
    <w:rsid w:val="00DE6490"/>
    <w:rsid w:val="00DE766D"/>
    <w:rsid w:val="00DE7D80"/>
    <w:rsid w:val="00DE7F75"/>
    <w:rsid w:val="00DF0F5D"/>
    <w:rsid w:val="00DF1627"/>
    <w:rsid w:val="00DF1D8A"/>
    <w:rsid w:val="00DF26CD"/>
    <w:rsid w:val="00DF2DEB"/>
    <w:rsid w:val="00DF3626"/>
    <w:rsid w:val="00DF36AE"/>
    <w:rsid w:val="00DF441B"/>
    <w:rsid w:val="00DF46CA"/>
    <w:rsid w:val="00DF52E1"/>
    <w:rsid w:val="00DF5C81"/>
    <w:rsid w:val="00DF7372"/>
    <w:rsid w:val="00E003DE"/>
    <w:rsid w:val="00E00B98"/>
    <w:rsid w:val="00E00D1D"/>
    <w:rsid w:val="00E01175"/>
    <w:rsid w:val="00E01A86"/>
    <w:rsid w:val="00E021D5"/>
    <w:rsid w:val="00E026D8"/>
    <w:rsid w:val="00E029C6"/>
    <w:rsid w:val="00E02B0F"/>
    <w:rsid w:val="00E040EB"/>
    <w:rsid w:val="00E06540"/>
    <w:rsid w:val="00E0675A"/>
    <w:rsid w:val="00E0744C"/>
    <w:rsid w:val="00E07FE6"/>
    <w:rsid w:val="00E10CEB"/>
    <w:rsid w:val="00E11085"/>
    <w:rsid w:val="00E11D7D"/>
    <w:rsid w:val="00E12BB3"/>
    <w:rsid w:val="00E12C92"/>
    <w:rsid w:val="00E13270"/>
    <w:rsid w:val="00E13448"/>
    <w:rsid w:val="00E13BB3"/>
    <w:rsid w:val="00E1533C"/>
    <w:rsid w:val="00E159E3"/>
    <w:rsid w:val="00E15A4C"/>
    <w:rsid w:val="00E16035"/>
    <w:rsid w:val="00E163BF"/>
    <w:rsid w:val="00E16598"/>
    <w:rsid w:val="00E16652"/>
    <w:rsid w:val="00E169C1"/>
    <w:rsid w:val="00E17969"/>
    <w:rsid w:val="00E20323"/>
    <w:rsid w:val="00E20A86"/>
    <w:rsid w:val="00E2182D"/>
    <w:rsid w:val="00E21F93"/>
    <w:rsid w:val="00E22781"/>
    <w:rsid w:val="00E22CB9"/>
    <w:rsid w:val="00E24505"/>
    <w:rsid w:val="00E24BAB"/>
    <w:rsid w:val="00E25D7A"/>
    <w:rsid w:val="00E264BD"/>
    <w:rsid w:val="00E26933"/>
    <w:rsid w:val="00E269E3"/>
    <w:rsid w:val="00E27243"/>
    <w:rsid w:val="00E30726"/>
    <w:rsid w:val="00E31857"/>
    <w:rsid w:val="00E32012"/>
    <w:rsid w:val="00E3388D"/>
    <w:rsid w:val="00E33EC9"/>
    <w:rsid w:val="00E3525B"/>
    <w:rsid w:val="00E35298"/>
    <w:rsid w:val="00E35D4A"/>
    <w:rsid w:val="00E368F5"/>
    <w:rsid w:val="00E36AF0"/>
    <w:rsid w:val="00E36C10"/>
    <w:rsid w:val="00E37DF4"/>
    <w:rsid w:val="00E40897"/>
    <w:rsid w:val="00E4151F"/>
    <w:rsid w:val="00E41A99"/>
    <w:rsid w:val="00E4237B"/>
    <w:rsid w:val="00E42E77"/>
    <w:rsid w:val="00E43BEC"/>
    <w:rsid w:val="00E43E1C"/>
    <w:rsid w:val="00E44423"/>
    <w:rsid w:val="00E46CEF"/>
    <w:rsid w:val="00E4789E"/>
    <w:rsid w:val="00E50136"/>
    <w:rsid w:val="00E509B5"/>
    <w:rsid w:val="00E50AC2"/>
    <w:rsid w:val="00E511DB"/>
    <w:rsid w:val="00E514C2"/>
    <w:rsid w:val="00E52121"/>
    <w:rsid w:val="00E528C4"/>
    <w:rsid w:val="00E537CB"/>
    <w:rsid w:val="00E541C4"/>
    <w:rsid w:val="00E551D2"/>
    <w:rsid w:val="00E55C77"/>
    <w:rsid w:val="00E55D84"/>
    <w:rsid w:val="00E561E3"/>
    <w:rsid w:val="00E56408"/>
    <w:rsid w:val="00E57BA3"/>
    <w:rsid w:val="00E60929"/>
    <w:rsid w:val="00E60A76"/>
    <w:rsid w:val="00E612D6"/>
    <w:rsid w:val="00E62376"/>
    <w:rsid w:val="00E625DC"/>
    <w:rsid w:val="00E62D92"/>
    <w:rsid w:val="00E63D1D"/>
    <w:rsid w:val="00E65E36"/>
    <w:rsid w:val="00E65FDF"/>
    <w:rsid w:val="00E6693B"/>
    <w:rsid w:val="00E676C4"/>
    <w:rsid w:val="00E67B9E"/>
    <w:rsid w:val="00E700AC"/>
    <w:rsid w:val="00E70DBD"/>
    <w:rsid w:val="00E710CE"/>
    <w:rsid w:val="00E71170"/>
    <w:rsid w:val="00E719EB"/>
    <w:rsid w:val="00E71D17"/>
    <w:rsid w:val="00E72539"/>
    <w:rsid w:val="00E73C29"/>
    <w:rsid w:val="00E76180"/>
    <w:rsid w:val="00E777C4"/>
    <w:rsid w:val="00E80060"/>
    <w:rsid w:val="00E8064F"/>
    <w:rsid w:val="00E822B1"/>
    <w:rsid w:val="00E823FA"/>
    <w:rsid w:val="00E841D1"/>
    <w:rsid w:val="00E858B8"/>
    <w:rsid w:val="00E859F7"/>
    <w:rsid w:val="00E85ABA"/>
    <w:rsid w:val="00E85B55"/>
    <w:rsid w:val="00E865C9"/>
    <w:rsid w:val="00E87666"/>
    <w:rsid w:val="00E8776A"/>
    <w:rsid w:val="00E877A9"/>
    <w:rsid w:val="00E8790D"/>
    <w:rsid w:val="00E90890"/>
    <w:rsid w:val="00E90E86"/>
    <w:rsid w:val="00E9176A"/>
    <w:rsid w:val="00E92F77"/>
    <w:rsid w:val="00E93D18"/>
    <w:rsid w:val="00E93EF4"/>
    <w:rsid w:val="00E947FD"/>
    <w:rsid w:val="00E953B2"/>
    <w:rsid w:val="00E955C7"/>
    <w:rsid w:val="00E96F63"/>
    <w:rsid w:val="00E972F6"/>
    <w:rsid w:val="00E97792"/>
    <w:rsid w:val="00EA0C38"/>
    <w:rsid w:val="00EA0F53"/>
    <w:rsid w:val="00EA1F64"/>
    <w:rsid w:val="00EA344A"/>
    <w:rsid w:val="00EA3D02"/>
    <w:rsid w:val="00EA4ADE"/>
    <w:rsid w:val="00EA6A98"/>
    <w:rsid w:val="00EA6B65"/>
    <w:rsid w:val="00EA6CE8"/>
    <w:rsid w:val="00EB1886"/>
    <w:rsid w:val="00EB1C28"/>
    <w:rsid w:val="00EB2B34"/>
    <w:rsid w:val="00EB2EF9"/>
    <w:rsid w:val="00EB300C"/>
    <w:rsid w:val="00EB31B9"/>
    <w:rsid w:val="00EB3D4F"/>
    <w:rsid w:val="00EB41CE"/>
    <w:rsid w:val="00EB4881"/>
    <w:rsid w:val="00EB4AC3"/>
    <w:rsid w:val="00EB4C6B"/>
    <w:rsid w:val="00EB5F8A"/>
    <w:rsid w:val="00EB6912"/>
    <w:rsid w:val="00EB7330"/>
    <w:rsid w:val="00EB7AA3"/>
    <w:rsid w:val="00EB7CD2"/>
    <w:rsid w:val="00EB7E02"/>
    <w:rsid w:val="00EC0396"/>
    <w:rsid w:val="00EC0ABF"/>
    <w:rsid w:val="00EC15A8"/>
    <w:rsid w:val="00EC3A92"/>
    <w:rsid w:val="00EC571E"/>
    <w:rsid w:val="00EC5AE8"/>
    <w:rsid w:val="00EC645D"/>
    <w:rsid w:val="00EC6779"/>
    <w:rsid w:val="00EC728E"/>
    <w:rsid w:val="00EC7290"/>
    <w:rsid w:val="00EC7DCB"/>
    <w:rsid w:val="00EC7F3B"/>
    <w:rsid w:val="00ED0078"/>
    <w:rsid w:val="00ED063B"/>
    <w:rsid w:val="00ED0B8B"/>
    <w:rsid w:val="00ED16CC"/>
    <w:rsid w:val="00ED2301"/>
    <w:rsid w:val="00ED45F4"/>
    <w:rsid w:val="00ED45FA"/>
    <w:rsid w:val="00ED4975"/>
    <w:rsid w:val="00ED5F18"/>
    <w:rsid w:val="00ED6D6B"/>
    <w:rsid w:val="00ED7289"/>
    <w:rsid w:val="00ED75C1"/>
    <w:rsid w:val="00ED7A94"/>
    <w:rsid w:val="00ED7D78"/>
    <w:rsid w:val="00ED7DAD"/>
    <w:rsid w:val="00EE0882"/>
    <w:rsid w:val="00EE0E51"/>
    <w:rsid w:val="00EE1325"/>
    <w:rsid w:val="00EE1C76"/>
    <w:rsid w:val="00EE1CF2"/>
    <w:rsid w:val="00EE2030"/>
    <w:rsid w:val="00EE248B"/>
    <w:rsid w:val="00EE2DF0"/>
    <w:rsid w:val="00EE3634"/>
    <w:rsid w:val="00EE3B31"/>
    <w:rsid w:val="00EE3ED5"/>
    <w:rsid w:val="00EE4395"/>
    <w:rsid w:val="00EE55EC"/>
    <w:rsid w:val="00EE5829"/>
    <w:rsid w:val="00EE5B03"/>
    <w:rsid w:val="00EE68EE"/>
    <w:rsid w:val="00EE6EC0"/>
    <w:rsid w:val="00EE712C"/>
    <w:rsid w:val="00EE7686"/>
    <w:rsid w:val="00EE76B7"/>
    <w:rsid w:val="00EF01F3"/>
    <w:rsid w:val="00EF057D"/>
    <w:rsid w:val="00EF0AE4"/>
    <w:rsid w:val="00EF1494"/>
    <w:rsid w:val="00EF1CD2"/>
    <w:rsid w:val="00EF29FC"/>
    <w:rsid w:val="00EF2FFF"/>
    <w:rsid w:val="00EF3FDF"/>
    <w:rsid w:val="00EF478C"/>
    <w:rsid w:val="00EF4AFE"/>
    <w:rsid w:val="00EF4B1E"/>
    <w:rsid w:val="00EF5763"/>
    <w:rsid w:val="00EF6F2E"/>
    <w:rsid w:val="00EF76EE"/>
    <w:rsid w:val="00EF7BC5"/>
    <w:rsid w:val="00F011D2"/>
    <w:rsid w:val="00F011E5"/>
    <w:rsid w:val="00F0246E"/>
    <w:rsid w:val="00F025D3"/>
    <w:rsid w:val="00F030C4"/>
    <w:rsid w:val="00F04EAD"/>
    <w:rsid w:val="00F051E2"/>
    <w:rsid w:val="00F056BB"/>
    <w:rsid w:val="00F05B69"/>
    <w:rsid w:val="00F05BC5"/>
    <w:rsid w:val="00F05D99"/>
    <w:rsid w:val="00F06D05"/>
    <w:rsid w:val="00F06DE4"/>
    <w:rsid w:val="00F06F2C"/>
    <w:rsid w:val="00F07313"/>
    <w:rsid w:val="00F10C67"/>
    <w:rsid w:val="00F110CD"/>
    <w:rsid w:val="00F11B09"/>
    <w:rsid w:val="00F11C33"/>
    <w:rsid w:val="00F125D8"/>
    <w:rsid w:val="00F126A5"/>
    <w:rsid w:val="00F12706"/>
    <w:rsid w:val="00F12CA8"/>
    <w:rsid w:val="00F12DE2"/>
    <w:rsid w:val="00F1319B"/>
    <w:rsid w:val="00F1338E"/>
    <w:rsid w:val="00F13644"/>
    <w:rsid w:val="00F147BD"/>
    <w:rsid w:val="00F14ACB"/>
    <w:rsid w:val="00F14DF8"/>
    <w:rsid w:val="00F14E6B"/>
    <w:rsid w:val="00F1572B"/>
    <w:rsid w:val="00F17415"/>
    <w:rsid w:val="00F17CE9"/>
    <w:rsid w:val="00F22243"/>
    <w:rsid w:val="00F2248C"/>
    <w:rsid w:val="00F23821"/>
    <w:rsid w:val="00F2410C"/>
    <w:rsid w:val="00F2422F"/>
    <w:rsid w:val="00F2481A"/>
    <w:rsid w:val="00F24B19"/>
    <w:rsid w:val="00F25C37"/>
    <w:rsid w:val="00F25C47"/>
    <w:rsid w:val="00F262CE"/>
    <w:rsid w:val="00F27607"/>
    <w:rsid w:val="00F2783D"/>
    <w:rsid w:val="00F27C7B"/>
    <w:rsid w:val="00F27D10"/>
    <w:rsid w:val="00F316AA"/>
    <w:rsid w:val="00F31748"/>
    <w:rsid w:val="00F31BBD"/>
    <w:rsid w:val="00F32138"/>
    <w:rsid w:val="00F3398C"/>
    <w:rsid w:val="00F353D9"/>
    <w:rsid w:val="00F361CB"/>
    <w:rsid w:val="00F36766"/>
    <w:rsid w:val="00F373AA"/>
    <w:rsid w:val="00F37463"/>
    <w:rsid w:val="00F37486"/>
    <w:rsid w:val="00F37487"/>
    <w:rsid w:val="00F40970"/>
    <w:rsid w:val="00F42124"/>
    <w:rsid w:val="00F4278D"/>
    <w:rsid w:val="00F42F80"/>
    <w:rsid w:val="00F43B15"/>
    <w:rsid w:val="00F450D5"/>
    <w:rsid w:val="00F4535E"/>
    <w:rsid w:val="00F46015"/>
    <w:rsid w:val="00F46462"/>
    <w:rsid w:val="00F4660D"/>
    <w:rsid w:val="00F513C7"/>
    <w:rsid w:val="00F5155D"/>
    <w:rsid w:val="00F5192A"/>
    <w:rsid w:val="00F5231D"/>
    <w:rsid w:val="00F5394C"/>
    <w:rsid w:val="00F54B39"/>
    <w:rsid w:val="00F55AD7"/>
    <w:rsid w:val="00F56661"/>
    <w:rsid w:val="00F567EA"/>
    <w:rsid w:val="00F609FC"/>
    <w:rsid w:val="00F610C8"/>
    <w:rsid w:val="00F61ABA"/>
    <w:rsid w:val="00F629EC"/>
    <w:rsid w:val="00F62A72"/>
    <w:rsid w:val="00F62F99"/>
    <w:rsid w:val="00F63393"/>
    <w:rsid w:val="00F63B86"/>
    <w:rsid w:val="00F63D36"/>
    <w:rsid w:val="00F64DBA"/>
    <w:rsid w:val="00F655BA"/>
    <w:rsid w:val="00F67624"/>
    <w:rsid w:val="00F67C5E"/>
    <w:rsid w:val="00F70778"/>
    <w:rsid w:val="00F715FC"/>
    <w:rsid w:val="00F72006"/>
    <w:rsid w:val="00F72412"/>
    <w:rsid w:val="00F7253E"/>
    <w:rsid w:val="00F72F20"/>
    <w:rsid w:val="00F73011"/>
    <w:rsid w:val="00F7315C"/>
    <w:rsid w:val="00F73C1C"/>
    <w:rsid w:val="00F7407E"/>
    <w:rsid w:val="00F74537"/>
    <w:rsid w:val="00F74955"/>
    <w:rsid w:val="00F74DF3"/>
    <w:rsid w:val="00F752FF"/>
    <w:rsid w:val="00F77EC8"/>
    <w:rsid w:val="00F80D70"/>
    <w:rsid w:val="00F80D9B"/>
    <w:rsid w:val="00F81304"/>
    <w:rsid w:val="00F81826"/>
    <w:rsid w:val="00F818F9"/>
    <w:rsid w:val="00F81E1A"/>
    <w:rsid w:val="00F829E2"/>
    <w:rsid w:val="00F8339D"/>
    <w:rsid w:val="00F83D6E"/>
    <w:rsid w:val="00F8406C"/>
    <w:rsid w:val="00F84267"/>
    <w:rsid w:val="00F844B9"/>
    <w:rsid w:val="00F855CE"/>
    <w:rsid w:val="00F85BAB"/>
    <w:rsid w:val="00F868AD"/>
    <w:rsid w:val="00F87B12"/>
    <w:rsid w:val="00F9012F"/>
    <w:rsid w:val="00F9040D"/>
    <w:rsid w:val="00F90496"/>
    <w:rsid w:val="00F90D14"/>
    <w:rsid w:val="00F92FF0"/>
    <w:rsid w:val="00F93073"/>
    <w:rsid w:val="00F93D86"/>
    <w:rsid w:val="00F954E3"/>
    <w:rsid w:val="00F95705"/>
    <w:rsid w:val="00F95A6A"/>
    <w:rsid w:val="00F95E32"/>
    <w:rsid w:val="00F96F1F"/>
    <w:rsid w:val="00F97E73"/>
    <w:rsid w:val="00FA2536"/>
    <w:rsid w:val="00FA2604"/>
    <w:rsid w:val="00FA26BC"/>
    <w:rsid w:val="00FA271B"/>
    <w:rsid w:val="00FA2BC0"/>
    <w:rsid w:val="00FA2C71"/>
    <w:rsid w:val="00FA3CEE"/>
    <w:rsid w:val="00FA4ACC"/>
    <w:rsid w:val="00FA5473"/>
    <w:rsid w:val="00FA65C8"/>
    <w:rsid w:val="00FA7835"/>
    <w:rsid w:val="00FB0119"/>
    <w:rsid w:val="00FB04D5"/>
    <w:rsid w:val="00FB06AC"/>
    <w:rsid w:val="00FB18E9"/>
    <w:rsid w:val="00FB2770"/>
    <w:rsid w:val="00FB2F3C"/>
    <w:rsid w:val="00FB32C4"/>
    <w:rsid w:val="00FB3886"/>
    <w:rsid w:val="00FB3EAC"/>
    <w:rsid w:val="00FB4052"/>
    <w:rsid w:val="00FB447C"/>
    <w:rsid w:val="00FB57DD"/>
    <w:rsid w:val="00FB5A27"/>
    <w:rsid w:val="00FB6981"/>
    <w:rsid w:val="00FB6DC2"/>
    <w:rsid w:val="00FC0134"/>
    <w:rsid w:val="00FC0502"/>
    <w:rsid w:val="00FC05A5"/>
    <w:rsid w:val="00FC0647"/>
    <w:rsid w:val="00FC07A1"/>
    <w:rsid w:val="00FC12BE"/>
    <w:rsid w:val="00FC1918"/>
    <w:rsid w:val="00FC1F4B"/>
    <w:rsid w:val="00FC267E"/>
    <w:rsid w:val="00FC349E"/>
    <w:rsid w:val="00FC37AB"/>
    <w:rsid w:val="00FC3C58"/>
    <w:rsid w:val="00FC3CE8"/>
    <w:rsid w:val="00FC4A91"/>
    <w:rsid w:val="00FC4AB8"/>
    <w:rsid w:val="00FC511A"/>
    <w:rsid w:val="00FC6060"/>
    <w:rsid w:val="00FC6F4C"/>
    <w:rsid w:val="00FD0C0E"/>
    <w:rsid w:val="00FD19C1"/>
    <w:rsid w:val="00FD245F"/>
    <w:rsid w:val="00FD2AC6"/>
    <w:rsid w:val="00FD2B07"/>
    <w:rsid w:val="00FD2B67"/>
    <w:rsid w:val="00FD2C88"/>
    <w:rsid w:val="00FD3A15"/>
    <w:rsid w:val="00FD4889"/>
    <w:rsid w:val="00FD4CD8"/>
    <w:rsid w:val="00FD5615"/>
    <w:rsid w:val="00FD5963"/>
    <w:rsid w:val="00FD5C96"/>
    <w:rsid w:val="00FD5FED"/>
    <w:rsid w:val="00FD607F"/>
    <w:rsid w:val="00FD60BD"/>
    <w:rsid w:val="00FD61B5"/>
    <w:rsid w:val="00FD6939"/>
    <w:rsid w:val="00FE03D9"/>
    <w:rsid w:val="00FE08FC"/>
    <w:rsid w:val="00FE1978"/>
    <w:rsid w:val="00FE358E"/>
    <w:rsid w:val="00FE3DA2"/>
    <w:rsid w:val="00FE4B18"/>
    <w:rsid w:val="00FE5494"/>
    <w:rsid w:val="00FE5991"/>
    <w:rsid w:val="00FE6A14"/>
    <w:rsid w:val="00FE6B92"/>
    <w:rsid w:val="00FF0C34"/>
    <w:rsid w:val="00FF0CF1"/>
    <w:rsid w:val="00FF0F6B"/>
    <w:rsid w:val="00FF179A"/>
    <w:rsid w:val="00FF2997"/>
    <w:rsid w:val="00FF4A3A"/>
    <w:rsid w:val="00FF5E3F"/>
    <w:rsid w:val="00FF63F7"/>
    <w:rsid w:val="00FF6C84"/>
    <w:rsid w:val="00FF73AB"/>
    <w:rsid w:val="00FF7C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09655F"/>
  <w15:docId w15:val="{9B7C9CD9-C712-4124-946A-90C05F5FE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iPriority="0"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7CBC"/>
    <w:pPr>
      <w:jc w:val="both"/>
    </w:pPr>
    <w:rPr>
      <w:rFonts w:ascii="Times New Roman" w:hAnsi="Times New Roman"/>
      <w:sz w:val="24"/>
      <w:szCs w:val="22"/>
      <w:lang w:val="en-GB"/>
    </w:rPr>
  </w:style>
  <w:style w:type="paragraph" w:styleId="Heading1">
    <w:name w:val="heading 1"/>
    <w:aliases w:val="Naslov 1"/>
    <w:basedOn w:val="Normal"/>
    <w:next w:val="Normal"/>
    <w:link w:val="Heading1Char"/>
    <w:uiPriority w:val="9"/>
    <w:qFormat/>
    <w:rsid w:val="00004973"/>
    <w:pPr>
      <w:keepNext/>
      <w:keepLines/>
      <w:jc w:val="center"/>
      <w:outlineLvl w:val="0"/>
    </w:pPr>
    <w:rPr>
      <w:rFonts w:eastAsia="Times New Roman"/>
      <w:b/>
      <w:sz w:val="32"/>
      <w:szCs w:val="32"/>
    </w:rPr>
  </w:style>
  <w:style w:type="paragraph" w:styleId="Heading2">
    <w:name w:val="heading 2"/>
    <w:basedOn w:val="Normal"/>
    <w:next w:val="Normal"/>
    <w:link w:val="Heading2Char"/>
    <w:uiPriority w:val="9"/>
    <w:unhideWhenUsed/>
    <w:qFormat/>
    <w:rsid w:val="000D4A98"/>
    <w:pPr>
      <w:keepNext/>
      <w:keepLines/>
      <w:jc w:val="center"/>
      <w:outlineLvl w:val="1"/>
    </w:pPr>
    <w:rPr>
      <w:rFonts w:ascii="Times New Roman Bold" w:eastAsia="Times New Roman" w:hAnsi="Times New Roman Bold"/>
      <w:b/>
      <w:caps/>
      <w:szCs w:val="26"/>
    </w:rPr>
  </w:style>
  <w:style w:type="paragraph" w:styleId="Heading3">
    <w:name w:val="heading 3"/>
    <w:basedOn w:val="Normal"/>
    <w:next w:val="Normal"/>
    <w:link w:val="Heading3Char"/>
    <w:uiPriority w:val="9"/>
    <w:unhideWhenUsed/>
    <w:qFormat/>
    <w:rsid w:val="00546C83"/>
    <w:pPr>
      <w:keepNext/>
      <w:keepLines/>
      <w:jc w:val="center"/>
      <w:outlineLvl w:val="2"/>
    </w:pPr>
    <w:rPr>
      <w:rFonts w:eastAsia="Times New Roman"/>
      <w:b/>
      <w:szCs w:val="24"/>
    </w:rPr>
  </w:style>
  <w:style w:type="paragraph" w:styleId="Heading4">
    <w:name w:val="heading 4"/>
    <w:basedOn w:val="Normal"/>
    <w:next w:val="Normal"/>
    <w:link w:val="Heading4Char"/>
    <w:uiPriority w:val="9"/>
    <w:unhideWhenUsed/>
    <w:qFormat/>
    <w:rsid w:val="001051FA"/>
    <w:pPr>
      <w:jc w:val="center"/>
      <w:outlineLvl w:val="3"/>
    </w:pPr>
    <w:rPr>
      <w:lang w:val="sr-Cyrl-RS"/>
    </w:rPr>
  </w:style>
  <w:style w:type="paragraph" w:styleId="Heading5">
    <w:name w:val="heading 5"/>
    <w:basedOn w:val="Normal"/>
    <w:next w:val="Normal"/>
    <w:link w:val="Heading5Char"/>
    <w:qFormat/>
    <w:rsid w:val="0061736A"/>
    <w:pPr>
      <w:spacing w:before="240" w:after="60"/>
      <w:jc w:val="left"/>
      <w:outlineLvl w:val="4"/>
    </w:pPr>
    <w:rPr>
      <w:rFonts w:eastAsia="Times New Roman"/>
      <w:b/>
      <w:bCs/>
      <w:i/>
      <w:iCs/>
      <w:sz w:val="26"/>
      <w:szCs w:val="26"/>
      <w:lang w:val="en-US"/>
    </w:rPr>
  </w:style>
  <w:style w:type="paragraph" w:styleId="Heading6">
    <w:name w:val="heading 6"/>
    <w:basedOn w:val="Normal"/>
    <w:next w:val="Normal"/>
    <w:link w:val="Heading6Char"/>
    <w:qFormat/>
    <w:rsid w:val="0061736A"/>
    <w:pPr>
      <w:keepNext/>
      <w:ind w:firstLine="720"/>
      <w:jc w:val="left"/>
      <w:outlineLvl w:val="5"/>
    </w:pPr>
    <w:rPr>
      <w:rFonts w:ascii="Arial" w:eastAsia="Times New Roman" w:hAnsi="Arial" w:cs="Arial"/>
      <w:b/>
      <w:bCs/>
      <w:szCs w:val="24"/>
      <w:lang w:val="en-US"/>
    </w:rPr>
  </w:style>
  <w:style w:type="paragraph" w:styleId="Heading7">
    <w:name w:val="heading 7"/>
    <w:basedOn w:val="Normal"/>
    <w:next w:val="Normal"/>
    <w:link w:val="Heading7Char"/>
    <w:qFormat/>
    <w:rsid w:val="0061736A"/>
    <w:pPr>
      <w:keepNext/>
      <w:spacing w:line="312" w:lineRule="auto"/>
      <w:jc w:val="center"/>
      <w:outlineLvl w:val="6"/>
    </w:pPr>
    <w:rPr>
      <w:rFonts w:eastAsia="Times New Roman"/>
      <w:b/>
      <w:bCs/>
      <w:sz w:val="20"/>
      <w:szCs w:val="24"/>
      <w:lang w:val="sr-Cyrl-CS"/>
    </w:rPr>
  </w:style>
  <w:style w:type="paragraph" w:styleId="Heading8">
    <w:name w:val="heading 8"/>
    <w:basedOn w:val="Normal"/>
    <w:next w:val="Normal"/>
    <w:link w:val="Heading8Char"/>
    <w:qFormat/>
    <w:rsid w:val="0061736A"/>
    <w:pPr>
      <w:keepNext/>
      <w:outlineLvl w:val="7"/>
    </w:pPr>
    <w:rPr>
      <w:rFonts w:eastAsia="Times New Roman"/>
      <w:b/>
      <w:bCs/>
      <w:szCs w:val="24"/>
    </w:rPr>
  </w:style>
  <w:style w:type="paragraph" w:styleId="Heading9">
    <w:name w:val="heading 9"/>
    <w:basedOn w:val="Normal"/>
    <w:next w:val="Normal"/>
    <w:link w:val="Heading9Char"/>
    <w:qFormat/>
    <w:rsid w:val="0061736A"/>
    <w:pPr>
      <w:keepNext/>
      <w:outlineLvl w:val="8"/>
    </w:pPr>
    <w:rPr>
      <w:rFonts w:ascii="Yu C Times Roman" w:eastAsia="Times New Roman" w:hAnsi="Yu C Times Roman"/>
      <w:szCs w:val="24"/>
      <w:u w:val="single"/>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9A0B06"/>
    <w:pPr>
      <w:widowControl w:val="0"/>
      <w:spacing w:line="276" w:lineRule="auto"/>
      <w:ind w:left="116"/>
    </w:pPr>
    <w:rPr>
      <w:rFonts w:ascii="Myriad Pro" w:eastAsia="Myriad Pro" w:hAnsi="Myriad Pro"/>
      <w:sz w:val="20"/>
      <w:szCs w:val="20"/>
    </w:rPr>
  </w:style>
  <w:style w:type="character" w:customStyle="1" w:styleId="BodyTextChar">
    <w:name w:val="Body Text Char"/>
    <w:link w:val="BodyText"/>
    <w:rsid w:val="009A0B06"/>
    <w:rPr>
      <w:rFonts w:ascii="Myriad Pro" w:eastAsia="Myriad Pro" w:hAnsi="Myriad Pro" w:cs="Times New Roman"/>
      <w:sz w:val="20"/>
      <w:szCs w:val="20"/>
    </w:rPr>
  </w:style>
  <w:style w:type="paragraph" w:customStyle="1" w:styleId="2zakon">
    <w:name w:val="2zakon"/>
    <w:basedOn w:val="Normal"/>
    <w:rsid w:val="009A0B06"/>
    <w:pPr>
      <w:spacing w:before="100" w:beforeAutospacing="1" w:after="100" w:afterAutospacing="1"/>
      <w:jc w:val="center"/>
    </w:pPr>
    <w:rPr>
      <w:rFonts w:ascii="Arial" w:eastAsia="Times New Roman" w:hAnsi="Arial" w:cs="Arial"/>
      <w:color w:val="0033CC"/>
      <w:sz w:val="36"/>
      <w:szCs w:val="36"/>
      <w:lang w:val="en-US"/>
    </w:rPr>
  </w:style>
  <w:style w:type="character" w:customStyle="1" w:styleId="st1">
    <w:name w:val="st1"/>
    <w:basedOn w:val="DefaultParagraphFont"/>
    <w:rsid w:val="009A0B06"/>
  </w:style>
  <w:style w:type="character" w:customStyle="1" w:styleId="Heading1Char">
    <w:name w:val="Heading 1 Char"/>
    <w:aliases w:val="Naslov 1 Char"/>
    <w:link w:val="Heading1"/>
    <w:uiPriority w:val="9"/>
    <w:rsid w:val="00004973"/>
    <w:rPr>
      <w:rFonts w:ascii="Times New Roman" w:eastAsia="Times New Roman" w:hAnsi="Times New Roman" w:cs="Times New Roman"/>
      <w:b/>
      <w:sz w:val="32"/>
      <w:szCs w:val="32"/>
    </w:rPr>
  </w:style>
  <w:style w:type="character" w:customStyle="1" w:styleId="Heading2Char">
    <w:name w:val="Heading 2 Char"/>
    <w:link w:val="Heading2"/>
    <w:uiPriority w:val="9"/>
    <w:rsid w:val="000D4A98"/>
    <w:rPr>
      <w:rFonts w:ascii="Times New Roman Bold" w:eastAsia="Times New Roman" w:hAnsi="Times New Roman Bold"/>
      <w:b/>
      <w:caps/>
      <w:sz w:val="24"/>
      <w:szCs w:val="26"/>
      <w:lang w:val="en-GB" w:eastAsia="en-US"/>
    </w:rPr>
  </w:style>
  <w:style w:type="character" w:customStyle="1" w:styleId="Heading3Char">
    <w:name w:val="Heading 3 Char"/>
    <w:link w:val="Heading3"/>
    <w:uiPriority w:val="9"/>
    <w:rsid w:val="00546C83"/>
    <w:rPr>
      <w:rFonts w:ascii="Times New Roman" w:eastAsia="Times New Roman" w:hAnsi="Times New Roman" w:cs="Times New Roman"/>
      <w:b/>
      <w:sz w:val="24"/>
      <w:szCs w:val="24"/>
    </w:rPr>
  </w:style>
  <w:style w:type="table" w:styleId="TableGrid">
    <w:name w:val="Table Grid"/>
    <w:basedOn w:val="TableNormal"/>
    <w:uiPriority w:val="59"/>
    <w:rsid w:val="009F6F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n,ADB,Fusnote,Fusnote Char Char,single space,footnote text Char Char,Footnote Text Char Char Char,Footnote Text Char Char,ft,Footnote Text Char Char Char Char Char Char Char Char,Footnote Text Char Char Char Char1 Char,ft Char Char Char"/>
    <w:basedOn w:val="Normal"/>
    <w:link w:val="FootnoteTextChar"/>
    <w:uiPriority w:val="99"/>
    <w:rsid w:val="009F6F45"/>
    <w:pPr>
      <w:jc w:val="left"/>
    </w:pPr>
    <w:rPr>
      <w:rFonts w:ascii="HelvCiril" w:eastAsia="Times New Roman" w:hAnsi="HelvCiril"/>
      <w:sz w:val="22"/>
      <w:szCs w:val="20"/>
      <w:lang w:val="en-US"/>
    </w:rPr>
  </w:style>
  <w:style w:type="character" w:customStyle="1" w:styleId="FootnoteTextChar">
    <w:name w:val="Footnote Text Char"/>
    <w:aliases w:val="fn Char,ADB Char,Fusnote Char,Fusnote Char Char Char,single space Char,footnote text Char Char Char,Footnote Text Char Char Char Char,Footnote Text Char Char Char1,ft Char,Footnote Text Char Char Char Char Char Char Char Char Char"/>
    <w:link w:val="FootnoteText"/>
    <w:uiPriority w:val="99"/>
    <w:rsid w:val="009F6F45"/>
    <w:rPr>
      <w:rFonts w:ascii="HelvCiril" w:eastAsia="Times New Roman" w:hAnsi="HelvCiril" w:cs="Times New Roman"/>
      <w:szCs w:val="20"/>
      <w:lang w:val="en-US"/>
    </w:rPr>
  </w:style>
  <w:style w:type="character" w:styleId="FootnoteReference">
    <w:name w:val="footnote reference"/>
    <w:aliases w:val="ftref,Footnote Reference_Knjiga,Footnote Reference_IAUS,Footnote text"/>
    <w:uiPriority w:val="99"/>
    <w:rsid w:val="009F6F45"/>
    <w:rPr>
      <w:vertAlign w:val="superscript"/>
    </w:rPr>
  </w:style>
  <w:style w:type="character" w:customStyle="1" w:styleId="fontstyle01">
    <w:name w:val="fontstyle01"/>
    <w:rsid w:val="009F6F45"/>
    <w:rPr>
      <w:rFonts w:ascii="Calibri" w:hAnsi="Calibri" w:hint="default"/>
      <w:b w:val="0"/>
      <w:bCs w:val="0"/>
      <w:i w:val="0"/>
      <w:iCs w:val="0"/>
      <w:color w:val="000000"/>
      <w:sz w:val="24"/>
      <w:szCs w:val="24"/>
    </w:rPr>
  </w:style>
  <w:style w:type="paragraph" w:styleId="Header">
    <w:name w:val="header"/>
    <w:basedOn w:val="Normal"/>
    <w:link w:val="HeaderChar"/>
    <w:uiPriority w:val="99"/>
    <w:unhideWhenUsed/>
    <w:rsid w:val="009F5B85"/>
    <w:pPr>
      <w:tabs>
        <w:tab w:val="center" w:pos="4703"/>
        <w:tab w:val="right" w:pos="9406"/>
      </w:tabs>
      <w:jc w:val="left"/>
    </w:pPr>
    <w:rPr>
      <w:rFonts w:ascii="Calibri" w:hAnsi="Calibri"/>
      <w:sz w:val="22"/>
      <w:lang w:val="en-US"/>
    </w:rPr>
  </w:style>
  <w:style w:type="character" w:customStyle="1" w:styleId="HeaderChar">
    <w:name w:val="Header Char"/>
    <w:link w:val="Header"/>
    <w:uiPriority w:val="99"/>
    <w:rsid w:val="009F5B85"/>
    <w:rPr>
      <w:lang w:val="en-US"/>
    </w:rPr>
  </w:style>
  <w:style w:type="paragraph" w:styleId="Footer">
    <w:name w:val="footer"/>
    <w:basedOn w:val="Normal"/>
    <w:link w:val="FooterChar"/>
    <w:uiPriority w:val="99"/>
    <w:unhideWhenUsed/>
    <w:rsid w:val="009F5B85"/>
    <w:pPr>
      <w:tabs>
        <w:tab w:val="center" w:pos="4703"/>
        <w:tab w:val="right" w:pos="9406"/>
      </w:tabs>
      <w:jc w:val="left"/>
    </w:pPr>
    <w:rPr>
      <w:rFonts w:ascii="Calibri" w:hAnsi="Calibri"/>
      <w:sz w:val="22"/>
      <w:lang w:val="en-US"/>
    </w:rPr>
  </w:style>
  <w:style w:type="character" w:customStyle="1" w:styleId="FooterChar">
    <w:name w:val="Footer Char"/>
    <w:link w:val="Footer"/>
    <w:uiPriority w:val="99"/>
    <w:rsid w:val="009F5B85"/>
    <w:rPr>
      <w:lang w:val="en-US"/>
    </w:rPr>
  </w:style>
  <w:style w:type="paragraph" w:styleId="ListParagraph">
    <w:name w:val="List Paragraph"/>
    <w:aliases w:val="PDP DOCUMENT SUBTITLE,Bullet Points,Liste Paragraf,Liststycke SKL,Normal bullet 2,Bullet list,Table of contents numbered,En tête 1,Foot note,Paragraphe de liste PBLH,Lapis Bulleted List,List Paragraph (numbered (a)),List Paragraph1,Dot pt"/>
    <w:basedOn w:val="Normal"/>
    <w:link w:val="ListParagraphChar"/>
    <w:uiPriority w:val="34"/>
    <w:qFormat/>
    <w:rsid w:val="009F5B85"/>
    <w:pPr>
      <w:ind w:left="720"/>
      <w:contextualSpacing/>
      <w:jc w:val="left"/>
    </w:pPr>
    <w:rPr>
      <w:rFonts w:eastAsia="Times New Roman"/>
      <w:szCs w:val="24"/>
      <w:lang w:val="sr-Latn-CS" w:eastAsia="sr-Latn-CS"/>
    </w:rPr>
  </w:style>
  <w:style w:type="paragraph" w:customStyle="1" w:styleId="Normal1">
    <w:name w:val="Normal1"/>
    <w:basedOn w:val="Normal"/>
    <w:rsid w:val="009F5B85"/>
    <w:pPr>
      <w:spacing w:before="100" w:beforeAutospacing="1" w:after="100" w:afterAutospacing="1"/>
      <w:jc w:val="left"/>
    </w:pPr>
    <w:rPr>
      <w:rFonts w:ascii="Arial" w:eastAsia="Times New Roman" w:hAnsi="Arial" w:cs="Arial"/>
      <w:sz w:val="22"/>
      <w:lang w:val="sr-Latn-CS" w:eastAsia="sr-Latn-CS"/>
    </w:rPr>
  </w:style>
  <w:style w:type="paragraph" w:customStyle="1" w:styleId="Default">
    <w:name w:val="Default"/>
    <w:rsid w:val="009F5B85"/>
    <w:pPr>
      <w:autoSpaceDE w:val="0"/>
      <w:autoSpaceDN w:val="0"/>
      <w:adjustRightInd w:val="0"/>
    </w:pPr>
    <w:rPr>
      <w:rFonts w:ascii="Tahoma" w:hAnsi="Tahoma" w:cs="Tahoma"/>
      <w:color w:val="000000"/>
      <w:sz w:val="24"/>
      <w:szCs w:val="24"/>
    </w:rPr>
  </w:style>
  <w:style w:type="paragraph" w:styleId="BalloonText">
    <w:name w:val="Balloon Text"/>
    <w:basedOn w:val="Normal"/>
    <w:link w:val="BalloonTextChar"/>
    <w:unhideWhenUsed/>
    <w:rsid w:val="009F5B85"/>
    <w:pPr>
      <w:jc w:val="left"/>
    </w:pPr>
    <w:rPr>
      <w:rFonts w:ascii="Tahoma" w:hAnsi="Tahoma" w:cs="Tahoma"/>
      <w:sz w:val="16"/>
      <w:szCs w:val="16"/>
      <w:lang w:val="en-US"/>
    </w:rPr>
  </w:style>
  <w:style w:type="character" w:customStyle="1" w:styleId="BalloonTextChar">
    <w:name w:val="Balloon Text Char"/>
    <w:link w:val="BalloonText"/>
    <w:rsid w:val="009F5B85"/>
    <w:rPr>
      <w:rFonts w:ascii="Tahoma" w:hAnsi="Tahoma" w:cs="Tahoma"/>
      <w:sz w:val="16"/>
      <w:szCs w:val="16"/>
      <w:lang w:val="en-US"/>
    </w:rPr>
  </w:style>
  <w:style w:type="paragraph" w:styleId="NormalWeb">
    <w:name w:val="Normal (Web)"/>
    <w:basedOn w:val="Normal"/>
    <w:link w:val="NormalWebChar"/>
    <w:uiPriority w:val="99"/>
    <w:unhideWhenUsed/>
    <w:rsid w:val="009F5B85"/>
    <w:pPr>
      <w:spacing w:before="100" w:beforeAutospacing="1" w:after="240"/>
      <w:jc w:val="left"/>
    </w:pPr>
    <w:rPr>
      <w:rFonts w:ascii="Verdana" w:eastAsia="Times New Roman" w:hAnsi="Verdana"/>
      <w:color w:val="000000"/>
      <w:sz w:val="29"/>
      <w:szCs w:val="29"/>
      <w:lang w:val="en-US"/>
    </w:rPr>
  </w:style>
  <w:style w:type="character" w:styleId="Emphasis">
    <w:name w:val="Emphasis"/>
    <w:uiPriority w:val="20"/>
    <w:qFormat/>
    <w:rsid w:val="009F5B85"/>
    <w:rPr>
      <w:b/>
      <w:bCs/>
      <w:i w:val="0"/>
      <w:iCs w:val="0"/>
    </w:rPr>
  </w:style>
  <w:style w:type="paragraph" w:styleId="NoSpacing">
    <w:name w:val="No Spacing"/>
    <w:link w:val="NoSpacingChar"/>
    <w:qFormat/>
    <w:rsid w:val="009F5B85"/>
    <w:rPr>
      <w:sz w:val="22"/>
      <w:szCs w:val="22"/>
    </w:rPr>
  </w:style>
  <w:style w:type="paragraph" w:customStyle="1" w:styleId="nabrajanje1">
    <w:name w:val="nabrajanje 1"/>
    <w:basedOn w:val="Heading2"/>
    <w:rsid w:val="009F5B85"/>
    <w:pPr>
      <w:keepLines w:val="0"/>
      <w:tabs>
        <w:tab w:val="left" w:pos="567"/>
      </w:tabs>
      <w:spacing w:before="320" w:after="120"/>
      <w:ind w:left="567" w:hanging="567"/>
      <w:jc w:val="left"/>
      <w:outlineLvl w:val="9"/>
    </w:pPr>
    <w:rPr>
      <w:rFonts w:ascii="YU C Swiss" w:hAnsi="YU C Swiss"/>
      <w:caps w:val="0"/>
      <w:sz w:val="28"/>
      <w:szCs w:val="20"/>
      <w:lang w:val="en-US" w:eastAsia="sr-Cyrl-CS"/>
    </w:rPr>
  </w:style>
  <w:style w:type="character" w:customStyle="1" w:styleId="fontstyle21">
    <w:name w:val="fontstyle21"/>
    <w:rsid w:val="009F5B85"/>
    <w:rPr>
      <w:rFonts w:ascii="TimesNewRoman" w:hAnsi="TimesNewRoman" w:hint="default"/>
      <w:b w:val="0"/>
      <w:bCs w:val="0"/>
      <w:i w:val="0"/>
      <w:iCs w:val="0"/>
      <w:color w:val="000000"/>
      <w:sz w:val="22"/>
      <w:szCs w:val="22"/>
    </w:rPr>
  </w:style>
  <w:style w:type="character" w:customStyle="1" w:styleId="fontstyle11">
    <w:name w:val="fontstyle11"/>
    <w:rsid w:val="009F5B85"/>
    <w:rPr>
      <w:rFonts w:ascii="Times-Roman" w:hAnsi="Times-Roman" w:hint="default"/>
      <w:b w:val="0"/>
      <w:bCs w:val="0"/>
      <w:i w:val="0"/>
      <w:iCs w:val="0"/>
      <w:color w:val="000000"/>
      <w:sz w:val="24"/>
      <w:szCs w:val="24"/>
    </w:rPr>
  </w:style>
  <w:style w:type="character" w:customStyle="1" w:styleId="fontstyle31">
    <w:name w:val="fontstyle31"/>
    <w:rsid w:val="009F5B85"/>
    <w:rPr>
      <w:rFonts w:ascii="Times-Bold" w:hAnsi="Times-Bold" w:hint="default"/>
      <w:b/>
      <w:bCs/>
      <w:i w:val="0"/>
      <w:iCs w:val="0"/>
      <w:color w:val="000000"/>
      <w:sz w:val="24"/>
      <w:szCs w:val="24"/>
    </w:rPr>
  </w:style>
  <w:style w:type="character" w:customStyle="1" w:styleId="fontstyle41">
    <w:name w:val="fontstyle41"/>
    <w:rsid w:val="009F5B85"/>
    <w:rPr>
      <w:rFonts w:ascii="TimesNewRoman" w:hAnsi="TimesNewRoman" w:hint="default"/>
      <w:b/>
      <w:bCs/>
      <w:i w:val="0"/>
      <w:iCs w:val="0"/>
      <w:color w:val="000000"/>
      <w:sz w:val="24"/>
      <w:szCs w:val="24"/>
    </w:rPr>
  </w:style>
  <w:style w:type="character" w:styleId="Hyperlink">
    <w:name w:val="Hyperlink"/>
    <w:uiPriority w:val="99"/>
    <w:unhideWhenUsed/>
    <w:rsid w:val="009F5B85"/>
    <w:rPr>
      <w:strike w:val="0"/>
      <w:dstrike w:val="0"/>
      <w:color w:val="CC0000"/>
      <w:u w:val="none"/>
      <w:effect w:val="none"/>
      <w:shd w:val="clear" w:color="auto" w:fill="auto"/>
    </w:rPr>
  </w:style>
  <w:style w:type="paragraph" w:customStyle="1" w:styleId="Normal2">
    <w:name w:val="Normal2"/>
    <w:basedOn w:val="Normal"/>
    <w:rsid w:val="009F5B85"/>
    <w:pPr>
      <w:spacing w:before="100" w:beforeAutospacing="1" w:after="100" w:afterAutospacing="1"/>
      <w:jc w:val="left"/>
    </w:pPr>
    <w:rPr>
      <w:rFonts w:ascii="Arial" w:eastAsia="Times New Roman" w:hAnsi="Arial" w:cs="Arial"/>
      <w:sz w:val="22"/>
      <w:lang w:val="sr-Latn-CS" w:eastAsia="sr-Latn-CS"/>
    </w:rPr>
  </w:style>
  <w:style w:type="character" w:styleId="Strong">
    <w:name w:val="Strong"/>
    <w:uiPriority w:val="22"/>
    <w:qFormat/>
    <w:rsid w:val="009F5B85"/>
    <w:rPr>
      <w:b/>
      <w:bCs/>
    </w:rPr>
  </w:style>
  <w:style w:type="paragraph" w:styleId="List2">
    <w:name w:val="List 2"/>
    <w:basedOn w:val="Normal"/>
    <w:rsid w:val="0049606A"/>
    <w:pPr>
      <w:ind w:left="720" w:hanging="360"/>
      <w:jc w:val="left"/>
    </w:pPr>
    <w:rPr>
      <w:rFonts w:eastAsia="Times New Roman"/>
      <w:szCs w:val="24"/>
      <w:lang w:val="en-US"/>
    </w:rPr>
  </w:style>
  <w:style w:type="character" w:customStyle="1" w:styleId="Bodytext95pt4">
    <w:name w:val="Body text + 9.5 pt4"/>
    <w:rsid w:val="006741A6"/>
    <w:rPr>
      <w:rFonts w:ascii="Arial" w:hAnsi="Arial" w:cs="Arial"/>
      <w:spacing w:val="0"/>
      <w:sz w:val="19"/>
      <w:szCs w:val="19"/>
      <w:shd w:val="clear" w:color="auto" w:fill="FFFFFF"/>
    </w:rPr>
  </w:style>
  <w:style w:type="character" w:customStyle="1" w:styleId="Bodytext0">
    <w:name w:val="Body text_"/>
    <w:link w:val="Bodytext1"/>
    <w:rsid w:val="007B1E72"/>
    <w:rPr>
      <w:rFonts w:ascii="Arial" w:hAnsi="Arial" w:cs="Arial"/>
      <w:sz w:val="21"/>
      <w:szCs w:val="21"/>
      <w:shd w:val="clear" w:color="auto" w:fill="FFFFFF"/>
    </w:rPr>
  </w:style>
  <w:style w:type="paragraph" w:customStyle="1" w:styleId="Bodytext1">
    <w:name w:val="Body text1"/>
    <w:basedOn w:val="Normal"/>
    <w:link w:val="Bodytext0"/>
    <w:rsid w:val="007B1E72"/>
    <w:pPr>
      <w:shd w:val="clear" w:color="auto" w:fill="FFFFFF"/>
      <w:spacing w:after="240" w:line="240" w:lineRule="atLeast"/>
      <w:ind w:hanging="1220"/>
      <w:jc w:val="left"/>
    </w:pPr>
    <w:rPr>
      <w:rFonts w:ascii="Arial" w:hAnsi="Arial" w:cs="Arial"/>
      <w:sz w:val="21"/>
      <w:szCs w:val="21"/>
    </w:rPr>
  </w:style>
  <w:style w:type="character" w:customStyle="1" w:styleId="apple-converted-space">
    <w:name w:val="apple-converted-space"/>
    <w:basedOn w:val="DefaultParagraphFont"/>
    <w:rsid w:val="009257EE"/>
  </w:style>
  <w:style w:type="paragraph" w:styleId="TOCHeading">
    <w:name w:val="TOC Heading"/>
    <w:basedOn w:val="Heading1"/>
    <w:next w:val="Normal"/>
    <w:uiPriority w:val="39"/>
    <w:unhideWhenUsed/>
    <w:qFormat/>
    <w:rsid w:val="00122435"/>
    <w:pPr>
      <w:spacing w:before="240" w:line="259" w:lineRule="auto"/>
      <w:jc w:val="left"/>
      <w:outlineLvl w:val="9"/>
    </w:pPr>
    <w:rPr>
      <w:rFonts w:ascii="Calibri Light" w:hAnsi="Calibri Light"/>
      <w:b w:val="0"/>
      <w:color w:val="2E74B5"/>
      <w:lang w:val="en-US"/>
    </w:rPr>
  </w:style>
  <w:style w:type="paragraph" w:styleId="TOC1">
    <w:name w:val="toc 1"/>
    <w:basedOn w:val="Normal"/>
    <w:next w:val="Normal"/>
    <w:autoRedefine/>
    <w:uiPriority w:val="39"/>
    <w:unhideWhenUsed/>
    <w:rsid w:val="004B6830"/>
    <w:pPr>
      <w:tabs>
        <w:tab w:val="right" w:leader="dot" w:pos="9628"/>
      </w:tabs>
    </w:pPr>
  </w:style>
  <w:style w:type="paragraph" w:styleId="TOC2">
    <w:name w:val="toc 2"/>
    <w:basedOn w:val="Normal"/>
    <w:next w:val="Normal"/>
    <w:autoRedefine/>
    <w:uiPriority w:val="39"/>
    <w:unhideWhenUsed/>
    <w:rsid w:val="001E5645"/>
    <w:pPr>
      <w:tabs>
        <w:tab w:val="right" w:leader="dot" w:pos="9628"/>
      </w:tabs>
      <w:spacing w:after="100"/>
    </w:pPr>
  </w:style>
  <w:style w:type="paragraph" w:styleId="TOC3">
    <w:name w:val="toc 3"/>
    <w:basedOn w:val="Normal"/>
    <w:next w:val="Normal"/>
    <w:autoRedefine/>
    <w:uiPriority w:val="39"/>
    <w:unhideWhenUsed/>
    <w:rsid w:val="005F7773"/>
    <w:pPr>
      <w:tabs>
        <w:tab w:val="right" w:leader="dot" w:pos="9628"/>
      </w:tabs>
      <w:ind w:left="482"/>
    </w:pPr>
  </w:style>
  <w:style w:type="paragraph" w:customStyle="1" w:styleId="TELOTEKSTA">
    <w:name w:val="TELO TEKSTA"/>
    <w:basedOn w:val="Normal"/>
    <w:rsid w:val="00A55F90"/>
    <w:pPr>
      <w:spacing w:before="120"/>
    </w:pPr>
    <w:rPr>
      <w:rFonts w:ascii="HelvCiril" w:eastAsia="Times New Roman" w:hAnsi="HelvCiril"/>
      <w:sz w:val="22"/>
      <w:szCs w:val="20"/>
      <w:lang w:val="sr-Cyrl-CS"/>
    </w:rPr>
  </w:style>
  <w:style w:type="paragraph" w:styleId="BodyText2">
    <w:name w:val="Body Text 2"/>
    <w:aliases w:val="Monografija"/>
    <w:basedOn w:val="Normal"/>
    <w:link w:val="BodyText2Char"/>
    <w:unhideWhenUsed/>
    <w:rsid w:val="00750627"/>
    <w:pPr>
      <w:spacing w:after="120" w:line="480" w:lineRule="auto"/>
    </w:pPr>
  </w:style>
  <w:style w:type="character" w:customStyle="1" w:styleId="BodyText2Char">
    <w:name w:val="Body Text 2 Char"/>
    <w:aliases w:val="Monografija Char"/>
    <w:link w:val="BodyText2"/>
    <w:rsid w:val="00750627"/>
    <w:rPr>
      <w:rFonts w:ascii="Times New Roman" w:hAnsi="Times New Roman"/>
      <w:sz w:val="24"/>
    </w:rPr>
  </w:style>
  <w:style w:type="paragraph" w:customStyle="1" w:styleId="crtice">
    <w:name w:val="_crtice"/>
    <w:basedOn w:val="Normal"/>
    <w:link w:val="crticeChar0"/>
    <w:qFormat/>
    <w:rsid w:val="006C2714"/>
    <w:pPr>
      <w:numPr>
        <w:numId w:val="2"/>
      </w:numPr>
      <w:spacing w:afterLines="50"/>
      <w:contextualSpacing/>
    </w:pPr>
    <w:rPr>
      <w:rFonts w:ascii="Arial" w:eastAsia="Times New Roman" w:hAnsi="Arial"/>
      <w:sz w:val="22"/>
      <w:szCs w:val="20"/>
      <w:lang w:val="en-US"/>
    </w:rPr>
  </w:style>
  <w:style w:type="character" w:customStyle="1" w:styleId="crticeChar0">
    <w:name w:val="_crtice Char"/>
    <w:link w:val="crtice"/>
    <w:rsid w:val="006C2714"/>
    <w:rPr>
      <w:rFonts w:ascii="Arial" w:eastAsia="Times New Roman" w:hAnsi="Arial"/>
      <w:sz w:val="22"/>
    </w:rPr>
  </w:style>
  <w:style w:type="paragraph" w:customStyle="1" w:styleId="CharCharChar1CharCharCharCharCharCharCharChar">
    <w:name w:val="Char Char Char1 Char Char Char Char Char Char Char Char"/>
    <w:basedOn w:val="Normal"/>
    <w:semiHidden/>
    <w:rsid w:val="006C2714"/>
    <w:pPr>
      <w:spacing w:after="160" w:line="240" w:lineRule="exact"/>
      <w:jc w:val="left"/>
    </w:pPr>
    <w:rPr>
      <w:rFonts w:ascii="Tahoma" w:eastAsia="Times New Roman" w:hAnsi="Tahoma"/>
      <w:sz w:val="20"/>
      <w:szCs w:val="20"/>
      <w:lang w:val="en-US"/>
    </w:rPr>
  </w:style>
  <w:style w:type="paragraph" w:styleId="TOC4">
    <w:name w:val="toc 4"/>
    <w:basedOn w:val="Normal"/>
    <w:next w:val="Normal"/>
    <w:autoRedefine/>
    <w:uiPriority w:val="39"/>
    <w:unhideWhenUsed/>
    <w:rsid w:val="006C2714"/>
    <w:pPr>
      <w:spacing w:after="100" w:line="276" w:lineRule="auto"/>
      <w:ind w:left="660"/>
      <w:jc w:val="left"/>
    </w:pPr>
    <w:rPr>
      <w:rFonts w:ascii="Calibri" w:eastAsia="Times New Roman" w:hAnsi="Calibri"/>
      <w:sz w:val="22"/>
    </w:rPr>
  </w:style>
  <w:style w:type="paragraph" w:styleId="TOC5">
    <w:name w:val="toc 5"/>
    <w:basedOn w:val="Normal"/>
    <w:next w:val="Normal"/>
    <w:autoRedefine/>
    <w:uiPriority w:val="39"/>
    <w:unhideWhenUsed/>
    <w:rsid w:val="006C2714"/>
    <w:pPr>
      <w:spacing w:after="100" w:line="276" w:lineRule="auto"/>
      <w:ind w:left="880"/>
      <w:jc w:val="left"/>
    </w:pPr>
    <w:rPr>
      <w:rFonts w:ascii="Calibri" w:eastAsia="Times New Roman" w:hAnsi="Calibri"/>
      <w:sz w:val="22"/>
    </w:rPr>
  </w:style>
  <w:style w:type="paragraph" w:styleId="TOC6">
    <w:name w:val="toc 6"/>
    <w:basedOn w:val="Normal"/>
    <w:next w:val="Normal"/>
    <w:autoRedefine/>
    <w:uiPriority w:val="39"/>
    <w:unhideWhenUsed/>
    <w:rsid w:val="006C2714"/>
    <w:pPr>
      <w:spacing w:after="100" w:line="276" w:lineRule="auto"/>
      <w:ind w:left="1100"/>
      <w:jc w:val="left"/>
    </w:pPr>
    <w:rPr>
      <w:rFonts w:ascii="Calibri" w:eastAsia="Times New Roman" w:hAnsi="Calibri"/>
      <w:sz w:val="22"/>
    </w:rPr>
  </w:style>
  <w:style w:type="paragraph" w:styleId="TOC7">
    <w:name w:val="toc 7"/>
    <w:basedOn w:val="Normal"/>
    <w:next w:val="Normal"/>
    <w:autoRedefine/>
    <w:uiPriority w:val="39"/>
    <w:unhideWhenUsed/>
    <w:rsid w:val="006C2714"/>
    <w:pPr>
      <w:spacing w:after="100" w:line="276" w:lineRule="auto"/>
      <w:ind w:left="1320"/>
      <w:jc w:val="left"/>
    </w:pPr>
    <w:rPr>
      <w:rFonts w:ascii="Calibri" w:eastAsia="Times New Roman" w:hAnsi="Calibri"/>
      <w:sz w:val="22"/>
    </w:rPr>
  </w:style>
  <w:style w:type="paragraph" w:styleId="TOC8">
    <w:name w:val="toc 8"/>
    <w:basedOn w:val="Normal"/>
    <w:next w:val="Normal"/>
    <w:autoRedefine/>
    <w:uiPriority w:val="39"/>
    <w:unhideWhenUsed/>
    <w:rsid w:val="006C2714"/>
    <w:pPr>
      <w:spacing w:after="100" w:line="276" w:lineRule="auto"/>
      <w:ind w:left="1540"/>
      <w:jc w:val="left"/>
    </w:pPr>
    <w:rPr>
      <w:rFonts w:ascii="Calibri" w:eastAsia="Times New Roman" w:hAnsi="Calibri"/>
      <w:sz w:val="22"/>
    </w:rPr>
  </w:style>
  <w:style w:type="paragraph" w:styleId="TOC9">
    <w:name w:val="toc 9"/>
    <w:basedOn w:val="Normal"/>
    <w:next w:val="Normal"/>
    <w:autoRedefine/>
    <w:uiPriority w:val="39"/>
    <w:unhideWhenUsed/>
    <w:rsid w:val="006C2714"/>
    <w:pPr>
      <w:spacing w:after="100" w:line="276" w:lineRule="auto"/>
      <w:ind w:left="1760"/>
      <w:jc w:val="left"/>
    </w:pPr>
    <w:rPr>
      <w:rFonts w:ascii="Calibri" w:eastAsia="Times New Roman" w:hAnsi="Calibri"/>
      <w:sz w:val="22"/>
    </w:rPr>
  </w:style>
  <w:style w:type="paragraph" w:customStyle="1" w:styleId="tekst">
    <w:name w:val="_tekst"/>
    <w:basedOn w:val="Normal"/>
    <w:link w:val="tekstChar"/>
    <w:qFormat/>
    <w:rsid w:val="00180378"/>
    <w:pPr>
      <w:ind w:firstLine="720"/>
    </w:pPr>
    <w:rPr>
      <w:lang w:val="sr-Cyrl-RS"/>
    </w:rPr>
  </w:style>
  <w:style w:type="character" w:customStyle="1" w:styleId="tekstChar">
    <w:name w:val="_tekst Char"/>
    <w:link w:val="tekst"/>
    <w:rsid w:val="00180378"/>
    <w:rPr>
      <w:rFonts w:ascii="Times New Roman" w:hAnsi="Times New Roman" w:cs="Times New Roman"/>
      <w:sz w:val="24"/>
      <w:lang w:val="sr-Cyrl-RS"/>
    </w:rPr>
  </w:style>
  <w:style w:type="paragraph" w:customStyle="1" w:styleId="tekstispredcrtica">
    <w:name w:val="_tekst ispred crtica"/>
    <w:basedOn w:val="tekst"/>
    <w:qFormat/>
    <w:rsid w:val="006C2714"/>
    <w:pPr>
      <w:keepNext/>
    </w:pPr>
  </w:style>
  <w:style w:type="character" w:styleId="CommentReference">
    <w:name w:val="annotation reference"/>
    <w:uiPriority w:val="99"/>
    <w:unhideWhenUsed/>
    <w:rsid w:val="00095B2A"/>
    <w:rPr>
      <w:sz w:val="16"/>
      <w:szCs w:val="16"/>
    </w:rPr>
  </w:style>
  <w:style w:type="paragraph" w:styleId="CommentText">
    <w:name w:val="annotation text"/>
    <w:basedOn w:val="Normal"/>
    <w:link w:val="CommentTextChar"/>
    <w:unhideWhenUsed/>
    <w:rsid w:val="00095B2A"/>
    <w:rPr>
      <w:sz w:val="20"/>
      <w:szCs w:val="20"/>
    </w:rPr>
  </w:style>
  <w:style w:type="character" w:customStyle="1" w:styleId="CommentTextChar">
    <w:name w:val="Comment Text Char"/>
    <w:link w:val="CommentText"/>
    <w:rsid w:val="00095B2A"/>
    <w:rPr>
      <w:rFonts w:ascii="Times New Roman" w:hAnsi="Times New Roman"/>
      <w:sz w:val="20"/>
      <w:szCs w:val="20"/>
    </w:rPr>
  </w:style>
  <w:style w:type="paragraph" w:styleId="CommentSubject">
    <w:name w:val="annotation subject"/>
    <w:basedOn w:val="CommentText"/>
    <w:next w:val="CommentText"/>
    <w:link w:val="CommentSubjectChar"/>
    <w:unhideWhenUsed/>
    <w:rsid w:val="00095B2A"/>
    <w:rPr>
      <w:b/>
      <w:bCs/>
    </w:rPr>
  </w:style>
  <w:style w:type="character" w:customStyle="1" w:styleId="CommentSubjectChar">
    <w:name w:val="Comment Subject Char"/>
    <w:link w:val="CommentSubject"/>
    <w:rsid w:val="00095B2A"/>
    <w:rPr>
      <w:rFonts w:ascii="Times New Roman" w:hAnsi="Times New Roman"/>
      <w:b/>
      <w:bCs/>
      <w:sz w:val="20"/>
      <w:szCs w:val="20"/>
    </w:rPr>
  </w:style>
  <w:style w:type="character" w:customStyle="1" w:styleId="Heading4Char">
    <w:name w:val="Heading 4 Char"/>
    <w:link w:val="Heading4"/>
    <w:uiPriority w:val="9"/>
    <w:rsid w:val="001051FA"/>
    <w:rPr>
      <w:rFonts w:ascii="Times New Roman" w:hAnsi="Times New Roman" w:cs="Times New Roman"/>
      <w:sz w:val="24"/>
      <w:lang w:val="sr-Cyrl-RS"/>
    </w:rPr>
  </w:style>
  <w:style w:type="paragraph" w:customStyle="1" w:styleId="1">
    <w:name w:val="1 текст"/>
    <w:basedOn w:val="Normal"/>
    <w:link w:val="1Char"/>
    <w:qFormat/>
    <w:rsid w:val="00312B01"/>
    <w:pPr>
      <w:widowControl w:val="0"/>
      <w:ind w:firstLine="720"/>
    </w:pPr>
    <w:rPr>
      <w:rFonts w:eastAsia="Times New Roman"/>
      <w:lang w:val="sr-Cyrl-RS" w:eastAsia="sr-Latn-CS"/>
    </w:rPr>
  </w:style>
  <w:style w:type="character" w:customStyle="1" w:styleId="1Char">
    <w:name w:val="1 текст Char"/>
    <w:link w:val="1"/>
    <w:rsid w:val="00312B01"/>
    <w:rPr>
      <w:rFonts w:ascii="Times New Roman" w:eastAsia="Times New Roman" w:hAnsi="Times New Roman" w:cs="Times New Roman"/>
      <w:sz w:val="24"/>
      <w:lang w:val="sr-Cyrl-RS" w:eastAsia="sr-Latn-CS"/>
    </w:rPr>
  </w:style>
  <w:style w:type="paragraph" w:customStyle="1" w:styleId="Hang127">
    <w:name w:val="Hang 1.27"/>
    <w:basedOn w:val="Normal"/>
    <w:link w:val="Hang127Char1"/>
    <w:rsid w:val="00C71F19"/>
    <w:pPr>
      <w:spacing w:after="120"/>
      <w:ind w:left="720" w:hanging="720"/>
    </w:pPr>
    <w:rPr>
      <w:rFonts w:eastAsia="Times New Roman"/>
      <w:iCs/>
      <w:sz w:val="20"/>
      <w:szCs w:val="20"/>
      <w:lang w:val="hr-HR"/>
    </w:rPr>
  </w:style>
  <w:style w:type="paragraph" w:customStyle="1" w:styleId="nabrajanje">
    <w:name w:val="nabrajanje"/>
    <w:basedOn w:val="Normal"/>
    <w:rsid w:val="00C93CCE"/>
    <w:pPr>
      <w:numPr>
        <w:numId w:val="1"/>
      </w:numPr>
      <w:tabs>
        <w:tab w:val="left" w:pos="113"/>
      </w:tabs>
      <w:suppressAutoHyphens/>
      <w:autoSpaceDE w:val="0"/>
    </w:pPr>
    <w:rPr>
      <w:rFonts w:eastAsia="Times New Roman"/>
      <w:sz w:val="22"/>
      <w:lang w:val="ru-RU" w:eastAsia="ar-SA"/>
    </w:rPr>
  </w:style>
  <w:style w:type="character" w:customStyle="1" w:styleId="Heading5Char">
    <w:name w:val="Heading 5 Char"/>
    <w:link w:val="Heading5"/>
    <w:rsid w:val="0061736A"/>
    <w:rPr>
      <w:rFonts w:ascii="Times New Roman" w:eastAsia="Times New Roman" w:hAnsi="Times New Roman" w:cs="Times New Roman"/>
      <w:b/>
      <w:bCs/>
      <w:i/>
      <w:iCs/>
      <w:sz w:val="26"/>
      <w:szCs w:val="26"/>
      <w:lang w:val="en-US"/>
    </w:rPr>
  </w:style>
  <w:style w:type="character" w:customStyle="1" w:styleId="Heading6Char">
    <w:name w:val="Heading 6 Char"/>
    <w:link w:val="Heading6"/>
    <w:rsid w:val="0061736A"/>
    <w:rPr>
      <w:rFonts w:ascii="Arial" w:eastAsia="Times New Roman" w:hAnsi="Arial" w:cs="Arial"/>
      <w:b/>
      <w:bCs/>
      <w:sz w:val="24"/>
      <w:szCs w:val="24"/>
      <w:lang w:val="en-US"/>
    </w:rPr>
  </w:style>
  <w:style w:type="character" w:customStyle="1" w:styleId="Heading7Char">
    <w:name w:val="Heading 7 Char"/>
    <w:link w:val="Heading7"/>
    <w:rsid w:val="0061736A"/>
    <w:rPr>
      <w:rFonts w:ascii="Times New Roman" w:eastAsia="Times New Roman" w:hAnsi="Times New Roman" w:cs="Times New Roman"/>
      <w:b/>
      <w:bCs/>
      <w:sz w:val="20"/>
      <w:szCs w:val="24"/>
      <w:lang w:val="sr-Cyrl-CS"/>
    </w:rPr>
  </w:style>
  <w:style w:type="character" w:customStyle="1" w:styleId="Heading8Char">
    <w:name w:val="Heading 8 Char"/>
    <w:link w:val="Heading8"/>
    <w:rsid w:val="0061736A"/>
    <w:rPr>
      <w:rFonts w:ascii="Times New Roman" w:eastAsia="Times New Roman" w:hAnsi="Times New Roman" w:cs="Times New Roman"/>
      <w:b/>
      <w:bCs/>
      <w:sz w:val="24"/>
      <w:szCs w:val="24"/>
    </w:rPr>
  </w:style>
  <w:style w:type="character" w:customStyle="1" w:styleId="Heading9Char">
    <w:name w:val="Heading 9 Char"/>
    <w:link w:val="Heading9"/>
    <w:rsid w:val="0061736A"/>
    <w:rPr>
      <w:rFonts w:ascii="Yu C Times Roman" w:eastAsia="Times New Roman" w:hAnsi="Yu C Times Roman" w:cs="Times New Roman"/>
      <w:sz w:val="24"/>
      <w:szCs w:val="24"/>
      <w:u w:val="single"/>
      <w:lang w:val="en-US"/>
    </w:rPr>
  </w:style>
  <w:style w:type="paragraph" w:customStyle="1" w:styleId="CharCharCharCharCharCharCharCharCharCharChar">
    <w:name w:val="Char Char Char Char Char Char Char Char Char Char Char"/>
    <w:basedOn w:val="Normal"/>
    <w:rsid w:val="0061736A"/>
    <w:pPr>
      <w:spacing w:after="160" w:line="240" w:lineRule="exact"/>
      <w:jc w:val="left"/>
    </w:pPr>
    <w:rPr>
      <w:rFonts w:ascii="Verdana" w:eastAsia="Times New Roman" w:hAnsi="Verdana"/>
      <w:i/>
      <w:sz w:val="20"/>
      <w:szCs w:val="20"/>
      <w:lang w:val="en-US"/>
    </w:rPr>
  </w:style>
  <w:style w:type="paragraph" w:styleId="BodyTextIndent">
    <w:name w:val="Body Text Indent"/>
    <w:basedOn w:val="Normal"/>
    <w:link w:val="BodyTextIndentChar"/>
    <w:rsid w:val="0061736A"/>
    <w:pPr>
      <w:ind w:left="360"/>
    </w:pPr>
    <w:rPr>
      <w:rFonts w:ascii="Yu C Times Roman" w:eastAsia="Times New Roman" w:hAnsi="Yu C Times Roman"/>
      <w:szCs w:val="20"/>
      <w:lang w:val="en-US"/>
    </w:rPr>
  </w:style>
  <w:style w:type="character" w:customStyle="1" w:styleId="BodyTextIndentChar">
    <w:name w:val="Body Text Indent Char"/>
    <w:link w:val="BodyTextIndent"/>
    <w:rsid w:val="0061736A"/>
    <w:rPr>
      <w:rFonts w:ascii="Yu C Times Roman" w:eastAsia="Times New Roman" w:hAnsi="Yu C Times Roman" w:cs="Times New Roman"/>
      <w:sz w:val="24"/>
      <w:szCs w:val="20"/>
      <w:lang w:val="en-US"/>
    </w:rPr>
  </w:style>
  <w:style w:type="paragraph" w:styleId="Title">
    <w:name w:val="Title"/>
    <w:basedOn w:val="Normal"/>
    <w:link w:val="TitleChar"/>
    <w:uiPriority w:val="10"/>
    <w:qFormat/>
    <w:rsid w:val="0061736A"/>
    <w:pPr>
      <w:jc w:val="center"/>
    </w:pPr>
    <w:rPr>
      <w:rFonts w:ascii="Yu C Times Roman" w:eastAsia="Times New Roman" w:hAnsi="Yu C Times Roman"/>
      <w:b/>
      <w:sz w:val="28"/>
      <w:szCs w:val="20"/>
      <w:lang w:val="en-US"/>
    </w:rPr>
  </w:style>
  <w:style w:type="character" w:customStyle="1" w:styleId="TitleChar">
    <w:name w:val="Title Char"/>
    <w:link w:val="Title"/>
    <w:uiPriority w:val="10"/>
    <w:rsid w:val="0061736A"/>
    <w:rPr>
      <w:rFonts w:ascii="Yu C Times Roman" w:eastAsia="Times New Roman" w:hAnsi="Yu C Times Roman" w:cs="Times New Roman"/>
      <w:b/>
      <w:sz w:val="28"/>
      <w:szCs w:val="20"/>
      <w:lang w:val="en-US"/>
    </w:rPr>
  </w:style>
  <w:style w:type="paragraph" w:styleId="List">
    <w:name w:val="List"/>
    <w:basedOn w:val="Normal"/>
    <w:rsid w:val="0061736A"/>
    <w:pPr>
      <w:overflowPunct w:val="0"/>
      <w:autoSpaceDE w:val="0"/>
      <w:autoSpaceDN w:val="0"/>
      <w:adjustRightInd w:val="0"/>
      <w:ind w:left="360" w:hanging="360"/>
      <w:jc w:val="left"/>
      <w:textAlignment w:val="baseline"/>
    </w:pPr>
    <w:rPr>
      <w:rFonts w:eastAsia="Times New Roman"/>
      <w:sz w:val="20"/>
      <w:szCs w:val="20"/>
      <w:lang w:val="en-US"/>
    </w:rPr>
  </w:style>
  <w:style w:type="character" w:styleId="PageNumber">
    <w:name w:val="page number"/>
    <w:basedOn w:val="DefaultParagraphFont"/>
    <w:rsid w:val="0061736A"/>
  </w:style>
  <w:style w:type="paragraph" w:styleId="BodyText3">
    <w:name w:val="Body Text 3"/>
    <w:aliases w:val="UUS"/>
    <w:basedOn w:val="Normal"/>
    <w:link w:val="BodyText3Char"/>
    <w:rsid w:val="0061736A"/>
    <w:pPr>
      <w:spacing w:after="120"/>
      <w:jc w:val="left"/>
    </w:pPr>
    <w:rPr>
      <w:rFonts w:eastAsia="Times New Roman"/>
      <w:sz w:val="16"/>
      <w:szCs w:val="24"/>
    </w:rPr>
  </w:style>
  <w:style w:type="character" w:customStyle="1" w:styleId="BodyText3Char">
    <w:name w:val="Body Text 3 Char"/>
    <w:aliases w:val="UUS Char"/>
    <w:link w:val="BodyText3"/>
    <w:rsid w:val="0061736A"/>
    <w:rPr>
      <w:rFonts w:ascii="Times New Roman" w:eastAsia="Times New Roman" w:hAnsi="Times New Roman" w:cs="Times New Roman"/>
      <w:sz w:val="16"/>
      <w:szCs w:val="24"/>
    </w:rPr>
  </w:style>
  <w:style w:type="paragraph" w:styleId="Index1">
    <w:name w:val="index 1"/>
    <w:basedOn w:val="Normal"/>
    <w:next w:val="Normal"/>
    <w:autoRedefine/>
    <w:semiHidden/>
    <w:rsid w:val="0061736A"/>
    <w:pPr>
      <w:ind w:left="240" w:hanging="240"/>
      <w:jc w:val="left"/>
    </w:pPr>
    <w:rPr>
      <w:rFonts w:eastAsia="Times New Roman"/>
      <w:szCs w:val="24"/>
    </w:rPr>
  </w:style>
  <w:style w:type="paragraph" w:styleId="IndexHeading">
    <w:name w:val="index heading"/>
    <w:basedOn w:val="Normal"/>
    <w:next w:val="Index1"/>
    <w:semiHidden/>
    <w:rsid w:val="0061736A"/>
    <w:pPr>
      <w:jc w:val="left"/>
    </w:pPr>
    <w:rPr>
      <w:rFonts w:ascii="Arial" w:eastAsia="Times New Roman" w:hAnsi="Arial"/>
      <w:b/>
      <w:szCs w:val="24"/>
      <w:lang w:val="en-US"/>
    </w:rPr>
  </w:style>
  <w:style w:type="paragraph" w:styleId="BodyTextIndent2">
    <w:name w:val="Body Text Indent 2"/>
    <w:aliases w:val="  uvlaka 2"/>
    <w:basedOn w:val="Normal"/>
    <w:link w:val="BodyTextIndent2Char"/>
    <w:rsid w:val="0061736A"/>
    <w:pPr>
      <w:spacing w:after="120" w:line="480" w:lineRule="auto"/>
      <w:ind w:left="283"/>
      <w:jc w:val="left"/>
    </w:pPr>
    <w:rPr>
      <w:rFonts w:eastAsia="Times New Roman"/>
      <w:szCs w:val="24"/>
    </w:rPr>
  </w:style>
  <w:style w:type="character" w:customStyle="1" w:styleId="BodyTextIndent2Char">
    <w:name w:val="Body Text Indent 2 Char"/>
    <w:aliases w:val="  uvlaka 2 Char"/>
    <w:link w:val="BodyTextIndent2"/>
    <w:rsid w:val="0061736A"/>
    <w:rPr>
      <w:rFonts w:ascii="Times New Roman" w:eastAsia="Times New Roman" w:hAnsi="Times New Roman" w:cs="Times New Roman"/>
      <w:sz w:val="24"/>
      <w:szCs w:val="24"/>
    </w:rPr>
  </w:style>
  <w:style w:type="paragraph" w:customStyle="1" w:styleId="predmet">
    <w:name w:val="predmet"/>
    <w:basedOn w:val="Normal"/>
    <w:rsid w:val="0061736A"/>
    <w:pPr>
      <w:tabs>
        <w:tab w:val="left" w:pos="1276"/>
      </w:tabs>
      <w:ind w:left="1276" w:hanging="1276"/>
      <w:jc w:val="left"/>
    </w:pPr>
    <w:rPr>
      <w:rFonts w:eastAsia="Times New Roman"/>
      <w:szCs w:val="20"/>
      <w:lang w:val="sr-Cyrl-CS"/>
    </w:rPr>
  </w:style>
  <w:style w:type="character" w:styleId="FollowedHyperlink">
    <w:name w:val="FollowedHyperlink"/>
    <w:rsid w:val="0061736A"/>
    <w:rPr>
      <w:color w:val="800080"/>
      <w:u w:val="single"/>
    </w:rPr>
  </w:style>
  <w:style w:type="paragraph" w:styleId="BodyTextIndent3">
    <w:name w:val="Body Text Indent 3"/>
    <w:basedOn w:val="Normal"/>
    <w:link w:val="BodyTextIndent3Char"/>
    <w:rsid w:val="0061736A"/>
    <w:pPr>
      <w:ind w:left="720" w:firstLine="360"/>
    </w:pPr>
    <w:rPr>
      <w:rFonts w:ascii="CHelv" w:eastAsia="Times New Roman" w:hAnsi="CHelv"/>
      <w:color w:val="FF0000"/>
      <w:szCs w:val="24"/>
      <w:lang w:val="en-US"/>
    </w:rPr>
  </w:style>
  <w:style w:type="character" w:customStyle="1" w:styleId="BodyTextIndent3Char">
    <w:name w:val="Body Text Indent 3 Char"/>
    <w:link w:val="BodyTextIndent3"/>
    <w:rsid w:val="0061736A"/>
    <w:rPr>
      <w:rFonts w:ascii="CHelv" w:eastAsia="Times New Roman" w:hAnsi="CHelv" w:cs="Times New Roman"/>
      <w:color w:val="FF0000"/>
      <w:sz w:val="24"/>
      <w:szCs w:val="24"/>
      <w:lang w:val="en-US"/>
    </w:rPr>
  </w:style>
  <w:style w:type="paragraph" w:customStyle="1" w:styleId="TableContents">
    <w:name w:val="Table Contents"/>
    <w:basedOn w:val="Normal"/>
    <w:rsid w:val="0061736A"/>
    <w:pPr>
      <w:widowControl w:val="0"/>
      <w:suppressLineNumbers/>
      <w:suppressAutoHyphens/>
      <w:jc w:val="left"/>
    </w:pPr>
    <w:rPr>
      <w:rFonts w:eastAsia="Arial Unicode MS" w:cs="Tahoma"/>
      <w:szCs w:val="20"/>
      <w:lang w:val="en-US"/>
    </w:rPr>
  </w:style>
  <w:style w:type="paragraph" w:customStyle="1" w:styleId="TableHeading">
    <w:name w:val="Table Heading"/>
    <w:basedOn w:val="TableContents"/>
    <w:rsid w:val="0061736A"/>
    <w:pPr>
      <w:jc w:val="center"/>
    </w:pPr>
    <w:rPr>
      <w:b/>
      <w:bCs/>
      <w:i/>
      <w:iCs/>
    </w:rPr>
  </w:style>
  <w:style w:type="paragraph" w:styleId="PlainText">
    <w:name w:val="Plain Text"/>
    <w:aliases w:val="Text"/>
    <w:basedOn w:val="Normal"/>
    <w:link w:val="PlainTextChar"/>
    <w:uiPriority w:val="99"/>
    <w:rsid w:val="0061736A"/>
    <w:pPr>
      <w:overflowPunct w:val="0"/>
      <w:autoSpaceDE w:val="0"/>
      <w:autoSpaceDN w:val="0"/>
      <w:adjustRightInd w:val="0"/>
      <w:jc w:val="left"/>
      <w:textAlignment w:val="baseline"/>
    </w:pPr>
    <w:rPr>
      <w:rFonts w:ascii="Courier New" w:eastAsia="Times New Roman" w:hAnsi="Courier New"/>
      <w:sz w:val="20"/>
      <w:szCs w:val="20"/>
      <w:lang w:val="sr-Latn-CS"/>
    </w:rPr>
  </w:style>
  <w:style w:type="character" w:customStyle="1" w:styleId="PlainTextChar">
    <w:name w:val="Plain Text Char"/>
    <w:aliases w:val="Text Char"/>
    <w:link w:val="PlainText"/>
    <w:uiPriority w:val="99"/>
    <w:rsid w:val="0061736A"/>
    <w:rPr>
      <w:rFonts w:ascii="Courier New" w:eastAsia="Times New Roman" w:hAnsi="Courier New" w:cs="Times New Roman"/>
      <w:sz w:val="20"/>
      <w:szCs w:val="20"/>
      <w:lang w:val="sr-Latn-CS"/>
    </w:rPr>
  </w:style>
  <w:style w:type="paragraph" w:customStyle="1" w:styleId="CM40">
    <w:name w:val="CM40"/>
    <w:basedOn w:val="Default"/>
    <w:next w:val="Default"/>
    <w:rsid w:val="0061736A"/>
    <w:pPr>
      <w:widowControl w:val="0"/>
      <w:spacing w:after="270"/>
    </w:pPr>
    <w:rPr>
      <w:rFonts w:ascii="Times New Roman" w:eastAsia="Times New Roman" w:hAnsi="Times New Roman" w:cs="Times New Roman"/>
      <w:color w:val="auto"/>
    </w:rPr>
  </w:style>
  <w:style w:type="paragraph" w:customStyle="1" w:styleId="xl37">
    <w:name w:val="xl37"/>
    <w:basedOn w:val="Normal"/>
    <w:rsid w:val="0061736A"/>
    <w:pPr>
      <w:pBdr>
        <w:bottom w:val="single" w:sz="4" w:space="0" w:color="auto"/>
        <w:right w:val="single" w:sz="4" w:space="0" w:color="auto"/>
      </w:pBdr>
      <w:spacing w:before="100" w:beforeAutospacing="1" w:after="100" w:afterAutospacing="1"/>
      <w:textAlignment w:val="center"/>
    </w:pPr>
    <w:rPr>
      <w:rFonts w:ascii="CHelvBold" w:eastAsia="Times New Roman" w:hAnsi="CHelvBold"/>
      <w:b/>
      <w:bCs/>
      <w:szCs w:val="24"/>
      <w:lang w:val="en-US"/>
    </w:rPr>
  </w:style>
  <w:style w:type="paragraph" w:customStyle="1" w:styleId="xl24">
    <w:name w:val="xl24"/>
    <w:basedOn w:val="Normal"/>
    <w:rsid w:val="0061736A"/>
    <w:pPr>
      <w:pBdr>
        <w:bottom w:val="single" w:sz="4" w:space="0" w:color="auto"/>
        <w:right w:val="single" w:sz="4" w:space="0" w:color="auto"/>
      </w:pBdr>
      <w:spacing w:before="100" w:beforeAutospacing="1" w:after="100" w:afterAutospacing="1"/>
      <w:textAlignment w:val="top"/>
    </w:pPr>
    <w:rPr>
      <w:rFonts w:ascii="CHelv" w:eastAsia="Times New Roman" w:hAnsi="CHelv"/>
      <w:szCs w:val="24"/>
      <w:lang w:val="en-US"/>
    </w:rPr>
  </w:style>
  <w:style w:type="paragraph" w:customStyle="1" w:styleId="wfxRecipient">
    <w:name w:val="wfxRecipient"/>
    <w:basedOn w:val="Normal"/>
    <w:rsid w:val="0061736A"/>
    <w:rPr>
      <w:rFonts w:eastAsia="Times New Roman"/>
      <w:kern w:val="24"/>
      <w:szCs w:val="20"/>
      <w:lang w:val="sr-Cyrl-CS"/>
    </w:rPr>
  </w:style>
  <w:style w:type="paragraph" w:customStyle="1" w:styleId="CM64">
    <w:name w:val="CM64"/>
    <w:basedOn w:val="Default"/>
    <w:next w:val="Default"/>
    <w:rsid w:val="0061736A"/>
    <w:pPr>
      <w:widowControl w:val="0"/>
      <w:overflowPunct w:val="0"/>
      <w:spacing w:after="710"/>
      <w:textAlignment w:val="baseline"/>
    </w:pPr>
    <w:rPr>
      <w:rFonts w:ascii="Times New Roman" w:eastAsia="Times New Roman" w:hAnsi="Times New Roman" w:cs="Times New Roman"/>
      <w:color w:val="auto"/>
      <w:sz w:val="20"/>
      <w:szCs w:val="20"/>
    </w:rPr>
  </w:style>
  <w:style w:type="paragraph" w:customStyle="1" w:styleId="WW-BodyText2">
    <w:name w:val="WW-Body Text 2"/>
    <w:basedOn w:val="Normal"/>
    <w:rsid w:val="0061736A"/>
    <w:pPr>
      <w:suppressAutoHyphens/>
    </w:pPr>
    <w:rPr>
      <w:rFonts w:ascii="CHelvPlain" w:eastAsia="Times New Roman" w:hAnsi="CHelvPlain"/>
      <w:szCs w:val="20"/>
      <w:lang w:val="en-US" w:eastAsia="en-GB"/>
    </w:rPr>
  </w:style>
  <w:style w:type="paragraph" w:customStyle="1" w:styleId="Framecontents">
    <w:name w:val="Frame contents"/>
    <w:basedOn w:val="BodyText"/>
    <w:rsid w:val="0061736A"/>
    <w:pPr>
      <w:widowControl/>
      <w:suppressAutoHyphens/>
      <w:spacing w:line="240" w:lineRule="auto"/>
      <w:ind w:left="0"/>
    </w:pPr>
    <w:rPr>
      <w:rFonts w:ascii="CHelv" w:eastAsia="Times New Roman" w:hAnsi="CHelv"/>
      <w:sz w:val="22"/>
      <w:lang w:val="en-US" w:eastAsia="en-GB"/>
    </w:rPr>
  </w:style>
  <w:style w:type="paragraph" w:customStyle="1" w:styleId="Sadrajokvira">
    <w:name w:val="Sadržaj okvira"/>
    <w:basedOn w:val="BodyText"/>
    <w:rsid w:val="0061736A"/>
    <w:pPr>
      <w:widowControl/>
      <w:suppressAutoHyphens/>
      <w:spacing w:line="240" w:lineRule="auto"/>
      <w:ind w:left="0"/>
    </w:pPr>
    <w:rPr>
      <w:rFonts w:ascii="Arial Cirilica" w:eastAsia="Times New Roman" w:hAnsi="Arial Cirilica"/>
      <w:kern w:val="1"/>
      <w:sz w:val="24"/>
      <w:lang w:val="en-US" w:eastAsia="en-GB"/>
    </w:rPr>
  </w:style>
  <w:style w:type="paragraph" w:customStyle="1" w:styleId="Heading">
    <w:name w:val="Heading"/>
    <w:basedOn w:val="Normal"/>
    <w:next w:val="BodyText"/>
    <w:rsid w:val="0061736A"/>
    <w:pPr>
      <w:keepNext/>
      <w:suppressAutoHyphens/>
      <w:spacing w:before="240" w:after="120"/>
      <w:jc w:val="left"/>
    </w:pPr>
    <w:rPr>
      <w:rFonts w:ascii="Albany" w:eastAsia="HG Mincho Light J" w:hAnsi="Albany"/>
      <w:sz w:val="28"/>
      <w:szCs w:val="20"/>
      <w:lang w:val="en-US" w:eastAsia="en-GB"/>
    </w:rPr>
  </w:style>
  <w:style w:type="paragraph" w:customStyle="1" w:styleId="CM13">
    <w:name w:val="CM13"/>
    <w:basedOn w:val="Default"/>
    <w:next w:val="Default"/>
    <w:rsid w:val="0061736A"/>
    <w:pPr>
      <w:widowControl w:val="0"/>
    </w:pPr>
    <w:rPr>
      <w:rFonts w:ascii="Times New Roman" w:eastAsia="Times New Roman" w:hAnsi="Times New Roman" w:cs="Times New Roman"/>
      <w:color w:val="auto"/>
    </w:rPr>
  </w:style>
  <w:style w:type="paragraph" w:customStyle="1" w:styleId="CM30">
    <w:name w:val="CM30"/>
    <w:basedOn w:val="Default"/>
    <w:next w:val="Default"/>
    <w:rsid w:val="0061736A"/>
    <w:pPr>
      <w:widowControl w:val="0"/>
      <w:spacing w:line="276" w:lineRule="atLeast"/>
    </w:pPr>
    <w:rPr>
      <w:rFonts w:ascii="Times New Roman" w:eastAsia="Times New Roman" w:hAnsi="Times New Roman" w:cs="Times New Roman"/>
      <w:color w:val="auto"/>
    </w:rPr>
  </w:style>
  <w:style w:type="paragraph" w:customStyle="1" w:styleId="CM10">
    <w:name w:val="CM10"/>
    <w:basedOn w:val="Default"/>
    <w:next w:val="Default"/>
    <w:rsid w:val="0061736A"/>
    <w:pPr>
      <w:widowControl w:val="0"/>
      <w:spacing w:line="276" w:lineRule="atLeast"/>
    </w:pPr>
    <w:rPr>
      <w:rFonts w:ascii="Times New Roman" w:eastAsia="Times New Roman" w:hAnsi="Times New Roman" w:cs="Times New Roman"/>
      <w:color w:val="auto"/>
    </w:rPr>
  </w:style>
  <w:style w:type="character" w:customStyle="1" w:styleId="CharChar1">
    <w:name w:val="Char Char1"/>
    <w:semiHidden/>
    <w:rsid w:val="0061736A"/>
    <w:rPr>
      <w:sz w:val="22"/>
      <w:szCs w:val="22"/>
    </w:rPr>
  </w:style>
  <w:style w:type="character" w:customStyle="1" w:styleId="CharChar">
    <w:name w:val="Char Char"/>
    <w:aliases w:val="Broj i naziv slike Char,Char Char Char Char,Char Char Char1,Char Char110,Caption Char Char Char Char Char Char Char Char Char Char Char Char Char Char Char Char Char Char Char Char Char Char Char Char Char Char Char Char,Tabela Char,Ch Char"/>
    <w:rsid w:val="0061736A"/>
    <w:rPr>
      <w:sz w:val="22"/>
      <w:szCs w:val="22"/>
    </w:rPr>
  </w:style>
  <w:style w:type="paragraph" w:styleId="BlockText">
    <w:name w:val="Block Text"/>
    <w:basedOn w:val="Normal"/>
    <w:rsid w:val="0061736A"/>
    <w:pPr>
      <w:tabs>
        <w:tab w:val="left" w:pos="-1496"/>
      </w:tabs>
      <w:ind w:left="113" w:right="113"/>
      <w:jc w:val="left"/>
    </w:pPr>
    <w:rPr>
      <w:rFonts w:eastAsia="Times New Roman"/>
      <w:sz w:val="20"/>
      <w:szCs w:val="24"/>
      <w:lang w:val="sr-Cyrl-CS"/>
    </w:rPr>
  </w:style>
  <w:style w:type="paragraph" w:customStyle="1" w:styleId="TextCharChar">
    <w:name w:val="Text Char Char"/>
    <w:rsid w:val="0061736A"/>
    <w:pPr>
      <w:suppressAutoHyphens/>
      <w:overflowPunct w:val="0"/>
      <w:autoSpaceDE w:val="0"/>
      <w:autoSpaceDN w:val="0"/>
      <w:adjustRightInd w:val="0"/>
      <w:spacing w:after="60"/>
      <w:ind w:firstLine="720"/>
      <w:jc w:val="both"/>
      <w:textAlignment w:val="baseline"/>
    </w:pPr>
    <w:rPr>
      <w:rFonts w:ascii="Times_New_Roman" w:eastAsia="Times New Roman" w:hAnsi="Times_New_Roman"/>
      <w:noProof/>
      <w:sz w:val="24"/>
    </w:rPr>
  </w:style>
  <w:style w:type="paragraph" w:customStyle="1" w:styleId="CM63">
    <w:name w:val="CM63"/>
    <w:basedOn w:val="Default"/>
    <w:next w:val="Default"/>
    <w:rsid w:val="0061736A"/>
    <w:pPr>
      <w:widowControl w:val="0"/>
      <w:spacing w:after="238"/>
    </w:pPr>
    <w:rPr>
      <w:rFonts w:ascii="Arial" w:eastAsia="Times New Roman" w:hAnsi="Arial" w:cs="Times New Roman"/>
      <w:color w:val="auto"/>
      <w:sz w:val="20"/>
    </w:rPr>
  </w:style>
  <w:style w:type="paragraph" w:customStyle="1" w:styleId="CM65">
    <w:name w:val="CM65"/>
    <w:basedOn w:val="Default"/>
    <w:next w:val="Default"/>
    <w:rsid w:val="0061736A"/>
    <w:pPr>
      <w:widowControl w:val="0"/>
      <w:spacing w:after="58"/>
    </w:pPr>
    <w:rPr>
      <w:rFonts w:ascii="Arial" w:eastAsia="Times New Roman" w:hAnsi="Arial" w:cs="Times New Roman"/>
      <w:color w:val="auto"/>
      <w:sz w:val="20"/>
    </w:rPr>
  </w:style>
  <w:style w:type="paragraph" w:customStyle="1" w:styleId="CM66">
    <w:name w:val="CM66"/>
    <w:basedOn w:val="Default"/>
    <w:next w:val="Default"/>
    <w:rsid w:val="0061736A"/>
    <w:pPr>
      <w:widowControl w:val="0"/>
      <w:spacing w:after="473"/>
    </w:pPr>
    <w:rPr>
      <w:rFonts w:ascii="Arial" w:eastAsia="Times New Roman" w:hAnsi="Arial" w:cs="Times New Roman"/>
      <w:color w:val="auto"/>
      <w:sz w:val="20"/>
    </w:rPr>
  </w:style>
  <w:style w:type="paragraph" w:customStyle="1" w:styleId="CM7">
    <w:name w:val="CM7"/>
    <w:basedOn w:val="Default"/>
    <w:next w:val="Default"/>
    <w:rsid w:val="0061736A"/>
    <w:pPr>
      <w:widowControl w:val="0"/>
      <w:spacing w:line="238" w:lineRule="atLeast"/>
    </w:pPr>
    <w:rPr>
      <w:rFonts w:ascii="Arial" w:eastAsia="Times New Roman" w:hAnsi="Arial" w:cs="Times New Roman"/>
      <w:color w:val="auto"/>
      <w:sz w:val="20"/>
    </w:rPr>
  </w:style>
  <w:style w:type="paragraph" w:customStyle="1" w:styleId="CM9">
    <w:name w:val="CM9"/>
    <w:basedOn w:val="Default"/>
    <w:next w:val="Default"/>
    <w:rsid w:val="0061736A"/>
    <w:pPr>
      <w:widowControl w:val="0"/>
      <w:spacing w:line="240" w:lineRule="atLeast"/>
    </w:pPr>
    <w:rPr>
      <w:rFonts w:ascii="Arial" w:eastAsia="Times New Roman" w:hAnsi="Arial" w:cs="Times New Roman"/>
      <w:color w:val="auto"/>
      <w:sz w:val="20"/>
    </w:rPr>
  </w:style>
  <w:style w:type="paragraph" w:customStyle="1" w:styleId="CM73">
    <w:name w:val="CM73"/>
    <w:basedOn w:val="Default"/>
    <w:next w:val="Default"/>
    <w:rsid w:val="0061736A"/>
    <w:pPr>
      <w:widowControl w:val="0"/>
      <w:spacing w:after="700"/>
    </w:pPr>
    <w:rPr>
      <w:rFonts w:ascii="Arial" w:eastAsia="Times New Roman" w:hAnsi="Arial" w:cs="Times New Roman"/>
      <w:color w:val="auto"/>
      <w:sz w:val="20"/>
    </w:rPr>
  </w:style>
  <w:style w:type="paragraph" w:customStyle="1" w:styleId="CM14">
    <w:name w:val="CM14"/>
    <w:basedOn w:val="Default"/>
    <w:next w:val="Default"/>
    <w:rsid w:val="0061736A"/>
    <w:pPr>
      <w:widowControl w:val="0"/>
      <w:spacing w:line="276" w:lineRule="atLeast"/>
    </w:pPr>
    <w:rPr>
      <w:rFonts w:ascii="Times New Roman" w:eastAsia="Times New Roman" w:hAnsi="Times New Roman" w:cs="Times New Roman"/>
      <w:color w:val="auto"/>
    </w:rPr>
  </w:style>
  <w:style w:type="paragraph" w:customStyle="1" w:styleId="CM41">
    <w:name w:val="CM41"/>
    <w:basedOn w:val="Default"/>
    <w:next w:val="Default"/>
    <w:rsid w:val="0061736A"/>
    <w:pPr>
      <w:widowControl w:val="0"/>
      <w:spacing w:after="540"/>
    </w:pPr>
    <w:rPr>
      <w:rFonts w:ascii="Times New Roman" w:eastAsia="Times New Roman" w:hAnsi="Times New Roman" w:cs="Times New Roman"/>
      <w:color w:val="auto"/>
    </w:rPr>
  </w:style>
  <w:style w:type="character" w:customStyle="1" w:styleId="WW8Num4z0">
    <w:name w:val="WW8Num4z0"/>
    <w:rsid w:val="0061736A"/>
    <w:rPr>
      <w:rFonts w:ascii="Symbol" w:hAnsi="Symbol"/>
    </w:rPr>
  </w:style>
  <w:style w:type="character" w:customStyle="1" w:styleId="WW8Num4z1">
    <w:name w:val="WW8Num4z1"/>
    <w:rsid w:val="0061736A"/>
    <w:rPr>
      <w:rFonts w:ascii="Verdana" w:hAnsi="Verdana" w:cs="Wingdings"/>
    </w:rPr>
  </w:style>
  <w:style w:type="character" w:customStyle="1" w:styleId="WW8Num4z4">
    <w:name w:val="WW8Num4z4"/>
    <w:rsid w:val="0061736A"/>
    <w:rPr>
      <w:rFonts w:ascii="Courier New" w:hAnsi="Courier New"/>
    </w:rPr>
  </w:style>
  <w:style w:type="character" w:customStyle="1" w:styleId="WW8Num4z5">
    <w:name w:val="WW8Num4z5"/>
    <w:rsid w:val="0061736A"/>
    <w:rPr>
      <w:rFonts w:ascii="Wingdings" w:hAnsi="Wingdings"/>
    </w:rPr>
  </w:style>
  <w:style w:type="character" w:customStyle="1" w:styleId="WW8Num5z0">
    <w:name w:val="WW8Num5z0"/>
    <w:rsid w:val="0061736A"/>
    <w:rPr>
      <w:rFonts w:ascii="Symbol" w:hAnsi="Symbol" w:cs="Courier New"/>
    </w:rPr>
  </w:style>
  <w:style w:type="character" w:customStyle="1" w:styleId="WW8Num5z1">
    <w:name w:val="WW8Num5z1"/>
    <w:rsid w:val="0061736A"/>
    <w:rPr>
      <w:rFonts w:ascii="Verdana" w:hAnsi="Verdana" w:cs="Times New Roman"/>
    </w:rPr>
  </w:style>
  <w:style w:type="character" w:customStyle="1" w:styleId="WW8Num5z2">
    <w:name w:val="WW8Num5z2"/>
    <w:rsid w:val="0061736A"/>
    <w:rPr>
      <w:rFonts w:ascii="Wingdings" w:hAnsi="Wingdings"/>
    </w:rPr>
  </w:style>
  <w:style w:type="character" w:customStyle="1" w:styleId="WW8Num5z4">
    <w:name w:val="WW8Num5z4"/>
    <w:rsid w:val="0061736A"/>
    <w:rPr>
      <w:rFonts w:ascii="Courier New" w:hAnsi="Courier New"/>
    </w:rPr>
  </w:style>
  <w:style w:type="character" w:customStyle="1" w:styleId="WW8Num6z0">
    <w:name w:val="WW8Num6z0"/>
    <w:rsid w:val="0061736A"/>
    <w:rPr>
      <w:rFonts w:ascii="Symbol" w:hAnsi="Symbol"/>
    </w:rPr>
  </w:style>
  <w:style w:type="character" w:customStyle="1" w:styleId="WW8Num7z0">
    <w:name w:val="WW8Num7z0"/>
    <w:rsid w:val="0061736A"/>
    <w:rPr>
      <w:rFonts w:ascii="Times New Roman" w:hAnsi="Times New Roman"/>
    </w:rPr>
  </w:style>
  <w:style w:type="character" w:customStyle="1" w:styleId="Absatz-Standardschriftart">
    <w:name w:val="Absatz-Standardschriftart"/>
    <w:rsid w:val="0061736A"/>
  </w:style>
  <w:style w:type="character" w:customStyle="1" w:styleId="WW8Num3z0">
    <w:name w:val="WW8Num3z0"/>
    <w:rsid w:val="0061736A"/>
    <w:rPr>
      <w:rFonts w:ascii="Symbol" w:hAnsi="Symbol"/>
    </w:rPr>
  </w:style>
  <w:style w:type="character" w:customStyle="1" w:styleId="WW8Num8z0">
    <w:name w:val="WW8Num8z0"/>
    <w:rsid w:val="0061736A"/>
    <w:rPr>
      <w:rFonts w:ascii="Arial" w:hAnsi="Arial" w:cs="Arial"/>
    </w:rPr>
  </w:style>
  <w:style w:type="character" w:customStyle="1" w:styleId="WW8Num9z0">
    <w:name w:val="WW8Num9z0"/>
    <w:rsid w:val="0061736A"/>
    <w:rPr>
      <w:rFonts w:ascii="Symbol" w:hAnsi="Symbol"/>
    </w:rPr>
  </w:style>
  <w:style w:type="character" w:customStyle="1" w:styleId="WW8Num10z0">
    <w:name w:val="WW8Num10z0"/>
    <w:rsid w:val="0061736A"/>
    <w:rPr>
      <w:rFonts w:ascii="Arial" w:hAnsi="Arial" w:cs="Arial"/>
    </w:rPr>
  </w:style>
  <w:style w:type="character" w:customStyle="1" w:styleId="WW8Num12z0">
    <w:name w:val="WW8Num12z0"/>
    <w:rsid w:val="0061736A"/>
    <w:rPr>
      <w:rFonts w:ascii="Symbol" w:hAnsi="Symbol"/>
    </w:rPr>
  </w:style>
  <w:style w:type="character" w:customStyle="1" w:styleId="WW8Num13z0">
    <w:name w:val="WW8Num13z0"/>
    <w:rsid w:val="0061736A"/>
    <w:rPr>
      <w:rFonts w:ascii="Symbol" w:hAnsi="Symbol"/>
    </w:rPr>
  </w:style>
  <w:style w:type="character" w:customStyle="1" w:styleId="WW8Num14z0">
    <w:name w:val="WW8Num14z0"/>
    <w:rsid w:val="0061736A"/>
    <w:rPr>
      <w:rFonts w:ascii="Symbol" w:hAnsi="Symbol"/>
    </w:rPr>
  </w:style>
  <w:style w:type="character" w:customStyle="1" w:styleId="WW8Num15z0">
    <w:name w:val="WW8Num15z0"/>
    <w:rsid w:val="0061736A"/>
    <w:rPr>
      <w:i w:val="0"/>
      <w:u w:val="none"/>
    </w:rPr>
  </w:style>
  <w:style w:type="character" w:customStyle="1" w:styleId="WW8Num18z0">
    <w:name w:val="WW8Num18z0"/>
    <w:rsid w:val="0061736A"/>
    <w:rPr>
      <w:rFonts w:ascii="Symbol" w:hAnsi="Symbol"/>
    </w:rPr>
  </w:style>
  <w:style w:type="character" w:customStyle="1" w:styleId="WW8Num19z0">
    <w:name w:val="WW8Num19z0"/>
    <w:rsid w:val="0061736A"/>
    <w:rPr>
      <w:rFonts w:ascii="CHelvPlain" w:hAnsi="CHelvPlain" w:cs="Arial"/>
    </w:rPr>
  </w:style>
  <w:style w:type="character" w:customStyle="1" w:styleId="WW8Num21z0">
    <w:name w:val="WW8Num21z0"/>
    <w:rsid w:val="0061736A"/>
    <w:rPr>
      <w:rFonts w:ascii="Symbol" w:hAnsi="Symbol"/>
    </w:rPr>
  </w:style>
  <w:style w:type="character" w:customStyle="1" w:styleId="WW8Num26z0">
    <w:name w:val="WW8Num26z0"/>
    <w:rsid w:val="0061736A"/>
    <w:rPr>
      <w:rFonts w:ascii="Times New Roman" w:eastAsia="Times New Roman" w:hAnsi="Times New Roman" w:cs="Times New Roman"/>
    </w:rPr>
  </w:style>
  <w:style w:type="character" w:customStyle="1" w:styleId="WW8Num28z0">
    <w:name w:val="WW8Num28z0"/>
    <w:rsid w:val="0061736A"/>
    <w:rPr>
      <w:rFonts w:ascii="Symbol" w:hAnsi="Symbol"/>
    </w:rPr>
  </w:style>
  <w:style w:type="character" w:customStyle="1" w:styleId="WW8Num31z0">
    <w:name w:val="WW8Num31z0"/>
    <w:rsid w:val="0061736A"/>
    <w:rPr>
      <w:rFonts w:ascii="StarSymbol" w:eastAsia="StarSymbol" w:hAnsi="StarSymbol"/>
      <w:sz w:val="18"/>
    </w:rPr>
  </w:style>
  <w:style w:type="character" w:customStyle="1" w:styleId="WW8Num32z0">
    <w:name w:val="WW8Num32z0"/>
    <w:rsid w:val="0061736A"/>
    <w:rPr>
      <w:rFonts w:ascii="StarSymbol" w:hAnsi="StarSymbol"/>
    </w:rPr>
  </w:style>
  <w:style w:type="character" w:customStyle="1" w:styleId="WW8Num33z0">
    <w:name w:val="WW8Num33z0"/>
    <w:rsid w:val="0061736A"/>
    <w:rPr>
      <w:rFonts w:ascii="Times New Roman" w:hAnsi="Times New Roman"/>
      <w:sz w:val="18"/>
    </w:rPr>
  </w:style>
  <w:style w:type="character" w:customStyle="1" w:styleId="WW8Num39z0">
    <w:name w:val="WW8Num39z0"/>
    <w:rsid w:val="0061736A"/>
    <w:rPr>
      <w:rFonts w:ascii="Symbol" w:hAnsi="Symbol"/>
      <w:sz w:val="18"/>
    </w:rPr>
  </w:style>
  <w:style w:type="character" w:customStyle="1" w:styleId="WW8Num40z0">
    <w:name w:val="WW8Num40z0"/>
    <w:rsid w:val="0061736A"/>
    <w:rPr>
      <w:rFonts w:ascii="Symbol" w:hAnsi="Symbol"/>
      <w:sz w:val="18"/>
    </w:rPr>
  </w:style>
  <w:style w:type="character" w:customStyle="1" w:styleId="WW8Num41z0">
    <w:name w:val="WW8Num41z0"/>
    <w:rsid w:val="0061736A"/>
    <w:rPr>
      <w:rFonts w:ascii="StarSymbol" w:eastAsia="StarSymbol" w:hAnsi="StarSymbol"/>
      <w:sz w:val="18"/>
    </w:rPr>
  </w:style>
  <w:style w:type="character" w:customStyle="1" w:styleId="WW8Num42z0">
    <w:name w:val="WW8Num42z0"/>
    <w:rsid w:val="0061736A"/>
    <w:rPr>
      <w:rFonts w:ascii="Times New Roman" w:hAnsi="Times New Roman"/>
      <w:sz w:val="18"/>
    </w:rPr>
  </w:style>
  <w:style w:type="character" w:customStyle="1" w:styleId="WW8Num43z0">
    <w:name w:val="WW8Num43z0"/>
    <w:rsid w:val="0061736A"/>
    <w:rPr>
      <w:b/>
    </w:rPr>
  </w:style>
  <w:style w:type="character" w:customStyle="1" w:styleId="WW8Num44z0">
    <w:name w:val="WW8Num44z0"/>
    <w:rsid w:val="0061736A"/>
    <w:rPr>
      <w:rFonts w:ascii="Symbol" w:hAnsi="Symbol"/>
    </w:rPr>
  </w:style>
  <w:style w:type="character" w:customStyle="1" w:styleId="WW8Num47z0">
    <w:name w:val="WW8Num47z0"/>
    <w:rsid w:val="0061736A"/>
    <w:rPr>
      <w:rFonts w:ascii="Times New Roman" w:hAnsi="Times New Roman" w:cs="Times New Roman"/>
    </w:rPr>
  </w:style>
  <w:style w:type="character" w:customStyle="1" w:styleId="WW8Num49z0">
    <w:name w:val="WW8Num49z0"/>
    <w:rsid w:val="0061736A"/>
    <w:rPr>
      <w:rFonts w:ascii="Symbol" w:hAnsi="Symbol"/>
    </w:rPr>
  </w:style>
  <w:style w:type="character" w:customStyle="1" w:styleId="WW8Num51z0">
    <w:name w:val="WW8Num51z0"/>
    <w:rsid w:val="0061736A"/>
    <w:rPr>
      <w:rFonts w:ascii="Times New Roman" w:hAnsi="Times New Roman" w:cs="Times New Roman"/>
    </w:rPr>
  </w:style>
  <w:style w:type="character" w:customStyle="1" w:styleId="WW8Num52z0">
    <w:name w:val="WW8Num52z0"/>
    <w:rsid w:val="0061736A"/>
    <w:rPr>
      <w:rFonts w:ascii="Arial" w:hAnsi="Arial"/>
    </w:rPr>
  </w:style>
  <w:style w:type="character" w:customStyle="1" w:styleId="WW8Num54z0">
    <w:name w:val="WW8Num54z0"/>
    <w:rsid w:val="0061736A"/>
    <w:rPr>
      <w:rFonts w:ascii="Symbol" w:hAnsi="Symbol"/>
    </w:rPr>
  </w:style>
  <w:style w:type="character" w:customStyle="1" w:styleId="WW8Num55z0">
    <w:name w:val="WW8Num55z0"/>
    <w:rsid w:val="0061736A"/>
    <w:rPr>
      <w:rFonts w:ascii="Symbol" w:hAnsi="Symbol" w:cs="Times New Roman"/>
    </w:rPr>
  </w:style>
  <w:style w:type="character" w:customStyle="1" w:styleId="WW8Num56z0">
    <w:name w:val="WW8Num56z0"/>
    <w:rsid w:val="0061736A"/>
    <w:rPr>
      <w:rFonts w:ascii="Symbol" w:hAnsi="Symbol"/>
    </w:rPr>
  </w:style>
  <w:style w:type="character" w:customStyle="1" w:styleId="WW8Num57z0">
    <w:name w:val="WW8Num57z0"/>
    <w:rsid w:val="0061736A"/>
    <w:rPr>
      <w:rFonts w:ascii="Times New Roman" w:hAnsi="Times New Roman"/>
    </w:rPr>
  </w:style>
  <w:style w:type="character" w:customStyle="1" w:styleId="WW8Num58z0">
    <w:name w:val="WW8Num58z0"/>
    <w:rsid w:val="0061736A"/>
    <w:rPr>
      <w:rFonts w:ascii="Arial" w:hAnsi="Arial"/>
    </w:rPr>
  </w:style>
  <w:style w:type="character" w:customStyle="1" w:styleId="WW8Num59z0">
    <w:name w:val="WW8Num59z0"/>
    <w:rsid w:val="0061736A"/>
    <w:rPr>
      <w:rFonts w:ascii="Symbol" w:hAnsi="Symbol" w:cs="Times New Roman"/>
    </w:rPr>
  </w:style>
  <w:style w:type="character" w:customStyle="1" w:styleId="WW8Num60z0">
    <w:name w:val="WW8Num60z0"/>
    <w:rsid w:val="0061736A"/>
    <w:rPr>
      <w:rFonts w:ascii="Arial" w:hAnsi="Arial" w:cs="Arial"/>
    </w:rPr>
  </w:style>
  <w:style w:type="character" w:customStyle="1" w:styleId="WW8Num61z0">
    <w:name w:val="WW8Num61z0"/>
    <w:rsid w:val="0061736A"/>
    <w:rPr>
      <w:rFonts w:ascii="Times New Roman" w:hAnsi="Times New Roman"/>
    </w:rPr>
  </w:style>
  <w:style w:type="character" w:customStyle="1" w:styleId="WW8Num63z0">
    <w:name w:val="WW8Num63z0"/>
    <w:rsid w:val="0061736A"/>
    <w:rPr>
      <w:rFonts w:ascii="Times New Roman" w:hAnsi="Times New Roman" w:cs="Times New Roman"/>
    </w:rPr>
  </w:style>
  <w:style w:type="character" w:customStyle="1" w:styleId="WW8Num67z0">
    <w:name w:val="WW8Num67z0"/>
    <w:rsid w:val="0061736A"/>
    <w:rPr>
      <w:rFonts w:ascii="Times New Roman" w:hAnsi="Times New Roman"/>
    </w:rPr>
  </w:style>
  <w:style w:type="character" w:customStyle="1" w:styleId="WW8Num72z0">
    <w:name w:val="WW8Num72z0"/>
    <w:rsid w:val="0061736A"/>
    <w:rPr>
      <w:rFonts w:ascii="Times New Roman" w:hAnsi="Times New Roman"/>
    </w:rPr>
  </w:style>
  <w:style w:type="character" w:customStyle="1" w:styleId="WW8Num75z0">
    <w:name w:val="WW8Num75z0"/>
    <w:rsid w:val="0061736A"/>
    <w:rPr>
      <w:rFonts w:ascii="Symbol" w:hAnsi="Symbol"/>
    </w:rPr>
  </w:style>
  <w:style w:type="character" w:customStyle="1" w:styleId="WW8Num76z0">
    <w:name w:val="WW8Num76z0"/>
    <w:rsid w:val="0061736A"/>
    <w:rPr>
      <w:rFonts w:ascii="Symbol" w:hAnsi="Symbol"/>
    </w:rPr>
  </w:style>
  <w:style w:type="character" w:customStyle="1" w:styleId="WW8Num76z1">
    <w:name w:val="WW8Num76z1"/>
    <w:rsid w:val="0061736A"/>
    <w:rPr>
      <w:rFonts w:ascii="Verdana" w:hAnsi="Verdana" w:cs="Wingdings"/>
    </w:rPr>
  </w:style>
  <w:style w:type="character" w:customStyle="1" w:styleId="WW8Num76z4">
    <w:name w:val="WW8Num76z4"/>
    <w:rsid w:val="0061736A"/>
    <w:rPr>
      <w:rFonts w:ascii="Courier New" w:hAnsi="Courier New"/>
    </w:rPr>
  </w:style>
  <w:style w:type="character" w:customStyle="1" w:styleId="WW8Num76z5">
    <w:name w:val="WW8Num76z5"/>
    <w:rsid w:val="0061736A"/>
    <w:rPr>
      <w:rFonts w:ascii="Wingdings" w:hAnsi="Wingdings"/>
    </w:rPr>
  </w:style>
  <w:style w:type="character" w:customStyle="1" w:styleId="WW8Num77z0">
    <w:name w:val="WW8Num77z0"/>
    <w:rsid w:val="0061736A"/>
    <w:rPr>
      <w:rFonts w:ascii="CHelv" w:hAnsi="CHelv" w:cs="Times New Roman"/>
    </w:rPr>
  </w:style>
  <w:style w:type="character" w:customStyle="1" w:styleId="WW8Num78z0">
    <w:name w:val="WW8Num78z0"/>
    <w:rsid w:val="0061736A"/>
    <w:rPr>
      <w:rFonts w:ascii="Symbol" w:hAnsi="Symbol" w:cs="Courier New"/>
    </w:rPr>
  </w:style>
  <w:style w:type="character" w:customStyle="1" w:styleId="WW8Num78z1">
    <w:name w:val="WW8Num78z1"/>
    <w:rsid w:val="0061736A"/>
    <w:rPr>
      <w:rFonts w:ascii="Verdana" w:hAnsi="Verdana" w:cs="Times New Roman"/>
    </w:rPr>
  </w:style>
  <w:style w:type="character" w:customStyle="1" w:styleId="WW8Num78z2">
    <w:name w:val="WW8Num78z2"/>
    <w:rsid w:val="0061736A"/>
    <w:rPr>
      <w:rFonts w:ascii="Wingdings" w:hAnsi="Wingdings"/>
    </w:rPr>
  </w:style>
  <w:style w:type="character" w:customStyle="1" w:styleId="WW8Num78z4">
    <w:name w:val="WW8Num78z4"/>
    <w:rsid w:val="0061736A"/>
    <w:rPr>
      <w:rFonts w:ascii="Courier New" w:hAnsi="Courier New"/>
    </w:rPr>
  </w:style>
  <w:style w:type="character" w:customStyle="1" w:styleId="WW8Num80z0">
    <w:name w:val="WW8Num80z0"/>
    <w:rsid w:val="0061736A"/>
    <w:rPr>
      <w:rFonts w:ascii="Symbol" w:hAnsi="Symbol"/>
    </w:rPr>
  </w:style>
  <w:style w:type="character" w:customStyle="1" w:styleId="WW8Num82z0">
    <w:name w:val="WW8Num82z0"/>
    <w:rsid w:val="0061736A"/>
    <w:rPr>
      <w:rFonts w:ascii="Symbol" w:hAnsi="Symbol"/>
    </w:rPr>
  </w:style>
  <w:style w:type="character" w:customStyle="1" w:styleId="WW8Num83z0">
    <w:name w:val="WW8Num83z0"/>
    <w:rsid w:val="0061736A"/>
    <w:rPr>
      <w:rFonts w:ascii="Symbol" w:hAnsi="Symbol"/>
    </w:rPr>
  </w:style>
  <w:style w:type="character" w:customStyle="1" w:styleId="WW8Num84z0">
    <w:name w:val="WW8Num84z0"/>
    <w:rsid w:val="0061736A"/>
    <w:rPr>
      <w:rFonts w:ascii="Symbol" w:hAnsi="Symbol"/>
    </w:rPr>
  </w:style>
  <w:style w:type="character" w:customStyle="1" w:styleId="WW8Num89z0">
    <w:name w:val="WW8Num89z0"/>
    <w:rsid w:val="0061736A"/>
    <w:rPr>
      <w:rFonts w:ascii="Symbol" w:hAnsi="Symbol" w:cs="Arial"/>
    </w:rPr>
  </w:style>
  <w:style w:type="character" w:customStyle="1" w:styleId="WW8Num93z0">
    <w:name w:val="WW8Num93z0"/>
    <w:rsid w:val="0061736A"/>
    <w:rPr>
      <w:rFonts w:ascii="Symbol" w:hAnsi="Symbol" w:cs="Times New Roman"/>
    </w:rPr>
  </w:style>
  <w:style w:type="character" w:customStyle="1" w:styleId="WW8Num95z0">
    <w:name w:val="WW8Num95z0"/>
    <w:rsid w:val="0061736A"/>
    <w:rPr>
      <w:rFonts w:ascii="Symbol" w:hAnsi="Symbol"/>
    </w:rPr>
  </w:style>
  <w:style w:type="character" w:customStyle="1" w:styleId="WW8Num96z0">
    <w:name w:val="WW8Num96z0"/>
    <w:rsid w:val="0061736A"/>
    <w:rPr>
      <w:rFonts w:ascii="Times New Roman" w:hAnsi="Times New Roman" w:cs="Arial"/>
    </w:rPr>
  </w:style>
  <w:style w:type="character" w:customStyle="1" w:styleId="WW8Num98z0">
    <w:name w:val="WW8Num98z0"/>
    <w:rsid w:val="0061736A"/>
    <w:rPr>
      <w:rFonts w:ascii="Symbol" w:hAnsi="Symbol"/>
    </w:rPr>
  </w:style>
  <w:style w:type="character" w:customStyle="1" w:styleId="WW8Num99z0">
    <w:name w:val="WW8Num99z0"/>
    <w:rsid w:val="0061736A"/>
    <w:rPr>
      <w:rFonts w:ascii="Symbol" w:hAnsi="Symbol"/>
    </w:rPr>
  </w:style>
  <w:style w:type="character" w:customStyle="1" w:styleId="WW8Num99z1">
    <w:name w:val="WW8Num99z1"/>
    <w:rsid w:val="0061736A"/>
    <w:rPr>
      <w:rFonts w:ascii="Courier New" w:hAnsi="Courier New" w:cs="Courier New"/>
    </w:rPr>
  </w:style>
  <w:style w:type="character" w:customStyle="1" w:styleId="WW8Num99z2">
    <w:name w:val="WW8Num99z2"/>
    <w:rsid w:val="0061736A"/>
    <w:rPr>
      <w:rFonts w:ascii="Wingdings" w:hAnsi="Wingdings"/>
    </w:rPr>
  </w:style>
  <w:style w:type="character" w:customStyle="1" w:styleId="WW8Num101z0">
    <w:name w:val="WW8Num101z0"/>
    <w:rsid w:val="0061736A"/>
    <w:rPr>
      <w:rFonts w:ascii="Symbol" w:hAnsi="Symbol"/>
    </w:rPr>
  </w:style>
  <w:style w:type="character" w:customStyle="1" w:styleId="WW8Num101z1">
    <w:name w:val="WW8Num101z1"/>
    <w:rsid w:val="0061736A"/>
    <w:rPr>
      <w:rFonts w:ascii="Courier New" w:hAnsi="Courier New" w:cs="Courier New"/>
    </w:rPr>
  </w:style>
  <w:style w:type="character" w:customStyle="1" w:styleId="WW8Num101z2">
    <w:name w:val="WW8Num101z2"/>
    <w:rsid w:val="0061736A"/>
    <w:rPr>
      <w:rFonts w:ascii="Wingdings" w:hAnsi="Wingdings"/>
    </w:rPr>
  </w:style>
  <w:style w:type="paragraph" w:customStyle="1" w:styleId="Index">
    <w:name w:val="Index"/>
    <w:basedOn w:val="Normal"/>
    <w:rsid w:val="0061736A"/>
    <w:pPr>
      <w:suppressLineNumbers/>
      <w:suppressAutoHyphens/>
      <w:jc w:val="left"/>
    </w:pPr>
    <w:rPr>
      <w:rFonts w:eastAsia="Times New Roman" w:cs="Tahoma"/>
      <w:szCs w:val="24"/>
      <w:lang w:eastAsia="ar-SA"/>
    </w:rPr>
  </w:style>
  <w:style w:type="paragraph" w:customStyle="1" w:styleId="Char1CharCharCharCharCharChar2CharCharChar">
    <w:name w:val="Char1 Char Char Char Char Char Char2 Char Char Char"/>
    <w:basedOn w:val="Normal"/>
    <w:semiHidden/>
    <w:rsid w:val="0061736A"/>
    <w:pPr>
      <w:spacing w:after="160" w:line="240" w:lineRule="exact"/>
      <w:jc w:val="left"/>
    </w:pPr>
    <w:rPr>
      <w:rFonts w:ascii="Tahoma" w:eastAsia="Times New Roman" w:hAnsi="Tahoma"/>
      <w:sz w:val="20"/>
      <w:szCs w:val="20"/>
      <w:lang w:val="en-US"/>
    </w:rPr>
  </w:style>
  <w:style w:type="paragraph" w:customStyle="1" w:styleId="SL">
    <w:name w:val="SL"/>
    <w:basedOn w:val="Normal"/>
    <w:rsid w:val="0061736A"/>
    <w:rPr>
      <w:rFonts w:eastAsia="Times New Roman"/>
      <w:sz w:val="28"/>
      <w:szCs w:val="20"/>
      <w:lang w:val="sr-Cyrl-CS"/>
    </w:rPr>
  </w:style>
  <w:style w:type="paragraph" w:customStyle="1" w:styleId="MIS">
    <w:name w:val="MIS"/>
    <w:basedOn w:val="Normal"/>
    <w:rsid w:val="0061736A"/>
    <w:rPr>
      <w:rFonts w:eastAsia="Times New Roman"/>
      <w:sz w:val="28"/>
      <w:szCs w:val="20"/>
      <w:lang w:val="sr-Cyrl-CS"/>
    </w:rPr>
  </w:style>
  <w:style w:type="paragraph" w:styleId="Caption">
    <w:name w:val="caption"/>
    <w:aliases w:val="Broj i naziv slike,Char Char Char,Char Char28,Char, Char,Caption Char Char Char Char Char Char Char Char Char Char Char Char Char Char Char Char Char Char Char Char Char Char Char Char Char Char Char,Tabela,Caption Char,Ch,Tabela Char1"/>
    <w:basedOn w:val="Normal"/>
    <w:next w:val="Normal"/>
    <w:uiPriority w:val="35"/>
    <w:qFormat/>
    <w:rsid w:val="0061736A"/>
    <w:rPr>
      <w:rFonts w:eastAsia="Times New Roman"/>
      <w:bCs/>
      <w:i/>
      <w:sz w:val="22"/>
      <w:szCs w:val="20"/>
      <w:lang w:val="en-US"/>
    </w:rPr>
  </w:style>
  <w:style w:type="paragraph" w:customStyle="1" w:styleId="03EPRregularparagraphs">
    <w:name w:val="(03) EPR regular paragraphs"/>
    <w:basedOn w:val="Normal"/>
    <w:rsid w:val="0061736A"/>
    <w:rPr>
      <w:rFonts w:eastAsia="Times New Roman"/>
      <w:sz w:val="22"/>
      <w:szCs w:val="20"/>
    </w:rPr>
  </w:style>
  <w:style w:type="paragraph" w:customStyle="1" w:styleId="tekst0">
    <w:name w:val="tekst"/>
    <w:basedOn w:val="Normal"/>
    <w:rsid w:val="0061736A"/>
    <w:rPr>
      <w:rFonts w:eastAsia="Times New Roman"/>
      <w:szCs w:val="20"/>
      <w:lang w:val="sr-Cyrl-CS"/>
    </w:rPr>
  </w:style>
  <w:style w:type="paragraph" w:customStyle="1" w:styleId="07EPRroundbullets">
    <w:name w:val="(07) EPR round bullets"/>
    <w:basedOn w:val="03EPRregularparagraphs"/>
    <w:rsid w:val="0061736A"/>
    <w:pPr>
      <w:numPr>
        <w:numId w:val="3"/>
      </w:numPr>
    </w:pPr>
  </w:style>
  <w:style w:type="paragraph" w:customStyle="1" w:styleId="08EPRroundbulletsforlongparagraphs">
    <w:name w:val="(08) EPR round bullets for long paragraphs"/>
    <w:basedOn w:val="03EPRregularparagraphs"/>
    <w:rsid w:val="0061736A"/>
    <w:pPr>
      <w:numPr>
        <w:numId w:val="7"/>
      </w:numPr>
      <w:spacing w:after="120"/>
    </w:pPr>
  </w:style>
  <w:style w:type="paragraph" w:customStyle="1" w:styleId="Latinica">
    <w:name w:val="Latinica"/>
    <w:basedOn w:val="Normal"/>
    <w:rsid w:val="0061736A"/>
    <w:rPr>
      <w:rFonts w:ascii="Yu Helvetica" w:eastAsia="Times New Roman" w:hAnsi="Yu Helvetica"/>
      <w:sz w:val="20"/>
      <w:szCs w:val="20"/>
      <w:lang w:val="en-US"/>
    </w:rPr>
  </w:style>
  <w:style w:type="paragraph" w:customStyle="1" w:styleId="Crtica">
    <w:name w:val="Crtica"/>
    <w:basedOn w:val="Normal"/>
    <w:rsid w:val="0061736A"/>
    <w:pPr>
      <w:numPr>
        <w:numId w:val="4"/>
      </w:numPr>
      <w:spacing w:before="120" w:line="280" w:lineRule="exact"/>
      <w:ind w:left="684" w:hanging="342"/>
    </w:pPr>
    <w:rPr>
      <w:rFonts w:ascii="Souvenir Lt BT" w:eastAsia="Times New Roman" w:hAnsi="Souvenir Lt BT"/>
      <w:sz w:val="20"/>
      <w:szCs w:val="24"/>
      <w:lang w:val="sl-SI"/>
    </w:rPr>
  </w:style>
  <w:style w:type="paragraph" w:customStyle="1" w:styleId="BodyText22">
    <w:name w:val="Body Text 22"/>
    <w:basedOn w:val="Normal"/>
    <w:rsid w:val="0061736A"/>
    <w:pPr>
      <w:tabs>
        <w:tab w:val="left" w:pos="567"/>
      </w:tabs>
      <w:spacing w:after="120"/>
    </w:pPr>
    <w:rPr>
      <w:rFonts w:ascii="Dutch" w:eastAsia="Times New Roman" w:hAnsi="Dutch"/>
      <w:sz w:val="22"/>
      <w:szCs w:val="20"/>
    </w:rPr>
  </w:style>
  <w:style w:type="paragraph" w:styleId="DocumentMap">
    <w:name w:val="Document Map"/>
    <w:basedOn w:val="Normal"/>
    <w:link w:val="DocumentMapChar"/>
    <w:semiHidden/>
    <w:rsid w:val="0061736A"/>
    <w:pPr>
      <w:shd w:val="clear" w:color="auto" w:fill="000080"/>
    </w:pPr>
    <w:rPr>
      <w:rFonts w:ascii="Tahoma" w:eastAsia="Times New Roman" w:hAnsi="Tahoma" w:cs="Tahoma"/>
      <w:szCs w:val="24"/>
      <w:lang w:val="en-US"/>
    </w:rPr>
  </w:style>
  <w:style w:type="character" w:customStyle="1" w:styleId="DocumentMapChar">
    <w:name w:val="Document Map Char"/>
    <w:link w:val="DocumentMap"/>
    <w:semiHidden/>
    <w:rsid w:val="0061736A"/>
    <w:rPr>
      <w:rFonts w:ascii="Tahoma" w:eastAsia="Times New Roman" w:hAnsi="Tahoma" w:cs="Tahoma"/>
      <w:sz w:val="24"/>
      <w:szCs w:val="24"/>
      <w:shd w:val="clear" w:color="auto" w:fill="000080"/>
      <w:lang w:val="en-US"/>
    </w:rPr>
  </w:style>
  <w:style w:type="paragraph" w:styleId="TableofFigures">
    <w:name w:val="table of figures"/>
    <w:basedOn w:val="Normal"/>
    <w:next w:val="Normal"/>
    <w:semiHidden/>
    <w:rsid w:val="0061736A"/>
    <w:pPr>
      <w:ind w:left="480" w:hanging="480"/>
    </w:pPr>
    <w:rPr>
      <w:rFonts w:eastAsia="Times New Roman"/>
      <w:szCs w:val="24"/>
      <w:lang w:val="en-US"/>
    </w:rPr>
  </w:style>
  <w:style w:type="paragraph" w:customStyle="1" w:styleId="tnaslov1">
    <w:name w:val="tnaslov1"/>
    <w:basedOn w:val="Normal"/>
    <w:rsid w:val="0061736A"/>
    <w:pPr>
      <w:spacing w:before="100" w:beforeAutospacing="1" w:after="100" w:afterAutospacing="1"/>
      <w:jc w:val="left"/>
    </w:pPr>
    <w:rPr>
      <w:rFonts w:eastAsia="Times New Roman"/>
      <w:szCs w:val="24"/>
      <w:lang w:val="en-US"/>
    </w:rPr>
  </w:style>
  <w:style w:type="paragraph" w:styleId="Subtitle">
    <w:name w:val="Subtitle"/>
    <w:basedOn w:val="Normal"/>
    <w:link w:val="SubtitleChar"/>
    <w:uiPriority w:val="11"/>
    <w:qFormat/>
    <w:rsid w:val="0061736A"/>
    <w:pPr>
      <w:jc w:val="center"/>
    </w:pPr>
    <w:rPr>
      <w:rFonts w:ascii="YU L Times" w:eastAsia="Times New Roman" w:hAnsi="YU L Times"/>
      <w:b/>
      <w:noProof/>
      <w:szCs w:val="20"/>
    </w:rPr>
  </w:style>
  <w:style w:type="character" w:customStyle="1" w:styleId="SubtitleChar">
    <w:name w:val="Subtitle Char"/>
    <w:link w:val="Subtitle"/>
    <w:uiPriority w:val="11"/>
    <w:rsid w:val="0061736A"/>
    <w:rPr>
      <w:rFonts w:ascii="YU L Times" w:eastAsia="Times New Roman" w:hAnsi="YU L Times" w:cs="Times New Roman"/>
      <w:b/>
      <w:noProof/>
      <w:sz w:val="24"/>
      <w:szCs w:val="20"/>
    </w:rPr>
  </w:style>
  <w:style w:type="paragraph" w:customStyle="1" w:styleId="FR1">
    <w:name w:val="FR1"/>
    <w:rsid w:val="0061736A"/>
    <w:pPr>
      <w:widowControl w:val="0"/>
      <w:autoSpaceDE w:val="0"/>
      <w:autoSpaceDN w:val="0"/>
      <w:adjustRightInd w:val="0"/>
      <w:spacing w:before="80"/>
      <w:jc w:val="both"/>
    </w:pPr>
    <w:rPr>
      <w:rFonts w:ascii="Arial" w:eastAsia="Times New Roman" w:hAnsi="Arial" w:cs="Arial"/>
      <w:noProof/>
      <w:sz w:val="12"/>
      <w:szCs w:val="12"/>
    </w:rPr>
  </w:style>
  <w:style w:type="paragraph" w:customStyle="1" w:styleId="central">
    <w:name w:val="central"/>
    <w:basedOn w:val="Normal"/>
    <w:rsid w:val="0061736A"/>
    <w:pPr>
      <w:spacing w:before="100" w:beforeAutospacing="1" w:after="100" w:afterAutospacing="1"/>
      <w:jc w:val="left"/>
    </w:pPr>
    <w:rPr>
      <w:rFonts w:eastAsia="Times New Roman"/>
      <w:sz w:val="20"/>
      <w:szCs w:val="20"/>
      <w:lang w:val="en-US"/>
    </w:rPr>
  </w:style>
  <w:style w:type="paragraph" w:customStyle="1" w:styleId="FR3">
    <w:name w:val="FR3"/>
    <w:rsid w:val="0061736A"/>
    <w:pPr>
      <w:widowControl w:val="0"/>
      <w:autoSpaceDE w:val="0"/>
      <w:autoSpaceDN w:val="0"/>
      <w:adjustRightInd w:val="0"/>
      <w:jc w:val="center"/>
    </w:pPr>
    <w:rPr>
      <w:rFonts w:ascii="Times New Roman" w:eastAsia="Times New Roman" w:hAnsi="Times New Roman"/>
      <w:sz w:val="18"/>
      <w:szCs w:val="18"/>
      <w:lang w:val="sr-Cyrl-CS"/>
    </w:rPr>
  </w:style>
  <w:style w:type="paragraph" w:customStyle="1" w:styleId="Normal3Char">
    <w:name w:val="Normal 3 Char"/>
    <w:basedOn w:val="Normal"/>
    <w:link w:val="Normal3CharChar"/>
    <w:rsid w:val="0061736A"/>
    <w:pPr>
      <w:spacing w:before="60" w:after="60"/>
    </w:pPr>
    <w:rPr>
      <w:rFonts w:ascii="Cir Swiss" w:eastAsia="Times New Roman" w:hAnsi="Cir Swiss"/>
      <w:sz w:val="20"/>
      <w:szCs w:val="20"/>
      <w:lang w:val="en-US"/>
    </w:rPr>
  </w:style>
  <w:style w:type="character" w:customStyle="1" w:styleId="Normal3CharChar">
    <w:name w:val="Normal 3 Char Char"/>
    <w:link w:val="Normal3Char"/>
    <w:rsid w:val="0061736A"/>
    <w:rPr>
      <w:rFonts w:ascii="Cir Swiss" w:eastAsia="Times New Roman" w:hAnsi="Cir Swiss" w:cs="Times New Roman"/>
      <w:sz w:val="20"/>
      <w:szCs w:val="20"/>
      <w:lang w:val="en-US"/>
    </w:rPr>
  </w:style>
  <w:style w:type="character" w:customStyle="1" w:styleId="A5">
    <w:name w:val="A5"/>
    <w:rsid w:val="0061736A"/>
    <w:rPr>
      <w:rFonts w:cs="Gothic G"/>
      <w:color w:val="000000"/>
      <w:sz w:val="20"/>
      <w:szCs w:val="20"/>
    </w:rPr>
  </w:style>
  <w:style w:type="character" w:customStyle="1" w:styleId="BodyText10">
    <w:name w:val="Body Text1"/>
    <w:rsid w:val="0061736A"/>
    <w:rPr>
      <w:sz w:val="22"/>
      <w:szCs w:val="22"/>
      <w:lang w:bidi="ar-SA"/>
    </w:rPr>
  </w:style>
  <w:style w:type="character" w:customStyle="1" w:styleId="Bodytext38">
    <w:name w:val="Body text (38)"/>
    <w:link w:val="Bodytext381"/>
    <w:rsid w:val="0061736A"/>
    <w:rPr>
      <w:shd w:val="clear" w:color="auto" w:fill="FFFFFF"/>
    </w:rPr>
  </w:style>
  <w:style w:type="paragraph" w:customStyle="1" w:styleId="Bodytext381">
    <w:name w:val="Body text (38)1"/>
    <w:basedOn w:val="Normal"/>
    <w:link w:val="Bodytext38"/>
    <w:rsid w:val="0061736A"/>
    <w:pPr>
      <w:shd w:val="clear" w:color="auto" w:fill="FFFFFF"/>
      <w:spacing w:line="245" w:lineRule="exact"/>
      <w:ind w:hanging="360"/>
    </w:pPr>
    <w:rPr>
      <w:rFonts w:ascii="Calibri" w:hAnsi="Calibri"/>
      <w:sz w:val="22"/>
    </w:rPr>
  </w:style>
  <w:style w:type="character" w:customStyle="1" w:styleId="Bodytext40">
    <w:name w:val="Body text (40)"/>
    <w:link w:val="Bodytext401"/>
    <w:rsid w:val="0061736A"/>
    <w:rPr>
      <w:b/>
      <w:bCs/>
      <w:shd w:val="clear" w:color="auto" w:fill="FFFFFF"/>
    </w:rPr>
  </w:style>
  <w:style w:type="paragraph" w:customStyle="1" w:styleId="Bodytext401">
    <w:name w:val="Body text (40)1"/>
    <w:basedOn w:val="Normal"/>
    <w:link w:val="Bodytext40"/>
    <w:rsid w:val="0061736A"/>
    <w:pPr>
      <w:shd w:val="clear" w:color="auto" w:fill="FFFFFF"/>
      <w:spacing w:before="420" w:after="180" w:line="240" w:lineRule="atLeast"/>
      <w:ind w:hanging="420"/>
      <w:jc w:val="left"/>
    </w:pPr>
    <w:rPr>
      <w:rFonts w:ascii="Calibri" w:hAnsi="Calibri"/>
      <w:b/>
      <w:bCs/>
      <w:sz w:val="22"/>
    </w:rPr>
  </w:style>
  <w:style w:type="character" w:customStyle="1" w:styleId="Bodytext38Bold">
    <w:name w:val="Body text (38) + Bold"/>
    <w:rsid w:val="0061736A"/>
    <w:rPr>
      <w:b/>
      <w:bCs/>
      <w:sz w:val="22"/>
      <w:szCs w:val="22"/>
      <w:lang w:bidi="ar-SA"/>
    </w:rPr>
  </w:style>
  <w:style w:type="character" w:customStyle="1" w:styleId="Bodytext128">
    <w:name w:val="Body text (128)"/>
    <w:link w:val="Bodytext1281"/>
    <w:rsid w:val="0061736A"/>
    <w:rPr>
      <w:b/>
      <w:bCs/>
      <w:shd w:val="clear" w:color="auto" w:fill="FFFFFF"/>
    </w:rPr>
  </w:style>
  <w:style w:type="paragraph" w:customStyle="1" w:styleId="Bodytext1281">
    <w:name w:val="Body text (128)1"/>
    <w:basedOn w:val="Normal"/>
    <w:link w:val="Bodytext128"/>
    <w:rsid w:val="0061736A"/>
    <w:pPr>
      <w:shd w:val="clear" w:color="auto" w:fill="FFFFFF"/>
      <w:spacing w:line="250" w:lineRule="exact"/>
      <w:ind w:hanging="360"/>
    </w:pPr>
    <w:rPr>
      <w:rFonts w:ascii="Calibri" w:hAnsi="Calibri"/>
      <w:b/>
      <w:bCs/>
      <w:sz w:val="22"/>
    </w:rPr>
  </w:style>
  <w:style w:type="character" w:customStyle="1" w:styleId="Bodytext40NotBold">
    <w:name w:val="Body text (40) + Not Bold"/>
    <w:rsid w:val="0061736A"/>
    <w:rPr>
      <w:b/>
      <w:bCs/>
      <w:shd w:val="clear" w:color="auto" w:fill="FFFFFF"/>
    </w:rPr>
  </w:style>
  <w:style w:type="character" w:customStyle="1" w:styleId="Bodytext128NotBold1">
    <w:name w:val="Body text (128) + Not Bold1"/>
    <w:rsid w:val="0061736A"/>
    <w:rPr>
      <w:b/>
      <w:bCs/>
      <w:shd w:val="clear" w:color="auto" w:fill="FFFFFF"/>
    </w:rPr>
  </w:style>
  <w:style w:type="character" w:customStyle="1" w:styleId="Bodytext50">
    <w:name w:val="Body text (50)"/>
    <w:link w:val="Bodytext501"/>
    <w:rsid w:val="0061736A"/>
    <w:rPr>
      <w:b/>
      <w:bCs/>
      <w:sz w:val="24"/>
      <w:szCs w:val="24"/>
      <w:shd w:val="clear" w:color="auto" w:fill="FFFFFF"/>
    </w:rPr>
  </w:style>
  <w:style w:type="paragraph" w:customStyle="1" w:styleId="Bodytext501">
    <w:name w:val="Body text (50)1"/>
    <w:basedOn w:val="Normal"/>
    <w:link w:val="Bodytext50"/>
    <w:rsid w:val="0061736A"/>
    <w:pPr>
      <w:shd w:val="clear" w:color="auto" w:fill="FFFFFF"/>
      <w:spacing w:line="240" w:lineRule="atLeast"/>
      <w:jc w:val="left"/>
    </w:pPr>
    <w:rPr>
      <w:rFonts w:ascii="Calibri" w:hAnsi="Calibri"/>
      <w:b/>
      <w:bCs/>
      <w:szCs w:val="24"/>
    </w:rPr>
  </w:style>
  <w:style w:type="character" w:customStyle="1" w:styleId="Bodytext38Bold3">
    <w:name w:val="Body text (38) + Bold3"/>
    <w:rsid w:val="0061736A"/>
    <w:rPr>
      <w:b/>
      <w:bCs/>
      <w:sz w:val="22"/>
      <w:szCs w:val="22"/>
      <w:lang w:bidi="ar-SA"/>
    </w:rPr>
  </w:style>
  <w:style w:type="character" w:customStyle="1" w:styleId="Bodytext36">
    <w:name w:val="Body text (36)"/>
    <w:link w:val="Bodytext361"/>
    <w:rsid w:val="0061736A"/>
    <w:rPr>
      <w:b/>
      <w:bCs/>
      <w:shd w:val="clear" w:color="auto" w:fill="FFFFFF"/>
    </w:rPr>
  </w:style>
  <w:style w:type="paragraph" w:customStyle="1" w:styleId="Bodytext361">
    <w:name w:val="Body text (36)1"/>
    <w:basedOn w:val="Normal"/>
    <w:link w:val="Bodytext36"/>
    <w:rsid w:val="0061736A"/>
    <w:pPr>
      <w:shd w:val="clear" w:color="auto" w:fill="FFFFFF"/>
      <w:spacing w:after="300" w:line="240" w:lineRule="atLeast"/>
      <w:jc w:val="left"/>
    </w:pPr>
    <w:rPr>
      <w:rFonts w:ascii="Calibri" w:hAnsi="Calibri"/>
      <w:b/>
      <w:bCs/>
      <w:sz w:val="22"/>
    </w:rPr>
  </w:style>
  <w:style w:type="character" w:customStyle="1" w:styleId="BodytextBold3">
    <w:name w:val="Body text + Bold3"/>
    <w:rsid w:val="0061736A"/>
    <w:rPr>
      <w:b/>
      <w:bCs/>
      <w:sz w:val="22"/>
      <w:szCs w:val="22"/>
      <w:lang w:bidi="ar-SA"/>
    </w:rPr>
  </w:style>
  <w:style w:type="character" w:customStyle="1" w:styleId="Bodytext58">
    <w:name w:val="Body text (58)"/>
    <w:link w:val="Bodytext581"/>
    <w:rsid w:val="0061736A"/>
    <w:rPr>
      <w:b/>
      <w:bCs/>
      <w:i/>
      <w:iCs/>
      <w:sz w:val="24"/>
      <w:szCs w:val="24"/>
      <w:shd w:val="clear" w:color="auto" w:fill="FFFFFF"/>
    </w:rPr>
  </w:style>
  <w:style w:type="paragraph" w:customStyle="1" w:styleId="Bodytext581">
    <w:name w:val="Body text (58)1"/>
    <w:basedOn w:val="Normal"/>
    <w:link w:val="Bodytext58"/>
    <w:rsid w:val="0061736A"/>
    <w:pPr>
      <w:shd w:val="clear" w:color="auto" w:fill="FFFFFF"/>
      <w:spacing w:before="480" w:after="300" w:line="240" w:lineRule="atLeast"/>
      <w:jc w:val="left"/>
    </w:pPr>
    <w:rPr>
      <w:rFonts w:ascii="Calibri" w:hAnsi="Calibri"/>
      <w:b/>
      <w:bCs/>
      <w:i/>
      <w:iCs/>
      <w:szCs w:val="24"/>
    </w:rPr>
  </w:style>
  <w:style w:type="character" w:customStyle="1" w:styleId="Bodytext3810pt">
    <w:name w:val="Body text (38) + 10 pt"/>
    <w:aliases w:val="Small Caps5"/>
    <w:rsid w:val="0061736A"/>
    <w:rPr>
      <w:smallCaps/>
      <w:sz w:val="20"/>
      <w:szCs w:val="20"/>
      <w:lang w:bidi="ar-SA"/>
    </w:rPr>
  </w:style>
  <w:style w:type="character" w:customStyle="1" w:styleId="Bodytext10pt2">
    <w:name w:val="Body text + 10 pt2"/>
    <w:aliases w:val="Small Caps"/>
    <w:rsid w:val="0061736A"/>
    <w:rPr>
      <w:smallCaps/>
      <w:sz w:val="20"/>
      <w:szCs w:val="20"/>
      <w:lang w:bidi="ar-SA"/>
    </w:rPr>
  </w:style>
  <w:style w:type="character" w:customStyle="1" w:styleId="Footnote59pt1">
    <w:name w:val="Footnote (5) + 9 pt1"/>
    <w:aliases w:val="Italic"/>
    <w:rsid w:val="0061736A"/>
    <w:rPr>
      <w:i/>
      <w:iCs/>
      <w:sz w:val="18"/>
      <w:szCs w:val="18"/>
    </w:rPr>
  </w:style>
  <w:style w:type="character" w:customStyle="1" w:styleId="Heading60">
    <w:name w:val="Heading #6"/>
    <w:link w:val="Heading61"/>
    <w:rsid w:val="0061736A"/>
    <w:rPr>
      <w:b/>
      <w:bCs/>
      <w:shd w:val="clear" w:color="auto" w:fill="FFFFFF"/>
    </w:rPr>
  </w:style>
  <w:style w:type="paragraph" w:customStyle="1" w:styleId="Heading61">
    <w:name w:val="Heading #61"/>
    <w:basedOn w:val="Normal"/>
    <w:link w:val="Heading60"/>
    <w:rsid w:val="0061736A"/>
    <w:pPr>
      <w:shd w:val="clear" w:color="auto" w:fill="FFFFFF"/>
      <w:spacing w:before="300" w:after="300" w:line="240" w:lineRule="atLeast"/>
      <w:jc w:val="left"/>
      <w:outlineLvl w:val="5"/>
    </w:pPr>
    <w:rPr>
      <w:rFonts w:ascii="Calibri" w:hAnsi="Calibri"/>
      <w:b/>
      <w:bCs/>
      <w:sz w:val="22"/>
    </w:rPr>
  </w:style>
  <w:style w:type="character" w:customStyle="1" w:styleId="Bodytext5">
    <w:name w:val="Body text (5)"/>
    <w:link w:val="Bodytext51"/>
    <w:rsid w:val="0061736A"/>
    <w:rPr>
      <w:shd w:val="clear" w:color="auto" w:fill="FFFFFF"/>
    </w:rPr>
  </w:style>
  <w:style w:type="paragraph" w:customStyle="1" w:styleId="Bodytext51">
    <w:name w:val="Body text (5)1"/>
    <w:basedOn w:val="Normal"/>
    <w:link w:val="Bodytext5"/>
    <w:rsid w:val="0061736A"/>
    <w:pPr>
      <w:shd w:val="clear" w:color="auto" w:fill="FFFFFF"/>
      <w:spacing w:line="240" w:lineRule="atLeast"/>
      <w:jc w:val="left"/>
    </w:pPr>
    <w:rPr>
      <w:rFonts w:ascii="Calibri" w:hAnsi="Calibri"/>
      <w:sz w:val="22"/>
    </w:rPr>
  </w:style>
  <w:style w:type="character" w:customStyle="1" w:styleId="CharChar15">
    <w:name w:val="Char Char15"/>
    <w:locked/>
    <w:rsid w:val="0061736A"/>
    <w:rPr>
      <w:rFonts w:ascii="TimesRoman" w:hAnsi="TimesRoman"/>
      <w:szCs w:val="24"/>
      <w:lang w:val="en-US" w:eastAsia="en-US" w:bidi="ar-SA"/>
    </w:rPr>
  </w:style>
  <w:style w:type="paragraph" w:customStyle="1" w:styleId="CharCharCharCharCharCharCharCharCharCharChar1">
    <w:name w:val="Char Char Char Char Char Char Char Char Char Char Char1"/>
    <w:basedOn w:val="Normal"/>
    <w:rsid w:val="0061736A"/>
    <w:pPr>
      <w:spacing w:after="160" w:line="240" w:lineRule="exact"/>
      <w:jc w:val="left"/>
    </w:pPr>
    <w:rPr>
      <w:rFonts w:ascii="Verdana" w:eastAsia="Times New Roman" w:hAnsi="Verdana"/>
      <w:i/>
      <w:sz w:val="20"/>
      <w:szCs w:val="20"/>
      <w:lang w:val="en-US"/>
    </w:rPr>
  </w:style>
  <w:style w:type="character" w:customStyle="1" w:styleId="Bodytext220">
    <w:name w:val="Body text (22)"/>
    <w:link w:val="Bodytext221"/>
    <w:rsid w:val="0061736A"/>
    <w:rPr>
      <w:sz w:val="18"/>
      <w:szCs w:val="18"/>
      <w:shd w:val="clear" w:color="auto" w:fill="FFFFFF"/>
    </w:rPr>
  </w:style>
  <w:style w:type="paragraph" w:customStyle="1" w:styleId="Bodytext221">
    <w:name w:val="Body text (22)1"/>
    <w:basedOn w:val="Normal"/>
    <w:link w:val="Bodytext220"/>
    <w:rsid w:val="0061736A"/>
    <w:pPr>
      <w:shd w:val="clear" w:color="auto" w:fill="FFFFFF"/>
      <w:spacing w:after="120" w:line="211" w:lineRule="exact"/>
    </w:pPr>
    <w:rPr>
      <w:rFonts w:ascii="Calibri" w:hAnsi="Calibri"/>
      <w:sz w:val="18"/>
      <w:szCs w:val="18"/>
    </w:rPr>
  </w:style>
  <w:style w:type="character" w:customStyle="1" w:styleId="Bodytext23">
    <w:name w:val="Body text (23)"/>
    <w:link w:val="Bodytext231"/>
    <w:rsid w:val="0061736A"/>
    <w:rPr>
      <w:sz w:val="18"/>
      <w:szCs w:val="18"/>
      <w:shd w:val="clear" w:color="auto" w:fill="FFFFFF"/>
    </w:rPr>
  </w:style>
  <w:style w:type="paragraph" w:customStyle="1" w:styleId="Bodytext231">
    <w:name w:val="Body text (23)1"/>
    <w:basedOn w:val="Normal"/>
    <w:link w:val="Bodytext23"/>
    <w:rsid w:val="0061736A"/>
    <w:pPr>
      <w:shd w:val="clear" w:color="auto" w:fill="FFFFFF"/>
      <w:spacing w:before="120" w:after="120" w:line="211" w:lineRule="exact"/>
      <w:ind w:hanging="480"/>
    </w:pPr>
    <w:rPr>
      <w:rFonts w:ascii="Calibri" w:hAnsi="Calibri"/>
      <w:sz w:val="18"/>
      <w:szCs w:val="18"/>
    </w:rPr>
  </w:style>
  <w:style w:type="character" w:customStyle="1" w:styleId="Bodytext22Bold">
    <w:name w:val="Body text (22) + Bold"/>
    <w:rsid w:val="0061736A"/>
    <w:rPr>
      <w:b/>
      <w:bCs/>
      <w:sz w:val="18"/>
      <w:szCs w:val="18"/>
      <w:lang w:bidi="ar-SA"/>
    </w:rPr>
  </w:style>
  <w:style w:type="character" w:customStyle="1" w:styleId="Bodytext23Bold5">
    <w:name w:val="Body text (23) + Bold5"/>
    <w:rsid w:val="0061736A"/>
    <w:rPr>
      <w:b/>
      <w:bCs/>
      <w:sz w:val="18"/>
      <w:szCs w:val="18"/>
      <w:lang w:bidi="ar-SA"/>
    </w:rPr>
  </w:style>
  <w:style w:type="character" w:customStyle="1" w:styleId="Bodytext2310pt6">
    <w:name w:val="Body text (23) + 10 pt6"/>
    <w:rsid w:val="0061736A"/>
    <w:rPr>
      <w:sz w:val="20"/>
      <w:szCs w:val="20"/>
      <w:lang w:bidi="ar-SA"/>
    </w:rPr>
  </w:style>
  <w:style w:type="character" w:customStyle="1" w:styleId="Bodytext23Bold3">
    <w:name w:val="Body text (23) + Bold3"/>
    <w:rsid w:val="0061736A"/>
    <w:rPr>
      <w:b/>
      <w:bCs/>
      <w:sz w:val="18"/>
      <w:szCs w:val="18"/>
      <w:lang w:bidi="ar-SA"/>
    </w:rPr>
  </w:style>
  <w:style w:type="character" w:customStyle="1" w:styleId="Bodytext482">
    <w:name w:val="Body text (48)2"/>
    <w:rsid w:val="0061736A"/>
    <w:rPr>
      <w:u w:val="single"/>
      <w:lang w:bidi="ar-SA"/>
    </w:rPr>
  </w:style>
  <w:style w:type="character" w:customStyle="1" w:styleId="Bodytext44">
    <w:name w:val="Body text (44)"/>
    <w:link w:val="Bodytext441"/>
    <w:rsid w:val="0061736A"/>
    <w:rPr>
      <w:shd w:val="clear" w:color="auto" w:fill="FFFFFF"/>
    </w:rPr>
  </w:style>
  <w:style w:type="paragraph" w:customStyle="1" w:styleId="Bodytext441">
    <w:name w:val="Body text (44)1"/>
    <w:basedOn w:val="Normal"/>
    <w:link w:val="Bodytext44"/>
    <w:rsid w:val="0061736A"/>
    <w:pPr>
      <w:shd w:val="clear" w:color="auto" w:fill="FFFFFF"/>
      <w:spacing w:before="120" w:after="120" w:line="240" w:lineRule="atLeast"/>
      <w:jc w:val="left"/>
    </w:pPr>
    <w:rPr>
      <w:rFonts w:ascii="Calibri" w:hAnsi="Calibri"/>
      <w:sz w:val="22"/>
    </w:rPr>
  </w:style>
  <w:style w:type="character" w:customStyle="1" w:styleId="Bodytext46">
    <w:name w:val="Body text (46)"/>
    <w:link w:val="Bodytext461"/>
    <w:rsid w:val="0061736A"/>
    <w:rPr>
      <w:shd w:val="clear" w:color="auto" w:fill="FFFFFF"/>
    </w:rPr>
  </w:style>
  <w:style w:type="paragraph" w:customStyle="1" w:styleId="Bodytext461">
    <w:name w:val="Body text (46)1"/>
    <w:basedOn w:val="Normal"/>
    <w:link w:val="Bodytext46"/>
    <w:rsid w:val="0061736A"/>
    <w:pPr>
      <w:shd w:val="clear" w:color="auto" w:fill="FFFFFF"/>
      <w:spacing w:before="120" w:after="120" w:line="240" w:lineRule="atLeast"/>
      <w:ind w:hanging="340"/>
      <w:jc w:val="left"/>
    </w:pPr>
    <w:rPr>
      <w:rFonts w:ascii="Calibri" w:hAnsi="Calibri"/>
      <w:sz w:val="22"/>
    </w:rPr>
  </w:style>
  <w:style w:type="character" w:customStyle="1" w:styleId="Heading6NotBold">
    <w:name w:val="Heading #6 + Not Bold"/>
    <w:rsid w:val="0061736A"/>
    <w:rPr>
      <w:b w:val="0"/>
      <w:bCs w:val="0"/>
      <w:sz w:val="22"/>
      <w:szCs w:val="22"/>
      <w:lang w:bidi="ar-SA"/>
    </w:rPr>
  </w:style>
  <w:style w:type="character" w:customStyle="1" w:styleId="Tablecaption14">
    <w:name w:val="Table caption (14)"/>
    <w:link w:val="Tablecaption141"/>
    <w:rsid w:val="0061736A"/>
    <w:rPr>
      <w:b/>
      <w:bCs/>
      <w:i/>
      <w:iCs/>
      <w:shd w:val="clear" w:color="auto" w:fill="FFFFFF"/>
    </w:rPr>
  </w:style>
  <w:style w:type="paragraph" w:customStyle="1" w:styleId="Tablecaption141">
    <w:name w:val="Table caption (14)1"/>
    <w:basedOn w:val="Normal"/>
    <w:link w:val="Tablecaption14"/>
    <w:rsid w:val="0061736A"/>
    <w:pPr>
      <w:shd w:val="clear" w:color="auto" w:fill="FFFFFF"/>
      <w:spacing w:line="240" w:lineRule="atLeast"/>
      <w:jc w:val="left"/>
    </w:pPr>
    <w:rPr>
      <w:rFonts w:ascii="Calibri" w:hAnsi="Calibri"/>
      <w:b/>
      <w:bCs/>
      <w:i/>
      <w:iCs/>
      <w:sz w:val="22"/>
    </w:rPr>
  </w:style>
  <w:style w:type="character" w:customStyle="1" w:styleId="Tablecaption14NotBold">
    <w:name w:val="Table caption (14) + Not Bold"/>
    <w:rsid w:val="0061736A"/>
    <w:rPr>
      <w:b/>
      <w:bCs/>
      <w:i/>
      <w:iCs/>
      <w:shd w:val="clear" w:color="auto" w:fill="FFFFFF"/>
    </w:rPr>
  </w:style>
  <w:style w:type="character" w:customStyle="1" w:styleId="Bodytext110">
    <w:name w:val="Body text (110)"/>
    <w:link w:val="Bodytext1101"/>
    <w:rsid w:val="0061736A"/>
    <w:rPr>
      <w:sz w:val="18"/>
      <w:szCs w:val="18"/>
      <w:shd w:val="clear" w:color="auto" w:fill="FFFFFF"/>
    </w:rPr>
  </w:style>
  <w:style w:type="paragraph" w:customStyle="1" w:styleId="Bodytext1101">
    <w:name w:val="Body text (110)1"/>
    <w:basedOn w:val="Normal"/>
    <w:link w:val="Bodytext110"/>
    <w:rsid w:val="0061736A"/>
    <w:pPr>
      <w:shd w:val="clear" w:color="auto" w:fill="FFFFFF"/>
      <w:spacing w:line="240" w:lineRule="atLeast"/>
      <w:jc w:val="left"/>
    </w:pPr>
    <w:rPr>
      <w:rFonts w:ascii="Calibri" w:hAnsi="Calibri"/>
      <w:sz w:val="18"/>
      <w:szCs w:val="18"/>
    </w:rPr>
  </w:style>
  <w:style w:type="character" w:customStyle="1" w:styleId="Bodytext111">
    <w:name w:val="Body text (111)"/>
    <w:link w:val="Bodytext1111"/>
    <w:rsid w:val="0061736A"/>
    <w:rPr>
      <w:sz w:val="18"/>
      <w:szCs w:val="18"/>
      <w:shd w:val="clear" w:color="auto" w:fill="FFFFFF"/>
    </w:rPr>
  </w:style>
  <w:style w:type="paragraph" w:customStyle="1" w:styleId="Bodytext1111">
    <w:name w:val="Body text (111)1"/>
    <w:basedOn w:val="Normal"/>
    <w:link w:val="Bodytext111"/>
    <w:rsid w:val="0061736A"/>
    <w:pPr>
      <w:shd w:val="clear" w:color="auto" w:fill="FFFFFF"/>
      <w:spacing w:line="202" w:lineRule="exact"/>
    </w:pPr>
    <w:rPr>
      <w:rFonts w:ascii="Calibri" w:hAnsi="Calibri"/>
      <w:sz w:val="18"/>
      <w:szCs w:val="18"/>
    </w:rPr>
  </w:style>
  <w:style w:type="character" w:customStyle="1" w:styleId="Headerorfooter">
    <w:name w:val="Header or footer"/>
    <w:link w:val="Headerorfooter1"/>
    <w:rsid w:val="0061736A"/>
    <w:rPr>
      <w:shd w:val="clear" w:color="auto" w:fill="FFFFFF"/>
    </w:rPr>
  </w:style>
  <w:style w:type="paragraph" w:customStyle="1" w:styleId="Headerorfooter1">
    <w:name w:val="Header or footer1"/>
    <w:basedOn w:val="Normal"/>
    <w:link w:val="Headerorfooter"/>
    <w:rsid w:val="0061736A"/>
    <w:pPr>
      <w:shd w:val="clear" w:color="auto" w:fill="FFFFFF"/>
      <w:jc w:val="left"/>
    </w:pPr>
    <w:rPr>
      <w:rFonts w:ascii="Calibri" w:hAnsi="Calibri"/>
      <w:sz w:val="22"/>
    </w:rPr>
  </w:style>
  <w:style w:type="character" w:customStyle="1" w:styleId="HeaderorfooterArialUnicodeMS">
    <w:name w:val="Header or footer + Arial Unicode MS"/>
    <w:aliases w:val="14 pt,Italic50"/>
    <w:rsid w:val="0061736A"/>
    <w:rPr>
      <w:rFonts w:ascii="Arial Unicode MS" w:eastAsia="Arial Unicode MS" w:cs="Arial Unicode MS"/>
      <w:i/>
      <w:iCs/>
      <w:sz w:val="28"/>
      <w:szCs w:val="28"/>
      <w:lang w:bidi="ar-SA"/>
    </w:rPr>
  </w:style>
  <w:style w:type="character" w:customStyle="1" w:styleId="HeaderorfooterArialUnicodeMS9">
    <w:name w:val="Header or footer + Arial Unicode MS9"/>
    <w:aliases w:val="14 pt8,Bold64"/>
    <w:rsid w:val="0061736A"/>
    <w:rPr>
      <w:rFonts w:ascii="Arial Unicode MS" w:eastAsia="Arial Unicode MS" w:cs="Arial Unicode MS"/>
      <w:b/>
      <w:bCs/>
      <w:sz w:val="28"/>
      <w:szCs w:val="28"/>
      <w:lang w:bidi="ar-SA"/>
    </w:rPr>
  </w:style>
  <w:style w:type="character" w:customStyle="1" w:styleId="HeaderorfooterArialUnicodeMS8">
    <w:name w:val="Header or footer + Arial Unicode MS8"/>
    <w:aliases w:val="14 pt7,Bold63"/>
    <w:rsid w:val="0061736A"/>
    <w:rPr>
      <w:rFonts w:ascii="Arial Unicode MS" w:eastAsia="Arial Unicode MS" w:cs="Arial Unicode MS"/>
      <w:b/>
      <w:bCs/>
      <w:sz w:val="28"/>
      <w:szCs w:val="28"/>
      <w:lang w:bidi="ar-SA"/>
    </w:rPr>
  </w:style>
  <w:style w:type="character" w:customStyle="1" w:styleId="Bodytext66">
    <w:name w:val="Body text (66)"/>
    <w:link w:val="Bodytext661"/>
    <w:rsid w:val="0061736A"/>
    <w:rPr>
      <w:b/>
      <w:bCs/>
      <w:i/>
      <w:iCs/>
      <w:shd w:val="clear" w:color="auto" w:fill="FFFFFF"/>
    </w:rPr>
  </w:style>
  <w:style w:type="paragraph" w:customStyle="1" w:styleId="Bodytext661">
    <w:name w:val="Body text (66)1"/>
    <w:basedOn w:val="Normal"/>
    <w:link w:val="Bodytext66"/>
    <w:rsid w:val="0061736A"/>
    <w:pPr>
      <w:shd w:val="clear" w:color="auto" w:fill="FFFFFF"/>
      <w:spacing w:before="300" w:after="300" w:line="240" w:lineRule="atLeast"/>
      <w:jc w:val="left"/>
    </w:pPr>
    <w:rPr>
      <w:rFonts w:ascii="Calibri" w:hAnsi="Calibri"/>
      <w:b/>
      <w:bCs/>
      <w:i/>
      <w:iCs/>
      <w:sz w:val="22"/>
    </w:rPr>
  </w:style>
  <w:style w:type="character" w:customStyle="1" w:styleId="Heading43">
    <w:name w:val="Heading #4 (3)"/>
    <w:link w:val="Heading431"/>
    <w:rsid w:val="0061736A"/>
    <w:rPr>
      <w:i/>
      <w:iCs/>
      <w:sz w:val="28"/>
      <w:szCs w:val="28"/>
      <w:shd w:val="clear" w:color="auto" w:fill="FFFFFF"/>
    </w:rPr>
  </w:style>
  <w:style w:type="paragraph" w:customStyle="1" w:styleId="Heading431">
    <w:name w:val="Heading #4 (3)1"/>
    <w:basedOn w:val="Normal"/>
    <w:link w:val="Heading43"/>
    <w:rsid w:val="0061736A"/>
    <w:pPr>
      <w:shd w:val="clear" w:color="auto" w:fill="FFFFFF"/>
      <w:spacing w:line="240" w:lineRule="atLeast"/>
      <w:jc w:val="left"/>
      <w:outlineLvl w:val="3"/>
    </w:pPr>
    <w:rPr>
      <w:rFonts w:ascii="Calibri" w:hAnsi="Calibri"/>
      <w:i/>
      <w:iCs/>
      <w:sz w:val="28"/>
      <w:szCs w:val="28"/>
    </w:rPr>
  </w:style>
  <w:style w:type="character" w:customStyle="1" w:styleId="Heading4333">
    <w:name w:val="Heading #4 (3)33"/>
    <w:rsid w:val="0061736A"/>
    <w:rPr>
      <w:i/>
      <w:iCs/>
      <w:sz w:val="28"/>
      <w:szCs w:val="28"/>
      <w:shd w:val="clear" w:color="auto" w:fill="FFFFFF"/>
    </w:rPr>
  </w:style>
  <w:style w:type="character" w:customStyle="1" w:styleId="Heading43Bold">
    <w:name w:val="Heading #4 (3) + Bold"/>
    <w:aliases w:val="Not Italic87"/>
    <w:rsid w:val="0061736A"/>
    <w:rPr>
      <w:b/>
      <w:bCs/>
      <w:i/>
      <w:iCs/>
      <w:sz w:val="28"/>
      <w:szCs w:val="28"/>
      <w:lang w:bidi="ar-SA"/>
    </w:rPr>
  </w:style>
  <w:style w:type="character" w:customStyle="1" w:styleId="Heading43Bold39">
    <w:name w:val="Heading #4 (3) + Bold39"/>
    <w:aliases w:val="Not Italic86"/>
    <w:rsid w:val="0061736A"/>
    <w:rPr>
      <w:b/>
      <w:bCs/>
      <w:i/>
      <w:iCs/>
      <w:sz w:val="28"/>
      <w:szCs w:val="28"/>
      <w:lang w:bidi="ar-SA"/>
    </w:rPr>
  </w:style>
  <w:style w:type="character" w:customStyle="1" w:styleId="Heading52">
    <w:name w:val="Heading #5 (2)"/>
    <w:link w:val="Heading521"/>
    <w:rsid w:val="0061736A"/>
    <w:rPr>
      <w:b/>
      <w:bCs/>
      <w:sz w:val="24"/>
      <w:szCs w:val="24"/>
      <w:shd w:val="clear" w:color="auto" w:fill="FFFFFF"/>
    </w:rPr>
  </w:style>
  <w:style w:type="paragraph" w:customStyle="1" w:styleId="Heading521">
    <w:name w:val="Heading #5 (2)1"/>
    <w:basedOn w:val="Normal"/>
    <w:link w:val="Heading52"/>
    <w:rsid w:val="0061736A"/>
    <w:pPr>
      <w:shd w:val="clear" w:color="auto" w:fill="FFFFFF"/>
      <w:spacing w:before="660" w:after="300" w:line="240" w:lineRule="atLeast"/>
      <w:jc w:val="left"/>
      <w:outlineLvl w:val="4"/>
    </w:pPr>
    <w:rPr>
      <w:rFonts w:ascii="Calibri" w:hAnsi="Calibri"/>
      <w:b/>
      <w:bCs/>
      <w:szCs w:val="24"/>
    </w:rPr>
  </w:style>
  <w:style w:type="character" w:customStyle="1" w:styleId="Bodytext112">
    <w:name w:val="Body text (112)"/>
    <w:link w:val="Bodytext1121"/>
    <w:rsid w:val="0061736A"/>
    <w:rPr>
      <w:sz w:val="18"/>
      <w:szCs w:val="18"/>
      <w:shd w:val="clear" w:color="auto" w:fill="FFFFFF"/>
    </w:rPr>
  </w:style>
  <w:style w:type="paragraph" w:customStyle="1" w:styleId="Bodytext1121">
    <w:name w:val="Body text (112)1"/>
    <w:basedOn w:val="Normal"/>
    <w:link w:val="Bodytext112"/>
    <w:rsid w:val="0061736A"/>
    <w:pPr>
      <w:shd w:val="clear" w:color="auto" w:fill="FFFFFF"/>
      <w:spacing w:line="202" w:lineRule="exact"/>
      <w:jc w:val="center"/>
    </w:pPr>
    <w:rPr>
      <w:rFonts w:ascii="Calibri" w:hAnsi="Calibri"/>
      <w:sz w:val="18"/>
      <w:szCs w:val="18"/>
    </w:rPr>
  </w:style>
  <w:style w:type="character" w:customStyle="1" w:styleId="Bodytext113">
    <w:name w:val="Body text (113)"/>
    <w:link w:val="Bodytext1131"/>
    <w:rsid w:val="0061736A"/>
    <w:rPr>
      <w:sz w:val="18"/>
      <w:szCs w:val="18"/>
      <w:shd w:val="clear" w:color="auto" w:fill="FFFFFF"/>
    </w:rPr>
  </w:style>
  <w:style w:type="paragraph" w:customStyle="1" w:styleId="Bodytext1131">
    <w:name w:val="Body text (113)1"/>
    <w:basedOn w:val="Normal"/>
    <w:link w:val="Bodytext113"/>
    <w:rsid w:val="0061736A"/>
    <w:pPr>
      <w:shd w:val="clear" w:color="auto" w:fill="FFFFFF"/>
      <w:spacing w:line="202" w:lineRule="exact"/>
      <w:jc w:val="right"/>
    </w:pPr>
    <w:rPr>
      <w:rFonts w:ascii="Calibri" w:hAnsi="Calibri"/>
      <w:sz w:val="18"/>
      <w:szCs w:val="18"/>
    </w:rPr>
  </w:style>
  <w:style w:type="character" w:customStyle="1" w:styleId="Tablecaption15">
    <w:name w:val="Table caption (15)"/>
    <w:link w:val="Tablecaption151"/>
    <w:rsid w:val="0061736A"/>
    <w:rPr>
      <w:i/>
      <w:iCs/>
      <w:shd w:val="clear" w:color="auto" w:fill="FFFFFF"/>
    </w:rPr>
  </w:style>
  <w:style w:type="paragraph" w:customStyle="1" w:styleId="Tablecaption151">
    <w:name w:val="Table caption (15)1"/>
    <w:basedOn w:val="Normal"/>
    <w:link w:val="Tablecaption15"/>
    <w:rsid w:val="0061736A"/>
    <w:pPr>
      <w:shd w:val="clear" w:color="auto" w:fill="FFFFFF"/>
      <w:spacing w:line="240" w:lineRule="atLeast"/>
      <w:jc w:val="left"/>
    </w:pPr>
    <w:rPr>
      <w:rFonts w:ascii="Calibri" w:hAnsi="Calibri"/>
      <w:i/>
      <w:iCs/>
      <w:sz w:val="22"/>
    </w:rPr>
  </w:style>
  <w:style w:type="character" w:customStyle="1" w:styleId="Tablecaption15Bold">
    <w:name w:val="Table caption (15) + Bold"/>
    <w:rsid w:val="0061736A"/>
    <w:rPr>
      <w:b/>
      <w:bCs/>
      <w:i/>
      <w:iCs/>
      <w:lang w:bidi="ar-SA"/>
    </w:rPr>
  </w:style>
  <w:style w:type="character" w:customStyle="1" w:styleId="BodytextBold1">
    <w:name w:val="Body text + Bold1"/>
    <w:aliases w:val="Small Caps4"/>
    <w:rsid w:val="0061736A"/>
    <w:rPr>
      <w:b/>
      <w:bCs/>
      <w:smallCaps/>
      <w:sz w:val="22"/>
      <w:szCs w:val="22"/>
      <w:lang w:bidi="ar-SA"/>
    </w:rPr>
  </w:style>
  <w:style w:type="character" w:customStyle="1" w:styleId="Bodytext9pt">
    <w:name w:val="Body text + 9 pt"/>
    <w:rsid w:val="0061736A"/>
    <w:rPr>
      <w:sz w:val="18"/>
      <w:szCs w:val="18"/>
      <w:lang w:bidi="ar-SA"/>
    </w:rPr>
  </w:style>
  <w:style w:type="paragraph" w:customStyle="1" w:styleId="style9">
    <w:name w:val="style9"/>
    <w:basedOn w:val="Normal"/>
    <w:rsid w:val="0061736A"/>
    <w:pPr>
      <w:spacing w:before="100"/>
      <w:ind w:left="400" w:right="400"/>
      <w:jc w:val="left"/>
    </w:pPr>
    <w:rPr>
      <w:rFonts w:ascii="Tahoma" w:eastAsia="Times New Roman" w:hAnsi="Tahoma" w:cs="Tahoma"/>
      <w:color w:val="0066FF"/>
      <w:sz w:val="36"/>
      <w:szCs w:val="36"/>
      <w:lang w:val="en-US"/>
    </w:rPr>
  </w:style>
  <w:style w:type="paragraph" w:customStyle="1" w:styleId="Paragraph">
    <w:name w:val="Paragraph"/>
    <w:basedOn w:val="Normal"/>
    <w:link w:val="ParagraphChar"/>
    <w:rsid w:val="0061736A"/>
    <w:pPr>
      <w:spacing w:before="120" w:after="120" w:line="280" w:lineRule="atLeast"/>
      <w:ind w:firstLine="720"/>
    </w:pPr>
    <w:rPr>
      <w:rFonts w:ascii="Arial Narrow" w:eastAsia="Times New Roman" w:hAnsi="Arial Narrow"/>
      <w:szCs w:val="24"/>
    </w:rPr>
  </w:style>
  <w:style w:type="character" w:customStyle="1" w:styleId="ParagraphChar">
    <w:name w:val="Paragraph Char"/>
    <w:link w:val="Paragraph"/>
    <w:rsid w:val="0061736A"/>
    <w:rPr>
      <w:rFonts w:ascii="Arial Narrow" w:eastAsia="Times New Roman" w:hAnsi="Arial Narrow" w:cs="Times New Roman"/>
      <w:sz w:val="24"/>
      <w:szCs w:val="24"/>
    </w:rPr>
  </w:style>
  <w:style w:type="character" w:customStyle="1" w:styleId="Bodytext48">
    <w:name w:val="Body text (48)"/>
    <w:link w:val="Bodytext481"/>
    <w:rsid w:val="0061736A"/>
    <w:rPr>
      <w:shd w:val="clear" w:color="auto" w:fill="FFFFFF"/>
    </w:rPr>
  </w:style>
  <w:style w:type="paragraph" w:customStyle="1" w:styleId="Bodytext481">
    <w:name w:val="Body text (48)1"/>
    <w:basedOn w:val="Normal"/>
    <w:link w:val="Bodytext48"/>
    <w:rsid w:val="0061736A"/>
    <w:pPr>
      <w:shd w:val="clear" w:color="auto" w:fill="FFFFFF"/>
      <w:spacing w:before="180" w:after="60" w:line="240" w:lineRule="atLeast"/>
    </w:pPr>
    <w:rPr>
      <w:rFonts w:ascii="Calibri" w:hAnsi="Calibri"/>
      <w:sz w:val="22"/>
    </w:rPr>
  </w:style>
  <w:style w:type="character" w:customStyle="1" w:styleId="Bodytext21">
    <w:name w:val="Body text (21)"/>
    <w:link w:val="Bodytext211"/>
    <w:rsid w:val="0061736A"/>
    <w:rPr>
      <w:b/>
      <w:bCs/>
      <w:sz w:val="18"/>
      <w:szCs w:val="18"/>
      <w:shd w:val="clear" w:color="auto" w:fill="FFFFFF"/>
    </w:rPr>
  </w:style>
  <w:style w:type="paragraph" w:customStyle="1" w:styleId="Bodytext211">
    <w:name w:val="Body text (21)1"/>
    <w:basedOn w:val="Normal"/>
    <w:link w:val="Bodytext21"/>
    <w:rsid w:val="0061736A"/>
    <w:pPr>
      <w:shd w:val="clear" w:color="auto" w:fill="FFFFFF"/>
      <w:spacing w:line="240" w:lineRule="atLeast"/>
      <w:jc w:val="left"/>
    </w:pPr>
    <w:rPr>
      <w:rFonts w:ascii="Calibri" w:hAnsi="Calibri"/>
      <w:b/>
      <w:bCs/>
      <w:sz w:val="18"/>
      <w:szCs w:val="18"/>
    </w:rPr>
  </w:style>
  <w:style w:type="character" w:customStyle="1" w:styleId="Bodytext56">
    <w:name w:val="Body text (56)"/>
    <w:link w:val="Bodytext561"/>
    <w:rsid w:val="0061736A"/>
    <w:rPr>
      <w:b/>
      <w:bCs/>
      <w:sz w:val="14"/>
      <w:szCs w:val="14"/>
      <w:shd w:val="clear" w:color="auto" w:fill="FFFFFF"/>
    </w:rPr>
  </w:style>
  <w:style w:type="paragraph" w:customStyle="1" w:styleId="Bodytext561">
    <w:name w:val="Body text (56)1"/>
    <w:basedOn w:val="Normal"/>
    <w:link w:val="Bodytext56"/>
    <w:rsid w:val="0061736A"/>
    <w:pPr>
      <w:shd w:val="clear" w:color="auto" w:fill="FFFFFF"/>
      <w:spacing w:line="240" w:lineRule="atLeast"/>
      <w:jc w:val="left"/>
    </w:pPr>
    <w:rPr>
      <w:rFonts w:ascii="Calibri" w:hAnsi="Calibri"/>
      <w:b/>
      <w:bCs/>
      <w:sz w:val="14"/>
      <w:szCs w:val="14"/>
    </w:rPr>
  </w:style>
  <w:style w:type="character" w:customStyle="1" w:styleId="Bodytext57">
    <w:name w:val="Body text (57)"/>
    <w:link w:val="Bodytext571"/>
    <w:rsid w:val="0061736A"/>
    <w:rPr>
      <w:sz w:val="14"/>
      <w:szCs w:val="14"/>
      <w:shd w:val="clear" w:color="auto" w:fill="FFFFFF"/>
    </w:rPr>
  </w:style>
  <w:style w:type="paragraph" w:customStyle="1" w:styleId="Bodytext571">
    <w:name w:val="Body text (57)1"/>
    <w:basedOn w:val="Normal"/>
    <w:link w:val="Bodytext57"/>
    <w:rsid w:val="0061736A"/>
    <w:pPr>
      <w:shd w:val="clear" w:color="auto" w:fill="FFFFFF"/>
      <w:spacing w:line="240" w:lineRule="atLeast"/>
      <w:jc w:val="left"/>
    </w:pPr>
    <w:rPr>
      <w:rFonts w:ascii="Calibri" w:hAnsi="Calibri"/>
      <w:sz w:val="14"/>
      <w:szCs w:val="14"/>
    </w:rPr>
  </w:style>
  <w:style w:type="paragraph" w:customStyle="1" w:styleId="Style2">
    <w:name w:val="Style2"/>
    <w:basedOn w:val="Normal"/>
    <w:rsid w:val="0061736A"/>
    <w:pPr>
      <w:spacing w:before="120" w:after="120" w:line="240" w:lineRule="atLeast"/>
    </w:pPr>
    <w:rPr>
      <w:rFonts w:ascii="Verdana" w:eastAsia="Times New Roman" w:hAnsi="Verdana"/>
      <w:b/>
      <w:sz w:val="22"/>
      <w:lang w:val="sr-Cyrl-CS"/>
    </w:rPr>
  </w:style>
  <w:style w:type="paragraph" w:customStyle="1" w:styleId="Style3">
    <w:name w:val="Style3"/>
    <w:basedOn w:val="Normal"/>
    <w:rsid w:val="0061736A"/>
    <w:pPr>
      <w:spacing w:before="120" w:after="120" w:line="240" w:lineRule="atLeast"/>
    </w:pPr>
    <w:rPr>
      <w:rFonts w:ascii="Verdana" w:eastAsia="Times New Roman" w:hAnsi="Verdana"/>
      <w:b/>
      <w:sz w:val="22"/>
      <w:lang w:val="sr-Cyrl-CS"/>
    </w:rPr>
  </w:style>
  <w:style w:type="paragraph" w:customStyle="1" w:styleId="Style4">
    <w:name w:val="Style4"/>
    <w:basedOn w:val="Normal"/>
    <w:rsid w:val="0061736A"/>
    <w:pPr>
      <w:spacing w:before="120" w:after="120" w:line="240" w:lineRule="atLeast"/>
    </w:pPr>
    <w:rPr>
      <w:rFonts w:ascii="Verdana" w:eastAsia="Times New Roman" w:hAnsi="Verdana"/>
      <w:i/>
      <w:sz w:val="22"/>
      <w:szCs w:val="24"/>
      <w:lang w:val="sr-Cyrl-CS"/>
    </w:rPr>
  </w:style>
  <w:style w:type="paragraph" w:styleId="HTMLPreformatted">
    <w:name w:val="HTML Preformatted"/>
    <w:basedOn w:val="Normal"/>
    <w:link w:val="HTMLPreformattedChar"/>
    <w:rsid w:val="00617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lang w:val="en-US"/>
    </w:rPr>
  </w:style>
  <w:style w:type="character" w:customStyle="1" w:styleId="HTMLPreformattedChar">
    <w:name w:val="HTML Preformatted Char"/>
    <w:link w:val="HTMLPreformatted"/>
    <w:rsid w:val="0061736A"/>
    <w:rPr>
      <w:rFonts w:ascii="Courier New" w:eastAsia="Times New Roman" w:hAnsi="Courier New" w:cs="Courier New"/>
      <w:sz w:val="20"/>
      <w:szCs w:val="20"/>
      <w:lang w:val="en-US"/>
    </w:rPr>
  </w:style>
  <w:style w:type="paragraph" w:customStyle="1" w:styleId="Noparagraphstyle">
    <w:name w:val="[No paragraph style]"/>
    <w:rsid w:val="0061736A"/>
    <w:pPr>
      <w:autoSpaceDE w:val="0"/>
      <w:autoSpaceDN w:val="0"/>
      <w:adjustRightInd w:val="0"/>
      <w:spacing w:line="288" w:lineRule="auto"/>
      <w:textAlignment w:val="center"/>
    </w:pPr>
    <w:rPr>
      <w:rFonts w:ascii="Times New Roman" w:eastAsia="Times New Roman" w:hAnsi="Times New Roman"/>
      <w:color w:val="000000"/>
      <w:sz w:val="24"/>
      <w:szCs w:val="24"/>
    </w:rPr>
  </w:style>
  <w:style w:type="paragraph" w:customStyle="1" w:styleId="Style1">
    <w:name w:val="Style1"/>
    <w:basedOn w:val="Normal"/>
    <w:rsid w:val="0061736A"/>
    <w:pPr>
      <w:spacing w:before="240" w:after="120" w:line="240" w:lineRule="atLeast"/>
    </w:pPr>
    <w:rPr>
      <w:rFonts w:ascii="Verdana" w:eastAsia="Times New Roman" w:hAnsi="Verdana"/>
      <w:b/>
      <w:sz w:val="22"/>
      <w:lang w:val="sr-Cyrl-CS"/>
    </w:rPr>
  </w:style>
  <w:style w:type="paragraph" w:customStyle="1" w:styleId="Clanovi">
    <w:name w:val="Clanovi"/>
    <w:basedOn w:val="Normal"/>
    <w:rsid w:val="0061736A"/>
    <w:pPr>
      <w:autoSpaceDE w:val="0"/>
      <w:autoSpaceDN w:val="0"/>
      <w:adjustRightInd w:val="0"/>
      <w:spacing w:line="288" w:lineRule="auto"/>
      <w:ind w:firstLine="720"/>
      <w:textAlignment w:val="baseline"/>
    </w:pPr>
    <w:rPr>
      <w:rFonts w:ascii="Arial Narrow" w:eastAsia="Times New Roman" w:hAnsi="Arial Narrow" w:cs="Arial Narrow"/>
      <w:color w:val="000000"/>
      <w:sz w:val="22"/>
      <w:lang w:val="en-US"/>
    </w:rPr>
  </w:style>
  <w:style w:type="paragraph" w:customStyle="1" w:styleId="KR1-parag">
    <w:name w:val="KR1-parag"/>
    <w:basedOn w:val="Normal"/>
    <w:rsid w:val="0061736A"/>
    <w:pPr>
      <w:spacing w:before="120"/>
    </w:pPr>
    <w:rPr>
      <w:rFonts w:ascii="Futura Light YU" w:eastAsia="Times New Roman" w:hAnsi="Futura Light YU"/>
      <w:szCs w:val="20"/>
      <w:lang w:val="en-US"/>
    </w:rPr>
  </w:style>
  <w:style w:type="paragraph" w:customStyle="1" w:styleId="KR1-naslov">
    <w:name w:val="KR1-naslov"/>
    <w:basedOn w:val="Normal"/>
    <w:rsid w:val="0061736A"/>
    <w:pPr>
      <w:spacing w:before="120"/>
      <w:jc w:val="left"/>
    </w:pPr>
    <w:rPr>
      <w:rFonts w:ascii="Fujijama YU" w:eastAsia="Times New Roman" w:hAnsi="Fujijama YU"/>
      <w:b/>
      <w:szCs w:val="20"/>
      <w:lang w:val="en-US"/>
    </w:rPr>
  </w:style>
  <w:style w:type="paragraph" w:customStyle="1" w:styleId="KR1-tab">
    <w:name w:val="KR1-tab"/>
    <w:basedOn w:val="Normal"/>
    <w:rsid w:val="0061736A"/>
    <w:pPr>
      <w:spacing w:before="180" w:after="120"/>
      <w:jc w:val="left"/>
    </w:pPr>
    <w:rPr>
      <w:rFonts w:ascii="Futura Light YU" w:eastAsia="Times New Roman" w:hAnsi="Futura Light YU"/>
      <w:b/>
      <w:szCs w:val="20"/>
      <w:lang w:val="en-US"/>
    </w:rPr>
  </w:style>
  <w:style w:type="paragraph" w:customStyle="1" w:styleId="KR1-bulit">
    <w:name w:val="KR1-bulit"/>
    <w:basedOn w:val="KR1-parag"/>
    <w:rsid w:val="0061736A"/>
    <w:pPr>
      <w:numPr>
        <w:numId w:val="5"/>
      </w:numPr>
    </w:pPr>
  </w:style>
  <w:style w:type="paragraph" w:customStyle="1" w:styleId="Normal3">
    <w:name w:val="Normal3"/>
    <w:basedOn w:val="Normal"/>
    <w:rsid w:val="0061736A"/>
    <w:pPr>
      <w:spacing w:before="100" w:beforeAutospacing="1" w:after="100" w:afterAutospacing="1"/>
      <w:jc w:val="left"/>
    </w:pPr>
    <w:rPr>
      <w:rFonts w:ascii="Arial" w:eastAsia="Times New Roman" w:hAnsi="Arial" w:cs="Arial"/>
      <w:sz w:val="22"/>
      <w:lang w:val="en-US"/>
    </w:rPr>
  </w:style>
  <w:style w:type="character" w:customStyle="1" w:styleId="stepen1">
    <w:name w:val="stepen1"/>
    <w:rsid w:val="0061736A"/>
    <w:rPr>
      <w:sz w:val="15"/>
      <w:szCs w:val="15"/>
      <w:vertAlign w:val="superscript"/>
    </w:rPr>
  </w:style>
  <w:style w:type="character" w:customStyle="1" w:styleId="Bodytext20">
    <w:name w:val="Body text (2)"/>
    <w:link w:val="Bodytext210"/>
    <w:rsid w:val="0061736A"/>
    <w:rPr>
      <w:sz w:val="18"/>
      <w:szCs w:val="18"/>
      <w:shd w:val="clear" w:color="auto" w:fill="FFFFFF"/>
    </w:rPr>
  </w:style>
  <w:style w:type="paragraph" w:customStyle="1" w:styleId="Bodytext210">
    <w:name w:val="Body text (2)1"/>
    <w:basedOn w:val="Normal"/>
    <w:link w:val="Bodytext20"/>
    <w:rsid w:val="0061736A"/>
    <w:pPr>
      <w:shd w:val="clear" w:color="auto" w:fill="FFFFFF"/>
      <w:spacing w:line="240" w:lineRule="atLeast"/>
      <w:jc w:val="left"/>
    </w:pPr>
    <w:rPr>
      <w:rFonts w:ascii="Calibri" w:hAnsi="Calibri"/>
      <w:sz w:val="18"/>
      <w:szCs w:val="18"/>
    </w:rPr>
  </w:style>
  <w:style w:type="character" w:customStyle="1" w:styleId="Bodytext55">
    <w:name w:val="Body text (55)"/>
    <w:link w:val="Bodytext551"/>
    <w:rsid w:val="0061736A"/>
    <w:rPr>
      <w:sz w:val="18"/>
      <w:szCs w:val="18"/>
      <w:shd w:val="clear" w:color="auto" w:fill="FFFFFF"/>
    </w:rPr>
  </w:style>
  <w:style w:type="paragraph" w:customStyle="1" w:styleId="Bodytext551">
    <w:name w:val="Body text (55)1"/>
    <w:basedOn w:val="Normal"/>
    <w:link w:val="Bodytext55"/>
    <w:rsid w:val="0061736A"/>
    <w:pPr>
      <w:shd w:val="clear" w:color="auto" w:fill="FFFFFF"/>
      <w:spacing w:before="60" w:after="60" w:line="240" w:lineRule="atLeast"/>
      <w:ind w:hanging="320"/>
      <w:jc w:val="left"/>
    </w:pPr>
    <w:rPr>
      <w:rFonts w:ascii="Calibri" w:hAnsi="Calibri"/>
      <w:sz w:val="18"/>
      <w:szCs w:val="18"/>
    </w:rPr>
  </w:style>
  <w:style w:type="character" w:customStyle="1" w:styleId="Bodytext65">
    <w:name w:val="Body text (65)"/>
    <w:link w:val="Bodytext651"/>
    <w:rsid w:val="0061736A"/>
    <w:rPr>
      <w:shd w:val="clear" w:color="auto" w:fill="FFFFFF"/>
    </w:rPr>
  </w:style>
  <w:style w:type="paragraph" w:customStyle="1" w:styleId="Bodytext651">
    <w:name w:val="Body text (65)1"/>
    <w:basedOn w:val="Normal"/>
    <w:link w:val="Bodytext65"/>
    <w:rsid w:val="0061736A"/>
    <w:pPr>
      <w:shd w:val="clear" w:color="auto" w:fill="FFFFFF"/>
      <w:spacing w:before="60" w:after="60" w:line="230" w:lineRule="exact"/>
      <w:ind w:firstLine="840"/>
    </w:pPr>
    <w:rPr>
      <w:rFonts w:ascii="Calibri" w:hAnsi="Calibri"/>
      <w:sz w:val="22"/>
    </w:rPr>
  </w:style>
  <w:style w:type="character" w:customStyle="1" w:styleId="Bodytext65Bold">
    <w:name w:val="Body text (65) + Bold"/>
    <w:rsid w:val="0061736A"/>
    <w:rPr>
      <w:b/>
      <w:bCs/>
      <w:lang w:bidi="ar-SA"/>
    </w:rPr>
  </w:style>
  <w:style w:type="character" w:customStyle="1" w:styleId="Bodytext86">
    <w:name w:val="Body text (86)"/>
    <w:link w:val="Bodytext861"/>
    <w:rsid w:val="0061736A"/>
    <w:rPr>
      <w:shd w:val="clear" w:color="auto" w:fill="FFFFFF"/>
    </w:rPr>
  </w:style>
  <w:style w:type="paragraph" w:customStyle="1" w:styleId="Bodytext861">
    <w:name w:val="Body text (86)1"/>
    <w:basedOn w:val="Normal"/>
    <w:link w:val="Bodytext86"/>
    <w:rsid w:val="0061736A"/>
    <w:pPr>
      <w:shd w:val="clear" w:color="auto" w:fill="FFFFFF"/>
      <w:spacing w:before="60" w:after="60" w:line="235" w:lineRule="exact"/>
      <w:ind w:hanging="560"/>
    </w:pPr>
    <w:rPr>
      <w:rFonts w:ascii="Calibri" w:hAnsi="Calibri"/>
      <w:sz w:val="22"/>
    </w:rPr>
  </w:style>
  <w:style w:type="character" w:customStyle="1" w:styleId="Bodytext86Bold7">
    <w:name w:val="Body text (86) + Bold7"/>
    <w:rsid w:val="0061736A"/>
    <w:rPr>
      <w:b/>
      <w:bCs/>
      <w:lang w:bidi="ar-SA"/>
    </w:rPr>
  </w:style>
  <w:style w:type="character" w:customStyle="1" w:styleId="BodytextBold">
    <w:name w:val="Body text + Bold"/>
    <w:rsid w:val="0061736A"/>
    <w:rPr>
      <w:rFonts w:ascii="Times New Roman" w:hAnsi="Times New Roman" w:cs="Times New Roman"/>
      <w:b/>
      <w:bCs/>
      <w:sz w:val="20"/>
      <w:szCs w:val="20"/>
      <w:lang w:bidi="ar-SA"/>
    </w:rPr>
  </w:style>
  <w:style w:type="character" w:customStyle="1" w:styleId="Bodytext44Bold">
    <w:name w:val="Body text (44) + Bold"/>
    <w:rsid w:val="0061736A"/>
    <w:rPr>
      <w:b/>
      <w:bCs/>
      <w:lang w:bidi="ar-SA"/>
    </w:rPr>
  </w:style>
  <w:style w:type="character" w:customStyle="1" w:styleId="Bodytext8">
    <w:name w:val="Body text (8)"/>
    <w:link w:val="Bodytext81"/>
    <w:rsid w:val="0061736A"/>
    <w:rPr>
      <w:b/>
      <w:bCs/>
      <w:shd w:val="clear" w:color="auto" w:fill="FFFFFF"/>
    </w:rPr>
  </w:style>
  <w:style w:type="paragraph" w:customStyle="1" w:styleId="Bodytext81">
    <w:name w:val="Body text (8)1"/>
    <w:basedOn w:val="Normal"/>
    <w:link w:val="Bodytext8"/>
    <w:rsid w:val="0061736A"/>
    <w:pPr>
      <w:shd w:val="clear" w:color="auto" w:fill="FFFFFF"/>
      <w:spacing w:after="420" w:line="240" w:lineRule="atLeast"/>
      <w:jc w:val="left"/>
    </w:pPr>
    <w:rPr>
      <w:rFonts w:ascii="Calibri" w:hAnsi="Calibri"/>
      <w:b/>
      <w:bCs/>
      <w:sz w:val="22"/>
    </w:rPr>
  </w:style>
  <w:style w:type="character" w:customStyle="1" w:styleId="Bodytext8NotBold">
    <w:name w:val="Body text (8) + Not Bold"/>
    <w:rsid w:val="0061736A"/>
    <w:rPr>
      <w:b/>
      <w:bCs/>
      <w:shd w:val="clear" w:color="auto" w:fill="FFFFFF"/>
    </w:rPr>
  </w:style>
  <w:style w:type="character" w:customStyle="1" w:styleId="Bodytext46Bold">
    <w:name w:val="Body text (46) + Bold"/>
    <w:rsid w:val="0061736A"/>
    <w:rPr>
      <w:b/>
      <w:bCs/>
      <w:lang w:bidi="ar-SA"/>
    </w:rPr>
  </w:style>
  <w:style w:type="character" w:customStyle="1" w:styleId="BodytextItalic">
    <w:name w:val="Body text + Italic"/>
    <w:rsid w:val="0061736A"/>
    <w:rPr>
      <w:rFonts w:ascii="Times New Roman" w:hAnsi="Times New Roman" w:cs="Times New Roman"/>
      <w:i/>
      <w:iCs/>
      <w:sz w:val="20"/>
      <w:szCs w:val="20"/>
      <w:lang w:bidi="ar-SA"/>
    </w:rPr>
  </w:style>
  <w:style w:type="character" w:customStyle="1" w:styleId="Bodytext13">
    <w:name w:val="Body text (13)"/>
    <w:link w:val="Bodytext131"/>
    <w:rsid w:val="0061736A"/>
    <w:rPr>
      <w:i/>
      <w:iCs/>
      <w:shd w:val="clear" w:color="auto" w:fill="FFFFFF"/>
    </w:rPr>
  </w:style>
  <w:style w:type="paragraph" w:customStyle="1" w:styleId="Bodytext131">
    <w:name w:val="Body text (13)1"/>
    <w:basedOn w:val="Normal"/>
    <w:link w:val="Bodytext13"/>
    <w:rsid w:val="0061736A"/>
    <w:pPr>
      <w:shd w:val="clear" w:color="auto" w:fill="FFFFFF"/>
      <w:spacing w:before="60" w:after="60" w:line="240" w:lineRule="exact"/>
      <w:ind w:hanging="260"/>
    </w:pPr>
    <w:rPr>
      <w:rFonts w:ascii="Calibri" w:hAnsi="Calibri"/>
      <w:i/>
      <w:iCs/>
      <w:sz w:val="22"/>
    </w:rPr>
  </w:style>
  <w:style w:type="character" w:customStyle="1" w:styleId="Bodytext13Bold1">
    <w:name w:val="Body text (13) + Bold1"/>
    <w:aliases w:val="Not Italic8"/>
    <w:rsid w:val="0061736A"/>
    <w:rPr>
      <w:b/>
      <w:bCs/>
      <w:i/>
      <w:iCs/>
      <w:lang w:bidi="ar-SA"/>
    </w:rPr>
  </w:style>
  <w:style w:type="paragraph" w:customStyle="1" w:styleId="leftstyle5">
    <w:name w:val="left style5"/>
    <w:basedOn w:val="Normal"/>
    <w:rsid w:val="0061736A"/>
    <w:pPr>
      <w:spacing w:before="100"/>
      <w:ind w:left="400" w:right="400"/>
      <w:jc w:val="left"/>
    </w:pPr>
    <w:rPr>
      <w:rFonts w:ascii="Tahoma" w:eastAsia="Times New Roman" w:hAnsi="Tahoma" w:cs="Tahoma"/>
      <w:color w:val="000000"/>
      <w:sz w:val="22"/>
      <w:lang w:val="en-US"/>
    </w:rPr>
  </w:style>
  <w:style w:type="paragraph" w:customStyle="1" w:styleId="leftstyle3">
    <w:name w:val="left style3"/>
    <w:basedOn w:val="Normal"/>
    <w:rsid w:val="0061736A"/>
    <w:pPr>
      <w:spacing w:before="100"/>
      <w:ind w:left="400" w:right="400"/>
      <w:jc w:val="left"/>
    </w:pPr>
    <w:rPr>
      <w:rFonts w:ascii="Tahoma" w:eastAsia="Times New Roman" w:hAnsi="Tahoma" w:cs="Tahoma"/>
      <w:color w:val="000000"/>
      <w:sz w:val="22"/>
      <w:lang w:val="en-US"/>
    </w:rPr>
  </w:style>
  <w:style w:type="paragraph" w:customStyle="1" w:styleId="clan">
    <w:name w:val="clan"/>
    <w:basedOn w:val="Normal"/>
    <w:rsid w:val="0061736A"/>
    <w:pPr>
      <w:spacing w:before="240" w:after="120"/>
      <w:jc w:val="center"/>
    </w:pPr>
    <w:rPr>
      <w:rFonts w:ascii="Arial" w:eastAsia="Times New Roman" w:hAnsi="Arial" w:cs="Arial"/>
      <w:b/>
      <w:bCs/>
      <w:szCs w:val="24"/>
      <w:lang w:val="en-US"/>
    </w:rPr>
  </w:style>
  <w:style w:type="character" w:customStyle="1" w:styleId="Footnote59pt">
    <w:name w:val="Footnote (5) + 9 pt"/>
    <w:rsid w:val="0061736A"/>
    <w:rPr>
      <w:sz w:val="18"/>
      <w:szCs w:val="18"/>
    </w:rPr>
  </w:style>
  <w:style w:type="character" w:customStyle="1" w:styleId="Heading62">
    <w:name w:val="Heading #6 (2)"/>
    <w:link w:val="Heading621"/>
    <w:rsid w:val="0061736A"/>
    <w:rPr>
      <w:b/>
      <w:bCs/>
      <w:shd w:val="clear" w:color="auto" w:fill="FFFFFF"/>
    </w:rPr>
  </w:style>
  <w:style w:type="paragraph" w:customStyle="1" w:styleId="Heading621">
    <w:name w:val="Heading #6 (2)1"/>
    <w:basedOn w:val="Normal"/>
    <w:link w:val="Heading62"/>
    <w:rsid w:val="0061736A"/>
    <w:pPr>
      <w:shd w:val="clear" w:color="auto" w:fill="FFFFFF"/>
      <w:spacing w:before="420" w:after="180" w:line="250" w:lineRule="exact"/>
      <w:outlineLvl w:val="5"/>
    </w:pPr>
    <w:rPr>
      <w:rFonts w:ascii="Calibri" w:hAnsi="Calibri"/>
      <w:b/>
      <w:bCs/>
      <w:sz w:val="22"/>
    </w:rPr>
  </w:style>
  <w:style w:type="character" w:customStyle="1" w:styleId="apple-style-span">
    <w:name w:val="apple-style-span"/>
    <w:basedOn w:val="DefaultParagraphFont"/>
    <w:rsid w:val="0061736A"/>
  </w:style>
  <w:style w:type="paragraph" w:customStyle="1" w:styleId="naslov1">
    <w:name w:val="naslov1"/>
    <w:basedOn w:val="Normal"/>
    <w:rsid w:val="0061736A"/>
    <w:pPr>
      <w:spacing w:before="100" w:beforeAutospacing="1" w:after="100" w:afterAutospacing="1"/>
      <w:jc w:val="center"/>
    </w:pPr>
    <w:rPr>
      <w:rFonts w:ascii="Arial" w:eastAsia="Times New Roman" w:hAnsi="Arial" w:cs="Arial"/>
      <w:b/>
      <w:bCs/>
      <w:szCs w:val="24"/>
      <w:lang w:val="en-US"/>
    </w:rPr>
  </w:style>
  <w:style w:type="paragraph" w:customStyle="1" w:styleId="podnaslovpropisa">
    <w:name w:val="podnaslovpropisa"/>
    <w:basedOn w:val="Normal"/>
    <w:rsid w:val="0061736A"/>
    <w:pPr>
      <w:shd w:val="clear" w:color="auto" w:fill="000000"/>
      <w:spacing w:before="100" w:beforeAutospacing="1" w:after="100" w:afterAutospacing="1"/>
      <w:jc w:val="center"/>
    </w:pPr>
    <w:rPr>
      <w:rFonts w:ascii="Arial" w:eastAsia="Times New Roman" w:hAnsi="Arial" w:cs="Arial"/>
      <w:i/>
      <w:iCs/>
      <w:color w:val="FFE8BF"/>
      <w:sz w:val="26"/>
      <w:szCs w:val="26"/>
      <w:lang w:val="en-US"/>
    </w:rPr>
  </w:style>
  <w:style w:type="paragraph" w:customStyle="1" w:styleId="naslov10">
    <w:name w:val="naslov10"/>
    <w:basedOn w:val="Normal"/>
    <w:rsid w:val="0061736A"/>
    <w:pPr>
      <w:spacing w:before="100" w:beforeAutospacing="1" w:after="100" w:afterAutospacing="1"/>
      <w:jc w:val="left"/>
    </w:pPr>
    <w:rPr>
      <w:rFonts w:eastAsia="Times New Roman"/>
      <w:szCs w:val="24"/>
      <w:lang w:val="en-US"/>
    </w:rPr>
  </w:style>
  <w:style w:type="paragraph" w:styleId="EndnoteText">
    <w:name w:val="endnote text"/>
    <w:basedOn w:val="Normal"/>
    <w:link w:val="EndnoteTextChar"/>
    <w:rsid w:val="0061736A"/>
    <w:pPr>
      <w:overflowPunct w:val="0"/>
      <w:autoSpaceDE w:val="0"/>
      <w:autoSpaceDN w:val="0"/>
      <w:adjustRightInd w:val="0"/>
      <w:jc w:val="left"/>
      <w:textAlignment w:val="baseline"/>
    </w:pPr>
    <w:rPr>
      <w:rFonts w:eastAsia="Times New Roman"/>
      <w:sz w:val="20"/>
      <w:szCs w:val="20"/>
      <w:lang w:val="sl-SI"/>
    </w:rPr>
  </w:style>
  <w:style w:type="character" w:customStyle="1" w:styleId="EndnoteTextChar">
    <w:name w:val="Endnote Text Char"/>
    <w:link w:val="EndnoteText"/>
    <w:rsid w:val="0061736A"/>
    <w:rPr>
      <w:rFonts w:ascii="Times New Roman" w:eastAsia="Times New Roman" w:hAnsi="Times New Roman" w:cs="Times New Roman"/>
      <w:sz w:val="20"/>
      <w:szCs w:val="20"/>
      <w:lang w:val="sl-SI"/>
    </w:rPr>
  </w:style>
  <w:style w:type="character" w:customStyle="1" w:styleId="article1">
    <w:name w:val="article1"/>
    <w:rsid w:val="0061736A"/>
    <w:rPr>
      <w:rFonts w:ascii="Verdana" w:hAnsi="Verdana" w:hint="default"/>
      <w:color w:val="034F8D"/>
      <w:sz w:val="18"/>
      <w:szCs w:val="18"/>
    </w:rPr>
  </w:style>
  <w:style w:type="paragraph" w:customStyle="1" w:styleId="Absatznumm">
    <w:name w:val="Absatznumm"/>
    <w:basedOn w:val="Normal"/>
    <w:rsid w:val="0061736A"/>
    <w:pPr>
      <w:numPr>
        <w:numId w:val="8"/>
      </w:numPr>
      <w:tabs>
        <w:tab w:val="left" w:pos="567"/>
      </w:tabs>
      <w:spacing w:before="80" w:after="80" w:line="300" w:lineRule="exact"/>
    </w:pPr>
    <w:rPr>
      <w:rFonts w:ascii="Arial" w:eastAsia="Times New Roman" w:hAnsi="Arial"/>
      <w:sz w:val="22"/>
      <w:szCs w:val="20"/>
    </w:rPr>
  </w:style>
  <w:style w:type="paragraph" w:customStyle="1" w:styleId="buliti-ja">
    <w:name w:val="buliti-ja"/>
    <w:basedOn w:val="Normal"/>
    <w:rsid w:val="0061736A"/>
    <w:pPr>
      <w:numPr>
        <w:ilvl w:val="1"/>
        <w:numId w:val="9"/>
      </w:numPr>
      <w:spacing w:after="40" w:line="240" w:lineRule="exact"/>
    </w:pPr>
    <w:rPr>
      <w:rFonts w:ascii="YUSwissL" w:eastAsia="Times New Roman" w:hAnsi="YUSwissL"/>
      <w:b/>
      <w:sz w:val="19"/>
      <w:szCs w:val="24"/>
      <w:lang w:val="en-US"/>
    </w:rPr>
  </w:style>
  <w:style w:type="paragraph" w:customStyle="1" w:styleId="naslovi">
    <w:name w:val="naslovi"/>
    <w:basedOn w:val="Normal"/>
    <w:rsid w:val="0061736A"/>
    <w:pPr>
      <w:spacing w:before="100" w:beforeAutospacing="1" w:after="100" w:afterAutospacing="1"/>
      <w:jc w:val="center"/>
    </w:pPr>
    <w:rPr>
      <w:rFonts w:ascii="Georgia" w:eastAsia="Times New Roman" w:hAnsi="Georgia"/>
      <w:b/>
      <w:bCs/>
      <w:color w:val="000000"/>
      <w:sz w:val="21"/>
      <w:szCs w:val="21"/>
      <w:lang w:val="en-US"/>
    </w:rPr>
  </w:style>
  <w:style w:type="paragraph" w:customStyle="1" w:styleId="testo10">
    <w:name w:val="testo10"/>
    <w:basedOn w:val="Normal"/>
    <w:rsid w:val="0061736A"/>
    <w:rPr>
      <w:rFonts w:ascii="Century Gothic" w:eastAsia="Times New Roman" w:hAnsi="Century Gothic"/>
      <w:sz w:val="20"/>
      <w:szCs w:val="20"/>
      <w:lang w:val="en-US"/>
    </w:rPr>
  </w:style>
  <w:style w:type="paragraph" w:customStyle="1" w:styleId="Literatura">
    <w:name w:val="Literatura"/>
    <w:basedOn w:val="Normal"/>
    <w:rsid w:val="0061736A"/>
    <w:pPr>
      <w:spacing w:after="60" w:line="240" w:lineRule="exact"/>
    </w:pPr>
    <w:rPr>
      <w:rFonts w:ascii="YUSwissL" w:eastAsia="Times New Roman" w:hAnsi="YUSwissL"/>
      <w:b/>
      <w:sz w:val="18"/>
      <w:szCs w:val="24"/>
      <w:lang w:val="en-US"/>
    </w:rPr>
  </w:style>
  <w:style w:type="paragraph" w:customStyle="1" w:styleId="Obicantekst">
    <w:name w:val="Obican tekst"/>
    <w:basedOn w:val="Normal"/>
    <w:rsid w:val="0061736A"/>
    <w:pPr>
      <w:autoSpaceDE w:val="0"/>
      <w:autoSpaceDN w:val="0"/>
      <w:adjustRightInd w:val="0"/>
      <w:spacing w:after="57" w:line="288" w:lineRule="auto"/>
      <w:ind w:firstLine="567"/>
      <w:textAlignment w:val="baseline"/>
    </w:pPr>
    <w:rPr>
      <w:rFonts w:eastAsia="Times New Roman" w:cs="Arial"/>
      <w:color w:val="000000"/>
      <w:szCs w:val="24"/>
      <w:lang w:val="en-US"/>
    </w:rPr>
  </w:style>
  <w:style w:type="paragraph" w:customStyle="1" w:styleId="StyleBodyText10pt">
    <w:name w:val="Style Body Text + 10 pt"/>
    <w:basedOn w:val="BodyText"/>
    <w:rsid w:val="0061736A"/>
    <w:pPr>
      <w:widowControl/>
      <w:spacing w:after="120" w:line="240" w:lineRule="exact"/>
      <w:ind w:left="0"/>
    </w:pPr>
    <w:rPr>
      <w:rFonts w:ascii="Arial" w:eastAsia="Times New Roman" w:hAnsi="Arial"/>
      <w:szCs w:val="24"/>
      <w:lang w:val="en-US"/>
    </w:rPr>
  </w:style>
  <w:style w:type="paragraph" w:customStyle="1" w:styleId="Pasussalistom">
    <w:name w:val="Pasus sa listom"/>
    <w:basedOn w:val="Normal"/>
    <w:qFormat/>
    <w:rsid w:val="0061736A"/>
    <w:pPr>
      <w:ind w:left="708"/>
      <w:jc w:val="left"/>
    </w:pPr>
    <w:rPr>
      <w:rFonts w:eastAsia="Times New Roman"/>
      <w:szCs w:val="24"/>
      <w:lang w:val="sr-Latn-CS"/>
    </w:rPr>
  </w:style>
  <w:style w:type="paragraph" w:customStyle="1" w:styleId="1tekst">
    <w:name w:val="1tekst"/>
    <w:basedOn w:val="Normal"/>
    <w:rsid w:val="0061736A"/>
    <w:pPr>
      <w:spacing w:before="100" w:beforeAutospacing="1" w:after="100" w:afterAutospacing="1"/>
      <w:ind w:firstLine="240"/>
    </w:pPr>
    <w:rPr>
      <w:rFonts w:ascii="Arial" w:eastAsia="Times New Roman" w:hAnsi="Arial" w:cs="Arial"/>
      <w:sz w:val="20"/>
      <w:szCs w:val="20"/>
    </w:rPr>
  </w:style>
  <w:style w:type="character" w:customStyle="1" w:styleId="Heading2Char1">
    <w:name w:val="Heading 2 Char1"/>
    <w:aliases w:val="Heading 2 Char Char"/>
    <w:rsid w:val="0061736A"/>
    <w:rPr>
      <w:rFonts w:ascii="Verdana" w:hAnsi="Verdana" w:cs="Arial"/>
      <w:b/>
      <w:bCs/>
      <w:sz w:val="22"/>
      <w:szCs w:val="28"/>
      <w:lang w:val="en-US" w:eastAsia="en-US" w:bidi="ar-SA"/>
    </w:rPr>
  </w:style>
  <w:style w:type="character" w:customStyle="1" w:styleId="Heading3Char1">
    <w:name w:val="Heading 3 Char1"/>
    <w:aliases w:val="Heading 3 Char Char"/>
    <w:rsid w:val="0061736A"/>
    <w:rPr>
      <w:rFonts w:ascii="Verdana" w:hAnsi="Verdana" w:cs="Arial"/>
      <w:b/>
      <w:bCs/>
      <w:szCs w:val="26"/>
      <w:lang w:val="sr-Cyrl-CS" w:eastAsia="en-US" w:bidi="ar-SA"/>
    </w:rPr>
  </w:style>
  <w:style w:type="character" w:customStyle="1" w:styleId="CharChar8">
    <w:name w:val="Char Char8"/>
    <w:rsid w:val="0061736A"/>
    <w:rPr>
      <w:rFonts w:ascii="CHelvPlain" w:hAnsi="CHelvPlain"/>
      <w:b/>
      <w:bCs/>
      <w:szCs w:val="36"/>
      <w:lang w:val="en-US" w:eastAsia="en-US"/>
    </w:rPr>
  </w:style>
  <w:style w:type="paragraph" w:customStyle="1" w:styleId="Pasussalistom1">
    <w:name w:val="Pasus sa listom1"/>
    <w:basedOn w:val="Normal"/>
    <w:qFormat/>
    <w:rsid w:val="0061736A"/>
    <w:pPr>
      <w:ind w:left="720"/>
      <w:jc w:val="center"/>
    </w:pPr>
    <w:rPr>
      <w:rFonts w:ascii="Garamond" w:eastAsia="Times New Roman" w:hAnsi="Garamond" w:cs="Arial"/>
      <w:b/>
      <w:szCs w:val="24"/>
      <w:lang w:val="ru-RU"/>
    </w:rPr>
  </w:style>
  <w:style w:type="paragraph" w:customStyle="1" w:styleId="Bezrazmaka1">
    <w:name w:val="Bez razmaka1"/>
    <w:qFormat/>
    <w:rsid w:val="0061736A"/>
    <w:pPr>
      <w:jc w:val="both"/>
    </w:pPr>
    <w:rPr>
      <w:sz w:val="22"/>
      <w:szCs w:val="22"/>
      <w:lang w:val="pl-PL"/>
    </w:rPr>
  </w:style>
  <w:style w:type="paragraph" w:customStyle="1" w:styleId="Style90">
    <w:name w:val="Style9"/>
    <w:basedOn w:val="Normal"/>
    <w:autoRedefine/>
    <w:qFormat/>
    <w:rsid w:val="0061736A"/>
    <w:pPr>
      <w:tabs>
        <w:tab w:val="left" w:pos="900"/>
      </w:tabs>
      <w:spacing w:line="360" w:lineRule="auto"/>
    </w:pPr>
    <w:rPr>
      <w:rFonts w:eastAsia="Times New Roman"/>
      <w:b/>
      <w:szCs w:val="20"/>
      <w:lang w:val="sr-Latn-CS"/>
    </w:rPr>
  </w:style>
  <w:style w:type="paragraph" w:customStyle="1" w:styleId="podlaslov">
    <w:name w:val="podlaslov"/>
    <w:rsid w:val="0061736A"/>
    <w:pPr>
      <w:spacing w:before="120" w:after="120"/>
      <w:jc w:val="both"/>
    </w:pPr>
    <w:rPr>
      <w:rFonts w:ascii="Times New Roman" w:eastAsia="Times New Roman" w:hAnsi="Times New Roman"/>
      <w:b/>
      <w:sz w:val="24"/>
    </w:rPr>
  </w:style>
  <w:style w:type="paragraph" w:customStyle="1" w:styleId="Naslov4">
    <w:name w:val="Naslov4"/>
    <w:basedOn w:val="Normal"/>
    <w:link w:val="Naslov4Char"/>
    <w:rsid w:val="0061736A"/>
    <w:pPr>
      <w:tabs>
        <w:tab w:val="left" w:pos="1701"/>
      </w:tabs>
      <w:spacing w:before="120" w:after="60"/>
      <w:ind w:firstLine="851"/>
      <w:jc w:val="left"/>
    </w:pPr>
    <w:rPr>
      <w:rFonts w:ascii="CTimesBold" w:eastAsia="Times New Roman" w:hAnsi="CTimesBold"/>
      <w:sz w:val="22"/>
      <w:szCs w:val="20"/>
      <w:lang w:val="en-US"/>
    </w:rPr>
  </w:style>
  <w:style w:type="character" w:customStyle="1" w:styleId="Naslov4Char">
    <w:name w:val="Naslov4 Char"/>
    <w:link w:val="Naslov4"/>
    <w:rsid w:val="0061736A"/>
    <w:rPr>
      <w:rFonts w:ascii="CTimesBold" w:eastAsia="Times New Roman" w:hAnsi="CTimesBold" w:cs="Times New Roman"/>
      <w:szCs w:val="20"/>
      <w:lang w:val="en-US"/>
    </w:rPr>
  </w:style>
  <w:style w:type="paragraph" w:customStyle="1" w:styleId="Document1">
    <w:name w:val="Document 1"/>
    <w:rsid w:val="0061736A"/>
    <w:pPr>
      <w:keepNext/>
      <w:keepLines/>
      <w:tabs>
        <w:tab w:val="left" w:pos="-720"/>
      </w:tabs>
    </w:pPr>
    <w:rPr>
      <w:rFonts w:ascii="Courier New" w:eastAsia="Times New Roman" w:hAnsi="Courier New"/>
      <w:sz w:val="24"/>
    </w:rPr>
  </w:style>
  <w:style w:type="paragraph" w:customStyle="1" w:styleId="Technical4">
    <w:name w:val="Technical 4"/>
    <w:rsid w:val="0061736A"/>
    <w:pPr>
      <w:tabs>
        <w:tab w:val="left" w:pos="-720"/>
      </w:tabs>
    </w:pPr>
    <w:rPr>
      <w:rFonts w:ascii="Courier New" w:eastAsia="Times New Roman" w:hAnsi="Courier New"/>
      <w:b/>
      <w:sz w:val="24"/>
    </w:rPr>
  </w:style>
  <w:style w:type="paragraph" w:customStyle="1" w:styleId="niziredbroj">
    <w:name w:val="nizi red broj"/>
    <w:basedOn w:val="Heading1"/>
    <w:next w:val="Heading1"/>
    <w:rsid w:val="0061736A"/>
    <w:pPr>
      <w:keepLines w:val="0"/>
      <w:tabs>
        <w:tab w:val="num" w:pos="1134"/>
      </w:tabs>
      <w:spacing w:before="120" w:after="120"/>
      <w:ind w:left="1134" w:hanging="567"/>
      <w:jc w:val="left"/>
    </w:pPr>
    <w:rPr>
      <w:rFonts w:ascii="HelvCiril" w:hAnsi="HelvCiril" w:cs="Helvetica"/>
      <w:bCs/>
      <w:sz w:val="24"/>
      <w:szCs w:val="24"/>
      <w:lang w:val="en-US" w:eastAsia="zh-CN"/>
    </w:rPr>
  </w:style>
  <w:style w:type="paragraph" w:customStyle="1" w:styleId="nabrajanje21">
    <w:name w:val="nabrajanje 2 1"/>
    <w:basedOn w:val="Normal"/>
    <w:rsid w:val="0061736A"/>
    <w:pPr>
      <w:tabs>
        <w:tab w:val="num" w:pos="1134"/>
      </w:tabs>
      <w:spacing w:before="240" w:after="120"/>
      <w:ind w:left="1134" w:hanging="567"/>
      <w:jc w:val="left"/>
    </w:pPr>
    <w:rPr>
      <w:rFonts w:ascii="HelvCiril" w:eastAsia="Times New Roman" w:hAnsi="HelvCiril"/>
      <w:b/>
      <w:bCs/>
      <w:spacing w:val="20"/>
      <w:sz w:val="28"/>
      <w:szCs w:val="28"/>
      <w:lang w:val="sr-Cyrl-CS" w:eastAsia="zh-CN"/>
    </w:rPr>
  </w:style>
  <w:style w:type="paragraph" w:customStyle="1" w:styleId="nabroj1">
    <w:name w:val="nabroj 1)"/>
    <w:basedOn w:val="Normal"/>
    <w:rsid w:val="0061736A"/>
    <w:pPr>
      <w:tabs>
        <w:tab w:val="num" w:pos="425"/>
      </w:tabs>
      <w:spacing w:before="60"/>
      <w:ind w:left="425" w:hanging="425"/>
    </w:pPr>
    <w:rPr>
      <w:rFonts w:ascii="HelvCiril" w:eastAsia="Times New Roman" w:hAnsi="HelvCiril"/>
      <w:sz w:val="22"/>
      <w:lang w:val="sr-Cyrl-CS" w:eastAsia="zh-CN"/>
    </w:rPr>
  </w:style>
  <w:style w:type="paragraph" w:customStyle="1" w:styleId="prvi">
    <w:name w:val="prvi"/>
    <w:basedOn w:val="Normal"/>
    <w:rsid w:val="0061736A"/>
    <w:pPr>
      <w:tabs>
        <w:tab w:val="num" w:pos="567"/>
      </w:tabs>
      <w:spacing w:before="360" w:after="240"/>
      <w:ind w:left="567" w:hanging="567"/>
      <w:jc w:val="left"/>
      <w:outlineLvl w:val="0"/>
    </w:pPr>
    <w:rPr>
      <w:rFonts w:ascii="Helvetica" w:eastAsia="Times New Roman" w:hAnsi="Helvetica" w:cs="Helvetica"/>
      <w:b/>
      <w:bCs/>
      <w:i/>
      <w:iCs/>
      <w:sz w:val="28"/>
      <w:szCs w:val="28"/>
      <w:lang w:val="sr-Cyrl-CS" w:eastAsia="zh-CN"/>
    </w:rPr>
  </w:style>
  <w:style w:type="paragraph" w:customStyle="1" w:styleId="TEZE0">
    <w:name w:val="TEZE"/>
    <w:basedOn w:val="a"/>
    <w:rsid w:val="0061736A"/>
    <w:pPr>
      <w:tabs>
        <w:tab w:val="num" w:pos="851"/>
      </w:tabs>
      <w:ind w:left="851" w:hanging="426"/>
    </w:pPr>
    <w:rPr>
      <w:lang w:val="sr-Cyrl-CS"/>
    </w:rPr>
  </w:style>
  <w:style w:type="paragraph" w:customStyle="1" w:styleId="a">
    <w:name w:val="тезе"/>
    <w:basedOn w:val="Normal"/>
    <w:rsid w:val="0061736A"/>
    <w:pPr>
      <w:spacing w:before="40"/>
    </w:pPr>
    <w:rPr>
      <w:rFonts w:ascii="HelvCiril" w:eastAsia="Times New Roman" w:hAnsi="HelvCiril"/>
      <w:sz w:val="22"/>
      <w:lang w:val="en-US" w:eastAsia="zh-CN"/>
    </w:rPr>
  </w:style>
  <w:style w:type="paragraph" w:customStyle="1" w:styleId="drugi">
    <w:name w:val="drugi"/>
    <w:basedOn w:val="prvi"/>
    <w:rsid w:val="0061736A"/>
    <w:pPr>
      <w:tabs>
        <w:tab w:val="clear" w:pos="567"/>
        <w:tab w:val="num" w:pos="1134"/>
      </w:tabs>
      <w:spacing w:before="120" w:after="120"/>
      <w:ind w:left="1134"/>
    </w:pPr>
    <w:rPr>
      <w:rFonts w:ascii="HelvCiril" w:hAnsi="HelvCiril"/>
    </w:rPr>
  </w:style>
  <w:style w:type="paragraph" w:customStyle="1" w:styleId="treci">
    <w:name w:val="treci"/>
    <w:basedOn w:val="drugi"/>
    <w:rsid w:val="0061736A"/>
    <w:pPr>
      <w:tabs>
        <w:tab w:val="clear" w:pos="1134"/>
        <w:tab w:val="num" w:pos="1560"/>
      </w:tabs>
      <w:ind w:left="1560" w:hanging="709"/>
      <w:outlineLvl w:val="2"/>
    </w:pPr>
    <w:rPr>
      <w:b w:val="0"/>
      <w:bCs w:val="0"/>
      <w:i w:val="0"/>
      <w:iCs w:val="0"/>
      <w:sz w:val="24"/>
      <w:szCs w:val="24"/>
    </w:rPr>
  </w:style>
  <w:style w:type="paragraph" w:customStyle="1" w:styleId="231">
    <w:name w:val="231"/>
    <w:basedOn w:val="Normal"/>
    <w:rsid w:val="0061736A"/>
    <w:pPr>
      <w:tabs>
        <w:tab w:val="left" w:pos="1560"/>
      </w:tabs>
      <w:ind w:left="1560" w:hanging="709"/>
      <w:outlineLvl w:val="2"/>
    </w:pPr>
    <w:rPr>
      <w:rFonts w:ascii="HelvCiril" w:eastAsia="Times New Roman" w:hAnsi="HelvCiril"/>
      <w:szCs w:val="24"/>
      <w:lang w:val="sr-Cyrl-CS" w:eastAsia="zh-CN"/>
    </w:rPr>
  </w:style>
  <w:style w:type="paragraph" w:customStyle="1" w:styleId="tri1">
    <w:name w:val="tri 1"/>
    <w:basedOn w:val="niziredbroj"/>
    <w:rsid w:val="0061736A"/>
    <w:pPr>
      <w:tabs>
        <w:tab w:val="clear" w:pos="1134"/>
        <w:tab w:val="num" w:pos="567"/>
      </w:tabs>
      <w:spacing w:before="0"/>
      <w:ind w:left="567"/>
    </w:pPr>
    <w:rPr>
      <w:rFonts w:ascii="Helvetica" w:hAnsi="Helvetica"/>
      <w:lang w:val="sr-Cyrl-CS"/>
    </w:rPr>
  </w:style>
  <w:style w:type="paragraph" w:customStyle="1" w:styleId="331">
    <w:name w:val="331"/>
    <w:basedOn w:val="231"/>
    <w:rsid w:val="0061736A"/>
    <w:pPr>
      <w:tabs>
        <w:tab w:val="clear" w:pos="1560"/>
        <w:tab w:val="num" w:pos="1559"/>
      </w:tabs>
      <w:spacing w:before="240"/>
    </w:pPr>
  </w:style>
  <w:style w:type="paragraph" w:customStyle="1" w:styleId="341">
    <w:name w:val="341"/>
    <w:basedOn w:val="331"/>
    <w:rsid w:val="0061736A"/>
  </w:style>
  <w:style w:type="paragraph" w:customStyle="1" w:styleId="51">
    <w:name w:val="51"/>
    <w:basedOn w:val="Heading2"/>
    <w:rsid w:val="0061736A"/>
    <w:pPr>
      <w:keepLines w:val="0"/>
      <w:tabs>
        <w:tab w:val="num" w:pos="1134"/>
      </w:tabs>
      <w:spacing w:before="120" w:after="120"/>
      <w:ind w:left="1134" w:hanging="567"/>
      <w:jc w:val="both"/>
    </w:pPr>
    <w:rPr>
      <w:rFonts w:ascii="HelvCiril" w:hAnsi="HelvCiril" w:cs="Helvetica"/>
      <w:bCs/>
      <w:sz w:val="28"/>
      <w:szCs w:val="28"/>
      <w:lang w:val="sr-Cyrl-CS" w:eastAsia="zh-CN"/>
    </w:rPr>
  </w:style>
  <w:style w:type="paragraph" w:customStyle="1" w:styleId="531">
    <w:name w:val="531"/>
    <w:basedOn w:val="Normal"/>
    <w:rsid w:val="0061736A"/>
    <w:pPr>
      <w:tabs>
        <w:tab w:val="num" w:pos="1559"/>
      </w:tabs>
      <w:spacing w:before="120" w:after="120"/>
      <w:ind w:left="1559" w:hanging="708"/>
      <w:jc w:val="left"/>
      <w:outlineLvl w:val="2"/>
    </w:pPr>
    <w:rPr>
      <w:rFonts w:ascii="HelvCiril" w:eastAsia="Times New Roman" w:hAnsi="HelvCiril"/>
      <w:szCs w:val="24"/>
      <w:lang w:val="sr-Cyrl-CS" w:eastAsia="zh-CN"/>
    </w:rPr>
  </w:style>
  <w:style w:type="paragraph" w:customStyle="1" w:styleId="srbija">
    <w:name w:val="srbija"/>
    <w:basedOn w:val="Normal"/>
    <w:rsid w:val="0061736A"/>
    <w:pPr>
      <w:ind w:firstLine="567"/>
    </w:pPr>
    <w:rPr>
      <w:rFonts w:ascii="CTimesRoman" w:eastAsia="Times New Roman" w:hAnsi="CTimesRoman"/>
      <w:color w:val="0000FF"/>
      <w:sz w:val="19"/>
      <w:szCs w:val="19"/>
      <w:lang w:val="en-US" w:eastAsia="zh-CN"/>
    </w:rPr>
  </w:style>
  <w:style w:type="paragraph" w:customStyle="1" w:styleId="TA">
    <w:name w:val="TA"/>
    <w:rsid w:val="0061736A"/>
    <w:pPr>
      <w:widowControl w:val="0"/>
      <w:spacing w:before="80" w:line="180" w:lineRule="exact"/>
    </w:pPr>
    <w:rPr>
      <w:rFonts w:ascii="Courier" w:eastAsia="Times New Roman" w:hAnsi="Courier"/>
      <w:sz w:val="24"/>
      <w:szCs w:val="24"/>
      <w:lang w:val="en-AU" w:eastAsia="zh-CN"/>
    </w:rPr>
  </w:style>
  <w:style w:type="paragraph" w:customStyle="1" w:styleId="NT">
    <w:name w:val="NT"/>
    <w:rsid w:val="0061736A"/>
    <w:pPr>
      <w:widowControl w:val="0"/>
      <w:spacing w:before="144" w:line="230" w:lineRule="exact"/>
      <w:jc w:val="both"/>
    </w:pPr>
    <w:rPr>
      <w:rFonts w:ascii="Courier" w:eastAsia="Times New Roman" w:hAnsi="Courier"/>
      <w:sz w:val="24"/>
      <w:szCs w:val="24"/>
      <w:lang w:val="en-AU" w:eastAsia="zh-CN"/>
    </w:rPr>
  </w:style>
  <w:style w:type="paragraph" w:customStyle="1" w:styleId="ADRESADESNO">
    <w:name w:val="ADRESA DESNO"/>
    <w:rsid w:val="0061736A"/>
    <w:pPr>
      <w:keepNext/>
      <w:keepLines/>
      <w:widowControl w:val="0"/>
      <w:spacing w:after="600"/>
      <w:ind w:left="5040"/>
      <w:jc w:val="right"/>
    </w:pPr>
    <w:rPr>
      <w:rFonts w:ascii="Courier" w:eastAsia="Times New Roman" w:hAnsi="Courier"/>
      <w:sz w:val="24"/>
      <w:szCs w:val="24"/>
      <w:lang w:val="en-AU" w:eastAsia="zh-CN"/>
    </w:rPr>
  </w:style>
  <w:style w:type="paragraph" w:customStyle="1" w:styleId="Glavanaslov">
    <w:name w:val="Glava naslov"/>
    <w:basedOn w:val="Normal"/>
    <w:rsid w:val="0061736A"/>
    <w:pPr>
      <w:pBdr>
        <w:top w:val="double" w:sz="2" w:space="2" w:color="auto"/>
        <w:bottom w:val="thickThinSmallGap" w:sz="24" w:space="2" w:color="auto"/>
      </w:pBdr>
      <w:jc w:val="left"/>
    </w:pPr>
    <w:rPr>
      <w:rFonts w:ascii="Arial" w:eastAsia="Times New Roman" w:hAnsi="Arial" w:cs="Arial"/>
      <w:b/>
      <w:bCs/>
      <w:i/>
      <w:iCs/>
      <w:sz w:val="32"/>
      <w:szCs w:val="32"/>
      <w:lang w:val="sr-Cyrl-CS" w:eastAsia="zh-CN"/>
    </w:rPr>
  </w:style>
  <w:style w:type="paragraph" w:customStyle="1" w:styleId="a0">
    <w:name w:val="други ниво"/>
    <w:basedOn w:val="Normal"/>
    <w:rsid w:val="0061736A"/>
    <w:pPr>
      <w:spacing w:before="360" w:after="240"/>
    </w:pPr>
    <w:rPr>
      <w:rFonts w:ascii="Helvetica" w:eastAsia="Times New Roman" w:hAnsi="Helvetica" w:cs="Helvetica"/>
      <w:b/>
      <w:bCs/>
      <w:i/>
      <w:iCs/>
      <w:sz w:val="28"/>
      <w:szCs w:val="28"/>
      <w:lang w:val="en-US" w:eastAsia="zh-CN"/>
    </w:rPr>
  </w:style>
  <w:style w:type="paragraph" w:customStyle="1" w:styleId="naba">
    <w:name w:val="nab a)"/>
    <w:basedOn w:val="Normal"/>
    <w:rsid w:val="0061736A"/>
    <w:pPr>
      <w:tabs>
        <w:tab w:val="left" w:pos="-2268"/>
        <w:tab w:val="left" w:pos="-2235"/>
      </w:tabs>
      <w:spacing w:after="120"/>
      <w:ind w:left="283" w:hanging="283"/>
    </w:pPr>
    <w:rPr>
      <w:rFonts w:ascii="HelvCiril" w:eastAsia="Times New Roman" w:hAnsi="HelvCiril"/>
      <w:kern w:val="28"/>
      <w:sz w:val="22"/>
      <w:lang w:val="en-US" w:eastAsia="zh-CN"/>
    </w:rPr>
  </w:style>
  <w:style w:type="paragraph" w:customStyle="1" w:styleId="bulit">
    <w:name w:val="bulit"/>
    <w:basedOn w:val="Normal"/>
    <w:rsid w:val="0061736A"/>
    <w:pPr>
      <w:widowControl w:val="0"/>
      <w:tabs>
        <w:tab w:val="left" w:pos="-2268"/>
        <w:tab w:val="left" w:pos="-2235"/>
        <w:tab w:val="left" w:pos="360"/>
      </w:tabs>
    </w:pPr>
    <w:rPr>
      <w:rFonts w:ascii="HelvCiril" w:eastAsia="Times New Roman" w:hAnsi="HelvCiril"/>
      <w:kern w:val="28"/>
      <w:sz w:val="22"/>
      <w:lang w:val="en-US" w:eastAsia="zh-CN"/>
    </w:rPr>
  </w:style>
  <w:style w:type="paragraph" w:customStyle="1" w:styleId="a1">
    <w:name w:val="Текст"/>
    <w:basedOn w:val="Normal"/>
    <w:rsid w:val="0061736A"/>
    <w:pPr>
      <w:widowControl w:val="0"/>
      <w:ind w:firstLine="750"/>
      <w:jc w:val="left"/>
    </w:pPr>
    <w:rPr>
      <w:rFonts w:ascii="Arial" w:eastAsia="Times New Roman" w:hAnsi="Arial"/>
      <w:noProof/>
      <w:szCs w:val="20"/>
      <w:lang w:val="en-US"/>
    </w:rPr>
  </w:style>
  <w:style w:type="paragraph" w:customStyle="1" w:styleId="a2">
    <w:name w:val="Предмет"/>
    <w:basedOn w:val="Normal"/>
    <w:rsid w:val="0061736A"/>
    <w:pPr>
      <w:widowControl w:val="0"/>
      <w:tabs>
        <w:tab w:val="left" w:pos="1200"/>
      </w:tabs>
      <w:ind w:left="1200" w:right="3471" w:hanging="1200"/>
      <w:jc w:val="left"/>
    </w:pPr>
    <w:rPr>
      <w:rFonts w:ascii="Arial" w:eastAsia="Times New Roman" w:hAnsi="Arial"/>
      <w:b/>
      <w:noProof/>
      <w:szCs w:val="20"/>
      <w:lang w:val="en-US"/>
    </w:rPr>
  </w:style>
  <w:style w:type="paragraph" w:customStyle="1" w:styleId="a3">
    <w:name w:val="Датум"/>
    <w:basedOn w:val="Normal"/>
    <w:rsid w:val="0061736A"/>
    <w:pPr>
      <w:widowControl w:val="0"/>
      <w:ind w:left="6375" w:right="468"/>
      <w:jc w:val="left"/>
    </w:pPr>
    <w:rPr>
      <w:rFonts w:ascii="Arial" w:eastAsia="Times New Roman" w:hAnsi="Arial"/>
      <w:noProof/>
      <w:szCs w:val="20"/>
      <w:lang w:val="en-US"/>
    </w:rPr>
  </w:style>
  <w:style w:type="paragraph" w:customStyle="1" w:styleId="a4">
    <w:name w:val="Наслову"/>
    <w:basedOn w:val="Normal"/>
    <w:rsid w:val="0061736A"/>
    <w:pPr>
      <w:widowControl w:val="0"/>
      <w:pBdr>
        <w:top w:val="single" w:sz="12" w:space="1" w:color="auto"/>
        <w:left w:val="single" w:sz="12" w:space="4" w:color="auto"/>
        <w:bottom w:val="single" w:sz="12" w:space="1" w:color="auto"/>
        <w:right w:val="single" w:sz="12" w:space="4" w:color="auto"/>
      </w:pBdr>
      <w:ind w:left="4575" w:right="243"/>
      <w:jc w:val="center"/>
    </w:pPr>
    <w:rPr>
      <w:rFonts w:ascii="Arial" w:eastAsia="Times New Roman" w:hAnsi="Arial"/>
      <w:b/>
      <w:noProof/>
      <w:szCs w:val="20"/>
      <w:lang w:val="en-US"/>
    </w:rPr>
  </w:style>
  <w:style w:type="paragraph" w:customStyle="1" w:styleId="a6">
    <w:name w:val="Потпис"/>
    <w:basedOn w:val="Normal"/>
    <w:rsid w:val="0061736A"/>
    <w:pPr>
      <w:widowControl w:val="0"/>
      <w:ind w:left="5550"/>
      <w:jc w:val="center"/>
    </w:pPr>
    <w:rPr>
      <w:rFonts w:ascii="Arial" w:eastAsia="Times New Roman" w:hAnsi="Arial"/>
      <w:noProof/>
      <w:szCs w:val="20"/>
      <w:lang w:val="en-US"/>
    </w:rPr>
  </w:style>
  <w:style w:type="paragraph" w:styleId="NormalIndent">
    <w:name w:val="Normal Indent"/>
    <w:basedOn w:val="Normal"/>
    <w:uiPriority w:val="99"/>
    <w:rsid w:val="0061736A"/>
    <w:pPr>
      <w:ind w:left="720"/>
      <w:jc w:val="left"/>
    </w:pPr>
    <w:rPr>
      <w:rFonts w:ascii="Arial" w:eastAsia="SimSun" w:hAnsi="Arial" w:cs="Arial"/>
      <w:szCs w:val="24"/>
      <w:lang w:val="en-US" w:eastAsia="zh-CN"/>
    </w:rPr>
  </w:style>
  <w:style w:type="character" w:styleId="EndnoteReference">
    <w:name w:val="endnote reference"/>
    <w:rsid w:val="0061736A"/>
    <w:rPr>
      <w:vertAlign w:val="superscript"/>
    </w:rPr>
  </w:style>
  <w:style w:type="paragraph" w:customStyle="1" w:styleId="Naslov11">
    <w:name w:val="Naslov1"/>
    <w:basedOn w:val="Normal"/>
    <w:rsid w:val="0061736A"/>
    <w:pPr>
      <w:tabs>
        <w:tab w:val="left" w:pos="1276"/>
      </w:tabs>
      <w:spacing w:before="480" w:after="120"/>
      <w:ind w:firstLine="851"/>
      <w:jc w:val="left"/>
    </w:pPr>
    <w:rPr>
      <w:rFonts w:ascii="CTimesBold" w:eastAsia="Times New Roman" w:hAnsi="CTimesBold"/>
      <w:szCs w:val="20"/>
      <w:lang w:val="en-US"/>
    </w:rPr>
  </w:style>
  <w:style w:type="paragraph" w:customStyle="1" w:styleId="nivo2">
    <w:name w:val="nivo 2"/>
    <w:basedOn w:val="Normal"/>
    <w:rsid w:val="0061736A"/>
    <w:pPr>
      <w:tabs>
        <w:tab w:val="left" w:pos="360"/>
      </w:tabs>
      <w:suppressAutoHyphens/>
      <w:spacing w:before="60"/>
    </w:pPr>
    <w:rPr>
      <w:rFonts w:ascii="YU C Swiss" w:eastAsia="Times New Roman" w:hAnsi="YU C Swiss"/>
      <w:szCs w:val="20"/>
      <w:lang w:val="en-US"/>
    </w:rPr>
  </w:style>
  <w:style w:type="paragraph" w:customStyle="1" w:styleId="nivo1">
    <w:name w:val="nivo 1"/>
    <w:basedOn w:val="BodyText2"/>
    <w:rsid w:val="0061736A"/>
    <w:pPr>
      <w:widowControl w:val="0"/>
      <w:tabs>
        <w:tab w:val="left" w:pos="567"/>
      </w:tabs>
      <w:overflowPunct w:val="0"/>
      <w:autoSpaceDE w:val="0"/>
      <w:autoSpaceDN w:val="0"/>
      <w:adjustRightInd w:val="0"/>
      <w:spacing w:before="60" w:after="0" w:line="240" w:lineRule="auto"/>
      <w:ind w:left="567" w:hanging="425"/>
      <w:textAlignment w:val="baseline"/>
    </w:pPr>
    <w:rPr>
      <w:rFonts w:ascii="YU C Swiss" w:eastAsia="Times New Roman" w:hAnsi="YU C Swiss"/>
      <w:szCs w:val="20"/>
      <w:lang w:val="en-US"/>
    </w:rPr>
  </w:style>
  <w:style w:type="paragraph" w:customStyle="1" w:styleId="Clan0">
    <w:name w:val="Clan"/>
    <w:basedOn w:val="Normal"/>
    <w:rsid w:val="0061736A"/>
    <w:pPr>
      <w:keepNext/>
      <w:tabs>
        <w:tab w:val="left" w:pos="1728"/>
      </w:tabs>
      <w:spacing w:before="120" w:after="240"/>
      <w:ind w:left="720" w:right="720"/>
      <w:jc w:val="center"/>
    </w:pPr>
    <w:rPr>
      <w:rFonts w:ascii="Helv Ciril" w:eastAsia="Times New Roman" w:hAnsi="Helv Ciril"/>
      <w:b/>
      <w:szCs w:val="20"/>
      <w:lang w:val="en-US"/>
    </w:rPr>
  </w:style>
  <w:style w:type="numbering" w:customStyle="1" w:styleId="JJ">
    <w:name w:val="JJ"/>
    <w:rsid w:val="0061736A"/>
    <w:pPr>
      <w:numPr>
        <w:numId w:val="10"/>
      </w:numPr>
    </w:pPr>
  </w:style>
  <w:style w:type="paragraph" w:customStyle="1" w:styleId="xl25">
    <w:name w:val="xl25"/>
    <w:basedOn w:val="Normal"/>
    <w:rsid w:val="0061736A"/>
    <w:pPr>
      <w:pBdr>
        <w:left w:val="single" w:sz="4" w:space="0" w:color="auto"/>
        <w:right w:val="single" w:sz="4" w:space="0" w:color="auto"/>
      </w:pBdr>
      <w:spacing w:before="100" w:beforeAutospacing="1" w:after="100" w:afterAutospacing="1"/>
      <w:jc w:val="center"/>
      <w:textAlignment w:val="top"/>
    </w:pPr>
    <w:rPr>
      <w:rFonts w:ascii="Arial" w:eastAsia="Arial Unicode MS" w:hAnsi="Arial" w:cs="Arial"/>
      <w:color w:val="000000"/>
      <w:sz w:val="18"/>
      <w:szCs w:val="18"/>
    </w:rPr>
  </w:style>
  <w:style w:type="paragraph" w:customStyle="1" w:styleId="xl26">
    <w:name w:val="xl26"/>
    <w:basedOn w:val="Normal"/>
    <w:rsid w:val="006173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18"/>
      <w:szCs w:val="18"/>
    </w:rPr>
  </w:style>
  <w:style w:type="paragraph" w:customStyle="1" w:styleId="xl27">
    <w:name w:val="xl27"/>
    <w:basedOn w:val="Normal"/>
    <w:rsid w:val="0061736A"/>
    <w:pPr>
      <w:pBdr>
        <w:right w:val="single" w:sz="4" w:space="0" w:color="auto"/>
      </w:pBdr>
      <w:spacing w:before="100" w:beforeAutospacing="1" w:after="100" w:afterAutospacing="1"/>
      <w:jc w:val="center"/>
    </w:pPr>
    <w:rPr>
      <w:rFonts w:ascii="Arial Unicode MS" w:eastAsia="Arial Unicode MS" w:hAnsi="Arial Unicode MS" w:cs="Arial Unicode MS"/>
      <w:sz w:val="18"/>
      <w:szCs w:val="18"/>
    </w:rPr>
  </w:style>
  <w:style w:type="paragraph" w:customStyle="1" w:styleId="xl28">
    <w:name w:val="xl28"/>
    <w:basedOn w:val="Normal"/>
    <w:rsid w:val="0061736A"/>
    <w:pPr>
      <w:pBdr>
        <w:left w:val="single" w:sz="4" w:space="0" w:color="auto"/>
        <w:bottom w:val="single" w:sz="4" w:space="0" w:color="auto"/>
        <w:right w:val="single" w:sz="4" w:space="0" w:color="auto"/>
      </w:pBdr>
      <w:spacing w:before="100" w:beforeAutospacing="1" w:after="100" w:afterAutospacing="1"/>
      <w:jc w:val="right"/>
      <w:textAlignment w:val="top"/>
    </w:pPr>
    <w:rPr>
      <w:rFonts w:eastAsia="Arial Unicode MS"/>
      <w:sz w:val="18"/>
      <w:szCs w:val="18"/>
    </w:rPr>
  </w:style>
  <w:style w:type="paragraph" w:customStyle="1" w:styleId="xl29">
    <w:name w:val="xl29"/>
    <w:basedOn w:val="Normal"/>
    <w:rsid w:val="0061736A"/>
    <w:pPr>
      <w:pBdr>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30">
    <w:name w:val="xl30"/>
    <w:basedOn w:val="Normal"/>
    <w:rsid w:val="006173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18"/>
      <w:szCs w:val="18"/>
    </w:rPr>
  </w:style>
  <w:style w:type="paragraph" w:customStyle="1" w:styleId="xl31">
    <w:name w:val="xl31"/>
    <w:basedOn w:val="Normal"/>
    <w:rsid w:val="0061736A"/>
    <w:pPr>
      <w:pBdr>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18"/>
      <w:szCs w:val="18"/>
    </w:rPr>
  </w:style>
  <w:style w:type="paragraph" w:customStyle="1" w:styleId="xl32">
    <w:name w:val="xl32"/>
    <w:basedOn w:val="Normal"/>
    <w:rsid w:val="0061736A"/>
    <w:pPr>
      <w:pBdr>
        <w:left w:val="single" w:sz="4" w:space="0" w:color="auto"/>
        <w:right w:val="single" w:sz="4" w:space="0" w:color="auto"/>
      </w:pBdr>
      <w:spacing w:before="100" w:beforeAutospacing="1" w:after="100" w:afterAutospacing="1"/>
      <w:jc w:val="left"/>
      <w:textAlignment w:val="top"/>
    </w:pPr>
    <w:rPr>
      <w:rFonts w:ascii="Arial" w:eastAsia="Arial Unicode MS" w:hAnsi="Arial" w:cs="Arial"/>
      <w:color w:val="000000"/>
      <w:sz w:val="18"/>
      <w:szCs w:val="18"/>
    </w:rPr>
  </w:style>
  <w:style w:type="paragraph" w:customStyle="1" w:styleId="xl33">
    <w:name w:val="xl33"/>
    <w:basedOn w:val="Normal"/>
    <w:rsid w:val="0061736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eastAsia="Arial Unicode MS" w:hAnsi="Arial" w:cs="Arial"/>
      <w:color w:val="000000"/>
      <w:sz w:val="18"/>
      <w:szCs w:val="18"/>
    </w:rPr>
  </w:style>
  <w:style w:type="paragraph" w:customStyle="1" w:styleId="xl34">
    <w:name w:val="xl34"/>
    <w:basedOn w:val="Normal"/>
    <w:rsid w:val="0061736A"/>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35">
    <w:name w:val="xl35"/>
    <w:basedOn w:val="Normal"/>
    <w:rsid w:val="0061736A"/>
    <w:pPr>
      <w:pBdr>
        <w:top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36">
    <w:name w:val="xl36"/>
    <w:basedOn w:val="Normal"/>
    <w:rsid w:val="0061736A"/>
    <w:pPr>
      <w:pBdr>
        <w:top w:val="single" w:sz="4" w:space="0" w:color="auto"/>
        <w:left w:val="single" w:sz="4" w:space="0" w:color="auto"/>
        <w:right w:val="single" w:sz="4" w:space="0" w:color="auto"/>
      </w:pBdr>
      <w:spacing w:before="100" w:beforeAutospacing="1" w:after="100" w:afterAutospacing="1"/>
      <w:jc w:val="left"/>
      <w:textAlignment w:val="top"/>
    </w:pPr>
    <w:rPr>
      <w:rFonts w:ascii="Arial" w:eastAsia="Arial Unicode MS" w:hAnsi="Arial" w:cs="Arial"/>
      <w:color w:val="000000"/>
      <w:sz w:val="18"/>
      <w:szCs w:val="18"/>
    </w:rPr>
  </w:style>
  <w:style w:type="paragraph" w:customStyle="1" w:styleId="xl38">
    <w:name w:val="xl38"/>
    <w:basedOn w:val="Normal"/>
    <w:rsid w:val="0061736A"/>
    <w:pPr>
      <w:pBdr>
        <w:left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39">
    <w:name w:val="xl39"/>
    <w:basedOn w:val="Normal"/>
    <w:rsid w:val="0061736A"/>
    <w:pPr>
      <w:pBdr>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40">
    <w:name w:val="xl40"/>
    <w:basedOn w:val="Normal"/>
    <w:rsid w:val="0061736A"/>
    <w:pPr>
      <w:pBdr>
        <w:left w:val="single" w:sz="4" w:space="0" w:color="auto"/>
        <w:right w:val="single" w:sz="4" w:space="0" w:color="auto"/>
      </w:pBdr>
      <w:spacing w:before="100" w:beforeAutospacing="1" w:after="100" w:afterAutospacing="1"/>
      <w:jc w:val="right"/>
      <w:textAlignment w:val="top"/>
    </w:pPr>
    <w:rPr>
      <w:rFonts w:ascii="Arial" w:eastAsia="Arial Unicode MS" w:hAnsi="Arial" w:cs="Arial"/>
      <w:color w:val="000000"/>
      <w:sz w:val="18"/>
      <w:szCs w:val="18"/>
    </w:rPr>
  </w:style>
  <w:style w:type="paragraph" w:customStyle="1" w:styleId="xl41">
    <w:name w:val="xl41"/>
    <w:basedOn w:val="Normal"/>
    <w:rsid w:val="0061736A"/>
    <w:pPr>
      <w:pBdr>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42">
    <w:name w:val="xl42"/>
    <w:basedOn w:val="Normal"/>
    <w:rsid w:val="0061736A"/>
    <w:pPr>
      <w:pBdr>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43">
    <w:name w:val="xl43"/>
    <w:basedOn w:val="Normal"/>
    <w:rsid w:val="0061736A"/>
    <w:pPr>
      <w:pBdr>
        <w:top w:val="single" w:sz="4" w:space="0" w:color="auto"/>
        <w:left w:val="single" w:sz="4" w:space="0" w:color="auto"/>
        <w:right w:val="single" w:sz="4" w:space="0" w:color="auto"/>
      </w:pBdr>
      <w:spacing w:before="100" w:beforeAutospacing="1" w:after="100" w:afterAutospacing="1"/>
      <w:jc w:val="right"/>
      <w:textAlignment w:val="top"/>
    </w:pPr>
    <w:rPr>
      <w:rFonts w:ascii="Arial" w:eastAsia="Arial Unicode MS" w:hAnsi="Arial" w:cs="Arial"/>
      <w:color w:val="000000"/>
      <w:sz w:val="18"/>
      <w:szCs w:val="18"/>
    </w:rPr>
  </w:style>
  <w:style w:type="paragraph" w:customStyle="1" w:styleId="xl44">
    <w:name w:val="xl44"/>
    <w:basedOn w:val="Normal"/>
    <w:rsid w:val="0061736A"/>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45">
    <w:name w:val="xl45"/>
    <w:basedOn w:val="Normal"/>
    <w:rsid w:val="0061736A"/>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8"/>
      <w:szCs w:val="18"/>
    </w:rPr>
  </w:style>
  <w:style w:type="paragraph" w:customStyle="1" w:styleId="xl46">
    <w:name w:val="xl46"/>
    <w:basedOn w:val="Normal"/>
    <w:rsid w:val="0061736A"/>
    <w:pPr>
      <w:pBdr>
        <w:left w:val="single" w:sz="4" w:space="0" w:color="auto"/>
        <w:bottom w:val="single" w:sz="4" w:space="0" w:color="auto"/>
        <w:right w:val="single" w:sz="4" w:space="0" w:color="auto"/>
      </w:pBdr>
      <w:spacing w:before="100" w:beforeAutospacing="1" w:after="100" w:afterAutospacing="1"/>
      <w:jc w:val="left"/>
    </w:pPr>
    <w:rPr>
      <w:rFonts w:ascii="Arial" w:eastAsia="Arial Unicode MS" w:hAnsi="Arial" w:cs="Arial"/>
      <w:color w:val="FF6600"/>
      <w:sz w:val="18"/>
      <w:szCs w:val="18"/>
    </w:rPr>
  </w:style>
  <w:style w:type="table" w:styleId="TableElegant">
    <w:name w:val="Table Elegant"/>
    <w:basedOn w:val="TableNormal"/>
    <w:rsid w:val="0061736A"/>
    <w:rPr>
      <w:rFonts w:ascii="Times New Roman" w:eastAsia="SimSun" w:hAnsi="Times New Roman"/>
      <w:lang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eze">
    <w:name w:val="teze"/>
    <w:basedOn w:val="Normal"/>
    <w:rsid w:val="0061736A"/>
    <w:pPr>
      <w:numPr>
        <w:numId w:val="11"/>
      </w:numPr>
      <w:spacing w:before="60" w:after="60"/>
    </w:pPr>
    <w:rPr>
      <w:rFonts w:ascii="YU C Swiss" w:eastAsia="Times New Roman" w:hAnsi="YU C Swiss"/>
      <w:szCs w:val="20"/>
      <w:lang w:val="en-US"/>
    </w:rPr>
  </w:style>
  <w:style w:type="character" w:customStyle="1" w:styleId="Naslov4CharChar">
    <w:name w:val="Naslov4 Char Char"/>
    <w:rsid w:val="0061736A"/>
    <w:rPr>
      <w:rFonts w:ascii="CTimesBold" w:hAnsi="CTimesBold"/>
      <w:sz w:val="22"/>
      <w:lang w:val="en-US" w:eastAsia="en-US" w:bidi="ar-SA"/>
    </w:rPr>
  </w:style>
  <w:style w:type="paragraph" w:customStyle="1" w:styleId="Glavntekst">
    <w:name w:val="Glavntekst"/>
    <w:basedOn w:val="Normal"/>
    <w:autoRedefine/>
    <w:rsid w:val="0061736A"/>
    <w:rPr>
      <w:rFonts w:eastAsia="Times New Roman"/>
      <w:szCs w:val="24"/>
      <w:lang w:val="en-US"/>
    </w:rPr>
  </w:style>
  <w:style w:type="paragraph" w:customStyle="1" w:styleId="Nas1">
    <w:name w:val="Nas1"/>
    <w:basedOn w:val="Glavntekst"/>
    <w:next w:val="NAs2"/>
    <w:autoRedefine/>
    <w:rsid w:val="0061736A"/>
    <w:pPr>
      <w:jc w:val="center"/>
    </w:pPr>
    <w:rPr>
      <w:b/>
      <w:sz w:val="28"/>
    </w:rPr>
  </w:style>
  <w:style w:type="paragraph" w:customStyle="1" w:styleId="NAs2">
    <w:name w:val="NAs2"/>
    <w:basedOn w:val="Nas1"/>
    <w:next w:val="Nas3"/>
    <w:autoRedefine/>
    <w:rsid w:val="0061736A"/>
    <w:pPr>
      <w:tabs>
        <w:tab w:val="left" w:pos="680"/>
      </w:tabs>
      <w:jc w:val="both"/>
    </w:pPr>
    <w:rPr>
      <w:b w:val="0"/>
    </w:rPr>
  </w:style>
  <w:style w:type="paragraph" w:customStyle="1" w:styleId="Nas3">
    <w:name w:val="Nas3"/>
    <w:basedOn w:val="NAs2"/>
    <w:next w:val="Glavntekst"/>
    <w:autoRedefine/>
    <w:rsid w:val="0061736A"/>
    <w:rPr>
      <w:b/>
      <w:sz w:val="24"/>
      <w:lang w:val="sr-Cyrl-CS"/>
    </w:rPr>
  </w:style>
  <w:style w:type="paragraph" w:customStyle="1" w:styleId="Naslov2">
    <w:name w:val="Naslov2"/>
    <w:basedOn w:val="Normal"/>
    <w:rsid w:val="0061736A"/>
    <w:pPr>
      <w:tabs>
        <w:tab w:val="left" w:pos="1276"/>
      </w:tabs>
      <w:spacing w:before="360" w:after="60"/>
      <w:ind w:firstLine="851"/>
      <w:jc w:val="left"/>
    </w:pPr>
    <w:rPr>
      <w:rFonts w:ascii="CTimesBold" w:eastAsia="Times New Roman" w:hAnsi="CTimesBold" w:cs="Arial"/>
      <w:sz w:val="22"/>
      <w:szCs w:val="20"/>
      <w:lang w:val="en-US"/>
    </w:rPr>
  </w:style>
  <w:style w:type="paragraph" w:customStyle="1" w:styleId="zaglavljetabele">
    <w:name w:val="zaglavlje tabele"/>
    <w:basedOn w:val="Normal"/>
    <w:rsid w:val="0061736A"/>
    <w:pPr>
      <w:autoSpaceDE w:val="0"/>
      <w:autoSpaceDN w:val="0"/>
      <w:adjustRightInd w:val="0"/>
      <w:spacing w:line="288" w:lineRule="auto"/>
      <w:jc w:val="center"/>
      <w:textAlignment w:val="baseline"/>
    </w:pPr>
    <w:rPr>
      <w:rFonts w:ascii="Arial Narrow" w:eastAsia="Times New Roman" w:hAnsi="Arial Narrow" w:cs="Arial Narrow"/>
      <w:b/>
      <w:bCs/>
      <w:color w:val="000000"/>
      <w:sz w:val="22"/>
      <w:lang w:val="en-US"/>
    </w:rPr>
  </w:style>
  <w:style w:type="paragraph" w:customStyle="1" w:styleId="UOPLABEL">
    <w:name w:val="UOPLABEL"/>
    <w:basedOn w:val="Normal"/>
    <w:next w:val="Normal"/>
    <w:rsid w:val="0061736A"/>
    <w:pPr>
      <w:spacing w:before="800"/>
    </w:pPr>
    <w:rPr>
      <w:rFonts w:eastAsia="Times New Roman"/>
      <w:szCs w:val="20"/>
      <w:lang w:val="en-US"/>
    </w:rPr>
  </w:style>
  <w:style w:type="character" w:customStyle="1" w:styleId="Naslov3Char1">
    <w:name w:val="Naslov 3 Char1"/>
    <w:aliases w:val="Heading 3 Char Char1"/>
    <w:rsid w:val="0061736A"/>
    <w:rPr>
      <w:rFonts w:ascii="Arial" w:hAnsi="Arial" w:cs="Arial"/>
      <w:b/>
      <w:bCs/>
      <w:caps/>
      <w:sz w:val="32"/>
      <w:szCs w:val="36"/>
      <w:lang w:val="sr-Cyrl-CS" w:eastAsia="en-US"/>
    </w:rPr>
  </w:style>
  <w:style w:type="character" w:customStyle="1" w:styleId="WW8Num6z1">
    <w:name w:val="WW8Num6z1"/>
    <w:rsid w:val="0061736A"/>
    <w:rPr>
      <w:rFonts w:ascii="Times New Roman" w:hAnsi="Times New Roman"/>
      <w:sz w:val="28"/>
      <w:szCs w:val="28"/>
    </w:rPr>
  </w:style>
  <w:style w:type="character" w:customStyle="1" w:styleId="WW8Num6z4">
    <w:name w:val="WW8Num6z4"/>
    <w:rsid w:val="0061736A"/>
    <w:rPr>
      <w:rFonts w:ascii="Times New Roman" w:hAnsi="Times New Roman"/>
      <w:b/>
      <w:i w:val="0"/>
      <w:sz w:val="28"/>
      <w:szCs w:val="28"/>
    </w:rPr>
  </w:style>
  <w:style w:type="character" w:customStyle="1" w:styleId="WW8Num7z1">
    <w:name w:val="WW8Num7z1"/>
    <w:rsid w:val="0061736A"/>
    <w:rPr>
      <w:rFonts w:ascii="Courier New" w:hAnsi="Courier New" w:cs="Courier New"/>
    </w:rPr>
  </w:style>
  <w:style w:type="character" w:customStyle="1" w:styleId="WW8Num7z2">
    <w:name w:val="WW8Num7z2"/>
    <w:rsid w:val="0061736A"/>
    <w:rPr>
      <w:rFonts w:ascii="Wingdings" w:hAnsi="Wingdings"/>
    </w:rPr>
  </w:style>
  <w:style w:type="character" w:customStyle="1" w:styleId="WW8Num7z3">
    <w:name w:val="WW8Num7z3"/>
    <w:rsid w:val="0061736A"/>
    <w:rPr>
      <w:rFonts w:ascii="Symbol" w:hAnsi="Symbol"/>
    </w:rPr>
  </w:style>
  <w:style w:type="character" w:customStyle="1" w:styleId="WW8Num9z1">
    <w:name w:val="WW8Num9z1"/>
    <w:rsid w:val="0061736A"/>
    <w:rPr>
      <w:rFonts w:ascii="Courier New" w:hAnsi="Courier New" w:cs="Courier New"/>
    </w:rPr>
  </w:style>
  <w:style w:type="character" w:customStyle="1" w:styleId="WW8Num9z2">
    <w:name w:val="WW8Num9z2"/>
    <w:rsid w:val="0061736A"/>
    <w:rPr>
      <w:rFonts w:ascii="Wingdings" w:hAnsi="Wingdings"/>
    </w:rPr>
  </w:style>
  <w:style w:type="character" w:customStyle="1" w:styleId="WW8Num9z3">
    <w:name w:val="WW8Num9z3"/>
    <w:rsid w:val="0061736A"/>
    <w:rPr>
      <w:rFonts w:ascii="Symbol" w:hAnsi="Symbol"/>
    </w:rPr>
  </w:style>
  <w:style w:type="character" w:customStyle="1" w:styleId="WW8Num10z2">
    <w:name w:val="WW8Num10z2"/>
    <w:rsid w:val="0061736A"/>
    <w:rPr>
      <w:rFonts w:ascii="Wingdings" w:hAnsi="Wingdings"/>
    </w:rPr>
  </w:style>
  <w:style w:type="character" w:customStyle="1" w:styleId="WW8Num10z3">
    <w:name w:val="WW8Num10z3"/>
    <w:rsid w:val="0061736A"/>
    <w:rPr>
      <w:rFonts w:ascii="Symbol" w:hAnsi="Symbol"/>
    </w:rPr>
  </w:style>
  <w:style w:type="character" w:customStyle="1" w:styleId="WW8Num12z1">
    <w:name w:val="WW8Num12z1"/>
    <w:rsid w:val="0061736A"/>
    <w:rPr>
      <w:rFonts w:ascii="Courier New" w:hAnsi="Courier New" w:cs="Courier New"/>
    </w:rPr>
  </w:style>
  <w:style w:type="character" w:customStyle="1" w:styleId="WW8Num12z2">
    <w:name w:val="WW8Num12z2"/>
    <w:rsid w:val="0061736A"/>
    <w:rPr>
      <w:rFonts w:ascii="Wingdings" w:hAnsi="Wingdings"/>
    </w:rPr>
  </w:style>
  <w:style w:type="character" w:customStyle="1" w:styleId="WW8Num13z1">
    <w:name w:val="WW8Num13z1"/>
    <w:rsid w:val="0061736A"/>
    <w:rPr>
      <w:rFonts w:ascii="Courier New" w:hAnsi="Courier New" w:cs="Courier New"/>
    </w:rPr>
  </w:style>
  <w:style w:type="character" w:customStyle="1" w:styleId="WW8Num13z2">
    <w:name w:val="WW8Num13z2"/>
    <w:rsid w:val="0061736A"/>
    <w:rPr>
      <w:rFonts w:ascii="Wingdings" w:hAnsi="Wingdings"/>
    </w:rPr>
  </w:style>
  <w:style w:type="character" w:customStyle="1" w:styleId="WW8Num13z3">
    <w:name w:val="WW8Num13z3"/>
    <w:rsid w:val="0061736A"/>
    <w:rPr>
      <w:rFonts w:ascii="Symbol" w:hAnsi="Symbol"/>
    </w:rPr>
  </w:style>
  <w:style w:type="character" w:customStyle="1" w:styleId="WW8Num16z0">
    <w:name w:val="WW8Num16z0"/>
    <w:rsid w:val="0061736A"/>
    <w:rPr>
      <w:rFonts w:ascii="Symbol" w:hAnsi="Symbol"/>
    </w:rPr>
  </w:style>
  <w:style w:type="character" w:customStyle="1" w:styleId="WW8Num16z1">
    <w:name w:val="WW8Num16z1"/>
    <w:rsid w:val="0061736A"/>
    <w:rPr>
      <w:rFonts w:ascii="Cir Times" w:eastAsia="Times New Roman" w:hAnsi="Cir Times" w:cs="Times New Roman"/>
    </w:rPr>
  </w:style>
  <w:style w:type="character" w:customStyle="1" w:styleId="WW8Num16z2">
    <w:name w:val="WW8Num16z2"/>
    <w:rsid w:val="0061736A"/>
    <w:rPr>
      <w:rFonts w:ascii="Wingdings" w:hAnsi="Wingdings"/>
    </w:rPr>
  </w:style>
  <w:style w:type="character" w:customStyle="1" w:styleId="WW8Num16z4">
    <w:name w:val="WW8Num16z4"/>
    <w:rsid w:val="0061736A"/>
    <w:rPr>
      <w:rFonts w:ascii="Courier New" w:hAnsi="Courier New" w:cs="Courier New"/>
    </w:rPr>
  </w:style>
  <w:style w:type="character" w:customStyle="1" w:styleId="WW8Num17z0">
    <w:name w:val="WW8Num17z0"/>
    <w:rsid w:val="0061736A"/>
    <w:rPr>
      <w:rFonts w:ascii="Arial" w:eastAsia="Times New Roman" w:hAnsi="Arial"/>
    </w:rPr>
  </w:style>
  <w:style w:type="character" w:customStyle="1" w:styleId="WW8Num17z1">
    <w:name w:val="WW8Num17z1"/>
    <w:rsid w:val="0061736A"/>
    <w:rPr>
      <w:rFonts w:ascii="Wingdings" w:hAnsi="Wingdings"/>
    </w:rPr>
  </w:style>
  <w:style w:type="character" w:customStyle="1" w:styleId="WW8Num18z1">
    <w:name w:val="WW8Num18z1"/>
    <w:rsid w:val="0061736A"/>
    <w:rPr>
      <w:rFonts w:ascii="Courier New" w:hAnsi="Courier New" w:cs="Courier New"/>
    </w:rPr>
  </w:style>
  <w:style w:type="character" w:customStyle="1" w:styleId="WW8Num18z2">
    <w:name w:val="WW8Num18z2"/>
    <w:rsid w:val="0061736A"/>
    <w:rPr>
      <w:rFonts w:ascii="Wingdings" w:hAnsi="Wingdings"/>
    </w:rPr>
  </w:style>
  <w:style w:type="character" w:customStyle="1" w:styleId="WW8Num18z3">
    <w:name w:val="WW8Num18z3"/>
    <w:rsid w:val="0061736A"/>
    <w:rPr>
      <w:rFonts w:ascii="Symbol" w:hAnsi="Symbol"/>
    </w:rPr>
  </w:style>
  <w:style w:type="character" w:customStyle="1" w:styleId="WW8Num19z1">
    <w:name w:val="WW8Num19z1"/>
    <w:rsid w:val="0061736A"/>
    <w:rPr>
      <w:rFonts w:ascii="Courier New" w:hAnsi="Courier New" w:cs="Courier New"/>
    </w:rPr>
  </w:style>
  <w:style w:type="character" w:customStyle="1" w:styleId="WW8Num19z3">
    <w:name w:val="WW8Num19z3"/>
    <w:rsid w:val="0061736A"/>
    <w:rPr>
      <w:rFonts w:ascii="Symbol" w:hAnsi="Symbol"/>
    </w:rPr>
  </w:style>
  <w:style w:type="character" w:customStyle="1" w:styleId="WW8Num20z0">
    <w:name w:val="WW8Num20z0"/>
    <w:rsid w:val="0061736A"/>
    <w:rPr>
      <w:rFonts w:ascii="Symbol" w:hAnsi="Symbol"/>
      <w:color w:val="000000"/>
    </w:rPr>
  </w:style>
  <w:style w:type="character" w:customStyle="1" w:styleId="WW8Num20z1">
    <w:name w:val="WW8Num20z1"/>
    <w:rsid w:val="0061736A"/>
    <w:rPr>
      <w:rFonts w:ascii="Courier New" w:hAnsi="Courier New"/>
    </w:rPr>
  </w:style>
  <w:style w:type="character" w:customStyle="1" w:styleId="WW8Num20z2">
    <w:name w:val="WW8Num20z2"/>
    <w:rsid w:val="0061736A"/>
    <w:rPr>
      <w:rFonts w:ascii="Tahoma" w:eastAsia="Times New Roman" w:hAnsi="Tahoma" w:cs="Tahoma"/>
    </w:rPr>
  </w:style>
  <w:style w:type="character" w:customStyle="1" w:styleId="WW8Num20z3">
    <w:name w:val="WW8Num20z3"/>
    <w:rsid w:val="0061736A"/>
    <w:rPr>
      <w:rFonts w:ascii="Symbol" w:hAnsi="Symbol"/>
    </w:rPr>
  </w:style>
  <w:style w:type="character" w:customStyle="1" w:styleId="WW8Num20z5">
    <w:name w:val="WW8Num20z5"/>
    <w:rsid w:val="0061736A"/>
    <w:rPr>
      <w:rFonts w:ascii="Wingdings" w:hAnsi="Wingdings"/>
    </w:rPr>
  </w:style>
  <w:style w:type="character" w:customStyle="1" w:styleId="WW8Num21z1">
    <w:name w:val="WW8Num21z1"/>
    <w:rsid w:val="0061736A"/>
    <w:rPr>
      <w:rFonts w:ascii="Courier New" w:hAnsi="Courier New" w:cs="Courier New"/>
    </w:rPr>
  </w:style>
  <w:style w:type="character" w:customStyle="1" w:styleId="WW8Num21z2">
    <w:name w:val="WW8Num21z2"/>
    <w:rsid w:val="0061736A"/>
    <w:rPr>
      <w:rFonts w:ascii="Wingdings" w:hAnsi="Wingdings"/>
    </w:rPr>
  </w:style>
  <w:style w:type="character" w:customStyle="1" w:styleId="WW8Num21z3">
    <w:name w:val="WW8Num21z3"/>
    <w:rsid w:val="0061736A"/>
    <w:rPr>
      <w:rFonts w:ascii="Symbol" w:hAnsi="Symbol"/>
    </w:rPr>
  </w:style>
  <w:style w:type="character" w:customStyle="1" w:styleId="WW8Num23z0">
    <w:name w:val="WW8Num23z0"/>
    <w:rsid w:val="0061736A"/>
    <w:rPr>
      <w:rFonts w:ascii="Wingdings" w:hAnsi="Wingdings"/>
    </w:rPr>
  </w:style>
  <w:style w:type="character" w:customStyle="1" w:styleId="WW8Num23z1">
    <w:name w:val="WW8Num23z1"/>
    <w:rsid w:val="0061736A"/>
    <w:rPr>
      <w:rFonts w:ascii="Courier New" w:hAnsi="Courier New"/>
    </w:rPr>
  </w:style>
  <w:style w:type="character" w:customStyle="1" w:styleId="WW8Num23z3">
    <w:name w:val="WW8Num23z3"/>
    <w:rsid w:val="0061736A"/>
    <w:rPr>
      <w:rFonts w:ascii="Symbol" w:hAnsi="Symbol"/>
    </w:rPr>
  </w:style>
  <w:style w:type="character" w:customStyle="1" w:styleId="WW8Num24z0">
    <w:name w:val="WW8Num24z0"/>
    <w:rsid w:val="0061736A"/>
    <w:rPr>
      <w:rFonts w:ascii="Symbol" w:hAnsi="Symbol"/>
    </w:rPr>
  </w:style>
  <w:style w:type="character" w:customStyle="1" w:styleId="WW8Num24z1">
    <w:name w:val="WW8Num24z1"/>
    <w:rsid w:val="0061736A"/>
    <w:rPr>
      <w:rFonts w:ascii="Courier New" w:hAnsi="Courier New" w:cs="Courier New"/>
    </w:rPr>
  </w:style>
  <w:style w:type="character" w:customStyle="1" w:styleId="WW8Num24z2">
    <w:name w:val="WW8Num24z2"/>
    <w:rsid w:val="0061736A"/>
    <w:rPr>
      <w:rFonts w:ascii="Wingdings" w:hAnsi="Wingdings"/>
    </w:rPr>
  </w:style>
  <w:style w:type="character" w:customStyle="1" w:styleId="WW8Num25z0">
    <w:name w:val="WW8Num25z0"/>
    <w:rsid w:val="0061736A"/>
    <w:rPr>
      <w:rFonts w:ascii="Tahoma" w:hAnsi="Tahoma"/>
      <w:sz w:val="24"/>
    </w:rPr>
  </w:style>
  <w:style w:type="character" w:customStyle="1" w:styleId="WW8Num27z1">
    <w:name w:val="WW8Num27z1"/>
    <w:rsid w:val="0061736A"/>
    <w:rPr>
      <w:rFonts w:ascii="Wingdings" w:hAnsi="Wingdings"/>
    </w:rPr>
  </w:style>
  <w:style w:type="character" w:customStyle="1" w:styleId="WW8Num28z1">
    <w:name w:val="WW8Num28z1"/>
    <w:rsid w:val="0061736A"/>
    <w:rPr>
      <w:rFonts w:ascii="Courier New" w:hAnsi="Courier New"/>
    </w:rPr>
  </w:style>
  <w:style w:type="character" w:customStyle="1" w:styleId="WW8Num28z2">
    <w:name w:val="WW8Num28z2"/>
    <w:rsid w:val="0061736A"/>
    <w:rPr>
      <w:rFonts w:ascii="Wingdings" w:hAnsi="Wingdings"/>
    </w:rPr>
  </w:style>
  <w:style w:type="character" w:customStyle="1" w:styleId="WW8Num28z3">
    <w:name w:val="WW8Num28z3"/>
    <w:rsid w:val="0061736A"/>
    <w:rPr>
      <w:rFonts w:ascii="Symbol" w:hAnsi="Symbol"/>
    </w:rPr>
  </w:style>
  <w:style w:type="character" w:customStyle="1" w:styleId="WW8Num29z0">
    <w:name w:val="WW8Num29z0"/>
    <w:rsid w:val="0061736A"/>
    <w:rPr>
      <w:rFonts w:ascii="Symbol" w:hAnsi="Symbol"/>
    </w:rPr>
  </w:style>
  <w:style w:type="character" w:customStyle="1" w:styleId="WW8Num29z1">
    <w:name w:val="WW8Num29z1"/>
    <w:rsid w:val="0061736A"/>
    <w:rPr>
      <w:rFonts w:ascii="Courier New" w:hAnsi="Courier New"/>
    </w:rPr>
  </w:style>
  <w:style w:type="character" w:customStyle="1" w:styleId="WW8Num29z2">
    <w:name w:val="WW8Num29z2"/>
    <w:rsid w:val="0061736A"/>
    <w:rPr>
      <w:rFonts w:ascii="Wingdings" w:hAnsi="Wingdings"/>
    </w:rPr>
  </w:style>
  <w:style w:type="character" w:customStyle="1" w:styleId="WW8Num30z0">
    <w:name w:val="WW8Num30z0"/>
    <w:rsid w:val="0061736A"/>
    <w:rPr>
      <w:rFonts w:ascii="Arial" w:eastAsia="Times New Roman" w:hAnsi="Arial"/>
    </w:rPr>
  </w:style>
  <w:style w:type="character" w:customStyle="1" w:styleId="WW8Num30z1">
    <w:name w:val="WW8Num30z1"/>
    <w:rsid w:val="0061736A"/>
    <w:rPr>
      <w:rFonts w:ascii="Courier New" w:hAnsi="Courier New" w:cs="Courier New"/>
    </w:rPr>
  </w:style>
  <w:style w:type="character" w:customStyle="1" w:styleId="WW8Num30z2">
    <w:name w:val="WW8Num30z2"/>
    <w:rsid w:val="0061736A"/>
    <w:rPr>
      <w:rFonts w:ascii="Wingdings" w:hAnsi="Wingdings"/>
    </w:rPr>
  </w:style>
  <w:style w:type="character" w:customStyle="1" w:styleId="WW8Num30z3">
    <w:name w:val="WW8Num30z3"/>
    <w:rsid w:val="0061736A"/>
    <w:rPr>
      <w:rFonts w:ascii="Symbol" w:hAnsi="Symbol"/>
    </w:rPr>
  </w:style>
  <w:style w:type="character" w:customStyle="1" w:styleId="WW8Num32z1">
    <w:name w:val="WW8Num32z1"/>
    <w:rsid w:val="0061736A"/>
    <w:rPr>
      <w:rFonts w:ascii="Courier New" w:hAnsi="Courier New" w:cs="Courier New"/>
    </w:rPr>
  </w:style>
  <w:style w:type="character" w:customStyle="1" w:styleId="WW8Num32z2">
    <w:name w:val="WW8Num32z2"/>
    <w:rsid w:val="0061736A"/>
    <w:rPr>
      <w:rFonts w:ascii="Wingdings" w:hAnsi="Wingdings"/>
    </w:rPr>
  </w:style>
  <w:style w:type="character" w:customStyle="1" w:styleId="WW8Num32z3">
    <w:name w:val="WW8Num32z3"/>
    <w:rsid w:val="0061736A"/>
    <w:rPr>
      <w:rFonts w:ascii="Symbol" w:hAnsi="Symbol"/>
    </w:rPr>
  </w:style>
  <w:style w:type="character" w:customStyle="1" w:styleId="WW8Num34z0">
    <w:name w:val="WW8Num34z0"/>
    <w:rsid w:val="0061736A"/>
    <w:rPr>
      <w:rFonts w:ascii="Arial" w:eastAsia="Times New Roman" w:hAnsi="Arial"/>
    </w:rPr>
  </w:style>
  <w:style w:type="character" w:customStyle="1" w:styleId="WW8Num34z1">
    <w:name w:val="WW8Num34z1"/>
    <w:rsid w:val="0061736A"/>
    <w:rPr>
      <w:rFonts w:ascii="Courier New" w:hAnsi="Courier New" w:cs="Courier New"/>
    </w:rPr>
  </w:style>
  <w:style w:type="character" w:customStyle="1" w:styleId="WW8Num34z2">
    <w:name w:val="WW8Num34z2"/>
    <w:rsid w:val="0061736A"/>
    <w:rPr>
      <w:rFonts w:ascii="Wingdings" w:hAnsi="Wingdings"/>
    </w:rPr>
  </w:style>
  <w:style w:type="character" w:customStyle="1" w:styleId="WW8Num34z3">
    <w:name w:val="WW8Num34z3"/>
    <w:rsid w:val="0061736A"/>
    <w:rPr>
      <w:rFonts w:ascii="Symbol" w:hAnsi="Symbol"/>
    </w:rPr>
  </w:style>
  <w:style w:type="character" w:customStyle="1" w:styleId="WW8Num35z0">
    <w:name w:val="WW8Num35z0"/>
    <w:rsid w:val="0061736A"/>
    <w:rPr>
      <w:rFonts w:ascii="Times_New_Roman" w:hAnsi="Times_New_Roman"/>
      <w:b/>
      <w:i w:val="0"/>
      <w:spacing w:val="12"/>
      <w:sz w:val="28"/>
    </w:rPr>
  </w:style>
  <w:style w:type="character" w:customStyle="1" w:styleId="WW8Num35z2">
    <w:name w:val="WW8Num35z2"/>
    <w:rsid w:val="0061736A"/>
    <w:rPr>
      <w:rFonts w:ascii="Times_New_Roman" w:hAnsi="Times_New_Roman"/>
      <w:b/>
      <w:i w:val="0"/>
      <w:sz w:val="28"/>
    </w:rPr>
  </w:style>
  <w:style w:type="character" w:customStyle="1" w:styleId="WW8Num35z3">
    <w:name w:val="WW8Num35z3"/>
    <w:rsid w:val="0061736A"/>
    <w:rPr>
      <w:rFonts w:ascii="TimesRoman" w:hAnsi="TimesRoman"/>
      <w:b/>
      <w:i/>
      <w:sz w:val="28"/>
    </w:rPr>
  </w:style>
  <w:style w:type="character" w:customStyle="1" w:styleId="WW8Num36z0">
    <w:name w:val="WW8Num36z0"/>
    <w:rsid w:val="0061736A"/>
    <w:rPr>
      <w:rFonts w:ascii="Symbol" w:hAnsi="Symbol"/>
    </w:rPr>
  </w:style>
  <w:style w:type="character" w:customStyle="1" w:styleId="WW8Num36z1">
    <w:name w:val="WW8Num36z1"/>
    <w:rsid w:val="0061736A"/>
    <w:rPr>
      <w:rFonts w:ascii="Courier New" w:hAnsi="Courier New" w:cs="Courier New"/>
    </w:rPr>
  </w:style>
  <w:style w:type="character" w:customStyle="1" w:styleId="WW8Num36z2">
    <w:name w:val="WW8Num36z2"/>
    <w:rsid w:val="0061736A"/>
    <w:rPr>
      <w:rFonts w:ascii="Wingdings" w:hAnsi="Wingdings"/>
    </w:rPr>
  </w:style>
  <w:style w:type="character" w:customStyle="1" w:styleId="WW8Num37z2">
    <w:name w:val="WW8Num37z2"/>
    <w:rsid w:val="0061736A"/>
    <w:rPr>
      <w:lang w:val="ru-RU"/>
    </w:rPr>
  </w:style>
  <w:style w:type="character" w:customStyle="1" w:styleId="WW8Num38z0">
    <w:name w:val="WW8Num38z0"/>
    <w:rsid w:val="0061736A"/>
    <w:rPr>
      <w:rFonts w:ascii="Courier New" w:hAnsi="Courier New"/>
    </w:rPr>
  </w:style>
  <w:style w:type="character" w:customStyle="1" w:styleId="WW8Num38z2">
    <w:name w:val="WW8Num38z2"/>
    <w:rsid w:val="0061736A"/>
    <w:rPr>
      <w:rFonts w:ascii="Wingdings" w:hAnsi="Wingdings"/>
    </w:rPr>
  </w:style>
  <w:style w:type="character" w:customStyle="1" w:styleId="WW8Num38z3">
    <w:name w:val="WW8Num38z3"/>
    <w:rsid w:val="0061736A"/>
    <w:rPr>
      <w:rFonts w:ascii="Symbol" w:hAnsi="Symbol"/>
    </w:rPr>
  </w:style>
  <w:style w:type="character" w:customStyle="1" w:styleId="WW8Num39z1">
    <w:name w:val="WW8Num39z1"/>
    <w:rsid w:val="0061736A"/>
    <w:rPr>
      <w:rFonts w:ascii="Courier New" w:hAnsi="Courier New"/>
    </w:rPr>
  </w:style>
  <w:style w:type="character" w:customStyle="1" w:styleId="WW8Num39z3">
    <w:name w:val="WW8Num39z3"/>
    <w:rsid w:val="0061736A"/>
    <w:rPr>
      <w:rFonts w:ascii="Symbol" w:hAnsi="Symbol"/>
    </w:rPr>
  </w:style>
  <w:style w:type="character" w:customStyle="1" w:styleId="WW8Num41z1">
    <w:name w:val="WW8Num41z1"/>
    <w:rsid w:val="0061736A"/>
    <w:rPr>
      <w:rFonts w:ascii="Courier New" w:hAnsi="Courier New" w:cs="Courier New"/>
    </w:rPr>
  </w:style>
  <w:style w:type="character" w:customStyle="1" w:styleId="WW8Num41z2">
    <w:name w:val="WW8Num41z2"/>
    <w:rsid w:val="0061736A"/>
    <w:rPr>
      <w:rFonts w:ascii="Wingdings" w:hAnsi="Wingdings"/>
    </w:rPr>
  </w:style>
  <w:style w:type="character" w:customStyle="1" w:styleId="WW8Num42z1">
    <w:name w:val="WW8Num42z1"/>
    <w:rsid w:val="0061736A"/>
    <w:rPr>
      <w:rFonts w:ascii="Courier New" w:hAnsi="Courier New" w:cs="Courier New"/>
    </w:rPr>
  </w:style>
  <w:style w:type="character" w:customStyle="1" w:styleId="WW8Num42z2">
    <w:name w:val="WW8Num42z2"/>
    <w:rsid w:val="0061736A"/>
    <w:rPr>
      <w:rFonts w:ascii="Wingdings" w:hAnsi="Wingdings"/>
    </w:rPr>
  </w:style>
  <w:style w:type="character" w:customStyle="1" w:styleId="WW8Num42z3">
    <w:name w:val="WW8Num42z3"/>
    <w:rsid w:val="0061736A"/>
    <w:rPr>
      <w:rFonts w:ascii="Symbol" w:hAnsi="Symbol"/>
    </w:rPr>
  </w:style>
  <w:style w:type="character" w:customStyle="1" w:styleId="WW8Num44z1">
    <w:name w:val="WW8Num44z1"/>
    <w:rsid w:val="0061736A"/>
    <w:rPr>
      <w:rFonts w:ascii="Arial" w:eastAsia="Times New Roman" w:hAnsi="Arial" w:cs="Arial"/>
    </w:rPr>
  </w:style>
  <w:style w:type="character" w:customStyle="1" w:styleId="WW8Num44z3">
    <w:name w:val="WW8Num44z3"/>
    <w:rsid w:val="0061736A"/>
    <w:rPr>
      <w:rFonts w:ascii="Symbol" w:hAnsi="Symbol"/>
    </w:rPr>
  </w:style>
  <w:style w:type="character" w:customStyle="1" w:styleId="WW8Num44z4">
    <w:name w:val="WW8Num44z4"/>
    <w:rsid w:val="0061736A"/>
    <w:rPr>
      <w:rFonts w:ascii="Courier New" w:hAnsi="Courier New" w:cs="Courier New"/>
    </w:rPr>
  </w:style>
  <w:style w:type="character" w:customStyle="1" w:styleId="WW8Num45z0">
    <w:name w:val="WW8Num45z0"/>
    <w:rsid w:val="0061736A"/>
    <w:rPr>
      <w:rFonts w:ascii="Arial" w:eastAsia="Times New Roman" w:hAnsi="Arial"/>
    </w:rPr>
  </w:style>
  <w:style w:type="character" w:customStyle="1" w:styleId="WW8Num45z1">
    <w:name w:val="WW8Num45z1"/>
    <w:rsid w:val="0061736A"/>
    <w:rPr>
      <w:rFonts w:ascii="Courier New" w:hAnsi="Courier New" w:cs="Courier New"/>
    </w:rPr>
  </w:style>
  <w:style w:type="character" w:customStyle="1" w:styleId="WW8Num45z2">
    <w:name w:val="WW8Num45z2"/>
    <w:rsid w:val="0061736A"/>
    <w:rPr>
      <w:rFonts w:ascii="Wingdings" w:hAnsi="Wingdings"/>
    </w:rPr>
  </w:style>
  <w:style w:type="character" w:customStyle="1" w:styleId="WW8Num45z3">
    <w:name w:val="WW8Num45z3"/>
    <w:rsid w:val="0061736A"/>
    <w:rPr>
      <w:rFonts w:ascii="Symbol" w:hAnsi="Symbol"/>
    </w:rPr>
  </w:style>
  <w:style w:type="character" w:customStyle="1" w:styleId="WW8Num46z0">
    <w:name w:val="WW8Num46z0"/>
    <w:rsid w:val="0061736A"/>
    <w:rPr>
      <w:rFonts w:ascii="Symbol" w:hAnsi="Symbol"/>
    </w:rPr>
  </w:style>
  <w:style w:type="character" w:customStyle="1" w:styleId="WW8Num46z1">
    <w:name w:val="WW8Num46z1"/>
    <w:rsid w:val="0061736A"/>
    <w:rPr>
      <w:rFonts w:ascii="Courier New" w:hAnsi="Courier New" w:cs="Courier New"/>
    </w:rPr>
  </w:style>
  <w:style w:type="character" w:customStyle="1" w:styleId="WW8Num46z2">
    <w:name w:val="WW8Num46z2"/>
    <w:rsid w:val="0061736A"/>
    <w:rPr>
      <w:rFonts w:ascii="Wingdings" w:hAnsi="Wingdings"/>
    </w:rPr>
  </w:style>
  <w:style w:type="character" w:customStyle="1" w:styleId="WW8Num47z1">
    <w:name w:val="WW8Num47z1"/>
    <w:rsid w:val="0061736A"/>
    <w:rPr>
      <w:rFonts w:ascii="Courier New" w:hAnsi="Courier New" w:cs="Courier New"/>
    </w:rPr>
  </w:style>
  <w:style w:type="character" w:customStyle="1" w:styleId="WW8Num47z2">
    <w:name w:val="WW8Num47z2"/>
    <w:rsid w:val="0061736A"/>
    <w:rPr>
      <w:rFonts w:ascii="Wingdings" w:hAnsi="Wingdings"/>
    </w:rPr>
  </w:style>
  <w:style w:type="character" w:customStyle="1" w:styleId="WW8Num47z3">
    <w:name w:val="WW8Num47z3"/>
    <w:rsid w:val="0061736A"/>
    <w:rPr>
      <w:rFonts w:ascii="Symbol" w:hAnsi="Symbol"/>
    </w:rPr>
  </w:style>
  <w:style w:type="character" w:customStyle="1" w:styleId="WW8Num48z0">
    <w:name w:val="WW8Num48z0"/>
    <w:rsid w:val="0061736A"/>
    <w:rPr>
      <w:rFonts w:ascii="Symbol" w:hAnsi="Symbol"/>
    </w:rPr>
  </w:style>
  <w:style w:type="character" w:customStyle="1" w:styleId="WW8Num48z1">
    <w:name w:val="WW8Num48z1"/>
    <w:rsid w:val="0061736A"/>
    <w:rPr>
      <w:rFonts w:ascii="Courier New" w:hAnsi="Courier New"/>
    </w:rPr>
  </w:style>
  <w:style w:type="character" w:customStyle="1" w:styleId="WW8Num48z2">
    <w:name w:val="WW8Num48z2"/>
    <w:rsid w:val="0061736A"/>
    <w:rPr>
      <w:rFonts w:ascii="Wingdings" w:hAnsi="Wingdings"/>
    </w:rPr>
  </w:style>
  <w:style w:type="character" w:customStyle="1" w:styleId="WW8Num50z0">
    <w:name w:val="WW8Num50z0"/>
    <w:rsid w:val="0061736A"/>
    <w:rPr>
      <w:rFonts w:ascii="Arial" w:eastAsia="Times New Roman" w:hAnsi="Arial"/>
    </w:rPr>
  </w:style>
  <w:style w:type="character" w:customStyle="1" w:styleId="WW8Num50z1">
    <w:name w:val="WW8Num50z1"/>
    <w:rsid w:val="0061736A"/>
    <w:rPr>
      <w:rFonts w:ascii="Courier New" w:hAnsi="Courier New" w:cs="Courier New"/>
    </w:rPr>
  </w:style>
  <w:style w:type="character" w:customStyle="1" w:styleId="WW8Num50z2">
    <w:name w:val="WW8Num50z2"/>
    <w:rsid w:val="0061736A"/>
    <w:rPr>
      <w:rFonts w:ascii="Wingdings" w:hAnsi="Wingdings"/>
    </w:rPr>
  </w:style>
  <w:style w:type="character" w:customStyle="1" w:styleId="WW8Num50z3">
    <w:name w:val="WW8Num50z3"/>
    <w:rsid w:val="0061736A"/>
    <w:rPr>
      <w:rFonts w:ascii="Symbol" w:hAnsi="Symbol"/>
    </w:rPr>
  </w:style>
  <w:style w:type="character" w:customStyle="1" w:styleId="WW8Num52z2">
    <w:name w:val="WW8Num52z2"/>
    <w:rsid w:val="0061736A"/>
    <w:rPr>
      <w:rFonts w:ascii="Symbol" w:hAnsi="Symbol"/>
    </w:rPr>
  </w:style>
  <w:style w:type="character" w:customStyle="1" w:styleId="WW8Num52z4">
    <w:name w:val="WW8Num52z4"/>
    <w:rsid w:val="0061736A"/>
    <w:rPr>
      <w:rFonts w:ascii="Courier New" w:hAnsi="Courier New" w:cs="Courier New"/>
    </w:rPr>
  </w:style>
  <w:style w:type="character" w:customStyle="1" w:styleId="WW8Num53z0">
    <w:name w:val="WW8Num53z0"/>
    <w:rsid w:val="0061736A"/>
    <w:rPr>
      <w:rFonts w:ascii="Arial" w:eastAsia="Times New Roman" w:hAnsi="Arial"/>
    </w:rPr>
  </w:style>
  <w:style w:type="character" w:customStyle="1" w:styleId="WW8Num53z1">
    <w:name w:val="WW8Num53z1"/>
    <w:rsid w:val="0061736A"/>
    <w:rPr>
      <w:rFonts w:ascii="Courier New" w:hAnsi="Courier New" w:cs="Courier New"/>
    </w:rPr>
  </w:style>
  <w:style w:type="character" w:customStyle="1" w:styleId="WW8Num53z2">
    <w:name w:val="WW8Num53z2"/>
    <w:rsid w:val="0061736A"/>
    <w:rPr>
      <w:rFonts w:ascii="Wingdings" w:hAnsi="Wingdings"/>
    </w:rPr>
  </w:style>
  <w:style w:type="character" w:customStyle="1" w:styleId="WW8Num53z3">
    <w:name w:val="WW8Num53z3"/>
    <w:rsid w:val="0061736A"/>
    <w:rPr>
      <w:rFonts w:ascii="Symbol" w:hAnsi="Symbol"/>
    </w:rPr>
  </w:style>
  <w:style w:type="character" w:customStyle="1" w:styleId="WW8Num55z1">
    <w:name w:val="WW8Num55z1"/>
    <w:rsid w:val="0061736A"/>
    <w:rPr>
      <w:rFonts w:ascii="Courier New" w:hAnsi="Courier New" w:cs="Courier New"/>
    </w:rPr>
  </w:style>
  <w:style w:type="character" w:customStyle="1" w:styleId="WW8Num55z2">
    <w:name w:val="WW8Num55z2"/>
    <w:rsid w:val="0061736A"/>
    <w:rPr>
      <w:rFonts w:ascii="Wingdings" w:hAnsi="Wingdings"/>
    </w:rPr>
  </w:style>
  <w:style w:type="character" w:customStyle="1" w:styleId="WW8Num55z3">
    <w:name w:val="WW8Num55z3"/>
    <w:rsid w:val="0061736A"/>
    <w:rPr>
      <w:rFonts w:ascii="Symbol" w:hAnsi="Symbol"/>
    </w:rPr>
  </w:style>
  <w:style w:type="character" w:customStyle="1" w:styleId="WW8Num56z1">
    <w:name w:val="WW8Num56z1"/>
    <w:rsid w:val="0061736A"/>
    <w:rPr>
      <w:rFonts w:ascii="Courier New" w:hAnsi="Courier New" w:cs="Courier New"/>
    </w:rPr>
  </w:style>
  <w:style w:type="character" w:customStyle="1" w:styleId="WW8Num56z2">
    <w:name w:val="WW8Num56z2"/>
    <w:rsid w:val="0061736A"/>
    <w:rPr>
      <w:rFonts w:ascii="Wingdings" w:hAnsi="Wingdings"/>
    </w:rPr>
  </w:style>
  <w:style w:type="character" w:customStyle="1" w:styleId="WW8Num56z3">
    <w:name w:val="WW8Num56z3"/>
    <w:rsid w:val="0061736A"/>
    <w:rPr>
      <w:rFonts w:ascii="Symbol" w:hAnsi="Symbol"/>
    </w:rPr>
  </w:style>
  <w:style w:type="character" w:customStyle="1" w:styleId="WW8Num57z1">
    <w:name w:val="WW8Num57z1"/>
    <w:rsid w:val="0061736A"/>
    <w:rPr>
      <w:rFonts w:ascii="Courier New" w:hAnsi="Courier New" w:cs="Courier New"/>
    </w:rPr>
  </w:style>
  <w:style w:type="character" w:customStyle="1" w:styleId="WW8Num57z2">
    <w:name w:val="WW8Num57z2"/>
    <w:rsid w:val="0061736A"/>
    <w:rPr>
      <w:rFonts w:ascii="Wingdings" w:hAnsi="Wingdings"/>
    </w:rPr>
  </w:style>
  <w:style w:type="character" w:customStyle="1" w:styleId="WW8Num58z2">
    <w:name w:val="WW8Num58z2"/>
    <w:rsid w:val="0061736A"/>
    <w:rPr>
      <w:rFonts w:ascii="Arial" w:hAnsi="Arial"/>
      <w:b/>
      <w:i w:val="0"/>
      <w:caps w:val="0"/>
      <w:smallCaps w:val="0"/>
      <w:strike w:val="0"/>
      <w:dstrike w:val="0"/>
      <w:color w:val="auto"/>
      <w:spacing w:val="0"/>
      <w:kern w:val="1"/>
      <w:position w:val="0"/>
      <w:sz w:val="28"/>
      <w:u w:val="none"/>
      <w:vertAlign w:val="baseline"/>
      <w:em w:val="none"/>
    </w:rPr>
  </w:style>
  <w:style w:type="character" w:customStyle="1" w:styleId="WW8Num58z3">
    <w:name w:val="WW8Num58z3"/>
    <w:rsid w:val="0061736A"/>
    <w:rPr>
      <w:b/>
      <w:bCs/>
      <w:i/>
      <w:iCs/>
      <w:sz w:val="24"/>
      <w:szCs w:val="28"/>
    </w:rPr>
  </w:style>
  <w:style w:type="character" w:customStyle="1" w:styleId="WW8Num59z1">
    <w:name w:val="WW8Num59z1"/>
    <w:rsid w:val="0061736A"/>
    <w:rPr>
      <w:rFonts w:ascii="Courier New" w:hAnsi="Courier New" w:cs="Courier New"/>
    </w:rPr>
  </w:style>
  <w:style w:type="character" w:customStyle="1" w:styleId="WW8Num59z2">
    <w:name w:val="WW8Num59z2"/>
    <w:rsid w:val="0061736A"/>
    <w:rPr>
      <w:rFonts w:ascii="Wingdings" w:hAnsi="Wingdings"/>
    </w:rPr>
  </w:style>
  <w:style w:type="character" w:customStyle="1" w:styleId="WW8Num59z3">
    <w:name w:val="WW8Num59z3"/>
    <w:rsid w:val="0061736A"/>
    <w:rPr>
      <w:rFonts w:ascii="Symbol" w:hAnsi="Symbol"/>
    </w:rPr>
  </w:style>
  <w:style w:type="character" w:customStyle="1" w:styleId="WW8Num60z1">
    <w:name w:val="WW8Num60z1"/>
    <w:rsid w:val="0061736A"/>
    <w:rPr>
      <w:rFonts w:ascii="Courier New" w:hAnsi="Courier New" w:cs="Courier New"/>
    </w:rPr>
  </w:style>
  <w:style w:type="character" w:customStyle="1" w:styleId="WW8Num60z2">
    <w:name w:val="WW8Num60z2"/>
    <w:rsid w:val="0061736A"/>
    <w:rPr>
      <w:rFonts w:ascii="Wingdings" w:hAnsi="Wingdings"/>
    </w:rPr>
  </w:style>
  <w:style w:type="character" w:customStyle="1" w:styleId="WW8Num60z3">
    <w:name w:val="WW8Num60z3"/>
    <w:rsid w:val="0061736A"/>
    <w:rPr>
      <w:rFonts w:ascii="Symbol" w:hAnsi="Symbol"/>
    </w:rPr>
  </w:style>
  <w:style w:type="character" w:customStyle="1" w:styleId="WW8Num62z0">
    <w:name w:val="WW8Num62z0"/>
    <w:rsid w:val="0061736A"/>
    <w:rPr>
      <w:rFonts w:ascii="Arial" w:eastAsia="Times New Roman" w:hAnsi="Arial"/>
    </w:rPr>
  </w:style>
  <w:style w:type="character" w:customStyle="1" w:styleId="WW8Num62z1">
    <w:name w:val="WW8Num62z1"/>
    <w:rsid w:val="0061736A"/>
    <w:rPr>
      <w:rFonts w:ascii="Wingdings" w:hAnsi="Wingdings"/>
    </w:rPr>
  </w:style>
  <w:style w:type="character" w:customStyle="1" w:styleId="WW8Num62z3">
    <w:name w:val="WW8Num62z3"/>
    <w:rsid w:val="0061736A"/>
    <w:rPr>
      <w:rFonts w:ascii="Symbol" w:hAnsi="Symbol"/>
    </w:rPr>
  </w:style>
  <w:style w:type="character" w:customStyle="1" w:styleId="WW8Num62z4">
    <w:name w:val="WW8Num62z4"/>
    <w:rsid w:val="0061736A"/>
    <w:rPr>
      <w:rFonts w:ascii="Courier New" w:hAnsi="Courier New" w:cs="Courier New"/>
    </w:rPr>
  </w:style>
  <w:style w:type="character" w:customStyle="1" w:styleId="WW8Num63z1">
    <w:name w:val="WW8Num63z1"/>
    <w:rsid w:val="0061736A"/>
    <w:rPr>
      <w:rFonts w:ascii="Courier New" w:hAnsi="Courier New"/>
    </w:rPr>
  </w:style>
  <w:style w:type="character" w:customStyle="1" w:styleId="WW8Num63z3">
    <w:name w:val="WW8Num63z3"/>
    <w:rsid w:val="0061736A"/>
    <w:rPr>
      <w:rFonts w:ascii="Symbol" w:hAnsi="Symbol"/>
    </w:rPr>
  </w:style>
  <w:style w:type="character" w:customStyle="1" w:styleId="WW8NumSt21z0">
    <w:name w:val="WW8NumSt21z0"/>
    <w:rsid w:val="0061736A"/>
    <w:rPr>
      <w:rFonts w:ascii="Symbol" w:hAnsi="Symbol"/>
    </w:rPr>
  </w:style>
  <w:style w:type="character" w:customStyle="1" w:styleId="Podrazumevanifontpasusa1">
    <w:name w:val="Podrazumevani font pasusa1"/>
    <w:rsid w:val="0061736A"/>
  </w:style>
  <w:style w:type="character" w:customStyle="1" w:styleId="SlikaChar">
    <w:name w:val="Slika Char"/>
    <w:rsid w:val="0061736A"/>
    <w:rPr>
      <w:rFonts w:ascii="Tahoma" w:hAnsi="Tahoma"/>
      <w:i/>
      <w:sz w:val="24"/>
      <w:szCs w:val="24"/>
      <w:lang w:val="es-AR" w:eastAsia="ar-SA" w:bidi="ar-SA"/>
    </w:rPr>
  </w:style>
  <w:style w:type="character" w:customStyle="1" w:styleId="FootnoteCharacters">
    <w:name w:val="Footnote Characters"/>
    <w:rsid w:val="0061736A"/>
    <w:rPr>
      <w:vertAlign w:val="superscript"/>
    </w:rPr>
  </w:style>
  <w:style w:type="character" w:customStyle="1" w:styleId="StyleTimesNewRoman">
    <w:name w:val="Style Times New Roman"/>
    <w:rsid w:val="0061736A"/>
    <w:rPr>
      <w:rFonts w:ascii="Tahoma" w:hAnsi="Tahoma"/>
    </w:rPr>
  </w:style>
  <w:style w:type="character" w:customStyle="1" w:styleId="StyleHeading3TimesNewRoman12ptDarkBlueCharCharChar">
    <w:name w:val="Style Heading 3 + Times_New_Roman 12 pt Dark Blue Char Char Char"/>
    <w:rsid w:val="0061736A"/>
    <w:rPr>
      <w:rFonts w:ascii="Times_New_Roman" w:hAnsi="Times_New_Roman" w:cs="Arial"/>
      <w:b/>
      <w:bCs/>
      <w:color w:val="000080"/>
      <w:sz w:val="24"/>
      <w:szCs w:val="24"/>
      <w:lang w:val="en-US" w:eastAsia="ar-SA" w:bidi="ar-SA"/>
    </w:rPr>
  </w:style>
  <w:style w:type="character" w:customStyle="1" w:styleId="StyleHeading212ptChar">
    <w:name w:val="Style Heading 2 + 12 pt Char"/>
    <w:rsid w:val="0061736A"/>
    <w:rPr>
      <w:rFonts w:ascii="Tahoma" w:hAnsi="Tahoma" w:cs="Arial"/>
      <w:b/>
      <w:caps/>
      <w:spacing w:val="-3"/>
      <w:sz w:val="24"/>
      <w:szCs w:val="24"/>
      <w:lang w:val="sr-Latn-CS" w:eastAsia="ar-SA" w:bidi="ar-SA"/>
    </w:rPr>
  </w:style>
  <w:style w:type="character" w:customStyle="1" w:styleId="StyleHeading3TimesNewRoman14ptBleckChar">
    <w:name w:val="StyleHeading 3 + Times New Roman 14 pt Bleck +... Char"/>
    <w:rsid w:val="0061736A"/>
    <w:rPr>
      <w:rFonts w:ascii="Times_New_Roman" w:hAnsi="Times_New_Roman" w:cs="Arial"/>
      <w:b/>
      <w:bCs/>
      <w:color w:val="000080"/>
      <w:sz w:val="28"/>
      <w:szCs w:val="28"/>
      <w:lang w:val="en-US" w:eastAsia="ar-SA" w:bidi="ar-SA"/>
    </w:rPr>
  </w:style>
  <w:style w:type="character" w:customStyle="1" w:styleId="CaptionCharChar1">
    <w:name w:val="Caption Char Char1"/>
    <w:rsid w:val="0061736A"/>
    <w:rPr>
      <w:bCs/>
      <w:i/>
      <w:lang w:val="sr-Cyrl-CS" w:eastAsia="ar-SA" w:bidi="ar-SA"/>
    </w:rPr>
  </w:style>
  <w:style w:type="character" w:customStyle="1" w:styleId="Bullets">
    <w:name w:val="Bullets"/>
    <w:rsid w:val="0061736A"/>
    <w:rPr>
      <w:rFonts w:ascii="StarSymbol" w:eastAsia="StarSymbol" w:hAnsi="StarSymbol" w:cs="StarSymbol"/>
      <w:sz w:val="18"/>
      <w:szCs w:val="18"/>
    </w:rPr>
  </w:style>
  <w:style w:type="character" w:customStyle="1" w:styleId="EndnoteCharacters">
    <w:name w:val="Endnote Characters"/>
    <w:rsid w:val="0061736A"/>
  </w:style>
  <w:style w:type="paragraph" w:customStyle="1" w:styleId="Caption1">
    <w:name w:val="Caption1"/>
    <w:basedOn w:val="Normal"/>
    <w:rsid w:val="0061736A"/>
    <w:pPr>
      <w:suppressLineNumbers/>
      <w:suppressAutoHyphens/>
      <w:spacing w:before="120" w:after="120"/>
      <w:jc w:val="left"/>
    </w:pPr>
    <w:rPr>
      <w:rFonts w:eastAsia="Times New Roman" w:cs="Tahoma"/>
      <w:i/>
      <w:iCs/>
      <w:szCs w:val="24"/>
      <w:lang w:val="en-US" w:eastAsia="ar-SA"/>
    </w:rPr>
  </w:style>
  <w:style w:type="paragraph" w:customStyle="1" w:styleId="Teloteksta21">
    <w:name w:val="Telo teksta 21"/>
    <w:basedOn w:val="Normal"/>
    <w:rsid w:val="0061736A"/>
    <w:pPr>
      <w:suppressAutoHyphens/>
    </w:pPr>
    <w:rPr>
      <w:rFonts w:eastAsia="Times New Roman"/>
      <w:szCs w:val="20"/>
      <w:lang w:val="en-US" w:eastAsia="ar-SA"/>
    </w:rPr>
  </w:style>
  <w:style w:type="paragraph" w:customStyle="1" w:styleId="Uvlaenjetelateksta21">
    <w:name w:val="Uvlačenje tela teksta 21"/>
    <w:basedOn w:val="Normal"/>
    <w:rsid w:val="0061736A"/>
    <w:pPr>
      <w:suppressAutoHyphens/>
      <w:spacing w:after="120" w:line="480" w:lineRule="auto"/>
      <w:ind w:left="360"/>
      <w:jc w:val="left"/>
    </w:pPr>
    <w:rPr>
      <w:rFonts w:eastAsia="Times New Roman"/>
      <w:szCs w:val="24"/>
      <w:lang w:val="en-US" w:eastAsia="ar-SA"/>
    </w:rPr>
  </w:style>
  <w:style w:type="paragraph" w:customStyle="1" w:styleId="Uvlaenjetelateksta31">
    <w:name w:val="Uvlačenje tela teksta 31"/>
    <w:basedOn w:val="Normal"/>
    <w:rsid w:val="0061736A"/>
    <w:pPr>
      <w:suppressAutoHyphens/>
      <w:spacing w:after="120"/>
      <w:ind w:left="360"/>
      <w:jc w:val="left"/>
    </w:pPr>
    <w:rPr>
      <w:rFonts w:eastAsia="Times New Roman"/>
      <w:sz w:val="16"/>
      <w:szCs w:val="16"/>
      <w:lang w:val="en-US" w:eastAsia="ar-SA"/>
    </w:rPr>
  </w:style>
  <w:style w:type="paragraph" w:customStyle="1" w:styleId="Lheading3">
    <w:name w:val="Lheading 3"/>
    <w:basedOn w:val="Heading3"/>
    <w:rsid w:val="0061736A"/>
    <w:pPr>
      <w:keepNext w:val="0"/>
      <w:keepLines w:val="0"/>
      <w:suppressAutoHyphens/>
      <w:overflowPunct w:val="0"/>
      <w:autoSpaceDE w:val="0"/>
      <w:jc w:val="left"/>
      <w:textAlignment w:val="baseline"/>
    </w:pPr>
    <w:rPr>
      <w:rFonts w:ascii="TimesRoman" w:hAnsi="TimesRoman"/>
      <w:b w:val="0"/>
      <w:sz w:val="20"/>
      <w:szCs w:val="20"/>
      <w:lang w:val="en-US" w:eastAsia="ar-SA"/>
    </w:rPr>
  </w:style>
  <w:style w:type="paragraph" w:customStyle="1" w:styleId="Teloteksta31">
    <w:name w:val="Telo teksta 31"/>
    <w:basedOn w:val="Normal"/>
    <w:rsid w:val="0061736A"/>
    <w:pPr>
      <w:suppressAutoHyphens/>
      <w:spacing w:after="120"/>
      <w:jc w:val="left"/>
    </w:pPr>
    <w:rPr>
      <w:rFonts w:eastAsia="Times New Roman"/>
      <w:sz w:val="16"/>
      <w:szCs w:val="16"/>
      <w:lang w:val="en-US" w:eastAsia="ar-SA"/>
    </w:rPr>
  </w:style>
  <w:style w:type="paragraph" w:customStyle="1" w:styleId="Slika">
    <w:name w:val="Slika"/>
    <w:basedOn w:val="Normal"/>
    <w:rsid w:val="0061736A"/>
    <w:pPr>
      <w:suppressAutoHyphens/>
      <w:spacing w:before="120" w:after="120"/>
      <w:jc w:val="center"/>
    </w:pPr>
    <w:rPr>
      <w:rFonts w:ascii="Tahoma" w:eastAsia="Times New Roman" w:hAnsi="Tahoma"/>
      <w:i/>
      <w:szCs w:val="24"/>
      <w:lang w:val="es-AR" w:eastAsia="ar-SA"/>
    </w:rPr>
  </w:style>
  <w:style w:type="paragraph" w:customStyle="1" w:styleId="Mapadokumenta1">
    <w:name w:val="Mapa dokumenta1"/>
    <w:basedOn w:val="Normal"/>
    <w:rsid w:val="0061736A"/>
    <w:pPr>
      <w:shd w:val="clear" w:color="auto" w:fill="000080"/>
      <w:suppressAutoHyphens/>
      <w:spacing w:before="120"/>
    </w:pPr>
    <w:rPr>
      <w:rFonts w:ascii="Tahoma" w:eastAsia="Times New Roman" w:hAnsi="Tahoma" w:cs="Tahoma"/>
      <w:szCs w:val="24"/>
      <w:lang w:val="sr-Latn-CS" w:eastAsia="ar-SA"/>
    </w:rPr>
  </w:style>
  <w:style w:type="paragraph" w:customStyle="1" w:styleId="Natpis1">
    <w:name w:val="Natpis1"/>
    <w:basedOn w:val="Normal"/>
    <w:next w:val="Normal"/>
    <w:rsid w:val="0061736A"/>
    <w:pPr>
      <w:suppressAutoHyphens/>
      <w:spacing w:before="120" w:after="280"/>
      <w:ind w:firstLine="737"/>
    </w:pPr>
    <w:rPr>
      <w:rFonts w:ascii="Tahoma" w:eastAsia="Times New Roman" w:hAnsi="Tahoma"/>
      <w:b/>
      <w:bCs/>
      <w:szCs w:val="24"/>
      <w:u w:val="single"/>
      <w:lang w:val="sr-Latn-CS" w:eastAsia="ar-SA"/>
    </w:rPr>
  </w:style>
  <w:style w:type="paragraph" w:customStyle="1" w:styleId="xl22">
    <w:name w:val="xl22"/>
    <w:basedOn w:val="Normal"/>
    <w:rsid w:val="0061736A"/>
    <w:pPr>
      <w:suppressAutoHyphens/>
      <w:spacing w:before="280" w:after="280"/>
      <w:jc w:val="center"/>
    </w:pPr>
    <w:rPr>
      <w:rFonts w:ascii="Arial Unicode MS" w:eastAsia="Arial Unicode MS" w:hAnsi="Arial Unicode MS" w:cs="Arial Unicode MS"/>
      <w:szCs w:val="24"/>
      <w:lang w:val="en-US" w:eastAsia="ar-SA"/>
    </w:rPr>
  </w:style>
  <w:style w:type="paragraph" w:customStyle="1" w:styleId="xl23">
    <w:name w:val="xl23"/>
    <w:basedOn w:val="Normal"/>
    <w:rsid w:val="0061736A"/>
    <w:pPr>
      <w:suppressAutoHyphens/>
      <w:spacing w:before="280" w:after="280"/>
    </w:pPr>
    <w:rPr>
      <w:rFonts w:ascii="Tahoma" w:eastAsia="Times New Roman" w:hAnsi="Tahoma"/>
      <w:szCs w:val="24"/>
      <w:lang w:val="en-US" w:eastAsia="ar-SA"/>
    </w:rPr>
  </w:style>
  <w:style w:type="paragraph" w:customStyle="1" w:styleId="StyleCaptionCenteredFirstline0cm">
    <w:name w:val="Style Caption + Centered First line:  0 cm"/>
    <w:basedOn w:val="Natpis1"/>
    <w:rsid w:val="0061736A"/>
    <w:pPr>
      <w:spacing w:after="0"/>
      <w:ind w:firstLine="0"/>
      <w:jc w:val="center"/>
    </w:pPr>
    <w:rPr>
      <w:rFonts w:ascii="Arial Cirilica" w:hAnsi="Arial Cirilica"/>
      <w:sz w:val="20"/>
      <w:u w:val="none"/>
    </w:rPr>
  </w:style>
  <w:style w:type="paragraph" w:customStyle="1" w:styleId="StyleCaptionCentered">
    <w:name w:val="Style Caption + Centered"/>
    <w:basedOn w:val="Natpis1"/>
    <w:rsid w:val="0061736A"/>
    <w:pPr>
      <w:spacing w:before="0" w:after="0"/>
      <w:ind w:firstLine="0"/>
      <w:jc w:val="center"/>
    </w:pPr>
    <w:rPr>
      <w:rFonts w:ascii="Arial Cirilica" w:hAnsi="Arial Cirilica"/>
      <w:sz w:val="20"/>
      <w:u w:val="none"/>
    </w:rPr>
  </w:style>
  <w:style w:type="paragraph" w:customStyle="1" w:styleId="TextIP">
    <w:name w:val="Text_IP"/>
    <w:basedOn w:val="Normal"/>
    <w:rsid w:val="0061736A"/>
    <w:pPr>
      <w:suppressAutoHyphens/>
      <w:overflowPunct w:val="0"/>
      <w:autoSpaceDE w:val="0"/>
      <w:spacing w:before="60" w:after="60" w:line="260" w:lineRule="exact"/>
      <w:ind w:firstLine="851"/>
      <w:textAlignment w:val="baseline"/>
    </w:pPr>
    <w:rPr>
      <w:rFonts w:ascii="Tahoma" w:eastAsia="Times New Roman" w:hAnsi="Tahoma"/>
      <w:sz w:val="26"/>
      <w:szCs w:val="24"/>
      <w:lang w:val="en-US" w:eastAsia="ar-SA"/>
    </w:rPr>
  </w:style>
  <w:style w:type="paragraph" w:customStyle="1" w:styleId="Podebljanitekst1">
    <w:name w:val="Podebljani tekst1"/>
    <w:basedOn w:val="Normal"/>
    <w:rsid w:val="0061736A"/>
    <w:pPr>
      <w:tabs>
        <w:tab w:val="right" w:pos="8222"/>
      </w:tabs>
      <w:suppressAutoHyphens/>
      <w:ind w:left="993" w:right="708" w:hanging="426"/>
      <w:jc w:val="left"/>
    </w:pPr>
    <w:rPr>
      <w:rFonts w:eastAsia="Times New Roman"/>
      <w:sz w:val="28"/>
      <w:szCs w:val="20"/>
      <w:lang w:val="en-US" w:eastAsia="ar-SA"/>
    </w:rPr>
  </w:style>
  <w:style w:type="paragraph" w:customStyle="1" w:styleId="slobodan">
    <w:name w:val="slobodan"/>
    <w:basedOn w:val="Normal"/>
    <w:rsid w:val="0061736A"/>
    <w:pPr>
      <w:suppressAutoHyphens/>
      <w:jc w:val="center"/>
    </w:pPr>
    <w:rPr>
      <w:rFonts w:ascii="Arial Cirilica" w:eastAsia="Times New Roman" w:hAnsi="Arial Cirilica" w:cs="Arial"/>
      <w:szCs w:val="20"/>
      <w:lang w:eastAsia="ar-SA"/>
    </w:rPr>
  </w:style>
  <w:style w:type="paragraph" w:customStyle="1" w:styleId="StyleTabela11pt">
    <w:name w:val="Style Tabela + 11 pt"/>
    <w:basedOn w:val="Natpis1"/>
    <w:rsid w:val="0061736A"/>
    <w:pPr>
      <w:spacing w:after="120"/>
      <w:ind w:firstLine="0"/>
    </w:pPr>
    <w:rPr>
      <w:b w:val="0"/>
      <w:bCs w:val="0"/>
      <w:sz w:val="20"/>
      <w:szCs w:val="20"/>
      <w:u w:val="none"/>
    </w:rPr>
  </w:style>
  <w:style w:type="paragraph" w:customStyle="1" w:styleId="111Naslov">
    <w:name w:val="1.1.1 Naslov"/>
    <w:basedOn w:val="Normal"/>
    <w:rsid w:val="0061736A"/>
    <w:pPr>
      <w:widowControl w:val="0"/>
      <w:suppressAutoHyphens/>
      <w:autoSpaceDE w:val="0"/>
      <w:spacing w:before="400" w:after="480" w:line="240" w:lineRule="atLeast"/>
      <w:ind w:firstLine="720"/>
      <w:jc w:val="left"/>
    </w:pPr>
    <w:rPr>
      <w:rFonts w:ascii="Tahoma" w:eastAsia="Times New Roman" w:hAnsi="Tahoma"/>
      <w:spacing w:val="-3"/>
      <w:szCs w:val="24"/>
      <w:lang w:val="sr-Latn-CS" w:eastAsia="ar-SA"/>
    </w:rPr>
  </w:style>
  <w:style w:type="paragraph" w:customStyle="1" w:styleId="1Naslov">
    <w:name w:val="1 Naslov"/>
    <w:basedOn w:val="Normal"/>
    <w:link w:val="1NaslovChar"/>
    <w:rsid w:val="0061736A"/>
    <w:pPr>
      <w:pageBreakBefore/>
      <w:widowControl w:val="0"/>
      <w:suppressAutoHyphens/>
      <w:autoSpaceDE w:val="0"/>
      <w:spacing w:before="120" w:after="560"/>
      <w:ind w:firstLine="720"/>
      <w:jc w:val="left"/>
    </w:pPr>
    <w:rPr>
      <w:rFonts w:ascii="Tahoma" w:eastAsia="Times New Roman" w:hAnsi="Tahoma"/>
      <w:b/>
      <w:sz w:val="28"/>
      <w:szCs w:val="28"/>
      <w:lang w:val="sr-Latn-CS" w:eastAsia="ar-SA"/>
    </w:rPr>
  </w:style>
  <w:style w:type="paragraph" w:customStyle="1" w:styleId="11Naslov">
    <w:name w:val="1.1 Naslov"/>
    <w:basedOn w:val="Normal"/>
    <w:rsid w:val="0061736A"/>
    <w:pPr>
      <w:widowControl w:val="0"/>
      <w:suppressAutoHyphens/>
      <w:autoSpaceDE w:val="0"/>
      <w:spacing w:before="400" w:after="480" w:line="240" w:lineRule="atLeast"/>
      <w:ind w:firstLine="720"/>
      <w:jc w:val="left"/>
    </w:pPr>
    <w:rPr>
      <w:rFonts w:ascii="Tahoma" w:eastAsia="Times New Roman" w:hAnsi="Tahoma"/>
      <w:b/>
      <w:spacing w:val="-3"/>
      <w:szCs w:val="24"/>
      <w:lang w:val="sr-Latn-CS" w:eastAsia="ar-SA"/>
    </w:rPr>
  </w:style>
  <w:style w:type="paragraph" w:customStyle="1" w:styleId="tabele">
    <w:name w:val="tabele"/>
    <w:basedOn w:val="Normal"/>
    <w:rsid w:val="0061736A"/>
    <w:pPr>
      <w:suppressAutoHyphens/>
      <w:overflowPunct w:val="0"/>
      <w:autoSpaceDE w:val="0"/>
      <w:spacing w:before="20" w:after="20"/>
      <w:jc w:val="left"/>
      <w:textAlignment w:val="baseline"/>
    </w:pPr>
    <w:rPr>
      <w:rFonts w:ascii="Tahoma" w:eastAsia="Times New Roman" w:hAnsi="Tahoma"/>
      <w:spacing w:val="-2"/>
      <w:sz w:val="20"/>
      <w:szCs w:val="20"/>
      <w:lang w:eastAsia="ar-SA"/>
    </w:rPr>
  </w:style>
  <w:style w:type="paragraph" w:customStyle="1" w:styleId="StyleslobodanCentered">
    <w:name w:val="Style slobodan + Centered"/>
    <w:basedOn w:val="Normal"/>
    <w:rsid w:val="0061736A"/>
    <w:pPr>
      <w:suppressAutoHyphens/>
      <w:spacing w:before="120" w:after="120"/>
      <w:ind w:firstLine="720"/>
      <w:jc w:val="center"/>
    </w:pPr>
    <w:rPr>
      <w:rFonts w:ascii="Tahoma" w:eastAsia="Times New Roman" w:hAnsi="Tahoma"/>
      <w:szCs w:val="24"/>
      <w:lang w:val="sr-Latn-CS" w:eastAsia="ar-SA"/>
    </w:rPr>
  </w:style>
  <w:style w:type="paragraph" w:customStyle="1" w:styleId="StyleslobodanLeft">
    <w:name w:val="Style slobodan + Left"/>
    <w:basedOn w:val="Normal"/>
    <w:rsid w:val="0061736A"/>
    <w:pPr>
      <w:suppressAutoHyphens/>
      <w:spacing w:before="120" w:after="120"/>
      <w:ind w:firstLine="720"/>
      <w:jc w:val="left"/>
    </w:pPr>
    <w:rPr>
      <w:rFonts w:ascii="Tahoma" w:eastAsia="Times New Roman" w:hAnsi="Tahoma"/>
      <w:szCs w:val="24"/>
      <w:lang w:val="sr-Latn-CS" w:eastAsia="ar-SA"/>
    </w:rPr>
  </w:style>
  <w:style w:type="paragraph" w:customStyle="1" w:styleId="StyleslikeBefore0ptAfter0pt">
    <w:name w:val="Style slike + Before:  0 pt After:  0 pt"/>
    <w:basedOn w:val="Normal"/>
    <w:rsid w:val="0061736A"/>
    <w:pPr>
      <w:suppressAutoHyphens/>
      <w:spacing w:before="120" w:after="120"/>
      <w:ind w:firstLine="720"/>
      <w:jc w:val="center"/>
    </w:pPr>
    <w:rPr>
      <w:rFonts w:ascii="Tahoma" w:eastAsia="Times New Roman" w:hAnsi="Tahoma"/>
      <w:spacing w:val="-2"/>
      <w:sz w:val="20"/>
      <w:szCs w:val="20"/>
      <w:lang w:val="sr-Latn-CS" w:eastAsia="ar-SA"/>
    </w:rPr>
  </w:style>
  <w:style w:type="paragraph" w:customStyle="1" w:styleId="StyleslobodanTahoma10ptBoldBlackLeft">
    <w:name w:val="Style slobodan + Tahoma 10 pt Bold Black Left"/>
    <w:basedOn w:val="Normal"/>
    <w:rsid w:val="0061736A"/>
    <w:pPr>
      <w:suppressAutoHyphens/>
      <w:jc w:val="left"/>
    </w:pPr>
    <w:rPr>
      <w:rFonts w:ascii="Tahoma" w:eastAsia="Times New Roman" w:hAnsi="Tahoma"/>
      <w:b/>
      <w:bCs/>
      <w:color w:val="000000"/>
      <w:sz w:val="20"/>
      <w:szCs w:val="20"/>
      <w:lang w:val="sr-Latn-CS" w:eastAsia="ar-SA"/>
    </w:rPr>
  </w:style>
  <w:style w:type="paragraph" w:customStyle="1" w:styleId="Tabelaslobodan">
    <w:name w:val="Tabela slobodan"/>
    <w:basedOn w:val="tabele"/>
    <w:rsid w:val="0061736A"/>
    <w:pPr>
      <w:spacing w:before="0" w:after="0"/>
    </w:pPr>
    <w:rPr>
      <w:sz w:val="24"/>
      <w:szCs w:val="24"/>
    </w:rPr>
  </w:style>
  <w:style w:type="paragraph" w:customStyle="1" w:styleId="StyleCaptionNotBoldBlack">
    <w:name w:val="Style Caption + Not Bold Black"/>
    <w:basedOn w:val="Natpis1"/>
    <w:rsid w:val="0061736A"/>
    <w:pPr>
      <w:spacing w:before="240" w:after="240"/>
      <w:ind w:firstLine="720"/>
      <w:jc w:val="center"/>
    </w:pPr>
    <w:rPr>
      <w:color w:val="000000"/>
      <w:szCs w:val="20"/>
      <w:u w:val="none"/>
    </w:rPr>
  </w:style>
  <w:style w:type="paragraph" w:customStyle="1" w:styleId="StyleTahoma14ptCentered">
    <w:name w:val="Style Tahoma 14 pt Centered"/>
    <w:basedOn w:val="Normal"/>
    <w:rsid w:val="0061736A"/>
    <w:pPr>
      <w:suppressAutoHyphens/>
      <w:spacing w:before="120" w:after="120"/>
      <w:ind w:firstLine="720"/>
      <w:jc w:val="center"/>
    </w:pPr>
    <w:rPr>
      <w:rFonts w:ascii="Tahoma" w:eastAsia="Times New Roman" w:hAnsi="Tahoma"/>
      <w:szCs w:val="24"/>
      <w:lang w:val="sr-Latn-CS" w:eastAsia="ar-SA"/>
    </w:rPr>
  </w:style>
  <w:style w:type="paragraph" w:customStyle="1" w:styleId="StyleHeading2TimesNewRoman">
    <w:name w:val="Style Heading 2 + Times New Roman"/>
    <w:basedOn w:val="Heading2"/>
    <w:rsid w:val="0061736A"/>
    <w:pPr>
      <w:keepLines w:val="0"/>
      <w:spacing w:before="240" w:after="60"/>
      <w:jc w:val="left"/>
    </w:pPr>
    <w:rPr>
      <w:rFonts w:ascii="Tahoma" w:hAnsi="Tahoma"/>
      <w:bCs/>
      <w:kern w:val="1"/>
      <w:sz w:val="28"/>
      <w:szCs w:val="28"/>
      <w:lang w:val="sr-Latn-CS" w:eastAsia="ar-SA"/>
    </w:rPr>
  </w:style>
  <w:style w:type="paragraph" w:customStyle="1" w:styleId="StylecrticeBefore3ptAfter3pt">
    <w:name w:val="Style crtice + Before:  3 pt After:  3 pt"/>
    <w:basedOn w:val="Normal"/>
    <w:rsid w:val="0061736A"/>
    <w:pPr>
      <w:suppressAutoHyphens/>
      <w:spacing w:before="60" w:after="60"/>
      <w:jc w:val="left"/>
    </w:pPr>
    <w:rPr>
      <w:rFonts w:ascii="Tahoma" w:eastAsia="Times New Roman" w:hAnsi="Tahoma"/>
      <w:szCs w:val="24"/>
      <w:lang w:val="sr-Latn-CS" w:eastAsia="ar-SA"/>
    </w:rPr>
  </w:style>
  <w:style w:type="paragraph" w:customStyle="1" w:styleId="StyleHeading1JustifiedAfter6ptLinespacingsingle">
    <w:name w:val="Style Heading 1 + Justified After:  6 pt Line spacing:  single"/>
    <w:basedOn w:val="Heading1"/>
    <w:rsid w:val="0061736A"/>
    <w:pPr>
      <w:keepNext w:val="0"/>
      <w:keepLines w:val="0"/>
      <w:suppressAutoHyphens/>
      <w:spacing w:before="360" w:after="120"/>
      <w:jc w:val="left"/>
    </w:pPr>
    <w:rPr>
      <w:rFonts w:ascii="Tahoma" w:hAnsi="Tahoma"/>
      <w:b w:val="0"/>
      <w:bCs/>
      <w:caps/>
      <w:kern w:val="1"/>
      <w:sz w:val="28"/>
      <w:szCs w:val="20"/>
      <w:lang w:val="sr-Latn-CS" w:eastAsia="ar-SA"/>
    </w:rPr>
  </w:style>
  <w:style w:type="paragraph" w:customStyle="1" w:styleId="StyleTextCentered">
    <w:name w:val="Style Text + Centered"/>
    <w:basedOn w:val="Normal"/>
    <w:rsid w:val="0061736A"/>
    <w:pPr>
      <w:suppressAutoHyphens/>
      <w:overflowPunct w:val="0"/>
      <w:autoSpaceDE w:val="0"/>
      <w:spacing w:after="60"/>
      <w:ind w:firstLine="720"/>
      <w:jc w:val="center"/>
      <w:textAlignment w:val="baseline"/>
    </w:pPr>
    <w:rPr>
      <w:rFonts w:eastAsia="Times New Roman"/>
      <w:szCs w:val="20"/>
      <w:lang w:val="sr-Latn-CS" w:eastAsia="ar-SA"/>
    </w:rPr>
  </w:style>
  <w:style w:type="paragraph" w:customStyle="1" w:styleId="StyleBodyTextTimesNewRoman">
    <w:name w:val="Style Body Text + Times_New_Roman"/>
    <w:basedOn w:val="BodyText"/>
    <w:rsid w:val="0061736A"/>
    <w:pPr>
      <w:widowControl/>
      <w:suppressAutoHyphens/>
      <w:spacing w:after="120" w:line="240" w:lineRule="auto"/>
      <w:ind w:left="0"/>
      <w:jc w:val="left"/>
    </w:pPr>
    <w:rPr>
      <w:rFonts w:ascii="Times New Roman" w:eastAsia="Times New Roman" w:hAnsi="Times New Roman"/>
      <w:sz w:val="24"/>
      <w:szCs w:val="24"/>
      <w:lang w:val="en-US" w:eastAsia="ar-SA"/>
    </w:rPr>
  </w:style>
  <w:style w:type="paragraph" w:customStyle="1" w:styleId="Nazivtabele">
    <w:name w:val="Naziv tabele"/>
    <w:basedOn w:val="Natpis1"/>
    <w:link w:val="NazivtabeleChar"/>
    <w:rsid w:val="0061736A"/>
    <w:pPr>
      <w:spacing w:before="240" w:after="240"/>
      <w:ind w:firstLine="0"/>
      <w:jc w:val="center"/>
    </w:pPr>
    <w:rPr>
      <w:rFonts w:ascii="Times New Roman" w:hAnsi="Times New Roman"/>
      <w:bCs w:val="0"/>
      <w:szCs w:val="20"/>
      <w:u w:val="none"/>
    </w:rPr>
  </w:style>
  <w:style w:type="paragraph" w:customStyle="1" w:styleId="Nazivslike">
    <w:name w:val="Naziv slike"/>
    <w:basedOn w:val="Natpis1"/>
    <w:rsid w:val="0061736A"/>
    <w:pPr>
      <w:spacing w:after="480"/>
      <w:ind w:firstLine="0"/>
      <w:jc w:val="center"/>
    </w:pPr>
    <w:rPr>
      <w:rFonts w:ascii="Times New Roman" w:hAnsi="Times New Roman"/>
      <w:szCs w:val="20"/>
      <w:u w:val="none"/>
    </w:rPr>
  </w:style>
  <w:style w:type="paragraph" w:customStyle="1" w:styleId="StyleTahoma14ptBoldCenteredLinespacingAtleast1125">
    <w:name w:val="Style Tahoma 14 pt Bold Centered Line spacing:  At least 1125 ..."/>
    <w:basedOn w:val="Normal"/>
    <w:rsid w:val="0061736A"/>
    <w:pPr>
      <w:suppressAutoHyphens/>
      <w:spacing w:before="480" w:after="240" w:line="225" w:lineRule="atLeast"/>
      <w:jc w:val="center"/>
    </w:pPr>
    <w:rPr>
      <w:rFonts w:ascii="Tahoma" w:eastAsia="Times New Roman" w:hAnsi="Tahoma"/>
      <w:b/>
      <w:bCs/>
      <w:szCs w:val="20"/>
      <w:lang w:val="sr-Latn-CS" w:eastAsia="ar-SA"/>
    </w:rPr>
  </w:style>
  <w:style w:type="paragraph" w:customStyle="1" w:styleId="StyleCaptionTahoma12ptCentered">
    <w:name w:val="Style Caption + Tahoma 12 pt Centered"/>
    <w:basedOn w:val="Natpis1"/>
    <w:rsid w:val="0061736A"/>
    <w:pPr>
      <w:spacing w:before="240" w:after="240"/>
      <w:ind w:firstLine="0"/>
      <w:jc w:val="center"/>
    </w:pPr>
    <w:rPr>
      <w:bCs w:val="0"/>
      <w:szCs w:val="20"/>
      <w:u w:val="none"/>
    </w:rPr>
  </w:style>
  <w:style w:type="paragraph" w:customStyle="1" w:styleId="StyleCaptionTahoma">
    <w:name w:val="Style Caption + Tahoma"/>
    <w:basedOn w:val="Natpis1"/>
    <w:rsid w:val="0061736A"/>
    <w:pPr>
      <w:spacing w:before="240" w:after="240"/>
      <w:ind w:firstLine="720"/>
      <w:jc w:val="center"/>
    </w:pPr>
    <w:rPr>
      <w:u w:val="none"/>
    </w:rPr>
  </w:style>
  <w:style w:type="paragraph" w:customStyle="1" w:styleId="StyleHeading412ptJustifiedTealAfter12pt">
    <w:name w:val="Style Heading 4 + 12 pt Justified + Teal + After:  12 pt"/>
    <w:basedOn w:val="Normal"/>
    <w:rsid w:val="0061736A"/>
    <w:pPr>
      <w:keepNext/>
      <w:suppressAutoHyphens/>
      <w:spacing w:before="480" w:after="240"/>
    </w:pPr>
    <w:rPr>
      <w:rFonts w:ascii="Tahoma" w:eastAsia="Times New Roman" w:hAnsi="Tahoma"/>
      <w:b/>
      <w:bCs/>
      <w:color w:val="008080"/>
      <w:szCs w:val="24"/>
      <w:lang w:eastAsia="ar-SA"/>
    </w:rPr>
  </w:style>
  <w:style w:type="paragraph" w:customStyle="1" w:styleId="StyleHeading412ptJustifiedTealKernat8pt">
    <w:name w:val="Style Heading 4 + 12 pt Justified + Teal + Kern at 8 pt"/>
    <w:basedOn w:val="Normal"/>
    <w:rsid w:val="0061736A"/>
    <w:pPr>
      <w:keepNext/>
      <w:suppressAutoHyphens/>
      <w:spacing w:before="480" w:after="60"/>
    </w:pPr>
    <w:rPr>
      <w:rFonts w:ascii="Tahoma" w:eastAsia="Times New Roman" w:hAnsi="Tahoma"/>
      <w:b/>
      <w:bCs/>
      <w:color w:val="008080"/>
      <w:kern w:val="1"/>
      <w:szCs w:val="24"/>
      <w:lang w:eastAsia="ar-SA"/>
    </w:rPr>
  </w:style>
  <w:style w:type="paragraph" w:customStyle="1" w:styleId="crtice12ptBlack">
    <w:name w:val="crtice + 12 pt Black"/>
    <w:basedOn w:val="Normal"/>
    <w:rsid w:val="0061736A"/>
    <w:pPr>
      <w:suppressAutoHyphens/>
      <w:spacing w:before="120" w:after="120"/>
      <w:jc w:val="left"/>
    </w:pPr>
    <w:rPr>
      <w:rFonts w:ascii="Tahoma" w:eastAsia="Times New Roman" w:hAnsi="Tahoma"/>
      <w:color w:val="000000"/>
      <w:szCs w:val="28"/>
      <w:lang w:val="sr-Latn-CS" w:eastAsia="ar-SA"/>
    </w:rPr>
  </w:style>
  <w:style w:type="paragraph" w:customStyle="1" w:styleId="StyleslobodanTimesNewRoman12ptBlackLeft">
    <w:name w:val="Style slobodan + Times New Roman 12 pt Black Left"/>
    <w:basedOn w:val="slobodan"/>
    <w:rsid w:val="0061736A"/>
    <w:pPr>
      <w:jc w:val="left"/>
    </w:pPr>
    <w:rPr>
      <w:rFonts w:ascii="Times New Roman" w:hAnsi="Times New Roman" w:cs="Times New Roman"/>
      <w:color w:val="000000"/>
      <w:szCs w:val="28"/>
      <w:lang w:val="sr-Latn-CS"/>
    </w:rPr>
  </w:style>
  <w:style w:type="paragraph" w:customStyle="1" w:styleId="StyleSlobodan1TimesNewRoman10ptBoldRight1">
    <w:name w:val="Style Slobodan1 + Times New Roman 10 pt Bold Right1"/>
    <w:basedOn w:val="Normal"/>
    <w:rsid w:val="0061736A"/>
    <w:pPr>
      <w:suppressAutoHyphens/>
      <w:ind w:firstLine="720"/>
      <w:jc w:val="right"/>
    </w:pPr>
    <w:rPr>
      <w:rFonts w:ascii="Tahoma" w:eastAsia="Times New Roman" w:hAnsi="Tahoma"/>
      <w:b/>
      <w:bCs/>
      <w:sz w:val="20"/>
      <w:szCs w:val="20"/>
      <w:lang w:eastAsia="ar-SA"/>
    </w:rPr>
  </w:style>
  <w:style w:type="paragraph" w:customStyle="1" w:styleId="crtice0">
    <w:name w:val="crtice"/>
    <w:basedOn w:val="Normal"/>
    <w:rsid w:val="0061736A"/>
    <w:pPr>
      <w:suppressAutoHyphens/>
      <w:spacing w:before="120" w:after="120"/>
      <w:jc w:val="left"/>
    </w:pPr>
    <w:rPr>
      <w:rFonts w:ascii="Tahoma" w:eastAsia="Times New Roman" w:hAnsi="Tahoma"/>
      <w:sz w:val="28"/>
      <w:szCs w:val="28"/>
      <w:lang w:val="sr-Latn-CS" w:eastAsia="ar-SA"/>
    </w:rPr>
  </w:style>
  <w:style w:type="paragraph" w:customStyle="1" w:styleId="Stylecrtice12ptBlack">
    <w:name w:val="Style crtice + 12 pt Black"/>
    <w:basedOn w:val="crtice0"/>
    <w:rsid w:val="0061736A"/>
    <w:rPr>
      <w:color w:val="000000"/>
      <w:sz w:val="24"/>
    </w:rPr>
  </w:style>
  <w:style w:type="paragraph" w:customStyle="1" w:styleId="StyleHeading2Latin14ptDarkBlue">
    <w:name w:val="Style Heading 2 + (Latin) 14 pt Dark Blue"/>
    <w:basedOn w:val="Heading2"/>
    <w:rsid w:val="0061736A"/>
    <w:pPr>
      <w:keepLines w:val="0"/>
      <w:tabs>
        <w:tab w:val="num" w:pos="1080"/>
      </w:tabs>
      <w:spacing w:before="480" w:after="60"/>
      <w:ind w:left="1080" w:hanging="1080"/>
      <w:jc w:val="left"/>
    </w:pPr>
    <w:rPr>
      <w:rFonts w:ascii="Times_New_Roman" w:hAnsi="Times_New_Roman"/>
      <w:bCs/>
      <w:i/>
      <w:iCs/>
      <w:color w:val="000080"/>
      <w:szCs w:val="24"/>
      <w:lang w:val="en-US" w:eastAsia="ar-SA"/>
    </w:rPr>
  </w:style>
  <w:style w:type="paragraph" w:customStyle="1" w:styleId="StyleHeading3Latin14ptDarkBlue">
    <w:name w:val="Style Heading 3 + (Latin) 14 pt Dark Blue"/>
    <w:basedOn w:val="Heading3"/>
    <w:rsid w:val="0061736A"/>
    <w:pPr>
      <w:keepLines w:val="0"/>
      <w:tabs>
        <w:tab w:val="left" w:pos="2160"/>
      </w:tabs>
      <w:suppressAutoHyphens/>
      <w:spacing w:before="240" w:after="240"/>
      <w:ind w:left="2160" w:hanging="360"/>
      <w:jc w:val="left"/>
    </w:pPr>
    <w:rPr>
      <w:rFonts w:ascii="Times_New_Roman" w:hAnsi="Times_New_Roman"/>
      <w:bCs/>
      <w:color w:val="000080"/>
      <w:sz w:val="28"/>
      <w:lang w:val="en-US" w:eastAsia="ar-SA"/>
    </w:rPr>
  </w:style>
  <w:style w:type="paragraph" w:customStyle="1" w:styleId="StyleCaptionCenteredFirstline0">
    <w:name w:val="Style Caption + Centered First line:  0&quot;"/>
    <w:basedOn w:val="Natpis1"/>
    <w:rsid w:val="0061736A"/>
    <w:pPr>
      <w:spacing w:after="120"/>
      <w:ind w:firstLine="0"/>
      <w:jc w:val="center"/>
    </w:pPr>
    <w:rPr>
      <w:rFonts w:ascii="Times New Roman" w:hAnsi="Times New Roman"/>
      <w:bCs w:val="0"/>
      <w:sz w:val="28"/>
      <w:szCs w:val="20"/>
      <w:u w:val="none"/>
    </w:rPr>
  </w:style>
  <w:style w:type="paragraph" w:customStyle="1" w:styleId="StyleLinespacing15lines">
    <w:name w:val="Style Line spacing:  1.5 lines"/>
    <w:basedOn w:val="Normal"/>
    <w:rsid w:val="0061736A"/>
    <w:pPr>
      <w:suppressAutoHyphens/>
      <w:spacing w:before="120" w:after="120"/>
      <w:ind w:firstLine="720"/>
    </w:pPr>
    <w:rPr>
      <w:rFonts w:eastAsia="Times New Roman"/>
      <w:sz w:val="28"/>
      <w:szCs w:val="20"/>
      <w:lang w:val="en-US" w:eastAsia="ar-SA"/>
    </w:rPr>
  </w:style>
  <w:style w:type="paragraph" w:customStyle="1" w:styleId="StyleHeading1TimesNewRomanDarkRed">
    <w:name w:val="Style Heading 1 + Times New Roman Dark Red"/>
    <w:basedOn w:val="Heading1"/>
    <w:rsid w:val="0061736A"/>
    <w:pPr>
      <w:keepLines w:val="0"/>
      <w:tabs>
        <w:tab w:val="left" w:pos="360"/>
      </w:tabs>
      <w:suppressAutoHyphens/>
      <w:spacing w:before="240" w:after="60"/>
      <w:ind w:left="431" w:hanging="431"/>
      <w:jc w:val="left"/>
    </w:pPr>
    <w:rPr>
      <w:bCs/>
      <w:color w:val="800000"/>
      <w:kern w:val="1"/>
      <w:sz w:val="28"/>
      <w:szCs w:val="28"/>
      <w:lang w:val="sr-Latn-CS" w:eastAsia="ar-SA"/>
    </w:rPr>
  </w:style>
  <w:style w:type="paragraph" w:customStyle="1" w:styleId="StyleHeading3TimesNewRoman12ptDarkBlueCharChar">
    <w:name w:val="Style Heading 3 + Times_New_Roman 12 pt Dark Blue Char Char"/>
    <w:basedOn w:val="Heading3"/>
    <w:rsid w:val="0061736A"/>
    <w:pPr>
      <w:keepLines w:val="0"/>
      <w:tabs>
        <w:tab w:val="left" w:pos="2880"/>
      </w:tabs>
      <w:suppressAutoHyphens/>
      <w:spacing w:before="240" w:after="240"/>
      <w:ind w:left="2880" w:hanging="360"/>
      <w:jc w:val="left"/>
    </w:pPr>
    <w:rPr>
      <w:rFonts w:ascii="Times_New_Roman" w:hAnsi="Times_New_Roman" w:cs="Arial"/>
      <w:bCs/>
      <w:color w:val="000080"/>
      <w:lang w:val="en-US" w:eastAsia="ar-SA"/>
    </w:rPr>
  </w:style>
  <w:style w:type="paragraph" w:customStyle="1" w:styleId="Brojevi">
    <w:name w:val="Brojevi"/>
    <w:basedOn w:val="Normal"/>
    <w:rsid w:val="0061736A"/>
    <w:pPr>
      <w:suppressAutoHyphens/>
      <w:spacing w:before="120" w:after="120"/>
    </w:pPr>
    <w:rPr>
      <w:rFonts w:eastAsia="Times New Roman"/>
      <w:szCs w:val="20"/>
      <w:lang w:val="en-US" w:eastAsia="ar-SA"/>
    </w:rPr>
  </w:style>
  <w:style w:type="paragraph" w:customStyle="1" w:styleId="Tabele0">
    <w:name w:val="Tabele"/>
    <w:basedOn w:val="Normal"/>
    <w:rsid w:val="0061736A"/>
    <w:pPr>
      <w:widowControl w:val="0"/>
      <w:suppressAutoHyphens/>
      <w:autoSpaceDE w:val="0"/>
    </w:pPr>
    <w:rPr>
      <w:rFonts w:eastAsia="Times New Roman"/>
      <w:szCs w:val="28"/>
      <w:lang w:val="en-US" w:eastAsia="ar-SA"/>
    </w:rPr>
  </w:style>
  <w:style w:type="paragraph" w:customStyle="1" w:styleId="StyleHeading314ptBlackJustifiedBefore6ptAfter6">
    <w:name w:val="Style Heading 3 + 14 pt Black Justified Before:  6 pt After:  6..."/>
    <w:basedOn w:val="Heading3"/>
    <w:rsid w:val="0061736A"/>
    <w:pPr>
      <w:keepLines w:val="0"/>
      <w:tabs>
        <w:tab w:val="left" w:pos="2160"/>
      </w:tabs>
      <w:suppressAutoHyphens/>
      <w:spacing w:before="120" w:after="120"/>
      <w:ind w:left="1800"/>
      <w:jc w:val="both"/>
    </w:pPr>
    <w:rPr>
      <w:sz w:val="28"/>
      <w:lang w:val="en-US" w:eastAsia="ar-SA"/>
    </w:rPr>
  </w:style>
  <w:style w:type="paragraph" w:customStyle="1" w:styleId="StyleBodyTextIndent3Black">
    <w:name w:val="Style Body Text Indent 3 + Black"/>
    <w:basedOn w:val="Uvlaenjetelateksta31"/>
    <w:rsid w:val="0061736A"/>
    <w:pPr>
      <w:spacing w:before="120"/>
      <w:ind w:left="0" w:firstLine="720"/>
      <w:jc w:val="both"/>
    </w:pPr>
    <w:rPr>
      <w:color w:val="000000"/>
      <w:sz w:val="28"/>
      <w:szCs w:val="28"/>
    </w:rPr>
  </w:style>
  <w:style w:type="paragraph" w:customStyle="1" w:styleId="StyleHeading3TimesNewRoman12ptDarkBlue">
    <w:name w:val="Style Heading 3 + Times_New_Roman 12 pt Dark Blue"/>
    <w:basedOn w:val="Heading3"/>
    <w:rsid w:val="0061736A"/>
    <w:pPr>
      <w:keepLines w:val="0"/>
      <w:tabs>
        <w:tab w:val="left" w:pos="1494"/>
      </w:tabs>
      <w:suppressAutoHyphens/>
      <w:spacing w:before="240" w:after="240"/>
      <w:ind w:left="1494" w:hanging="360"/>
      <w:jc w:val="left"/>
    </w:pPr>
    <w:rPr>
      <w:rFonts w:ascii="Times_New_Roman" w:hAnsi="Times_New_Roman" w:cs="Arial"/>
      <w:bCs/>
      <w:color w:val="000080"/>
      <w:lang w:val="en-US" w:eastAsia="ar-SA"/>
    </w:rPr>
  </w:style>
  <w:style w:type="paragraph" w:customStyle="1" w:styleId="StyleTimesNewRomanBlackJustified">
    <w:name w:val="Style Times New Roman Black Justified"/>
    <w:basedOn w:val="Normal"/>
    <w:rsid w:val="0061736A"/>
    <w:pPr>
      <w:suppressAutoHyphens/>
      <w:spacing w:before="120" w:after="120"/>
      <w:ind w:firstLine="720"/>
    </w:pPr>
    <w:rPr>
      <w:rFonts w:eastAsia="Times New Roman"/>
      <w:color w:val="000000"/>
      <w:sz w:val="28"/>
      <w:szCs w:val="20"/>
      <w:lang w:val="en-US" w:eastAsia="ar-SA"/>
    </w:rPr>
  </w:style>
  <w:style w:type="paragraph" w:customStyle="1" w:styleId="StyleHeading112pt">
    <w:name w:val="Style Heading 1 + 12 pt"/>
    <w:basedOn w:val="Heading1"/>
    <w:rsid w:val="0061736A"/>
    <w:pPr>
      <w:keepLines w:val="0"/>
      <w:tabs>
        <w:tab w:val="left" w:pos="432"/>
      </w:tabs>
      <w:suppressAutoHyphens/>
      <w:spacing w:before="480" w:after="240"/>
      <w:ind w:left="431" w:hanging="431"/>
      <w:jc w:val="both"/>
    </w:pPr>
    <w:rPr>
      <w:rFonts w:cs="Arial"/>
      <w:bCs/>
      <w:caps/>
      <w:kern w:val="1"/>
      <w:lang w:val="en-US" w:eastAsia="ar-SA"/>
    </w:rPr>
  </w:style>
  <w:style w:type="paragraph" w:customStyle="1" w:styleId="StyleHeading212pt">
    <w:name w:val="Style Heading 2 + 12 pt"/>
    <w:basedOn w:val="Heading2"/>
    <w:rsid w:val="0061736A"/>
    <w:pPr>
      <w:keepLines w:val="0"/>
      <w:tabs>
        <w:tab w:val="left" w:pos="576"/>
      </w:tabs>
      <w:spacing w:before="360" w:after="60"/>
      <w:ind w:left="578" w:hanging="578"/>
      <w:jc w:val="left"/>
    </w:pPr>
    <w:rPr>
      <w:rFonts w:ascii="Tahoma" w:hAnsi="Tahoma"/>
      <w:caps w:val="0"/>
      <w:szCs w:val="24"/>
      <w:lang w:val="sr-Latn-CS" w:eastAsia="ar-SA"/>
    </w:rPr>
  </w:style>
  <w:style w:type="paragraph" w:customStyle="1" w:styleId="StyleHeading3TimesNewRoman14ptBleck">
    <w:name w:val="StyleHeading 3 + Times New Roman 14 pt Bleck +..."/>
    <w:basedOn w:val="StyleHeading3TimesNewRoman12ptDarkBlueCharChar"/>
    <w:next w:val="StyleHeading314ptBlackJustifiedBefore6ptAfter6"/>
    <w:rsid w:val="0061736A"/>
    <w:pPr>
      <w:tabs>
        <w:tab w:val="left" w:pos="2160"/>
      </w:tabs>
      <w:ind w:left="2520" w:firstLine="0"/>
    </w:pPr>
    <w:rPr>
      <w:rFonts w:ascii="Times New Roman" w:hAnsi="Times New Roman"/>
      <w:color w:val="auto"/>
      <w:sz w:val="28"/>
      <w:szCs w:val="28"/>
    </w:rPr>
  </w:style>
  <w:style w:type="paragraph" w:customStyle="1" w:styleId="Style5">
    <w:name w:val="Style5"/>
    <w:basedOn w:val="StyleHeading3TimesNewRoman14ptBleck"/>
    <w:rsid w:val="0061736A"/>
    <w:rPr>
      <w:color w:val="000080"/>
      <w:szCs w:val="24"/>
    </w:rPr>
  </w:style>
  <w:style w:type="paragraph" w:customStyle="1" w:styleId="jupar">
    <w:name w:val="jupar"/>
    <w:basedOn w:val="Normal"/>
    <w:rsid w:val="0061736A"/>
    <w:pPr>
      <w:suppressAutoHyphens/>
      <w:overflowPunct w:val="0"/>
      <w:autoSpaceDE w:val="0"/>
      <w:spacing w:before="120" w:after="120" w:line="360" w:lineRule="auto"/>
      <w:jc w:val="left"/>
      <w:textAlignment w:val="baseline"/>
    </w:pPr>
    <w:rPr>
      <w:rFonts w:ascii="YU HelveticaPlain" w:eastAsia="Times New Roman" w:hAnsi="YU HelveticaPlain"/>
      <w:sz w:val="22"/>
      <w:szCs w:val="20"/>
      <w:lang w:val="en-US" w:eastAsia="ar-SA"/>
    </w:rPr>
  </w:style>
  <w:style w:type="paragraph" w:customStyle="1" w:styleId="StyleHeading412ptJustified">
    <w:name w:val="Style Heading 4 + 12 pt Justified"/>
    <w:basedOn w:val="Heading4"/>
    <w:rsid w:val="0061736A"/>
    <w:pPr>
      <w:keepNext/>
      <w:tabs>
        <w:tab w:val="left" w:pos="864"/>
      </w:tabs>
      <w:suppressAutoHyphens/>
      <w:spacing w:before="240" w:after="60"/>
      <w:ind w:left="864" w:hanging="864"/>
      <w:jc w:val="both"/>
    </w:pPr>
    <w:rPr>
      <w:rFonts w:eastAsia="Times New Roman"/>
      <w:b/>
      <w:bCs/>
      <w:szCs w:val="20"/>
      <w:lang w:val="en-GB" w:eastAsia="ar-SA"/>
    </w:rPr>
  </w:style>
  <w:style w:type="paragraph" w:customStyle="1" w:styleId="Heading412ptJustifiedTeal">
    <w:name w:val="Heading 4 + 12 pt Justified + Teal"/>
    <w:basedOn w:val="StyleHeading412ptJustified"/>
    <w:rsid w:val="0061736A"/>
    <w:pPr>
      <w:spacing w:before="480"/>
      <w:ind w:left="862" w:hanging="862"/>
    </w:pPr>
    <w:rPr>
      <w:color w:val="008080"/>
    </w:rPr>
  </w:style>
  <w:style w:type="paragraph" w:customStyle="1" w:styleId="StyleBrownAfter0ptLinespacing15lines">
    <w:name w:val="Style Brown After:  0 pt Line spacing:  1.5 lines"/>
    <w:basedOn w:val="Normal"/>
    <w:rsid w:val="0061736A"/>
    <w:pPr>
      <w:suppressAutoHyphens/>
      <w:spacing w:before="120" w:line="360" w:lineRule="auto"/>
      <w:ind w:firstLine="720"/>
    </w:pPr>
    <w:rPr>
      <w:rFonts w:eastAsia="Times New Roman"/>
      <w:color w:val="008080"/>
      <w:szCs w:val="24"/>
      <w:lang w:val="sr-Latn-CS" w:eastAsia="ar-SA"/>
    </w:rPr>
  </w:style>
  <w:style w:type="character" w:customStyle="1" w:styleId="NazivtabeleChar">
    <w:name w:val="Naziv tabele Char"/>
    <w:link w:val="Nazivtabele"/>
    <w:rsid w:val="0061736A"/>
    <w:rPr>
      <w:rFonts w:ascii="Times New Roman" w:eastAsia="Times New Roman" w:hAnsi="Times New Roman" w:cs="Times New Roman"/>
      <w:b/>
      <w:sz w:val="24"/>
      <w:szCs w:val="20"/>
      <w:lang w:val="sr-Latn-CS" w:eastAsia="ar-SA"/>
    </w:rPr>
  </w:style>
  <w:style w:type="table" w:styleId="TableContemporary">
    <w:name w:val="Table Contemporary"/>
    <w:basedOn w:val="TableNormal"/>
    <w:rsid w:val="0061736A"/>
    <w:rPr>
      <w:rFonts w:ascii="Times New Roman" w:eastAsia="Times New Roman" w:hAnsi="Times New Roman"/>
      <w:lang w:eastAsia="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Pasussalistom2">
    <w:name w:val="Pasus sa listom2"/>
    <w:basedOn w:val="Normal"/>
    <w:qFormat/>
    <w:rsid w:val="0061736A"/>
    <w:pPr>
      <w:suppressAutoHyphens/>
      <w:ind w:left="720"/>
      <w:contextualSpacing/>
      <w:jc w:val="left"/>
    </w:pPr>
    <w:rPr>
      <w:rFonts w:eastAsia="Times New Roman"/>
      <w:szCs w:val="24"/>
      <w:lang w:val="en-US" w:eastAsia="ar-SA"/>
    </w:rPr>
  </w:style>
  <w:style w:type="character" w:customStyle="1" w:styleId="1NaslovChar">
    <w:name w:val="1 Naslov Char"/>
    <w:link w:val="1Naslov"/>
    <w:rsid w:val="0061736A"/>
    <w:rPr>
      <w:rFonts w:ascii="Tahoma" w:eastAsia="Times New Roman" w:hAnsi="Tahoma" w:cs="Times New Roman"/>
      <w:b/>
      <w:sz w:val="28"/>
      <w:szCs w:val="28"/>
      <w:lang w:val="sr-Latn-CS" w:eastAsia="ar-SA"/>
    </w:rPr>
  </w:style>
  <w:style w:type="character" w:customStyle="1" w:styleId="WW-Absatz-Standardschriftart">
    <w:name w:val="WW-Absatz-Standardschriftart"/>
    <w:rsid w:val="0061736A"/>
  </w:style>
  <w:style w:type="character" w:customStyle="1" w:styleId="WW-Absatz-Standardschriftart1">
    <w:name w:val="WW-Absatz-Standardschriftart1"/>
    <w:rsid w:val="0061736A"/>
  </w:style>
  <w:style w:type="character" w:customStyle="1" w:styleId="WW-Absatz-Standardschriftart11">
    <w:name w:val="WW-Absatz-Standardschriftart11"/>
    <w:rsid w:val="0061736A"/>
  </w:style>
  <w:style w:type="character" w:customStyle="1" w:styleId="WW-Absatz-Standardschriftart111">
    <w:name w:val="WW-Absatz-Standardschriftart111"/>
    <w:rsid w:val="0061736A"/>
  </w:style>
  <w:style w:type="character" w:customStyle="1" w:styleId="WW-Absatz-Standardschriftart1111">
    <w:name w:val="WW-Absatz-Standardschriftart1111"/>
    <w:rsid w:val="0061736A"/>
  </w:style>
  <w:style w:type="character" w:customStyle="1" w:styleId="WW-Absatz-Standardschriftart11111">
    <w:name w:val="WW-Absatz-Standardschriftart11111"/>
    <w:rsid w:val="0061736A"/>
  </w:style>
  <w:style w:type="character" w:customStyle="1" w:styleId="WW-Absatz-Standardschriftart111111">
    <w:name w:val="WW-Absatz-Standardschriftart111111"/>
    <w:rsid w:val="0061736A"/>
  </w:style>
  <w:style w:type="character" w:customStyle="1" w:styleId="WW-Absatz-Standardschriftart1111111">
    <w:name w:val="WW-Absatz-Standardschriftart1111111"/>
    <w:rsid w:val="0061736A"/>
  </w:style>
  <w:style w:type="character" w:customStyle="1" w:styleId="WW-Absatz-Standardschriftart11111111">
    <w:name w:val="WW-Absatz-Standardschriftart11111111"/>
    <w:rsid w:val="0061736A"/>
  </w:style>
  <w:style w:type="character" w:customStyle="1" w:styleId="NumberingSymbols">
    <w:name w:val="Numbering Symbols"/>
    <w:rsid w:val="0061736A"/>
  </w:style>
  <w:style w:type="character" w:customStyle="1" w:styleId="WW8Num2z0">
    <w:name w:val="WW8Num2z0"/>
    <w:rsid w:val="0061736A"/>
    <w:rPr>
      <w:rFonts w:ascii="Symbol" w:hAnsi="Symbol" w:cs="StarSymbol"/>
      <w:sz w:val="18"/>
      <w:szCs w:val="18"/>
    </w:rPr>
  </w:style>
  <w:style w:type="character" w:customStyle="1" w:styleId="WW-Absatz-Standardschriftart111111111">
    <w:name w:val="WW-Absatz-Standardschriftart111111111"/>
    <w:rsid w:val="0061736A"/>
  </w:style>
  <w:style w:type="character" w:customStyle="1" w:styleId="WW-Absatz-Standardschriftart1111111111">
    <w:name w:val="WW-Absatz-Standardschriftart1111111111"/>
    <w:rsid w:val="0061736A"/>
  </w:style>
  <w:style w:type="character" w:customStyle="1" w:styleId="WW-Absatz-Standardschriftart11111111111">
    <w:name w:val="WW-Absatz-Standardschriftart11111111111"/>
    <w:rsid w:val="0061736A"/>
  </w:style>
  <w:style w:type="character" w:customStyle="1" w:styleId="WW-Absatz-Standardschriftart111111111111">
    <w:name w:val="WW-Absatz-Standardschriftart111111111111"/>
    <w:rsid w:val="0061736A"/>
  </w:style>
  <w:style w:type="character" w:customStyle="1" w:styleId="WW-Absatz-Standardschriftart1111111111111">
    <w:name w:val="WW-Absatz-Standardschriftart1111111111111"/>
    <w:rsid w:val="0061736A"/>
  </w:style>
  <w:style w:type="character" w:customStyle="1" w:styleId="WW-Absatz-Standardschriftart11111111111111">
    <w:name w:val="WW-Absatz-Standardschriftart11111111111111"/>
    <w:rsid w:val="0061736A"/>
  </w:style>
  <w:style w:type="character" w:customStyle="1" w:styleId="WW-Absatz-Standardschriftart111111111111111">
    <w:name w:val="WW-Absatz-Standardschriftart111111111111111"/>
    <w:rsid w:val="0061736A"/>
  </w:style>
  <w:style w:type="character" w:customStyle="1" w:styleId="WW-Absatz-Standardschriftart1111111111111111">
    <w:name w:val="WW-Absatz-Standardschriftart1111111111111111"/>
    <w:rsid w:val="0061736A"/>
  </w:style>
  <w:style w:type="character" w:customStyle="1" w:styleId="WW-Absatz-Standardschriftart11111111111111111">
    <w:name w:val="WW-Absatz-Standardschriftart11111111111111111"/>
    <w:rsid w:val="0061736A"/>
  </w:style>
  <w:style w:type="character" w:customStyle="1" w:styleId="WW-Absatz-Standardschriftart111111111111111111">
    <w:name w:val="WW-Absatz-Standardschriftart111111111111111111"/>
    <w:rsid w:val="0061736A"/>
  </w:style>
  <w:style w:type="character" w:customStyle="1" w:styleId="WW-Absatz-Standardschriftart1111111111111111111">
    <w:name w:val="WW-Absatz-Standardschriftart1111111111111111111"/>
    <w:rsid w:val="0061736A"/>
  </w:style>
  <w:style w:type="character" w:customStyle="1" w:styleId="WW-Absatz-Standardschriftart11111111111111111111">
    <w:name w:val="WW-Absatz-Standardschriftart11111111111111111111"/>
    <w:rsid w:val="0061736A"/>
  </w:style>
  <w:style w:type="paragraph" w:customStyle="1" w:styleId="Zaglavlje">
    <w:name w:val="Zaglavlje"/>
    <w:basedOn w:val="Normal"/>
    <w:next w:val="BodyText"/>
    <w:rsid w:val="0061736A"/>
    <w:pPr>
      <w:keepNext/>
      <w:widowControl w:val="0"/>
      <w:suppressAutoHyphens/>
      <w:spacing w:before="240" w:after="120"/>
      <w:jc w:val="left"/>
    </w:pPr>
    <w:rPr>
      <w:rFonts w:ascii="Ariall" w:eastAsia="Arial Unicode MS" w:hAnsi="Ariall" w:cs="Tahoma"/>
      <w:kern w:val="1"/>
      <w:sz w:val="28"/>
      <w:szCs w:val="28"/>
      <w:lang w:val="sr-Latn-CS" w:bidi="my-MM"/>
    </w:rPr>
  </w:style>
  <w:style w:type="paragraph" w:customStyle="1" w:styleId="Indeks">
    <w:name w:val="Indeks"/>
    <w:basedOn w:val="Normal"/>
    <w:rsid w:val="0061736A"/>
    <w:pPr>
      <w:widowControl w:val="0"/>
      <w:suppressLineNumbers/>
      <w:suppressAutoHyphens/>
      <w:jc w:val="left"/>
    </w:pPr>
    <w:rPr>
      <w:rFonts w:ascii="Ariall" w:eastAsia="Tahoma" w:hAnsi="Ariall" w:cs="Tahoma"/>
      <w:kern w:val="1"/>
      <w:szCs w:val="24"/>
      <w:lang w:val="sr-Latn-CS" w:bidi="my-MM"/>
    </w:rPr>
  </w:style>
  <w:style w:type="table" w:styleId="TableList4">
    <w:name w:val="Table List 4"/>
    <w:basedOn w:val="TableNormal"/>
    <w:rsid w:val="0061736A"/>
    <w:pPr>
      <w:suppressAutoHyphens/>
    </w:pPr>
    <w:rPr>
      <w:rFonts w:ascii="Times New Roman" w:eastAsia="Times New Roman" w:hAnsi="Times New Roman"/>
      <w:lang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Classic1">
    <w:name w:val="Table Classic 1"/>
    <w:basedOn w:val="TableNormal"/>
    <w:rsid w:val="0061736A"/>
    <w:rPr>
      <w:rFonts w:ascii="Times New Roman" w:eastAsia="Times New Roman" w:hAnsi="Times New Roman"/>
      <w:lang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7">
    <w:name w:val="Табела"/>
    <w:basedOn w:val="Normal"/>
    <w:next w:val="Caption"/>
    <w:rsid w:val="0061736A"/>
    <w:pPr>
      <w:spacing w:before="120" w:after="120" w:line="360" w:lineRule="auto"/>
      <w:ind w:firstLine="851"/>
    </w:pPr>
    <w:rPr>
      <w:rFonts w:ascii="Garamond" w:eastAsia="Times New Roman" w:hAnsi="Garamond"/>
      <w:i/>
      <w:szCs w:val="20"/>
      <w:lang w:val="sr-Cyrl-CS"/>
    </w:rPr>
  </w:style>
  <w:style w:type="paragraph" w:customStyle="1" w:styleId="normal10">
    <w:name w:val="normal1"/>
    <w:basedOn w:val="Normal"/>
    <w:rsid w:val="0061736A"/>
    <w:pPr>
      <w:tabs>
        <w:tab w:val="left" w:pos="284"/>
        <w:tab w:val="left" w:pos="567"/>
      </w:tabs>
    </w:pPr>
    <w:rPr>
      <w:rFonts w:ascii="CTimesRoman" w:eastAsia="Times New Roman" w:hAnsi="CTimesRoman"/>
      <w:szCs w:val="20"/>
      <w:lang w:val="en-US"/>
    </w:rPr>
  </w:style>
  <w:style w:type="table" w:styleId="TableGrid1">
    <w:name w:val="Table Grid 1"/>
    <w:basedOn w:val="TableNormal"/>
    <w:rsid w:val="0061736A"/>
    <w:pPr>
      <w:suppressAutoHyphens/>
    </w:pPr>
    <w:rPr>
      <w:rFonts w:ascii="Times New Roman" w:eastAsia="Times New Roman" w:hAnsi="Times New Roman"/>
      <w:lang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NASLOV">
    <w:name w:val="NASLOV"/>
    <w:basedOn w:val="Heading1"/>
    <w:next w:val="Normal"/>
    <w:rsid w:val="0061736A"/>
    <w:pPr>
      <w:keepLines w:val="0"/>
      <w:pageBreakBefore/>
      <w:numPr>
        <w:numId w:val="12"/>
      </w:numPr>
      <w:spacing w:after="480" w:line="360" w:lineRule="auto"/>
      <w:ind w:left="972"/>
    </w:pPr>
    <w:rPr>
      <w:rFonts w:ascii="TimesRoman" w:hAnsi="TimesRoman" w:cs="Arial"/>
      <w:bCs/>
      <w:kern w:val="32"/>
      <w:lang w:val="sr-Cyrl-CS"/>
    </w:rPr>
  </w:style>
  <w:style w:type="paragraph" w:customStyle="1" w:styleId="PODNASLOV">
    <w:name w:val="PODNASLOV"/>
    <w:basedOn w:val="Heading2"/>
    <w:next w:val="Normal"/>
    <w:rsid w:val="0061736A"/>
    <w:pPr>
      <w:keepLines w:val="0"/>
      <w:numPr>
        <w:ilvl w:val="1"/>
        <w:numId w:val="12"/>
      </w:numPr>
      <w:tabs>
        <w:tab w:val="num" w:pos="1116"/>
        <w:tab w:val="left" w:pos="1260"/>
      </w:tabs>
      <w:spacing w:before="480" w:after="240" w:line="360" w:lineRule="auto"/>
      <w:ind w:left="1116"/>
      <w:jc w:val="both"/>
    </w:pPr>
    <w:rPr>
      <w:rFonts w:ascii="TimesRoman" w:hAnsi="TimesRoman" w:cs="Arial"/>
      <w:bCs/>
      <w:iCs/>
      <w:smallCaps/>
      <w:sz w:val="28"/>
      <w:szCs w:val="28"/>
      <w:lang w:val="sr-Cyrl-CS"/>
    </w:rPr>
  </w:style>
  <w:style w:type="paragraph" w:customStyle="1" w:styleId="POD-PODNASLOV">
    <w:name w:val="POD-PODNASLOV"/>
    <w:basedOn w:val="Heading3"/>
    <w:rsid w:val="0061736A"/>
    <w:pPr>
      <w:keepLines w:val="0"/>
      <w:numPr>
        <w:ilvl w:val="2"/>
        <w:numId w:val="12"/>
      </w:numPr>
      <w:spacing w:before="120" w:after="120" w:line="360" w:lineRule="auto"/>
      <w:jc w:val="both"/>
    </w:pPr>
    <w:rPr>
      <w:rFonts w:ascii="TimesRoman" w:hAnsi="TimesRoman" w:cs="Arial"/>
      <w:b w:val="0"/>
      <w:bCs/>
      <w:i/>
      <w:sz w:val="26"/>
      <w:szCs w:val="26"/>
      <w:lang w:val="sr-Cyrl-BA"/>
    </w:rPr>
  </w:style>
  <w:style w:type="paragraph" w:customStyle="1" w:styleId="potiogr">
    <w:name w:val="pot i ogr"/>
    <w:basedOn w:val="Normal"/>
    <w:rsid w:val="0061736A"/>
    <w:pPr>
      <w:numPr>
        <w:numId w:val="6"/>
      </w:numPr>
      <w:tabs>
        <w:tab w:val="left" w:pos="284"/>
      </w:tabs>
      <w:autoSpaceDE w:val="0"/>
      <w:autoSpaceDN w:val="0"/>
      <w:adjustRightInd w:val="0"/>
      <w:spacing w:before="60" w:after="60"/>
    </w:pPr>
    <w:rPr>
      <w:rFonts w:eastAsia="Times New Roman"/>
      <w:sz w:val="22"/>
      <w:lang w:val="ru-RU"/>
    </w:rPr>
  </w:style>
  <w:style w:type="paragraph" w:customStyle="1" w:styleId="Podnaslov1">
    <w:name w:val="Podnaslov1"/>
    <w:basedOn w:val="Normal"/>
    <w:rsid w:val="0061736A"/>
    <w:pPr>
      <w:keepNext/>
      <w:tabs>
        <w:tab w:val="left" w:pos="1800"/>
      </w:tabs>
      <w:spacing w:before="120" w:after="120"/>
      <w:ind w:left="720" w:right="720"/>
      <w:jc w:val="center"/>
    </w:pPr>
    <w:rPr>
      <w:rFonts w:ascii="Arial" w:eastAsia="Times New Roman" w:hAnsi="Arial"/>
      <w:b/>
      <w:sz w:val="22"/>
      <w:szCs w:val="20"/>
      <w:lang w:val="sr-Cyrl-CS"/>
    </w:rPr>
  </w:style>
  <w:style w:type="paragraph" w:customStyle="1" w:styleId="naslov20">
    <w:name w:val="naslov2"/>
    <w:basedOn w:val="Normal"/>
    <w:rsid w:val="0061736A"/>
    <w:pPr>
      <w:jc w:val="left"/>
    </w:pPr>
    <w:rPr>
      <w:rFonts w:ascii="CTimesRoman" w:eastAsia="Times New Roman" w:hAnsi="CTimesRoman"/>
      <w:b/>
      <w:szCs w:val="24"/>
      <w:lang w:val="en-US"/>
    </w:rPr>
  </w:style>
  <w:style w:type="paragraph" w:customStyle="1" w:styleId="Tekst1">
    <w:name w:val="Tekst"/>
    <w:basedOn w:val="Normal"/>
    <w:rsid w:val="0061736A"/>
    <w:pPr>
      <w:widowControl w:val="0"/>
      <w:spacing w:after="80"/>
    </w:pPr>
    <w:rPr>
      <w:rFonts w:ascii="YuHelvetica" w:eastAsia="Times New Roman" w:hAnsi="YuHelvetica"/>
      <w:szCs w:val="20"/>
      <w:lang w:val="hr-HR"/>
    </w:rPr>
  </w:style>
  <w:style w:type="paragraph" w:customStyle="1" w:styleId="Listapocetak">
    <w:name w:val="Lista pocetak"/>
    <w:basedOn w:val="Normal"/>
    <w:autoRedefine/>
    <w:rsid w:val="0061736A"/>
    <w:pPr>
      <w:keepNext/>
      <w:keepLines/>
      <w:spacing w:before="120" w:after="120"/>
    </w:pPr>
    <w:rPr>
      <w:rFonts w:eastAsia="Times New Roman"/>
      <w:szCs w:val="24"/>
      <w:lang w:val="en-US"/>
    </w:rPr>
  </w:style>
  <w:style w:type="paragraph" w:styleId="ListBullet2">
    <w:name w:val="List Bullet 2"/>
    <w:basedOn w:val="Normal"/>
    <w:autoRedefine/>
    <w:rsid w:val="0061736A"/>
    <w:pPr>
      <w:numPr>
        <w:numId w:val="13"/>
      </w:numPr>
      <w:spacing w:before="60" w:after="60"/>
    </w:pPr>
    <w:rPr>
      <w:rFonts w:eastAsia="Times New Roman"/>
      <w:szCs w:val="24"/>
      <w:lang w:val="en-US"/>
    </w:rPr>
  </w:style>
  <w:style w:type="character" w:customStyle="1" w:styleId="Emphasis23">
    <w:name w:val="Emphasis23"/>
    <w:rsid w:val="0061736A"/>
    <w:rPr>
      <w:i w:val="0"/>
      <w:iCs w:val="0"/>
      <w:color w:val="8284CC"/>
    </w:rPr>
  </w:style>
  <w:style w:type="character" w:customStyle="1" w:styleId="style81">
    <w:name w:val="style81"/>
    <w:rsid w:val="0061736A"/>
    <w:rPr>
      <w:sz w:val="32"/>
      <w:szCs w:val="32"/>
    </w:rPr>
  </w:style>
  <w:style w:type="character" w:customStyle="1" w:styleId="style51">
    <w:name w:val="style51"/>
    <w:rsid w:val="0061736A"/>
    <w:rPr>
      <w:b/>
      <w:bCs/>
      <w:sz w:val="20"/>
      <w:szCs w:val="20"/>
    </w:rPr>
  </w:style>
  <w:style w:type="character" w:customStyle="1" w:styleId="a8">
    <w:name w:val="a"/>
    <w:basedOn w:val="DefaultParagraphFont"/>
    <w:rsid w:val="0061736A"/>
  </w:style>
  <w:style w:type="paragraph" w:customStyle="1" w:styleId="naslov3">
    <w:name w:val="naslov3"/>
    <w:basedOn w:val="Normal"/>
    <w:rsid w:val="0061736A"/>
    <w:pPr>
      <w:pBdr>
        <w:top w:val="single" w:sz="12" w:space="1" w:color="auto"/>
        <w:left w:val="single" w:sz="12" w:space="4" w:color="auto"/>
        <w:bottom w:val="single" w:sz="12" w:space="1" w:color="auto"/>
        <w:right w:val="single" w:sz="12" w:space="4" w:color="auto"/>
      </w:pBdr>
      <w:shd w:val="clear" w:color="auto" w:fill="99CCFF"/>
      <w:tabs>
        <w:tab w:val="left" w:pos="4356"/>
      </w:tabs>
      <w:spacing w:before="240" w:after="240"/>
    </w:pPr>
    <w:rPr>
      <w:rFonts w:eastAsia="Times New Roman"/>
      <w:lang w:val="sr-Cyrl-CS"/>
    </w:rPr>
  </w:style>
  <w:style w:type="paragraph" w:customStyle="1" w:styleId="pasus">
    <w:name w:val="pasus"/>
    <w:basedOn w:val="Normal"/>
    <w:link w:val="pasusChar"/>
    <w:rsid w:val="0061736A"/>
    <w:pPr>
      <w:autoSpaceDE w:val="0"/>
      <w:autoSpaceDN w:val="0"/>
      <w:adjustRightInd w:val="0"/>
      <w:spacing w:before="120" w:after="120"/>
    </w:pPr>
    <w:rPr>
      <w:rFonts w:eastAsia="Times New Roman"/>
      <w:sz w:val="22"/>
      <w:lang w:val="ru-RU"/>
    </w:rPr>
  </w:style>
  <w:style w:type="character" w:customStyle="1" w:styleId="pasusChar">
    <w:name w:val="pasus Char"/>
    <w:link w:val="pasus"/>
    <w:rsid w:val="0061736A"/>
    <w:rPr>
      <w:rFonts w:ascii="Times New Roman" w:eastAsia="Times New Roman" w:hAnsi="Times New Roman" w:cs="Times New Roman"/>
      <w:lang w:val="ru-RU"/>
    </w:rPr>
  </w:style>
  <w:style w:type="paragraph" w:customStyle="1" w:styleId="pasusCharCharChar">
    <w:name w:val="pasus Char Char Char"/>
    <w:basedOn w:val="Normal"/>
    <w:rsid w:val="0061736A"/>
    <w:pPr>
      <w:numPr>
        <w:numId w:val="14"/>
      </w:numPr>
      <w:tabs>
        <w:tab w:val="clear" w:pos="644"/>
      </w:tabs>
      <w:autoSpaceDE w:val="0"/>
      <w:autoSpaceDN w:val="0"/>
      <w:adjustRightInd w:val="0"/>
      <w:spacing w:before="120" w:after="120"/>
      <w:ind w:left="0" w:firstLine="0"/>
    </w:pPr>
    <w:rPr>
      <w:rFonts w:eastAsia="Times New Roman"/>
      <w:sz w:val="22"/>
      <w:lang w:val="ru-RU"/>
    </w:rPr>
  </w:style>
  <w:style w:type="paragraph" w:customStyle="1" w:styleId="wyq100---naslov-grupe-clanova-kurziv">
    <w:name w:val="wyq100---naslov-grupe-clanova-kurziv"/>
    <w:basedOn w:val="Normal"/>
    <w:rsid w:val="0061736A"/>
    <w:pPr>
      <w:spacing w:before="240" w:after="240"/>
      <w:jc w:val="center"/>
    </w:pPr>
    <w:rPr>
      <w:rFonts w:ascii="Arial" w:eastAsia="Times New Roman" w:hAnsi="Arial" w:cs="Arial"/>
      <w:b/>
      <w:bCs/>
      <w:i/>
      <w:iCs/>
      <w:szCs w:val="24"/>
      <w:lang w:val="en-US"/>
    </w:rPr>
  </w:style>
  <w:style w:type="paragraph" w:customStyle="1" w:styleId="wyq030---glava">
    <w:name w:val="wyq030---glava"/>
    <w:basedOn w:val="Normal"/>
    <w:rsid w:val="0061736A"/>
    <w:pPr>
      <w:jc w:val="center"/>
    </w:pPr>
    <w:rPr>
      <w:rFonts w:ascii="Arial" w:eastAsia="Times New Roman" w:hAnsi="Arial" w:cs="Arial"/>
      <w:b/>
      <w:bCs/>
      <w:sz w:val="34"/>
      <w:szCs w:val="34"/>
      <w:lang w:val="en-US"/>
    </w:rPr>
  </w:style>
  <w:style w:type="paragraph" w:customStyle="1" w:styleId="wyq110---naslov-clana">
    <w:name w:val="wyq110---naslov-clana"/>
    <w:basedOn w:val="Normal"/>
    <w:rsid w:val="0061736A"/>
    <w:pPr>
      <w:spacing w:before="240" w:after="240"/>
      <w:jc w:val="center"/>
    </w:pPr>
    <w:rPr>
      <w:rFonts w:ascii="Arial" w:eastAsia="Times New Roman" w:hAnsi="Arial" w:cs="Arial"/>
      <w:b/>
      <w:bCs/>
      <w:szCs w:val="24"/>
      <w:lang w:val="en-US"/>
    </w:rPr>
  </w:style>
  <w:style w:type="character" w:customStyle="1" w:styleId="CharChar22">
    <w:name w:val="Char Char22"/>
    <w:rsid w:val="0061736A"/>
    <w:rPr>
      <w:rFonts w:ascii="Verdana" w:hAnsi="Verdana"/>
      <w:b/>
      <w:bCs/>
      <w:sz w:val="24"/>
      <w:szCs w:val="24"/>
      <w:lang w:val="en-US" w:eastAsia="en-US" w:bidi="ar-SA"/>
    </w:rPr>
  </w:style>
  <w:style w:type="paragraph" w:customStyle="1" w:styleId="CM19">
    <w:name w:val="CM19"/>
    <w:basedOn w:val="Normal"/>
    <w:next w:val="Normal"/>
    <w:rsid w:val="0061736A"/>
    <w:pPr>
      <w:widowControl w:val="0"/>
      <w:autoSpaceDE w:val="0"/>
      <w:autoSpaceDN w:val="0"/>
      <w:adjustRightInd w:val="0"/>
      <w:spacing w:line="243" w:lineRule="atLeast"/>
      <w:jc w:val="left"/>
    </w:pPr>
    <w:rPr>
      <w:rFonts w:ascii="Verdana" w:eastAsia="Times New Roman" w:hAnsi="Verdana"/>
      <w:szCs w:val="24"/>
      <w:lang w:val="en-US"/>
    </w:rPr>
  </w:style>
  <w:style w:type="paragraph" w:customStyle="1" w:styleId="CM2">
    <w:name w:val="CM2"/>
    <w:basedOn w:val="Normal"/>
    <w:next w:val="Normal"/>
    <w:rsid w:val="0061736A"/>
    <w:pPr>
      <w:widowControl w:val="0"/>
      <w:autoSpaceDE w:val="0"/>
      <w:autoSpaceDN w:val="0"/>
      <w:adjustRightInd w:val="0"/>
      <w:spacing w:line="243" w:lineRule="atLeast"/>
      <w:jc w:val="left"/>
    </w:pPr>
    <w:rPr>
      <w:rFonts w:ascii="Verdana" w:eastAsia="Times New Roman" w:hAnsi="Verdana"/>
      <w:szCs w:val="24"/>
      <w:lang w:val="en-US"/>
    </w:rPr>
  </w:style>
  <w:style w:type="paragraph" w:customStyle="1" w:styleId="CM18">
    <w:name w:val="CM18"/>
    <w:basedOn w:val="Normal"/>
    <w:next w:val="Normal"/>
    <w:rsid w:val="0061736A"/>
    <w:pPr>
      <w:widowControl w:val="0"/>
      <w:autoSpaceDE w:val="0"/>
      <w:autoSpaceDN w:val="0"/>
      <w:adjustRightInd w:val="0"/>
      <w:spacing w:line="243" w:lineRule="atLeast"/>
      <w:jc w:val="left"/>
    </w:pPr>
    <w:rPr>
      <w:rFonts w:ascii="Verdana" w:eastAsia="Times New Roman" w:hAnsi="Verdana"/>
      <w:szCs w:val="24"/>
      <w:lang w:val="en-US"/>
    </w:rPr>
  </w:style>
  <w:style w:type="paragraph" w:customStyle="1" w:styleId="CM34">
    <w:name w:val="CM34"/>
    <w:basedOn w:val="Default"/>
    <w:next w:val="Default"/>
    <w:rsid w:val="0061736A"/>
    <w:pPr>
      <w:widowControl w:val="0"/>
      <w:spacing w:line="243" w:lineRule="atLeast"/>
    </w:pPr>
    <w:rPr>
      <w:rFonts w:ascii="Verdana" w:eastAsia="Times New Roman" w:hAnsi="Verdana" w:cs="Times New Roman"/>
      <w:color w:val="auto"/>
    </w:rPr>
  </w:style>
  <w:style w:type="paragraph" w:customStyle="1" w:styleId="CM23">
    <w:name w:val="CM23"/>
    <w:basedOn w:val="Default"/>
    <w:next w:val="Default"/>
    <w:rsid w:val="0061736A"/>
    <w:pPr>
      <w:widowControl w:val="0"/>
      <w:spacing w:line="243" w:lineRule="atLeast"/>
    </w:pPr>
    <w:rPr>
      <w:rFonts w:ascii="Verdana" w:eastAsia="Times New Roman" w:hAnsi="Verdana" w:cs="Times New Roman"/>
      <w:color w:val="auto"/>
    </w:rPr>
  </w:style>
  <w:style w:type="paragraph" w:customStyle="1" w:styleId="CM52">
    <w:name w:val="CM52"/>
    <w:basedOn w:val="Default"/>
    <w:next w:val="Default"/>
    <w:rsid w:val="0061736A"/>
    <w:pPr>
      <w:widowControl w:val="0"/>
    </w:pPr>
    <w:rPr>
      <w:rFonts w:ascii="Verdana" w:eastAsia="Times New Roman" w:hAnsi="Verdana" w:cs="Times New Roman"/>
      <w:color w:val="auto"/>
    </w:rPr>
  </w:style>
  <w:style w:type="character" w:customStyle="1" w:styleId="CharChar26">
    <w:name w:val="Char Char26"/>
    <w:rsid w:val="0061736A"/>
    <w:rPr>
      <w:rFonts w:ascii="Verdana" w:hAnsi="Verdana" w:cs="Arial"/>
      <w:b/>
      <w:bCs/>
      <w:szCs w:val="26"/>
      <w:lang w:val="sr-Cyrl-CS" w:eastAsia="en-US" w:bidi="ar-SA"/>
    </w:rPr>
  </w:style>
  <w:style w:type="character" w:customStyle="1" w:styleId="CharChar25">
    <w:name w:val="Char Char25"/>
    <w:rsid w:val="0061736A"/>
    <w:rPr>
      <w:b/>
      <w:bCs/>
      <w:sz w:val="28"/>
      <w:szCs w:val="28"/>
      <w:lang w:val="en-GB" w:eastAsia="en-US" w:bidi="ar-SA"/>
    </w:rPr>
  </w:style>
  <w:style w:type="character" w:customStyle="1" w:styleId="CharChar27">
    <w:name w:val="Char Char27"/>
    <w:semiHidden/>
    <w:rsid w:val="0061736A"/>
    <w:rPr>
      <w:rFonts w:ascii="Verdana" w:hAnsi="Verdana" w:cs="Arial"/>
      <w:b/>
      <w:bCs/>
      <w:sz w:val="22"/>
      <w:szCs w:val="28"/>
      <w:lang w:val="en-US" w:eastAsia="en-US" w:bidi="ar-SA"/>
    </w:rPr>
  </w:style>
  <w:style w:type="character" w:customStyle="1" w:styleId="CharChar24">
    <w:name w:val="Char Char24"/>
    <w:rsid w:val="0061736A"/>
    <w:rPr>
      <w:b/>
      <w:bCs/>
      <w:i/>
      <w:iCs/>
      <w:sz w:val="26"/>
      <w:szCs w:val="26"/>
      <w:lang w:val="en-US" w:eastAsia="en-US" w:bidi="ar-SA"/>
    </w:rPr>
  </w:style>
  <w:style w:type="character" w:customStyle="1" w:styleId="CharChar23">
    <w:name w:val="Char Char23"/>
    <w:rsid w:val="0061736A"/>
    <w:rPr>
      <w:rFonts w:ascii="Arial" w:hAnsi="Arial" w:cs="Arial"/>
      <w:b/>
      <w:bCs/>
      <w:sz w:val="24"/>
      <w:szCs w:val="24"/>
      <w:lang w:val="en-US" w:eastAsia="en-US" w:bidi="ar-SA"/>
    </w:rPr>
  </w:style>
  <w:style w:type="character" w:customStyle="1" w:styleId="CharCharChar2">
    <w:name w:val="Char Char Char2"/>
    <w:rsid w:val="0061736A"/>
    <w:rPr>
      <w:rFonts w:ascii="TimesRoman" w:hAnsi="TimesRoman"/>
      <w:szCs w:val="24"/>
    </w:rPr>
  </w:style>
  <w:style w:type="paragraph" w:styleId="ListBullet">
    <w:name w:val="List Bullet"/>
    <w:aliases w:val="Znak za nabrajanje na listi"/>
    <w:basedOn w:val="Normal"/>
    <w:autoRedefine/>
    <w:rsid w:val="0061736A"/>
    <w:pPr>
      <w:numPr>
        <w:numId w:val="15"/>
      </w:numPr>
      <w:tabs>
        <w:tab w:val="clear" w:pos="0"/>
      </w:tabs>
      <w:suppressAutoHyphens/>
      <w:ind w:firstLine="709"/>
      <w:jc w:val="center"/>
    </w:pPr>
    <w:rPr>
      <w:rFonts w:eastAsia="Times New Roman"/>
      <w:noProof/>
      <w:sz w:val="22"/>
      <w:lang w:val="sr-Latn-CS" w:eastAsia="sr-Latn-CS"/>
    </w:rPr>
  </w:style>
  <w:style w:type="paragraph" w:customStyle="1" w:styleId="CM62">
    <w:name w:val="CM62"/>
    <w:basedOn w:val="Default"/>
    <w:next w:val="Default"/>
    <w:rsid w:val="0061736A"/>
    <w:pPr>
      <w:widowControl w:val="0"/>
      <w:spacing w:after="248"/>
    </w:pPr>
    <w:rPr>
      <w:rFonts w:ascii="Arial" w:eastAsia="Times New Roman" w:hAnsi="Arial" w:cs="Arial"/>
      <w:color w:val="auto"/>
      <w:lang w:val="en-GB" w:eastAsia="en-GB"/>
    </w:rPr>
  </w:style>
  <w:style w:type="character" w:customStyle="1" w:styleId="StyleBold">
    <w:name w:val="Style Bold"/>
    <w:rsid w:val="0061736A"/>
    <w:rPr>
      <w:rFonts w:ascii="GeoSlab703 Md BT" w:hAnsi="GeoSlab703 Md BT"/>
      <w:b/>
      <w:bCs/>
      <w:spacing w:val="0"/>
      <w:position w:val="0"/>
      <w:sz w:val="24"/>
      <w:szCs w:val="24"/>
      <w:lang w:val="sr-Latn-CS"/>
    </w:rPr>
  </w:style>
  <w:style w:type="paragraph" w:customStyle="1" w:styleId="Style14ptBoldCenteredBefore0ptAfter0pt">
    <w:name w:val="Style 14 pt Bold Centered Before:  0 pt After:  0 pt"/>
    <w:basedOn w:val="Normal"/>
    <w:rsid w:val="0061736A"/>
    <w:pPr>
      <w:jc w:val="center"/>
    </w:pPr>
    <w:rPr>
      <w:rFonts w:ascii="GeoSlab703 Md BT" w:eastAsia="Times New Roman" w:hAnsi="GeoSlab703 Md BT"/>
      <w:b/>
      <w:bCs/>
      <w:sz w:val="28"/>
      <w:szCs w:val="20"/>
      <w:lang w:val="sr-Latn-CS" w:eastAsia="sr-Cyrl-CS"/>
    </w:rPr>
  </w:style>
  <w:style w:type="numbering" w:styleId="111111">
    <w:name w:val="Outline List 2"/>
    <w:aliases w:val="I"/>
    <w:basedOn w:val="NoList"/>
    <w:rsid w:val="0061736A"/>
    <w:pPr>
      <w:numPr>
        <w:numId w:val="16"/>
      </w:numPr>
    </w:pPr>
  </w:style>
  <w:style w:type="character" w:customStyle="1" w:styleId="style20">
    <w:name w:val="style2"/>
    <w:basedOn w:val="DefaultParagraphFont"/>
    <w:rsid w:val="0061736A"/>
  </w:style>
  <w:style w:type="paragraph" w:customStyle="1" w:styleId="arial-gr">
    <w:name w:val="arial-gr"/>
    <w:basedOn w:val="Normal"/>
    <w:rsid w:val="0061736A"/>
    <w:pPr>
      <w:spacing w:before="100" w:beforeAutospacing="1" w:after="100" w:afterAutospacing="1"/>
      <w:jc w:val="left"/>
    </w:pPr>
    <w:rPr>
      <w:rFonts w:eastAsia="Times New Roman"/>
      <w:szCs w:val="24"/>
      <w:lang w:val="en-US"/>
    </w:rPr>
  </w:style>
  <w:style w:type="character" w:customStyle="1" w:styleId="CharChar271">
    <w:name w:val="Char Char271"/>
    <w:semiHidden/>
    <w:locked/>
    <w:rsid w:val="0061736A"/>
    <w:rPr>
      <w:rFonts w:ascii="Verdana" w:hAnsi="Verdana" w:cs="Arial"/>
      <w:b/>
      <w:bCs/>
      <w:sz w:val="22"/>
      <w:szCs w:val="28"/>
      <w:lang w:val="en-US" w:eastAsia="en-US" w:bidi="ar-SA"/>
    </w:rPr>
  </w:style>
  <w:style w:type="character" w:customStyle="1" w:styleId="CharChar261">
    <w:name w:val="Char Char261"/>
    <w:locked/>
    <w:rsid w:val="0061736A"/>
    <w:rPr>
      <w:rFonts w:cs="Arial"/>
      <w:b/>
      <w:bCs/>
      <w:sz w:val="28"/>
      <w:szCs w:val="26"/>
      <w:lang w:val="sr-Cyrl-CS" w:eastAsia="en-US" w:bidi="ar-SA"/>
    </w:rPr>
  </w:style>
  <w:style w:type="character" w:customStyle="1" w:styleId="CharChar251">
    <w:name w:val="Char Char251"/>
    <w:locked/>
    <w:rsid w:val="0061736A"/>
    <w:rPr>
      <w:b/>
      <w:bCs/>
      <w:sz w:val="28"/>
      <w:szCs w:val="28"/>
      <w:lang w:val="en-GB" w:eastAsia="en-US" w:bidi="ar-SA"/>
    </w:rPr>
  </w:style>
  <w:style w:type="character" w:customStyle="1" w:styleId="CharChar241">
    <w:name w:val="Char Char241"/>
    <w:locked/>
    <w:rsid w:val="0061736A"/>
    <w:rPr>
      <w:b/>
      <w:bCs/>
      <w:i/>
      <w:iCs/>
      <w:sz w:val="26"/>
      <w:szCs w:val="26"/>
      <w:lang w:val="en-US" w:eastAsia="en-US" w:bidi="ar-SA"/>
    </w:rPr>
  </w:style>
  <w:style w:type="character" w:customStyle="1" w:styleId="CharChar231">
    <w:name w:val="Char Char231"/>
    <w:locked/>
    <w:rsid w:val="0061736A"/>
    <w:rPr>
      <w:rFonts w:ascii="Arial" w:hAnsi="Arial" w:cs="Arial"/>
      <w:b/>
      <w:bCs/>
      <w:sz w:val="24"/>
      <w:szCs w:val="24"/>
      <w:lang w:val="en-US" w:eastAsia="en-US" w:bidi="ar-SA"/>
    </w:rPr>
  </w:style>
  <w:style w:type="character" w:customStyle="1" w:styleId="CharChar3">
    <w:name w:val="Char Char3"/>
    <w:locked/>
    <w:rsid w:val="0061736A"/>
    <w:rPr>
      <w:rFonts w:ascii="Courier New" w:hAnsi="Courier New" w:cs="Courier New"/>
      <w:lang w:val="en-US" w:eastAsia="en-US" w:bidi="ar-SA"/>
    </w:rPr>
  </w:style>
  <w:style w:type="character" w:customStyle="1" w:styleId="CharChar221">
    <w:name w:val="Char Char221"/>
    <w:locked/>
    <w:rsid w:val="0061736A"/>
    <w:rPr>
      <w:b/>
      <w:bCs/>
      <w:szCs w:val="24"/>
      <w:lang w:val="sr-Cyrl-CS" w:eastAsia="en-US" w:bidi="ar-SA"/>
    </w:rPr>
  </w:style>
  <w:style w:type="character" w:customStyle="1" w:styleId="CharChar21">
    <w:name w:val="Char Char21"/>
    <w:locked/>
    <w:rsid w:val="0061736A"/>
    <w:rPr>
      <w:b/>
      <w:bCs/>
      <w:sz w:val="24"/>
      <w:szCs w:val="24"/>
      <w:lang w:val="en-GB" w:eastAsia="en-US" w:bidi="ar-SA"/>
    </w:rPr>
  </w:style>
  <w:style w:type="character" w:customStyle="1" w:styleId="CharChar20">
    <w:name w:val="Char Char20"/>
    <w:locked/>
    <w:rsid w:val="0061736A"/>
    <w:rPr>
      <w:rFonts w:ascii="Yu C Times Roman" w:hAnsi="Yu C Times Roman"/>
      <w:sz w:val="24"/>
      <w:szCs w:val="24"/>
      <w:u w:val="single"/>
      <w:lang w:val="en-US" w:eastAsia="en-US" w:bidi="ar-SA"/>
    </w:rPr>
  </w:style>
  <w:style w:type="character" w:customStyle="1" w:styleId="CharChar6">
    <w:name w:val="Char Char6"/>
    <w:locked/>
    <w:rsid w:val="0061736A"/>
    <w:rPr>
      <w:lang w:val="en-US" w:eastAsia="en-US" w:bidi="ar-SA"/>
    </w:rPr>
  </w:style>
  <w:style w:type="character" w:customStyle="1" w:styleId="CharChar14">
    <w:name w:val="Char Char14"/>
    <w:locked/>
    <w:rsid w:val="0061736A"/>
    <w:rPr>
      <w:sz w:val="24"/>
      <w:szCs w:val="24"/>
      <w:lang w:val="en-GB" w:eastAsia="en-US" w:bidi="ar-SA"/>
    </w:rPr>
  </w:style>
  <w:style w:type="character" w:customStyle="1" w:styleId="CharChar11">
    <w:name w:val="Char Char11"/>
    <w:locked/>
    <w:rsid w:val="0061736A"/>
    <w:rPr>
      <w:sz w:val="24"/>
      <w:szCs w:val="24"/>
      <w:lang w:val="en-GB" w:eastAsia="en-US" w:bidi="ar-SA"/>
    </w:rPr>
  </w:style>
  <w:style w:type="character" w:customStyle="1" w:styleId="CharChar4">
    <w:name w:val="Char Char4"/>
    <w:locked/>
    <w:rsid w:val="0061736A"/>
    <w:rPr>
      <w:rFonts w:ascii="Yu C Times Roman" w:hAnsi="Yu C Times Roman"/>
      <w:b/>
      <w:sz w:val="28"/>
      <w:lang w:val="en-US" w:eastAsia="en-US" w:bidi="ar-SA"/>
    </w:rPr>
  </w:style>
  <w:style w:type="character" w:customStyle="1" w:styleId="CharChar19">
    <w:name w:val="Char Char19"/>
    <w:locked/>
    <w:rsid w:val="0061736A"/>
    <w:rPr>
      <w:sz w:val="24"/>
      <w:szCs w:val="24"/>
      <w:lang w:val="en-GB" w:eastAsia="en-US" w:bidi="ar-SA"/>
    </w:rPr>
  </w:style>
  <w:style w:type="character" w:customStyle="1" w:styleId="CharChar2">
    <w:name w:val="Char Char2"/>
    <w:locked/>
    <w:rsid w:val="0061736A"/>
    <w:rPr>
      <w:rFonts w:ascii="Yu C Times Roman" w:hAnsi="Yu C Times Roman"/>
      <w:sz w:val="24"/>
      <w:lang w:val="en-US" w:eastAsia="en-US" w:bidi="ar-SA"/>
    </w:rPr>
  </w:style>
  <w:style w:type="character" w:customStyle="1" w:styleId="CharChar18">
    <w:name w:val="Char Char18"/>
    <w:locked/>
    <w:rsid w:val="0061736A"/>
    <w:rPr>
      <w:rFonts w:ascii="Yu C Times Roman" w:hAnsi="Yu C Times Roman"/>
      <w:sz w:val="24"/>
      <w:lang w:val="en-US" w:eastAsia="en-US" w:bidi="ar-SA"/>
    </w:rPr>
  </w:style>
  <w:style w:type="character" w:customStyle="1" w:styleId="CharChar13">
    <w:name w:val="Char Char13"/>
    <w:locked/>
    <w:rsid w:val="0061736A"/>
    <w:rPr>
      <w:sz w:val="16"/>
      <w:szCs w:val="24"/>
      <w:lang w:val="en-GB" w:eastAsia="en-US" w:bidi="ar-SA"/>
    </w:rPr>
  </w:style>
  <w:style w:type="character" w:customStyle="1" w:styleId="CharChar12">
    <w:name w:val="Char Char12"/>
    <w:locked/>
    <w:rsid w:val="0061736A"/>
    <w:rPr>
      <w:sz w:val="24"/>
      <w:szCs w:val="24"/>
      <w:lang w:val="en-GB" w:eastAsia="en-US" w:bidi="ar-SA"/>
    </w:rPr>
  </w:style>
  <w:style w:type="character" w:customStyle="1" w:styleId="CharChar10">
    <w:name w:val="Char Char10"/>
    <w:locked/>
    <w:rsid w:val="0061736A"/>
    <w:rPr>
      <w:rFonts w:ascii="CHelv" w:hAnsi="CHelv"/>
      <w:color w:val="FF0000"/>
      <w:sz w:val="24"/>
      <w:szCs w:val="24"/>
      <w:lang w:val="en-US" w:eastAsia="en-US" w:bidi="ar-SA"/>
    </w:rPr>
  </w:style>
  <w:style w:type="character" w:customStyle="1" w:styleId="CharChar7">
    <w:name w:val="Char Char7"/>
    <w:locked/>
    <w:rsid w:val="0061736A"/>
    <w:rPr>
      <w:rFonts w:ascii="Tahoma" w:hAnsi="Tahoma" w:cs="Tahoma"/>
      <w:sz w:val="24"/>
      <w:szCs w:val="24"/>
      <w:lang w:val="en-US" w:eastAsia="en-US" w:bidi="ar-SA"/>
    </w:rPr>
  </w:style>
  <w:style w:type="character" w:customStyle="1" w:styleId="CharChar9">
    <w:name w:val="Char Char9"/>
    <w:locked/>
    <w:rsid w:val="0061736A"/>
    <w:rPr>
      <w:rFonts w:ascii="Courier New" w:hAnsi="Courier New" w:cs="Courier New"/>
      <w:lang w:val="sr-Latn-CS" w:eastAsia="en-US" w:bidi="ar-SA"/>
    </w:rPr>
  </w:style>
  <w:style w:type="character" w:customStyle="1" w:styleId="CharChar5">
    <w:name w:val="Char Char5"/>
    <w:locked/>
    <w:rsid w:val="0061736A"/>
    <w:rPr>
      <w:b/>
      <w:bCs/>
      <w:lang w:val="en-US" w:eastAsia="en-US" w:bidi="ar-SA"/>
    </w:rPr>
  </w:style>
  <w:style w:type="character" w:customStyle="1" w:styleId="CharChar81">
    <w:name w:val="Char Char81"/>
    <w:locked/>
    <w:rsid w:val="0061736A"/>
    <w:rPr>
      <w:rFonts w:ascii="Tahoma" w:hAnsi="Tahoma" w:cs="Tahoma"/>
      <w:sz w:val="16"/>
      <w:szCs w:val="16"/>
      <w:lang w:val="en-US" w:eastAsia="en-US" w:bidi="ar-SA"/>
    </w:rPr>
  </w:style>
  <w:style w:type="paragraph" w:customStyle="1" w:styleId="Char1CharCharCharCharCharChar2CharCharChar1">
    <w:name w:val="Char1 Char Char Char Char Char Char2 Char Char Char1"/>
    <w:basedOn w:val="Normal"/>
    <w:semiHidden/>
    <w:rsid w:val="0061736A"/>
    <w:pPr>
      <w:spacing w:after="160" w:line="240" w:lineRule="exact"/>
      <w:jc w:val="left"/>
    </w:pPr>
    <w:rPr>
      <w:rFonts w:ascii="Tahoma" w:eastAsia="Times New Roman" w:hAnsi="Tahoma"/>
      <w:sz w:val="20"/>
      <w:szCs w:val="20"/>
      <w:lang w:val="en-US"/>
    </w:rPr>
  </w:style>
  <w:style w:type="character" w:customStyle="1" w:styleId="CharChar17">
    <w:name w:val="Char Char17"/>
    <w:rsid w:val="0061736A"/>
    <w:rPr>
      <w:rFonts w:ascii="Yu C Times Roman" w:hAnsi="Yu C Times Roman" w:hint="default"/>
      <w:b/>
      <w:bCs w:val="0"/>
      <w:sz w:val="28"/>
    </w:rPr>
  </w:style>
  <w:style w:type="character" w:customStyle="1" w:styleId="CharChar16">
    <w:name w:val="Char Char16"/>
    <w:rsid w:val="0061736A"/>
    <w:rPr>
      <w:sz w:val="24"/>
      <w:szCs w:val="24"/>
      <w:lang w:val="en-GB"/>
    </w:rPr>
  </w:style>
  <w:style w:type="character" w:customStyle="1" w:styleId="podnaslov-vesti-bold">
    <w:name w:val="podnaslov-vesti-bold"/>
    <w:basedOn w:val="DefaultParagraphFont"/>
    <w:rsid w:val="0061736A"/>
  </w:style>
  <w:style w:type="character" w:customStyle="1" w:styleId="mw-headline">
    <w:name w:val="mw-headline"/>
    <w:basedOn w:val="DefaultParagraphFont"/>
    <w:rsid w:val="0061736A"/>
  </w:style>
  <w:style w:type="paragraph" w:customStyle="1" w:styleId="PARAGRAF-PLAN">
    <w:name w:val="PARAGRAF-PLAN"/>
    <w:basedOn w:val="Normal"/>
    <w:autoRedefine/>
    <w:rsid w:val="0061736A"/>
    <w:pPr>
      <w:tabs>
        <w:tab w:val="left" w:pos="720"/>
      </w:tabs>
      <w:spacing w:after="120"/>
      <w:ind w:firstLine="720"/>
    </w:pPr>
    <w:rPr>
      <w:rFonts w:ascii="Arial" w:eastAsia="TimesNewRoman" w:hAnsi="Arial" w:cs="Arial"/>
      <w:bCs/>
      <w:iCs/>
      <w:sz w:val="22"/>
      <w:szCs w:val="24"/>
      <w:lang w:val="sr-Cyrl-CS" w:eastAsia="en-GB"/>
    </w:rPr>
  </w:style>
  <w:style w:type="character" w:customStyle="1" w:styleId="st">
    <w:name w:val="st"/>
    <w:rsid w:val="0061736A"/>
  </w:style>
  <w:style w:type="paragraph" w:customStyle="1" w:styleId="Style16">
    <w:name w:val="Style16"/>
    <w:basedOn w:val="Normal"/>
    <w:rsid w:val="0061736A"/>
    <w:pPr>
      <w:widowControl w:val="0"/>
      <w:autoSpaceDE w:val="0"/>
      <w:autoSpaceDN w:val="0"/>
      <w:adjustRightInd w:val="0"/>
      <w:spacing w:line="278" w:lineRule="exact"/>
      <w:ind w:hanging="350"/>
      <w:jc w:val="left"/>
    </w:pPr>
    <w:rPr>
      <w:rFonts w:ascii="Arial" w:eastAsia="Times New Roman" w:hAnsi="Arial" w:cs="Arial"/>
      <w:szCs w:val="24"/>
      <w:lang w:val="sr-Latn-CS" w:eastAsia="sr-Latn-CS"/>
    </w:rPr>
  </w:style>
  <w:style w:type="character" w:customStyle="1" w:styleId="FontStyle39">
    <w:name w:val="Font Style39"/>
    <w:rsid w:val="0061736A"/>
    <w:rPr>
      <w:rFonts w:ascii="Arial" w:hAnsi="Arial" w:cs="Arial"/>
      <w:sz w:val="22"/>
      <w:szCs w:val="22"/>
    </w:rPr>
  </w:style>
  <w:style w:type="character" w:customStyle="1" w:styleId="ListParagraphChar">
    <w:name w:val="List Paragraph Char"/>
    <w:aliases w:val="PDP DOCUMENT SUBTITLE Char,Bullet Points Char,Liste Paragraf Char,Liststycke SKL Char,Normal bullet 2 Char,Bullet list Char,Table of contents numbered Char,En tête 1 Char,Foot note Char,Paragraphe de liste PBLH Char,Dot pt Char"/>
    <w:link w:val="ListParagraph"/>
    <w:uiPriority w:val="99"/>
    <w:qFormat/>
    <w:locked/>
    <w:rsid w:val="0030010B"/>
    <w:rPr>
      <w:rFonts w:ascii="Times New Roman" w:eastAsia="Times New Roman" w:hAnsi="Times New Roman" w:cs="Times New Roman"/>
      <w:sz w:val="24"/>
      <w:szCs w:val="24"/>
      <w:lang w:val="sr-Latn-CS" w:eastAsia="sr-Latn-CS"/>
    </w:rPr>
  </w:style>
  <w:style w:type="paragraph" w:customStyle="1" w:styleId="CM24">
    <w:name w:val="CM24"/>
    <w:basedOn w:val="Default"/>
    <w:next w:val="Default"/>
    <w:rsid w:val="003442EB"/>
    <w:pPr>
      <w:widowControl w:val="0"/>
      <w:spacing w:line="276" w:lineRule="atLeast"/>
    </w:pPr>
    <w:rPr>
      <w:rFonts w:ascii="Arial" w:eastAsia="Times New Roman" w:hAnsi="Arial" w:cs="Times New Roman"/>
      <w:color w:val="auto"/>
    </w:rPr>
  </w:style>
  <w:style w:type="paragraph" w:customStyle="1" w:styleId="CM71">
    <w:name w:val="CM71"/>
    <w:basedOn w:val="Default"/>
    <w:next w:val="Default"/>
    <w:rsid w:val="003442EB"/>
    <w:pPr>
      <w:widowControl w:val="0"/>
      <w:spacing w:after="120"/>
    </w:pPr>
    <w:rPr>
      <w:rFonts w:ascii="Arial" w:eastAsia="Times New Roman" w:hAnsi="Arial" w:cs="Times New Roman"/>
      <w:color w:val="auto"/>
    </w:rPr>
  </w:style>
  <w:style w:type="paragraph" w:customStyle="1" w:styleId="normaluvuceni">
    <w:name w:val="normal_uvuceni"/>
    <w:basedOn w:val="Normal"/>
    <w:rsid w:val="00861447"/>
    <w:pPr>
      <w:spacing w:before="100" w:beforeAutospacing="1" w:after="100" w:afterAutospacing="1"/>
      <w:ind w:left="1134" w:hanging="142"/>
      <w:jc w:val="left"/>
    </w:pPr>
    <w:rPr>
      <w:rFonts w:ascii="Arial" w:eastAsia="Times New Roman" w:hAnsi="Arial" w:cs="Arial"/>
      <w:sz w:val="22"/>
      <w:lang w:val="sr-Latn-CS" w:eastAsia="sr-Latn-CS"/>
    </w:rPr>
  </w:style>
  <w:style w:type="paragraph" w:customStyle="1" w:styleId="basic-paragraph">
    <w:name w:val="basic-paragraph"/>
    <w:basedOn w:val="Normal"/>
    <w:rsid w:val="008B6D45"/>
    <w:pPr>
      <w:spacing w:before="100" w:beforeAutospacing="1" w:after="100" w:afterAutospacing="1"/>
      <w:jc w:val="left"/>
    </w:pPr>
    <w:rPr>
      <w:rFonts w:eastAsia="Times New Roman"/>
      <w:szCs w:val="24"/>
      <w:lang w:val="en-US"/>
    </w:rPr>
  </w:style>
  <w:style w:type="paragraph" w:customStyle="1" w:styleId="CM43">
    <w:name w:val="CM43"/>
    <w:basedOn w:val="Default"/>
    <w:next w:val="Default"/>
    <w:rsid w:val="00396DA2"/>
    <w:pPr>
      <w:widowControl w:val="0"/>
      <w:spacing w:after="253"/>
    </w:pPr>
    <w:rPr>
      <w:rFonts w:ascii="Arial" w:eastAsia="Times New Roman" w:hAnsi="Arial" w:cs="Arial"/>
      <w:color w:val="auto"/>
    </w:rPr>
  </w:style>
  <w:style w:type="numbering" w:customStyle="1" w:styleId="NoList1">
    <w:name w:val="No List1"/>
    <w:next w:val="NoList"/>
    <w:semiHidden/>
    <w:unhideWhenUsed/>
    <w:rsid w:val="006A50C1"/>
  </w:style>
  <w:style w:type="paragraph" w:customStyle="1" w:styleId="CM1">
    <w:name w:val="CM1"/>
    <w:basedOn w:val="Default"/>
    <w:next w:val="Default"/>
    <w:rsid w:val="006A50C1"/>
    <w:pPr>
      <w:widowControl w:val="0"/>
      <w:spacing w:line="323" w:lineRule="atLeast"/>
    </w:pPr>
    <w:rPr>
      <w:rFonts w:ascii="Arial" w:eastAsia="Times New Roman" w:hAnsi="Arial" w:cs="Times New Roman"/>
      <w:color w:val="auto"/>
    </w:rPr>
  </w:style>
  <w:style w:type="paragraph" w:customStyle="1" w:styleId="CM4">
    <w:name w:val="CM4"/>
    <w:basedOn w:val="Default"/>
    <w:next w:val="Default"/>
    <w:rsid w:val="006A50C1"/>
    <w:pPr>
      <w:widowControl w:val="0"/>
      <w:spacing w:line="276" w:lineRule="atLeast"/>
    </w:pPr>
    <w:rPr>
      <w:rFonts w:ascii="Arial" w:eastAsia="Times New Roman" w:hAnsi="Arial" w:cs="Times New Roman"/>
      <w:color w:val="auto"/>
    </w:rPr>
  </w:style>
  <w:style w:type="paragraph" w:customStyle="1" w:styleId="CM60">
    <w:name w:val="CM60"/>
    <w:basedOn w:val="Default"/>
    <w:next w:val="Default"/>
    <w:rsid w:val="006A50C1"/>
    <w:pPr>
      <w:widowControl w:val="0"/>
      <w:spacing w:after="1818"/>
    </w:pPr>
    <w:rPr>
      <w:rFonts w:ascii="Arial" w:eastAsia="Times New Roman" w:hAnsi="Arial" w:cs="Times New Roman"/>
      <w:color w:val="auto"/>
    </w:rPr>
  </w:style>
  <w:style w:type="paragraph" w:customStyle="1" w:styleId="CM61">
    <w:name w:val="CM61"/>
    <w:basedOn w:val="Default"/>
    <w:next w:val="Default"/>
    <w:rsid w:val="006A50C1"/>
    <w:pPr>
      <w:widowControl w:val="0"/>
      <w:spacing w:after="358"/>
    </w:pPr>
    <w:rPr>
      <w:rFonts w:ascii="Arial" w:eastAsia="Times New Roman" w:hAnsi="Arial" w:cs="Times New Roman"/>
      <w:color w:val="auto"/>
    </w:rPr>
  </w:style>
  <w:style w:type="paragraph" w:customStyle="1" w:styleId="CM3">
    <w:name w:val="CM3"/>
    <w:basedOn w:val="Default"/>
    <w:next w:val="Default"/>
    <w:rsid w:val="006A50C1"/>
    <w:pPr>
      <w:widowControl w:val="0"/>
    </w:pPr>
    <w:rPr>
      <w:rFonts w:ascii="Arial" w:eastAsia="Times New Roman" w:hAnsi="Arial" w:cs="Times New Roman"/>
      <w:color w:val="auto"/>
    </w:rPr>
  </w:style>
  <w:style w:type="paragraph" w:customStyle="1" w:styleId="CM5">
    <w:name w:val="CM5"/>
    <w:basedOn w:val="Default"/>
    <w:next w:val="Default"/>
    <w:rsid w:val="006A50C1"/>
    <w:pPr>
      <w:widowControl w:val="0"/>
      <w:spacing w:line="266" w:lineRule="atLeast"/>
    </w:pPr>
    <w:rPr>
      <w:rFonts w:ascii="Arial" w:eastAsia="Times New Roman" w:hAnsi="Arial" w:cs="Times New Roman"/>
      <w:color w:val="auto"/>
    </w:rPr>
  </w:style>
  <w:style w:type="paragraph" w:customStyle="1" w:styleId="CM6">
    <w:name w:val="CM6"/>
    <w:basedOn w:val="Default"/>
    <w:next w:val="Default"/>
    <w:rsid w:val="006A50C1"/>
    <w:pPr>
      <w:widowControl w:val="0"/>
      <w:spacing w:line="256" w:lineRule="atLeast"/>
    </w:pPr>
    <w:rPr>
      <w:rFonts w:ascii="Arial" w:eastAsia="Times New Roman" w:hAnsi="Arial" w:cs="Times New Roman"/>
      <w:color w:val="auto"/>
    </w:rPr>
  </w:style>
  <w:style w:type="paragraph" w:customStyle="1" w:styleId="CM67">
    <w:name w:val="CM67"/>
    <w:basedOn w:val="Default"/>
    <w:next w:val="Default"/>
    <w:rsid w:val="006A50C1"/>
    <w:pPr>
      <w:widowControl w:val="0"/>
      <w:spacing w:after="140"/>
    </w:pPr>
    <w:rPr>
      <w:rFonts w:ascii="Arial" w:eastAsia="Times New Roman" w:hAnsi="Arial" w:cs="Times New Roman"/>
      <w:color w:val="auto"/>
    </w:rPr>
  </w:style>
  <w:style w:type="paragraph" w:customStyle="1" w:styleId="CM8">
    <w:name w:val="CM8"/>
    <w:basedOn w:val="Default"/>
    <w:next w:val="Default"/>
    <w:rsid w:val="006A50C1"/>
    <w:pPr>
      <w:widowControl w:val="0"/>
      <w:spacing w:line="223" w:lineRule="atLeast"/>
    </w:pPr>
    <w:rPr>
      <w:rFonts w:ascii="Arial" w:eastAsia="Times New Roman" w:hAnsi="Arial" w:cs="Times New Roman"/>
      <w:color w:val="auto"/>
    </w:rPr>
  </w:style>
  <w:style w:type="paragraph" w:customStyle="1" w:styleId="CM68">
    <w:name w:val="CM68"/>
    <w:basedOn w:val="Default"/>
    <w:next w:val="Default"/>
    <w:rsid w:val="006A50C1"/>
    <w:pPr>
      <w:widowControl w:val="0"/>
      <w:spacing w:after="675"/>
    </w:pPr>
    <w:rPr>
      <w:rFonts w:ascii="Arial" w:eastAsia="Times New Roman" w:hAnsi="Arial" w:cs="Times New Roman"/>
      <w:color w:val="auto"/>
    </w:rPr>
  </w:style>
  <w:style w:type="paragraph" w:customStyle="1" w:styleId="CM11">
    <w:name w:val="CM11"/>
    <w:basedOn w:val="Default"/>
    <w:next w:val="Default"/>
    <w:rsid w:val="006A50C1"/>
    <w:pPr>
      <w:widowControl w:val="0"/>
      <w:spacing w:line="226" w:lineRule="atLeast"/>
    </w:pPr>
    <w:rPr>
      <w:rFonts w:ascii="Arial" w:eastAsia="Times New Roman" w:hAnsi="Arial" w:cs="Times New Roman"/>
      <w:color w:val="auto"/>
    </w:rPr>
  </w:style>
  <w:style w:type="paragraph" w:customStyle="1" w:styleId="CM12">
    <w:name w:val="CM12"/>
    <w:basedOn w:val="Default"/>
    <w:next w:val="Default"/>
    <w:rsid w:val="006A50C1"/>
    <w:pPr>
      <w:widowControl w:val="0"/>
      <w:spacing w:line="223" w:lineRule="atLeast"/>
    </w:pPr>
    <w:rPr>
      <w:rFonts w:ascii="Arial" w:eastAsia="Times New Roman" w:hAnsi="Arial" w:cs="Times New Roman"/>
      <w:color w:val="auto"/>
    </w:rPr>
  </w:style>
  <w:style w:type="paragraph" w:customStyle="1" w:styleId="CM69">
    <w:name w:val="CM69"/>
    <w:basedOn w:val="Default"/>
    <w:next w:val="Default"/>
    <w:rsid w:val="006A50C1"/>
    <w:pPr>
      <w:widowControl w:val="0"/>
      <w:spacing w:after="450"/>
    </w:pPr>
    <w:rPr>
      <w:rFonts w:ascii="Arial" w:eastAsia="Times New Roman" w:hAnsi="Arial" w:cs="Times New Roman"/>
      <w:color w:val="auto"/>
    </w:rPr>
  </w:style>
  <w:style w:type="paragraph" w:customStyle="1" w:styleId="CM15">
    <w:name w:val="CM15"/>
    <w:basedOn w:val="Default"/>
    <w:next w:val="Default"/>
    <w:rsid w:val="006A50C1"/>
    <w:pPr>
      <w:widowControl w:val="0"/>
      <w:spacing w:line="226" w:lineRule="atLeast"/>
    </w:pPr>
    <w:rPr>
      <w:rFonts w:ascii="Arial" w:eastAsia="Times New Roman" w:hAnsi="Arial" w:cs="Times New Roman"/>
      <w:color w:val="auto"/>
    </w:rPr>
  </w:style>
  <w:style w:type="paragraph" w:customStyle="1" w:styleId="CM16">
    <w:name w:val="CM16"/>
    <w:basedOn w:val="Default"/>
    <w:next w:val="Default"/>
    <w:rsid w:val="006A50C1"/>
    <w:pPr>
      <w:widowControl w:val="0"/>
      <w:spacing w:line="223" w:lineRule="atLeast"/>
    </w:pPr>
    <w:rPr>
      <w:rFonts w:ascii="Arial" w:eastAsia="Times New Roman" w:hAnsi="Arial" w:cs="Times New Roman"/>
      <w:color w:val="auto"/>
    </w:rPr>
  </w:style>
  <w:style w:type="paragraph" w:customStyle="1" w:styleId="CM17">
    <w:name w:val="CM17"/>
    <w:basedOn w:val="Default"/>
    <w:next w:val="Default"/>
    <w:rsid w:val="006A50C1"/>
    <w:pPr>
      <w:widowControl w:val="0"/>
      <w:spacing w:line="223" w:lineRule="atLeast"/>
    </w:pPr>
    <w:rPr>
      <w:rFonts w:ascii="Arial" w:eastAsia="Times New Roman" w:hAnsi="Arial" w:cs="Times New Roman"/>
      <w:color w:val="auto"/>
    </w:rPr>
  </w:style>
  <w:style w:type="paragraph" w:customStyle="1" w:styleId="CM70">
    <w:name w:val="CM70"/>
    <w:basedOn w:val="Default"/>
    <w:next w:val="Default"/>
    <w:rsid w:val="006A50C1"/>
    <w:pPr>
      <w:widowControl w:val="0"/>
      <w:spacing w:after="237"/>
    </w:pPr>
    <w:rPr>
      <w:rFonts w:ascii="Arial" w:eastAsia="Times New Roman" w:hAnsi="Arial" w:cs="Times New Roman"/>
      <w:color w:val="auto"/>
    </w:rPr>
  </w:style>
  <w:style w:type="paragraph" w:customStyle="1" w:styleId="CM20">
    <w:name w:val="CM20"/>
    <w:basedOn w:val="Default"/>
    <w:next w:val="Default"/>
    <w:rsid w:val="006A50C1"/>
    <w:pPr>
      <w:widowControl w:val="0"/>
    </w:pPr>
    <w:rPr>
      <w:rFonts w:ascii="Arial" w:eastAsia="Times New Roman" w:hAnsi="Arial" w:cs="Times New Roman"/>
      <w:color w:val="auto"/>
    </w:rPr>
  </w:style>
  <w:style w:type="paragraph" w:customStyle="1" w:styleId="CM21">
    <w:name w:val="CM21"/>
    <w:basedOn w:val="Default"/>
    <w:next w:val="Default"/>
    <w:rsid w:val="006A50C1"/>
    <w:pPr>
      <w:widowControl w:val="0"/>
      <w:spacing w:line="226" w:lineRule="atLeast"/>
    </w:pPr>
    <w:rPr>
      <w:rFonts w:ascii="Arial" w:eastAsia="Times New Roman" w:hAnsi="Arial" w:cs="Times New Roman"/>
      <w:color w:val="auto"/>
    </w:rPr>
  </w:style>
  <w:style w:type="paragraph" w:customStyle="1" w:styleId="CM22">
    <w:name w:val="CM22"/>
    <w:basedOn w:val="Default"/>
    <w:next w:val="Default"/>
    <w:rsid w:val="006A50C1"/>
    <w:pPr>
      <w:widowControl w:val="0"/>
      <w:spacing w:line="226" w:lineRule="atLeast"/>
    </w:pPr>
    <w:rPr>
      <w:rFonts w:ascii="Arial" w:eastAsia="Times New Roman" w:hAnsi="Arial" w:cs="Times New Roman"/>
      <w:color w:val="auto"/>
    </w:rPr>
  </w:style>
  <w:style w:type="paragraph" w:customStyle="1" w:styleId="CM72">
    <w:name w:val="CM72"/>
    <w:basedOn w:val="Default"/>
    <w:next w:val="Default"/>
    <w:rsid w:val="006A50C1"/>
    <w:pPr>
      <w:widowControl w:val="0"/>
      <w:spacing w:after="563"/>
    </w:pPr>
    <w:rPr>
      <w:rFonts w:ascii="Arial" w:eastAsia="Times New Roman" w:hAnsi="Arial" w:cs="Times New Roman"/>
      <w:color w:val="auto"/>
    </w:rPr>
  </w:style>
  <w:style w:type="paragraph" w:customStyle="1" w:styleId="CM25">
    <w:name w:val="CM25"/>
    <w:basedOn w:val="Default"/>
    <w:next w:val="Default"/>
    <w:rsid w:val="006A50C1"/>
    <w:pPr>
      <w:widowControl w:val="0"/>
    </w:pPr>
    <w:rPr>
      <w:rFonts w:ascii="Arial" w:eastAsia="Times New Roman" w:hAnsi="Arial" w:cs="Times New Roman"/>
      <w:color w:val="auto"/>
    </w:rPr>
  </w:style>
  <w:style w:type="paragraph" w:customStyle="1" w:styleId="CM28">
    <w:name w:val="CM28"/>
    <w:basedOn w:val="Default"/>
    <w:next w:val="Default"/>
    <w:rsid w:val="006A50C1"/>
    <w:pPr>
      <w:widowControl w:val="0"/>
      <w:spacing w:line="276" w:lineRule="atLeast"/>
    </w:pPr>
    <w:rPr>
      <w:rFonts w:ascii="Arial" w:eastAsia="Times New Roman" w:hAnsi="Arial" w:cs="Times New Roman"/>
      <w:color w:val="auto"/>
    </w:rPr>
  </w:style>
  <w:style w:type="paragraph" w:customStyle="1" w:styleId="CM29">
    <w:name w:val="CM29"/>
    <w:basedOn w:val="Default"/>
    <w:next w:val="Default"/>
    <w:rsid w:val="006A50C1"/>
    <w:pPr>
      <w:widowControl w:val="0"/>
      <w:spacing w:line="278" w:lineRule="atLeast"/>
    </w:pPr>
    <w:rPr>
      <w:rFonts w:ascii="Arial" w:eastAsia="Times New Roman" w:hAnsi="Arial" w:cs="Times New Roman"/>
      <w:color w:val="auto"/>
    </w:rPr>
  </w:style>
  <w:style w:type="paragraph" w:customStyle="1" w:styleId="CM26">
    <w:name w:val="CM26"/>
    <w:basedOn w:val="Default"/>
    <w:next w:val="Default"/>
    <w:rsid w:val="006A50C1"/>
    <w:pPr>
      <w:widowControl w:val="0"/>
      <w:spacing w:line="273" w:lineRule="atLeast"/>
    </w:pPr>
    <w:rPr>
      <w:rFonts w:ascii="Arial" w:eastAsia="Times New Roman" w:hAnsi="Arial" w:cs="Times New Roman"/>
      <w:color w:val="auto"/>
    </w:rPr>
  </w:style>
  <w:style w:type="paragraph" w:customStyle="1" w:styleId="CM31">
    <w:name w:val="CM31"/>
    <w:basedOn w:val="Default"/>
    <w:next w:val="Default"/>
    <w:rsid w:val="006A50C1"/>
    <w:pPr>
      <w:widowControl w:val="0"/>
      <w:spacing w:line="396" w:lineRule="atLeast"/>
    </w:pPr>
    <w:rPr>
      <w:rFonts w:ascii="Arial" w:eastAsia="Times New Roman" w:hAnsi="Arial" w:cs="Times New Roman"/>
      <w:color w:val="auto"/>
    </w:rPr>
  </w:style>
  <w:style w:type="paragraph" w:customStyle="1" w:styleId="CM32">
    <w:name w:val="CM32"/>
    <w:basedOn w:val="Default"/>
    <w:next w:val="Default"/>
    <w:rsid w:val="006A50C1"/>
    <w:pPr>
      <w:widowControl w:val="0"/>
      <w:spacing w:line="396" w:lineRule="atLeast"/>
    </w:pPr>
    <w:rPr>
      <w:rFonts w:ascii="Arial" w:eastAsia="Times New Roman" w:hAnsi="Arial" w:cs="Times New Roman"/>
      <w:color w:val="auto"/>
    </w:rPr>
  </w:style>
  <w:style w:type="paragraph" w:customStyle="1" w:styleId="CM33">
    <w:name w:val="CM33"/>
    <w:basedOn w:val="Default"/>
    <w:next w:val="Default"/>
    <w:rsid w:val="006A50C1"/>
    <w:pPr>
      <w:widowControl w:val="0"/>
      <w:spacing w:line="253" w:lineRule="atLeast"/>
    </w:pPr>
    <w:rPr>
      <w:rFonts w:ascii="Arial" w:eastAsia="Times New Roman" w:hAnsi="Arial" w:cs="Times New Roman"/>
      <w:color w:val="auto"/>
    </w:rPr>
  </w:style>
  <w:style w:type="paragraph" w:customStyle="1" w:styleId="CM74">
    <w:name w:val="CM74"/>
    <w:basedOn w:val="Default"/>
    <w:next w:val="Default"/>
    <w:rsid w:val="006A50C1"/>
    <w:pPr>
      <w:widowControl w:val="0"/>
      <w:spacing w:after="298"/>
    </w:pPr>
    <w:rPr>
      <w:rFonts w:ascii="Arial" w:eastAsia="Times New Roman" w:hAnsi="Arial" w:cs="Times New Roman"/>
      <w:color w:val="auto"/>
    </w:rPr>
  </w:style>
  <w:style w:type="paragraph" w:customStyle="1" w:styleId="CM75">
    <w:name w:val="CM75"/>
    <w:basedOn w:val="Default"/>
    <w:next w:val="Default"/>
    <w:rsid w:val="006A50C1"/>
    <w:pPr>
      <w:widowControl w:val="0"/>
      <w:spacing w:after="978"/>
    </w:pPr>
    <w:rPr>
      <w:rFonts w:ascii="Arial" w:eastAsia="Times New Roman" w:hAnsi="Arial" w:cs="Times New Roman"/>
      <w:color w:val="auto"/>
    </w:rPr>
  </w:style>
  <w:style w:type="paragraph" w:customStyle="1" w:styleId="CM27">
    <w:name w:val="CM27"/>
    <w:basedOn w:val="Default"/>
    <w:next w:val="Default"/>
    <w:rsid w:val="006A50C1"/>
    <w:pPr>
      <w:widowControl w:val="0"/>
    </w:pPr>
    <w:rPr>
      <w:rFonts w:ascii="Arial" w:eastAsia="Times New Roman" w:hAnsi="Arial" w:cs="Times New Roman"/>
      <w:color w:val="auto"/>
    </w:rPr>
  </w:style>
  <w:style w:type="paragraph" w:customStyle="1" w:styleId="CM35">
    <w:name w:val="CM35"/>
    <w:basedOn w:val="Default"/>
    <w:next w:val="Default"/>
    <w:rsid w:val="006A50C1"/>
    <w:pPr>
      <w:widowControl w:val="0"/>
      <w:spacing w:line="276" w:lineRule="atLeast"/>
    </w:pPr>
    <w:rPr>
      <w:rFonts w:ascii="Arial" w:eastAsia="Times New Roman" w:hAnsi="Arial" w:cs="Times New Roman"/>
      <w:color w:val="auto"/>
    </w:rPr>
  </w:style>
  <w:style w:type="paragraph" w:customStyle="1" w:styleId="CM38">
    <w:name w:val="CM38"/>
    <w:basedOn w:val="Default"/>
    <w:next w:val="Default"/>
    <w:rsid w:val="006A50C1"/>
    <w:pPr>
      <w:widowControl w:val="0"/>
      <w:spacing w:line="303" w:lineRule="atLeast"/>
    </w:pPr>
    <w:rPr>
      <w:rFonts w:ascii="Arial" w:eastAsia="Times New Roman" w:hAnsi="Arial" w:cs="Times New Roman"/>
      <w:color w:val="auto"/>
    </w:rPr>
  </w:style>
  <w:style w:type="paragraph" w:customStyle="1" w:styleId="CM39">
    <w:name w:val="CM39"/>
    <w:basedOn w:val="Default"/>
    <w:next w:val="Default"/>
    <w:rsid w:val="006A50C1"/>
    <w:pPr>
      <w:widowControl w:val="0"/>
      <w:spacing w:line="306" w:lineRule="atLeast"/>
    </w:pPr>
    <w:rPr>
      <w:rFonts w:ascii="Arial" w:eastAsia="Times New Roman" w:hAnsi="Arial" w:cs="Times New Roman"/>
      <w:color w:val="auto"/>
    </w:rPr>
  </w:style>
  <w:style w:type="paragraph" w:customStyle="1" w:styleId="CM42">
    <w:name w:val="CM42"/>
    <w:basedOn w:val="Default"/>
    <w:next w:val="Default"/>
    <w:rsid w:val="006A50C1"/>
    <w:pPr>
      <w:widowControl w:val="0"/>
      <w:spacing w:line="278" w:lineRule="atLeast"/>
    </w:pPr>
    <w:rPr>
      <w:rFonts w:ascii="Arial" w:eastAsia="Times New Roman" w:hAnsi="Arial" w:cs="Times New Roman"/>
      <w:color w:val="auto"/>
    </w:rPr>
  </w:style>
  <w:style w:type="paragraph" w:customStyle="1" w:styleId="CM45">
    <w:name w:val="CM45"/>
    <w:basedOn w:val="Default"/>
    <w:next w:val="Default"/>
    <w:rsid w:val="006A50C1"/>
    <w:pPr>
      <w:widowControl w:val="0"/>
    </w:pPr>
    <w:rPr>
      <w:rFonts w:ascii="Arial" w:eastAsia="Times New Roman" w:hAnsi="Arial" w:cs="Times New Roman"/>
      <w:color w:val="auto"/>
    </w:rPr>
  </w:style>
  <w:style w:type="paragraph" w:customStyle="1" w:styleId="CM46">
    <w:name w:val="CM46"/>
    <w:basedOn w:val="Default"/>
    <w:next w:val="Default"/>
    <w:rsid w:val="006A50C1"/>
    <w:pPr>
      <w:widowControl w:val="0"/>
      <w:spacing w:line="276" w:lineRule="atLeast"/>
    </w:pPr>
    <w:rPr>
      <w:rFonts w:ascii="Arial" w:eastAsia="Times New Roman" w:hAnsi="Arial" w:cs="Times New Roman"/>
      <w:color w:val="auto"/>
    </w:rPr>
  </w:style>
  <w:style w:type="paragraph" w:customStyle="1" w:styleId="CM48">
    <w:name w:val="CM48"/>
    <w:basedOn w:val="Default"/>
    <w:next w:val="Default"/>
    <w:rsid w:val="006A50C1"/>
    <w:pPr>
      <w:widowControl w:val="0"/>
      <w:spacing w:line="276" w:lineRule="atLeast"/>
    </w:pPr>
    <w:rPr>
      <w:rFonts w:ascii="Arial" w:eastAsia="Times New Roman" w:hAnsi="Arial" w:cs="Times New Roman"/>
      <w:color w:val="auto"/>
    </w:rPr>
  </w:style>
  <w:style w:type="paragraph" w:customStyle="1" w:styleId="CM49">
    <w:name w:val="CM49"/>
    <w:basedOn w:val="Default"/>
    <w:next w:val="Default"/>
    <w:rsid w:val="006A50C1"/>
    <w:pPr>
      <w:widowControl w:val="0"/>
      <w:spacing w:line="276" w:lineRule="atLeast"/>
    </w:pPr>
    <w:rPr>
      <w:rFonts w:ascii="Arial" w:eastAsia="Times New Roman" w:hAnsi="Arial" w:cs="Times New Roman"/>
      <w:color w:val="auto"/>
    </w:rPr>
  </w:style>
  <w:style w:type="paragraph" w:customStyle="1" w:styleId="CM50">
    <w:name w:val="CM50"/>
    <w:basedOn w:val="Default"/>
    <w:next w:val="Default"/>
    <w:rsid w:val="006A50C1"/>
    <w:pPr>
      <w:widowControl w:val="0"/>
      <w:spacing w:line="278" w:lineRule="atLeast"/>
    </w:pPr>
    <w:rPr>
      <w:rFonts w:ascii="Arial" w:eastAsia="Times New Roman" w:hAnsi="Arial" w:cs="Times New Roman"/>
      <w:color w:val="auto"/>
    </w:rPr>
  </w:style>
  <w:style w:type="paragraph" w:customStyle="1" w:styleId="CM53">
    <w:name w:val="CM53"/>
    <w:basedOn w:val="Default"/>
    <w:next w:val="Default"/>
    <w:rsid w:val="006A50C1"/>
    <w:pPr>
      <w:widowControl w:val="0"/>
      <w:spacing w:line="233" w:lineRule="atLeast"/>
    </w:pPr>
    <w:rPr>
      <w:rFonts w:ascii="Arial" w:eastAsia="Times New Roman" w:hAnsi="Arial" w:cs="Times New Roman"/>
      <w:color w:val="auto"/>
    </w:rPr>
  </w:style>
  <w:style w:type="paragraph" w:customStyle="1" w:styleId="CM76">
    <w:name w:val="CM76"/>
    <w:basedOn w:val="Default"/>
    <w:next w:val="Default"/>
    <w:rsid w:val="006A50C1"/>
    <w:pPr>
      <w:widowControl w:val="0"/>
      <w:spacing w:after="173"/>
    </w:pPr>
    <w:rPr>
      <w:rFonts w:ascii="Arial" w:eastAsia="Times New Roman" w:hAnsi="Arial" w:cs="Times New Roman"/>
      <w:color w:val="auto"/>
    </w:rPr>
  </w:style>
  <w:style w:type="paragraph" w:customStyle="1" w:styleId="CM55">
    <w:name w:val="CM55"/>
    <w:basedOn w:val="Default"/>
    <w:next w:val="Default"/>
    <w:rsid w:val="006A50C1"/>
    <w:pPr>
      <w:widowControl w:val="0"/>
      <w:spacing w:line="233" w:lineRule="atLeast"/>
    </w:pPr>
    <w:rPr>
      <w:rFonts w:ascii="Arial" w:eastAsia="Times New Roman" w:hAnsi="Arial" w:cs="Times New Roman"/>
      <w:color w:val="auto"/>
    </w:rPr>
  </w:style>
  <w:style w:type="paragraph" w:customStyle="1" w:styleId="CM56">
    <w:name w:val="CM56"/>
    <w:basedOn w:val="Default"/>
    <w:next w:val="Default"/>
    <w:rsid w:val="006A50C1"/>
    <w:pPr>
      <w:widowControl w:val="0"/>
      <w:spacing w:line="231" w:lineRule="atLeast"/>
    </w:pPr>
    <w:rPr>
      <w:rFonts w:ascii="Arial" w:eastAsia="Times New Roman" w:hAnsi="Arial" w:cs="Times New Roman"/>
      <w:color w:val="auto"/>
    </w:rPr>
  </w:style>
  <w:style w:type="paragraph" w:customStyle="1" w:styleId="CM58">
    <w:name w:val="CM58"/>
    <w:basedOn w:val="Default"/>
    <w:next w:val="Default"/>
    <w:rsid w:val="006A50C1"/>
    <w:pPr>
      <w:widowControl w:val="0"/>
      <w:spacing w:line="251" w:lineRule="atLeast"/>
    </w:pPr>
    <w:rPr>
      <w:rFonts w:ascii="Arial" w:eastAsia="Times New Roman" w:hAnsi="Arial" w:cs="Times New Roman"/>
      <w:color w:val="auto"/>
    </w:rPr>
  </w:style>
  <w:style w:type="paragraph" w:customStyle="1" w:styleId="CM59">
    <w:name w:val="CM59"/>
    <w:basedOn w:val="Default"/>
    <w:next w:val="Default"/>
    <w:rsid w:val="006A50C1"/>
    <w:pPr>
      <w:widowControl w:val="0"/>
      <w:spacing w:line="231" w:lineRule="atLeast"/>
    </w:pPr>
    <w:rPr>
      <w:rFonts w:ascii="Arial" w:eastAsia="Times New Roman" w:hAnsi="Arial" w:cs="Times New Roman"/>
      <w:color w:val="auto"/>
    </w:rPr>
  </w:style>
  <w:style w:type="paragraph" w:customStyle="1" w:styleId="CM120">
    <w:name w:val="CM120"/>
    <w:basedOn w:val="Default"/>
    <w:next w:val="Default"/>
    <w:rsid w:val="006A50C1"/>
    <w:pPr>
      <w:widowControl w:val="0"/>
      <w:spacing w:after="270"/>
    </w:pPr>
    <w:rPr>
      <w:rFonts w:ascii="Times New Roman" w:eastAsia="Times New Roman" w:hAnsi="Times New Roman" w:cs="Times New Roman"/>
      <w:color w:val="auto"/>
    </w:rPr>
  </w:style>
  <w:style w:type="paragraph" w:customStyle="1" w:styleId="Normal4">
    <w:name w:val="Normal4"/>
    <w:basedOn w:val="Normal"/>
    <w:rsid w:val="006A50C1"/>
    <w:pPr>
      <w:spacing w:before="100" w:beforeAutospacing="1" w:after="100" w:afterAutospacing="1"/>
      <w:jc w:val="left"/>
    </w:pPr>
    <w:rPr>
      <w:rFonts w:eastAsia="Times New Roman"/>
      <w:szCs w:val="24"/>
      <w:lang w:val="en-US"/>
    </w:rPr>
  </w:style>
  <w:style w:type="paragraph" w:customStyle="1" w:styleId="normalcentar">
    <w:name w:val="normalcentar"/>
    <w:basedOn w:val="Normal"/>
    <w:rsid w:val="006A50C1"/>
    <w:pPr>
      <w:spacing w:before="100" w:beforeAutospacing="1" w:after="100" w:afterAutospacing="1"/>
      <w:jc w:val="left"/>
    </w:pPr>
    <w:rPr>
      <w:rFonts w:eastAsia="Times New Roman"/>
      <w:szCs w:val="24"/>
      <w:lang w:val="en-US"/>
    </w:rPr>
  </w:style>
  <w:style w:type="paragraph" w:customStyle="1" w:styleId="CM44">
    <w:name w:val="CM44"/>
    <w:basedOn w:val="Default"/>
    <w:next w:val="Default"/>
    <w:rsid w:val="006A50C1"/>
    <w:pPr>
      <w:widowControl w:val="0"/>
      <w:spacing w:after="200"/>
    </w:pPr>
    <w:rPr>
      <w:rFonts w:ascii="Arial" w:eastAsia="Times New Roman" w:hAnsi="Arial" w:cs="Arial"/>
      <w:color w:val="auto"/>
    </w:rPr>
  </w:style>
  <w:style w:type="paragraph" w:customStyle="1" w:styleId="CM51">
    <w:name w:val="CM51"/>
    <w:basedOn w:val="Default"/>
    <w:next w:val="Default"/>
    <w:rsid w:val="006A50C1"/>
    <w:pPr>
      <w:widowControl w:val="0"/>
      <w:spacing w:after="133"/>
    </w:pPr>
    <w:rPr>
      <w:rFonts w:ascii="Arial" w:eastAsia="Times New Roman" w:hAnsi="Arial" w:cs="Arial"/>
      <w:color w:val="auto"/>
    </w:rPr>
  </w:style>
  <w:style w:type="paragraph" w:customStyle="1" w:styleId="CM36">
    <w:name w:val="CM36"/>
    <w:basedOn w:val="Default"/>
    <w:next w:val="Default"/>
    <w:rsid w:val="006A50C1"/>
    <w:pPr>
      <w:widowControl w:val="0"/>
      <w:spacing w:line="253" w:lineRule="atLeast"/>
    </w:pPr>
    <w:rPr>
      <w:rFonts w:ascii="Arial" w:eastAsia="Times New Roman" w:hAnsi="Arial" w:cs="Arial"/>
      <w:color w:val="auto"/>
    </w:rPr>
  </w:style>
  <w:style w:type="paragraph" w:customStyle="1" w:styleId="CM37">
    <w:name w:val="CM37"/>
    <w:basedOn w:val="Default"/>
    <w:next w:val="Default"/>
    <w:rsid w:val="006A50C1"/>
    <w:pPr>
      <w:widowControl w:val="0"/>
      <w:spacing w:line="256" w:lineRule="atLeast"/>
    </w:pPr>
    <w:rPr>
      <w:rFonts w:ascii="Arial" w:eastAsia="Times New Roman" w:hAnsi="Arial" w:cs="Arial"/>
      <w:color w:val="auto"/>
    </w:rPr>
  </w:style>
  <w:style w:type="paragraph" w:customStyle="1" w:styleId="CM111">
    <w:name w:val="CM111"/>
    <w:basedOn w:val="Default"/>
    <w:next w:val="Default"/>
    <w:rsid w:val="006A50C1"/>
    <w:pPr>
      <w:widowControl w:val="0"/>
      <w:spacing w:after="513"/>
    </w:pPr>
    <w:rPr>
      <w:rFonts w:ascii="Times New Roman" w:eastAsia="Times New Roman" w:hAnsi="Times New Roman" w:cs="Times New Roman"/>
      <w:color w:val="auto"/>
    </w:rPr>
  </w:style>
  <w:style w:type="paragraph" w:customStyle="1" w:styleId="CM113">
    <w:name w:val="CM113"/>
    <w:basedOn w:val="Default"/>
    <w:next w:val="Default"/>
    <w:rsid w:val="006A50C1"/>
    <w:pPr>
      <w:widowControl w:val="0"/>
      <w:spacing w:after="123"/>
    </w:pPr>
    <w:rPr>
      <w:rFonts w:ascii="Times New Roman" w:eastAsia="Times New Roman" w:hAnsi="Times New Roman" w:cs="Times New Roman"/>
      <w:color w:val="auto"/>
    </w:rPr>
  </w:style>
  <w:style w:type="paragraph" w:customStyle="1" w:styleId="CM119">
    <w:name w:val="CM119"/>
    <w:basedOn w:val="Default"/>
    <w:next w:val="Default"/>
    <w:rsid w:val="006A50C1"/>
    <w:pPr>
      <w:widowControl w:val="0"/>
      <w:spacing w:after="388"/>
    </w:pPr>
    <w:rPr>
      <w:rFonts w:ascii="Times New Roman" w:eastAsia="Times New Roman" w:hAnsi="Times New Roman" w:cs="Times New Roman"/>
      <w:color w:val="auto"/>
    </w:rPr>
  </w:style>
  <w:style w:type="paragraph" w:customStyle="1" w:styleId="CM143">
    <w:name w:val="CM143"/>
    <w:basedOn w:val="Default"/>
    <w:next w:val="Default"/>
    <w:rsid w:val="006A50C1"/>
    <w:pPr>
      <w:widowControl w:val="0"/>
      <w:spacing w:after="583"/>
    </w:pPr>
    <w:rPr>
      <w:rFonts w:ascii="Times New Roman" w:eastAsia="Times New Roman" w:hAnsi="Times New Roman" w:cs="Times New Roman"/>
      <w:color w:val="auto"/>
    </w:rPr>
  </w:style>
  <w:style w:type="paragraph" w:customStyle="1" w:styleId="CM88">
    <w:name w:val="CM88"/>
    <w:basedOn w:val="Default"/>
    <w:next w:val="Default"/>
    <w:rsid w:val="006A50C1"/>
    <w:pPr>
      <w:widowControl w:val="0"/>
      <w:spacing w:line="276" w:lineRule="atLeast"/>
    </w:pPr>
    <w:rPr>
      <w:rFonts w:ascii="Times New Roman" w:eastAsia="Times New Roman" w:hAnsi="Times New Roman" w:cs="Times New Roman"/>
      <w:color w:val="auto"/>
    </w:rPr>
  </w:style>
  <w:style w:type="paragraph" w:customStyle="1" w:styleId="110---naslov-clana">
    <w:name w:val="110---naslov-clana"/>
    <w:basedOn w:val="Normal"/>
    <w:rsid w:val="006A50C1"/>
    <w:pPr>
      <w:spacing w:before="100" w:beforeAutospacing="1" w:after="100" w:afterAutospacing="1"/>
      <w:jc w:val="left"/>
    </w:pPr>
    <w:rPr>
      <w:rFonts w:eastAsia="Times New Roman"/>
      <w:szCs w:val="24"/>
      <w:lang w:val="en-US"/>
    </w:rPr>
  </w:style>
  <w:style w:type="paragraph" w:customStyle="1" w:styleId="CM112">
    <w:name w:val="CM112"/>
    <w:basedOn w:val="Default"/>
    <w:next w:val="Default"/>
    <w:rsid w:val="006A50C1"/>
    <w:pPr>
      <w:widowControl w:val="0"/>
      <w:spacing w:after="653"/>
    </w:pPr>
    <w:rPr>
      <w:rFonts w:ascii="Times New Roman" w:eastAsia="Times New Roman" w:hAnsi="Times New Roman" w:cs="Times New Roman"/>
      <w:color w:val="auto"/>
    </w:rPr>
  </w:style>
  <w:style w:type="paragraph" w:customStyle="1" w:styleId="120---podnaslov-clana">
    <w:name w:val="120---podnaslov-clana"/>
    <w:basedOn w:val="Normal"/>
    <w:rsid w:val="006A50C1"/>
    <w:pPr>
      <w:spacing w:before="100" w:beforeAutospacing="1" w:after="100" w:afterAutospacing="1"/>
      <w:jc w:val="left"/>
    </w:pPr>
    <w:rPr>
      <w:rFonts w:eastAsia="Times New Roman"/>
      <w:szCs w:val="24"/>
      <w:lang w:val="en-US"/>
    </w:rPr>
  </w:style>
  <w:style w:type="paragraph" w:customStyle="1" w:styleId="normalprored">
    <w:name w:val="normalprored"/>
    <w:basedOn w:val="Normal"/>
    <w:rsid w:val="006A50C1"/>
    <w:pPr>
      <w:spacing w:before="100" w:beforeAutospacing="1" w:after="100" w:afterAutospacing="1"/>
      <w:jc w:val="left"/>
    </w:pPr>
    <w:rPr>
      <w:rFonts w:eastAsia="Times New Roman"/>
      <w:szCs w:val="24"/>
      <w:lang w:val="en-US"/>
    </w:rPr>
  </w:style>
  <w:style w:type="paragraph" w:customStyle="1" w:styleId="Heading10">
    <w:name w:val="Heading 10"/>
    <w:basedOn w:val="Normal"/>
    <w:next w:val="BodyText"/>
    <w:rsid w:val="006A50C1"/>
    <w:pPr>
      <w:keepNext/>
      <w:widowControl w:val="0"/>
      <w:suppressAutoHyphens/>
      <w:spacing w:before="240" w:after="120"/>
      <w:ind w:left="360" w:hanging="360"/>
      <w:jc w:val="left"/>
    </w:pPr>
    <w:rPr>
      <w:rFonts w:ascii="Arial" w:eastAsia="MS Mincho" w:hAnsi="Arial" w:cs="Tahoma"/>
      <w:b/>
      <w:bCs/>
      <w:kern w:val="1"/>
      <w:sz w:val="21"/>
      <w:szCs w:val="21"/>
      <w:lang w:val="en-US"/>
    </w:rPr>
  </w:style>
  <w:style w:type="paragraph" w:customStyle="1" w:styleId="WW-Default">
    <w:name w:val="WW-Default"/>
    <w:rsid w:val="006A50C1"/>
    <w:pPr>
      <w:widowControl w:val="0"/>
      <w:suppressAutoHyphens/>
      <w:autoSpaceDE w:val="0"/>
    </w:pPr>
    <w:rPr>
      <w:rFonts w:ascii="Arial" w:eastAsia="Arial" w:hAnsi="Arial" w:cs="Arial"/>
      <w:color w:val="000000"/>
      <w:sz w:val="24"/>
      <w:szCs w:val="24"/>
      <w:lang w:eastAsia="ar-SA"/>
    </w:rPr>
  </w:style>
  <w:style w:type="paragraph" w:customStyle="1" w:styleId="CM57">
    <w:name w:val="CM57"/>
    <w:basedOn w:val="Default"/>
    <w:next w:val="Default"/>
    <w:rsid w:val="006A50C1"/>
    <w:pPr>
      <w:widowControl w:val="0"/>
      <w:spacing w:after="1058"/>
    </w:pPr>
    <w:rPr>
      <w:rFonts w:ascii="Arial" w:eastAsia="Times New Roman" w:hAnsi="Arial" w:cs="Arial"/>
      <w:color w:val="auto"/>
    </w:rPr>
  </w:style>
  <w:style w:type="character" w:customStyle="1" w:styleId="WW8Num1z0">
    <w:name w:val="WW8Num1z0"/>
    <w:rsid w:val="006A50C1"/>
    <w:rPr>
      <w:rFonts w:ascii="Symbol" w:hAnsi="Symbol" w:cs="StarSymbol"/>
      <w:sz w:val="18"/>
      <w:szCs w:val="18"/>
    </w:rPr>
  </w:style>
  <w:style w:type="paragraph" w:customStyle="1" w:styleId="normalcentaritalic">
    <w:name w:val="normalcentaritalic"/>
    <w:basedOn w:val="Normal"/>
    <w:rsid w:val="006A50C1"/>
    <w:pPr>
      <w:spacing w:before="100" w:beforeAutospacing="1" w:after="100" w:afterAutospacing="1"/>
      <w:jc w:val="left"/>
    </w:pPr>
    <w:rPr>
      <w:rFonts w:eastAsia="Times New Roman"/>
      <w:szCs w:val="24"/>
      <w:lang w:val="en-US"/>
    </w:rPr>
  </w:style>
  <w:style w:type="paragraph" w:customStyle="1" w:styleId="SadrajTabele">
    <w:name w:val="Sadržaj Tabele"/>
    <w:basedOn w:val="BodyText"/>
    <w:rsid w:val="006A50C1"/>
    <w:pPr>
      <w:suppressLineNumbers/>
      <w:suppressAutoHyphens/>
      <w:spacing w:line="240" w:lineRule="auto"/>
      <w:ind w:left="0"/>
    </w:pPr>
    <w:rPr>
      <w:rFonts w:ascii="CHelvPlain" w:eastAsia="HG Mincho Light J" w:hAnsi="CHelvPlain"/>
      <w:color w:val="000000"/>
      <w:sz w:val="24"/>
      <w:lang w:val="en-US" w:eastAsia="en-GB"/>
    </w:rPr>
  </w:style>
  <w:style w:type="paragraph" w:customStyle="1" w:styleId="western">
    <w:name w:val="western"/>
    <w:basedOn w:val="Normal"/>
    <w:rsid w:val="006A50C1"/>
    <w:pPr>
      <w:spacing w:before="100" w:beforeAutospacing="1" w:after="115"/>
      <w:jc w:val="left"/>
    </w:pPr>
    <w:rPr>
      <w:rFonts w:ascii="Arial Unicode MS" w:eastAsia="Arial Unicode MS" w:hAnsi="Arial Unicode MS" w:cs="Arial Unicode MS"/>
      <w:sz w:val="20"/>
      <w:szCs w:val="20"/>
      <w:lang w:val="en-US"/>
    </w:rPr>
  </w:style>
  <w:style w:type="paragraph" w:customStyle="1" w:styleId="060---pododeljak">
    <w:name w:val="060---pododeljak"/>
    <w:basedOn w:val="Normal"/>
    <w:rsid w:val="006A50C1"/>
    <w:pPr>
      <w:jc w:val="center"/>
    </w:pPr>
    <w:rPr>
      <w:rFonts w:ascii="Arial" w:eastAsia="Times New Roman" w:hAnsi="Arial" w:cs="Arial"/>
      <w:sz w:val="31"/>
      <w:szCs w:val="31"/>
      <w:lang w:val="en-US"/>
    </w:rPr>
  </w:style>
  <w:style w:type="paragraph" w:customStyle="1" w:styleId="CharCharCharCharCharCharCharCharCharChar">
    <w:name w:val="Char Char Char Char Char Char Char Char Char Char"/>
    <w:basedOn w:val="Normal"/>
    <w:rsid w:val="001266A4"/>
    <w:pPr>
      <w:spacing w:after="160" w:line="240" w:lineRule="exact"/>
      <w:jc w:val="left"/>
    </w:pPr>
    <w:rPr>
      <w:rFonts w:ascii="Verdana" w:eastAsia="Times New Roman" w:hAnsi="Verdana"/>
      <w:sz w:val="20"/>
      <w:szCs w:val="20"/>
      <w:lang w:val="en-US"/>
    </w:rPr>
  </w:style>
  <w:style w:type="paragraph" w:styleId="ListNumber2">
    <w:name w:val="List Number 2"/>
    <w:basedOn w:val="Normal"/>
    <w:link w:val="ListNumber2Char"/>
    <w:rsid w:val="001266A4"/>
    <w:pPr>
      <w:numPr>
        <w:numId w:val="17"/>
      </w:numPr>
      <w:spacing w:after="120"/>
    </w:pPr>
    <w:rPr>
      <w:rFonts w:ascii="Cir SwissCond" w:eastAsia="Times New Roman" w:hAnsi="Cir SwissCond"/>
      <w:szCs w:val="24"/>
      <w:lang w:val="en-US"/>
    </w:rPr>
  </w:style>
  <w:style w:type="paragraph" w:customStyle="1" w:styleId="teksttabele">
    <w:name w:val="_tekst tabele"/>
    <w:basedOn w:val="tekst"/>
    <w:qFormat/>
    <w:rsid w:val="001266A4"/>
    <w:pPr>
      <w:ind w:firstLine="0"/>
      <w:contextualSpacing/>
    </w:pPr>
    <w:rPr>
      <w:rFonts w:eastAsia="Times New Roman"/>
      <w:sz w:val="20"/>
      <w:szCs w:val="20"/>
      <w:lang w:val="x-none" w:eastAsia="sr-Latn-RS"/>
    </w:rPr>
  </w:style>
  <w:style w:type="paragraph" w:customStyle="1" w:styleId="tabeleislikenaslov">
    <w:name w:val="_tabele i slike_naslov"/>
    <w:basedOn w:val="Normal"/>
    <w:link w:val="tabeleislikenaslovChar"/>
    <w:qFormat/>
    <w:rsid w:val="001266A4"/>
    <w:pPr>
      <w:keepNext/>
      <w:spacing w:afterLines="50" w:after="120"/>
      <w:jc w:val="left"/>
    </w:pPr>
    <w:rPr>
      <w:rFonts w:eastAsia="Times New Roman"/>
      <w:i/>
      <w:sz w:val="20"/>
      <w:szCs w:val="20"/>
      <w:lang w:val="sr-Cyrl-CS" w:eastAsia="x-none"/>
    </w:rPr>
  </w:style>
  <w:style w:type="character" w:customStyle="1" w:styleId="tabeleislikenaslovChar">
    <w:name w:val="_tabele i slike_naslov Char"/>
    <w:link w:val="tabeleislikenaslov"/>
    <w:rsid w:val="001266A4"/>
    <w:rPr>
      <w:rFonts w:ascii="Times New Roman" w:eastAsia="Times New Roman" w:hAnsi="Times New Roman" w:cs="Times New Roman"/>
      <w:i/>
      <w:sz w:val="20"/>
      <w:szCs w:val="20"/>
      <w:lang w:val="sr-Cyrl-CS" w:eastAsia="x-none"/>
    </w:rPr>
  </w:style>
  <w:style w:type="paragraph" w:customStyle="1" w:styleId="stil1tekst">
    <w:name w:val="stil_1tekst"/>
    <w:basedOn w:val="Normal"/>
    <w:uiPriority w:val="99"/>
    <w:rsid w:val="001266A4"/>
    <w:pPr>
      <w:ind w:firstLine="240"/>
    </w:pPr>
    <w:rPr>
      <w:rFonts w:eastAsia="Times New Roman"/>
      <w:sz w:val="20"/>
      <w:szCs w:val="20"/>
      <w:lang w:val="sr-Latn-RS" w:eastAsia="sr-Latn-RS"/>
    </w:rPr>
  </w:style>
  <w:style w:type="paragraph" w:customStyle="1" w:styleId="stil2zakon">
    <w:name w:val="stil_2zakon"/>
    <w:basedOn w:val="Normal"/>
    <w:rsid w:val="001266A4"/>
    <w:pPr>
      <w:spacing w:before="120" w:after="120"/>
      <w:jc w:val="center"/>
    </w:pPr>
    <w:rPr>
      <w:rFonts w:eastAsia="Times New Roman"/>
      <w:sz w:val="28"/>
      <w:szCs w:val="28"/>
      <w:lang w:val="sr-Latn-RS" w:eastAsia="sr-Latn-RS"/>
    </w:rPr>
  </w:style>
  <w:style w:type="character" w:customStyle="1" w:styleId="im">
    <w:name w:val="im"/>
    <w:basedOn w:val="DefaultParagraphFont"/>
    <w:rsid w:val="00124508"/>
  </w:style>
  <w:style w:type="character" w:customStyle="1" w:styleId="NormalWebChar">
    <w:name w:val="Normal (Web) Char"/>
    <w:link w:val="NormalWeb"/>
    <w:rsid w:val="007B48DC"/>
    <w:rPr>
      <w:rFonts w:ascii="Verdana" w:eastAsia="Times New Roman" w:hAnsi="Verdana"/>
      <w:color w:val="000000"/>
      <w:sz w:val="29"/>
      <w:szCs w:val="29"/>
      <w:lang w:val="en-US" w:eastAsia="en-US"/>
    </w:rPr>
  </w:style>
  <w:style w:type="paragraph" w:customStyle="1" w:styleId="Zakon">
    <w:name w:val="Zakon"/>
    <w:basedOn w:val="Normal"/>
    <w:rsid w:val="007B48DC"/>
    <w:pPr>
      <w:keepNext/>
      <w:tabs>
        <w:tab w:val="left" w:pos="1080"/>
      </w:tabs>
      <w:spacing w:after="120"/>
      <w:ind w:left="720" w:right="720"/>
      <w:jc w:val="center"/>
    </w:pPr>
    <w:rPr>
      <w:rFonts w:ascii="Arial" w:eastAsia="Times New Roman" w:hAnsi="Arial" w:cs="Arial"/>
      <w:b/>
      <w:caps/>
      <w:sz w:val="34"/>
      <w:lang w:val="sr-Cyrl-CS"/>
    </w:rPr>
  </w:style>
  <w:style w:type="paragraph" w:customStyle="1" w:styleId="CharCharCharCharCharCharCharCharCharCharCharCharCharCharCharCharChar">
    <w:name w:val="Char Char Char Char Char Char Char Char Char Char Char Char Char Char Char Char Char"/>
    <w:basedOn w:val="Normal"/>
    <w:rsid w:val="007B48DC"/>
    <w:pPr>
      <w:spacing w:after="160" w:line="240" w:lineRule="exact"/>
      <w:jc w:val="left"/>
    </w:pPr>
    <w:rPr>
      <w:rFonts w:ascii="Tahoma" w:eastAsia="Times New Roman" w:hAnsi="Tahoma"/>
      <w:sz w:val="20"/>
      <w:szCs w:val="20"/>
      <w:lang w:val="en-US"/>
    </w:rPr>
  </w:style>
  <w:style w:type="paragraph" w:customStyle="1" w:styleId="bul-broj-kraj">
    <w:name w:val="bul-broj()-kraj"/>
    <w:basedOn w:val="Normal"/>
    <w:rsid w:val="007B48DC"/>
    <w:pPr>
      <w:tabs>
        <w:tab w:val="num" w:pos="1080"/>
      </w:tabs>
      <w:ind w:left="1080" w:hanging="360"/>
      <w:jc w:val="left"/>
    </w:pPr>
    <w:rPr>
      <w:rFonts w:ascii="CHelvPlain" w:eastAsia="Times New Roman" w:hAnsi="CHelvPlain"/>
      <w:szCs w:val="24"/>
      <w:lang w:val="sr-Cyrl-CS" w:eastAsia="sr-Cyrl-CS"/>
    </w:rPr>
  </w:style>
  <w:style w:type="character" w:customStyle="1" w:styleId="sredinanaslov21">
    <w:name w:val="sredinanaslov21"/>
    <w:rsid w:val="007B48DC"/>
    <w:rPr>
      <w:rFonts w:ascii="Verdana" w:hAnsi="Verdana" w:hint="default"/>
      <w:b/>
      <w:bCs/>
      <w:color w:val="FF6600"/>
      <w:sz w:val="17"/>
      <w:szCs w:val="17"/>
    </w:rPr>
  </w:style>
  <w:style w:type="paragraph" w:customStyle="1" w:styleId="a9">
    <w:name w:val="????"/>
    <w:basedOn w:val="Normal"/>
    <w:rsid w:val="007B48DC"/>
    <w:pPr>
      <w:spacing w:before="40"/>
    </w:pPr>
    <w:rPr>
      <w:rFonts w:ascii="HelvCiril" w:eastAsia="Times New Roman" w:hAnsi="HelvCiril"/>
      <w:sz w:val="22"/>
      <w:szCs w:val="20"/>
      <w:lang w:val="en-US" w:eastAsia="sr-Cyrl-CS"/>
    </w:rPr>
  </w:style>
  <w:style w:type="paragraph" w:customStyle="1" w:styleId="nazivrada">
    <w:name w:val="naziv rada"/>
    <w:basedOn w:val="Normal"/>
    <w:rsid w:val="007B48DC"/>
    <w:pPr>
      <w:numPr>
        <w:numId w:val="55"/>
      </w:numPr>
      <w:tabs>
        <w:tab w:val="clear" w:pos="360"/>
      </w:tabs>
      <w:spacing w:before="600" w:after="360" w:line="264" w:lineRule="auto"/>
      <w:ind w:left="0" w:firstLine="0"/>
      <w:jc w:val="left"/>
    </w:pPr>
    <w:rPr>
      <w:rFonts w:ascii="Ottawa L" w:eastAsia="Times New Roman" w:hAnsi="Ottawa L"/>
      <w:b/>
      <w:sz w:val="36"/>
      <w:szCs w:val="24"/>
      <w:lang w:val="en-US"/>
    </w:rPr>
  </w:style>
  <w:style w:type="paragraph" w:customStyle="1" w:styleId="Summary">
    <w:name w:val="Summary"/>
    <w:basedOn w:val="Normal"/>
    <w:rsid w:val="007B48DC"/>
    <w:pPr>
      <w:spacing w:after="120"/>
    </w:pPr>
    <w:rPr>
      <w:rFonts w:ascii="YUSwissI" w:eastAsia="Times New Roman" w:hAnsi="YUSwissI"/>
      <w:b/>
      <w:sz w:val="17"/>
      <w:szCs w:val="24"/>
      <w:lang w:val="en-US"/>
    </w:rPr>
  </w:style>
  <w:style w:type="character" w:customStyle="1" w:styleId="Emphasis8">
    <w:name w:val="Emphasis8"/>
    <w:rsid w:val="007B48DC"/>
    <w:rPr>
      <w:i w:val="0"/>
      <w:iCs w:val="0"/>
      <w:color w:val="666666"/>
    </w:rPr>
  </w:style>
  <w:style w:type="paragraph" w:customStyle="1" w:styleId="aa">
    <w:name w:val="набрајанје"/>
    <w:basedOn w:val="Normal"/>
    <w:rsid w:val="007B48DC"/>
    <w:pPr>
      <w:tabs>
        <w:tab w:val="num" w:pos="0"/>
      </w:tabs>
      <w:jc w:val="left"/>
    </w:pPr>
    <w:rPr>
      <w:rFonts w:eastAsia="Times New Roman"/>
      <w:szCs w:val="24"/>
      <w:lang w:val="sr-Cyrl-CS" w:eastAsia="sr-Latn-CS"/>
    </w:rPr>
  </w:style>
  <w:style w:type="paragraph" w:customStyle="1" w:styleId="Char">
    <w:name w:val="основни Char"/>
    <w:basedOn w:val="Normal"/>
    <w:link w:val="CharChar0"/>
    <w:rsid w:val="007B48DC"/>
    <w:pPr>
      <w:spacing w:after="120"/>
      <w:ind w:firstLine="709"/>
    </w:pPr>
    <w:rPr>
      <w:rFonts w:eastAsia="Times New Roman" w:cs="Arial"/>
      <w:iCs/>
      <w:sz w:val="22"/>
      <w:szCs w:val="32"/>
      <w:lang w:val="sr-Cyrl-CS" w:eastAsia="sr-Latn-CS"/>
    </w:rPr>
  </w:style>
  <w:style w:type="character" w:customStyle="1" w:styleId="CharChar0">
    <w:name w:val="основни Char Char"/>
    <w:link w:val="Char"/>
    <w:rsid w:val="007B48DC"/>
    <w:rPr>
      <w:rFonts w:ascii="Times New Roman" w:eastAsia="Times New Roman" w:hAnsi="Times New Roman" w:cs="Arial"/>
      <w:iCs/>
      <w:sz w:val="22"/>
      <w:szCs w:val="32"/>
      <w:lang w:val="sr-Cyrl-CS" w:eastAsia="sr-Latn-CS"/>
    </w:rPr>
  </w:style>
  <w:style w:type="character" w:customStyle="1" w:styleId="ab">
    <w:name w:val="поднаслов"/>
    <w:rsid w:val="007B48DC"/>
    <w:rPr>
      <w:rFonts w:ascii="Arial" w:hAnsi="Arial" w:cs="Arial"/>
      <w:b/>
      <w:bCs/>
      <w:i/>
      <w:sz w:val="28"/>
      <w:szCs w:val="28"/>
    </w:rPr>
  </w:style>
  <w:style w:type="paragraph" w:customStyle="1" w:styleId="bul3">
    <w:name w:val="bul3"/>
    <w:basedOn w:val="Normal"/>
    <w:rsid w:val="007B48DC"/>
    <w:pPr>
      <w:tabs>
        <w:tab w:val="num" w:pos="-709"/>
        <w:tab w:val="num" w:pos="360"/>
      </w:tabs>
      <w:spacing w:after="20"/>
      <w:ind w:left="170" w:hanging="170"/>
      <w:jc w:val="left"/>
    </w:pPr>
    <w:rPr>
      <w:rFonts w:ascii="HelveticaPlain" w:eastAsia="Times New Roman" w:hAnsi="HelveticaPlain"/>
      <w:sz w:val="20"/>
      <w:szCs w:val="20"/>
      <w:lang w:val="sr-Latn-CS"/>
    </w:rPr>
  </w:style>
  <w:style w:type="paragraph" w:customStyle="1" w:styleId="bul4">
    <w:name w:val="bul4"/>
    <w:basedOn w:val="bul3"/>
    <w:rsid w:val="007B48DC"/>
    <w:pPr>
      <w:spacing w:after="40"/>
    </w:pPr>
  </w:style>
  <w:style w:type="paragraph" w:customStyle="1" w:styleId="StyleHeading2TimesNewRomanItalic">
    <w:name w:val="Style Heading 2 + Times New Roman Italic"/>
    <w:basedOn w:val="Heading2"/>
    <w:rsid w:val="007B48DC"/>
    <w:pPr>
      <w:keepLines w:val="0"/>
      <w:jc w:val="left"/>
    </w:pPr>
    <w:rPr>
      <w:bCs/>
      <w:iCs/>
      <w:sz w:val="28"/>
      <w:szCs w:val="24"/>
      <w:lang w:val="sr-Cyrl-CS"/>
    </w:rPr>
  </w:style>
  <w:style w:type="paragraph" w:customStyle="1" w:styleId="ac">
    <w:name w:val="основни"/>
    <w:basedOn w:val="Normal"/>
    <w:rsid w:val="007B48DC"/>
    <w:pPr>
      <w:spacing w:after="120"/>
      <w:ind w:firstLine="709"/>
    </w:pPr>
    <w:rPr>
      <w:rFonts w:eastAsia="Times New Roman" w:cs="Arial"/>
      <w:iCs/>
      <w:sz w:val="22"/>
      <w:szCs w:val="32"/>
      <w:lang w:val="sr-Cyrl-CS" w:eastAsia="sr-Latn-CS"/>
    </w:rPr>
  </w:style>
  <w:style w:type="paragraph" w:customStyle="1" w:styleId="Naslov30">
    <w:name w:val="Naslov3"/>
    <w:basedOn w:val="Normal"/>
    <w:rsid w:val="007B48DC"/>
    <w:pPr>
      <w:spacing w:before="180" w:after="60"/>
      <w:ind w:firstLine="851"/>
      <w:jc w:val="left"/>
    </w:pPr>
    <w:rPr>
      <w:rFonts w:ascii="CTimesBold" w:eastAsia="Times New Roman" w:hAnsi="CTimesBold"/>
      <w:szCs w:val="20"/>
      <w:lang w:val="en-US"/>
    </w:rPr>
  </w:style>
  <w:style w:type="character" w:customStyle="1" w:styleId="Style125pt1">
    <w:name w:val="Style 125 pt1"/>
    <w:rsid w:val="007B48DC"/>
    <w:rPr>
      <w:sz w:val="25"/>
    </w:rPr>
  </w:style>
  <w:style w:type="character" w:customStyle="1" w:styleId="Style125pt">
    <w:name w:val="Style 125 pt"/>
    <w:rsid w:val="007B48DC"/>
    <w:rPr>
      <w:kern w:val="0"/>
      <w:sz w:val="25"/>
    </w:rPr>
  </w:style>
  <w:style w:type="paragraph" w:customStyle="1" w:styleId="ad">
    <w:name w:val="Главни наслов"/>
    <w:basedOn w:val="Heading5"/>
    <w:link w:val="Char0"/>
    <w:rsid w:val="007B48DC"/>
    <w:pPr>
      <w:spacing w:after="0"/>
    </w:pPr>
    <w:rPr>
      <w:rFonts w:ascii="Tahoma" w:hAnsi="Tahoma" w:cs="Arial"/>
      <w:i w:val="0"/>
      <w:spacing w:val="40"/>
      <w:sz w:val="32"/>
      <w:szCs w:val="32"/>
      <w:lang w:val="sr-Cyrl-CS"/>
    </w:rPr>
  </w:style>
  <w:style w:type="character" w:customStyle="1" w:styleId="Char0">
    <w:name w:val="Главни наслов Char"/>
    <w:link w:val="ad"/>
    <w:rsid w:val="007B48DC"/>
    <w:rPr>
      <w:rFonts w:ascii="Tahoma" w:eastAsia="Times New Roman" w:hAnsi="Tahoma" w:cs="Arial"/>
      <w:b/>
      <w:bCs/>
      <w:iCs/>
      <w:spacing w:val="40"/>
      <w:sz w:val="32"/>
      <w:szCs w:val="32"/>
      <w:lang w:val="sr-Cyrl-CS" w:eastAsia="en-US"/>
    </w:rPr>
  </w:style>
  <w:style w:type="paragraph" w:customStyle="1" w:styleId="20">
    <w:name w:val="2 наслов"/>
    <w:basedOn w:val="Heading5"/>
    <w:link w:val="2Char"/>
    <w:rsid w:val="007B48DC"/>
    <w:pPr>
      <w:spacing w:after="0"/>
    </w:pPr>
    <w:rPr>
      <w:rFonts w:ascii="Tahoma" w:hAnsi="Tahoma" w:cs="Arial"/>
      <w:i w:val="0"/>
      <w:sz w:val="28"/>
      <w:szCs w:val="22"/>
    </w:rPr>
  </w:style>
  <w:style w:type="character" w:customStyle="1" w:styleId="2Char">
    <w:name w:val="2 наслов Char"/>
    <w:link w:val="20"/>
    <w:rsid w:val="007B48DC"/>
    <w:rPr>
      <w:rFonts w:ascii="Tahoma" w:eastAsia="Times New Roman" w:hAnsi="Tahoma" w:cs="Arial"/>
      <w:b/>
      <w:bCs/>
      <w:iCs/>
      <w:sz w:val="28"/>
      <w:szCs w:val="22"/>
      <w:lang w:val="en-US" w:eastAsia="en-US"/>
    </w:rPr>
  </w:style>
  <w:style w:type="paragraph" w:customStyle="1" w:styleId="3">
    <w:name w:val="3 наслов"/>
    <w:basedOn w:val="Heading5"/>
    <w:rsid w:val="007B48DC"/>
    <w:pPr>
      <w:numPr>
        <w:numId w:val="56"/>
      </w:numPr>
      <w:tabs>
        <w:tab w:val="clear" w:pos="720"/>
      </w:tabs>
      <w:spacing w:after="0"/>
      <w:ind w:left="0" w:firstLine="0"/>
    </w:pPr>
    <w:rPr>
      <w:rFonts w:ascii="Tahoma" w:hAnsi="Tahoma" w:cs="Arial"/>
      <w:i w:val="0"/>
      <w:sz w:val="24"/>
      <w:szCs w:val="22"/>
      <w:lang w:val="sr-Cyrl-CS"/>
    </w:rPr>
  </w:style>
  <w:style w:type="paragraph" w:customStyle="1" w:styleId="4">
    <w:name w:val="4 наслов"/>
    <w:basedOn w:val="Heading5"/>
    <w:rsid w:val="007B48DC"/>
    <w:pPr>
      <w:spacing w:after="0"/>
    </w:pPr>
    <w:rPr>
      <w:rFonts w:ascii="Tahoma" w:hAnsi="Tahoma" w:cs="Arial"/>
      <w:b w:val="0"/>
      <w:i w:val="0"/>
      <w:sz w:val="24"/>
      <w:szCs w:val="22"/>
      <w:lang w:val="sr-Cyrl-CS"/>
    </w:rPr>
  </w:style>
  <w:style w:type="paragraph" w:customStyle="1" w:styleId="5">
    <w:name w:val="5 наслов"/>
    <w:basedOn w:val="Heading5"/>
    <w:rsid w:val="007B48DC"/>
    <w:pPr>
      <w:spacing w:after="0"/>
    </w:pPr>
    <w:rPr>
      <w:rFonts w:ascii="Tahoma" w:hAnsi="Tahoma" w:cs="Arial"/>
      <w:b w:val="0"/>
      <w:i w:val="0"/>
      <w:sz w:val="22"/>
      <w:szCs w:val="22"/>
      <w:lang w:val="sr-Cyrl-CS"/>
    </w:rPr>
  </w:style>
  <w:style w:type="paragraph" w:customStyle="1" w:styleId="ae">
    <w:name w:val="основни текст"/>
    <w:basedOn w:val="Heading5"/>
    <w:link w:val="Char1"/>
    <w:rsid w:val="007B48DC"/>
    <w:pPr>
      <w:spacing w:before="0" w:after="0"/>
      <w:jc w:val="both"/>
    </w:pPr>
    <w:rPr>
      <w:rFonts w:ascii="Tahoma" w:hAnsi="Tahoma" w:cs="Arial"/>
      <w:i w:val="0"/>
      <w:sz w:val="22"/>
      <w:szCs w:val="22"/>
      <w:lang w:val="sr-Cyrl-CS"/>
    </w:rPr>
  </w:style>
  <w:style w:type="character" w:customStyle="1" w:styleId="Char1">
    <w:name w:val="основни текст Char"/>
    <w:link w:val="ae"/>
    <w:rsid w:val="007B48DC"/>
    <w:rPr>
      <w:rFonts w:ascii="Tahoma" w:eastAsia="Times New Roman" w:hAnsi="Tahoma" w:cs="Arial"/>
      <w:b/>
      <w:bCs/>
      <w:iCs/>
      <w:sz w:val="22"/>
      <w:szCs w:val="22"/>
      <w:lang w:val="sr-Cyrl-CS" w:eastAsia="en-US"/>
    </w:rPr>
  </w:style>
  <w:style w:type="paragraph" w:customStyle="1" w:styleId="af">
    <w:name w:val="набрајање"/>
    <w:basedOn w:val="Heading5"/>
    <w:rsid w:val="007B48DC"/>
    <w:pPr>
      <w:tabs>
        <w:tab w:val="num" w:pos="340"/>
        <w:tab w:val="num" w:pos="643"/>
      </w:tabs>
      <w:spacing w:before="0" w:after="0"/>
      <w:ind w:left="340" w:hanging="340"/>
      <w:jc w:val="both"/>
    </w:pPr>
    <w:rPr>
      <w:rFonts w:ascii="Tahoma" w:hAnsi="Tahoma" w:cs="Arial"/>
      <w:b w:val="0"/>
      <w:i w:val="0"/>
      <w:sz w:val="20"/>
      <w:szCs w:val="22"/>
      <w:lang w:val="sr-Cyrl-CS"/>
    </w:rPr>
  </w:style>
  <w:style w:type="paragraph" w:customStyle="1" w:styleId="211pt">
    <w:name w:val="2 наслов + 11 pt"/>
    <w:basedOn w:val="20"/>
    <w:link w:val="211ptCharChar"/>
    <w:rsid w:val="007B48DC"/>
    <w:rPr>
      <w:sz w:val="22"/>
      <w:lang w:val="sr-Cyrl-CS"/>
    </w:rPr>
  </w:style>
  <w:style w:type="character" w:customStyle="1" w:styleId="211ptCharChar">
    <w:name w:val="2 наслов + 11 pt Char Char"/>
    <w:link w:val="211pt"/>
    <w:rsid w:val="007B48DC"/>
    <w:rPr>
      <w:rFonts w:ascii="Tahoma" w:eastAsia="Times New Roman" w:hAnsi="Tahoma" w:cs="Arial"/>
      <w:b/>
      <w:bCs/>
      <w:iCs/>
      <w:sz w:val="22"/>
      <w:szCs w:val="22"/>
      <w:lang w:val="sr-Cyrl-CS" w:eastAsia="en-US"/>
    </w:rPr>
  </w:style>
  <w:style w:type="paragraph" w:customStyle="1" w:styleId="Latinica1">
    <w:name w:val="Latinica 1"/>
    <w:basedOn w:val="ad"/>
    <w:link w:val="Latinica1Char"/>
    <w:rsid w:val="007B48DC"/>
    <w:rPr>
      <w:color w:val="FF0000"/>
      <w:lang w:val="en-US"/>
    </w:rPr>
  </w:style>
  <w:style w:type="character" w:customStyle="1" w:styleId="Latinica1Char">
    <w:name w:val="Latinica 1 Char"/>
    <w:link w:val="Latinica1"/>
    <w:rsid w:val="007B48DC"/>
    <w:rPr>
      <w:rFonts w:ascii="Tahoma" w:eastAsia="Times New Roman" w:hAnsi="Tahoma" w:cs="Arial"/>
      <w:b/>
      <w:bCs/>
      <w:iCs/>
      <w:color w:val="FF0000"/>
      <w:spacing w:val="40"/>
      <w:sz w:val="32"/>
      <w:szCs w:val="32"/>
      <w:lang w:val="en-US" w:eastAsia="en-US"/>
    </w:rPr>
  </w:style>
  <w:style w:type="paragraph" w:customStyle="1" w:styleId="os">
    <w:name w:val="os"/>
    <w:basedOn w:val="ae"/>
    <w:link w:val="osChar"/>
    <w:rsid w:val="007B48DC"/>
    <w:rPr>
      <w:lang w:val="sr-Latn-CS"/>
    </w:rPr>
  </w:style>
  <w:style w:type="character" w:customStyle="1" w:styleId="osChar">
    <w:name w:val="os Char"/>
    <w:link w:val="os"/>
    <w:rsid w:val="007B48DC"/>
    <w:rPr>
      <w:rFonts w:ascii="Tahoma" w:eastAsia="Times New Roman" w:hAnsi="Tahoma" w:cs="Arial"/>
      <w:b/>
      <w:bCs/>
      <w:iCs/>
      <w:sz w:val="22"/>
      <w:szCs w:val="22"/>
      <w:lang w:val="sr-Latn-CS" w:eastAsia="en-US"/>
    </w:rPr>
  </w:style>
  <w:style w:type="paragraph" w:customStyle="1" w:styleId="af0">
    <w:name w:val="наслов табеле"/>
    <w:basedOn w:val="ae"/>
    <w:rsid w:val="007B48DC"/>
    <w:pPr>
      <w:jc w:val="left"/>
    </w:pPr>
    <w:rPr>
      <w:sz w:val="18"/>
    </w:rPr>
  </w:style>
  <w:style w:type="paragraph" w:customStyle="1" w:styleId="nabrajanjebrojevi">
    <w:name w:val="nabrajanje brojevi"/>
    <w:basedOn w:val="Normal"/>
    <w:rsid w:val="007B48DC"/>
    <w:pPr>
      <w:suppressAutoHyphens/>
      <w:autoSpaceDE w:val="0"/>
      <w:autoSpaceDN w:val="0"/>
      <w:adjustRightInd w:val="0"/>
      <w:spacing w:before="57" w:line="260" w:lineRule="atLeast"/>
      <w:ind w:left="283" w:hanging="283"/>
      <w:textAlignment w:val="center"/>
    </w:pPr>
    <w:rPr>
      <w:rFonts w:ascii="Bookman Old Style" w:eastAsia="Times New Roman" w:hAnsi="Bookman Old Style" w:cs="Bookman Old Style"/>
      <w:color w:val="000000"/>
      <w:sz w:val="20"/>
      <w:szCs w:val="20"/>
      <w:lang w:val="en-US"/>
    </w:rPr>
  </w:style>
  <w:style w:type="paragraph" w:customStyle="1" w:styleId="fusnota">
    <w:name w:val="fusnota"/>
    <w:basedOn w:val="tekst0"/>
    <w:rsid w:val="007B48DC"/>
    <w:pPr>
      <w:suppressAutoHyphens/>
      <w:autoSpaceDE w:val="0"/>
      <w:autoSpaceDN w:val="0"/>
      <w:adjustRightInd w:val="0"/>
      <w:textAlignment w:val="center"/>
    </w:pPr>
    <w:rPr>
      <w:rFonts w:cs="Bookman Old Style"/>
      <w:color w:val="000000"/>
      <w:sz w:val="18"/>
      <w:szCs w:val="16"/>
      <w:lang w:val="en-US"/>
    </w:rPr>
  </w:style>
  <w:style w:type="paragraph" w:customStyle="1" w:styleId="SadrzajI">
    <w:name w:val="Sadrzaj I"/>
    <w:basedOn w:val="Noparagraphstyle"/>
    <w:rsid w:val="007B48DC"/>
    <w:pPr>
      <w:suppressAutoHyphens/>
      <w:spacing w:after="113" w:line="260" w:lineRule="atLeast"/>
      <w:jc w:val="both"/>
    </w:pPr>
    <w:rPr>
      <w:rFonts w:ascii="Bookman Old Style" w:hAnsi="Bookman Old Style" w:cs="Bookman Old Style"/>
      <w:b/>
      <w:bCs/>
      <w:sz w:val="20"/>
      <w:szCs w:val="20"/>
    </w:rPr>
  </w:style>
  <w:style w:type="paragraph" w:customStyle="1" w:styleId="SadrzajII">
    <w:name w:val="Sadrzaj II"/>
    <w:basedOn w:val="Noparagraphstyle"/>
    <w:rsid w:val="007B48DC"/>
    <w:pPr>
      <w:suppressAutoHyphens/>
      <w:spacing w:after="57" w:line="260" w:lineRule="atLeast"/>
      <w:ind w:left="283"/>
      <w:jc w:val="both"/>
    </w:pPr>
    <w:rPr>
      <w:rFonts w:ascii="Bookman Old Style" w:hAnsi="Bookman Old Style" w:cs="Bookman Old Style"/>
      <w:b/>
      <w:bCs/>
      <w:sz w:val="20"/>
      <w:szCs w:val="20"/>
    </w:rPr>
  </w:style>
  <w:style w:type="paragraph" w:customStyle="1" w:styleId="SadrzajIII">
    <w:name w:val="Sadrzaj III"/>
    <w:basedOn w:val="Noparagraphstyle"/>
    <w:rsid w:val="007B48DC"/>
    <w:pPr>
      <w:numPr>
        <w:numId w:val="57"/>
      </w:numPr>
      <w:tabs>
        <w:tab w:val="clear" w:pos="1440"/>
      </w:tabs>
      <w:suppressAutoHyphens/>
      <w:spacing w:after="57" w:line="260" w:lineRule="atLeast"/>
      <w:ind w:left="567" w:firstLine="0"/>
      <w:jc w:val="both"/>
    </w:pPr>
    <w:rPr>
      <w:rFonts w:ascii="Bookman Old Style" w:hAnsi="Bookman Old Style" w:cs="Bookman Old Style"/>
      <w:sz w:val="18"/>
      <w:szCs w:val="18"/>
    </w:rPr>
  </w:style>
  <w:style w:type="paragraph" w:customStyle="1" w:styleId="Naslov0">
    <w:name w:val="Naslov"/>
    <w:basedOn w:val="Normal"/>
    <w:rsid w:val="007B48DC"/>
    <w:pPr>
      <w:keepNext/>
      <w:suppressAutoHyphens/>
      <w:autoSpaceDE w:val="0"/>
      <w:autoSpaceDN w:val="0"/>
      <w:adjustRightInd w:val="0"/>
      <w:spacing w:before="240" w:after="170" w:line="288" w:lineRule="auto"/>
      <w:jc w:val="left"/>
      <w:textAlignment w:val="center"/>
    </w:pPr>
    <w:rPr>
      <w:rFonts w:ascii="Bookman Old Style" w:eastAsia="Times New Roman" w:hAnsi="Bookman Old Style" w:cs="Bookman Old Style"/>
      <w:b/>
      <w:bCs/>
      <w:color w:val="000000"/>
      <w:sz w:val="26"/>
      <w:szCs w:val="26"/>
      <w:lang w:val="en-US"/>
    </w:rPr>
  </w:style>
  <w:style w:type="character" w:customStyle="1" w:styleId="txtChar">
    <w:name w:val="tеxt Char"/>
    <w:link w:val="txt"/>
    <w:rsid w:val="007B48DC"/>
    <w:rPr>
      <w:rFonts w:ascii="Tahoma" w:hAnsi="Tahoma"/>
      <w:szCs w:val="22"/>
      <w:lang w:val="sr-Latn-CS"/>
    </w:rPr>
  </w:style>
  <w:style w:type="paragraph" w:customStyle="1" w:styleId="txt">
    <w:name w:val="tеxt"/>
    <w:basedOn w:val="Normal"/>
    <w:link w:val="txtChar"/>
    <w:rsid w:val="007B48DC"/>
    <w:pPr>
      <w:widowControl w:val="0"/>
      <w:autoSpaceDE w:val="0"/>
      <w:autoSpaceDN w:val="0"/>
      <w:adjustRightInd w:val="0"/>
    </w:pPr>
    <w:rPr>
      <w:rFonts w:ascii="Tahoma" w:hAnsi="Tahoma"/>
      <w:sz w:val="20"/>
      <w:lang w:val="sr-Latn-CS" w:eastAsia="sr-Cyrl-RS"/>
    </w:rPr>
  </w:style>
  <w:style w:type="paragraph" w:customStyle="1" w:styleId="10">
    <w:name w:val="наслов1"/>
    <w:basedOn w:val="Normal"/>
    <w:rsid w:val="007B48DC"/>
    <w:pPr>
      <w:widowControl w:val="0"/>
      <w:autoSpaceDE w:val="0"/>
      <w:autoSpaceDN w:val="0"/>
      <w:adjustRightInd w:val="0"/>
      <w:jc w:val="center"/>
      <w:outlineLvl w:val="0"/>
    </w:pPr>
    <w:rPr>
      <w:rFonts w:ascii="Tahoma" w:eastAsia="Times New Roman" w:hAnsi="Tahoma" w:cs="Tahoma"/>
      <w:b/>
      <w:sz w:val="28"/>
      <w:szCs w:val="32"/>
      <w:lang w:val="sr-Cyrl-CS"/>
    </w:rPr>
  </w:style>
  <w:style w:type="paragraph" w:customStyle="1" w:styleId="2">
    <w:name w:val="наслов2"/>
    <w:basedOn w:val="Normal"/>
    <w:rsid w:val="007B48DC"/>
    <w:pPr>
      <w:widowControl w:val="0"/>
      <w:numPr>
        <w:numId w:val="18"/>
      </w:numPr>
      <w:autoSpaceDE w:val="0"/>
      <w:autoSpaceDN w:val="0"/>
      <w:adjustRightInd w:val="0"/>
    </w:pPr>
    <w:rPr>
      <w:rFonts w:ascii="Tahoma" w:eastAsia="Times New Roman" w:hAnsi="Tahoma" w:cs="Tahoma"/>
      <w:sz w:val="28"/>
      <w:lang w:val="sr-Cyrl-CS"/>
    </w:rPr>
  </w:style>
  <w:style w:type="paragraph" w:customStyle="1" w:styleId="naslov31">
    <w:name w:val="naslov 3"/>
    <w:basedOn w:val="Normal"/>
    <w:rsid w:val="007B48DC"/>
    <w:pPr>
      <w:keepNext/>
      <w:suppressAutoHyphens/>
      <w:autoSpaceDE w:val="0"/>
      <w:autoSpaceDN w:val="0"/>
      <w:adjustRightInd w:val="0"/>
      <w:ind w:firstLine="720"/>
      <w:jc w:val="left"/>
      <w:textAlignment w:val="center"/>
    </w:pPr>
    <w:rPr>
      <w:rFonts w:ascii="Tahoma" w:eastAsia="Times New Roman" w:hAnsi="Tahoma" w:cs="Tahoma"/>
      <w:bCs/>
      <w:lang w:val="sr-Latn-CS"/>
    </w:rPr>
  </w:style>
  <w:style w:type="paragraph" w:customStyle="1" w:styleId="druginaslov">
    <w:name w:val="drugi naslov"/>
    <w:basedOn w:val="txt"/>
    <w:rsid w:val="007B48DC"/>
    <w:rPr>
      <w:b/>
      <w:sz w:val="24"/>
    </w:rPr>
  </w:style>
  <w:style w:type="paragraph" w:customStyle="1" w:styleId="naslov40">
    <w:name w:val="naslov 4"/>
    <w:basedOn w:val="txt"/>
    <w:link w:val="naslov4Char0"/>
    <w:rsid w:val="007B48DC"/>
    <w:rPr>
      <w:bCs/>
      <w:sz w:val="22"/>
      <w:szCs w:val="24"/>
    </w:rPr>
  </w:style>
  <w:style w:type="character" w:customStyle="1" w:styleId="naslov4Char0">
    <w:name w:val="naslov 4 Char"/>
    <w:link w:val="naslov40"/>
    <w:rsid w:val="007B48DC"/>
    <w:rPr>
      <w:rFonts w:ascii="Tahoma" w:hAnsi="Tahoma"/>
      <w:bCs/>
      <w:sz w:val="22"/>
      <w:szCs w:val="24"/>
      <w:lang w:val="sr-Latn-CS"/>
    </w:rPr>
  </w:style>
  <w:style w:type="paragraph" w:customStyle="1" w:styleId="Style2Left0mmFirstline0mm">
    <w:name w:val="Style наслов2 + Left:  0 mm First line:  0 mm"/>
    <w:basedOn w:val="2"/>
    <w:rsid w:val="007B48DC"/>
    <w:pPr>
      <w:ind w:left="0" w:firstLine="0"/>
    </w:pPr>
    <w:rPr>
      <w:rFonts w:cs="Times New Roman"/>
      <w:b/>
      <w:sz w:val="24"/>
      <w:szCs w:val="20"/>
    </w:rPr>
  </w:style>
  <w:style w:type="paragraph" w:customStyle="1" w:styleId="Stylenaslov3Firstline0mm">
    <w:name w:val="Style naslov 3 + First line:  0 mm"/>
    <w:basedOn w:val="naslov31"/>
    <w:rsid w:val="007B48DC"/>
    <w:pPr>
      <w:ind w:firstLine="0"/>
    </w:pPr>
    <w:rPr>
      <w:rFonts w:cs="Times New Roman"/>
      <w:szCs w:val="20"/>
    </w:rPr>
  </w:style>
  <w:style w:type="paragraph" w:customStyle="1" w:styleId="Stylenaslov3Firstline0mm1">
    <w:name w:val="Style naslov 3 + First line:  0 mm1"/>
    <w:basedOn w:val="naslov31"/>
    <w:rsid w:val="007B48DC"/>
    <w:pPr>
      <w:ind w:firstLine="0"/>
    </w:pPr>
    <w:rPr>
      <w:rFonts w:cs="Times New Roman"/>
      <w:szCs w:val="20"/>
    </w:rPr>
  </w:style>
  <w:style w:type="paragraph" w:customStyle="1" w:styleId="Styletxt12pt">
    <w:name w:val="Style tеxt + 12 pt"/>
    <w:basedOn w:val="txt"/>
    <w:rsid w:val="007B48DC"/>
    <w:rPr>
      <w:sz w:val="22"/>
    </w:rPr>
  </w:style>
  <w:style w:type="paragraph" w:customStyle="1" w:styleId="11">
    <w:name w:val="11"/>
    <w:basedOn w:val="naslov31"/>
    <w:rsid w:val="007B48DC"/>
    <w:pPr>
      <w:numPr>
        <w:ilvl w:val="1"/>
        <w:numId w:val="19"/>
      </w:numPr>
    </w:pPr>
    <w:rPr>
      <w:bCs w:val="0"/>
    </w:rPr>
  </w:style>
  <w:style w:type="paragraph" w:customStyle="1" w:styleId="Styletxt11pt">
    <w:name w:val="Style tеxt + 11 pt"/>
    <w:basedOn w:val="txt"/>
    <w:rsid w:val="007B48DC"/>
  </w:style>
  <w:style w:type="paragraph" w:customStyle="1" w:styleId="Styletxt11pt1">
    <w:name w:val="Style tеxt + 11 pt1"/>
    <w:basedOn w:val="txt"/>
    <w:rsid w:val="007B48DC"/>
  </w:style>
  <w:style w:type="paragraph" w:customStyle="1" w:styleId="-">
    <w:name w:val="текст-обичан пасус"/>
    <w:basedOn w:val="Normal"/>
    <w:rsid w:val="007B48DC"/>
    <w:pPr>
      <w:spacing w:after="24"/>
      <w:ind w:firstLine="720"/>
    </w:pPr>
    <w:rPr>
      <w:rFonts w:eastAsia="Times New Roman"/>
      <w:sz w:val="22"/>
      <w:lang w:val="sr-Cyrl-CS"/>
    </w:rPr>
  </w:style>
  <w:style w:type="paragraph" w:customStyle="1" w:styleId="NormalWeb3">
    <w:name w:val="Normal (Web)3"/>
    <w:basedOn w:val="Normal"/>
    <w:rsid w:val="007B48DC"/>
    <w:pPr>
      <w:jc w:val="left"/>
    </w:pPr>
    <w:rPr>
      <w:rFonts w:eastAsia="Times New Roman"/>
      <w:szCs w:val="24"/>
      <w:lang w:val="sr-Cyrl-CS" w:eastAsia="sr-Cyrl-CS"/>
    </w:rPr>
  </w:style>
  <w:style w:type="paragraph" w:customStyle="1" w:styleId="Heading21">
    <w:name w:val="Heading 21"/>
    <w:basedOn w:val="Normal"/>
    <w:rsid w:val="007B48DC"/>
    <w:pPr>
      <w:numPr>
        <w:numId w:val="58"/>
      </w:numPr>
      <w:tabs>
        <w:tab w:val="clear" w:pos="1021"/>
      </w:tabs>
      <w:jc w:val="left"/>
      <w:outlineLvl w:val="2"/>
    </w:pPr>
    <w:rPr>
      <w:rFonts w:eastAsia="Times New Roman"/>
      <w:b/>
      <w:bCs/>
      <w:sz w:val="29"/>
      <w:szCs w:val="29"/>
      <w:lang w:val="sr-Cyrl-CS" w:eastAsia="sr-Cyrl-CS"/>
    </w:rPr>
  </w:style>
  <w:style w:type="paragraph" w:customStyle="1" w:styleId="Heading31">
    <w:name w:val="Heading 31"/>
    <w:basedOn w:val="Normal"/>
    <w:rsid w:val="007B48DC"/>
    <w:pPr>
      <w:jc w:val="left"/>
      <w:outlineLvl w:val="3"/>
    </w:pPr>
    <w:rPr>
      <w:rFonts w:eastAsia="Times New Roman"/>
      <w:b/>
      <w:bCs/>
      <w:sz w:val="29"/>
      <w:szCs w:val="29"/>
      <w:lang w:val="sr-Cyrl-CS" w:eastAsia="sr-Cyrl-CS"/>
    </w:rPr>
  </w:style>
  <w:style w:type="paragraph" w:customStyle="1" w:styleId="pn11">
    <w:name w:val="pn11"/>
    <w:basedOn w:val="Normal"/>
    <w:rsid w:val="007B48DC"/>
    <w:pPr>
      <w:pBdr>
        <w:top w:val="single" w:sz="2" w:space="0" w:color="D9B06E"/>
        <w:left w:val="single" w:sz="2" w:space="0" w:color="D9B06E"/>
        <w:bottom w:val="single" w:sz="2" w:space="0" w:color="D9B06E"/>
        <w:right w:val="single" w:sz="2" w:space="0" w:color="D9B06E"/>
      </w:pBdr>
      <w:shd w:val="clear" w:color="auto" w:fill="FFFFFF"/>
      <w:spacing w:after="80"/>
      <w:jc w:val="left"/>
      <w:textAlignment w:val="top"/>
    </w:pPr>
    <w:rPr>
      <w:rFonts w:eastAsia="Times New Roman"/>
      <w:sz w:val="23"/>
      <w:szCs w:val="23"/>
      <w:lang w:val="sr-Cyrl-CS" w:eastAsia="sr-Cyrl-CS"/>
    </w:rPr>
  </w:style>
  <w:style w:type="paragraph" w:customStyle="1" w:styleId="Tabelaautomatik">
    <w:name w:val="Tabela automatik"/>
    <w:basedOn w:val="Normal"/>
    <w:next w:val="Normal"/>
    <w:link w:val="TabelaautomatikChar"/>
    <w:rsid w:val="007B48DC"/>
    <w:pPr>
      <w:numPr>
        <w:numId w:val="20"/>
      </w:numPr>
      <w:spacing w:line="280" w:lineRule="atLeast"/>
      <w:jc w:val="left"/>
    </w:pPr>
    <w:rPr>
      <w:rFonts w:eastAsia="Times New Roman"/>
      <w:sz w:val="20"/>
      <w:szCs w:val="24"/>
      <w:lang w:val="en-US"/>
    </w:rPr>
  </w:style>
  <w:style w:type="character" w:customStyle="1" w:styleId="TabelaautomatikChar">
    <w:name w:val="Tabela automatik Char"/>
    <w:link w:val="Tabelaautomatik"/>
    <w:rsid w:val="007B48DC"/>
    <w:rPr>
      <w:rFonts w:ascii="Times New Roman" w:eastAsia="Times New Roman" w:hAnsi="Times New Roman"/>
      <w:szCs w:val="24"/>
    </w:rPr>
  </w:style>
  <w:style w:type="paragraph" w:customStyle="1" w:styleId="Stil3">
    <w:name w:val="Stil 3"/>
    <w:basedOn w:val="Normal"/>
    <w:next w:val="Normal"/>
    <w:rsid w:val="007B48DC"/>
    <w:pPr>
      <w:keepNext/>
      <w:spacing w:before="480" w:after="360"/>
      <w:ind w:left="720"/>
    </w:pPr>
    <w:rPr>
      <w:rFonts w:eastAsia="Batang"/>
      <w:b/>
      <w:szCs w:val="20"/>
      <w:lang w:val="en-US"/>
    </w:rPr>
  </w:style>
  <w:style w:type="paragraph" w:customStyle="1" w:styleId="Hang127Char">
    <w:name w:val="Hang 1.27 Char"/>
    <w:basedOn w:val="Normal"/>
    <w:rsid w:val="007B48DC"/>
    <w:pPr>
      <w:spacing w:after="120"/>
      <w:ind w:left="720" w:hanging="720"/>
    </w:pPr>
    <w:rPr>
      <w:rFonts w:eastAsia="Batang"/>
      <w:iCs/>
      <w:sz w:val="20"/>
      <w:szCs w:val="20"/>
      <w:lang w:val="sl-SI"/>
    </w:rPr>
  </w:style>
  <w:style w:type="character" w:customStyle="1" w:styleId="CharChar28">
    <w:name w:val="Char Char2"/>
    <w:rsid w:val="007B48DC"/>
    <w:rPr>
      <w:rFonts w:ascii="Verdana" w:hAnsi="Verdana"/>
      <w:color w:val="000000"/>
      <w:lang w:val="sr-Cyrl-CS" w:eastAsia="sr-Cyrl-CS" w:bidi="ar-SA"/>
    </w:rPr>
  </w:style>
  <w:style w:type="paragraph" w:customStyle="1" w:styleId="MainParanoChapter">
    <w:name w:val="Main Para no Chapter #"/>
    <w:basedOn w:val="Normal"/>
    <w:rsid w:val="007B48DC"/>
    <w:pPr>
      <w:spacing w:after="240"/>
      <w:outlineLvl w:val="1"/>
    </w:pPr>
    <w:rPr>
      <w:rFonts w:eastAsia="Times New Roman"/>
      <w:szCs w:val="24"/>
      <w:lang w:val="en-US"/>
    </w:rPr>
  </w:style>
  <w:style w:type="paragraph" w:customStyle="1" w:styleId="Sub-Para2underX">
    <w:name w:val="Sub-Para 2 under X."/>
    <w:basedOn w:val="Normal"/>
    <w:rsid w:val="007B48DC"/>
    <w:pPr>
      <w:tabs>
        <w:tab w:val="num" w:pos="1800"/>
      </w:tabs>
      <w:spacing w:after="240"/>
      <w:ind w:left="1080" w:hanging="360"/>
      <w:outlineLvl w:val="3"/>
    </w:pPr>
    <w:rPr>
      <w:rFonts w:eastAsia="Times New Roman"/>
      <w:szCs w:val="24"/>
      <w:lang w:val="en-US"/>
    </w:rPr>
  </w:style>
  <w:style w:type="character" w:customStyle="1" w:styleId="datumhome41">
    <w:name w:val="datumhome41"/>
    <w:rsid w:val="007B48DC"/>
    <w:rPr>
      <w:rFonts w:ascii="Tahoma" w:hAnsi="Tahoma" w:cs="Tahoma" w:hint="default"/>
      <w:b/>
      <w:bCs/>
      <w:color w:val="3C597D"/>
      <w:sz w:val="12"/>
      <w:szCs w:val="12"/>
    </w:rPr>
  </w:style>
  <w:style w:type="character" w:customStyle="1" w:styleId="Hang127Char1">
    <w:name w:val="Hang 1.27 Char1"/>
    <w:link w:val="Hang127"/>
    <w:rsid w:val="007B48DC"/>
    <w:rPr>
      <w:rFonts w:ascii="Times New Roman" w:eastAsia="Times New Roman" w:hAnsi="Times New Roman"/>
      <w:iCs/>
      <w:lang w:val="hr-HR" w:eastAsia="en-US"/>
    </w:rPr>
  </w:style>
  <w:style w:type="paragraph" w:customStyle="1" w:styleId="telo">
    <w:name w:val="telo"/>
    <w:basedOn w:val="Normal"/>
    <w:rsid w:val="007B48DC"/>
    <w:pPr>
      <w:numPr>
        <w:numId w:val="21"/>
      </w:numPr>
      <w:spacing w:before="120"/>
      <w:ind w:left="0" w:firstLine="567"/>
    </w:pPr>
    <w:rPr>
      <w:rFonts w:ascii="YU C Swiss" w:eastAsia="Times New Roman" w:hAnsi="YU C Swiss"/>
      <w:szCs w:val="20"/>
      <w:lang w:val="en-US"/>
    </w:rPr>
  </w:style>
  <w:style w:type="paragraph" w:customStyle="1" w:styleId="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Jelena">
    <w:name w:val="Jelena"/>
    <w:basedOn w:val="Normal"/>
    <w:qFormat/>
    <w:rsid w:val="007B48DC"/>
    <w:rPr>
      <w:rFonts w:ascii="Arial" w:eastAsia="Times New Roman" w:hAnsi="Arial" w:cs="Arial"/>
      <w:sz w:val="22"/>
      <w:lang w:val="sr-Latn-CS"/>
    </w:rPr>
  </w:style>
  <w:style w:type="paragraph" w:customStyle="1" w:styleId="Nabrajanje0">
    <w:name w:val="Nabrajanje"/>
    <w:basedOn w:val="Normal"/>
    <w:rsid w:val="007B48DC"/>
    <w:pPr>
      <w:numPr>
        <w:numId w:val="22"/>
      </w:numPr>
      <w:tabs>
        <w:tab w:val="left" w:pos="3253"/>
        <w:tab w:val="left" w:pos="8953"/>
        <w:tab w:val="left" w:pos="13793"/>
      </w:tabs>
      <w:spacing w:before="120"/>
    </w:pPr>
    <w:rPr>
      <w:rFonts w:eastAsia="Times New Roman"/>
      <w:bCs/>
      <w:lang w:val="sr-Cyrl-CS"/>
    </w:rPr>
  </w:style>
  <w:style w:type="paragraph" w:customStyle="1" w:styleId="CRTICEChar">
    <w:name w:val="CRTICE Char"/>
    <w:basedOn w:val="Normal"/>
    <w:link w:val="CRTICECharChar"/>
    <w:rsid w:val="007B48DC"/>
    <w:pPr>
      <w:numPr>
        <w:numId w:val="23"/>
      </w:numPr>
      <w:spacing w:after="20" w:line="252" w:lineRule="auto"/>
    </w:pPr>
    <w:rPr>
      <w:rFonts w:ascii="Arial Narrow" w:eastAsia="Times New Roman" w:hAnsi="Arial Narrow"/>
      <w:spacing w:val="-2"/>
      <w:sz w:val="23"/>
      <w:szCs w:val="23"/>
      <w:lang w:val="hr-HR" w:eastAsia="sr-Latn-CS"/>
    </w:rPr>
  </w:style>
  <w:style w:type="character" w:customStyle="1" w:styleId="CRTICECharChar">
    <w:name w:val="CRTICE Char Char"/>
    <w:link w:val="CRTICEChar"/>
    <w:rsid w:val="007B48DC"/>
    <w:rPr>
      <w:rFonts w:ascii="Arial Narrow" w:eastAsia="Times New Roman" w:hAnsi="Arial Narrow"/>
      <w:spacing w:val="-2"/>
      <w:sz w:val="23"/>
      <w:szCs w:val="23"/>
      <w:lang w:val="hr-HR" w:eastAsia="sr-Latn-CS"/>
    </w:rPr>
  </w:style>
  <w:style w:type="character" w:customStyle="1" w:styleId="CharChar100">
    <w:name w:val="Char Char10"/>
    <w:rsid w:val="007B48DC"/>
    <w:rPr>
      <w:sz w:val="24"/>
      <w:szCs w:val="24"/>
      <w:lang w:val="en-US" w:eastAsia="en-US" w:bidi="ar-SA"/>
    </w:rPr>
  </w:style>
  <w:style w:type="paragraph" w:customStyle="1" w:styleId="TEKSTCharChar">
    <w:name w:val="TEKST Char Char"/>
    <w:basedOn w:val="Normal"/>
    <w:link w:val="TEKSTCharCharChar"/>
    <w:rsid w:val="007B48DC"/>
    <w:pPr>
      <w:numPr>
        <w:numId w:val="24"/>
      </w:numPr>
      <w:ind w:left="0" w:firstLine="0"/>
    </w:pPr>
    <w:rPr>
      <w:rFonts w:eastAsia="Times New Roman"/>
      <w:szCs w:val="20"/>
      <w:lang w:val="sr-Latn-CS"/>
    </w:rPr>
  </w:style>
  <w:style w:type="character" w:customStyle="1" w:styleId="TEKSTCharCharChar">
    <w:name w:val="TEKST Char Char Char"/>
    <w:link w:val="TEKSTCharChar"/>
    <w:rsid w:val="007B48DC"/>
    <w:rPr>
      <w:rFonts w:ascii="Times New Roman" w:eastAsia="Times New Roman" w:hAnsi="Times New Roman"/>
      <w:sz w:val="24"/>
      <w:lang w:val="sr-Latn-CS"/>
    </w:rPr>
  </w:style>
  <w:style w:type="paragraph" w:customStyle="1" w:styleId="CharCharCharCharCharCharChar">
    <w:name w:val="Char Char Char Char Char Char Char"/>
    <w:basedOn w:val="Normal"/>
    <w:semiHidden/>
    <w:rsid w:val="007B48DC"/>
    <w:pPr>
      <w:spacing w:after="160" w:line="240" w:lineRule="exact"/>
      <w:jc w:val="left"/>
    </w:pPr>
    <w:rPr>
      <w:rFonts w:ascii="Tahoma" w:eastAsia="Times New Roman" w:hAnsi="Tahoma"/>
      <w:sz w:val="20"/>
      <w:szCs w:val="20"/>
      <w:lang w:val="en-US"/>
    </w:rPr>
  </w:style>
  <w:style w:type="paragraph" w:customStyle="1" w:styleId="CharChar2CharCharCharCharCharCharCharCharCharCharCharCharCharCharCharCharCharCharCharCharCharCharChar">
    <w:name w:val="Char Char2 Char Char Char Char Char Char Char Char Char Char Char Char Char Char Char Char Char Char Char Char Char Char Char"/>
    <w:basedOn w:val="Normal"/>
    <w:rsid w:val="007B48DC"/>
    <w:pPr>
      <w:spacing w:after="160" w:line="240" w:lineRule="exact"/>
      <w:jc w:val="left"/>
    </w:pPr>
    <w:rPr>
      <w:rFonts w:ascii="Tahoma" w:eastAsia="Times New Roman" w:hAnsi="Tahoma"/>
      <w:sz w:val="20"/>
      <w:szCs w:val="20"/>
      <w:lang w:val="en-US"/>
    </w:rPr>
  </w:style>
  <w:style w:type="paragraph" w:customStyle="1" w:styleId="CharCharCharCharCharChar1CharCharCharChar0">
    <w:name w:val="Char Char Char Char Char Char1 Char Char Char Char"/>
    <w:basedOn w:val="Normal"/>
    <w:rsid w:val="007B48DC"/>
    <w:pPr>
      <w:spacing w:after="160" w:line="240" w:lineRule="exact"/>
      <w:jc w:val="left"/>
    </w:pPr>
    <w:rPr>
      <w:rFonts w:ascii="Verdana" w:eastAsia="Times New Roman" w:hAnsi="Verdana"/>
      <w:sz w:val="20"/>
      <w:szCs w:val="20"/>
      <w:lang w:val="en-US"/>
    </w:rPr>
  </w:style>
  <w:style w:type="character" w:customStyle="1" w:styleId="FontStyle20">
    <w:name w:val="Font Style20"/>
    <w:rsid w:val="007B48DC"/>
    <w:rPr>
      <w:rFonts w:ascii="Arial" w:hAnsi="Arial" w:cs="Arial"/>
      <w:sz w:val="22"/>
      <w:szCs w:val="22"/>
    </w:rPr>
  </w:style>
  <w:style w:type="paragraph" w:customStyle="1" w:styleId="Heading11">
    <w:name w:val="Heading 11"/>
    <w:basedOn w:val="Normal"/>
    <w:rsid w:val="007B48DC"/>
    <w:pPr>
      <w:spacing w:before="100" w:beforeAutospacing="1" w:after="100" w:afterAutospacing="1"/>
      <w:jc w:val="left"/>
      <w:outlineLvl w:val="1"/>
    </w:pPr>
    <w:rPr>
      <w:rFonts w:eastAsia="Times New Roman"/>
      <w:b/>
      <w:bCs/>
      <w:kern w:val="36"/>
      <w:sz w:val="34"/>
      <w:szCs w:val="34"/>
      <w:lang w:val="sr-Cyrl-CS" w:eastAsia="sr-Cyrl-CS"/>
    </w:rPr>
  </w:style>
  <w:style w:type="paragraph" w:customStyle="1" w:styleId="Normal5">
    <w:name w:val="Normal5"/>
    <w:basedOn w:val="Normal"/>
    <w:rsid w:val="007B48DC"/>
    <w:pPr>
      <w:spacing w:before="100" w:beforeAutospacing="1" w:after="100" w:afterAutospacing="1"/>
      <w:jc w:val="left"/>
    </w:pPr>
    <w:rPr>
      <w:rFonts w:eastAsia="Times New Roman"/>
      <w:szCs w:val="24"/>
      <w:lang w:val="sr-Latn-CS" w:eastAsia="sr-Latn-CS"/>
    </w:rPr>
  </w:style>
  <w:style w:type="paragraph" w:customStyle="1" w:styleId="CharCharChar1CharCharCharCharCharCharCharChar0">
    <w:name w:val="Char Char Char1 Char Char Char Char Char Char Char Char"/>
    <w:basedOn w:val="Normal"/>
    <w:semiHidden/>
    <w:rsid w:val="007B48DC"/>
    <w:pPr>
      <w:spacing w:after="160" w:line="240" w:lineRule="exact"/>
      <w:jc w:val="left"/>
    </w:pPr>
    <w:rPr>
      <w:rFonts w:ascii="Tahoma" w:eastAsia="Times New Roman" w:hAnsi="Tahoma"/>
      <w:sz w:val="20"/>
      <w:szCs w:val="20"/>
      <w:lang w:val="en-US"/>
    </w:rPr>
  </w:style>
  <w:style w:type="character" w:customStyle="1" w:styleId="ListNumber2Char">
    <w:name w:val="List Number 2 Char"/>
    <w:link w:val="ListNumber2"/>
    <w:locked/>
    <w:rsid w:val="007B48DC"/>
    <w:rPr>
      <w:rFonts w:ascii="Cir SwissCond" w:eastAsia="Times New Roman" w:hAnsi="Cir SwissCond"/>
      <w:sz w:val="24"/>
      <w:szCs w:val="24"/>
    </w:rPr>
  </w:style>
  <w:style w:type="paragraph" w:customStyle="1" w:styleId="af1">
    <w:name w:val="а нормал"/>
    <w:rsid w:val="007B48DC"/>
    <w:pPr>
      <w:tabs>
        <w:tab w:val="left" w:pos="284"/>
      </w:tabs>
      <w:jc w:val="both"/>
    </w:pPr>
    <w:rPr>
      <w:rFonts w:ascii="Tahoma" w:eastAsia="Times New Roman" w:hAnsi="Tahoma"/>
      <w:sz w:val="18"/>
    </w:rPr>
  </w:style>
  <w:style w:type="character" w:customStyle="1" w:styleId="FontStyle16">
    <w:name w:val="Font Style16"/>
    <w:rsid w:val="007B48DC"/>
    <w:rPr>
      <w:rFonts w:ascii="Arial" w:hAnsi="Arial" w:cs="Arial"/>
      <w:sz w:val="22"/>
      <w:szCs w:val="22"/>
    </w:rPr>
  </w:style>
  <w:style w:type="character" w:customStyle="1" w:styleId="CharChar190">
    <w:name w:val="Char Char19"/>
    <w:rsid w:val="007B48DC"/>
    <w:rPr>
      <w:rFonts w:ascii="Times Cirilica" w:hAnsi="Times Cirilica"/>
      <w:sz w:val="24"/>
    </w:rPr>
  </w:style>
  <w:style w:type="character" w:customStyle="1" w:styleId="CharChar170">
    <w:name w:val="Char Char17"/>
    <w:rsid w:val="007B48DC"/>
    <w:rPr>
      <w:i/>
    </w:rPr>
  </w:style>
  <w:style w:type="paragraph" w:customStyle="1" w:styleId="CharCharCharCharCharCharCharCharCharCharCharChar">
    <w:name w:val="Char Char Char Char Char Char Char Char Char Char Char Char"/>
    <w:basedOn w:val="Normal"/>
    <w:rsid w:val="007B48DC"/>
    <w:pPr>
      <w:spacing w:after="160" w:line="240" w:lineRule="exact"/>
      <w:jc w:val="left"/>
    </w:pPr>
    <w:rPr>
      <w:rFonts w:ascii="Verdana" w:eastAsia="Times New Roman" w:hAnsi="Verdana"/>
      <w:sz w:val="20"/>
      <w:szCs w:val="20"/>
      <w:lang w:val="en-US"/>
    </w:rPr>
  </w:style>
  <w:style w:type="character" w:customStyle="1" w:styleId="CharChar90">
    <w:name w:val="Char Char9"/>
    <w:rsid w:val="007B48DC"/>
    <w:rPr>
      <w:rFonts w:ascii="Times Cirilica" w:hAnsi="Times Cirilica"/>
      <w:color w:val="000000"/>
      <w:sz w:val="24"/>
    </w:rPr>
  </w:style>
  <w:style w:type="character" w:customStyle="1" w:styleId="CharChar70">
    <w:name w:val="Char Char7"/>
    <w:rsid w:val="007B48DC"/>
    <w:rPr>
      <w:rFonts w:ascii="Times Cirilica" w:hAnsi="Times Cirilica"/>
      <w:i/>
      <w:sz w:val="24"/>
      <w:lang w:val="en-GB"/>
    </w:rPr>
  </w:style>
  <w:style w:type="paragraph" w:customStyle="1" w:styleId="fusnote">
    <w:name w:val="fusnote"/>
    <w:basedOn w:val="Normal5"/>
    <w:rsid w:val="007B48DC"/>
    <w:pPr>
      <w:spacing w:before="0" w:beforeAutospacing="0" w:after="0" w:afterAutospacing="0"/>
      <w:jc w:val="both"/>
    </w:pPr>
    <w:rPr>
      <w:rFonts w:ascii="Times Cirilica" w:hAnsi="Times Cirilica"/>
      <w:sz w:val="20"/>
      <w:lang w:val="en-US" w:eastAsia="en-US"/>
    </w:rPr>
  </w:style>
  <w:style w:type="paragraph" w:customStyle="1" w:styleId="tabela-tex">
    <w:name w:val="tabela-tex"/>
    <w:basedOn w:val="Normal"/>
    <w:rsid w:val="007B48DC"/>
    <w:pPr>
      <w:spacing w:before="60" w:after="120"/>
    </w:pPr>
    <w:rPr>
      <w:rFonts w:ascii="Dutch-Roman" w:eastAsia="Times New Roman" w:hAnsi="Dutch-Roman"/>
      <w:spacing w:val="-3"/>
      <w:kern w:val="28"/>
      <w:szCs w:val="24"/>
      <w:lang w:val="en-US"/>
    </w:rPr>
  </w:style>
  <w:style w:type="paragraph" w:styleId="ListNumber4">
    <w:name w:val="List Number 4"/>
    <w:basedOn w:val="Normal"/>
    <w:rsid w:val="007B48DC"/>
    <w:pPr>
      <w:jc w:val="left"/>
    </w:pPr>
    <w:rPr>
      <w:rFonts w:ascii="Yu Times" w:eastAsia="Times New Roman" w:hAnsi="Yu Times"/>
      <w:szCs w:val="24"/>
      <w:lang w:val="sr-Cyrl-CS"/>
    </w:rPr>
  </w:style>
  <w:style w:type="paragraph" w:customStyle="1" w:styleId="WP9Heading2">
    <w:name w:val="WP9_Heading 2"/>
    <w:basedOn w:val="Normal"/>
    <w:rsid w:val="007B48DC"/>
    <w:pPr>
      <w:spacing w:line="335" w:lineRule="auto"/>
    </w:pPr>
    <w:rPr>
      <w:rFonts w:ascii="C_TimesRoman" w:eastAsia="Times New Roman" w:hAnsi="C_TimesRoman"/>
      <w:b/>
      <w:i/>
      <w:szCs w:val="24"/>
      <w:lang w:val="en-US"/>
    </w:rPr>
  </w:style>
  <w:style w:type="paragraph" w:customStyle="1" w:styleId="WP9Heading1">
    <w:name w:val="WP9_Heading 1"/>
    <w:basedOn w:val="Normal"/>
    <w:rsid w:val="007B48DC"/>
    <w:pPr>
      <w:spacing w:line="335" w:lineRule="auto"/>
    </w:pPr>
    <w:rPr>
      <w:rFonts w:ascii="C_TimesRoman" w:eastAsia="Times New Roman" w:hAnsi="C_TimesRoman"/>
      <w:b/>
      <w:szCs w:val="24"/>
      <w:lang w:val="en-US"/>
    </w:rPr>
  </w:style>
  <w:style w:type="paragraph" w:customStyle="1" w:styleId="CharCharChar">
    <w:name w:val="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pasusCharCharCharCharChar">
    <w:name w:val="pasus Char Char Char Char Char"/>
    <w:basedOn w:val="Normal"/>
    <w:link w:val="pasusCharCharCharCharCharChar"/>
    <w:rsid w:val="007B48DC"/>
    <w:pPr>
      <w:numPr>
        <w:numId w:val="59"/>
      </w:numPr>
      <w:tabs>
        <w:tab w:val="clear" w:pos="720"/>
        <w:tab w:val="num" w:pos="284"/>
      </w:tabs>
      <w:autoSpaceDE w:val="0"/>
      <w:autoSpaceDN w:val="0"/>
      <w:adjustRightInd w:val="0"/>
      <w:spacing w:before="120" w:after="120"/>
      <w:ind w:left="0" w:firstLine="0"/>
    </w:pPr>
    <w:rPr>
      <w:rFonts w:eastAsia="Times New Roman"/>
      <w:sz w:val="22"/>
      <w:lang w:val="ru-RU"/>
    </w:rPr>
  </w:style>
  <w:style w:type="character" w:customStyle="1" w:styleId="pasusCharCharCharCharCharChar">
    <w:name w:val="pasus Char Char Char Char Char Char"/>
    <w:link w:val="pasusCharCharCharCharChar"/>
    <w:rsid w:val="007B48DC"/>
    <w:rPr>
      <w:rFonts w:ascii="Times New Roman" w:eastAsia="Times New Roman" w:hAnsi="Times New Roman"/>
      <w:sz w:val="22"/>
      <w:szCs w:val="22"/>
      <w:lang w:val="ru-RU"/>
    </w:rPr>
  </w:style>
  <w:style w:type="paragraph" w:customStyle="1" w:styleId="DefaultChar">
    <w:name w:val="Default Char"/>
    <w:link w:val="DefaultCharChar"/>
    <w:rsid w:val="007B48DC"/>
    <w:pPr>
      <w:autoSpaceDE w:val="0"/>
      <w:autoSpaceDN w:val="0"/>
      <w:adjustRightInd w:val="0"/>
    </w:pPr>
    <w:rPr>
      <w:rFonts w:ascii="Times New Roman" w:eastAsia="Times New Roman" w:hAnsi="Times New Roman"/>
      <w:color w:val="000000"/>
      <w:sz w:val="24"/>
      <w:szCs w:val="24"/>
    </w:rPr>
  </w:style>
  <w:style w:type="character" w:customStyle="1" w:styleId="DefaultCharChar">
    <w:name w:val="Default Char Char"/>
    <w:link w:val="DefaultChar"/>
    <w:rsid w:val="007B48DC"/>
    <w:rPr>
      <w:rFonts w:ascii="Times New Roman" w:eastAsia="Times New Roman" w:hAnsi="Times New Roman"/>
      <w:color w:val="000000"/>
      <w:sz w:val="24"/>
      <w:szCs w:val="24"/>
      <w:lang w:val="en-US" w:eastAsia="en-US"/>
    </w:rPr>
  </w:style>
  <w:style w:type="paragraph" w:customStyle="1" w:styleId="srpski">
    <w:name w:val="srpski"/>
    <w:basedOn w:val="Normal"/>
    <w:rsid w:val="007B48DC"/>
    <w:pPr>
      <w:spacing w:before="120" w:after="120"/>
      <w:ind w:firstLine="567"/>
    </w:pPr>
    <w:rPr>
      <w:rFonts w:ascii="YU Times New Roman" w:eastAsia="Times New Roman" w:hAnsi="YU Times New Roman"/>
      <w:sz w:val="26"/>
      <w:szCs w:val="20"/>
      <w:lang w:val="en-US"/>
    </w:rPr>
  </w:style>
  <w:style w:type="character" w:customStyle="1" w:styleId="StyleBodyTextIndentArialChar">
    <w:name w:val="Style Body Text Indent + Arial Char"/>
    <w:rsid w:val="007B48DC"/>
    <w:rPr>
      <w:rFonts w:ascii="Arial" w:hAnsi="Arial"/>
      <w:sz w:val="22"/>
      <w:szCs w:val="24"/>
      <w:lang w:val="sl-SI" w:eastAsia="en-US" w:bidi="ar-SA"/>
    </w:rPr>
  </w:style>
  <w:style w:type="paragraph" w:customStyle="1" w:styleId="StyleBodyTextIndentArial">
    <w:name w:val="Style Body Text Indent + Arial"/>
    <w:basedOn w:val="BodyTextIndent"/>
    <w:rsid w:val="007B48DC"/>
    <w:pPr>
      <w:ind w:left="0"/>
    </w:pPr>
    <w:rPr>
      <w:rFonts w:ascii="Arial" w:hAnsi="Arial"/>
      <w:sz w:val="22"/>
      <w:szCs w:val="24"/>
      <w:lang w:val="sl-SI"/>
    </w:rPr>
  </w:style>
  <w:style w:type="paragraph" w:customStyle="1" w:styleId="A10">
    <w:name w:val="A1"/>
    <w:basedOn w:val="Normal"/>
    <w:rsid w:val="007B48DC"/>
    <w:pPr>
      <w:spacing w:before="120"/>
    </w:pPr>
    <w:rPr>
      <w:rFonts w:ascii="Arial" w:eastAsia="Times New Roman" w:hAnsi="Arial" w:cs="Arial"/>
      <w:color w:val="000000"/>
      <w:sz w:val="22"/>
      <w:szCs w:val="20"/>
      <w:lang w:eastAsia="de-DE"/>
    </w:rPr>
  </w:style>
  <w:style w:type="paragraph" w:customStyle="1" w:styleId="T-98bezuvl">
    <w:name w:val="T-9/8 bez uvl"/>
    <w:basedOn w:val="Normal"/>
    <w:rsid w:val="007B48DC"/>
    <w:pPr>
      <w:autoSpaceDE w:val="0"/>
      <w:autoSpaceDN w:val="0"/>
      <w:adjustRightInd w:val="0"/>
      <w:spacing w:after="43" w:line="210" w:lineRule="atLeast"/>
    </w:pPr>
    <w:rPr>
      <w:rFonts w:ascii="Minion Pro Cond" w:eastAsia="Times New Roman" w:hAnsi="Minion Pro Cond"/>
      <w:color w:val="000000"/>
      <w:w w:val="95"/>
      <w:sz w:val="20"/>
      <w:szCs w:val="20"/>
      <w:lang w:eastAsia="en-GB"/>
    </w:rPr>
  </w:style>
  <w:style w:type="paragraph" w:customStyle="1" w:styleId="potpisnik">
    <w:name w:val="potpisnik"/>
    <w:basedOn w:val="Normal"/>
    <w:rsid w:val="007B48DC"/>
    <w:pPr>
      <w:jc w:val="center"/>
    </w:pPr>
    <w:rPr>
      <w:rFonts w:eastAsia="Times New Roman"/>
      <w:szCs w:val="24"/>
      <w:lang w:eastAsia="en-GB"/>
    </w:rPr>
  </w:style>
  <w:style w:type="paragraph" w:customStyle="1" w:styleId="spip">
    <w:name w:val="spip"/>
    <w:basedOn w:val="Normal"/>
    <w:rsid w:val="007B48DC"/>
    <w:pPr>
      <w:spacing w:before="100" w:beforeAutospacing="1" w:after="100" w:afterAutospacing="1"/>
      <w:jc w:val="left"/>
    </w:pPr>
    <w:rPr>
      <w:rFonts w:eastAsia="Times New Roman"/>
      <w:szCs w:val="24"/>
      <w:lang w:val="en-US"/>
    </w:rPr>
  </w:style>
  <w:style w:type="paragraph" w:customStyle="1" w:styleId="cirilica">
    <w:name w:val="cirilica"/>
    <w:basedOn w:val="Normal"/>
    <w:rsid w:val="007B48DC"/>
    <w:pPr>
      <w:jc w:val="left"/>
    </w:pPr>
    <w:rPr>
      <w:rFonts w:ascii="CHelvPlain" w:eastAsia="Times New Roman" w:hAnsi="CHelvPlain"/>
      <w:szCs w:val="20"/>
      <w:lang w:val="en-US"/>
    </w:rPr>
  </w:style>
  <w:style w:type="paragraph" w:styleId="ListContinue">
    <w:name w:val="List Continue"/>
    <w:basedOn w:val="Normal"/>
    <w:rsid w:val="007B48DC"/>
    <w:pPr>
      <w:widowControl w:val="0"/>
      <w:spacing w:after="120"/>
      <w:ind w:left="283"/>
      <w:jc w:val="left"/>
    </w:pPr>
    <w:rPr>
      <w:rFonts w:eastAsia="Times New Roman"/>
      <w:snapToGrid w:val="0"/>
      <w:sz w:val="20"/>
      <w:szCs w:val="20"/>
      <w:lang w:val="hu-HU" w:eastAsia="hu-HU"/>
    </w:rPr>
  </w:style>
  <w:style w:type="paragraph" w:customStyle="1" w:styleId="btext">
    <w:name w:val="btext"/>
    <w:basedOn w:val="Normal"/>
    <w:rsid w:val="007B48DC"/>
    <w:pPr>
      <w:spacing w:before="100" w:beforeAutospacing="1" w:after="100" w:afterAutospacing="1"/>
      <w:jc w:val="left"/>
    </w:pPr>
    <w:rPr>
      <w:rFonts w:ascii="Arial" w:eastAsia="Arial Unicode MS" w:hAnsi="Arial" w:cs="Arial"/>
      <w:color w:val="000066"/>
      <w:sz w:val="18"/>
      <w:szCs w:val="18"/>
    </w:rPr>
  </w:style>
  <w:style w:type="paragraph" w:customStyle="1" w:styleId="n4">
    <w:name w:val="n4"/>
    <w:basedOn w:val="Normal"/>
    <w:rsid w:val="007B48DC"/>
    <w:rPr>
      <w:rFonts w:ascii="CHelvPlain" w:eastAsia="Times New Roman" w:hAnsi="CHelvPlain"/>
      <w:b/>
      <w:szCs w:val="20"/>
      <w:lang w:val="en-US"/>
    </w:rPr>
  </w:style>
  <w:style w:type="paragraph" w:customStyle="1" w:styleId="xl47">
    <w:name w:val="xl47"/>
    <w:basedOn w:val="Normal"/>
    <w:rsid w:val="007B48DC"/>
    <w:pPr>
      <w:pBdr>
        <w:top w:val="double" w:sz="6" w:space="0" w:color="auto"/>
        <w:left w:val="single" w:sz="4" w:space="0" w:color="auto"/>
        <w:bottom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48">
    <w:name w:val="xl48"/>
    <w:basedOn w:val="Normal"/>
    <w:rsid w:val="007B48DC"/>
    <w:pPr>
      <w:pBdr>
        <w:lef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49">
    <w:name w:val="xl49"/>
    <w:basedOn w:val="Normal"/>
    <w:rsid w:val="007B48DC"/>
    <w:pPr>
      <w:pBdr>
        <w:left w:val="single" w:sz="4" w:space="0" w:color="auto"/>
      </w:pBdr>
      <w:spacing w:before="100" w:beforeAutospacing="1" w:after="100" w:afterAutospacing="1"/>
      <w:jc w:val="left"/>
    </w:pPr>
    <w:rPr>
      <w:rFonts w:ascii="Arial Narrow" w:eastAsia="Arial Unicode MS" w:hAnsi="Arial Narrow" w:cs="Arial Unicode MS"/>
      <w:szCs w:val="24"/>
      <w:lang w:val="en-US"/>
    </w:rPr>
  </w:style>
  <w:style w:type="paragraph" w:customStyle="1" w:styleId="xl50">
    <w:name w:val="xl50"/>
    <w:basedOn w:val="Normal"/>
    <w:rsid w:val="007B48DC"/>
    <w:pPr>
      <w:pBdr>
        <w:top w:val="single" w:sz="4" w:space="0" w:color="auto"/>
        <w:left w:val="single" w:sz="4" w:space="0" w:color="auto"/>
        <w:bottom w:val="single" w:sz="4" w:space="0" w:color="auto"/>
      </w:pBdr>
      <w:spacing w:before="100" w:beforeAutospacing="1" w:after="100" w:afterAutospacing="1"/>
      <w:jc w:val="left"/>
    </w:pPr>
    <w:rPr>
      <w:rFonts w:ascii="Arial Narrow" w:eastAsia="Arial Unicode MS" w:hAnsi="Arial Narrow" w:cs="Arial Unicode MS"/>
      <w:szCs w:val="24"/>
      <w:lang w:val="en-US"/>
    </w:rPr>
  </w:style>
  <w:style w:type="paragraph" w:customStyle="1" w:styleId="xl51">
    <w:name w:val="xl51"/>
    <w:basedOn w:val="Normal"/>
    <w:rsid w:val="007B48DC"/>
    <w:pPr>
      <w:pBdr>
        <w:left w:val="single" w:sz="4" w:space="0" w:color="auto"/>
        <w:bottom w:val="double" w:sz="6" w:space="0" w:color="auto"/>
      </w:pBdr>
      <w:spacing w:before="100" w:beforeAutospacing="1" w:after="100" w:afterAutospacing="1"/>
      <w:jc w:val="left"/>
    </w:pPr>
    <w:rPr>
      <w:rFonts w:ascii="Arial Narrow" w:eastAsia="Arial Unicode MS" w:hAnsi="Arial Narrow" w:cs="Arial Unicode MS"/>
      <w:szCs w:val="24"/>
      <w:lang w:val="en-US"/>
    </w:rPr>
  </w:style>
  <w:style w:type="paragraph" w:customStyle="1" w:styleId="xl52">
    <w:name w:val="xl52"/>
    <w:basedOn w:val="Normal"/>
    <w:rsid w:val="007B48DC"/>
    <w:pPr>
      <w:pBdr>
        <w:left w:val="single" w:sz="4"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53">
    <w:name w:val="xl53"/>
    <w:basedOn w:val="Normal"/>
    <w:rsid w:val="007B48DC"/>
    <w:pPr>
      <w:pBdr>
        <w:top w:val="single" w:sz="4" w:space="0" w:color="auto"/>
        <w:left w:val="single" w:sz="4" w:space="0" w:color="auto"/>
        <w:bottom w:val="single" w:sz="4"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54">
    <w:name w:val="xl54"/>
    <w:basedOn w:val="Normal"/>
    <w:rsid w:val="007B48DC"/>
    <w:pPr>
      <w:pBdr>
        <w:left w:val="single" w:sz="4" w:space="0" w:color="auto"/>
        <w:bottom w:val="double" w:sz="6"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55">
    <w:name w:val="xl55"/>
    <w:basedOn w:val="Normal"/>
    <w:rsid w:val="007B48DC"/>
    <w:pPr>
      <w:pBdr>
        <w:top w:val="double" w:sz="6" w:space="0" w:color="auto"/>
        <w:bottom w:val="single" w:sz="4" w:space="0" w:color="auto"/>
        <w:right w:val="single" w:sz="4" w:space="0" w:color="auto"/>
      </w:pBdr>
      <w:spacing w:before="100" w:beforeAutospacing="1" w:after="100" w:afterAutospacing="1"/>
      <w:jc w:val="center"/>
    </w:pPr>
    <w:rPr>
      <w:rFonts w:ascii="Arial Narrow" w:eastAsia="Arial Unicode MS" w:hAnsi="Arial Narrow" w:cs="Arial Unicode MS"/>
      <w:sz w:val="20"/>
      <w:szCs w:val="20"/>
      <w:lang w:val="en-US"/>
    </w:rPr>
  </w:style>
  <w:style w:type="paragraph" w:customStyle="1" w:styleId="xl56">
    <w:name w:val="xl56"/>
    <w:basedOn w:val="Normal"/>
    <w:rsid w:val="007B48DC"/>
    <w:pPr>
      <w:pBdr>
        <w:righ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57">
    <w:name w:val="xl57"/>
    <w:basedOn w:val="Normal"/>
    <w:rsid w:val="007B48DC"/>
    <w:pPr>
      <w:pBdr>
        <w:top w:val="single" w:sz="4" w:space="0" w:color="auto"/>
        <w:bottom w:val="single" w:sz="4" w:space="0" w:color="auto"/>
        <w:righ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58">
    <w:name w:val="xl58"/>
    <w:basedOn w:val="Normal"/>
    <w:rsid w:val="007B48DC"/>
    <w:pPr>
      <w:pBdr>
        <w:bottom w:val="double" w:sz="6" w:space="0" w:color="auto"/>
        <w:righ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59">
    <w:name w:val="xl59"/>
    <w:basedOn w:val="Normal"/>
    <w:rsid w:val="007B48DC"/>
    <w:pPr>
      <w:pBdr>
        <w:left w:val="double" w:sz="6" w:space="0" w:color="auto"/>
        <w:bottom w:val="double" w:sz="6" w:space="0" w:color="auto"/>
      </w:pBdr>
      <w:spacing w:before="100" w:beforeAutospacing="1" w:after="100" w:afterAutospacing="1"/>
      <w:jc w:val="center"/>
    </w:pPr>
    <w:rPr>
      <w:rFonts w:ascii="Arial Narrow" w:eastAsia="Arial Unicode MS" w:hAnsi="Arial Narrow" w:cs="Arial Unicode MS"/>
      <w:b/>
      <w:bCs/>
      <w:szCs w:val="24"/>
      <w:lang w:val="en-US"/>
    </w:rPr>
  </w:style>
  <w:style w:type="paragraph" w:customStyle="1" w:styleId="xl60">
    <w:name w:val="xl60"/>
    <w:basedOn w:val="Normal"/>
    <w:rsid w:val="007B48DC"/>
    <w:pPr>
      <w:pBdr>
        <w:top w:val="double" w:sz="6" w:space="0" w:color="auto"/>
        <w:left w:val="double" w:sz="6" w:space="0" w:color="auto"/>
      </w:pBdr>
      <w:spacing w:before="100" w:beforeAutospacing="1" w:after="100" w:afterAutospacing="1"/>
      <w:jc w:val="left"/>
    </w:pPr>
    <w:rPr>
      <w:rFonts w:ascii="Arial Narrow" w:eastAsia="Arial Unicode MS" w:hAnsi="Arial Narrow" w:cs="Arial Unicode MS"/>
      <w:b/>
      <w:bCs/>
      <w:szCs w:val="24"/>
      <w:lang w:val="en-US"/>
    </w:rPr>
  </w:style>
  <w:style w:type="paragraph" w:customStyle="1" w:styleId="xl61">
    <w:name w:val="xl61"/>
    <w:basedOn w:val="Normal"/>
    <w:rsid w:val="007B48DC"/>
    <w:pPr>
      <w:pBdr>
        <w:top w:val="double" w:sz="6"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62">
    <w:name w:val="xl62"/>
    <w:basedOn w:val="Normal"/>
    <w:rsid w:val="007B48DC"/>
    <w:pPr>
      <w:pBdr>
        <w:top w:val="double" w:sz="6" w:space="0" w:color="auto"/>
        <w:right w:val="double" w:sz="6"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63">
    <w:name w:val="xl63"/>
    <w:basedOn w:val="Normal"/>
    <w:rsid w:val="007B48DC"/>
    <w:pPr>
      <w:pBdr>
        <w:left w:val="double" w:sz="6" w:space="0" w:color="auto"/>
        <w:bottom w:val="double" w:sz="6" w:space="0" w:color="auto"/>
      </w:pBdr>
      <w:spacing w:before="100" w:beforeAutospacing="1" w:after="100" w:afterAutospacing="1"/>
      <w:jc w:val="left"/>
    </w:pPr>
    <w:rPr>
      <w:rFonts w:ascii="Arial Narrow" w:eastAsia="Arial Unicode MS" w:hAnsi="Arial Narrow" w:cs="Arial Unicode MS"/>
      <w:szCs w:val="24"/>
      <w:lang w:val="en-US"/>
    </w:rPr>
  </w:style>
  <w:style w:type="paragraph" w:customStyle="1" w:styleId="xl64">
    <w:name w:val="xl64"/>
    <w:basedOn w:val="Normal"/>
    <w:rsid w:val="007B48DC"/>
    <w:pPr>
      <w:pBdr>
        <w:top w:val="double" w:sz="6" w:space="0" w:color="auto"/>
        <w:left w:val="single" w:sz="4"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65">
    <w:name w:val="xl65"/>
    <w:basedOn w:val="Normal"/>
    <w:rsid w:val="007B48DC"/>
    <w:pPr>
      <w:pBdr>
        <w:top w:val="double" w:sz="6" w:space="0" w:color="auto"/>
        <w:righ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66">
    <w:name w:val="xl66"/>
    <w:basedOn w:val="Normal"/>
    <w:rsid w:val="007B48DC"/>
    <w:pPr>
      <w:spacing w:before="100" w:beforeAutospacing="1" w:after="100" w:afterAutospacing="1"/>
      <w:jc w:val="center"/>
    </w:pPr>
    <w:rPr>
      <w:rFonts w:ascii="Arial Narrow" w:eastAsia="Arial Unicode MS" w:hAnsi="Arial Narrow" w:cs="Arial Unicode MS"/>
      <w:b/>
      <w:bCs/>
      <w:szCs w:val="24"/>
      <w:u w:val="single"/>
      <w:lang w:val="en-US"/>
    </w:rPr>
  </w:style>
  <w:style w:type="paragraph" w:customStyle="1" w:styleId="font5">
    <w:name w:val="font5"/>
    <w:basedOn w:val="Normal"/>
    <w:rsid w:val="007B48DC"/>
    <w:pPr>
      <w:spacing w:before="100" w:beforeAutospacing="1" w:after="100" w:afterAutospacing="1"/>
      <w:jc w:val="left"/>
    </w:pPr>
    <w:rPr>
      <w:rFonts w:ascii="Tahoma" w:eastAsia="Arial Unicode MS" w:hAnsi="Tahoma" w:cs="Tahoma"/>
      <w:color w:val="000000"/>
      <w:sz w:val="16"/>
      <w:szCs w:val="16"/>
      <w:lang w:val="en-US"/>
    </w:rPr>
  </w:style>
  <w:style w:type="paragraph" w:customStyle="1" w:styleId="font6">
    <w:name w:val="font6"/>
    <w:basedOn w:val="Normal"/>
    <w:rsid w:val="007B48DC"/>
    <w:pPr>
      <w:spacing w:before="100" w:beforeAutospacing="1" w:after="100" w:afterAutospacing="1"/>
      <w:jc w:val="left"/>
    </w:pPr>
    <w:rPr>
      <w:rFonts w:ascii="Tahoma" w:eastAsia="Arial Unicode MS" w:hAnsi="Tahoma" w:cs="Tahoma"/>
      <w:b/>
      <w:bCs/>
      <w:color w:val="000000"/>
      <w:sz w:val="16"/>
      <w:szCs w:val="16"/>
      <w:lang w:val="en-US"/>
    </w:rPr>
  </w:style>
  <w:style w:type="paragraph" w:customStyle="1" w:styleId="font7">
    <w:name w:val="font7"/>
    <w:basedOn w:val="Normal"/>
    <w:rsid w:val="007B48DC"/>
    <w:pPr>
      <w:spacing w:before="100" w:beforeAutospacing="1" w:after="100" w:afterAutospacing="1"/>
      <w:jc w:val="left"/>
    </w:pPr>
    <w:rPr>
      <w:rFonts w:ascii="Tahoma" w:eastAsia="Arial Unicode MS" w:hAnsi="Tahoma" w:cs="Tahoma"/>
      <w:b/>
      <w:bCs/>
      <w:color w:val="000000"/>
      <w:sz w:val="16"/>
      <w:szCs w:val="16"/>
      <w:lang w:val="en-US"/>
    </w:rPr>
  </w:style>
  <w:style w:type="paragraph" w:customStyle="1" w:styleId="Podnaslov0">
    <w:name w:val="Podnaslov"/>
    <w:basedOn w:val="Normal"/>
    <w:rsid w:val="007B48DC"/>
    <w:pPr>
      <w:keepNext/>
      <w:tabs>
        <w:tab w:val="left" w:pos="1800"/>
      </w:tabs>
      <w:spacing w:before="120" w:after="120"/>
      <w:ind w:left="720" w:right="720"/>
      <w:jc w:val="center"/>
    </w:pPr>
    <w:rPr>
      <w:rFonts w:ascii="Helv Ciril" w:eastAsia="Times New Roman" w:hAnsi="Helv Ciril"/>
      <w:b/>
      <w:sz w:val="26"/>
      <w:szCs w:val="20"/>
      <w:lang w:val="en-US"/>
    </w:rPr>
  </w:style>
  <w:style w:type="paragraph" w:customStyle="1" w:styleId="Podnaslov2">
    <w:name w:val="Podnaslov2"/>
    <w:basedOn w:val="Clan0"/>
    <w:rsid w:val="007B48DC"/>
    <w:pPr>
      <w:tabs>
        <w:tab w:val="clear" w:pos="1728"/>
        <w:tab w:val="left" w:pos="1800"/>
      </w:tabs>
      <w:spacing w:after="120"/>
    </w:pPr>
    <w:rPr>
      <w:i/>
      <w:lang w:val="sr-Cyrl-CS"/>
    </w:rPr>
  </w:style>
  <w:style w:type="character" w:customStyle="1" w:styleId="articleseparator">
    <w:name w:val="article_separator"/>
    <w:rsid w:val="007B48DC"/>
  </w:style>
  <w:style w:type="character" w:customStyle="1" w:styleId="breadcrumbspathway">
    <w:name w:val="breadcrumbs pathway"/>
    <w:rsid w:val="007B48DC"/>
  </w:style>
  <w:style w:type="character" w:customStyle="1" w:styleId="bold">
    <w:name w:val="bold"/>
    <w:rsid w:val="007B48DC"/>
  </w:style>
  <w:style w:type="character" w:customStyle="1" w:styleId="postbody">
    <w:name w:val="postbody"/>
    <w:rsid w:val="007B48DC"/>
  </w:style>
  <w:style w:type="paragraph" w:customStyle="1" w:styleId="Char1CharCharChar">
    <w:name w:val="Char1 Char Char Char"/>
    <w:basedOn w:val="Normal"/>
    <w:semiHidden/>
    <w:rsid w:val="007B48DC"/>
    <w:pPr>
      <w:spacing w:after="160" w:line="240" w:lineRule="exact"/>
      <w:jc w:val="left"/>
    </w:pPr>
    <w:rPr>
      <w:rFonts w:ascii="Tahoma" w:eastAsia="Times New Roman" w:hAnsi="Tahoma"/>
      <w:sz w:val="20"/>
      <w:szCs w:val="20"/>
      <w:lang w:val="en-US"/>
    </w:rPr>
  </w:style>
  <w:style w:type="paragraph" w:customStyle="1" w:styleId="Normal11">
    <w:name w:val="Normal+1"/>
    <w:basedOn w:val="Normal"/>
    <w:next w:val="Normal"/>
    <w:rsid w:val="007B48DC"/>
    <w:pPr>
      <w:autoSpaceDE w:val="0"/>
      <w:autoSpaceDN w:val="0"/>
      <w:adjustRightInd w:val="0"/>
      <w:jc w:val="left"/>
    </w:pPr>
    <w:rPr>
      <w:rFonts w:eastAsia="Times New Roman"/>
      <w:szCs w:val="24"/>
      <w:lang w:val="en-US"/>
    </w:rPr>
  </w:style>
  <w:style w:type="paragraph" w:customStyle="1" w:styleId="BodyText24">
    <w:name w:val="Body Text2"/>
    <w:basedOn w:val="Heading1"/>
    <w:rsid w:val="007B48DC"/>
    <w:pPr>
      <w:keepNext w:val="0"/>
      <w:keepLines w:val="0"/>
      <w:ind w:firstLine="284"/>
      <w:jc w:val="both"/>
    </w:pPr>
    <w:rPr>
      <w:b w:val="0"/>
      <w:bCs/>
      <w:kern w:val="32"/>
      <w:sz w:val="24"/>
      <w:lang w:val="en-US"/>
    </w:rPr>
  </w:style>
  <w:style w:type="character" w:customStyle="1" w:styleId="pasusCharChar">
    <w:name w:val="pasus Char Char"/>
    <w:rsid w:val="007B48DC"/>
    <w:rPr>
      <w:sz w:val="22"/>
      <w:szCs w:val="22"/>
      <w:lang w:val="ru-RU"/>
    </w:rPr>
  </w:style>
  <w:style w:type="paragraph" w:customStyle="1" w:styleId="CharCharCharCharCharCharCharCharCharCharCharCharCharCharChar">
    <w:name w:val="Char Char Char Char Char Char Char Char Char 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CharCharCharCharCharCharCharCharCharCharCharCharCharCharCharCharCharChar">
    <w:name w:val="Char Char Char Char Char Char Char Char Char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Char">
    <w:name w:val="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CharCharCharCharChar">
    <w:name w:val="Char Char 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DefaultCharCharCharCharChar">
    <w:name w:val="Default Char Char Char Char Char"/>
    <w:link w:val="DefaultCharCharCharCharCharChar"/>
    <w:rsid w:val="007B48DC"/>
    <w:pPr>
      <w:autoSpaceDE w:val="0"/>
      <w:autoSpaceDN w:val="0"/>
      <w:adjustRightInd w:val="0"/>
    </w:pPr>
    <w:rPr>
      <w:rFonts w:ascii="Times New Roman" w:eastAsia="Times New Roman" w:hAnsi="Times New Roman"/>
      <w:color w:val="000000"/>
      <w:sz w:val="24"/>
      <w:szCs w:val="24"/>
    </w:rPr>
  </w:style>
  <w:style w:type="character" w:customStyle="1" w:styleId="DefaultCharCharCharCharCharChar">
    <w:name w:val="Default Char Char Char Char Char Char"/>
    <w:link w:val="DefaultCharCharCharCharChar"/>
    <w:rsid w:val="007B48DC"/>
    <w:rPr>
      <w:rFonts w:ascii="Times New Roman" w:eastAsia="Times New Roman" w:hAnsi="Times New Roman"/>
      <w:color w:val="000000"/>
      <w:sz w:val="24"/>
      <w:szCs w:val="24"/>
      <w:lang w:val="en-US" w:eastAsia="en-US"/>
    </w:rPr>
  </w:style>
  <w:style w:type="paragraph" w:customStyle="1" w:styleId="CharCharCharCharCharCharCharCharCharCharCharChar1CharCharCharCharCharCharCharChar">
    <w:name w:val="Char Char Char Char Char Char Char Char Char Char Char Char1 Char Char 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12">
    <w:name w:val="нормал 1"/>
    <w:basedOn w:val="Heading1"/>
    <w:rsid w:val="007B48DC"/>
    <w:pPr>
      <w:keepLines w:val="0"/>
      <w:ind w:firstLine="567"/>
      <w:jc w:val="both"/>
      <w:outlineLvl w:val="9"/>
    </w:pPr>
    <w:rPr>
      <w:b w:val="0"/>
      <w:bCs/>
      <w:sz w:val="24"/>
      <w:szCs w:val="24"/>
      <w:lang w:val="ru-RU"/>
    </w:rPr>
  </w:style>
  <w:style w:type="paragraph" w:customStyle="1" w:styleId="CharCharCharCharCharCharCharCharCharCharCharCharCharCharCharCharCharChar1CharCharChar">
    <w:name w:val="Char Char Char Char Char Char Char Char Char Char Char Char Char Char Char Char Char Char1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
    <w:name w:val="Char Char Char Char Char Char Char Char Char Char Char Char 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CharCharCharCharCharCharCharCharChar1CharChar">
    <w:name w:val="Char Char Char Char Char Char Char Char Char Char Char Char1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2CharChar">
    <w:name w:val="Char Char2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1">
    <w:name w:val="Char Char Char1"/>
    <w:basedOn w:val="Normal"/>
    <w:rsid w:val="007B48DC"/>
    <w:pPr>
      <w:spacing w:after="160" w:line="240" w:lineRule="exact"/>
      <w:jc w:val="left"/>
    </w:pPr>
    <w:rPr>
      <w:rFonts w:ascii="Verdana" w:eastAsia="Times New Roman" w:hAnsi="Verdana"/>
      <w:sz w:val="20"/>
      <w:szCs w:val="20"/>
      <w:lang w:val="en-US"/>
    </w:rPr>
  </w:style>
  <w:style w:type="paragraph" w:customStyle="1" w:styleId="af2">
    <w:name w:val="нормал"/>
    <w:basedOn w:val="Normal"/>
    <w:link w:val="Char2"/>
    <w:rsid w:val="007B48DC"/>
    <w:rPr>
      <w:rFonts w:eastAsia="Times New Roman"/>
      <w:sz w:val="22"/>
      <w:lang w:val="en-AU" w:eastAsia="sl-SI"/>
    </w:rPr>
  </w:style>
  <w:style w:type="paragraph" w:customStyle="1" w:styleId="CharCharChar1CharCharChar">
    <w:name w:val="Char Char Char1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stila">
    <w:name w:val="stil a"/>
    <w:basedOn w:val="Normal"/>
    <w:rsid w:val="007B48DC"/>
    <w:pPr>
      <w:tabs>
        <w:tab w:val="left" w:pos="-2268"/>
        <w:tab w:val="left" w:pos="-2235"/>
      </w:tabs>
      <w:spacing w:before="120" w:after="120"/>
    </w:pPr>
    <w:rPr>
      <w:rFonts w:eastAsia="Times New Roman"/>
      <w:kern w:val="28"/>
      <w:szCs w:val="20"/>
      <w:lang w:val="sr-Latn-CS"/>
    </w:rPr>
  </w:style>
  <w:style w:type="paragraph" w:customStyle="1" w:styleId="CharCharCharCharCharCharCharCharCharCharCharCharCharCharCharCharCharCharCharCharCharCharCharCharChar1">
    <w:name w:val="Char Char Char Char Char Char Char Char Char Char Char Char Char Char Char Char Char Char Char Char Char Char Char Char Char1"/>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bul">
    <w:name w:val="bul+"/>
    <w:basedOn w:val="Normal"/>
    <w:rsid w:val="007B48DC"/>
    <w:pPr>
      <w:spacing w:after="40"/>
      <w:ind w:left="284" w:hanging="284"/>
    </w:pPr>
    <w:rPr>
      <w:rFonts w:ascii="Cir SwissCond" w:eastAsia="Times New Roman" w:hAnsi="Cir SwissCond"/>
      <w:sz w:val="23"/>
      <w:szCs w:val="20"/>
    </w:rPr>
  </w:style>
  <w:style w:type="paragraph" w:customStyle="1" w:styleId="CharCharChar1CharCharCharCharCharChar">
    <w:name w:val="Char Char Char1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msolistparagraph0">
    <w:name w:val="msolistparagraph"/>
    <w:basedOn w:val="Normal"/>
    <w:rsid w:val="007B48DC"/>
    <w:pPr>
      <w:ind w:left="720"/>
      <w:jc w:val="left"/>
    </w:pPr>
    <w:rPr>
      <w:rFonts w:ascii="Calibri" w:eastAsia="Times New Roman" w:hAnsi="Calibri"/>
      <w:sz w:val="22"/>
      <w:lang w:val="en-US"/>
    </w:rPr>
  </w:style>
  <w:style w:type="paragraph" w:customStyle="1" w:styleId="CharCharCharCharCharCharCharCharCharCharCharCharCharCharCharCharCharCharCharCharCharCharChar">
    <w:name w:val="Char Char Char Char Char Char Char Char Char Char Char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
    <w:name w:val="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1CharCharCharCharCharCharCharCharCharCharCharChar">
    <w:name w:val="Char Char Char1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
    <w:name w:val="Char Char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1Char">
    <w:name w:val="Char Char Char Char Char Char Char Char Char Char Char Char Char Char Char Char Char Char1 Char"/>
    <w:basedOn w:val="Normal"/>
    <w:rsid w:val="007B48DC"/>
    <w:pPr>
      <w:tabs>
        <w:tab w:val="left" w:pos="709"/>
      </w:tabs>
      <w:jc w:val="left"/>
    </w:pPr>
    <w:rPr>
      <w:rFonts w:ascii="Arial Narrow" w:eastAsia="Times New Roman" w:hAnsi="Arial Narrow"/>
      <w:b/>
      <w:sz w:val="26"/>
      <w:szCs w:val="24"/>
      <w:lang w:val="pl-PL" w:eastAsia="pl-PL"/>
    </w:rPr>
  </w:style>
  <w:style w:type="character" w:customStyle="1" w:styleId="FontStyle25">
    <w:name w:val="Font Style25"/>
    <w:rsid w:val="007B48DC"/>
    <w:rPr>
      <w:rFonts w:ascii="Times New Roman" w:hAnsi="Times New Roman" w:cs="Times New Roman"/>
      <w:sz w:val="20"/>
      <w:szCs w:val="20"/>
    </w:rPr>
  </w:style>
  <w:style w:type="paragraph" w:customStyle="1" w:styleId="CharCharCharCharCharChar1CharCharCharChar">
    <w:name w:val="Char Char Char Char Char Char1 Char Char Char Char"/>
    <w:basedOn w:val="Normal"/>
    <w:rsid w:val="007B48DC"/>
    <w:pPr>
      <w:numPr>
        <w:ilvl w:val="1"/>
        <w:numId w:val="61"/>
      </w:numPr>
      <w:jc w:val="left"/>
    </w:pPr>
    <w:rPr>
      <w:rFonts w:ascii="HelvCiril" w:eastAsia="Times New Roman" w:hAnsi="HelvCiril"/>
      <w:sz w:val="22"/>
      <w:szCs w:val="20"/>
      <w:lang w:val="en-US"/>
    </w:rPr>
  </w:style>
  <w:style w:type="character" w:customStyle="1" w:styleId="CharChar250">
    <w:name w:val="Char Char25"/>
    <w:rsid w:val="007B48DC"/>
    <w:rPr>
      <w:rFonts w:ascii="Helvetica" w:eastAsia="Times New Roman" w:hAnsi="Helvetica" w:cs="Times New Roman"/>
      <w:b/>
      <w:i/>
      <w:sz w:val="28"/>
      <w:szCs w:val="20"/>
    </w:rPr>
  </w:style>
  <w:style w:type="character" w:customStyle="1" w:styleId="CharChar240">
    <w:name w:val="Char Char24"/>
    <w:rsid w:val="007B48DC"/>
    <w:rPr>
      <w:rFonts w:ascii="HelvCiril" w:eastAsia="Times New Roman" w:hAnsi="HelvCiril" w:cs="Times New Roman"/>
      <w:b/>
      <w:sz w:val="28"/>
      <w:szCs w:val="20"/>
      <w:lang w:val="sr-Cyrl-CS"/>
    </w:rPr>
  </w:style>
  <w:style w:type="character" w:customStyle="1" w:styleId="CharChar230">
    <w:name w:val="Char Char23"/>
    <w:rsid w:val="007B48DC"/>
    <w:rPr>
      <w:rFonts w:ascii="HelvCiril" w:eastAsia="Times New Roman" w:hAnsi="HelvCiril" w:cs="Times New Roman"/>
      <w:b/>
      <w:bCs/>
      <w:sz w:val="24"/>
      <w:szCs w:val="20"/>
      <w:lang w:val="sr-Cyrl-CS"/>
    </w:rPr>
  </w:style>
  <w:style w:type="character" w:customStyle="1" w:styleId="CharChar220">
    <w:name w:val="Char Char22"/>
    <w:rsid w:val="007B48DC"/>
    <w:rPr>
      <w:rFonts w:ascii="HelvCiril" w:eastAsia="Times New Roman" w:hAnsi="HelvCiril" w:cs="Times New Roman"/>
      <w:b/>
      <w:szCs w:val="20"/>
    </w:rPr>
  </w:style>
  <w:style w:type="character" w:customStyle="1" w:styleId="CharChar210">
    <w:name w:val="Char Char21"/>
    <w:rsid w:val="007B48DC"/>
    <w:rPr>
      <w:rFonts w:ascii="Times Cirilica" w:eastAsia="Times New Roman" w:hAnsi="Times Cirilica" w:cs="Times New Roman"/>
      <w:i/>
      <w:sz w:val="18"/>
      <w:szCs w:val="20"/>
    </w:rPr>
  </w:style>
  <w:style w:type="paragraph" w:customStyle="1" w:styleId="Crtice1">
    <w:name w:val="Crtice"/>
    <w:basedOn w:val="Normal"/>
    <w:rsid w:val="007B48DC"/>
    <w:pPr>
      <w:tabs>
        <w:tab w:val="num" w:pos="360"/>
      </w:tabs>
      <w:suppressAutoHyphens/>
      <w:jc w:val="left"/>
    </w:pPr>
    <w:rPr>
      <w:rFonts w:eastAsia="Times New Roman"/>
      <w:szCs w:val="24"/>
      <w:lang w:val="en-US" w:eastAsia="ar-SA"/>
    </w:rPr>
  </w:style>
  <w:style w:type="paragraph" w:customStyle="1" w:styleId="Norm-par">
    <w:name w:val="Norm-par"/>
    <w:basedOn w:val="Normal"/>
    <w:rsid w:val="007B48DC"/>
    <w:pPr>
      <w:spacing w:after="60" w:line="264" w:lineRule="auto"/>
    </w:pPr>
    <w:rPr>
      <w:rFonts w:ascii="TimesC DzComm" w:eastAsia="Times New Roman" w:hAnsi="TimesC DzComm"/>
      <w:sz w:val="22"/>
      <w:szCs w:val="20"/>
    </w:rPr>
  </w:style>
  <w:style w:type="character" w:customStyle="1" w:styleId="smali">
    <w:name w:val="smali"/>
    <w:rsid w:val="007B48DC"/>
  </w:style>
  <w:style w:type="paragraph" w:customStyle="1" w:styleId="af3">
    <w:name w:val="цртица"/>
    <w:basedOn w:val="Normal"/>
    <w:rsid w:val="007B48DC"/>
    <w:pPr>
      <w:ind w:left="454" w:hanging="170"/>
      <w:jc w:val="left"/>
    </w:pPr>
    <w:rPr>
      <w:rFonts w:eastAsia="Times New Roman"/>
      <w:szCs w:val="24"/>
      <w:lang w:val="sr-Cyrl-CS"/>
    </w:rPr>
  </w:style>
  <w:style w:type="paragraph" w:customStyle="1" w:styleId="CRTICE2">
    <w:name w:val="CRTICE"/>
    <w:basedOn w:val="Normal"/>
    <w:rsid w:val="007B48DC"/>
    <w:pPr>
      <w:spacing w:after="40" w:line="252" w:lineRule="auto"/>
      <w:ind w:left="284" w:hanging="284"/>
    </w:pPr>
    <w:rPr>
      <w:rFonts w:ascii="Cir SwissCond" w:eastAsia="Times New Roman" w:hAnsi="Cir SwissCond"/>
      <w:sz w:val="23"/>
      <w:szCs w:val="24"/>
      <w:lang w:val="hr-HR"/>
    </w:rPr>
  </w:style>
  <w:style w:type="paragraph" w:customStyle="1" w:styleId="Projektovanje">
    <w:name w:val="Projektovanje"/>
    <w:basedOn w:val="Normal"/>
    <w:rsid w:val="007B48DC"/>
    <w:rPr>
      <w:rFonts w:eastAsia="Times New Roman"/>
      <w:szCs w:val="20"/>
      <w:lang w:val="en-AU"/>
    </w:rPr>
  </w:style>
  <w:style w:type="paragraph" w:customStyle="1" w:styleId="tab-naz">
    <w:name w:val="tab-naz"/>
    <w:basedOn w:val="Normal"/>
    <w:rsid w:val="007B48DC"/>
    <w:pPr>
      <w:spacing w:after="60"/>
      <w:jc w:val="left"/>
    </w:pPr>
    <w:rPr>
      <w:rFonts w:ascii="Cir SwissCond" w:eastAsia="Times New Roman" w:hAnsi="Cir SwissCond"/>
      <w:i/>
      <w:sz w:val="21"/>
      <w:szCs w:val="24"/>
      <w:lang w:val="en-US"/>
    </w:rPr>
  </w:style>
  <w:style w:type="paragraph" w:customStyle="1" w:styleId="crtice-vel">
    <w:name w:val="crtice-vel"/>
    <w:basedOn w:val="Normal"/>
    <w:rsid w:val="007B48DC"/>
    <w:pPr>
      <w:tabs>
        <w:tab w:val="num" w:pos="454"/>
      </w:tabs>
      <w:spacing w:after="60" w:line="264" w:lineRule="auto"/>
      <w:ind w:left="454" w:hanging="454"/>
    </w:pPr>
    <w:rPr>
      <w:rFonts w:ascii="TimesC DzComm" w:eastAsia="Times New Roman" w:hAnsi="TimesC DzComm"/>
      <w:sz w:val="22"/>
      <w:szCs w:val="20"/>
      <w:lang w:val="hr-HR"/>
    </w:rPr>
  </w:style>
  <w:style w:type="paragraph" w:customStyle="1" w:styleId="xl67">
    <w:name w:val="xl67"/>
    <w:basedOn w:val="Normal"/>
    <w:rsid w:val="007B48DC"/>
    <w:pPr>
      <w:pBdr>
        <w:left w:val="single" w:sz="4" w:space="0" w:color="auto"/>
        <w:bottom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68">
    <w:name w:val="xl68"/>
    <w:basedOn w:val="Normal"/>
    <w:rsid w:val="007B48DC"/>
    <w:pPr>
      <w:pBdr>
        <w:top w:val="double" w:sz="6" w:space="0" w:color="auto"/>
        <w:left w:val="single" w:sz="12" w:space="0" w:color="auto"/>
        <w:bottom w:val="double" w:sz="6"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69">
    <w:name w:val="xl69"/>
    <w:basedOn w:val="Normal"/>
    <w:rsid w:val="007B48DC"/>
    <w:pPr>
      <w:pBdr>
        <w:top w:val="double" w:sz="6" w:space="0" w:color="auto"/>
        <w:left w:val="single" w:sz="4" w:space="0" w:color="auto"/>
        <w:bottom w:val="double" w:sz="6"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70">
    <w:name w:val="xl70"/>
    <w:basedOn w:val="Normal"/>
    <w:rsid w:val="007B48DC"/>
    <w:pPr>
      <w:pBdr>
        <w:top w:val="double" w:sz="6" w:space="0" w:color="auto"/>
        <w:left w:val="single" w:sz="4" w:space="0" w:color="auto"/>
        <w:bottom w:val="double" w:sz="6" w:space="0" w:color="auto"/>
        <w:right w:val="single" w:sz="12" w:space="0" w:color="auto"/>
      </w:pBdr>
      <w:spacing w:before="100" w:beforeAutospacing="1" w:after="100" w:afterAutospacing="1"/>
      <w:jc w:val="center"/>
    </w:pPr>
    <w:rPr>
      <w:rFonts w:eastAsia="Arial Unicode MS"/>
      <w:szCs w:val="24"/>
      <w:lang w:val="en-US"/>
    </w:rPr>
  </w:style>
  <w:style w:type="paragraph" w:customStyle="1" w:styleId="xl71">
    <w:name w:val="xl71"/>
    <w:basedOn w:val="Normal"/>
    <w:rsid w:val="007B48DC"/>
    <w:pPr>
      <w:pBdr>
        <w:top w:val="single" w:sz="4" w:space="0" w:color="auto"/>
        <w:left w:val="single" w:sz="4"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72">
    <w:name w:val="xl72"/>
    <w:basedOn w:val="Normal"/>
    <w:rsid w:val="007B48DC"/>
    <w:pPr>
      <w:pBdr>
        <w:top w:val="single" w:sz="4" w:space="0" w:color="auto"/>
        <w:left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73">
    <w:name w:val="xl73"/>
    <w:basedOn w:val="Normal"/>
    <w:rsid w:val="007B48DC"/>
    <w:pPr>
      <w:pBdr>
        <w:top w:val="double" w:sz="6" w:space="0" w:color="auto"/>
        <w:left w:val="single" w:sz="12" w:space="0" w:color="auto"/>
        <w:bottom w:val="single" w:sz="4" w:space="0" w:color="auto"/>
        <w:right w:val="single" w:sz="4" w:space="0" w:color="auto"/>
      </w:pBdr>
      <w:spacing w:before="100" w:beforeAutospacing="1" w:after="100" w:afterAutospacing="1"/>
      <w:jc w:val="left"/>
      <w:textAlignment w:val="center"/>
    </w:pPr>
    <w:rPr>
      <w:rFonts w:eastAsia="Arial Unicode MS"/>
      <w:b/>
      <w:bCs/>
      <w:szCs w:val="24"/>
      <w:lang w:val="en-US"/>
    </w:rPr>
  </w:style>
  <w:style w:type="paragraph" w:customStyle="1" w:styleId="xl74">
    <w:name w:val="xl74"/>
    <w:basedOn w:val="Normal"/>
    <w:rsid w:val="007B48DC"/>
    <w:pPr>
      <w:pBdr>
        <w:top w:val="double" w:sz="6"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75">
    <w:name w:val="xl75"/>
    <w:basedOn w:val="Normal"/>
    <w:rsid w:val="007B48DC"/>
    <w:pPr>
      <w:pBdr>
        <w:top w:val="double" w:sz="6" w:space="0" w:color="auto"/>
        <w:left w:val="single" w:sz="4" w:space="0" w:color="auto"/>
        <w:bottom w:val="single" w:sz="4" w:space="0" w:color="auto"/>
        <w:right w:val="single" w:sz="4" w:space="0" w:color="auto"/>
      </w:pBdr>
      <w:spacing w:before="100" w:beforeAutospacing="1" w:after="100" w:afterAutospacing="1"/>
      <w:jc w:val="left"/>
    </w:pPr>
    <w:rPr>
      <w:rFonts w:eastAsia="Arial Unicode MS"/>
      <w:szCs w:val="24"/>
      <w:lang w:val="en-US"/>
    </w:rPr>
  </w:style>
  <w:style w:type="paragraph" w:customStyle="1" w:styleId="xl76">
    <w:name w:val="xl76"/>
    <w:basedOn w:val="Normal"/>
    <w:rsid w:val="007B48DC"/>
    <w:pPr>
      <w:pBdr>
        <w:top w:val="double" w:sz="6"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77">
    <w:name w:val="xl77"/>
    <w:basedOn w:val="Normal"/>
    <w:rsid w:val="007B48DC"/>
    <w:pPr>
      <w:pBdr>
        <w:top w:val="double" w:sz="6" w:space="0" w:color="auto"/>
        <w:left w:val="single" w:sz="4" w:space="0" w:color="auto"/>
        <w:bottom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78">
    <w:name w:val="xl78"/>
    <w:basedOn w:val="Normal"/>
    <w:rsid w:val="007B48DC"/>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79">
    <w:name w:val="xl79"/>
    <w:basedOn w:val="Normal"/>
    <w:rsid w:val="007B48DC"/>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80">
    <w:name w:val="xl80"/>
    <w:basedOn w:val="Normal"/>
    <w:rsid w:val="007B48DC"/>
    <w:pPr>
      <w:pBdr>
        <w:top w:val="single" w:sz="4" w:space="0" w:color="auto"/>
        <w:left w:val="single" w:sz="4" w:space="0" w:color="auto"/>
        <w:bottom w:val="single" w:sz="8"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81">
    <w:name w:val="xl81"/>
    <w:basedOn w:val="Normal"/>
    <w:rsid w:val="007B48DC"/>
    <w:pPr>
      <w:pBdr>
        <w:top w:val="single" w:sz="8" w:space="0" w:color="auto"/>
        <w:left w:val="single" w:sz="12" w:space="0" w:color="auto"/>
        <w:bottom w:val="single" w:sz="4" w:space="0" w:color="auto"/>
        <w:right w:val="single" w:sz="4" w:space="0" w:color="auto"/>
      </w:pBdr>
      <w:spacing w:before="100" w:beforeAutospacing="1" w:after="100" w:afterAutospacing="1"/>
      <w:jc w:val="left"/>
      <w:textAlignment w:val="center"/>
    </w:pPr>
    <w:rPr>
      <w:rFonts w:eastAsia="Arial Unicode MS"/>
      <w:szCs w:val="24"/>
      <w:lang w:val="en-US"/>
    </w:rPr>
  </w:style>
  <w:style w:type="paragraph" w:customStyle="1" w:styleId="xl82">
    <w:name w:val="xl82"/>
    <w:basedOn w:val="Normal"/>
    <w:rsid w:val="007B48DC"/>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83">
    <w:name w:val="xl83"/>
    <w:basedOn w:val="Normal"/>
    <w:rsid w:val="007B48DC"/>
    <w:pPr>
      <w:pBdr>
        <w:top w:val="single" w:sz="8"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84">
    <w:name w:val="xl84"/>
    <w:basedOn w:val="Normal"/>
    <w:rsid w:val="007B48DC"/>
    <w:pPr>
      <w:pBdr>
        <w:top w:val="single" w:sz="8" w:space="0" w:color="auto"/>
        <w:left w:val="single" w:sz="4" w:space="0" w:color="auto"/>
        <w:bottom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85">
    <w:name w:val="xl85"/>
    <w:basedOn w:val="Normal"/>
    <w:rsid w:val="007B48DC"/>
    <w:pPr>
      <w:pBdr>
        <w:top w:val="single" w:sz="4" w:space="0" w:color="auto"/>
        <w:left w:val="single" w:sz="12" w:space="0" w:color="auto"/>
        <w:right w:val="single" w:sz="4" w:space="0" w:color="auto"/>
      </w:pBdr>
      <w:spacing w:before="100" w:beforeAutospacing="1" w:after="100" w:afterAutospacing="1"/>
      <w:jc w:val="left"/>
      <w:textAlignment w:val="center"/>
    </w:pPr>
    <w:rPr>
      <w:rFonts w:ascii="Arial Unicode MS" w:eastAsia="Arial Unicode MS" w:hAnsi="Arial Unicode MS"/>
      <w:szCs w:val="24"/>
      <w:lang w:val="en-US"/>
    </w:rPr>
  </w:style>
  <w:style w:type="paragraph" w:customStyle="1" w:styleId="xl86">
    <w:name w:val="xl86"/>
    <w:basedOn w:val="Normal"/>
    <w:rsid w:val="007B48DC"/>
    <w:pPr>
      <w:pBdr>
        <w:top w:val="single" w:sz="4" w:space="0" w:color="auto"/>
        <w:left w:val="single" w:sz="12" w:space="0" w:color="auto"/>
        <w:bottom w:val="single" w:sz="8" w:space="0" w:color="auto"/>
        <w:right w:val="single" w:sz="4" w:space="0" w:color="auto"/>
      </w:pBdr>
      <w:spacing w:before="100" w:beforeAutospacing="1" w:after="100" w:afterAutospacing="1"/>
      <w:jc w:val="left"/>
      <w:textAlignment w:val="center"/>
    </w:pPr>
    <w:rPr>
      <w:rFonts w:ascii="Arial Unicode MS" w:eastAsia="Arial Unicode MS" w:hAnsi="Arial Unicode MS"/>
      <w:szCs w:val="24"/>
      <w:lang w:val="en-US"/>
    </w:rPr>
  </w:style>
  <w:style w:type="paragraph" w:customStyle="1" w:styleId="xl87">
    <w:name w:val="xl87"/>
    <w:basedOn w:val="Normal"/>
    <w:rsid w:val="007B48DC"/>
    <w:pPr>
      <w:pBdr>
        <w:top w:val="single" w:sz="8" w:space="0" w:color="auto"/>
        <w:left w:val="single" w:sz="12" w:space="0" w:color="auto"/>
        <w:bottom w:val="single" w:sz="4" w:space="0" w:color="auto"/>
        <w:right w:val="single" w:sz="4" w:space="0" w:color="auto"/>
      </w:pBdr>
      <w:spacing w:before="100" w:beforeAutospacing="1" w:after="100" w:afterAutospacing="1"/>
      <w:jc w:val="left"/>
      <w:textAlignment w:val="center"/>
    </w:pPr>
    <w:rPr>
      <w:rFonts w:eastAsia="Arial Unicode MS"/>
      <w:szCs w:val="24"/>
      <w:lang w:val="en-US"/>
    </w:rPr>
  </w:style>
  <w:style w:type="paragraph" w:customStyle="1" w:styleId="xl88">
    <w:name w:val="xl88"/>
    <w:basedOn w:val="Normal"/>
    <w:rsid w:val="007B48DC"/>
    <w:pPr>
      <w:pBdr>
        <w:top w:val="single" w:sz="8"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89">
    <w:name w:val="xl89"/>
    <w:basedOn w:val="Normal"/>
    <w:rsid w:val="007B48DC"/>
    <w:pPr>
      <w:pBdr>
        <w:top w:val="single" w:sz="8" w:space="0" w:color="auto"/>
        <w:left w:val="single" w:sz="4" w:space="0" w:color="auto"/>
        <w:bottom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90">
    <w:name w:val="xl90"/>
    <w:basedOn w:val="Normal"/>
    <w:rsid w:val="007B48DC"/>
    <w:pPr>
      <w:pBdr>
        <w:top w:val="single" w:sz="4" w:space="0" w:color="auto"/>
        <w:left w:val="single" w:sz="12" w:space="0" w:color="auto"/>
        <w:bottom w:val="single" w:sz="8" w:space="0" w:color="auto"/>
        <w:right w:val="single" w:sz="4" w:space="0" w:color="auto"/>
      </w:pBdr>
      <w:spacing w:before="100" w:beforeAutospacing="1" w:after="100" w:afterAutospacing="1"/>
      <w:jc w:val="left"/>
      <w:textAlignment w:val="center"/>
    </w:pPr>
    <w:rPr>
      <w:rFonts w:eastAsia="Arial Unicode MS"/>
      <w:szCs w:val="24"/>
      <w:lang w:val="en-US"/>
    </w:rPr>
  </w:style>
  <w:style w:type="paragraph" w:customStyle="1" w:styleId="xl91">
    <w:name w:val="xl91"/>
    <w:basedOn w:val="Normal"/>
    <w:rsid w:val="007B48DC"/>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92">
    <w:name w:val="xl92"/>
    <w:basedOn w:val="Normal"/>
    <w:rsid w:val="007B48DC"/>
    <w:pPr>
      <w:pBdr>
        <w:top w:val="single" w:sz="4" w:space="0" w:color="auto"/>
        <w:left w:val="single" w:sz="4" w:space="0" w:color="auto"/>
        <w:bottom w:val="single" w:sz="8"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93">
    <w:name w:val="xl93"/>
    <w:basedOn w:val="Normal"/>
    <w:rsid w:val="007B48DC"/>
    <w:pPr>
      <w:pBdr>
        <w:left w:val="single" w:sz="4" w:space="0" w:color="auto"/>
        <w:bottom w:val="single" w:sz="4"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94">
    <w:name w:val="xl94"/>
    <w:basedOn w:val="Normal"/>
    <w:rsid w:val="007B48DC"/>
    <w:pPr>
      <w:pBdr>
        <w:left w:val="single" w:sz="4" w:space="0" w:color="auto"/>
        <w:bottom w:val="single" w:sz="4" w:space="0" w:color="auto"/>
        <w:right w:val="single" w:sz="4" w:space="0" w:color="auto"/>
      </w:pBdr>
      <w:shd w:val="clear" w:color="auto" w:fill="CCFFFF"/>
      <w:spacing w:before="100" w:beforeAutospacing="1" w:after="100" w:afterAutospacing="1"/>
      <w:jc w:val="right"/>
    </w:pPr>
    <w:rPr>
      <w:rFonts w:eastAsia="Arial Unicode MS"/>
      <w:szCs w:val="24"/>
      <w:lang w:val="en-US"/>
    </w:rPr>
  </w:style>
  <w:style w:type="paragraph" w:customStyle="1" w:styleId="xl95">
    <w:name w:val="xl95"/>
    <w:basedOn w:val="Normal"/>
    <w:rsid w:val="007B48DC"/>
    <w:pPr>
      <w:pBdr>
        <w:left w:val="single" w:sz="4" w:space="0" w:color="auto"/>
        <w:bottom w:val="single" w:sz="4" w:space="0" w:color="auto"/>
        <w:right w:val="single" w:sz="12" w:space="0" w:color="auto"/>
      </w:pBdr>
      <w:shd w:val="clear" w:color="auto" w:fill="CCFFFF"/>
      <w:spacing w:before="100" w:beforeAutospacing="1" w:after="100" w:afterAutospacing="1"/>
      <w:jc w:val="right"/>
    </w:pPr>
    <w:rPr>
      <w:rFonts w:eastAsia="Arial Unicode MS"/>
      <w:szCs w:val="24"/>
      <w:lang w:val="en-US"/>
    </w:rPr>
  </w:style>
  <w:style w:type="paragraph" w:customStyle="1" w:styleId="xl96">
    <w:name w:val="xl96"/>
    <w:basedOn w:val="Normal"/>
    <w:rsid w:val="007B48DC"/>
    <w:pPr>
      <w:pBdr>
        <w:top w:val="double" w:sz="6" w:space="0" w:color="auto"/>
        <w:left w:val="single" w:sz="12" w:space="0" w:color="auto"/>
        <w:bottom w:val="double" w:sz="6" w:space="0" w:color="auto"/>
        <w:right w:val="single" w:sz="4" w:space="0" w:color="auto"/>
      </w:pBdr>
      <w:spacing w:before="100" w:beforeAutospacing="1" w:after="100" w:afterAutospacing="1"/>
      <w:jc w:val="left"/>
    </w:pPr>
    <w:rPr>
      <w:rFonts w:eastAsia="Arial Unicode MS"/>
      <w:szCs w:val="24"/>
      <w:lang w:val="en-US"/>
    </w:rPr>
  </w:style>
  <w:style w:type="paragraph" w:customStyle="1" w:styleId="xl97">
    <w:name w:val="xl97"/>
    <w:basedOn w:val="Normal"/>
    <w:rsid w:val="007B48DC"/>
    <w:pPr>
      <w:pBdr>
        <w:top w:val="double" w:sz="6" w:space="0" w:color="auto"/>
        <w:left w:val="single" w:sz="4" w:space="0" w:color="auto"/>
        <w:bottom w:val="double" w:sz="6"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98">
    <w:name w:val="xl98"/>
    <w:basedOn w:val="Normal"/>
    <w:rsid w:val="007B48DC"/>
    <w:pPr>
      <w:pBdr>
        <w:top w:val="double" w:sz="6" w:space="0" w:color="auto"/>
        <w:left w:val="single" w:sz="4" w:space="0" w:color="auto"/>
        <w:bottom w:val="double" w:sz="6"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99">
    <w:name w:val="xl99"/>
    <w:basedOn w:val="Normal"/>
    <w:rsid w:val="007B48DC"/>
    <w:pPr>
      <w:pBdr>
        <w:top w:val="double" w:sz="6" w:space="0" w:color="auto"/>
        <w:left w:val="single" w:sz="4" w:space="0" w:color="auto"/>
        <w:bottom w:val="double" w:sz="6" w:space="0" w:color="auto"/>
        <w:right w:val="single" w:sz="12" w:space="0" w:color="auto"/>
      </w:pBdr>
      <w:shd w:val="clear" w:color="auto" w:fill="CCFFFF"/>
      <w:spacing w:before="100" w:beforeAutospacing="1" w:after="100" w:afterAutospacing="1"/>
      <w:jc w:val="center"/>
    </w:pPr>
    <w:rPr>
      <w:rFonts w:eastAsia="Arial Unicode MS"/>
      <w:szCs w:val="24"/>
      <w:lang w:val="en-US"/>
    </w:rPr>
  </w:style>
  <w:style w:type="paragraph" w:customStyle="1" w:styleId="xl100">
    <w:name w:val="xl100"/>
    <w:basedOn w:val="Normal"/>
    <w:rsid w:val="007B48DC"/>
    <w:pPr>
      <w:pBdr>
        <w:top w:val="single" w:sz="4" w:space="0" w:color="auto"/>
        <w:left w:val="single" w:sz="4"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101">
    <w:name w:val="xl101"/>
    <w:basedOn w:val="Normal"/>
    <w:rsid w:val="007B48DC"/>
    <w:pPr>
      <w:pBdr>
        <w:top w:val="single" w:sz="4" w:space="0" w:color="auto"/>
        <w:left w:val="single" w:sz="4" w:space="0" w:color="auto"/>
        <w:right w:val="single" w:sz="4" w:space="0" w:color="auto"/>
      </w:pBdr>
      <w:shd w:val="clear" w:color="auto" w:fill="CCFFFF"/>
      <w:spacing w:before="100" w:beforeAutospacing="1" w:after="100" w:afterAutospacing="1"/>
      <w:jc w:val="right"/>
    </w:pPr>
    <w:rPr>
      <w:rFonts w:eastAsia="Arial Unicode MS"/>
      <w:szCs w:val="24"/>
      <w:lang w:val="en-US"/>
    </w:rPr>
  </w:style>
  <w:style w:type="paragraph" w:customStyle="1" w:styleId="xl102">
    <w:name w:val="xl102"/>
    <w:basedOn w:val="Normal"/>
    <w:rsid w:val="007B48DC"/>
    <w:pPr>
      <w:pBdr>
        <w:top w:val="single" w:sz="4" w:space="0" w:color="auto"/>
        <w:left w:val="single" w:sz="4" w:space="0" w:color="auto"/>
        <w:right w:val="single" w:sz="12" w:space="0" w:color="auto"/>
      </w:pBdr>
      <w:shd w:val="clear" w:color="auto" w:fill="CCFFFF"/>
      <w:spacing w:before="100" w:beforeAutospacing="1" w:after="100" w:afterAutospacing="1"/>
      <w:jc w:val="right"/>
    </w:pPr>
    <w:rPr>
      <w:rFonts w:eastAsia="Arial Unicode MS"/>
      <w:szCs w:val="24"/>
      <w:lang w:val="en-US"/>
    </w:rPr>
  </w:style>
  <w:style w:type="paragraph" w:customStyle="1" w:styleId="xl103">
    <w:name w:val="xl103"/>
    <w:basedOn w:val="Normal"/>
    <w:rsid w:val="007B48DC"/>
    <w:pPr>
      <w:pBdr>
        <w:top w:val="single" w:sz="8"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104">
    <w:name w:val="xl104"/>
    <w:basedOn w:val="Normal"/>
    <w:rsid w:val="007B48DC"/>
    <w:pPr>
      <w:pBdr>
        <w:top w:val="single" w:sz="8" w:space="0" w:color="auto"/>
        <w:left w:val="single" w:sz="4" w:space="0" w:color="auto"/>
        <w:bottom w:val="single" w:sz="4" w:space="0" w:color="auto"/>
        <w:right w:val="single" w:sz="4" w:space="0" w:color="auto"/>
      </w:pBdr>
      <w:shd w:val="clear" w:color="auto" w:fill="CCFFFF"/>
      <w:spacing w:before="100" w:beforeAutospacing="1" w:after="100" w:afterAutospacing="1"/>
      <w:jc w:val="right"/>
    </w:pPr>
    <w:rPr>
      <w:rFonts w:eastAsia="Arial Unicode MS"/>
      <w:szCs w:val="24"/>
      <w:lang w:val="en-US"/>
    </w:rPr>
  </w:style>
  <w:style w:type="paragraph" w:customStyle="1" w:styleId="xl105">
    <w:name w:val="xl105"/>
    <w:basedOn w:val="Normal"/>
    <w:rsid w:val="007B48DC"/>
    <w:pPr>
      <w:pBdr>
        <w:top w:val="single" w:sz="8" w:space="0" w:color="auto"/>
        <w:left w:val="single" w:sz="4" w:space="0" w:color="auto"/>
        <w:bottom w:val="single" w:sz="4" w:space="0" w:color="auto"/>
        <w:right w:val="single" w:sz="12" w:space="0" w:color="auto"/>
      </w:pBdr>
      <w:shd w:val="clear" w:color="auto" w:fill="CCFFFF"/>
      <w:spacing w:before="100" w:beforeAutospacing="1" w:after="100" w:afterAutospacing="1"/>
      <w:jc w:val="right"/>
    </w:pPr>
    <w:rPr>
      <w:rFonts w:eastAsia="Arial Unicode MS"/>
      <w:szCs w:val="24"/>
      <w:lang w:val="en-US"/>
    </w:rPr>
  </w:style>
  <w:style w:type="paragraph" w:customStyle="1" w:styleId="xl106">
    <w:name w:val="xl106"/>
    <w:basedOn w:val="Normal"/>
    <w:rsid w:val="007B48DC"/>
    <w:pPr>
      <w:pBdr>
        <w:top w:val="single" w:sz="4"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107">
    <w:name w:val="xl107"/>
    <w:basedOn w:val="Normal"/>
    <w:rsid w:val="007B48DC"/>
    <w:pPr>
      <w:pBdr>
        <w:top w:val="single" w:sz="4" w:space="0" w:color="auto"/>
        <w:left w:val="single" w:sz="4" w:space="0" w:color="auto"/>
        <w:bottom w:val="single" w:sz="8" w:space="0" w:color="auto"/>
        <w:right w:val="single" w:sz="4" w:space="0" w:color="auto"/>
      </w:pBdr>
      <w:shd w:val="clear" w:color="auto" w:fill="CCFFFF"/>
      <w:spacing w:before="100" w:beforeAutospacing="1" w:after="100" w:afterAutospacing="1"/>
      <w:jc w:val="right"/>
    </w:pPr>
    <w:rPr>
      <w:rFonts w:eastAsia="Arial Unicode MS"/>
      <w:szCs w:val="24"/>
      <w:lang w:val="en-US"/>
    </w:rPr>
  </w:style>
  <w:style w:type="paragraph" w:customStyle="1" w:styleId="xl108">
    <w:name w:val="xl108"/>
    <w:basedOn w:val="Normal"/>
    <w:rsid w:val="007B48DC"/>
    <w:pPr>
      <w:pBdr>
        <w:top w:val="single" w:sz="4" w:space="0" w:color="auto"/>
        <w:left w:val="single" w:sz="4" w:space="0" w:color="auto"/>
        <w:bottom w:val="single" w:sz="8" w:space="0" w:color="auto"/>
        <w:right w:val="single" w:sz="12" w:space="0" w:color="auto"/>
      </w:pBdr>
      <w:shd w:val="clear" w:color="auto" w:fill="CCFFFF"/>
      <w:spacing w:before="100" w:beforeAutospacing="1" w:after="100" w:afterAutospacing="1"/>
      <w:jc w:val="right"/>
    </w:pPr>
    <w:rPr>
      <w:rFonts w:eastAsia="Arial Unicode MS"/>
      <w:szCs w:val="24"/>
      <w:lang w:val="en-US"/>
    </w:rPr>
  </w:style>
  <w:style w:type="paragraph" w:customStyle="1" w:styleId="norm-bul">
    <w:name w:val="norm-bul"/>
    <w:basedOn w:val="Normal"/>
    <w:rsid w:val="007B48DC"/>
    <w:pPr>
      <w:spacing w:after="40"/>
    </w:pPr>
    <w:rPr>
      <w:rFonts w:ascii="CHelvPlain" w:eastAsia="Times New Roman" w:hAnsi="CHelvPlain"/>
      <w:sz w:val="21"/>
      <w:szCs w:val="20"/>
    </w:rPr>
  </w:style>
  <w:style w:type="paragraph" w:customStyle="1" w:styleId="BodyText212">
    <w:name w:val="Body Text 21"/>
    <w:basedOn w:val="Normal"/>
    <w:rsid w:val="007B48DC"/>
    <w:pPr>
      <w:tabs>
        <w:tab w:val="left" w:pos="0"/>
        <w:tab w:val="right" w:pos="8953"/>
      </w:tabs>
      <w:spacing w:after="120" w:line="252" w:lineRule="auto"/>
    </w:pPr>
    <w:rPr>
      <w:rFonts w:ascii="Cir SwissCond" w:eastAsia="Times New Roman" w:hAnsi="Cir SwissCond"/>
      <w:spacing w:val="-3"/>
      <w:sz w:val="23"/>
      <w:szCs w:val="20"/>
      <w:lang w:val="hr-HR"/>
    </w:rPr>
  </w:style>
  <w:style w:type="paragraph" w:customStyle="1" w:styleId="intro">
    <w:name w:val="intro"/>
    <w:basedOn w:val="Normal"/>
    <w:rsid w:val="007B48DC"/>
    <w:pPr>
      <w:spacing w:before="100" w:beforeAutospacing="1" w:after="100" w:afterAutospacing="1"/>
      <w:jc w:val="left"/>
    </w:pPr>
    <w:rPr>
      <w:rFonts w:eastAsia="Times New Roman"/>
      <w:szCs w:val="24"/>
      <w:lang w:val="en-US"/>
    </w:rPr>
  </w:style>
  <w:style w:type="character" w:customStyle="1" w:styleId="naslovizdvajamo1">
    <w:name w:val="naslovizdvajamo1"/>
    <w:rsid w:val="007B48DC"/>
    <w:rPr>
      <w:rFonts w:ascii="Times New Roman" w:hAnsi="Times New Roman" w:cs="Times New Roman" w:hint="default"/>
      <w:b/>
      <w:bCs/>
      <w:color w:val="FF6600"/>
      <w:sz w:val="27"/>
      <w:szCs w:val="27"/>
    </w:rPr>
  </w:style>
  <w:style w:type="paragraph" w:customStyle="1" w:styleId="tabela-n">
    <w:name w:val="tabela-n"/>
    <w:basedOn w:val="Normal"/>
    <w:rsid w:val="007B48DC"/>
    <w:pPr>
      <w:tabs>
        <w:tab w:val="left" w:pos="284"/>
      </w:tabs>
      <w:overflowPunct w:val="0"/>
      <w:autoSpaceDE w:val="0"/>
      <w:autoSpaceDN w:val="0"/>
      <w:adjustRightInd w:val="0"/>
      <w:spacing w:before="120"/>
      <w:textAlignment w:val="baseline"/>
    </w:pPr>
    <w:rPr>
      <w:rFonts w:ascii="Times Cirilica" w:eastAsia="Times New Roman" w:hAnsi="Times Cirilica"/>
      <w:i/>
      <w:sz w:val="20"/>
      <w:szCs w:val="20"/>
      <w:lang w:val="en-US" w:eastAsia="sr-Latn-CS"/>
    </w:rPr>
  </w:style>
  <w:style w:type="paragraph" w:customStyle="1" w:styleId="medtxt">
    <w:name w:val="medtxt"/>
    <w:basedOn w:val="Normal"/>
    <w:rsid w:val="007B48DC"/>
    <w:pPr>
      <w:spacing w:before="100" w:beforeAutospacing="1" w:after="100" w:afterAutospacing="1"/>
      <w:jc w:val="left"/>
    </w:pPr>
    <w:rPr>
      <w:rFonts w:eastAsia="Times New Roman"/>
      <w:szCs w:val="24"/>
      <w:lang w:val="en-US"/>
    </w:rPr>
  </w:style>
  <w:style w:type="character" w:customStyle="1" w:styleId="Char2">
    <w:name w:val="нормал Char"/>
    <w:link w:val="af2"/>
    <w:rsid w:val="007B48DC"/>
    <w:rPr>
      <w:rFonts w:ascii="Times New Roman" w:eastAsia="Times New Roman" w:hAnsi="Times New Roman"/>
      <w:sz w:val="22"/>
      <w:szCs w:val="22"/>
      <w:lang w:val="en-AU" w:eastAsia="sl-SI"/>
    </w:rPr>
  </w:style>
  <w:style w:type="paragraph" w:customStyle="1" w:styleId="Tablicatekst">
    <w:name w:val="Tablica tekst"/>
    <w:basedOn w:val="Normal"/>
    <w:rsid w:val="007B48DC"/>
    <w:pPr>
      <w:spacing w:line="264" w:lineRule="auto"/>
    </w:pPr>
    <w:rPr>
      <w:rFonts w:ascii="Arial" w:eastAsia="Times New Roman" w:hAnsi="Arial"/>
      <w:sz w:val="20"/>
      <w:szCs w:val="20"/>
      <w:lang w:val="hr-HR" w:eastAsia="hr-HR"/>
    </w:rPr>
  </w:style>
  <w:style w:type="paragraph" w:customStyle="1" w:styleId="Nabraj">
    <w:name w:val="Nabraj"/>
    <w:basedOn w:val="Normal"/>
    <w:rsid w:val="007B48DC"/>
    <w:pPr>
      <w:tabs>
        <w:tab w:val="num" w:pos="1021"/>
      </w:tabs>
      <w:spacing w:before="20" w:line="264" w:lineRule="auto"/>
      <w:ind w:left="1021" w:hanging="511"/>
    </w:pPr>
    <w:rPr>
      <w:rFonts w:ascii="Arial" w:eastAsia="Times New Roman" w:hAnsi="Arial"/>
      <w:sz w:val="22"/>
      <w:szCs w:val="20"/>
      <w:lang w:val="hr-HR" w:eastAsia="hr-HR"/>
    </w:rPr>
  </w:style>
  <w:style w:type="paragraph" w:customStyle="1" w:styleId="Nabraj2">
    <w:name w:val="Nabraj2"/>
    <w:basedOn w:val="Normal"/>
    <w:rsid w:val="007B48DC"/>
    <w:pPr>
      <w:tabs>
        <w:tab w:val="left" w:pos="425"/>
        <w:tab w:val="num" w:pos="556"/>
        <w:tab w:val="left" w:pos="709"/>
      </w:tabs>
      <w:spacing w:line="264" w:lineRule="auto"/>
      <w:ind w:left="556" w:hanging="397"/>
    </w:pPr>
    <w:rPr>
      <w:rFonts w:ascii="Arial" w:eastAsia="Times New Roman" w:hAnsi="Arial"/>
      <w:sz w:val="22"/>
      <w:szCs w:val="20"/>
      <w:lang w:val="hr-HR" w:eastAsia="hr-HR"/>
    </w:rPr>
  </w:style>
  <w:style w:type="paragraph" w:customStyle="1" w:styleId="Izvor3">
    <w:name w:val="Izvor 3"/>
    <w:basedOn w:val="Normal"/>
    <w:rsid w:val="007B48DC"/>
    <w:pPr>
      <w:numPr>
        <w:numId w:val="62"/>
      </w:numPr>
      <w:tabs>
        <w:tab w:val="clear" w:pos="425"/>
      </w:tabs>
      <w:spacing w:after="120" w:line="264" w:lineRule="auto"/>
      <w:ind w:left="0" w:firstLine="0"/>
    </w:pPr>
    <w:rPr>
      <w:rFonts w:ascii="Tw Cen MT" w:eastAsia="Times New Roman" w:hAnsi="Tw Cen MT"/>
      <w:noProof/>
      <w:color w:val="339966"/>
      <w:szCs w:val="24"/>
      <w:lang w:val="sr-Latn-CS"/>
    </w:rPr>
  </w:style>
  <w:style w:type="paragraph" w:customStyle="1" w:styleId="StyleHeading5Black">
    <w:name w:val="Style Heading 5 + Black"/>
    <w:basedOn w:val="Heading5"/>
    <w:next w:val="Heading5"/>
    <w:rsid w:val="007B48DC"/>
    <w:pPr>
      <w:numPr>
        <w:numId w:val="63"/>
      </w:numPr>
      <w:tabs>
        <w:tab w:val="clear" w:pos="785"/>
      </w:tabs>
      <w:spacing w:before="120" w:after="240" w:line="264" w:lineRule="auto"/>
      <w:ind w:left="0" w:firstLine="0"/>
      <w:jc w:val="both"/>
    </w:pPr>
    <w:rPr>
      <w:rFonts w:ascii="Arial" w:hAnsi="Arial"/>
      <w:noProof/>
      <w:color w:val="000000"/>
      <w:sz w:val="20"/>
      <w:lang w:val="sr-Cyrl-CS"/>
    </w:rPr>
  </w:style>
  <w:style w:type="paragraph" w:customStyle="1" w:styleId="StyleTOC3Right008cm">
    <w:name w:val="Style TOC 3 + Right:  0.08 cm"/>
    <w:basedOn w:val="TOC3"/>
    <w:rsid w:val="007B48DC"/>
    <w:pPr>
      <w:tabs>
        <w:tab w:val="clear" w:pos="9628"/>
        <w:tab w:val="left" w:pos="1100"/>
        <w:tab w:val="right" w:leader="dot" w:pos="8505"/>
        <w:tab w:val="right" w:leader="dot" w:pos="9911"/>
      </w:tabs>
      <w:spacing w:line="264" w:lineRule="auto"/>
      <w:ind w:left="425" w:hanging="425"/>
    </w:pPr>
    <w:rPr>
      <w:rFonts w:ascii="Arial" w:eastAsia="Times New Roman" w:hAnsi="Arial"/>
      <w:noProof/>
      <w:sz w:val="22"/>
      <w:szCs w:val="20"/>
      <w:lang w:val="hr-HR" w:eastAsia="hr-HR"/>
    </w:rPr>
  </w:style>
  <w:style w:type="paragraph" w:customStyle="1" w:styleId="pn1">
    <w:name w:val="pn1"/>
    <w:basedOn w:val="Normal"/>
    <w:rsid w:val="007B48DC"/>
    <w:pPr>
      <w:spacing w:before="100" w:beforeAutospacing="1" w:after="100" w:afterAutospacing="1" w:line="264" w:lineRule="auto"/>
    </w:pPr>
    <w:rPr>
      <w:rFonts w:ascii="Arial" w:eastAsia="Times New Roman" w:hAnsi="Arial"/>
      <w:szCs w:val="24"/>
    </w:rPr>
  </w:style>
  <w:style w:type="character" w:customStyle="1" w:styleId="StyleBlue">
    <w:name w:val="Style Blue"/>
    <w:rsid w:val="007B48DC"/>
    <w:rPr>
      <w:color w:val="000080"/>
    </w:rPr>
  </w:style>
  <w:style w:type="numbering" w:customStyle="1" w:styleId="NoList2">
    <w:name w:val="No List2"/>
    <w:next w:val="NoList"/>
    <w:semiHidden/>
    <w:rsid w:val="007B48DC"/>
  </w:style>
  <w:style w:type="paragraph" w:styleId="ListContinue2">
    <w:name w:val="List Continue 2"/>
    <w:basedOn w:val="Normal"/>
    <w:rsid w:val="007B48DC"/>
    <w:pPr>
      <w:spacing w:after="120"/>
      <w:ind w:left="720"/>
      <w:jc w:val="left"/>
    </w:pPr>
    <w:rPr>
      <w:rFonts w:ascii="Helvetica L" w:eastAsia="Times New Roman" w:hAnsi="Helvetica L"/>
      <w:szCs w:val="20"/>
      <w:lang w:val="en-US" w:eastAsia="sr-Cyrl-CS"/>
    </w:rPr>
  </w:style>
  <w:style w:type="character" w:customStyle="1" w:styleId="naslov5">
    <w:name w:val="naslov"/>
    <w:rsid w:val="007B48DC"/>
  </w:style>
  <w:style w:type="paragraph" w:styleId="ListNumber">
    <w:name w:val="List Number"/>
    <w:basedOn w:val="Normal"/>
    <w:rsid w:val="007B48DC"/>
    <w:pPr>
      <w:tabs>
        <w:tab w:val="num" w:pos="1080"/>
      </w:tabs>
      <w:ind w:left="1080" w:hanging="360"/>
      <w:jc w:val="left"/>
    </w:pPr>
    <w:rPr>
      <w:rFonts w:ascii="CHelvPlain" w:eastAsia="Times New Roman" w:hAnsi="CHelvPlain"/>
      <w:b/>
      <w:snapToGrid w:val="0"/>
      <w:sz w:val="20"/>
      <w:szCs w:val="20"/>
      <w:lang w:val="en-US" w:eastAsia="sr-Cyrl-CS"/>
    </w:rPr>
  </w:style>
  <w:style w:type="paragraph" w:styleId="ListNumber3">
    <w:name w:val="List Number 3"/>
    <w:basedOn w:val="Normal"/>
    <w:rsid w:val="007B48DC"/>
    <w:pPr>
      <w:tabs>
        <w:tab w:val="num" w:pos="720"/>
      </w:tabs>
      <w:ind w:left="720" w:hanging="360"/>
      <w:jc w:val="left"/>
    </w:pPr>
    <w:rPr>
      <w:rFonts w:ascii="CHelvPlain" w:eastAsia="Times New Roman" w:hAnsi="CHelvPlain"/>
      <w:b/>
      <w:snapToGrid w:val="0"/>
      <w:sz w:val="20"/>
      <w:szCs w:val="20"/>
      <w:lang w:val="en-US" w:eastAsia="sr-Cyrl-CS"/>
    </w:rPr>
  </w:style>
  <w:style w:type="paragraph" w:styleId="ListContinue3">
    <w:name w:val="List Continue 3"/>
    <w:basedOn w:val="Normal"/>
    <w:rsid w:val="007B48DC"/>
    <w:pPr>
      <w:spacing w:after="120"/>
      <w:ind w:left="1080"/>
    </w:pPr>
    <w:rPr>
      <w:rFonts w:ascii="Cir SwissCond" w:eastAsia="Times New Roman" w:hAnsi="Cir SwissCond"/>
      <w:sz w:val="23"/>
      <w:szCs w:val="24"/>
      <w:lang w:val="en-US"/>
    </w:rPr>
  </w:style>
  <w:style w:type="paragraph" w:customStyle="1" w:styleId="Bul1">
    <w:name w:val="Bul 1"/>
    <w:basedOn w:val="Normal"/>
    <w:rsid w:val="007B48DC"/>
    <w:pPr>
      <w:tabs>
        <w:tab w:val="num" w:pos="644"/>
      </w:tabs>
      <w:ind w:left="644" w:hanging="360"/>
      <w:jc w:val="left"/>
    </w:pPr>
    <w:rPr>
      <w:rFonts w:ascii="HelveticaPlain" w:eastAsia="Times New Roman" w:hAnsi="HelveticaPlain"/>
      <w:sz w:val="22"/>
      <w:szCs w:val="20"/>
      <w:lang w:val="en-US"/>
    </w:rPr>
  </w:style>
  <w:style w:type="paragraph" w:styleId="List3">
    <w:name w:val="List 3"/>
    <w:basedOn w:val="Normal"/>
    <w:rsid w:val="007B48DC"/>
    <w:pPr>
      <w:spacing w:after="120"/>
      <w:ind w:left="1080" w:hanging="360"/>
    </w:pPr>
    <w:rPr>
      <w:rFonts w:ascii="Cir SwissCond" w:eastAsia="Times New Roman" w:hAnsi="Cir SwissCond"/>
      <w:sz w:val="23"/>
      <w:szCs w:val="24"/>
      <w:lang w:val="en-US"/>
    </w:rPr>
  </w:style>
  <w:style w:type="paragraph" w:customStyle="1" w:styleId="BodyText4">
    <w:name w:val="Body Text 4"/>
    <w:basedOn w:val="Normal"/>
    <w:rsid w:val="007B48DC"/>
    <w:pPr>
      <w:overflowPunct w:val="0"/>
      <w:autoSpaceDE w:val="0"/>
      <w:autoSpaceDN w:val="0"/>
      <w:adjustRightInd w:val="0"/>
      <w:spacing w:after="120"/>
      <w:ind w:left="283"/>
      <w:textAlignment w:val="baseline"/>
    </w:pPr>
    <w:rPr>
      <w:rFonts w:ascii="Garamond" w:eastAsia="Times New Roman" w:hAnsi="Garamond"/>
      <w:color w:val="0000FF"/>
      <w:sz w:val="22"/>
      <w:szCs w:val="20"/>
      <w:lang w:val="en-US"/>
    </w:rPr>
  </w:style>
  <w:style w:type="paragraph" w:styleId="List4">
    <w:name w:val="List 4"/>
    <w:basedOn w:val="Normal"/>
    <w:rsid w:val="007B48DC"/>
    <w:pPr>
      <w:overflowPunct w:val="0"/>
      <w:autoSpaceDE w:val="0"/>
      <w:autoSpaceDN w:val="0"/>
      <w:adjustRightInd w:val="0"/>
      <w:ind w:left="1132" w:hanging="283"/>
      <w:textAlignment w:val="baseline"/>
    </w:pPr>
    <w:rPr>
      <w:rFonts w:ascii="Garamond" w:eastAsia="Times New Roman" w:hAnsi="Garamond"/>
      <w:color w:val="0000FF"/>
      <w:sz w:val="22"/>
      <w:szCs w:val="20"/>
      <w:lang w:val="en-US"/>
    </w:rPr>
  </w:style>
  <w:style w:type="paragraph" w:customStyle="1" w:styleId="BodyText2100">
    <w:name w:val="Body Text 210"/>
    <w:basedOn w:val="Normal"/>
    <w:rsid w:val="007B48DC"/>
    <w:pPr>
      <w:overflowPunct w:val="0"/>
      <w:autoSpaceDE w:val="0"/>
      <w:autoSpaceDN w:val="0"/>
      <w:adjustRightInd w:val="0"/>
      <w:spacing w:after="120"/>
      <w:ind w:left="283"/>
      <w:textAlignment w:val="baseline"/>
    </w:pPr>
    <w:rPr>
      <w:rFonts w:ascii="Garamond" w:eastAsia="Times New Roman" w:hAnsi="Garamond"/>
      <w:color w:val="0000FF"/>
      <w:sz w:val="22"/>
      <w:szCs w:val="20"/>
      <w:lang w:val="en-US"/>
    </w:rPr>
  </w:style>
  <w:style w:type="paragraph" w:customStyle="1" w:styleId="BodyText29">
    <w:name w:val="Body Text 29"/>
    <w:basedOn w:val="Normal"/>
    <w:rsid w:val="007B48DC"/>
    <w:pPr>
      <w:overflowPunct w:val="0"/>
      <w:autoSpaceDE w:val="0"/>
      <w:autoSpaceDN w:val="0"/>
      <w:adjustRightInd w:val="0"/>
      <w:ind w:firstLine="568"/>
      <w:textAlignment w:val="baseline"/>
    </w:pPr>
    <w:rPr>
      <w:rFonts w:ascii="CHelvPlain" w:eastAsia="Times New Roman" w:hAnsi="CHelvPlain"/>
      <w:color w:val="000000"/>
      <w:sz w:val="22"/>
      <w:szCs w:val="20"/>
      <w:lang w:val="en-US"/>
    </w:rPr>
  </w:style>
  <w:style w:type="paragraph" w:customStyle="1" w:styleId="font8">
    <w:name w:val="font8"/>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font9">
    <w:name w:val="font9"/>
    <w:basedOn w:val="Normal"/>
    <w:rsid w:val="007B48DC"/>
    <w:pPr>
      <w:overflowPunct w:val="0"/>
      <w:autoSpaceDE w:val="0"/>
      <w:autoSpaceDN w:val="0"/>
      <w:adjustRightInd w:val="0"/>
      <w:spacing w:before="100" w:after="100"/>
      <w:jc w:val="left"/>
      <w:textAlignment w:val="baseline"/>
    </w:pPr>
    <w:rPr>
      <w:rFonts w:ascii="Arial" w:eastAsia="Times New Roman" w:hAnsi="Arial"/>
      <w:i/>
      <w:sz w:val="20"/>
      <w:szCs w:val="20"/>
      <w:lang w:val="en-US"/>
    </w:rPr>
  </w:style>
  <w:style w:type="paragraph" w:customStyle="1" w:styleId="font10">
    <w:name w:val="font10"/>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09">
    <w:name w:val="xl109"/>
    <w:basedOn w:val="Normal"/>
    <w:rsid w:val="007B48DC"/>
    <w:pPr>
      <w:pBdr>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10">
    <w:name w:val="xl110"/>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11">
    <w:name w:val="xl111"/>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12">
    <w:name w:val="xl112"/>
    <w:basedOn w:val="Normal"/>
    <w:rsid w:val="007B48DC"/>
    <w:pPr>
      <w:pBdr>
        <w:top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13">
    <w:name w:val="xl113"/>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14">
    <w:name w:val="xl114"/>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15">
    <w:name w:val="xl115"/>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16">
    <w:name w:val="xl116"/>
    <w:basedOn w:val="Normal"/>
    <w:rsid w:val="007B48DC"/>
    <w:pP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17">
    <w:name w:val="xl117"/>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b/>
      <w:sz w:val="28"/>
      <w:szCs w:val="20"/>
      <w:lang w:val="en-US"/>
    </w:rPr>
  </w:style>
  <w:style w:type="paragraph" w:customStyle="1" w:styleId="xl118">
    <w:name w:val="xl118"/>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19">
    <w:name w:val="xl119"/>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20">
    <w:name w:val="xl120"/>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color w:val="FF0000"/>
      <w:szCs w:val="20"/>
      <w:lang w:val="en-US"/>
    </w:rPr>
  </w:style>
  <w:style w:type="paragraph" w:customStyle="1" w:styleId="xl121">
    <w:name w:val="xl121"/>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sz w:val="28"/>
      <w:szCs w:val="20"/>
      <w:lang w:val="en-US"/>
    </w:rPr>
  </w:style>
  <w:style w:type="paragraph" w:customStyle="1" w:styleId="xl122">
    <w:name w:val="xl122"/>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sz w:val="28"/>
      <w:szCs w:val="20"/>
      <w:lang w:val="en-US"/>
    </w:rPr>
  </w:style>
  <w:style w:type="paragraph" w:customStyle="1" w:styleId="xl123">
    <w:name w:val="xl123"/>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b/>
      <w:sz w:val="32"/>
      <w:szCs w:val="20"/>
      <w:lang w:val="en-US"/>
    </w:rPr>
  </w:style>
  <w:style w:type="paragraph" w:customStyle="1" w:styleId="xl124">
    <w:name w:val="xl124"/>
    <w:basedOn w:val="Normal"/>
    <w:rsid w:val="007B48DC"/>
    <w:pPr>
      <w:overflowPunct w:val="0"/>
      <w:autoSpaceDE w:val="0"/>
      <w:autoSpaceDN w:val="0"/>
      <w:adjustRightInd w:val="0"/>
      <w:spacing w:before="100" w:after="100"/>
      <w:jc w:val="left"/>
      <w:textAlignment w:val="baseline"/>
    </w:pPr>
    <w:rPr>
      <w:rFonts w:ascii="Arial" w:eastAsia="Times New Roman" w:hAnsi="Arial"/>
      <w:b/>
      <w:sz w:val="32"/>
      <w:szCs w:val="20"/>
      <w:lang w:val="en-US"/>
    </w:rPr>
  </w:style>
  <w:style w:type="paragraph" w:customStyle="1" w:styleId="xl125">
    <w:name w:val="xl125"/>
    <w:basedOn w:val="Normal"/>
    <w:rsid w:val="007B48DC"/>
    <w:pPr>
      <w:pBdr>
        <w:left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26">
    <w:name w:val="xl126"/>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27">
    <w:name w:val="xl127"/>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28">
    <w:name w:val="xl128"/>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29">
    <w:name w:val="xl129"/>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 w:val="28"/>
      <w:szCs w:val="20"/>
      <w:lang w:val="en-US"/>
    </w:rPr>
  </w:style>
  <w:style w:type="paragraph" w:customStyle="1" w:styleId="xl130">
    <w:name w:val="xl130"/>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sz w:val="28"/>
      <w:szCs w:val="20"/>
      <w:lang w:val="en-US"/>
    </w:rPr>
  </w:style>
  <w:style w:type="paragraph" w:customStyle="1" w:styleId="xl131">
    <w:name w:val="xl131"/>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 w:val="28"/>
      <w:szCs w:val="20"/>
      <w:lang w:val="en-US"/>
    </w:rPr>
  </w:style>
  <w:style w:type="paragraph" w:customStyle="1" w:styleId="xl132">
    <w:name w:val="xl132"/>
    <w:basedOn w:val="Normal"/>
    <w:rsid w:val="007B48DC"/>
    <w:pPr>
      <w:pBdr>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33">
    <w:name w:val="xl133"/>
    <w:basedOn w:val="Normal"/>
    <w:rsid w:val="007B48DC"/>
    <w:pPr>
      <w:pBdr>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 w:val="28"/>
      <w:szCs w:val="20"/>
      <w:lang w:val="en-US"/>
    </w:rPr>
  </w:style>
  <w:style w:type="paragraph" w:customStyle="1" w:styleId="xl134">
    <w:name w:val="xl134"/>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35">
    <w:name w:val="xl135"/>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36">
    <w:name w:val="xl136"/>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37">
    <w:name w:val="xl137"/>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38">
    <w:name w:val="xl138"/>
    <w:basedOn w:val="Normal"/>
    <w:rsid w:val="007B48DC"/>
    <w:pPr>
      <w:pBdr>
        <w:top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39">
    <w:name w:val="xl139"/>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b/>
      <w:sz w:val="28"/>
      <w:szCs w:val="20"/>
      <w:lang w:val="en-US"/>
    </w:rPr>
  </w:style>
  <w:style w:type="paragraph" w:customStyle="1" w:styleId="xl140">
    <w:name w:val="xl140"/>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41">
    <w:name w:val="xl141"/>
    <w:basedOn w:val="Normal"/>
    <w:rsid w:val="007B48DC"/>
    <w:pP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42">
    <w:name w:val="xl142"/>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i/>
      <w:szCs w:val="20"/>
      <w:lang w:val="en-US"/>
    </w:rPr>
  </w:style>
  <w:style w:type="paragraph" w:customStyle="1" w:styleId="xl143">
    <w:name w:val="xl143"/>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i/>
      <w:szCs w:val="20"/>
      <w:lang w:val="en-US"/>
    </w:rPr>
  </w:style>
  <w:style w:type="paragraph" w:customStyle="1" w:styleId="xl144">
    <w:name w:val="xl144"/>
    <w:basedOn w:val="Normal"/>
    <w:rsid w:val="007B48DC"/>
    <w:pPr>
      <w:pBdr>
        <w:top w:val="single" w:sz="6" w:space="0" w:color="auto"/>
      </w:pBdr>
      <w:overflowPunct w:val="0"/>
      <w:autoSpaceDE w:val="0"/>
      <w:autoSpaceDN w:val="0"/>
      <w:adjustRightInd w:val="0"/>
      <w:spacing w:before="100" w:after="100"/>
      <w:jc w:val="left"/>
      <w:textAlignment w:val="baseline"/>
    </w:pPr>
    <w:rPr>
      <w:rFonts w:ascii="Arial" w:eastAsia="Times New Roman" w:hAnsi="Arial"/>
      <w:i/>
      <w:szCs w:val="20"/>
      <w:lang w:val="en-US"/>
    </w:rPr>
  </w:style>
  <w:style w:type="paragraph" w:customStyle="1" w:styleId="xl145">
    <w:name w:val="xl145"/>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i/>
      <w:szCs w:val="20"/>
      <w:lang w:val="en-US"/>
    </w:rPr>
  </w:style>
  <w:style w:type="paragraph" w:customStyle="1" w:styleId="xl146">
    <w:name w:val="xl146"/>
    <w:basedOn w:val="Normal"/>
    <w:rsid w:val="007B48DC"/>
    <w:pPr>
      <w:overflowPunct w:val="0"/>
      <w:autoSpaceDE w:val="0"/>
      <w:autoSpaceDN w:val="0"/>
      <w:adjustRightInd w:val="0"/>
      <w:spacing w:before="100" w:after="100"/>
      <w:jc w:val="left"/>
      <w:textAlignment w:val="baseline"/>
    </w:pPr>
    <w:rPr>
      <w:rFonts w:ascii="Arial" w:eastAsia="Times New Roman" w:hAnsi="Arial"/>
      <w:i/>
      <w:szCs w:val="20"/>
      <w:lang w:val="en-US"/>
    </w:rPr>
  </w:style>
  <w:style w:type="paragraph" w:customStyle="1" w:styleId="xl147">
    <w:name w:val="xl147"/>
    <w:basedOn w:val="Normal"/>
    <w:rsid w:val="007B48DC"/>
    <w:pP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48">
    <w:name w:val="xl148"/>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49">
    <w:name w:val="xl149"/>
    <w:basedOn w:val="Normal"/>
    <w:rsid w:val="007B48DC"/>
    <w:pPr>
      <w:pBdr>
        <w:left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b/>
      <w:i/>
      <w:szCs w:val="20"/>
      <w:lang w:val="en-US"/>
    </w:rPr>
  </w:style>
  <w:style w:type="paragraph" w:customStyle="1" w:styleId="xl150">
    <w:name w:val="xl150"/>
    <w:basedOn w:val="Normal"/>
    <w:rsid w:val="007B48DC"/>
    <w:pPr>
      <w:pBdr>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1">
    <w:name w:val="xl151"/>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2">
    <w:name w:val="xl152"/>
    <w:basedOn w:val="Normal"/>
    <w:rsid w:val="007B48DC"/>
    <w:pPr>
      <w:pBdr>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3">
    <w:name w:val="xl153"/>
    <w:basedOn w:val="Normal"/>
    <w:rsid w:val="007B48DC"/>
    <w:pPr>
      <w:pBdr>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4">
    <w:name w:val="xl154"/>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5">
    <w:name w:val="xl155"/>
    <w:basedOn w:val="Normal"/>
    <w:rsid w:val="007B48DC"/>
    <w:pPr>
      <w:pBdr>
        <w:top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 w:val="28"/>
      <w:szCs w:val="20"/>
      <w:lang w:val="en-US"/>
    </w:rPr>
  </w:style>
  <w:style w:type="paragraph" w:customStyle="1" w:styleId="xl156">
    <w:name w:val="xl156"/>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57">
    <w:name w:val="xl157"/>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58">
    <w:name w:val="xl158"/>
    <w:basedOn w:val="Normal"/>
    <w:rsid w:val="007B48DC"/>
    <w:pPr>
      <w:pBdr>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59">
    <w:name w:val="xl159"/>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color w:val="FF0000"/>
      <w:sz w:val="28"/>
      <w:szCs w:val="20"/>
      <w:lang w:val="en-US"/>
    </w:rPr>
  </w:style>
  <w:style w:type="paragraph" w:customStyle="1" w:styleId="xl160">
    <w:name w:val="xl160"/>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61">
    <w:name w:val="xl161"/>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color w:val="FF0000"/>
      <w:sz w:val="28"/>
      <w:szCs w:val="20"/>
      <w:lang w:val="en-US"/>
    </w:rPr>
  </w:style>
  <w:style w:type="paragraph" w:customStyle="1" w:styleId="xl162">
    <w:name w:val="xl162"/>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63">
    <w:name w:val="xl163"/>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4">
    <w:name w:val="xl164"/>
    <w:basedOn w:val="Normal"/>
    <w:rsid w:val="007B48DC"/>
    <w:pPr>
      <w:pBdr>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5">
    <w:name w:val="xl165"/>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6">
    <w:name w:val="xl166"/>
    <w:basedOn w:val="Normal"/>
    <w:rsid w:val="007B48DC"/>
    <w:pPr>
      <w:pBdr>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7">
    <w:name w:val="xl167"/>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8">
    <w:name w:val="xl168"/>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b/>
      <w:szCs w:val="20"/>
      <w:lang w:val="en-US"/>
    </w:rPr>
  </w:style>
  <w:style w:type="paragraph" w:customStyle="1" w:styleId="BodyText28">
    <w:name w:val="Body Text 28"/>
    <w:basedOn w:val="Normal"/>
    <w:rsid w:val="007B48DC"/>
    <w:pPr>
      <w:overflowPunct w:val="0"/>
      <w:autoSpaceDE w:val="0"/>
      <w:autoSpaceDN w:val="0"/>
      <w:adjustRightInd w:val="0"/>
      <w:spacing w:after="120"/>
      <w:ind w:left="283"/>
      <w:textAlignment w:val="baseline"/>
    </w:pPr>
    <w:rPr>
      <w:rFonts w:ascii="Garamond" w:eastAsia="Times New Roman" w:hAnsi="Garamond"/>
      <w:color w:val="0000FF"/>
      <w:sz w:val="22"/>
      <w:szCs w:val="20"/>
      <w:lang w:val="en-US"/>
    </w:rPr>
  </w:style>
  <w:style w:type="paragraph" w:customStyle="1" w:styleId="BodyText27">
    <w:name w:val="Body Text 27"/>
    <w:basedOn w:val="Normal"/>
    <w:rsid w:val="007B48DC"/>
    <w:pPr>
      <w:overflowPunct w:val="0"/>
      <w:autoSpaceDE w:val="0"/>
      <w:autoSpaceDN w:val="0"/>
      <w:adjustRightInd w:val="0"/>
      <w:spacing w:after="120"/>
      <w:ind w:left="283"/>
      <w:textAlignment w:val="baseline"/>
    </w:pPr>
    <w:rPr>
      <w:rFonts w:ascii="Garamond" w:eastAsia="Times New Roman" w:hAnsi="Garamond"/>
      <w:color w:val="0000FF"/>
      <w:sz w:val="22"/>
      <w:szCs w:val="20"/>
      <w:lang w:val="en-US"/>
    </w:rPr>
  </w:style>
  <w:style w:type="paragraph" w:customStyle="1" w:styleId="BodyText26">
    <w:name w:val="Body Text 26"/>
    <w:basedOn w:val="Normal"/>
    <w:rsid w:val="007B48DC"/>
    <w:pPr>
      <w:overflowPunct w:val="0"/>
      <w:autoSpaceDE w:val="0"/>
      <w:autoSpaceDN w:val="0"/>
      <w:adjustRightInd w:val="0"/>
      <w:ind w:firstLine="792"/>
      <w:textAlignment w:val="baseline"/>
    </w:pPr>
    <w:rPr>
      <w:rFonts w:ascii="CHelvPlain" w:eastAsia="Times New Roman" w:hAnsi="CHelvPlain"/>
      <w:color w:val="000000"/>
      <w:sz w:val="22"/>
      <w:szCs w:val="20"/>
      <w:lang w:val="en-US"/>
    </w:rPr>
  </w:style>
  <w:style w:type="paragraph" w:customStyle="1" w:styleId="BodyText25">
    <w:name w:val="Body Text 25"/>
    <w:basedOn w:val="Normal"/>
    <w:rsid w:val="007B48DC"/>
    <w:pPr>
      <w:tabs>
        <w:tab w:val="left" w:pos="0"/>
      </w:tabs>
      <w:overflowPunct w:val="0"/>
      <w:autoSpaceDE w:val="0"/>
      <w:autoSpaceDN w:val="0"/>
      <w:adjustRightInd w:val="0"/>
      <w:ind w:left="90" w:firstLine="540"/>
      <w:textAlignment w:val="baseline"/>
    </w:pPr>
    <w:rPr>
      <w:rFonts w:ascii="CHelvPlain" w:eastAsia="Times New Roman" w:hAnsi="CHelvPlain"/>
      <w:color w:val="000000"/>
      <w:sz w:val="22"/>
      <w:szCs w:val="20"/>
      <w:lang w:val="en-US"/>
    </w:rPr>
  </w:style>
  <w:style w:type="paragraph" w:customStyle="1" w:styleId="BodyText240">
    <w:name w:val="Body Text 24"/>
    <w:basedOn w:val="Normal"/>
    <w:rsid w:val="007B48DC"/>
    <w:pPr>
      <w:overflowPunct w:val="0"/>
      <w:autoSpaceDE w:val="0"/>
      <w:autoSpaceDN w:val="0"/>
      <w:adjustRightInd w:val="0"/>
      <w:ind w:firstLine="568"/>
      <w:textAlignment w:val="baseline"/>
    </w:pPr>
    <w:rPr>
      <w:rFonts w:ascii="CHelvPlain" w:eastAsia="Times New Roman" w:hAnsi="CHelvPlain"/>
      <w:color w:val="0000FF"/>
      <w:sz w:val="22"/>
      <w:szCs w:val="20"/>
      <w:lang w:val="en-US"/>
    </w:rPr>
  </w:style>
  <w:style w:type="paragraph" w:customStyle="1" w:styleId="BodyText230">
    <w:name w:val="Body Text 23"/>
    <w:basedOn w:val="Normal"/>
    <w:rsid w:val="007B48DC"/>
    <w:pPr>
      <w:overflowPunct w:val="0"/>
      <w:autoSpaceDE w:val="0"/>
      <w:autoSpaceDN w:val="0"/>
      <w:adjustRightInd w:val="0"/>
      <w:ind w:firstLine="630"/>
      <w:textAlignment w:val="baseline"/>
    </w:pPr>
    <w:rPr>
      <w:rFonts w:ascii="CHelvPlain" w:eastAsia="Times New Roman" w:hAnsi="CHelvPlain"/>
      <w:i/>
      <w:color w:val="0000FF"/>
      <w:sz w:val="22"/>
      <w:szCs w:val="20"/>
      <w:lang w:val="en-US"/>
    </w:rPr>
  </w:style>
  <w:style w:type="character" w:styleId="LineNumber">
    <w:name w:val="line number"/>
    <w:rsid w:val="007B48DC"/>
  </w:style>
  <w:style w:type="numbering" w:customStyle="1" w:styleId="NoList3">
    <w:name w:val="No List3"/>
    <w:next w:val="NoList"/>
    <w:semiHidden/>
    <w:rsid w:val="007B48DC"/>
  </w:style>
  <w:style w:type="character" w:customStyle="1" w:styleId="y2iqfc">
    <w:name w:val="y2iqfc"/>
    <w:rsid w:val="007B48DC"/>
  </w:style>
  <w:style w:type="character" w:customStyle="1" w:styleId="NoSpacingChar">
    <w:name w:val="No Spacing Char"/>
    <w:link w:val="NoSpacing"/>
    <w:uiPriority w:val="1"/>
    <w:locked/>
    <w:rsid w:val="007B48DC"/>
    <w:rPr>
      <w:sz w:val="22"/>
      <w:szCs w:val="22"/>
      <w:lang w:val="en-US" w:eastAsia="en-US"/>
    </w:rPr>
  </w:style>
  <w:style w:type="paragraph" w:customStyle="1" w:styleId="af4">
    <w:name w:val="_текст"/>
    <w:basedOn w:val="Normal"/>
    <w:qFormat/>
    <w:rsid w:val="00B8587F"/>
    <w:pPr>
      <w:ind w:firstLine="284"/>
    </w:pPr>
    <w:rPr>
      <w:lang w:val="en-US"/>
    </w:rPr>
  </w:style>
  <w:style w:type="numbering" w:customStyle="1" w:styleId="NoList4">
    <w:name w:val="No List4"/>
    <w:next w:val="NoList"/>
    <w:uiPriority w:val="99"/>
    <w:semiHidden/>
    <w:unhideWhenUsed/>
    <w:rsid w:val="001067CA"/>
  </w:style>
  <w:style w:type="paragraph" w:customStyle="1" w:styleId="CharCharCharCharCharCharCharCharCharCharCharCharCharCharCharCharChar0">
    <w:name w:val="Char Char Char Char Char Char Char Char Char Char Char Char Char Char Char Char Char"/>
    <w:basedOn w:val="Normal"/>
    <w:rsid w:val="001067CA"/>
    <w:pPr>
      <w:spacing w:after="160" w:line="240" w:lineRule="exact"/>
      <w:jc w:val="left"/>
    </w:pPr>
    <w:rPr>
      <w:rFonts w:ascii="Tahoma" w:eastAsia="Times New Roman" w:hAnsi="Tahoma"/>
      <w:sz w:val="20"/>
      <w:szCs w:val="20"/>
      <w:lang w:val="en-US"/>
    </w:rPr>
  </w:style>
  <w:style w:type="table" w:customStyle="1" w:styleId="TableGrid10">
    <w:name w:val="Table Grid1"/>
    <w:basedOn w:val="TableNormal"/>
    <w:next w:val="TableGrid"/>
    <w:rsid w:val="001067C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CharCharCharCharCharCharCharCharCharCharCharCharCharCharCharCharCharCharCharCharCharCharCharCharCharCharCharCharCharChar0">
    <w:name w:val="Char Char Char Char Char Char Char Char Char Char Char Char Char Char Char Char Char Char Char Char Char Char Char Char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0">
    <w:name w:val="Char Char Char Char Char Char Char"/>
    <w:basedOn w:val="Normal"/>
    <w:semiHidden/>
    <w:rsid w:val="001067CA"/>
    <w:pPr>
      <w:spacing w:after="160" w:line="240" w:lineRule="exact"/>
      <w:jc w:val="left"/>
    </w:pPr>
    <w:rPr>
      <w:rFonts w:ascii="Tahoma" w:eastAsia="Times New Roman" w:hAnsi="Tahoma"/>
      <w:sz w:val="20"/>
      <w:szCs w:val="20"/>
      <w:lang w:val="en-US"/>
    </w:rPr>
  </w:style>
  <w:style w:type="character" w:customStyle="1" w:styleId="EndnoteTextChar1">
    <w:name w:val="Endnote Text Char1"/>
    <w:uiPriority w:val="99"/>
    <w:semiHidden/>
    <w:rsid w:val="001067CA"/>
    <w:rPr>
      <w:rFonts w:ascii="Swiss Cirilic" w:eastAsia="Times New Roman" w:hAnsi="Swiss Cirilic" w:cs="Times New Roman"/>
      <w:sz w:val="20"/>
      <w:szCs w:val="20"/>
      <w:lang w:eastAsia="sr-Cyrl-CS"/>
    </w:rPr>
  </w:style>
  <w:style w:type="numbering" w:customStyle="1" w:styleId="NoList11">
    <w:name w:val="No List11"/>
    <w:next w:val="NoList"/>
    <w:semiHidden/>
    <w:rsid w:val="001067CA"/>
  </w:style>
  <w:style w:type="paragraph" w:customStyle="1" w:styleId="CharCharCharCharCharCharCharCharCharCharCharChar0">
    <w:name w:val="Char Char Char Char 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CharCharChar0">
    <w:name w:val="Char Char Char Char Char Char Char 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CharCharCharCharCharCharCharCharChar0">
    <w:name w:val="Char Char Char Char Char Char Char Char Char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0">
    <w:name w:val="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0">
    <w:name w:val="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1CharCharCharCharCharCharCharChar0">
    <w:name w:val="Char Char Char Char Char Char Char Char Char Char Char Char1 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CharCharCharCharCharChar1CharCharChar0">
    <w:name w:val="Char Char Char Char Char Char Char Char Char Char Char Char Char Char Char Char Char Char1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0">
    <w:name w:val="Char Char Char Char Char Char Char Char Char Char 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1CharChar0">
    <w:name w:val="Char Char Char Char Char Char Char Char Char Char Char Char1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2CharChar0">
    <w:name w:val="Char Char2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1CharCharChar0">
    <w:name w:val="Char Char Char1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CharCharCharCharCharCharChar10">
    <w:name w:val="Char Char Char Char Char Char Char Char Char Char Char Char Char Char Char Char Char Char Char Char Char Char Char Char Char1"/>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1CharCharCharCharCharChar0">
    <w:name w:val="Char Char Char1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CharCharCharCharChar0">
    <w:name w:val="Char Char Char Char Char Char Char Char Char Char Char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0">
    <w:name w:val="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1CharCharCharCharCharCharCharCharCharCharCharChar0">
    <w:name w:val="Char Char Char1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0">
    <w:name w:val="Char Char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1Char0">
    <w:name w:val="Char Char Char Char Char Char Char Char Char Char Char Char Char Char Char Char Char Char1 Char"/>
    <w:basedOn w:val="Normal"/>
    <w:rsid w:val="001067CA"/>
    <w:pPr>
      <w:tabs>
        <w:tab w:val="left" w:pos="709"/>
      </w:tabs>
      <w:jc w:val="left"/>
    </w:pPr>
    <w:rPr>
      <w:rFonts w:ascii="Arial Narrow" w:eastAsia="Times New Roman" w:hAnsi="Arial Narrow"/>
      <w:b/>
      <w:sz w:val="26"/>
      <w:szCs w:val="24"/>
      <w:lang w:val="pl-PL" w:eastAsia="pl-PL"/>
    </w:rPr>
  </w:style>
  <w:style w:type="numbering" w:customStyle="1" w:styleId="NoList21">
    <w:name w:val="No List21"/>
    <w:next w:val="NoList"/>
    <w:semiHidden/>
    <w:rsid w:val="001067CA"/>
  </w:style>
  <w:style w:type="numbering" w:customStyle="1" w:styleId="NoList31">
    <w:name w:val="No List31"/>
    <w:next w:val="NoList"/>
    <w:semiHidden/>
    <w:rsid w:val="001067CA"/>
  </w:style>
  <w:style w:type="paragraph" w:customStyle="1" w:styleId="DocDefaults">
    <w:name w:val="DocDefaults"/>
    <w:rsid w:val="0019560C"/>
    <w:pPr>
      <w:spacing w:after="200" w:line="276" w:lineRule="auto"/>
    </w:pPr>
    <w:rPr>
      <w:sz w:val="22"/>
      <w:szCs w:val="22"/>
    </w:rPr>
  </w:style>
  <w:style w:type="paragraph" w:customStyle="1" w:styleId="Naslovglavni">
    <w:name w:val="Naslov glavni"/>
    <w:basedOn w:val="Normal"/>
    <w:rsid w:val="0019560C"/>
    <w:pPr>
      <w:spacing w:before="480" w:after="240"/>
      <w:jc w:val="center"/>
    </w:pPr>
    <w:rPr>
      <w:rFonts w:ascii="CTimesBold" w:eastAsia="Times New Roman" w:hAnsi="CTimesBold"/>
      <w:sz w:val="28"/>
      <w:szCs w:val="20"/>
      <w:lang w:val="en-US"/>
    </w:rPr>
  </w:style>
  <w:style w:type="character" w:customStyle="1" w:styleId="FontStyle26">
    <w:name w:val="Font Style26"/>
    <w:uiPriority w:val="99"/>
    <w:rsid w:val="0019560C"/>
    <w:rPr>
      <w:rFonts w:ascii="Times New Roman" w:hAnsi="Times New Roman" w:cs="Times New Roman"/>
      <w:sz w:val="20"/>
      <w:szCs w:val="20"/>
    </w:rPr>
  </w:style>
  <w:style w:type="paragraph" w:customStyle="1" w:styleId="odluka-zakon">
    <w:name w:val="odluka-zakon"/>
    <w:basedOn w:val="Normal"/>
    <w:rsid w:val="00F87B12"/>
    <w:pPr>
      <w:spacing w:before="100" w:beforeAutospacing="1" w:after="100" w:afterAutospacing="1"/>
      <w:jc w:val="left"/>
    </w:pPr>
    <w:rPr>
      <w:rFonts w:eastAsia="Times New Roman"/>
      <w:szCs w:val="24"/>
      <w:lang w:val="en-US"/>
    </w:rPr>
  </w:style>
  <w:style w:type="paragraph" w:styleId="Revision">
    <w:name w:val="Revision"/>
    <w:hidden/>
    <w:uiPriority w:val="99"/>
    <w:semiHidden/>
    <w:rsid w:val="00DD6444"/>
    <w:rPr>
      <w:rFonts w:ascii="Times New Roman" w:hAnsi="Times New Roman"/>
      <w:sz w:val="24"/>
      <w:szCs w:val="22"/>
      <w:lang w:val="en-GB"/>
    </w:rPr>
  </w:style>
  <w:style w:type="character" w:customStyle="1" w:styleId="Bodytext2Bold">
    <w:name w:val="Body text (2) + Bold"/>
    <w:rsid w:val="00656A36"/>
    <w:rPr>
      <w:rFonts w:ascii="Times New Roman" w:eastAsia="Times New Roman" w:hAnsi="Times New Roman" w:cs="Times New Roman"/>
      <w:b/>
      <w:bCs/>
      <w:i w:val="0"/>
      <w:iCs w:val="0"/>
      <w:smallCaps w:val="0"/>
      <w:strike w:val="0"/>
      <w:color w:val="000000"/>
      <w:spacing w:val="0"/>
      <w:w w:val="100"/>
      <w:position w:val="0"/>
      <w:sz w:val="24"/>
      <w:szCs w:val="24"/>
      <w:u w:val="none"/>
    </w:rPr>
  </w:style>
  <w:style w:type="numbering" w:customStyle="1" w:styleId="NoList5">
    <w:name w:val="No List5"/>
    <w:next w:val="NoList"/>
    <w:uiPriority w:val="99"/>
    <w:semiHidden/>
    <w:unhideWhenUsed/>
    <w:rsid w:val="00706540"/>
  </w:style>
  <w:style w:type="paragraph" w:customStyle="1" w:styleId="Naslov21">
    <w:name w:val="Naslov 2"/>
    <w:basedOn w:val="Normal"/>
    <w:rsid w:val="00DE3924"/>
    <w:pPr>
      <w:spacing w:before="60" w:after="60"/>
      <w:ind w:firstLine="851"/>
    </w:pPr>
    <w:rPr>
      <w:rFonts w:ascii="CTimesRoman" w:eastAsia="Times New Roman" w:hAnsi="CTimesRoman"/>
      <w:sz w:val="22"/>
      <w:szCs w:val="20"/>
      <w:lang w:val="en-US"/>
    </w:rPr>
  </w:style>
  <w:style w:type="character" w:customStyle="1" w:styleId="Bodytext16">
    <w:name w:val="Body text (16)_"/>
    <w:link w:val="Bodytext160"/>
    <w:locked/>
    <w:rsid w:val="00986270"/>
    <w:rPr>
      <w:rFonts w:ascii="Arial" w:eastAsia="Arial" w:hAnsi="Arial" w:cs="Arial"/>
      <w:sz w:val="21"/>
      <w:szCs w:val="21"/>
      <w:shd w:val="clear" w:color="auto" w:fill="FFFFFF"/>
    </w:rPr>
  </w:style>
  <w:style w:type="paragraph" w:customStyle="1" w:styleId="Bodytext160">
    <w:name w:val="Body text (16)"/>
    <w:basedOn w:val="Normal"/>
    <w:link w:val="Bodytext16"/>
    <w:rsid w:val="00986270"/>
    <w:pPr>
      <w:widowControl w:val="0"/>
      <w:shd w:val="clear" w:color="auto" w:fill="FFFFFF"/>
      <w:spacing w:before="260" w:after="260" w:line="250" w:lineRule="exact"/>
      <w:ind w:hanging="1200"/>
      <w:jc w:val="left"/>
    </w:pPr>
    <w:rPr>
      <w:rFonts w:ascii="Arial" w:eastAsia="Arial" w:hAnsi="Arial" w:cs="Arial"/>
      <w:sz w:val="21"/>
      <w:szCs w:val="21"/>
      <w:lang w:val="en-US"/>
    </w:rPr>
  </w:style>
  <w:style w:type="character" w:customStyle="1" w:styleId="auto-style2">
    <w:name w:val="auto-style2"/>
    <w:basedOn w:val="DefaultParagraphFont"/>
    <w:rsid w:val="00F731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177230">
      <w:bodyDiv w:val="1"/>
      <w:marLeft w:val="0"/>
      <w:marRight w:val="0"/>
      <w:marTop w:val="0"/>
      <w:marBottom w:val="0"/>
      <w:divBdr>
        <w:top w:val="none" w:sz="0" w:space="0" w:color="auto"/>
        <w:left w:val="none" w:sz="0" w:space="0" w:color="auto"/>
        <w:bottom w:val="none" w:sz="0" w:space="0" w:color="auto"/>
        <w:right w:val="none" w:sz="0" w:space="0" w:color="auto"/>
      </w:divBdr>
    </w:div>
    <w:div w:id="245237182">
      <w:bodyDiv w:val="1"/>
      <w:marLeft w:val="0"/>
      <w:marRight w:val="0"/>
      <w:marTop w:val="0"/>
      <w:marBottom w:val="0"/>
      <w:divBdr>
        <w:top w:val="none" w:sz="0" w:space="0" w:color="auto"/>
        <w:left w:val="none" w:sz="0" w:space="0" w:color="auto"/>
        <w:bottom w:val="none" w:sz="0" w:space="0" w:color="auto"/>
        <w:right w:val="none" w:sz="0" w:space="0" w:color="auto"/>
      </w:divBdr>
      <w:divsChild>
        <w:div w:id="2062558444">
          <w:marLeft w:val="0"/>
          <w:marRight w:val="0"/>
          <w:marTop w:val="0"/>
          <w:marBottom w:val="0"/>
          <w:divBdr>
            <w:top w:val="none" w:sz="0" w:space="0" w:color="auto"/>
            <w:left w:val="none" w:sz="0" w:space="0" w:color="auto"/>
            <w:bottom w:val="none" w:sz="0" w:space="0" w:color="auto"/>
            <w:right w:val="none" w:sz="0" w:space="0" w:color="auto"/>
          </w:divBdr>
        </w:div>
      </w:divsChild>
    </w:div>
    <w:div w:id="393285273">
      <w:bodyDiv w:val="1"/>
      <w:marLeft w:val="0"/>
      <w:marRight w:val="0"/>
      <w:marTop w:val="0"/>
      <w:marBottom w:val="0"/>
      <w:divBdr>
        <w:top w:val="none" w:sz="0" w:space="0" w:color="auto"/>
        <w:left w:val="none" w:sz="0" w:space="0" w:color="auto"/>
        <w:bottom w:val="none" w:sz="0" w:space="0" w:color="auto"/>
        <w:right w:val="none" w:sz="0" w:space="0" w:color="auto"/>
      </w:divBdr>
    </w:div>
    <w:div w:id="465658851">
      <w:bodyDiv w:val="1"/>
      <w:marLeft w:val="0"/>
      <w:marRight w:val="0"/>
      <w:marTop w:val="0"/>
      <w:marBottom w:val="0"/>
      <w:divBdr>
        <w:top w:val="none" w:sz="0" w:space="0" w:color="auto"/>
        <w:left w:val="none" w:sz="0" w:space="0" w:color="auto"/>
        <w:bottom w:val="none" w:sz="0" w:space="0" w:color="auto"/>
        <w:right w:val="none" w:sz="0" w:space="0" w:color="auto"/>
      </w:divBdr>
      <w:divsChild>
        <w:div w:id="436482562">
          <w:marLeft w:val="0"/>
          <w:marRight w:val="0"/>
          <w:marTop w:val="0"/>
          <w:marBottom w:val="0"/>
          <w:divBdr>
            <w:top w:val="none" w:sz="0" w:space="0" w:color="auto"/>
            <w:left w:val="none" w:sz="0" w:space="0" w:color="auto"/>
            <w:bottom w:val="none" w:sz="0" w:space="0" w:color="auto"/>
            <w:right w:val="none" w:sz="0" w:space="0" w:color="auto"/>
          </w:divBdr>
          <w:divsChild>
            <w:div w:id="9124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5978824">
      <w:bodyDiv w:val="1"/>
      <w:marLeft w:val="0"/>
      <w:marRight w:val="0"/>
      <w:marTop w:val="0"/>
      <w:marBottom w:val="0"/>
      <w:divBdr>
        <w:top w:val="none" w:sz="0" w:space="0" w:color="auto"/>
        <w:left w:val="none" w:sz="0" w:space="0" w:color="auto"/>
        <w:bottom w:val="none" w:sz="0" w:space="0" w:color="auto"/>
        <w:right w:val="none" w:sz="0" w:space="0" w:color="auto"/>
      </w:divBdr>
    </w:div>
    <w:div w:id="643900020">
      <w:bodyDiv w:val="1"/>
      <w:marLeft w:val="0"/>
      <w:marRight w:val="0"/>
      <w:marTop w:val="0"/>
      <w:marBottom w:val="0"/>
      <w:divBdr>
        <w:top w:val="none" w:sz="0" w:space="0" w:color="auto"/>
        <w:left w:val="none" w:sz="0" w:space="0" w:color="auto"/>
        <w:bottom w:val="none" w:sz="0" w:space="0" w:color="auto"/>
        <w:right w:val="none" w:sz="0" w:space="0" w:color="auto"/>
      </w:divBdr>
    </w:div>
    <w:div w:id="806892842">
      <w:bodyDiv w:val="1"/>
      <w:marLeft w:val="0"/>
      <w:marRight w:val="0"/>
      <w:marTop w:val="0"/>
      <w:marBottom w:val="0"/>
      <w:divBdr>
        <w:top w:val="none" w:sz="0" w:space="0" w:color="auto"/>
        <w:left w:val="none" w:sz="0" w:space="0" w:color="auto"/>
        <w:bottom w:val="none" w:sz="0" w:space="0" w:color="auto"/>
        <w:right w:val="none" w:sz="0" w:space="0" w:color="auto"/>
      </w:divBdr>
    </w:div>
    <w:div w:id="829952669">
      <w:bodyDiv w:val="1"/>
      <w:marLeft w:val="0"/>
      <w:marRight w:val="0"/>
      <w:marTop w:val="0"/>
      <w:marBottom w:val="0"/>
      <w:divBdr>
        <w:top w:val="none" w:sz="0" w:space="0" w:color="auto"/>
        <w:left w:val="none" w:sz="0" w:space="0" w:color="auto"/>
        <w:bottom w:val="none" w:sz="0" w:space="0" w:color="auto"/>
        <w:right w:val="none" w:sz="0" w:space="0" w:color="auto"/>
      </w:divBdr>
    </w:div>
    <w:div w:id="1004237854">
      <w:bodyDiv w:val="1"/>
      <w:marLeft w:val="0"/>
      <w:marRight w:val="0"/>
      <w:marTop w:val="0"/>
      <w:marBottom w:val="0"/>
      <w:divBdr>
        <w:top w:val="none" w:sz="0" w:space="0" w:color="auto"/>
        <w:left w:val="none" w:sz="0" w:space="0" w:color="auto"/>
        <w:bottom w:val="none" w:sz="0" w:space="0" w:color="auto"/>
        <w:right w:val="none" w:sz="0" w:space="0" w:color="auto"/>
      </w:divBdr>
    </w:div>
    <w:div w:id="1006178921">
      <w:bodyDiv w:val="1"/>
      <w:marLeft w:val="0"/>
      <w:marRight w:val="0"/>
      <w:marTop w:val="0"/>
      <w:marBottom w:val="0"/>
      <w:divBdr>
        <w:top w:val="none" w:sz="0" w:space="0" w:color="auto"/>
        <w:left w:val="none" w:sz="0" w:space="0" w:color="auto"/>
        <w:bottom w:val="none" w:sz="0" w:space="0" w:color="auto"/>
        <w:right w:val="none" w:sz="0" w:space="0" w:color="auto"/>
      </w:divBdr>
    </w:div>
    <w:div w:id="1290936777">
      <w:bodyDiv w:val="1"/>
      <w:marLeft w:val="0"/>
      <w:marRight w:val="0"/>
      <w:marTop w:val="0"/>
      <w:marBottom w:val="0"/>
      <w:divBdr>
        <w:top w:val="none" w:sz="0" w:space="0" w:color="auto"/>
        <w:left w:val="none" w:sz="0" w:space="0" w:color="auto"/>
        <w:bottom w:val="none" w:sz="0" w:space="0" w:color="auto"/>
        <w:right w:val="none" w:sz="0" w:space="0" w:color="auto"/>
      </w:divBdr>
    </w:div>
    <w:div w:id="1369185287">
      <w:bodyDiv w:val="1"/>
      <w:marLeft w:val="0"/>
      <w:marRight w:val="0"/>
      <w:marTop w:val="0"/>
      <w:marBottom w:val="0"/>
      <w:divBdr>
        <w:top w:val="none" w:sz="0" w:space="0" w:color="auto"/>
        <w:left w:val="none" w:sz="0" w:space="0" w:color="auto"/>
        <w:bottom w:val="none" w:sz="0" w:space="0" w:color="auto"/>
        <w:right w:val="none" w:sz="0" w:space="0" w:color="auto"/>
      </w:divBdr>
    </w:div>
    <w:div w:id="1390882020">
      <w:bodyDiv w:val="1"/>
      <w:marLeft w:val="0"/>
      <w:marRight w:val="0"/>
      <w:marTop w:val="0"/>
      <w:marBottom w:val="0"/>
      <w:divBdr>
        <w:top w:val="none" w:sz="0" w:space="0" w:color="auto"/>
        <w:left w:val="none" w:sz="0" w:space="0" w:color="auto"/>
        <w:bottom w:val="none" w:sz="0" w:space="0" w:color="auto"/>
        <w:right w:val="none" w:sz="0" w:space="0" w:color="auto"/>
      </w:divBdr>
    </w:div>
    <w:div w:id="1401100143">
      <w:bodyDiv w:val="1"/>
      <w:marLeft w:val="0"/>
      <w:marRight w:val="0"/>
      <w:marTop w:val="0"/>
      <w:marBottom w:val="0"/>
      <w:divBdr>
        <w:top w:val="none" w:sz="0" w:space="0" w:color="auto"/>
        <w:left w:val="none" w:sz="0" w:space="0" w:color="auto"/>
        <w:bottom w:val="none" w:sz="0" w:space="0" w:color="auto"/>
        <w:right w:val="none" w:sz="0" w:space="0" w:color="auto"/>
      </w:divBdr>
    </w:div>
    <w:div w:id="1638611101">
      <w:bodyDiv w:val="1"/>
      <w:marLeft w:val="0"/>
      <w:marRight w:val="0"/>
      <w:marTop w:val="0"/>
      <w:marBottom w:val="0"/>
      <w:divBdr>
        <w:top w:val="none" w:sz="0" w:space="0" w:color="auto"/>
        <w:left w:val="none" w:sz="0" w:space="0" w:color="auto"/>
        <w:bottom w:val="none" w:sz="0" w:space="0" w:color="auto"/>
        <w:right w:val="none" w:sz="0" w:space="0" w:color="auto"/>
      </w:divBdr>
    </w:div>
    <w:div w:id="1847938404">
      <w:bodyDiv w:val="1"/>
      <w:marLeft w:val="0"/>
      <w:marRight w:val="0"/>
      <w:marTop w:val="0"/>
      <w:marBottom w:val="0"/>
      <w:divBdr>
        <w:top w:val="none" w:sz="0" w:space="0" w:color="auto"/>
        <w:left w:val="none" w:sz="0" w:space="0" w:color="auto"/>
        <w:bottom w:val="none" w:sz="0" w:space="0" w:color="auto"/>
        <w:right w:val="none" w:sz="0" w:space="0" w:color="auto"/>
      </w:divBdr>
    </w:div>
    <w:div w:id="1920940404">
      <w:bodyDiv w:val="1"/>
      <w:marLeft w:val="0"/>
      <w:marRight w:val="0"/>
      <w:marTop w:val="0"/>
      <w:marBottom w:val="0"/>
      <w:divBdr>
        <w:top w:val="none" w:sz="0" w:space="0" w:color="auto"/>
        <w:left w:val="none" w:sz="0" w:space="0" w:color="auto"/>
        <w:bottom w:val="none" w:sz="0" w:space="0" w:color="auto"/>
        <w:right w:val="none" w:sz="0" w:space="0" w:color="auto"/>
      </w:divBdr>
    </w:div>
    <w:div w:id="1929583352">
      <w:bodyDiv w:val="1"/>
      <w:marLeft w:val="0"/>
      <w:marRight w:val="0"/>
      <w:marTop w:val="0"/>
      <w:marBottom w:val="0"/>
      <w:divBdr>
        <w:top w:val="none" w:sz="0" w:space="0" w:color="auto"/>
        <w:left w:val="none" w:sz="0" w:space="0" w:color="auto"/>
        <w:bottom w:val="none" w:sz="0" w:space="0" w:color="auto"/>
        <w:right w:val="none" w:sz="0" w:space="0" w:color="auto"/>
      </w:divBdr>
    </w:div>
    <w:div w:id="1930506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callto:1941%20-%201945"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europeangeoparks.org/?page_id=615"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r.wikipedia.org/wiki/%D0%92%D0%B8%D0%BD%D1%87%D0%B0%D0%BD%D1%81%D0%BA%D0%B0_%D0%BA%D1%83%D0%BB%D1%82%D1%83%D1%80%D0%B0" TargetMode="Externa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hyperlink" Target="https://sr.wikipedia.org/wiki/%D0%A1%D0%BF%D0%B8%D1%81%D0%B0%D0%BA_%D0%B0%D1%80%D1%85%D0%B5%D0%BE%D0%BB%D0%BE%D1%88%D0%BA%D0%B8%D1%85_%D0%BD%D0%B0%D0%BB%D0%B0%D0%B7%D0%B8%D1%88%D1%82%D0%B0_%D0%BE%D0%B4_%D0%B8%D0%B7%D1%83%D0%B7%D0%B5%D1%82%D0%BD%D0%BE%D0%B3_%D0%B7%D0%BD%D0%B0%D1%87%D0%B0%D1%98%D0%B0"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2.jpeg"/></Relationships>
</file>

<file path=word/_rels/footnotes.xml.rels><?xml version="1.0" encoding="UTF-8" standalone="yes"?>
<Relationships xmlns="http://schemas.openxmlformats.org/package/2006/relationships"><Relationship Id="rId3" Type="http://schemas.openxmlformats.org/officeDocument/2006/relationships/hyperlink" Target="https://unhabitat.org/sites/default/files/documents/2019-06/igutp-serbian.pdf" TargetMode="External"/><Relationship Id="rId2" Type="http://schemas.openxmlformats.org/officeDocument/2006/relationships/hyperlink" Target="https://unhabitat.org/sites/default/files/download-manager-files/IG-UTP_English.pdf" TargetMode="External"/><Relationship Id="rId1" Type="http://schemas.openxmlformats.org/officeDocument/2006/relationships/hyperlink" Target="http://www.europeangeoparks.org/?page_id=61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3CFCA0-7EB0-4CCB-AD0E-8A558F76E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125</Pages>
  <Words>67550</Words>
  <Characters>385036</Characters>
  <Application>Microsoft Office Word</Application>
  <DocSecurity>0</DocSecurity>
  <Lines>3208</Lines>
  <Paragraphs>903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451683</CharactersWithSpaces>
  <SharedDoc>false</SharedDoc>
  <HLinks>
    <vt:vector size="42" baseType="variant">
      <vt:variant>
        <vt:i4>7012449</vt:i4>
      </vt:variant>
      <vt:variant>
        <vt:i4>9</vt:i4>
      </vt:variant>
      <vt:variant>
        <vt:i4>0</vt:i4>
      </vt:variant>
      <vt:variant>
        <vt:i4>5</vt:i4>
      </vt:variant>
      <vt:variant>
        <vt:lpwstr>callto:1941 - 1945</vt:lpwstr>
      </vt:variant>
      <vt:variant>
        <vt:lpwstr/>
      </vt:variant>
      <vt:variant>
        <vt:i4>7536643</vt:i4>
      </vt:variant>
      <vt:variant>
        <vt:i4>6</vt:i4>
      </vt:variant>
      <vt:variant>
        <vt:i4>0</vt:i4>
      </vt:variant>
      <vt:variant>
        <vt:i4>5</vt:i4>
      </vt:variant>
      <vt:variant>
        <vt:lpwstr>http://www.europeangeoparks.org/?page_id=615</vt:lpwstr>
      </vt:variant>
      <vt:variant>
        <vt:lpwstr/>
      </vt:variant>
      <vt:variant>
        <vt:i4>6946897</vt:i4>
      </vt:variant>
      <vt:variant>
        <vt:i4>3</vt:i4>
      </vt:variant>
      <vt:variant>
        <vt:i4>0</vt:i4>
      </vt:variant>
      <vt:variant>
        <vt:i4>5</vt:i4>
      </vt:variant>
      <vt:variant>
        <vt:lpwstr>https://sr.wikipedia.org/wiki/%D0%92%D0%B8%D0%BD%D1%87%D0%B0%D0%BD%D1%81%D0%BA%D0%B0_%D0%BA%D1%83%D0%BB%D1%82%D1%83%D1%80%D0%B0</vt:lpwstr>
      </vt:variant>
      <vt:variant>
        <vt:lpwstr/>
      </vt:variant>
      <vt:variant>
        <vt:i4>7798910</vt:i4>
      </vt:variant>
      <vt:variant>
        <vt:i4>0</vt:i4>
      </vt:variant>
      <vt:variant>
        <vt:i4>0</vt:i4>
      </vt:variant>
      <vt:variant>
        <vt:i4>5</vt:i4>
      </vt:variant>
      <vt:variant>
        <vt:lpwstr>https://sr.wikipedia.org/wiki/%D0%A1%D0%BF%D0%B8%D1%81%D0%B0%D0%BA_%D0%B0%D1%80%D1%85%D0%B5%D0%BE%D0%BB%D0%BE%D1%88%D0%BA%D0%B8%D1%85_%D0%BD%D0%B0%D0%BB%D0%B0%D0%B7%D0%B8%D1%88%D1%82%D0%B0_%D0%BE%D0%B4_%D0%B8%D0%B7%D1%83%D0%B7%D0%B5%D1%82%D0%BD%D0%BE%D0%B3_%D0%B7%D0%BD%D0%B0%D1%87%D0%B0%D1%98%D0%B0</vt:lpwstr>
      </vt:variant>
      <vt:variant>
        <vt:lpwstr/>
      </vt:variant>
      <vt:variant>
        <vt:i4>131148</vt:i4>
      </vt:variant>
      <vt:variant>
        <vt:i4>6</vt:i4>
      </vt:variant>
      <vt:variant>
        <vt:i4>0</vt:i4>
      </vt:variant>
      <vt:variant>
        <vt:i4>5</vt:i4>
      </vt:variant>
      <vt:variant>
        <vt:lpwstr>https://unhabitat.org/sites/default/files/documents/2019-06/igutp-serbian.pdf</vt:lpwstr>
      </vt:variant>
      <vt:variant>
        <vt:lpwstr/>
      </vt:variant>
      <vt:variant>
        <vt:i4>1245296</vt:i4>
      </vt:variant>
      <vt:variant>
        <vt:i4>3</vt:i4>
      </vt:variant>
      <vt:variant>
        <vt:i4>0</vt:i4>
      </vt:variant>
      <vt:variant>
        <vt:i4>5</vt:i4>
      </vt:variant>
      <vt:variant>
        <vt:lpwstr>https://unhabitat.org/sites/default/files/download-manager-files/IG-UTP_English.pdf</vt:lpwstr>
      </vt:variant>
      <vt:variant>
        <vt:lpwstr/>
      </vt:variant>
      <vt:variant>
        <vt:i4>7536643</vt:i4>
      </vt:variant>
      <vt:variant>
        <vt:i4>0</vt:i4>
      </vt:variant>
      <vt:variant>
        <vt:i4>0</vt:i4>
      </vt:variant>
      <vt:variant>
        <vt:i4>5</vt:i4>
      </vt:variant>
      <vt:variant>
        <vt:lpwstr>http://www.europeangeoparks.org/?page_id=615</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skavid</dc:creator>
  <cp:keywords/>
  <dc:description/>
  <cp:lastModifiedBy>Ivana Vojinović</cp:lastModifiedBy>
  <cp:revision>2</cp:revision>
  <cp:lastPrinted>2022-10-21T11:42:00Z</cp:lastPrinted>
  <dcterms:created xsi:type="dcterms:W3CDTF">2022-10-21T13:31:00Z</dcterms:created>
  <dcterms:modified xsi:type="dcterms:W3CDTF">2022-10-21T13:31:00Z</dcterms:modified>
</cp:coreProperties>
</file>