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BA89B"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На основу члана 93а став 1. тачка 4) </w:t>
      </w:r>
      <w:r w:rsidR="001E7772" w:rsidRPr="00D61744">
        <w:rPr>
          <w:rFonts w:ascii="Times New Roman" w:hAnsi="Times New Roman" w:cs="Times New Roman"/>
          <w:sz w:val="24"/>
          <w:szCs w:val="24"/>
          <w:lang w:val="sr-Cyrl-CS"/>
        </w:rPr>
        <w:t>подтач</w:t>
      </w:r>
      <w:r w:rsidR="00E87CF3" w:rsidRPr="00D61744">
        <w:rPr>
          <w:rFonts w:ascii="Times New Roman" w:hAnsi="Times New Roman" w:cs="Times New Roman"/>
          <w:sz w:val="24"/>
          <w:szCs w:val="24"/>
          <w:lang w:val="sr-Cyrl-CS"/>
        </w:rPr>
        <w:t>.</w:t>
      </w:r>
      <w:r w:rsidR="001E7772" w:rsidRPr="00D61744">
        <w:rPr>
          <w:rFonts w:ascii="Times New Roman" w:hAnsi="Times New Roman" w:cs="Times New Roman"/>
          <w:sz w:val="24"/>
          <w:szCs w:val="24"/>
          <w:lang w:val="sr-Cyrl-CS"/>
        </w:rPr>
        <w:t xml:space="preserve"> (1)</w:t>
      </w:r>
      <w:r w:rsidR="007F08DC" w:rsidRPr="00D61744">
        <w:rPr>
          <w:rFonts w:ascii="Times New Roman" w:hAnsi="Times New Roman" w:cs="Times New Roman"/>
          <w:sz w:val="24"/>
          <w:szCs w:val="24"/>
          <w:lang w:val="sr-Cyrl-CS"/>
        </w:rPr>
        <w:t xml:space="preserve"> и (2)</w:t>
      </w:r>
      <w:r w:rsidR="001E7772" w:rsidRPr="00D61744">
        <w:rPr>
          <w:rFonts w:ascii="Times New Roman" w:hAnsi="Times New Roman" w:cs="Times New Roman"/>
          <w:sz w:val="24"/>
          <w:szCs w:val="24"/>
          <w:lang w:val="sr-Cyrl-CS"/>
        </w:rPr>
        <w:t xml:space="preserve"> </w:t>
      </w:r>
      <w:r w:rsidRPr="00D61744">
        <w:rPr>
          <w:rFonts w:ascii="Times New Roman" w:hAnsi="Times New Roman" w:cs="Times New Roman"/>
          <w:sz w:val="24"/>
          <w:szCs w:val="24"/>
          <w:lang w:val="sr-Cyrl-CS"/>
        </w:rPr>
        <w:t>Закона о енергетици („Службени гласник РС</w:t>
      </w:r>
      <w:r w:rsidR="00631717" w:rsidRPr="00D61744">
        <w:rPr>
          <w:rFonts w:ascii="Times New Roman" w:hAnsi="Times New Roman" w:cs="Times New Roman"/>
          <w:sz w:val="24"/>
          <w:szCs w:val="24"/>
          <w:lang w:val="sr-Cyrl-CS"/>
        </w:rPr>
        <w:t>”</w:t>
      </w:r>
      <w:r w:rsidR="00FC5805" w:rsidRPr="00D61744">
        <w:rPr>
          <w:rFonts w:ascii="Times New Roman" w:hAnsi="Times New Roman" w:cs="Times New Roman"/>
          <w:sz w:val="24"/>
          <w:szCs w:val="24"/>
          <w:lang w:val="sr-Cyrl-CS"/>
        </w:rPr>
        <w:t>, бр. 145/14, 95/18 – др. закон и 40/</w:t>
      </w:r>
      <w:r w:rsidRPr="00D61744">
        <w:rPr>
          <w:rFonts w:ascii="Times New Roman" w:hAnsi="Times New Roman" w:cs="Times New Roman"/>
          <w:sz w:val="24"/>
          <w:szCs w:val="24"/>
          <w:lang w:val="sr-Cyrl-CS"/>
        </w:rPr>
        <w:t>21)</w:t>
      </w:r>
      <w:r w:rsidR="00F24A7D" w:rsidRPr="00D61744">
        <w:rPr>
          <w:rFonts w:ascii="Times New Roman" w:hAnsi="Times New Roman" w:cs="Times New Roman"/>
          <w:sz w:val="24"/>
          <w:szCs w:val="24"/>
          <w:lang w:val="sr-Cyrl-CS"/>
        </w:rPr>
        <w:t xml:space="preserve">, а у вези са Уговором о оснивању Енергетске заједнице између Европске </w:t>
      </w:r>
      <w:r w:rsidR="00520A84" w:rsidRPr="00D61744">
        <w:rPr>
          <w:rFonts w:ascii="Times New Roman" w:hAnsi="Times New Roman" w:cs="Times New Roman"/>
          <w:sz w:val="24"/>
          <w:szCs w:val="24"/>
          <w:lang w:val="sr-Cyrl-CS"/>
        </w:rPr>
        <w:t xml:space="preserve">заједнице </w:t>
      </w:r>
      <w:r w:rsidR="00F24A7D" w:rsidRPr="00D61744">
        <w:rPr>
          <w:rFonts w:ascii="Times New Roman" w:hAnsi="Times New Roman" w:cs="Times New Roman"/>
          <w:sz w:val="24"/>
          <w:szCs w:val="24"/>
          <w:lang w:val="sr-Cyrl-CS"/>
        </w:rPr>
        <w:t xml:space="preserve">и Републике Албаније, Републике Бугарске, Босне и Херцеговине, Републике Хрватске, Бивше Југословенске Републике Македоније, Републике Црне Горе, Румуније, Републике Србије и Привремене </w:t>
      </w:r>
      <w:r w:rsidR="00520A84" w:rsidRPr="00D61744">
        <w:rPr>
          <w:rFonts w:ascii="Times New Roman" w:hAnsi="Times New Roman" w:cs="Times New Roman"/>
          <w:sz w:val="24"/>
          <w:szCs w:val="24"/>
          <w:lang w:val="sr-Cyrl-CS"/>
        </w:rPr>
        <w:t xml:space="preserve">Мисије </w:t>
      </w:r>
      <w:r w:rsidR="00F24A7D" w:rsidRPr="00D61744">
        <w:rPr>
          <w:rFonts w:ascii="Times New Roman" w:hAnsi="Times New Roman" w:cs="Times New Roman"/>
          <w:sz w:val="24"/>
          <w:szCs w:val="24"/>
          <w:lang w:val="sr-Cyrl-CS"/>
        </w:rPr>
        <w:t xml:space="preserve">Уједињених нација на Косову у складу са Резолуцијом 1244 Савета безбедности Уједињених нација („Службени гласник РС”, број 62/06) и члана 17. став 1. </w:t>
      </w:r>
      <w:r w:rsidRPr="00D61744">
        <w:rPr>
          <w:rFonts w:ascii="Times New Roman" w:hAnsi="Times New Roman" w:cs="Times New Roman"/>
          <w:sz w:val="24"/>
          <w:szCs w:val="24"/>
          <w:lang w:val="sr-Cyrl-CS"/>
        </w:rPr>
        <w:t xml:space="preserve"> и члана 42. став 1. </w:t>
      </w:r>
      <w:r w:rsidR="00FC5805" w:rsidRPr="00D61744">
        <w:rPr>
          <w:rFonts w:ascii="Times New Roman" w:hAnsi="Times New Roman"/>
          <w:sz w:val="24"/>
          <w:szCs w:val="24"/>
          <w:lang w:val="sr-Cyrl-CS"/>
        </w:rPr>
        <w:t xml:space="preserve">Закона о Влади </w:t>
      </w:r>
      <w:r w:rsidR="00FC5805" w:rsidRPr="00D61744">
        <w:rPr>
          <w:rFonts w:ascii="Times New Roman" w:hAnsi="Times New Roman"/>
          <w:color w:val="000000"/>
          <w:sz w:val="24"/>
          <w:szCs w:val="24"/>
          <w:lang w:val="sr-Cyrl-CS"/>
        </w:rPr>
        <w:t>(„Службени  гласник РС”</w:t>
      </w:r>
      <w:r w:rsidR="00FC5805" w:rsidRPr="00D61744">
        <w:rPr>
          <w:rFonts w:ascii="Times New Roman" w:hAnsi="Times New Roman"/>
          <w:sz w:val="24"/>
          <w:szCs w:val="24"/>
          <w:lang w:val="sr-Cyrl-CS"/>
        </w:rPr>
        <w:t>, бр. 55/05, 71/05 - исправка,</w:t>
      </w:r>
      <w:r w:rsidR="008616EE" w:rsidRPr="00D61744">
        <w:rPr>
          <w:rFonts w:ascii="Times New Roman" w:hAnsi="Times New Roman"/>
          <w:sz w:val="24"/>
          <w:szCs w:val="24"/>
          <w:lang w:val="sr-Cyrl-CS"/>
        </w:rPr>
        <w:t xml:space="preserve"> </w:t>
      </w:r>
      <w:r w:rsidR="00FC5805" w:rsidRPr="00D61744">
        <w:rPr>
          <w:rFonts w:ascii="Times New Roman" w:hAnsi="Times New Roman"/>
          <w:sz w:val="24"/>
          <w:szCs w:val="24"/>
          <w:lang w:val="sr-Cyrl-CS"/>
        </w:rPr>
        <w:t>101/07, 65/08, 16/11, 68/12 - УС, 72/12, 7/14 – УС, 44/14 и 30/18 – др. закон)</w:t>
      </w:r>
      <w:r w:rsidR="00FC5805" w:rsidRPr="00D61744">
        <w:rPr>
          <w:rFonts w:ascii="Times New Roman" w:hAnsi="Times New Roman"/>
          <w:szCs w:val="24"/>
          <w:lang w:val="sr-Cyrl-CS"/>
        </w:rPr>
        <w:t>,</w:t>
      </w:r>
    </w:p>
    <w:p w14:paraId="4920145B"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6EB9BCED" w14:textId="77777777" w:rsidR="004C68E1" w:rsidRPr="00D61744" w:rsidRDefault="004C68E1" w:rsidP="00631717">
      <w:pPr>
        <w:spacing w:after="0" w:line="276" w:lineRule="auto"/>
        <w:ind w:firstLine="567"/>
        <w:rPr>
          <w:rFonts w:ascii="Times New Roman" w:hAnsi="Times New Roman" w:cs="Times New Roman"/>
          <w:sz w:val="24"/>
          <w:szCs w:val="24"/>
          <w:lang w:val="sr-Cyrl-CS"/>
        </w:rPr>
      </w:pPr>
      <w:r w:rsidRPr="00D61744">
        <w:rPr>
          <w:rFonts w:ascii="Times New Roman" w:hAnsi="Times New Roman" w:cs="Times New Roman"/>
          <w:sz w:val="24"/>
          <w:szCs w:val="24"/>
          <w:lang w:val="sr-Cyrl-CS"/>
        </w:rPr>
        <w:t>Влада доноси</w:t>
      </w:r>
    </w:p>
    <w:p w14:paraId="6691B014" w14:textId="77777777" w:rsidR="004C68E1" w:rsidRPr="00D61744" w:rsidRDefault="004C68E1" w:rsidP="00207ED5">
      <w:pPr>
        <w:spacing w:after="0" w:line="276" w:lineRule="auto"/>
        <w:rPr>
          <w:rFonts w:ascii="Times New Roman" w:hAnsi="Times New Roman" w:cs="Times New Roman"/>
          <w:sz w:val="24"/>
          <w:szCs w:val="24"/>
          <w:lang w:val="sr-Cyrl-CS"/>
        </w:rPr>
      </w:pPr>
    </w:p>
    <w:p w14:paraId="7E1CE353" w14:textId="77777777" w:rsidR="00631717" w:rsidRPr="00D61744" w:rsidRDefault="00631717" w:rsidP="00C759BF">
      <w:pPr>
        <w:spacing w:after="0" w:line="276" w:lineRule="auto"/>
        <w:jc w:val="center"/>
        <w:rPr>
          <w:rFonts w:ascii="Times New Roman" w:hAnsi="Times New Roman" w:cs="Times New Roman"/>
          <w:bCs/>
          <w:sz w:val="24"/>
          <w:szCs w:val="24"/>
          <w:lang w:val="sr-Cyrl-CS"/>
        </w:rPr>
      </w:pPr>
      <w:r w:rsidRPr="00D61744">
        <w:rPr>
          <w:rFonts w:ascii="Times New Roman" w:hAnsi="Times New Roman" w:cs="Times New Roman"/>
          <w:bCs/>
          <w:sz w:val="24"/>
          <w:szCs w:val="24"/>
          <w:lang w:val="sr-Cyrl-CS"/>
        </w:rPr>
        <w:t>УРЕДБУ</w:t>
      </w:r>
    </w:p>
    <w:p w14:paraId="3549F538" w14:textId="77777777" w:rsidR="004C68E1" w:rsidRPr="00D61744" w:rsidRDefault="00E87CF3" w:rsidP="00C759BF">
      <w:pPr>
        <w:spacing w:after="0" w:line="276" w:lineRule="auto"/>
        <w:jc w:val="center"/>
        <w:rPr>
          <w:rFonts w:ascii="Times New Roman" w:hAnsi="Times New Roman" w:cs="Times New Roman"/>
          <w:bCs/>
          <w:sz w:val="24"/>
          <w:szCs w:val="24"/>
          <w:lang w:val="sr-Cyrl-CS"/>
        </w:rPr>
      </w:pPr>
      <w:r w:rsidRPr="00D61744">
        <w:rPr>
          <w:rFonts w:ascii="Times New Roman" w:hAnsi="Times New Roman" w:cs="Times New Roman"/>
          <w:bCs/>
          <w:sz w:val="24"/>
          <w:szCs w:val="24"/>
          <w:lang w:val="sr-Cyrl-CS"/>
        </w:rPr>
        <w:t>О МРЕЖНИМ ПРАВИЛИМА ЗА ПОСТУПКЕ</w:t>
      </w:r>
      <w:r w:rsidR="00631717" w:rsidRPr="00D61744">
        <w:rPr>
          <w:rFonts w:ascii="Times New Roman" w:hAnsi="Times New Roman" w:cs="Times New Roman"/>
          <w:bCs/>
          <w:sz w:val="24"/>
          <w:szCs w:val="24"/>
          <w:lang w:val="sr-Cyrl-CS"/>
        </w:rPr>
        <w:t xml:space="preserve"> ЗА УПРАВЉАЊЕ ЗАГУШЕЊИМА И ОБЈАВЉИВАЊУ </w:t>
      </w:r>
      <w:r w:rsidRPr="00D61744">
        <w:rPr>
          <w:rFonts w:ascii="Times New Roman" w:hAnsi="Times New Roman" w:cs="Times New Roman"/>
          <w:bCs/>
          <w:sz w:val="24"/>
          <w:szCs w:val="24"/>
          <w:lang w:val="sr-Cyrl-CS"/>
        </w:rPr>
        <w:t xml:space="preserve">ПОДАТАКА И </w:t>
      </w:r>
      <w:r w:rsidR="00631717" w:rsidRPr="00D61744">
        <w:rPr>
          <w:rFonts w:ascii="Times New Roman" w:hAnsi="Times New Roman" w:cs="Times New Roman"/>
          <w:bCs/>
          <w:sz w:val="24"/>
          <w:szCs w:val="24"/>
          <w:lang w:val="sr-Cyrl-CS"/>
        </w:rPr>
        <w:t>ТЕХНИЧКИХ</w:t>
      </w:r>
      <w:r w:rsidRPr="00D61744">
        <w:rPr>
          <w:rFonts w:ascii="Times New Roman" w:hAnsi="Times New Roman" w:cs="Times New Roman"/>
          <w:bCs/>
          <w:sz w:val="24"/>
          <w:szCs w:val="24"/>
          <w:lang w:val="sr-Cyrl-CS"/>
        </w:rPr>
        <w:t xml:space="preserve"> ИНФОРМАЦИЈА</w:t>
      </w:r>
      <w:r w:rsidR="00631717" w:rsidRPr="00D61744">
        <w:rPr>
          <w:rFonts w:ascii="Times New Roman" w:hAnsi="Times New Roman" w:cs="Times New Roman"/>
          <w:bCs/>
          <w:sz w:val="24"/>
          <w:szCs w:val="24"/>
          <w:lang w:val="sr-Cyrl-CS"/>
        </w:rPr>
        <w:t xml:space="preserve"> ЗА ПРИСТУП СИСТЕМУ ЗА ТРАНСПОРТ ПРИРОДНОГ ГАСА</w:t>
      </w:r>
    </w:p>
    <w:p w14:paraId="715127CD" w14:textId="77777777" w:rsidR="004C68E1" w:rsidRPr="00D61744" w:rsidRDefault="004C68E1" w:rsidP="00631717">
      <w:pPr>
        <w:spacing w:after="0" w:line="276" w:lineRule="auto"/>
        <w:rPr>
          <w:rFonts w:ascii="Times New Roman" w:hAnsi="Times New Roman" w:cs="Times New Roman"/>
          <w:bCs/>
          <w:sz w:val="24"/>
          <w:szCs w:val="24"/>
          <w:lang w:val="sr-Cyrl-CS"/>
        </w:rPr>
      </w:pPr>
    </w:p>
    <w:p w14:paraId="5170E818" w14:textId="77777777" w:rsidR="00631717" w:rsidRPr="00D61744" w:rsidRDefault="00631717" w:rsidP="00631717">
      <w:pPr>
        <w:pStyle w:val="Heading1"/>
        <w:spacing w:before="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I.</w:t>
      </w:r>
      <w:r w:rsidRPr="00D61744">
        <w:rPr>
          <w:rFonts w:ascii="Times New Roman" w:hAnsi="Times New Roman" w:cs="Times New Roman"/>
          <w:sz w:val="24"/>
          <w:szCs w:val="24"/>
          <w:lang w:val="sr-Cyrl-CS"/>
        </w:rPr>
        <w:t xml:space="preserve"> </w:t>
      </w:r>
      <w:r w:rsidRPr="00D61744">
        <w:rPr>
          <w:rFonts w:ascii="Times New Roman" w:hAnsi="Times New Roman" w:cs="Times New Roman"/>
          <w:b w:val="0"/>
          <w:sz w:val="24"/>
          <w:szCs w:val="24"/>
          <w:lang w:val="sr-Cyrl-CS"/>
        </w:rPr>
        <w:t>УВОДНЕ ОДРЕДБЕ</w:t>
      </w:r>
    </w:p>
    <w:p w14:paraId="7384CE09" w14:textId="77777777" w:rsidR="00631717" w:rsidRPr="00D61744" w:rsidRDefault="00631717" w:rsidP="00631717">
      <w:pPr>
        <w:spacing w:after="0" w:line="276" w:lineRule="auto"/>
        <w:rPr>
          <w:rFonts w:ascii="Times New Roman" w:hAnsi="Times New Roman" w:cs="Times New Roman"/>
          <w:bCs/>
          <w:sz w:val="24"/>
          <w:szCs w:val="24"/>
          <w:lang w:val="sr-Cyrl-CS"/>
        </w:rPr>
      </w:pPr>
    </w:p>
    <w:p w14:paraId="48E12FFF" w14:textId="77777777" w:rsidR="00631717" w:rsidRPr="00D61744" w:rsidRDefault="00631717" w:rsidP="0061706B">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 xml:space="preserve">Предмет </w:t>
      </w:r>
    </w:p>
    <w:p w14:paraId="01FB25E1" w14:textId="77777777" w:rsidR="004C68E1" w:rsidRPr="00D61744" w:rsidRDefault="004C68E1" w:rsidP="0061706B">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1.</w:t>
      </w:r>
    </w:p>
    <w:p w14:paraId="1AE8CCDB" w14:textId="77777777" w:rsidR="001E7772" w:rsidRPr="00D61744" w:rsidRDefault="001E7772" w:rsidP="00AD1AA1">
      <w:pPr>
        <w:spacing w:after="0" w:line="240" w:lineRule="auto"/>
        <w:ind w:firstLine="708"/>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Овом уредбом уређују се мрежна правила која се односе на приступ мрежи за транспорт природног гаса на националном, регионалном и европском тржишту природног гаса, у вези са  </w:t>
      </w:r>
      <w:r w:rsidR="00AD1AA1" w:rsidRPr="00D61744">
        <w:rPr>
          <w:rFonts w:ascii="Times New Roman" w:hAnsi="Times New Roman" w:cs="Times New Roman"/>
          <w:sz w:val="24"/>
          <w:szCs w:val="24"/>
          <w:lang w:val="sr-Cyrl-CS"/>
        </w:rPr>
        <w:t>поступци</w:t>
      </w:r>
      <w:r w:rsidR="00D61744">
        <w:rPr>
          <w:rFonts w:ascii="Times New Roman" w:hAnsi="Times New Roman" w:cs="Times New Roman"/>
          <w:sz w:val="24"/>
          <w:szCs w:val="24"/>
          <w:lang w:val="sr-Cyrl-CS"/>
        </w:rPr>
        <w:t>ма</w:t>
      </w:r>
      <w:r w:rsidR="00AD1AA1" w:rsidRPr="00D61744">
        <w:rPr>
          <w:rFonts w:ascii="Times New Roman" w:hAnsi="Times New Roman" w:cs="Times New Roman"/>
          <w:sz w:val="24"/>
          <w:szCs w:val="24"/>
          <w:lang w:val="sr-Cyrl-CS"/>
        </w:rPr>
        <w:t xml:space="preserve"> за управљање загушењима</w:t>
      </w:r>
      <w:r w:rsidR="004051E3" w:rsidRPr="00D61744">
        <w:rPr>
          <w:rFonts w:ascii="Times New Roman" w:hAnsi="Times New Roman" w:cs="Times New Roman"/>
          <w:sz w:val="24"/>
          <w:szCs w:val="24"/>
          <w:lang w:val="sr-Cyrl-CS"/>
        </w:rPr>
        <w:t xml:space="preserve"> и објављивање података и  техничких информација за приступ систему за транспорт природног гаса</w:t>
      </w:r>
      <w:r w:rsidR="00AD1AA1" w:rsidRPr="00D61744">
        <w:rPr>
          <w:rFonts w:ascii="Times New Roman" w:hAnsi="Times New Roman" w:cs="Times New Roman"/>
          <w:sz w:val="24"/>
          <w:szCs w:val="24"/>
          <w:lang w:val="sr-Cyrl-CS"/>
        </w:rPr>
        <w:t>.</w:t>
      </w:r>
    </w:p>
    <w:p w14:paraId="7007B62A" w14:textId="77777777" w:rsidR="004C68E1" w:rsidRPr="00D61744" w:rsidRDefault="00AD1AA1" w:rsidP="00AD1AA1">
      <w:pPr>
        <w:spacing w:after="0" w:line="240" w:lineRule="auto"/>
        <w:ind w:firstLine="709"/>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Мрежним правилима из става 1. овог члана уређују се </w:t>
      </w:r>
      <w:r w:rsidR="004C68E1" w:rsidRPr="00D61744">
        <w:rPr>
          <w:rFonts w:ascii="Times New Roman" w:hAnsi="Times New Roman" w:cs="Times New Roman"/>
          <w:sz w:val="24"/>
          <w:szCs w:val="24"/>
          <w:lang w:val="sr-Cyrl-CS"/>
        </w:rPr>
        <w:t>поступци за управљање загушењима, информације и рокови у којима се оне објављују ради пружања услуга у вези са приступом систему за транспорт природног гаса.</w:t>
      </w:r>
      <w:r w:rsidR="004051E3" w:rsidRPr="00D61744">
        <w:rPr>
          <w:rFonts w:ascii="Times New Roman" w:hAnsi="Times New Roman" w:cs="Times New Roman"/>
          <w:sz w:val="24"/>
          <w:szCs w:val="24"/>
          <w:lang w:val="sr-Cyrl-CS"/>
        </w:rPr>
        <w:t xml:space="preserve"> </w:t>
      </w:r>
    </w:p>
    <w:p w14:paraId="72E45A79" w14:textId="77777777" w:rsidR="001E7772" w:rsidRPr="00D61744" w:rsidRDefault="001E7772" w:rsidP="00207ED5">
      <w:pPr>
        <w:spacing w:after="0" w:line="240" w:lineRule="auto"/>
        <w:ind w:firstLine="567"/>
        <w:jc w:val="both"/>
        <w:rPr>
          <w:rFonts w:ascii="Times New Roman" w:hAnsi="Times New Roman" w:cs="Times New Roman"/>
          <w:sz w:val="24"/>
          <w:szCs w:val="24"/>
          <w:lang w:val="sr-Cyrl-CS"/>
        </w:rPr>
      </w:pPr>
    </w:p>
    <w:p w14:paraId="3D6FBF7B" w14:textId="77777777" w:rsidR="0061706B" w:rsidRPr="00D61744" w:rsidRDefault="004C68E1" w:rsidP="0061706B">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Значење појединих израза</w:t>
      </w:r>
    </w:p>
    <w:p w14:paraId="03119E57" w14:textId="77777777" w:rsidR="004C68E1" w:rsidRPr="00D61744" w:rsidRDefault="0061706B" w:rsidP="0061706B">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2.</w:t>
      </w:r>
    </w:p>
    <w:p w14:paraId="55F41C1D"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Поједини изрази који </w:t>
      </w:r>
      <w:r w:rsidR="0061706B" w:rsidRPr="00D61744">
        <w:rPr>
          <w:rFonts w:ascii="Times New Roman" w:hAnsi="Times New Roman" w:cs="Times New Roman"/>
          <w:sz w:val="24"/>
          <w:szCs w:val="24"/>
          <w:lang w:val="sr-Cyrl-CS"/>
        </w:rPr>
        <w:t xml:space="preserve">су употребљени </w:t>
      </w:r>
      <w:r w:rsidRPr="00D61744">
        <w:rPr>
          <w:rFonts w:ascii="Times New Roman" w:hAnsi="Times New Roman" w:cs="Times New Roman"/>
          <w:sz w:val="24"/>
          <w:szCs w:val="24"/>
          <w:lang w:val="sr-Cyrl-CS"/>
        </w:rPr>
        <w:t>у овој уредби имају следећа значења:</w:t>
      </w:r>
    </w:p>
    <w:p w14:paraId="10E75A55" w14:textId="77777777" w:rsidR="004C68E1" w:rsidRPr="00D61744" w:rsidRDefault="004C68E1" w:rsidP="00207ED5">
      <w:pPr>
        <w:tabs>
          <w:tab w:val="left" w:pos="993"/>
        </w:tabs>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1) </w:t>
      </w:r>
      <w:r w:rsidRPr="00D61744">
        <w:rPr>
          <w:rFonts w:ascii="Times New Roman" w:hAnsi="Times New Roman" w:cs="Times New Roman"/>
          <w:sz w:val="24"/>
          <w:szCs w:val="24"/>
          <w:lang w:val="sr-Cyrl-CS"/>
        </w:rPr>
        <w:tab/>
        <w:t>„допунски капацитет</w:t>
      </w:r>
      <w:r w:rsidR="00DB7754" w:rsidRPr="00D61744">
        <w:rPr>
          <w:rFonts w:ascii="Times New Roman" w:hAnsi="Times New Roman" w:cs="Times New Roman"/>
          <w:sz w:val="24"/>
          <w:szCs w:val="24"/>
          <w:lang w:val="sr-Cyrl-CS"/>
        </w:rPr>
        <w:t>”</w:t>
      </w:r>
      <w:r w:rsidRPr="00D61744">
        <w:rPr>
          <w:rFonts w:ascii="Times New Roman" w:hAnsi="Times New Roman" w:cs="Times New Roman"/>
          <w:sz w:val="24"/>
          <w:szCs w:val="24"/>
          <w:lang w:val="sr-Cyrl-CS"/>
        </w:rPr>
        <w:t xml:space="preserve"> је непрекидни капацитет који се нуди преко техничког капацитета на тачки интерконекције;</w:t>
      </w:r>
    </w:p>
    <w:p w14:paraId="16813889" w14:textId="77777777" w:rsidR="004C68E1" w:rsidRPr="00D61744" w:rsidRDefault="004C68E1" w:rsidP="00207ED5">
      <w:pPr>
        <w:tabs>
          <w:tab w:val="left" w:pos="993"/>
        </w:tabs>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2)</w:t>
      </w:r>
      <w:r w:rsidRPr="00D61744">
        <w:rPr>
          <w:rFonts w:ascii="Times New Roman" w:hAnsi="Times New Roman" w:cs="Times New Roman"/>
          <w:sz w:val="24"/>
          <w:szCs w:val="24"/>
          <w:lang w:val="sr-Cyrl-CS"/>
        </w:rPr>
        <w:tab/>
        <w:t>„ENTSO-G</w:t>
      </w:r>
      <w:r w:rsidR="00DB7754" w:rsidRPr="00D61744">
        <w:rPr>
          <w:rFonts w:ascii="Times New Roman" w:hAnsi="Times New Roman" w:cs="Times New Roman"/>
          <w:sz w:val="24"/>
          <w:szCs w:val="24"/>
          <w:lang w:val="sr-Cyrl-CS"/>
        </w:rPr>
        <w:t>”</w:t>
      </w:r>
      <w:r w:rsidRPr="00D61744">
        <w:rPr>
          <w:rFonts w:ascii="Times New Roman" w:hAnsi="Times New Roman" w:cs="Times New Roman"/>
          <w:sz w:val="24"/>
          <w:szCs w:val="24"/>
          <w:lang w:val="sr-Cyrl-CS"/>
        </w:rPr>
        <w:t xml:space="preserve"> je Удружење европских оператора транспортних система за природни гас</w:t>
      </w:r>
      <w:r w:rsidR="00FC5805" w:rsidRPr="00D61744">
        <w:rPr>
          <w:rFonts w:ascii="Times New Roman" w:hAnsi="Times New Roman" w:cs="Times New Roman"/>
          <w:sz w:val="24"/>
          <w:szCs w:val="24"/>
          <w:lang w:val="sr-Cyrl-CS"/>
        </w:rPr>
        <w:t>;</w:t>
      </w:r>
    </w:p>
    <w:p w14:paraId="7662A872" w14:textId="77777777" w:rsidR="004C68E1" w:rsidRPr="00D61744" w:rsidRDefault="004C68E1" w:rsidP="00207ED5">
      <w:pPr>
        <w:tabs>
          <w:tab w:val="left" w:pos="993"/>
        </w:tabs>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3)</w:t>
      </w:r>
      <w:r w:rsidRPr="00D61744">
        <w:rPr>
          <w:rFonts w:ascii="Times New Roman" w:hAnsi="Times New Roman" w:cs="Times New Roman"/>
          <w:sz w:val="24"/>
          <w:szCs w:val="24"/>
          <w:lang w:val="sr-Cyrl-CS"/>
        </w:rPr>
        <w:tab/>
        <w:t>„интегритет система” је ситуација у којој је притисак и квалитет природног гаса у систему за транспорт природног гаса у границама прописаног опсега, чиме се обезбеђује, у техничком смислу, несметан транспорт природног гаса;</w:t>
      </w:r>
    </w:p>
    <w:p w14:paraId="41E524F6" w14:textId="77777777" w:rsidR="004C68E1" w:rsidRPr="00D61744" w:rsidRDefault="004C68E1" w:rsidP="00207ED5">
      <w:pPr>
        <w:tabs>
          <w:tab w:val="left" w:pos="993"/>
        </w:tabs>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4)</w:t>
      </w:r>
      <w:r w:rsidRPr="00D61744">
        <w:rPr>
          <w:rFonts w:ascii="Times New Roman" w:hAnsi="Times New Roman" w:cs="Times New Roman"/>
          <w:sz w:val="24"/>
          <w:szCs w:val="24"/>
          <w:lang w:val="sr-Cyrl-CS"/>
        </w:rPr>
        <w:tab/>
        <w:t>„капацитет” је максимални проток природног гаса изражен у kWh/h или kWh/дан на који корисник система има право у складу са закљученим уговором о транспорту природног гаса;</w:t>
      </w:r>
    </w:p>
    <w:p w14:paraId="0EC7BB79" w14:textId="77777777" w:rsidR="004C68E1" w:rsidRPr="00D61744" w:rsidRDefault="004C68E1" w:rsidP="00207ED5">
      <w:pPr>
        <w:tabs>
          <w:tab w:val="left" w:pos="993"/>
        </w:tabs>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5)</w:t>
      </w:r>
      <w:r w:rsidRPr="00D61744">
        <w:rPr>
          <w:rFonts w:ascii="Times New Roman" w:hAnsi="Times New Roman" w:cs="Times New Roman"/>
          <w:sz w:val="24"/>
          <w:szCs w:val="24"/>
          <w:lang w:val="sr-Cyrl-CS"/>
        </w:rPr>
        <w:tab/>
        <w:t>„неискоришћен капацитет” је гарантовани капацитет који је корисник система уговорио на основу уговорa о транспорту, а који корисник система није номиновао до истека рока одређеног у одредбама акта који уређује мрежна правила за балансирање транспортног система за природни гас која уређују номинације;</w:t>
      </w:r>
    </w:p>
    <w:p w14:paraId="1F6FDD16" w14:textId="77777777" w:rsidR="004C68E1" w:rsidRPr="00D61744" w:rsidRDefault="004C68E1" w:rsidP="00207ED5">
      <w:pPr>
        <w:tabs>
          <w:tab w:val="left" w:pos="993"/>
        </w:tabs>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6)</w:t>
      </w:r>
      <w:r w:rsidRPr="00D61744">
        <w:rPr>
          <w:rFonts w:ascii="Times New Roman" w:hAnsi="Times New Roman" w:cs="Times New Roman"/>
          <w:sz w:val="24"/>
          <w:szCs w:val="24"/>
          <w:lang w:val="sr-Cyrl-CS"/>
        </w:rPr>
        <w:tab/>
        <w:t>„номинација</w:t>
      </w:r>
      <w:r w:rsidR="006638A9" w:rsidRPr="00D61744">
        <w:rPr>
          <w:rFonts w:ascii="Times New Roman" w:hAnsi="Times New Roman" w:cs="Times New Roman"/>
          <w:sz w:val="24"/>
          <w:szCs w:val="24"/>
          <w:lang w:val="sr-Cyrl-CS"/>
        </w:rPr>
        <w:t>”</w:t>
      </w:r>
      <w:r w:rsidRPr="00D61744">
        <w:rPr>
          <w:rFonts w:ascii="Times New Roman" w:hAnsi="Times New Roman" w:cs="Times New Roman"/>
          <w:sz w:val="24"/>
          <w:szCs w:val="24"/>
          <w:lang w:val="sr-Cyrl-CS"/>
        </w:rPr>
        <w:t xml:space="preserve"> је најава, односно обавештење корисника система упућено оператору транспортног система о количини природног гаса коју корисник система намерава да преда на транспорт, односно да преузме са транспортног система;</w:t>
      </w:r>
    </w:p>
    <w:p w14:paraId="21815D73" w14:textId="77777777" w:rsidR="004C68E1" w:rsidRPr="00D61744" w:rsidRDefault="004C68E1" w:rsidP="00207ED5">
      <w:pPr>
        <w:tabs>
          <w:tab w:val="left" w:pos="993"/>
        </w:tabs>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7)</w:t>
      </w:r>
      <w:r w:rsidRPr="00D61744">
        <w:rPr>
          <w:rFonts w:ascii="Times New Roman" w:hAnsi="Times New Roman" w:cs="Times New Roman"/>
          <w:sz w:val="24"/>
          <w:szCs w:val="24"/>
          <w:lang w:val="sr-Cyrl-CS"/>
        </w:rPr>
        <w:tab/>
        <w:t xml:space="preserve">„период балансирања” је период у коме је сваки корисник система, у складу са уговором о транспорту или правилима о раду транспортног система, дужан да надокнади </w:t>
      </w:r>
      <w:r w:rsidRPr="00D61744">
        <w:rPr>
          <w:rFonts w:ascii="Times New Roman" w:hAnsi="Times New Roman" w:cs="Times New Roman"/>
          <w:sz w:val="24"/>
          <w:szCs w:val="24"/>
          <w:lang w:val="sr-Cyrl-CS"/>
        </w:rPr>
        <w:lastRenderedPageBreak/>
        <w:t>насталу разлику у количини природног гаса коју је корисник система преузео са транспорта, а која се изражава у енергетским јединицама, утискивањем исте количине природног гаса у транспортни систем;</w:t>
      </w:r>
    </w:p>
    <w:p w14:paraId="7AEAD10D" w14:textId="77777777" w:rsidR="004C68E1" w:rsidRPr="00D61744" w:rsidRDefault="004C68E1" w:rsidP="00207ED5">
      <w:pPr>
        <w:tabs>
          <w:tab w:val="left" w:pos="993"/>
        </w:tabs>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8) </w:t>
      </w:r>
      <w:r w:rsidRPr="00D61744">
        <w:rPr>
          <w:rFonts w:ascii="Times New Roman" w:hAnsi="Times New Roman" w:cs="Times New Roman"/>
          <w:sz w:val="24"/>
          <w:szCs w:val="24"/>
          <w:lang w:val="sr-Cyrl-CS"/>
        </w:rPr>
        <w:tab/>
        <w:t>„расположив капацитет” је део техничког капацитета који није расподељен и још увек је расположив у систему у том тренутку;</w:t>
      </w:r>
    </w:p>
    <w:p w14:paraId="1D62DC7B" w14:textId="77777777" w:rsidR="004C68E1" w:rsidRPr="00D61744" w:rsidRDefault="004C68E1" w:rsidP="00207ED5">
      <w:pPr>
        <w:tabs>
          <w:tab w:val="left" w:pos="993"/>
        </w:tabs>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9)</w:t>
      </w:r>
      <w:r w:rsidRPr="00D61744">
        <w:rPr>
          <w:rFonts w:ascii="Times New Roman" w:hAnsi="Times New Roman" w:cs="Times New Roman"/>
          <w:sz w:val="24"/>
          <w:szCs w:val="24"/>
          <w:lang w:val="sr-Cyrl-CS"/>
        </w:rPr>
        <w:tab/>
        <w:t>„реноминација” је промена најаве, односно обавештење о количинама којом се замењује претходно поднета номинација;</w:t>
      </w:r>
    </w:p>
    <w:p w14:paraId="74B11ECA" w14:textId="77777777" w:rsidR="004C68E1" w:rsidRPr="00D61744" w:rsidRDefault="004C68E1" w:rsidP="00207ED5">
      <w:pPr>
        <w:tabs>
          <w:tab w:val="left" w:pos="993"/>
        </w:tabs>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10)</w:t>
      </w:r>
      <w:r w:rsidRPr="00D61744">
        <w:rPr>
          <w:rFonts w:ascii="Times New Roman" w:hAnsi="Times New Roman" w:cs="Times New Roman"/>
          <w:sz w:val="24"/>
          <w:szCs w:val="24"/>
          <w:lang w:val="sr-Cyrl-CS"/>
        </w:rPr>
        <w:tab/>
        <w:t>„терминал за утечњени природни гас</w:t>
      </w:r>
      <w:r w:rsidR="00DB7754" w:rsidRPr="00D61744">
        <w:rPr>
          <w:rFonts w:ascii="Times New Roman" w:hAnsi="Times New Roman" w:cs="Times New Roman"/>
          <w:sz w:val="24"/>
          <w:szCs w:val="24"/>
          <w:lang w:val="sr-Cyrl-CS"/>
        </w:rPr>
        <w:t>”</w:t>
      </w:r>
      <w:r w:rsidRPr="00D61744">
        <w:rPr>
          <w:rFonts w:ascii="Times New Roman" w:hAnsi="Times New Roman" w:cs="Times New Roman"/>
          <w:sz w:val="24"/>
          <w:szCs w:val="24"/>
          <w:lang w:val="sr-Cyrl-CS"/>
        </w:rPr>
        <w:t xml:space="preserve"> је терминал за утечњавање природног гаса, или увоз, утовар, споредне услуге, привремено складиштење и поновно враћање утечњеног природног гаса у гасовито стање;</w:t>
      </w:r>
    </w:p>
    <w:p w14:paraId="49F72FDB" w14:textId="77777777" w:rsidR="004C68E1" w:rsidRPr="00D61744" w:rsidRDefault="004C68E1" w:rsidP="00207ED5">
      <w:pPr>
        <w:tabs>
          <w:tab w:val="left" w:pos="993"/>
        </w:tabs>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11)</w:t>
      </w:r>
      <w:r w:rsidRPr="00D61744">
        <w:rPr>
          <w:rFonts w:ascii="Times New Roman" w:hAnsi="Times New Roman" w:cs="Times New Roman"/>
          <w:sz w:val="24"/>
          <w:szCs w:val="24"/>
          <w:lang w:val="sr-Cyrl-CS"/>
        </w:rPr>
        <w:tab/>
        <w:t>„технички капацитет” је максимални утврђени капацитет који оператор транспортног система може да понуди корисницима система, имајући у виду интегритет система и оперативне захтеве транспортног система;</w:t>
      </w:r>
    </w:p>
    <w:p w14:paraId="2AF3C3CB" w14:textId="77777777" w:rsidR="004C68E1" w:rsidRPr="00D61744" w:rsidRDefault="004C68E1" w:rsidP="00207ED5">
      <w:pPr>
        <w:tabs>
          <w:tab w:val="left" w:pos="993"/>
        </w:tabs>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12)</w:t>
      </w:r>
      <w:r w:rsidRPr="00D61744">
        <w:rPr>
          <w:rFonts w:ascii="Times New Roman" w:hAnsi="Times New Roman" w:cs="Times New Roman"/>
          <w:sz w:val="24"/>
          <w:szCs w:val="24"/>
          <w:lang w:val="sr-Cyrl-CS"/>
        </w:rPr>
        <w:tab/>
        <w:t>„уговорени капацитет” је капацитет који је оператор транспортног система уговором о транспорту доделио кориснику система;</w:t>
      </w:r>
    </w:p>
    <w:p w14:paraId="64AB176A" w14:textId="77777777" w:rsidR="004C68E1" w:rsidRPr="00D61744" w:rsidRDefault="004C68E1" w:rsidP="00207ED5">
      <w:pPr>
        <w:tabs>
          <w:tab w:val="left" w:pos="993"/>
        </w:tabs>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13)</w:t>
      </w:r>
      <w:r w:rsidRPr="00D61744">
        <w:rPr>
          <w:rFonts w:ascii="Times New Roman" w:hAnsi="Times New Roman" w:cs="Times New Roman"/>
          <w:sz w:val="24"/>
          <w:szCs w:val="24"/>
          <w:lang w:val="sr-Cyrl-CS"/>
        </w:rPr>
        <w:tab/>
        <w:t>„управљање загушењима” је управљање портфолиом капацитета оператора транспортног система у циљу оптималног и максималног искоришћавања техничког капацитета и благовременог предвиђања будућих загушења и мест</w:t>
      </w:r>
      <w:r w:rsidR="003416EE" w:rsidRPr="00D61744">
        <w:rPr>
          <w:rFonts w:ascii="Times New Roman" w:hAnsi="Times New Roman" w:cs="Times New Roman"/>
          <w:sz w:val="24"/>
          <w:szCs w:val="24"/>
          <w:lang w:val="sr-Cyrl-CS"/>
        </w:rPr>
        <w:t>а на којима ће доћи до загушења.</w:t>
      </w:r>
    </w:p>
    <w:p w14:paraId="12AE2117"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Остали изрази употребљени у овој уредби имају значења дефинисано у закону који уређује област енерг</w:t>
      </w:r>
      <w:r w:rsidR="005D77EB" w:rsidRPr="00D61744">
        <w:rPr>
          <w:rFonts w:ascii="Times New Roman" w:hAnsi="Times New Roman" w:cs="Times New Roman"/>
          <w:sz w:val="24"/>
          <w:szCs w:val="24"/>
          <w:lang w:val="sr-Cyrl-CS"/>
        </w:rPr>
        <w:t xml:space="preserve">етике (у даљем тексту: Закон), пропису којим се уређују </w:t>
      </w:r>
      <w:r w:rsidRPr="00D61744">
        <w:rPr>
          <w:rFonts w:ascii="Times New Roman" w:hAnsi="Times New Roman" w:cs="Times New Roman"/>
          <w:sz w:val="24"/>
          <w:szCs w:val="24"/>
          <w:lang w:val="sr-Cyrl-CS"/>
        </w:rPr>
        <w:t xml:space="preserve">мрежна правила </w:t>
      </w:r>
      <w:r w:rsidR="007113C2" w:rsidRPr="00D61744">
        <w:rPr>
          <w:rFonts w:ascii="Times New Roman" w:hAnsi="Times New Roman" w:cs="Times New Roman"/>
          <w:sz w:val="24"/>
          <w:szCs w:val="24"/>
          <w:lang w:val="sr-Cyrl-CS"/>
        </w:rPr>
        <w:t xml:space="preserve">која се односе на прорачун и расподелу капацитета за транспорт природног гаса </w:t>
      </w:r>
      <w:r w:rsidRPr="00D61744">
        <w:rPr>
          <w:rFonts w:ascii="Times New Roman" w:hAnsi="Times New Roman" w:cs="Times New Roman"/>
          <w:sz w:val="24"/>
          <w:szCs w:val="24"/>
          <w:lang w:val="sr-Cyrl-CS"/>
        </w:rPr>
        <w:t xml:space="preserve">и </w:t>
      </w:r>
      <w:r w:rsidR="007113C2" w:rsidRPr="00D61744">
        <w:rPr>
          <w:rFonts w:ascii="Times New Roman" w:hAnsi="Times New Roman" w:cs="Times New Roman"/>
          <w:sz w:val="24"/>
          <w:szCs w:val="24"/>
          <w:lang w:val="sr-Cyrl-CS"/>
        </w:rPr>
        <w:t xml:space="preserve">пропису којим се уређују мрежна правила о </w:t>
      </w:r>
      <w:r w:rsidR="007113C2" w:rsidRPr="00D61744">
        <w:rPr>
          <w:rFonts w:ascii="Times New Roman" w:hAnsi="Times New Roman" w:cs="Times New Roman"/>
          <w:bCs/>
          <w:sz w:val="24"/>
          <w:szCs w:val="24"/>
          <w:lang w:val="sr-Cyrl-CS"/>
        </w:rPr>
        <w:t>међусобној сарадњи оператора транспортних система и правилима за размену података за рад међусобно повезаних система за транспорт гаса</w:t>
      </w:r>
      <w:r w:rsidR="007113C2" w:rsidRPr="00D61744">
        <w:rPr>
          <w:rFonts w:ascii="Times New Roman" w:hAnsi="Times New Roman" w:cs="Times New Roman"/>
          <w:sz w:val="24"/>
          <w:szCs w:val="24"/>
          <w:lang w:val="sr-Cyrl-CS"/>
        </w:rPr>
        <w:t>.</w:t>
      </w:r>
    </w:p>
    <w:p w14:paraId="3D383231" w14:textId="77777777" w:rsidR="004051E3" w:rsidRPr="00D61744" w:rsidRDefault="004051E3" w:rsidP="00207ED5">
      <w:pPr>
        <w:spacing w:after="0" w:line="240" w:lineRule="auto"/>
        <w:ind w:firstLine="567"/>
        <w:jc w:val="both"/>
        <w:rPr>
          <w:rFonts w:ascii="Times New Roman" w:hAnsi="Times New Roman" w:cs="Times New Roman"/>
          <w:sz w:val="24"/>
          <w:szCs w:val="24"/>
          <w:lang w:val="sr-Cyrl-CS"/>
        </w:rPr>
      </w:pPr>
    </w:p>
    <w:p w14:paraId="2FEA5C8A" w14:textId="77777777" w:rsidR="004C68E1" w:rsidRPr="00D61744" w:rsidRDefault="004C68E1" w:rsidP="006058FC">
      <w:pPr>
        <w:pStyle w:val="Heading1"/>
        <w:spacing w:before="0"/>
        <w:rPr>
          <w:rFonts w:ascii="Times New Roman" w:hAnsi="Times New Roman" w:cs="Times New Roman"/>
          <w:b w:val="0"/>
          <w:bCs/>
          <w:sz w:val="24"/>
          <w:szCs w:val="24"/>
          <w:lang w:val="sr-Cyrl-CS"/>
        </w:rPr>
      </w:pPr>
      <w:r w:rsidRPr="00D61744">
        <w:rPr>
          <w:rFonts w:ascii="Times New Roman" w:hAnsi="Times New Roman" w:cs="Times New Roman"/>
          <w:b w:val="0"/>
          <w:sz w:val="24"/>
          <w:szCs w:val="24"/>
          <w:lang w:val="sr-Cyrl-CS"/>
        </w:rPr>
        <w:t>I</w:t>
      </w:r>
      <w:r w:rsidR="00861704" w:rsidRPr="00D61744">
        <w:rPr>
          <w:rFonts w:ascii="Times New Roman" w:hAnsi="Times New Roman" w:cs="Times New Roman"/>
          <w:b w:val="0"/>
          <w:sz w:val="24"/>
          <w:szCs w:val="24"/>
          <w:lang w:val="sr-Cyrl-CS"/>
        </w:rPr>
        <w:t>I</w:t>
      </w:r>
      <w:r w:rsidR="006058FC" w:rsidRPr="00D61744">
        <w:rPr>
          <w:rFonts w:ascii="Times New Roman" w:hAnsi="Times New Roman" w:cs="Times New Roman"/>
          <w:b w:val="0"/>
          <w:sz w:val="24"/>
          <w:szCs w:val="24"/>
          <w:lang w:val="sr-Cyrl-CS"/>
        </w:rPr>
        <w:t xml:space="preserve">. </w:t>
      </w:r>
      <w:r w:rsidRPr="00D61744">
        <w:rPr>
          <w:rFonts w:ascii="Times New Roman" w:hAnsi="Times New Roman" w:cs="Times New Roman"/>
          <w:b w:val="0"/>
          <w:bCs/>
          <w:sz w:val="24"/>
          <w:szCs w:val="24"/>
          <w:lang w:val="sr-Cyrl-CS"/>
        </w:rPr>
        <w:t>УПРАВЉАЊЕ ЗАГУШЕЊИМА</w:t>
      </w:r>
    </w:p>
    <w:p w14:paraId="4CECF2B3" w14:textId="77777777" w:rsidR="004C68E1" w:rsidRPr="00D61744" w:rsidRDefault="004C68E1" w:rsidP="006058FC">
      <w:pPr>
        <w:spacing w:after="0" w:line="276" w:lineRule="auto"/>
        <w:jc w:val="center"/>
        <w:rPr>
          <w:rFonts w:ascii="Times New Roman" w:hAnsi="Times New Roman" w:cs="Times New Roman"/>
          <w:bCs/>
          <w:sz w:val="24"/>
          <w:szCs w:val="24"/>
          <w:lang w:val="sr-Cyrl-CS"/>
        </w:rPr>
      </w:pPr>
    </w:p>
    <w:p w14:paraId="39278B54" w14:textId="77777777" w:rsidR="004C68E1" w:rsidRPr="00D61744" w:rsidRDefault="004C68E1" w:rsidP="006058FC">
      <w:pPr>
        <w:pStyle w:val="Heading2"/>
        <w:spacing w:before="0" w:after="120" w:line="240" w:lineRule="auto"/>
        <w:rPr>
          <w:rFonts w:ascii="Times New Roman" w:hAnsi="Times New Roman" w:cs="Times New Roman"/>
          <w:i w:val="0"/>
          <w:sz w:val="24"/>
          <w:szCs w:val="24"/>
          <w:lang w:val="sr-Cyrl-CS"/>
        </w:rPr>
      </w:pPr>
      <w:r w:rsidRPr="00D61744">
        <w:rPr>
          <w:rFonts w:ascii="Times New Roman" w:hAnsi="Times New Roman" w:cs="Times New Roman"/>
          <w:i w:val="0"/>
          <w:sz w:val="24"/>
          <w:szCs w:val="24"/>
          <w:lang w:val="sr-Cyrl-CS"/>
        </w:rPr>
        <w:t>Начела</w:t>
      </w:r>
    </w:p>
    <w:p w14:paraId="3D18E83D" w14:textId="77777777" w:rsidR="002F40D2" w:rsidRPr="00D61744" w:rsidRDefault="002F40D2" w:rsidP="002F40D2">
      <w:pPr>
        <w:rPr>
          <w:lang w:val="sr-Cyrl-CS"/>
        </w:rPr>
      </w:pPr>
    </w:p>
    <w:p w14:paraId="7F923403"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Начело развоја тржишта природног гаса</w:t>
      </w:r>
    </w:p>
    <w:p w14:paraId="26E25EB6" w14:textId="77777777" w:rsidR="004C68E1" w:rsidRPr="00D61744" w:rsidRDefault="004C68E1" w:rsidP="006058FC">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3.</w:t>
      </w:r>
    </w:p>
    <w:p w14:paraId="55583D43"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Поступци управљања загушењем утврђују се на начин да олакшају развој тржишне конкуренције и </w:t>
      </w:r>
      <w:r w:rsidR="004051E3" w:rsidRPr="00D61744">
        <w:rPr>
          <w:rFonts w:ascii="Times New Roman" w:hAnsi="Times New Roman" w:cs="Times New Roman"/>
          <w:sz w:val="24"/>
          <w:szCs w:val="24"/>
          <w:lang w:val="sr-Cyrl-CS"/>
        </w:rPr>
        <w:t>ликвидну трговину капацитетима,</w:t>
      </w:r>
      <w:r w:rsidRPr="00D61744">
        <w:rPr>
          <w:rFonts w:ascii="Times New Roman" w:hAnsi="Times New Roman" w:cs="Times New Roman"/>
          <w:sz w:val="24"/>
          <w:szCs w:val="24"/>
          <w:lang w:val="sr-Cyrl-CS"/>
        </w:rPr>
        <w:t xml:space="preserve"> при чему морају да буду довољно флексибилни да могу благовремено да одговоре на промене на тржишту.</w:t>
      </w:r>
    </w:p>
    <w:p w14:paraId="353328AE"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Поступци из става 1. овог члана треба да буду усклађени са тржишним механизмима, укључујући спот тржишта и трговачка чворишта („trading hubs</w:t>
      </w:r>
      <w:r w:rsidR="00FC5805" w:rsidRPr="00D61744">
        <w:rPr>
          <w:rFonts w:ascii="Times New Roman" w:hAnsi="Times New Roman" w:cs="Times New Roman"/>
          <w:sz w:val="24"/>
          <w:szCs w:val="24"/>
          <w:lang w:val="sr-Cyrl-CS"/>
        </w:rPr>
        <w:t>”</w:t>
      </w:r>
      <w:r w:rsidRPr="00D61744">
        <w:rPr>
          <w:rFonts w:ascii="Times New Roman" w:hAnsi="Times New Roman" w:cs="Times New Roman"/>
          <w:sz w:val="24"/>
          <w:szCs w:val="24"/>
          <w:lang w:val="sr-Cyrl-CS"/>
        </w:rPr>
        <w:t>).</w:t>
      </w:r>
    </w:p>
    <w:p w14:paraId="06AC5FED"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1DE8A9DE"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Начело интегритета система</w:t>
      </w:r>
    </w:p>
    <w:p w14:paraId="01C967EB"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4.</w:t>
      </w:r>
    </w:p>
    <w:p w14:paraId="26A453AD"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Поступцима за управљање загушењем доприноси се интегритету система и сигурности снабдевања.</w:t>
      </w:r>
    </w:p>
    <w:p w14:paraId="092ADB43"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4C2A416D"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Начело конкуренције</w:t>
      </w:r>
    </w:p>
    <w:p w14:paraId="0C1CD342"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5.</w:t>
      </w:r>
    </w:p>
    <w:p w14:paraId="48E14A97"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Поступци за управљање загушењем не смеју да спречавају улазак нових учесника на тржиште, да стварају неоправдане препреке за улазак на тржиште, нити да спречавају </w:t>
      </w:r>
      <w:r w:rsidRPr="00D61744">
        <w:rPr>
          <w:rFonts w:ascii="Times New Roman" w:hAnsi="Times New Roman" w:cs="Times New Roman"/>
          <w:sz w:val="24"/>
          <w:szCs w:val="24"/>
          <w:lang w:val="sr-Cyrl-CS"/>
        </w:rPr>
        <w:lastRenderedPageBreak/>
        <w:t>ефективно надметање учесника на тржишту, укључујући нове учеснике на тржишту и друштва с</w:t>
      </w:r>
      <w:r w:rsidR="005C22A1">
        <w:rPr>
          <w:rFonts w:ascii="Times New Roman" w:hAnsi="Times New Roman" w:cs="Times New Roman"/>
          <w:sz w:val="24"/>
          <w:szCs w:val="24"/>
          <w:lang w:val="sr-Cyrl-RS"/>
        </w:rPr>
        <w:t>а</w:t>
      </w:r>
      <w:r w:rsidRPr="00D61744">
        <w:rPr>
          <w:rFonts w:ascii="Times New Roman" w:hAnsi="Times New Roman" w:cs="Times New Roman"/>
          <w:sz w:val="24"/>
          <w:szCs w:val="24"/>
          <w:lang w:val="sr-Cyrl-CS"/>
        </w:rPr>
        <w:t xml:space="preserve"> малим тржишним уделом.</w:t>
      </w:r>
    </w:p>
    <w:p w14:paraId="05F764DE"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7EE53C3C"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Начело оптимизације техничког капацитета</w:t>
      </w:r>
    </w:p>
    <w:p w14:paraId="3B44D4B7"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6.</w:t>
      </w:r>
    </w:p>
    <w:p w14:paraId="5AA14154"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Поступци управљања загушењима треба да омогуће оптималну искоришћеност техничког капацитета и да допринесу будућем улагању у нову инфраструктуру.</w:t>
      </w:r>
    </w:p>
    <w:p w14:paraId="77540CFA"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6E82CE60" w14:textId="77777777" w:rsidR="004C68E1" w:rsidRPr="00D61744" w:rsidRDefault="004C68E1" w:rsidP="00861704">
      <w:pPr>
        <w:pStyle w:val="Heading2"/>
        <w:spacing w:before="0" w:after="120" w:line="240" w:lineRule="auto"/>
        <w:rPr>
          <w:rFonts w:ascii="Times New Roman" w:hAnsi="Times New Roman" w:cs="Times New Roman"/>
          <w:i w:val="0"/>
          <w:sz w:val="24"/>
          <w:szCs w:val="24"/>
          <w:lang w:val="sr-Cyrl-CS"/>
        </w:rPr>
      </w:pPr>
      <w:r w:rsidRPr="00D61744">
        <w:rPr>
          <w:rFonts w:ascii="Times New Roman" w:hAnsi="Times New Roman" w:cs="Times New Roman"/>
          <w:i w:val="0"/>
          <w:sz w:val="24"/>
          <w:szCs w:val="24"/>
          <w:lang w:val="sr-Cyrl-CS"/>
        </w:rPr>
        <w:t>Поступци управљања загушењем у случају уговорног загушења</w:t>
      </w:r>
    </w:p>
    <w:p w14:paraId="2B3426F2"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Опште одредбе</w:t>
      </w:r>
    </w:p>
    <w:p w14:paraId="0AC6E550"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7.</w:t>
      </w:r>
    </w:p>
    <w:p w14:paraId="0B57E7E9"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Поступци управљања загушењима се примењују на тачкама интерконекције и виртуелним тачкама интерконекције које повезују транспортни систем са транспортним системом суседне </w:t>
      </w:r>
      <w:r w:rsidR="00D66464" w:rsidRPr="00D61744">
        <w:rPr>
          <w:rFonts w:ascii="Times New Roman" w:hAnsi="Times New Roman" w:cs="Times New Roman"/>
          <w:sz w:val="24"/>
          <w:szCs w:val="24"/>
          <w:lang w:val="sr-Cyrl-CS"/>
        </w:rPr>
        <w:t>потписнице Уговора о оснивању Енергетске заједнице између Европске заједнице и Републике Албаније, Републике Бугарске, Босне и Херцеговине, Републике Хрватске, Бивше Југословенске Републике Македоније, Републике Црне Горе, Румуније, Републике Србије и Привремене Мисије Уједињених нација на Косову у складу са Резолуцијом 1244 Савета безбедности Уједињених нација („Службени гласник РС</w:t>
      </w:r>
      <w:r w:rsidR="003A4D19" w:rsidRPr="00D61744">
        <w:rPr>
          <w:rFonts w:ascii="Times New Roman" w:hAnsi="Times New Roman" w:cs="Times New Roman"/>
          <w:bCs/>
          <w:color w:val="000000"/>
          <w:spacing w:val="-1"/>
          <w:szCs w:val="20"/>
          <w:lang w:val="sr-Cyrl-CS"/>
        </w:rPr>
        <w:t>”</w:t>
      </w:r>
      <w:r w:rsidR="00D66464" w:rsidRPr="00D61744">
        <w:rPr>
          <w:rFonts w:ascii="Times New Roman" w:hAnsi="Times New Roman" w:cs="Times New Roman"/>
          <w:sz w:val="24"/>
          <w:szCs w:val="24"/>
          <w:lang w:val="sr-Cyrl-CS"/>
        </w:rPr>
        <w:t>, број 62/06) (у даљем тексту: Уговор о оснивању Енергетске заједнице), као и Мађарске</w:t>
      </w:r>
      <w:r w:rsidRPr="00D61744">
        <w:rPr>
          <w:rFonts w:ascii="Times New Roman" w:hAnsi="Times New Roman" w:cs="Times New Roman"/>
          <w:sz w:val="24"/>
          <w:szCs w:val="24"/>
          <w:lang w:val="sr-Cyrl-CS"/>
        </w:rPr>
        <w:t xml:space="preserve">. </w:t>
      </w:r>
    </w:p>
    <w:p w14:paraId="466891D0"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Оператор транспортног система може, уз сагласност </w:t>
      </w:r>
      <w:r w:rsidR="00BA2289" w:rsidRPr="00D61744">
        <w:rPr>
          <w:rFonts w:ascii="Times New Roman" w:hAnsi="Times New Roman" w:cs="Times New Roman"/>
          <w:sz w:val="24"/>
          <w:szCs w:val="24"/>
          <w:lang w:val="sr-Cyrl-CS"/>
        </w:rPr>
        <w:t>Агенције</w:t>
      </w:r>
      <w:r w:rsidR="005D77EB" w:rsidRPr="00D61744">
        <w:rPr>
          <w:rFonts w:ascii="Times New Roman" w:hAnsi="Times New Roman" w:cs="Times New Roman"/>
          <w:sz w:val="24"/>
          <w:szCs w:val="24"/>
          <w:lang w:val="sr-Cyrl-CS"/>
        </w:rPr>
        <w:t xml:space="preserve"> за енергетику Републике Србије (у даљем тексту: Агенција)</w:t>
      </w:r>
      <w:r w:rsidRPr="00D61744">
        <w:rPr>
          <w:rFonts w:ascii="Times New Roman" w:hAnsi="Times New Roman" w:cs="Times New Roman"/>
          <w:sz w:val="24"/>
          <w:szCs w:val="24"/>
          <w:lang w:val="sr-Cyrl-CS"/>
        </w:rPr>
        <w:t>, да донесе одлуку да се поступци управљања загушењима примењују на тачкама интерконекције које повезују транспортни систем са транспортним системом треће земље и на другим тачкама интерконекције, уколико се на тим тачкама врши расподела капацитета.</w:t>
      </w:r>
    </w:p>
    <w:p w14:paraId="34AEACEF"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Поступци управљања загушењима се не примењују на излазним тачкама према крајњим потрошачима и дистрибутивним системима, на улазним тачкама из терминала за утечњени природни гас и производних објеката и на улазно-излазн</w:t>
      </w:r>
      <w:r w:rsidR="009E1E1A" w:rsidRPr="00D61744">
        <w:rPr>
          <w:rFonts w:ascii="Times New Roman" w:hAnsi="Times New Roman" w:cs="Times New Roman"/>
          <w:sz w:val="24"/>
          <w:szCs w:val="24"/>
          <w:lang w:val="sr-Cyrl-CS"/>
        </w:rPr>
        <w:t>им тачкама</w:t>
      </w:r>
      <w:r w:rsidRPr="00D61744">
        <w:rPr>
          <w:rFonts w:ascii="Times New Roman" w:hAnsi="Times New Roman" w:cs="Times New Roman"/>
          <w:sz w:val="24"/>
          <w:szCs w:val="24"/>
          <w:lang w:val="sr-Cyrl-CS"/>
        </w:rPr>
        <w:t xml:space="preserve"> </w:t>
      </w:r>
      <w:r w:rsidR="009E1E1A" w:rsidRPr="00D61744">
        <w:rPr>
          <w:rFonts w:ascii="Times New Roman" w:hAnsi="Times New Roman" w:cs="Times New Roman"/>
          <w:sz w:val="24"/>
          <w:szCs w:val="24"/>
          <w:lang w:val="sr-Cyrl-CS"/>
        </w:rPr>
        <w:t xml:space="preserve">из </w:t>
      </w:r>
      <w:r w:rsidRPr="00D61744">
        <w:rPr>
          <w:rFonts w:ascii="Times New Roman" w:hAnsi="Times New Roman" w:cs="Times New Roman"/>
          <w:sz w:val="24"/>
          <w:szCs w:val="24"/>
          <w:lang w:val="sr-Cyrl-CS"/>
        </w:rPr>
        <w:t xml:space="preserve">и </w:t>
      </w:r>
      <w:r w:rsidR="009E1E1A" w:rsidRPr="00D61744">
        <w:rPr>
          <w:rFonts w:ascii="Times New Roman" w:hAnsi="Times New Roman" w:cs="Times New Roman"/>
          <w:sz w:val="24"/>
          <w:szCs w:val="24"/>
          <w:lang w:val="sr-Cyrl-CS"/>
        </w:rPr>
        <w:t>у</w:t>
      </w:r>
      <w:r w:rsidRPr="00D61744">
        <w:rPr>
          <w:rFonts w:ascii="Times New Roman" w:hAnsi="Times New Roman" w:cs="Times New Roman"/>
          <w:sz w:val="24"/>
          <w:szCs w:val="24"/>
          <w:lang w:val="sr-Cyrl-CS"/>
        </w:rPr>
        <w:t xml:space="preserve"> складишта.</w:t>
      </w:r>
    </w:p>
    <w:p w14:paraId="2C2D1488"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Оператор транспортног система, на захтев надлежног тела </w:t>
      </w:r>
      <w:r w:rsidR="002F7FB7" w:rsidRPr="00D61744">
        <w:rPr>
          <w:rFonts w:ascii="Times New Roman" w:hAnsi="Times New Roman" w:cs="Times New Roman"/>
          <w:sz w:val="24"/>
          <w:szCs w:val="24"/>
          <w:lang w:val="sr-Cyrl-CS"/>
        </w:rPr>
        <w:t xml:space="preserve">у складу са чланом 2. тачка 42) Закона о енергетици (у даљем тексту: </w:t>
      </w:r>
      <w:r w:rsidR="00D66464" w:rsidRPr="00D61744">
        <w:rPr>
          <w:rFonts w:ascii="Times New Roman" w:hAnsi="Times New Roman" w:cs="Times New Roman"/>
          <w:sz w:val="24"/>
          <w:szCs w:val="24"/>
          <w:lang w:val="sr-Cyrl-CS"/>
        </w:rPr>
        <w:t>Н</w:t>
      </w:r>
      <w:r w:rsidR="002F7FB7" w:rsidRPr="00D61744">
        <w:rPr>
          <w:rFonts w:ascii="Times New Roman" w:hAnsi="Times New Roman" w:cs="Times New Roman"/>
          <w:sz w:val="24"/>
          <w:szCs w:val="24"/>
          <w:lang w:val="sr-Cyrl-CS"/>
        </w:rPr>
        <w:t>адлежно тело) у складу са чланом 76. став 2. Уговора о оснивању Енергетске заједнице</w:t>
      </w:r>
      <w:r w:rsidRPr="00D61744">
        <w:rPr>
          <w:rFonts w:ascii="Times New Roman" w:hAnsi="Times New Roman" w:cs="Times New Roman"/>
          <w:sz w:val="24"/>
          <w:szCs w:val="24"/>
          <w:lang w:val="sr-Cyrl-CS"/>
        </w:rPr>
        <w:t xml:space="preserve">, доставља податке и информације које објављује у складу са </w:t>
      </w:r>
      <w:r w:rsidR="000A095F" w:rsidRPr="00D61744">
        <w:rPr>
          <w:rFonts w:ascii="Times New Roman" w:hAnsi="Times New Roman" w:cs="Times New Roman"/>
          <w:sz w:val="24"/>
          <w:szCs w:val="24"/>
          <w:lang w:val="sr-Cyrl-CS"/>
        </w:rPr>
        <w:t xml:space="preserve">чл. </w:t>
      </w:r>
      <w:r w:rsidR="00520A84" w:rsidRPr="00D61744">
        <w:rPr>
          <w:rFonts w:ascii="Times New Roman" w:hAnsi="Times New Roman" w:cs="Times New Roman"/>
          <w:sz w:val="24"/>
          <w:szCs w:val="24"/>
          <w:lang w:val="sr-Cyrl-CS"/>
        </w:rPr>
        <w:t xml:space="preserve">од </w:t>
      </w:r>
      <w:r w:rsidR="000A095F" w:rsidRPr="00D61744">
        <w:rPr>
          <w:rFonts w:ascii="Times New Roman" w:hAnsi="Times New Roman" w:cs="Times New Roman"/>
          <w:sz w:val="24"/>
          <w:szCs w:val="24"/>
          <w:lang w:val="sr-Cyrl-CS"/>
        </w:rPr>
        <w:t xml:space="preserve">3. до 28. </w:t>
      </w:r>
      <w:r w:rsidRPr="00D61744">
        <w:rPr>
          <w:rFonts w:ascii="Times New Roman" w:hAnsi="Times New Roman" w:cs="Times New Roman"/>
          <w:sz w:val="24"/>
          <w:szCs w:val="24"/>
          <w:lang w:val="sr-Cyrl-CS"/>
        </w:rPr>
        <w:t>ове уредбе, за потребе израде извештаја о уговорним загушењима, уговореним непрекидним капацитетима, секундарном тржишту и коришћењу прекидних капацитета у претходној години које ово тело сачињава и објављује до 1. јуна текуће године.</w:t>
      </w:r>
    </w:p>
    <w:p w14:paraId="587978BA" w14:textId="77777777" w:rsidR="004C68E1" w:rsidRPr="00D61744" w:rsidRDefault="004C68E1" w:rsidP="00207ED5">
      <w:pPr>
        <w:spacing w:after="0" w:line="276" w:lineRule="auto"/>
        <w:jc w:val="center"/>
        <w:rPr>
          <w:rFonts w:ascii="Times New Roman" w:hAnsi="Times New Roman" w:cs="Times New Roman"/>
          <w:sz w:val="24"/>
          <w:szCs w:val="24"/>
          <w:lang w:val="sr-Cyrl-CS"/>
        </w:rPr>
      </w:pPr>
    </w:p>
    <w:p w14:paraId="471950CF"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8.</w:t>
      </w:r>
    </w:p>
    <w:p w14:paraId="313DFBDA"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Поступци управљања загушењима су:</w:t>
      </w:r>
    </w:p>
    <w:p w14:paraId="31F3AE31" w14:textId="77777777" w:rsidR="004C68E1" w:rsidRPr="00D61744" w:rsidRDefault="00B62AAB"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1) п</w:t>
      </w:r>
      <w:r w:rsidR="004C68E1" w:rsidRPr="00D61744">
        <w:rPr>
          <w:rFonts w:ascii="Times New Roman" w:hAnsi="Times New Roman" w:cs="Times New Roman"/>
          <w:sz w:val="24"/>
          <w:szCs w:val="24"/>
          <w:lang w:val="sr-Cyrl-CS"/>
        </w:rPr>
        <w:t>овећање капацитета путем програма прекомерне понуде и повратног откупа;</w:t>
      </w:r>
    </w:p>
    <w:p w14:paraId="6C6E5907" w14:textId="77777777" w:rsidR="004C68E1" w:rsidRPr="00D61744" w:rsidRDefault="00B62AAB"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2) н</w:t>
      </w:r>
      <w:r w:rsidR="004C68E1" w:rsidRPr="00D61744">
        <w:rPr>
          <w:rFonts w:ascii="Times New Roman" w:hAnsi="Times New Roman" w:cs="Times New Roman"/>
          <w:sz w:val="24"/>
          <w:szCs w:val="24"/>
          <w:lang w:val="sr-Cyrl-CS"/>
        </w:rPr>
        <w:t>епрекидни дан унапред „користи или изгуби” механизам;</w:t>
      </w:r>
    </w:p>
    <w:p w14:paraId="605A4978" w14:textId="77777777" w:rsidR="004C68E1" w:rsidRPr="00D61744" w:rsidRDefault="00B62AAB"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3) п</w:t>
      </w:r>
      <w:r w:rsidR="004C68E1" w:rsidRPr="00D61744">
        <w:rPr>
          <w:rFonts w:ascii="Times New Roman" w:hAnsi="Times New Roman" w:cs="Times New Roman"/>
          <w:sz w:val="24"/>
          <w:szCs w:val="24"/>
          <w:lang w:val="sr-Cyrl-CS"/>
        </w:rPr>
        <w:t>редаја уговореног капацитета;</w:t>
      </w:r>
    </w:p>
    <w:p w14:paraId="02C1580A" w14:textId="77777777" w:rsidR="004C68E1" w:rsidRPr="00D61744" w:rsidRDefault="00B62AAB"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4) д</w:t>
      </w:r>
      <w:r w:rsidR="004C68E1" w:rsidRPr="00D61744">
        <w:rPr>
          <w:rFonts w:ascii="Times New Roman" w:hAnsi="Times New Roman" w:cs="Times New Roman"/>
          <w:sz w:val="24"/>
          <w:szCs w:val="24"/>
          <w:lang w:val="sr-Cyrl-CS"/>
        </w:rPr>
        <w:t>угорочни „користи или изгуби</w:t>
      </w:r>
      <w:r w:rsidRPr="00D61744">
        <w:rPr>
          <w:rFonts w:ascii="Times New Roman" w:hAnsi="Times New Roman" w:cs="Times New Roman"/>
          <w:sz w:val="24"/>
          <w:szCs w:val="24"/>
          <w:lang w:val="sr-Cyrl-CS"/>
        </w:rPr>
        <w:t>”</w:t>
      </w:r>
      <w:r w:rsidR="004C68E1" w:rsidRPr="00D61744">
        <w:rPr>
          <w:rFonts w:ascii="Times New Roman" w:hAnsi="Times New Roman" w:cs="Times New Roman"/>
          <w:sz w:val="24"/>
          <w:szCs w:val="24"/>
          <w:lang w:val="sr-Cyrl-CS"/>
        </w:rPr>
        <w:t xml:space="preserve"> механизам.</w:t>
      </w:r>
    </w:p>
    <w:p w14:paraId="4E5B2A22"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Оператор транспортног система поступке управљања загушењима из става 1. овог члана уређује у правилима о раду транспортног система природног гаса (у даљем тексту: правила о раду) у складу са Законом.</w:t>
      </w:r>
    </w:p>
    <w:p w14:paraId="1A6C4488"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Пре утврђивања поступака управљања загушењима, оператор транспортног система обавља консултације са корисницима система о предложеним поступцима. </w:t>
      </w:r>
    </w:p>
    <w:p w14:paraId="468DC848"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lastRenderedPageBreak/>
        <w:t>Давањем сагласности на правила о раду која садрже поступке управљања загушењима, сматра се да је Агенција дала сагласност и на поступке управљања загушењима из става 1.</w:t>
      </w:r>
      <w:r w:rsidR="00FA2796">
        <w:rPr>
          <w:rFonts w:ascii="Times New Roman" w:hAnsi="Times New Roman" w:cs="Times New Roman"/>
          <w:sz w:val="24"/>
          <w:szCs w:val="24"/>
          <w:lang w:val="sr-Cyrl-CS"/>
        </w:rPr>
        <w:t xml:space="preserve"> овог члана.</w:t>
      </w:r>
    </w:p>
    <w:p w14:paraId="484958CF"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40E0D132"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9.</w:t>
      </w:r>
    </w:p>
    <w:p w14:paraId="0BC63665"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Капацитет који постане расположив услед примене поступака управљања загушењима, оператор транспортног система расподељује у складу са уредбом која регулише мрежна правила за прорачун и расподелу капацитета за транспорт природног гаса. </w:t>
      </w:r>
    </w:p>
    <w:p w14:paraId="4E218241" w14:textId="77777777" w:rsidR="004C68E1" w:rsidRPr="00D61744" w:rsidRDefault="004C68E1" w:rsidP="00207ED5">
      <w:pPr>
        <w:spacing w:after="0" w:line="276" w:lineRule="auto"/>
        <w:jc w:val="center"/>
        <w:rPr>
          <w:rFonts w:ascii="Times New Roman" w:hAnsi="Times New Roman" w:cs="Times New Roman"/>
          <w:bCs/>
          <w:sz w:val="24"/>
          <w:szCs w:val="24"/>
          <w:lang w:val="sr-Cyrl-CS"/>
        </w:rPr>
      </w:pPr>
    </w:p>
    <w:p w14:paraId="768ECEFA"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Повећање капацитета путем програма прекомерне понуде и повратног откупа</w:t>
      </w:r>
    </w:p>
    <w:p w14:paraId="5FA74514"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10.</w:t>
      </w:r>
    </w:p>
    <w:p w14:paraId="2F11FEA3"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Оператор транспортног система примењује програм прекомерне понуде и повратног откупа у циљу понуде допунског капацитета на непрекидној основи.</w:t>
      </w:r>
    </w:p>
    <w:p w14:paraId="60627C0B"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3D3DA11E"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11.</w:t>
      </w:r>
    </w:p>
    <w:p w14:paraId="005ABDB1"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Програм прекомерне понуде и поновног откупа заснива се на режиму подстицаја који одражава ризике оператора транспортног система приликом понуде допунског капацитета, узимајући у обзир техничке услове, попут топлотне вредности, температуре и очекиване потрошње, одговарајућег улазно-излазног система и капацитете у суседним системима.</w:t>
      </w:r>
    </w:p>
    <w:p w14:paraId="342BCED9"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Оператори транспортног система при поновном обрачуну техничког</w:t>
      </w:r>
      <w:r w:rsidR="009E1E1A" w:rsidRPr="00D61744">
        <w:rPr>
          <w:rFonts w:ascii="Times New Roman" w:hAnsi="Times New Roman" w:cs="Times New Roman"/>
          <w:sz w:val="24"/>
          <w:szCs w:val="24"/>
          <w:lang w:val="sr-Cyrl-CS"/>
        </w:rPr>
        <w:t>,</w:t>
      </w:r>
      <w:r w:rsidRPr="00D61744">
        <w:rPr>
          <w:rFonts w:ascii="Times New Roman" w:hAnsi="Times New Roman" w:cs="Times New Roman"/>
          <w:sz w:val="24"/>
          <w:szCs w:val="24"/>
          <w:lang w:val="sr-Cyrl-CS"/>
        </w:rPr>
        <w:t xml:space="preserve"> односно допунског капацитета улазно-излазног система примењују динамички приступ.</w:t>
      </w:r>
    </w:p>
    <w:p w14:paraId="0FAB205F"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33058D97"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12.</w:t>
      </w:r>
    </w:p>
    <w:p w14:paraId="7715B2B8"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Приходи од продаје допунског капацитета и трошкови који произлазе из програма поновног откупа деле се између оператора транспортног система и корисника система. </w:t>
      </w:r>
    </w:p>
    <w:p w14:paraId="16762705"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Уколико методологија за одређивање цене приступа транспортном систему не садржи правила о прерасподели прихода и трошкова из става 1. овог члана, Агенција приликом сагласности из члана 8. став 4. ове уредбе узима у обзир предлог оператора транспортног система о расподели прихода и трошкова и примедбе корисника система дате у поступку консултација из члана 8. став 3. ове уредбе.</w:t>
      </w:r>
    </w:p>
    <w:p w14:paraId="4DC3AD21"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66D59B4F"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13.</w:t>
      </w:r>
    </w:p>
    <w:p w14:paraId="2BB41B1D"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У циљу утврђивања прихода оператора транспортног система, сматра се да се технички капацитет, а нарочито предати капацитет и капацитет који настане применом непрекидног дан унапред „користи или изгуби” и дугорочног „користи или изгуби” механизма, расподељује пре допунског капацитета.</w:t>
      </w:r>
    </w:p>
    <w:p w14:paraId="3780F337"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68FF49FD"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14.</w:t>
      </w:r>
    </w:p>
    <w:p w14:paraId="24C653EA"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При утврђивању допунског капацитета, оператор транспортног система узима у обзир статистичке сценарије о вероватним количинама физички неискоришћеног капацитета у сваком тренутку на тачкама интерконекције и профил ризика који се односи на нуђење допунског капацитета који не доводи до прекомерне обавезе повратног откупа. </w:t>
      </w:r>
    </w:p>
    <w:p w14:paraId="678E0C26"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Програм прекомерне понуде и повратног откупа садржи параметре на основу којих се процењују вероватноћа и трошкови поновног откупа капацитета на тржишту, што се одражава у количини допунског капацитета који се нуди.</w:t>
      </w:r>
    </w:p>
    <w:p w14:paraId="4F750D55"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588D5590"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lastRenderedPageBreak/>
        <w:t>Члан 15.</w:t>
      </w:r>
    </w:p>
    <w:p w14:paraId="41184D6E"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Оператор транспортног система, када је то неопходно ради одржања интегритета система, примењује поступак повратног откупа заснован на тржишним принципима, у оквиру којег корисници система могу нудити капацитет.</w:t>
      </w:r>
    </w:p>
    <w:p w14:paraId="5C5F3FD0"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Оператор транспортног система је дужан да пре примене поступка повратног откупа утврди да ли интегритет система може на исплативији начин да се одржава другим техничким и комерцијалним мерама.</w:t>
      </w:r>
    </w:p>
    <w:p w14:paraId="4D1FFA02"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Оператор транспортног система обавештава кориснике система о покретању поступка повратног откупа.</w:t>
      </w:r>
    </w:p>
    <w:p w14:paraId="5EC70AB2"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Примена поступка повратног откупа не доводи у питање примену ванредних мера.</w:t>
      </w:r>
    </w:p>
    <w:p w14:paraId="14F2450E"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2D4FDD43"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16.</w:t>
      </w:r>
    </w:p>
    <w:p w14:paraId="6BE82F80"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Приликом достављања правила о раду која садрже програм прекомерне понуде и повратног откупа на сагласност, оператор транспортног система доставља Агенцији све потребне податке, процене и моделе ради оцене програма.</w:t>
      </w:r>
    </w:p>
    <w:p w14:paraId="45732B60"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Пре давања сагласности из става 1. </w:t>
      </w:r>
      <w:r w:rsidR="005F5A6C" w:rsidRPr="00D61744">
        <w:rPr>
          <w:rFonts w:ascii="Times New Roman" w:hAnsi="Times New Roman" w:cs="Times New Roman"/>
          <w:sz w:val="24"/>
          <w:szCs w:val="24"/>
          <w:lang w:val="sr-Cyrl-CS"/>
        </w:rPr>
        <w:t xml:space="preserve">овог члана, </w:t>
      </w:r>
      <w:r w:rsidRPr="00D61744">
        <w:rPr>
          <w:rFonts w:ascii="Times New Roman" w:hAnsi="Times New Roman" w:cs="Times New Roman"/>
          <w:sz w:val="24"/>
          <w:szCs w:val="24"/>
          <w:lang w:val="sr-Cyrl-CS"/>
        </w:rPr>
        <w:t xml:space="preserve">Агенција размењује мишљења са националним регулаторним телима суседних </w:t>
      </w:r>
      <w:r w:rsidR="002506B2" w:rsidRPr="00D61744">
        <w:rPr>
          <w:rFonts w:ascii="Times New Roman" w:hAnsi="Times New Roman" w:cs="Times New Roman"/>
          <w:sz w:val="24"/>
          <w:szCs w:val="24"/>
          <w:lang w:val="sr-Cyrl-CS"/>
        </w:rPr>
        <w:t>потписница Уговора о оснивању Енергетске заједнице (у даљем тексту: Потписница), односно Мађарске</w:t>
      </w:r>
      <w:r w:rsidRPr="00D61744">
        <w:rPr>
          <w:rFonts w:ascii="Times New Roman" w:hAnsi="Times New Roman" w:cs="Times New Roman"/>
          <w:sz w:val="24"/>
          <w:szCs w:val="24"/>
          <w:lang w:val="sr-Cyrl-CS"/>
        </w:rPr>
        <w:t xml:space="preserve"> и приликом доношења одлуке о давању сагласности узима у обзир мишљења добијена до истека рока за давање сагласности у складу са законом који уређује управни поступак.</w:t>
      </w:r>
    </w:p>
    <w:p w14:paraId="6E53CEAD"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Оператор транспортног система редовно извештава Агенцију о функционисању програма и на захтев Агенције доставља све потребне податке. </w:t>
      </w:r>
    </w:p>
    <w:p w14:paraId="202CA3A8"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Агенција може да захтева од оператора транспортног система измену програма.</w:t>
      </w:r>
    </w:p>
    <w:p w14:paraId="6B8F3194" w14:textId="77777777" w:rsidR="004C68E1" w:rsidRPr="00D61744" w:rsidRDefault="004C68E1" w:rsidP="00861704">
      <w:pPr>
        <w:spacing w:after="0" w:line="240" w:lineRule="auto"/>
        <w:jc w:val="both"/>
        <w:rPr>
          <w:rFonts w:ascii="Times New Roman" w:hAnsi="Times New Roman" w:cs="Times New Roman"/>
          <w:sz w:val="24"/>
          <w:szCs w:val="24"/>
          <w:lang w:val="sr-Cyrl-CS"/>
        </w:rPr>
      </w:pPr>
    </w:p>
    <w:p w14:paraId="6F6DFAE4" w14:textId="77777777" w:rsidR="00207ED5"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Непрекидни дан унапред „користи или изгуби” механизам</w:t>
      </w:r>
    </w:p>
    <w:p w14:paraId="693EEE0B"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17.</w:t>
      </w:r>
    </w:p>
    <w:p w14:paraId="2E3F0785"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Агенција доноси акт којим обавезује оператора транспортног система да, на корисника система на тачки интерконекције, примењује правила у погледу ограничења измене номинације утврђена у његовим правилима о раду, а која су најмање једнака правилима из члана 19. ове уредбе.</w:t>
      </w:r>
    </w:p>
    <w:p w14:paraId="431045E5"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Агенција акт из става 1.</w:t>
      </w:r>
      <w:r w:rsidR="00FA2796">
        <w:rPr>
          <w:rFonts w:ascii="Times New Roman" w:hAnsi="Times New Roman" w:cs="Times New Roman"/>
          <w:sz w:val="24"/>
          <w:szCs w:val="24"/>
          <w:lang w:val="sr-Cyrl-CS"/>
        </w:rPr>
        <w:t xml:space="preserve"> овог члана</w:t>
      </w:r>
      <w:r w:rsidRPr="00D61744">
        <w:rPr>
          <w:rFonts w:ascii="Times New Roman" w:hAnsi="Times New Roman" w:cs="Times New Roman"/>
          <w:sz w:val="24"/>
          <w:szCs w:val="24"/>
          <w:lang w:val="sr-Cyrl-CS"/>
        </w:rPr>
        <w:t xml:space="preserve"> доноси уколико произлази да је, на основу годишњег извештаја о праћењу загушења на тачкама интерконекције које припрема </w:t>
      </w:r>
      <w:r w:rsidR="00B91975" w:rsidRPr="00D61744">
        <w:rPr>
          <w:rFonts w:ascii="Times New Roman" w:hAnsi="Times New Roman" w:cs="Times New Roman"/>
          <w:sz w:val="24"/>
          <w:szCs w:val="24"/>
          <w:lang w:val="sr-Cyrl-CS"/>
        </w:rPr>
        <w:t>Н</w:t>
      </w:r>
      <w:r w:rsidR="002F7FB7" w:rsidRPr="00D61744">
        <w:rPr>
          <w:rFonts w:ascii="Times New Roman" w:hAnsi="Times New Roman" w:cs="Times New Roman"/>
          <w:sz w:val="24"/>
          <w:szCs w:val="24"/>
          <w:lang w:val="sr-Cyrl-CS"/>
        </w:rPr>
        <w:t>адлежно тело у складу са чланом 76. став 2. Уговора о оснивању Енергетске заједнице</w:t>
      </w:r>
      <w:r w:rsidRPr="00D61744">
        <w:rPr>
          <w:rFonts w:ascii="Times New Roman" w:hAnsi="Times New Roman" w:cs="Times New Roman"/>
          <w:sz w:val="24"/>
          <w:szCs w:val="24"/>
          <w:lang w:val="sr-Cyrl-CS"/>
        </w:rPr>
        <w:t>, приликом примене поступака расподеле капацитета у години на коју се извештај о праћењу загушења односи, за капацитетне производе који се користе у тој или у једној од две наредне године, потражња превазилазила понуду на тачки интерконекције, при чему, у случају аукција, потражња превазилази понуду по резервној цени, и то:</w:t>
      </w:r>
    </w:p>
    <w:p w14:paraId="62562E18" w14:textId="77777777" w:rsidR="004C68E1" w:rsidRPr="00D61744" w:rsidRDefault="004C68E1" w:rsidP="00207ED5">
      <w:pPr>
        <w:pStyle w:val="ListParagraph"/>
        <w:numPr>
          <w:ilvl w:val="0"/>
          <w:numId w:val="8"/>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за најмање три непрекидна капацитетна производа у трајању од месец дана; или</w:t>
      </w:r>
    </w:p>
    <w:p w14:paraId="1F3328A3" w14:textId="77777777" w:rsidR="004C68E1" w:rsidRPr="00D61744" w:rsidRDefault="004C68E1" w:rsidP="00207ED5">
      <w:pPr>
        <w:pStyle w:val="ListParagraph"/>
        <w:numPr>
          <w:ilvl w:val="0"/>
          <w:numId w:val="8"/>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за најмање два непрекидна капацитетна производа у трајању од једног тромесечја; или</w:t>
      </w:r>
    </w:p>
    <w:p w14:paraId="08AAA77F" w14:textId="77777777" w:rsidR="004C68E1" w:rsidRPr="00D61744" w:rsidRDefault="004C68E1" w:rsidP="00207ED5">
      <w:pPr>
        <w:pStyle w:val="ListParagraph"/>
        <w:numPr>
          <w:ilvl w:val="0"/>
          <w:numId w:val="8"/>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за најмање један непрекидни капацитетни производ у трајању од једне или више година; или</w:t>
      </w:r>
    </w:p>
    <w:p w14:paraId="15E8620B" w14:textId="77777777" w:rsidR="004C68E1" w:rsidRPr="00D61744" w:rsidRDefault="004C68E1" w:rsidP="00207ED5">
      <w:pPr>
        <w:pStyle w:val="ListParagraph"/>
        <w:numPr>
          <w:ilvl w:val="0"/>
          <w:numId w:val="8"/>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када није понуђен ни један непрекидни капацитетни производ у трајању од месец дана или више.</w:t>
      </w:r>
    </w:p>
    <w:p w14:paraId="0F060E99"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766ACBCF"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18.</w:t>
      </w:r>
    </w:p>
    <w:p w14:paraId="7A19C84B"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Ако из годишњег извештаја о праћењу загушења проистиче да се ситуација из члана 17. став 2. ове уредбе вероватно неће поновити у наредне три године, као резултат расположивости капацитета услед физичког проширења система или престанка дугорочних уговора односно из других разлога, Агенција може да одлучи о престанку </w:t>
      </w:r>
      <w:r w:rsidRPr="00D61744">
        <w:rPr>
          <w:rFonts w:ascii="Times New Roman" w:hAnsi="Times New Roman" w:cs="Times New Roman"/>
          <w:sz w:val="24"/>
          <w:szCs w:val="24"/>
          <w:lang w:val="sr-Cyrl-CS"/>
        </w:rPr>
        <w:lastRenderedPageBreak/>
        <w:t>примене непрекидног дан унапред „користи или изгуби” механизма на конкретној тачки интерконекције, односно да не донесе акт из члана 17. став 1. ове уредбе.</w:t>
      </w:r>
    </w:p>
    <w:p w14:paraId="4A25EE71"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2C392F02"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19.</w:t>
      </w:r>
    </w:p>
    <w:p w14:paraId="28CD1DEB"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Реноминација непрекидног капацитета на више дозвољена је максимално до 90% уговореног капацитета корисника система на тачки интерконекције. </w:t>
      </w:r>
    </w:p>
    <w:p w14:paraId="60019111"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Ако номинација прелази 80% уговореног капацитета, највише половина неноминоване количине може да се реноминује на више.</w:t>
      </w:r>
    </w:p>
    <w:p w14:paraId="37272B11"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Реноминација непрекидног капацитета на мање дозвољена је максимално до 10% уговореног капацитета корисника система на тачки интерконекције. </w:t>
      </w:r>
    </w:p>
    <w:p w14:paraId="74AC089C"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Ако номинација не прелази 20% уговореног капацитета, највише половина номиноване количине може да се реноминује на ниже.</w:t>
      </w:r>
    </w:p>
    <w:p w14:paraId="06D335EC"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Примена овог члана нема утицаја на примену ванредних мера.</w:t>
      </w:r>
    </w:p>
    <w:p w14:paraId="6FC84BEA"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72153E26"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20.</w:t>
      </w:r>
    </w:p>
    <w:p w14:paraId="33FE389C"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Остатак уговореног капацитета који се у складу са ограничењима из члана 19. ове уредбе не може реноминовати као непрекидни капацитет, корисник система може реноминовати као прекидни капацитет.</w:t>
      </w:r>
    </w:p>
    <w:p w14:paraId="3ACE7570"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Оператор транспортног система укључује капацитет из става 1. овог члана у расположиви капацитет за потребе нуђења стандардних капацитетних производа за дан унапред, односно унутар-дневних стандардних капацитетних производа.</w:t>
      </w:r>
    </w:p>
    <w:p w14:paraId="1D7C2F71" w14:textId="77777777" w:rsidR="00207ED5" w:rsidRPr="00D61744" w:rsidRDefault="00207ED5" w:rsidP="00207ED5">
      <w:pPr>
        <w:spacing w:after="0" w:line="240" w:lineRule="auto"/>
        <w:ind w:firstLine="567"/>
        <w:jc w:val="both"/>
        <w:rPr>
          <w:rFonts w:ascii="Times New Roman" w:hAnsi="Times New Roman" w:cs="Times New Roman"/>
          <w:sz w:val="24"/>
          <w:szCs w:val="24"/>
          <w:lang w:val="sr-Cyrl-CS"/>
        </w:rPr>
      </w:pPr>
    </w:p>
    <w:p w14:paraId="4034CF27"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21.</w:t>
      </w:r>
    </w:p>
    <w:p w14:paraId="44FBE17C"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Ограничење из члана 19. ове уредбе не примењује се на корисника система који је уговорио мање од 10% просечног техничког капацитета у претходној години у тачки интерконекције.</w:t>
      </w:r>
    </w:p>
    <w:p w14:paraId="0E06357B"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За потребе утврђивања процента из става 1. овог члана заједно се узима уговорени капацитет корисника система и уговорени капацитет лица под његовом контролом у смислу Закона.</w:t>
      </w:r>
    </w:p>
    <w:p w14:paraId="1F3E6496" w14:textId="77777777" w:rsidR="004C68E1" w:rsidRPr="00D61744" w:rsidRDefault="004C68E1" w:rsidP="00207ED5">
      <w:pPr>
        <w:spacing w:after="0" w:line="276" w:lineRule="auto"/>
        <w:jc w:val="center"/>
        <w:rPr>
          <w:rFonts w:ascii="Times New Roman" w:hAnsi="Times New Roman" w:cs="Times New Roman"/>
          <w:bCs/>
          <w:sz w:val="24"/>
          <w:szCs w:val="24"/>
          <w:lang w:val="sr-Cyrl-CS"/>
        </w:rPr>
      </w:pPr>
    </w:p>
    <w:p w14:paraId="37A58B1C"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22.</w:t>
      </w:r>
    </w:p>
    <w:p w14:paraId="64D688FC"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За тачке интерконекције за које у складу са чланом 17. став 1. ове уредбе Агенција донесе акт да се примењује непрекидни дан унапред „користи или изгуби” механизам, Агенција оцењује однос предметног механизма са програмом прекомерне понуде и повратног откупа из члана 10. ове уредбе.</w:t>
      </w:r>
    </w:p>
    <w:p w14:paraId="15522742"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На основу резултата процене, Агенција може да донесе акт да се програм прекомерне понуде и повратног откупа не примењује.</w:t>
      </w:r>
    </w:p>
    <w:p w14:paraId="0BB8BE2F" w14:textId="77777777" w:rsidR="002F40D2" w:rsidRPr="00D61744" w:rsidRDefault="004C68E1" w:rsidP="002F40D2">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Агенција без одлагања доставља акт из става 2. овог члана </w:t>
      </w:r>
      <w:r w:rsidR="002506B2" w:rsidRPr="00D61744">
        <w:rPr>
          <w:rFonts w:ascii="Times New Roman" w:hAnsi="Times New Roman" w:cs="Times New Roman"/>
          <w:sz w:val="24"/>
          <w:szCs w:val="24"/>
          <w:lang w:val="sr-Cyrl-CS"/>
        </w:rPr>
        <w:t>Н</w:t>
      </w:r>
      <w:r w:rsidR="002F7FB7" w:rsidRPr="00D61744">
        <w:rPr>
          <w:rFonts w:ascii="Times New Roman" w:hAnsi="Times New Roman" w:cs="Times New Roman"/>
          <w:sz w:val="24"/>
          <w:szCs w:val="24"/>
          <w:lang w:val="sr-Cyrl-CS"/>
        </w:rPr>
        <w:t>адлежном телу у складу са чланом 76. став 2. Уговора о оснивању Енергетске заједнице</w:t>
      </w:r>
      <w:r w:rsidRPr="00D61744">
        <w:rPr>
          <w:rFonts w:ascii="Times New Roman" w:hAnsi="Times New Roman" w:cs="Times New Roman"/>
          <w:sz w:val="24"/>
          <w:szCs w:val="24"/>
          <w:lang w:val="sr-Cyrl-CS"/>
        </w:rPr>
        <w:t>.</w:t>
      </w:r>
    </w:p>
    <w:p w14:paraId="4964D52F" w14:textId="77777777" w:rsidR="002F40D2" w:rsidRPr="00D61744" w:rsidRDefault="002F40D2" w:rsidP="002F40D2">
      <w:pPr>
        <w:spacing w:after="0" w:line="240" w:lineRule="auto"/>
        <w:ind w:firstLine="567"/>
        <w:jc w:val="both"/>
        <w:rPr>
          <w:rFonts w:ascii="Times New Roman" w:hAnsi="Times New Roman" w:cs="Times New Roman"/>
          <w:b/>
          <w:sz w:val="24"/>
          <w:szCs w:val="24"/>
          <w:lang w:val="sr-Cyrl-CS"/>
        </w:rPr>
      </w:pPr>
    </w:p>
    <w:p w14:paraId="3C534A2F"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23.</w:t>
      </w:r>
    </w:p>
    <w:p w14:paraId="6251CC4E"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Агенција може да донесе акт о примени непрекидног дан унапред „користи или изгуби” механизма и на тачки интерконекције за коју годишњи извештај о праћењу загушења није утврдио постојање ситуације из члана 17. став 2. ове уредбе.</w:t>
      </w:r>
    </w:p>
    <w:p w14:paraId="7717C75D"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Пре доношења акта из става 1. овог члана, Агенција размењује мишљења са националним регулаторним телима суседних </w:t>
      </w:r>
      <w:r w:rsidR="002506B2" w:rsidRPr="00D61744">
        <w:rPr>
          <w:rFonts w:ascii="Times New Roman" w:hAnsi="Times New Roman" w:cs="Times New Roman"/>
          <w:sz w:val="24"/>
          <w:szCs w:val="24"/>
          <w:lang w:val="sr-Cyrl-CS"/>
        </w:rPr>
        <w:t>Потписница, односно Мађарске</w:t>
      </w:r>
      <w:r w:rsidRPr="00D61744">
        <w:rPr>
          <w:rFonts w:ascii="Times New Roman" w:hAnsi="Times New Roman" w:cs="Times New Roman"/>
          <w:sz w:val="24"/>
          <w:szCs w:val="24"/>
          <w:lang w:val="sr-Cyrl-CS"/>
        </w:rPr>
        <w:t xml:space="preserve"> и приликом доношења акта узима у обзир добијена мишљења.</w:t>
      </w:r>
    </w:p>
    <w:p w14:paraId="664844BA"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7D817CD7" w14:textId="77777777" w:rsidR="00207ED5"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lastRenderedPageBreak/>
        <w:t>Предаја уговореног капацитета</w:t>
      </w:r>
    </w:p>
    <w:p w14:paraId="6B9F4C2C"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24.</w:t>
      </w:r>
    </w:p>
    <w:p w14:paraId="593A2ECA"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Оператор транспортног система у правилима о раду уређује услове и поступак предаје капацитета, посебно у случајевима када неколико корисника система предаје своје капацитете.</w:t>
      </w:r>
    </w:p>
    <w:p w14:paraId="2821F07F"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Оператор транспортног система прихвата сваку предају непрекидног капацитета који је уговорио корисник система на тачки интерконекције, осим предаје дневног односно унутар дневног стандардног капацитетног производа. </w:t>
      </w:r>
    </w:p>
    <w:p w14:paraId="39140E4E"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Корисник система задржава своја права и обавезе из уговора о транспорту све док оператор транспортног система поново не уговори предати капацитет и у мери у којој тако предати капацитет оператор транспортног система није поново уговорио.</w:t>
      </w:r>
    </w:p>
    <w:p w14:paraId="51759BD4"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Оператор транспортног система приликом расподеле капацитета која укључује и предати капацитет, прво расподељује део расположивог капацитета у који није укључен предати капацитет, а након тога расподељује део расположивог капацитета који чини предати капацитет. </w:t>
      </w:r>
    </w:p>
    <w:p w14:paraId="27E7F786"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Оператор транспортног система одмах обавештава корисника система о свакој расподели његовог предатог капацитета.</w:t>
      </w:r>
    </w:p>
    <w:p w14:paraId="090F8B8D"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346958B8"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Дугорочни „користи или изгуби</w:t>
      </w:r>
      <w:r w:rsidR="00D90C4B" w:rsidRPr="00D61744">
        <w:rPr>
          <w:rFonts w:ascii="Times New Roman" w:hAnsi="Times New Roman" w:cs="Times New Roman"/>
          <w:b w:val="0"/>
          <w:sz w:val="24"/>
          <w:szCs w:val="24"/>
          <w:lang w:val="sr-Cyrl-CS"/>
        </w:rPr>
        <w:t>”</w:t>
      </w:r>
      <w:r w:rsidRPr="00D61744">
        <w:rPr>
          <w:rFonts w:ascii="Times New Roman" w:hAnsi="Times New Roman" w:cs="Times New Roman"/>
          <w:b w:val="0"/>
          <w:sz w:val="24"/>
          <w:szCs w:val="24"/>
          <w:lang w:val="sr-Cyrl-CS"/>
        </w:rPr>
        <w:t xml:space="preserve"> механизам</w:t>
      </w:r>
    </w:p>
    <w:p w14:paraId="487D6309"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25.</w:t>
      </w:r>
    </w:p>
    <w:p w14:paraId="0D4D2218"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Агенција може донети акт којим обавезује оператора транспортног система да у расположиви капацитет укључи целокупан или део учестало неискоришћеног капацитета корисника система у тачки интерконекције, ако тај корисник система није продао или понудио под разумним условима свој неискоришћени капацитет, и ако постоји потражња других корисника система за непрекидним капацитетом. </w:t>
      </w:r>
    </w:p>
    <w:p w14:paraId="6321B3AE"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Уговорни капацитет сматра се учестало неискоришћеним нарочито ако:</w:t>
      </w:r>
    </w:p>
    <w:p w14:paraId="1EF7068F" w14:textId="77777777" w:rsidR="004C68E1" w:rsidRPr="00D61744" w:rsidRDefault="004C68E1" w:rsidP="00207ED5">
      <w:pPr>
        <w:pStyle w:val="ListParagraph"/>
        <w:numPr>
          <w:ilvl w:val="0"/>
          <w:numId w:val="1"/>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корисник система користи просечно мање од 80% свог уговореног капацитета у периодима од 1. априла до 30. септембра, односно од 1. октобра до 31. марта, по основу уговора са трајањем дужим од једне године за шта не постоји одговарајуће оправдање; или</w:t>
      </w:r>
    </w:p>
    <w:p w14:paraId="05C36874" w14:textId="77777777" w:rsidR="004C68E1" w:rsidRPr="00D61744" w:rsidRDefault="004C68E1" w:rsidP="00207ED5">
      <w:pPr>
        <w:pStyle w:val="ListParagraph"/>
        <w:numPr>
          <w:ilvl w:val="0"/>
          <w:numId w:val="1"/>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корисник система учестало номинује близу 100% свог уговореног капацитета па реноминује наниже, са циљем заобилажења правила из члана 19. ове уредбе.</w:t>
      </w:r>
    </w:p>
    <w:p w14:paraId="348AEF13" w14:textId="77777777" w:rsidR="005F5A6C" w:rsidRPr="00D61744" w:rsidRDefault="005F5A6C" w:rsidP="005F5A6C">
      <w:pPr>
        <w:pStyle w:val="ListParagraph"/>
        <w:tabs>
          <w:tab w:val="left" w:pos="993"/>
        </w:tabs>
        <w:spacing w:after="0" w:line="240" w:lineRule="auto"/>
        <w:ind w:left="567"/>
        <w:jc w:val="both"/>
        <w:rPr>
          <w:rFonts w:ascii="Times New Roman" w:hAnsi="Times New Roman" w:cs="Times New Roman"/>
          <w:sz w:val="24"/>
          <w:szCs w:val="24"/>
          <w:lang w:val="sr-Cyrl-CS"/>
        </w:rPr>
      </w:pPr>
    </w:p>
    <w:p w14:paraId="510289F0"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26.</w:t>
      </w:r>
    </w:p>
    <w:p w14:paraId="69729473"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Корисник система задржава своја права и обавезе по основу уговора о транспорту у  погледу свог учестало неискоришћеног капацитета све док оператор транспортног система не расподели тај капацитет и у мери у којој оператор транспортног система није расподелио тај капацитет.</w:t>
      </w:r>
    </w:p>
    <w:p w14:paraId="6BB5FEEE"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Расподелом учестало неискоришћеног капацитета, корисник система губи целокупан или део његовог уговореног капацитета који одговара његовом учестало неискоришћеном капацитету, током одређеног периода односно за цео преостали период важења уговора о транспорту.</w:t>
      </w:r>
    </w:p>
    <w:p w14:paraId="4001D3AB"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21220D7B"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27.</w:t>
      </w:r>
    </w:p>
    <w:p w14:paraId="326BF0AA"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Оператор транспортног система редовно доставља Агенцији све податке неопходне за праћење обима у којем се користе уговорени капацитети по основу уговора закључених на дуже од годину дана односно на узастопне квартале током периода од најмање две године.</w:t>
      </w:r>
    </w:p>
    <w:p w14:paraId="71FC8072"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7ED89BAF"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lastRenderedPageBreak/>
        <w:t>Члан 28.</w:t>
      </w:r>
    </w:p>
    <w:p w14:paraId="56D97598"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Примена непрекидног дан унапред „користи или изгуби” механизма не искључује примену дугорочног „користи или изгуби</w:t>
      </w:r>
      <w:r w:rsidR="00374F03" w:rsidRPr="00D61744">
        <w:rPr>
          <w:rFonts w:ascii="Times New Roman" w:hAnsi="Times New Roman" w:cs="Times New Roman"/>
          <w:sz w:val="24"/>
          <w:szCs w:val="24"/>
          <w:lang w:val="sr-Cyrl-CS"/>
        </w:rPr>
        <w:t xml:space="preserve">” </w:t>
      </w:r>
      <w:r w:rsidRPr="00D61744">
        <w:rPr>
          <w:rFonts w:ascii="Times New Roman" w:hAnsi="Times New Roman" w:cs="Times New Roman"/>
          <w:sz w:val="24"/>
          <w:szCs w:val="24"/>
          <w:lang w:val="sr-Cyrl-CS"/>
        </w:rPr>
        <w:t>механизма.</w:t>
      </w:r>
    </w:p>
    <w:p w14:paraId="6F812D25"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49ADD7FB" w14:textId="77777777" w:rsidR="00436FB5" w:rsidRPr="00D61744" w:rsidRDefault="00436FB5" w:rsidP="00207ED5">
      <w:pPr>
        <w:spacing w:after="0" w:line="240" w:lineRule="auto"/>
        <w:ind w:firstLine="567"/>
        <w:jc w:val="both"/>
        <w:rPr>
          <w:rFonts w:ascii="Times New Roman" w:hAnsi="Times New Roman" w:cs="Times New Roman"/>
          <w:sz w:val="24"/>
          <w:szCs w:val="24"/>
          <w:lang w:val="sr-Cyrl-CS"/>
        </w:rPr>
      </w:pPr>
    </w:p>
    <w:p w14:paraId="2D43959F" w14:textId="77777777" w:rsidR="004C68E1" w:rsidRPr="00D61744" w:rsidRDefault="004C68E1" w:rsidP="006058FC">
      <w:pPr>
        <w:pStyle w:val="Heading1"/>
        <w:spacing w:before="0"/>
        <w:rPr>
          <w:rFonts w:ascii="Times New Roman" w:hAnsi="Times New Roman" w:cs="Times New Roman"/>
          <w:b w:val="0"/>
          <w:bCs/>
          <w:sz w:val="24"/>
          <w:szCs w:val="24"/>
          <w:lang w:val="sr-Cyrl-CS"/>
        </w:rPr>
      </w:pPr>
      <w:r w:rsidRPr="00D61744">
        <w:rPr>
          <w:rFonts w:ascii="Times New Roman" w:hAnsi="Times New Roman" w:cs="Times New Roman"/>
          <w:b w:val="0"/>
          <w:sz w:val="24"/>
          <w:szCs w:val="24"/>
          <w:lang w:val="sr-Cyrl-CS"/>
        </w:rPr>
        <w:t>II</w:t>
      </w:r>
      <w:r w:rsidR="00861704" w:rsidRPr="00D61744">
        <w:rPr>
          <w:rFonts w:ascii="Times New Roman" w:hAnsi="Times New Roman" w:cs="Times New Roman"/>
          <w:b w:val="0"/>
          <w:sz w:val="24"/>
          <w:szCs w:val="24"/>
          <w:lang w:val="sr-Cyrl-CS"/>
        </w:rPr>
        <w:t>I</w:t>
      </w:r>
      <w:r w:rsidR="006058FC" w:rsidRPr="00D61744">
        <w:rPr>
          <w:rFonts w:ascii="Times New Roman" w:hAnsi="Times New Roman" w:cs="Times New Roman"/>
          <w:b w:val="0"/>
          <w:sz w:val="24"/>
          <w:szCs w:val="24"/>
          <w:lang w:val="sr-Cyrl-CS"/>
        </w:rPr>
        <w:t xml:space="preserve">. </w:t>
      </w:r>
      <w:r w:rsidRPr="00D61744">
        <w:rPr>
          <w:rFonts w:ascii="Times New Roman" w:hAnsi="Times New Roman" w:cs="Times New Roman"/>
          <w:b w:val="0"/>
          <w:bCs/>
          <w:sz w:val="24"/>
          <w:szCs w:val="24"/>
          <w:lang w:val="sr-Cyrl-CS"/>
        </w:rPr>
        <w:t>ОБЈАВЉИВАЊЕ ИНФОРМАЦИЈА</w:t>
      </w:r>
    </w:p>
    <w:p w14:paraId="14CFBBA6" w14:textId="77777777" w:rsidR="00C759BF" w:rsidRPr="00D61744" w:rsidRDefault="00C759BF" w:rsidP="0013205E">
      <w:pPr>
        <w:pStyle w:val="Heading2"/>
        <w:spacing w:before="0" w:after="120" w:line="240" w:lineRule="auto"/>
        <w:rPr>
          <w:rFonts w:ascii="Times New Roman" w:hAnsi="Times New Roman" w:cs="Times New Roman"/>
          <w:b/>
          <w:i w:val="0"/>
          <w:color w:val="FF0000"/>
          <w:sz w:val="24"/>
          <w:szCs w:val="24"/>
          <w:lang w:val="sr-Cyrl-CS"/>
        </w:rPr>
      </w:pPr>
    </w:p>
    <w:p w14:paraId="005E7C57" w14:textId="77777777" w:rsidR="0013205E" w:rsidRPr="006D50FB" w:rsidRDefault="00C759BF" w:rsidP="0013205E">
      <w:pPr>
        <w:pStyle w:val="Heading2"/>
        <w:spacing w:before="0" w:after="120" w:line="240" w:lineRule="auto"/>
        <w:rPr>
          <w:rFonts w:ascii="Times New Roman" w:hAnsi="Times New Roman" w:cs="Times New Roman"/>
          <w:i w:val="0"/>
          <w:sz w:val="24"/>
          <w:szCs w:val="24"/>
          <w:lang w:val="sr-Cyrl-CS"/>
        </w:rPr>
      </w:pPr>
      <w:r w:rsidRPr="006D50FB">
        <w:rPr>
          <w:rFonts w:ascii="Times New Roman" w:hAnsi="Times New Roman" w:cs="Times New Roman"/>
          <w:i w:val="0"/>
          <w:sz w:val="24"/>
          <w:szCs w:val="24"/>
          <w:lang w:val="sr-Cyrl-CS"/>
        </w:rPr>
        <w:t xml:space="preserve">Начин објављивања информација </w:t>
      </w:r>
    </w:p>
    <w:p w14:paraId="43D4CF73"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29.</w:t>
      </w:r>
    </w:p>
    <w:p w14:paraId="5627514F"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Оператор транспортног система не наплаћује кориснику система посебну накнаду за захтеве за пружање информација и трансакције у вези са њиховим уговорима о транспорту, а који се обављају у складу са стандардизованим правилима и поступцима.</w:t>
      </w:r>
    </w:p>
    <w:p w14:paraId="3D672675" w14:textId="77777777" w:rsidR="002F7FB7" w:rsidRPr="00D61744" w:rsidRDefault="002F7FB7" w:rsidP="00207ED5">
      <w:pPr>
        <w:spacing w:after="0" w:line="240" w:lineRule="auto"/>
        <w:ind w:firstLine="567"/>
        <w:jc w:val="both"/>
        <w:rPr>
          <w:rFonts w:ascii="Times New Roman" w:hAnsi="Times New Roman" w:cs="Times New Roman"/>
          <w:sz w:val="24"/>
          <w:szCs w:val="24"/>
          <w:lang w:val="sr-Cyrl-CS"/>
        </w:rPr>
      </w:pPr>
    </w:p>
    <w:p w14:paraId="393B196A"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30.</w:t>
      </w:r>
    </w:p>
    <w:p w14:paraId="2B4AD937"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Захтеви за пружање информација који изискују ванредне или прекомерне трошкове, као што су студије изводљивости, могу се наплатити посебно под условом да се основаност трошкова може оправдати.</w:t>
      </w:r>
    </w:p>
    <w:p w14:paraId="717BE76C"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396A0F46"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31.</w:t>
      </w:r>
    </w:p>
    <w:p w14:paraId="34D8BFC8"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Оператор транспортног система обавештава кориснике система о околностима које могу да утичу на расположивост уговореног капацитета. </w:t>
      </w:r>
    </w:p>
    <w:p w14:paraId="7A421CD7"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5559655B"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32.</w:t>
      </w:r>
    </w:p>
    <w:p w14:paraId="61923AA2"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Ако из разлога обезбеђивања интегритета система дође до тешкоћа при испуњавању уговорних обавеза у вези с</w:t>
      </w:r>
      <w:r w:rsidR="002C4280">
        <w:rPr>
          <w:rFonts w:ascii="Times New Roman" w:hAnsi="Times New Roman" w:cs="Times New Roman"/>
          <w:sz w:val="24"/>
          <w:szCs w:val="24"/>
          <w:lang w:val="sr-Cyrl-CS"/>
        </w:rPr>
        <w:t>а</w:t>
      </w:r>
      <w:r w:rsidRPr="00D61744">
        <w:rPr>
          <w:rFonts w:ascii="Times New Roman" w:hAnsi="Times New Roman" w:cs="Times New Roman"/>
          <w:sz w:val="24"/>
          <w:szCs w:val="24"/>
          <w:lang w:val="sr-Cyrl-CS"/>
        </w:rPr>
        <w:t xml:space="preserve"> испоруком, оператор транспортног система о томе без одлагања обавештава одговарајуће кориснике система и тражи решење на недискриминаторној основи.</w:t>
      </w:r>
    </w:p>
    <w:p w14:paraId="41E04C3E"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54D9B5DF"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Утврђивање техничких информација које су неопходне корисницима система ради остваривања ефективног приступа систему</w:t>
      </w:r>
    </w:p>
    <w:p w14:paraId="3F231390"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Форма објаве</w:t>
      </w:r>
    </w:p>
    <w:p w14:paraId="3FB25633"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33.</w:t>
      </w:r>
    </w:p>
    <w:p w14:paraId="37A1C908"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Оператор транспортног система пружа информације из члана 35. и чл. </w:t>
      </w:r>
      <w:r w:rsidR="00F67EEA" w:rsidRPr="00D61744">
        <w:rPr>
          <w:rFonts w:ascii="Times New Roman" w:hAnsi="Times New Roman" w:cs="Times New Roman"/>
          <w:sz w:val="24"/>
          <w:szCs w:val="24"/>
          <w:lang w:val="sr-Cyrl-CS"/>
        </w:rPr>
        <w:t xml:space="preserve">од </w:t>
      </w:r>
      <w:r w:rsidRPr="00D61744">
        <w:rPr>
          <w:rFonts w:ascii="Times New Roman" w:hAnsi="Times New Roman" w:cs="Times New Roman"/>
          <w:sz w:val="24"/>
          <w:szCs w:val="24"/>
          <w:lang w:val="sr-Cyrl-CS"/>
        </w:rPr>
        <w:t>39. до 43. ове уредбе на следећи начин:</w:t>
      </w:r>
    </w:p>
    <w:p w14:paraId="54A9FDF7" w14:textId="77777777" w:rsidR="004C68E1" w:rsidRPr="00D61744" w:rsidRDefault="004C68E1" w:rsidP="00207ED5">
      <w:pPr>
        <w:pStyle w:val="ListParagraph"/>
        <w:numPr>
          <w:ilvl w:val="0"/>
          <w:numId w:val="2"/>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на интернет страници која је доступна јавности, без наплате и обавезе регистрације или других облика пријаве оператору транспортног система;</w:t>
      </w:r>
    </w:p>
    <w:p w14:paraId="1880C034" w14:textId="77777777" w:rsidR="004C68E1" w:rsidRPr="00D61744" w:rsidRDefault="004C68E1" w:rsidP="00207ED5">
      <w:pPr>
        <w:pStyle w:val="ListParagraph"/>
        <w:numPr>
          <w:ilvl w:val="0"/>
          <w:numId w:val="2"/>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редовно и без прекида, при чему учесталост зависи од броја промена до којих долази и дужине трајања услуге;</w:t>
      </w:r>
    </w:p>
    <w:p w14:paraId="1E5A4BB5" w14:textId="77777777" w:rsidR="004C68E1" w:rsidRPr="00D61744" w:rsidRDefault="004C68E1" w:rsidP="00207ED5">
      <w:pPr>
        <w:pStyle w:val="ListParagraph"/>
        <w:numPr>
          <w:ilvl w:val="0"/>
          <w:numId w:val="2"/>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на начин који је једноставан за коришћење;</w:t>
      </w:r>
    </w:p>
    <w:p w14:paraId="091716CE" w14:textId="77777777" w:rsidR="004C68E1" w:rsidRPr="00D61744" w:rsidRDefault="004C68E1" w:rsidP="00207ED5">
      <w:pPr>
        <w:pStyle w:val="ListParagraph"/>
        <w:numPr>
          <w:ilvl w:val="0"/>
          <w:numId w:val="2"/>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на јасан, лако доступан и по обиму одредив начин и на недискриминаторној основи;</w:t>
      </w:r>
    </w:p>
    <w:p w14:paraId="55D28B37" w14:textId="77777777" w:rsidR="004C68E1" w:rsidRPr="00D61744" w:rsidRDefault="004C68E1" w:rsidP="002F7FB7">
      <w:pPr>
        <w:pStyle w:val="ListParagraph"/>
        <w:numPr>
          <w:ilvl w:val="0"/>
          <w:numId w:val="2"/>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у електронском формату доступном за преузимање који омогућава квантитативну анализу података а који су оператори транспортног система усагласили са Агенцијом, уз претходно прибављено мишљење </w:t>
      </w:r>
      <w:r w:rsidR="00B91975" w:rsidRPr="00D61744">
        <w:rPr>
          <w:rFonts w:ascii="Times New Roman" w:hAnsi="Times New Roman" w:cs="Times New Roman"/>
          <w:sz w:val="24"/>
          <w:szCs w:val="24"/>
          <w:lang w:val="sr-Cyrl-CS"/>
        </w:rPr>
        <w:t>Н</w:t>
      </w:r>
      <w:r w:rsidR="002F7FB7" w:rsidRPr="00D61744">
        <w:rPr>
          <w:rFonts w:ascii="Times New Roman" w:hAnsi="Times New Roman" w:cs="Times New Roman"/>
          <w:sz w:val="24"/>
          <w:szCs w:val="24"/>
          <w:lang w:val="sr-Cyrl-CS"/>
        </w:rPr>
        <w:t>адлежног тела у складу са чланом 76. став 2. Уговора о оснивању Енергетске заједнице</w:t>
      </w:r>
      <w:r w:rsidRPr="00D61744">
        <w:rPr>
          <w:rFonts w:ascii="Times New Roman" w:hAnsi="Times New Roman" w:cs="Times New Roman"/>
          <w:sz w:val="24"/>
          <w:szCs w:val="24"/>
          <w:lang w:val="sr-Cyrl-CS"/>
        </w:rPr>
        <w:t xml:space="preserve"> о хармонизованом формату;</w:t>
      </w:r>
    </w:p>
    <w:p w14:paraId="0933A788" w14:textId="77777777" w:rsidR="004C68E1" w:rsidRPr="00D61744" w:rsidRDefault="004C68E1" w:rsidP="00207ED5">
      <w:pPr>
        <w:pStyle w:val="ListParagraph"/>
        <w:numPr>
          <w:ilvl w:val="0"/>
          <w:numId w:val="2"/>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у униформним мерним јединицама, при чему је kWh (са референтном температуром сагоревања од 298,15 K јединица за енергију, а m</w:t>
      </w:r>
      <w:r w:rsidRPr="00D61744">
        <w:rPr>
          <w:rFonts w:ascii="Times New Roman" w:hAnsi="Times New Roman" w:cs="Times New Roman"/>
          <w:sz w:val="24"/>
          <w:szCs w:val="24"/>
          <w:vertAlign w:val="superscript"/>
          <w:lang w:val="sr-Cyrl-CS"/>
        </w:rPr>
        <w:t>3</w:t>
      </w:r>
      <w:r w:rsidRPr="00D61744">
        <w:rPr>
          <w:rFonts w:ascii="Times New Roman" w:hAnsi="Times New Roman" w:cs="Times New Roman"/>
          <w:sz w:val="24"/>
          <w:szCs w:val="24"/>
          <w:lang w:val="sr-Cyrl-CS"/>
        </w:rPr>
        <w:t xml:space="preserve"> (при 273,15 K и 1,01325 </w:t>
      </w:r>
      <w:r w:rsidRPr="00D61744">
        <w:rPr>
          <w:rFonts w:ascii="Times New Roman" w:hAnsi="Times New Roman" w:cs="Times New Roman"/>
          <w:sz w:val="24"/>
          <w:szCs w:val="24"/>
          <w:lang w:val="sr-Cyrl-CS"/>
        </w:rPr>
        <w:lastRenderedPageBreak/>
        <w:t xml:space="preserve">bar) је јединица за запремину, уз обавезу одређивања сталног фактора конверзије запремине у енергију. </w:t>
      </w:r>
      <w:r w:rsidR="009E1E1A" w:rsidRPr="00D61744">
        <w:rPr>
          <w:rFonts w:ascii="Times New Roman" w:hAnsi="Times New Roman" w:cs="Times New Roman"/>
          <w:sz w:val="24"/>
          <w:szCs w:val="24"/>
          <w:lang w:val="sr-Cyrl-CS"/>
        </w:rPr>
        <w:t>П</w:t>
      </w:r>
      <w:r w:rsidRPr="00D61744">
        <w:rPr>
          <w:rFonts w:ascii="Times New Roman" w:hAnsi="Times New Roman" w:cs="Times New Roman"/>
          <w:sz w:val="24"/>
          <w:szCs w:val="24"/>
          <w:lang w:val="sr-Cyrl-CS"/>
        </w:rPr>
        <w:t>оред коришћења наведених јединица, могуће је и објављивање у другим јединицама;</w:t>
      </w:r>
    </w:p>
    <w:p w14:paraId="1DAECB20" w14:textId="77777777" w:rsidR="004C68E1" w:rsidRPr="00D61744" w:rsidRDefault="004C68E1" w:rsidP="00207ED5">
      <w:pPr>
        <w:pStyle w:val="ListParagraph"/>
        <w:numPr>
          <w:ilvl w:val="0"/>
          <w:numId w:val="2"/>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на српском и на енглеском језику;</w:t>
      </w:r>
    </w:p>
    <w:p w14:paraId="55B33F60" w14:textId="77777777" w:rsidR="004C68E1" w:rsidRPr="00D61744" w:rsidRDefault="004C68E1" w:rsidP="00861704">
      <w:pPr>
        <w:pStyle w:val="ListParagraph"/>
        <w:numPr>
          <w:ilvl w:val="0"/>
          <w:numId w:val="2"/>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сви подаци доступни су на јединственој централној платформи ENTSO-G.</w:t>
      </w:r>
    </w:p>
    <w:p w14:paraId="58931AEB" w14:textId="77777777" w:rsidR="004C68E1" w:rsidRPr="00D61744" w:rsidRDefault="004C68E1" w:rsidP="00207ED5">
      <w:pPr>
        <w:spacing w:after="0" w:line="276" w:lineRule="auto"/>
        <w:jc w:val="center"/>
        <w:rPr>
          <w:rFonts w:ascii="Times New Roman" w:hAnsi="Times New Roman" w:cs="Times New Roman"/>
          <w:sz w:val="24"/>
          <w:szCs w:val="24"/>
          <w:lang w:val="sr-Cyrl-CS"/>
        </w:rPr>
      </w:pPr>
    </w:p>
    <w:p w14:paraId="1E7C896E"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34.</w:t>
      </w:r>
    </w:p>
    <w:p w14:paraId="2AB1158E"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Оператор транспортног система објављује актуелне промене података из члана 35. и чл. </w:t>
      </w:r>
      <w:r w:rsidR="004664B4">
        <w:rPr>
          <w:rFonts w:ascii="Times New Roman" w:hAnsi="Times New Roman" w:cs="Times New Roman"/>
          <w:sz w:val="24"/>
          <w:szCs w:val="24"/>
          <w:lang w:val="sr-Cyrl-CS"/>
        </w:rPr>
        <w:t xml:space="preserve">од </w:t>
      </w:r>
      <w:r w:rsidRPr="00D61744">
        <w:rPr>
          <w:rFonts w:ascii="Times New Roman" w:hAnsi="Times New Roman" w:cs="Times New Roman"/>
          <w:sz w:val="24"/>
          <w:szCs w:val="24"/>
          <w:lang w:val="sr-Cyrl-CS"/>
        </w:rPr>
        <w:t>39. до 43. ове уредбе, благовремено и чим му постану доступни.</w:t>
      </w:r>
    </w:p>
    <w:p w14:paraId="6694C532" w14:textId="77777777" w:rsidR="00207ED5" w:rsidRPr="00D61744" w:rsidRDefault="00207ED5" w:rsidP="00207ED5">
      <w:pPr>
        <w:spacing w:after="0" w:line="240" w:lineRule="auto"/>
        <w:ind w:firstLine="567"/>
        <w:jc w:val="both"/>
        <w:rPr>
          <w:rFonts w:ascii="Times New Roman" w:hAnsi="Times New Roman" w:cs="Times New Roman"/>
          <w:sz w:val="24"/>
          <w:szCs w:val="24"/>
          <w:lang w:val="sr-Cyrl-CS"/>
        </w:rPr>
      </w:pPr>
    </w:p>
    <w:p w14:paraId="745DFC7B" w14:textId="77777777" w:rsidR="00861704" w:rsidRPr="00D61744" w:rsidRDefault="00861704" w:rsidP="00207ED5">
      <w:pPr>
        <w:spacing w:after="0" w:line="240" w:lineRule="auto"/>
        <w:ind w:firstLine="567"/>
        <w:jc w:val="both"/>
        <w:rPr>
          <w:rFonts w:ascii="Times New Roman" w:hAnsi="Times New Roman" w:cs="Times New Roman"/>
          <w:sz w:val="24"/>
          <w:szCs w:val="24"/>
          <w:lang w:val="sr-Cyrl-CS"/>
        </w:rPr>
      </w:pPr>
    </w:p>
    <w:p w14:paraId="54ABFB69"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Садржина објаве</w:t>
      </w:r>
    </w:p>
    <w:p w14:paraId="64D8C761"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35.</w:t>
      </w:r>
    </w:p>
    <w:p w14:paraId="6B65C514"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Оператор транспортног система објављује, о свом систему и услугама, нарочито следеће информације:</w:t>
      </w:r>
    </w:p>
    <w:p w14:paraId="3A467F3C" w14:textId="77777777" w:rsidR="004C68E1" w:rsidRPr="00D61744" w:rsidRDefault="004C68E1" w:rsidP="00207ED5">
      <w:pPr>
        <w:pStyle w:val="ListParagraph"/>
        <w:numPr>
          <w:ilvl w:val="0"/>
          <w:numId w:val="3"/>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детаљан и свеобухватан опис различитих понуђених услуга и накнаде за те услуге;</w:t>
      </w:r>
    </w:p>
    <w:p w14:paraId="3D8BFB16" w14:textId="77777777" w:rsidR="004C68E1" w:rsidRPr="00D61744" w:rsidRDefault="004C68E1" w:rsidP="00207ED5">
      <w:pPr>
        <w:pStyle w:val="ListParagraph"/>
        <w:numPr>
          <w:ilvl w:val="0"/>
          <w:numId w:val="3"/>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различите врсте уговора о транспорту који су доступни за наведене услуге;</w:t>
      </w:r>
    </w:p>
    <w:p w14:paraId="3E2C501C" w14:textId="77777777" w:rsidR="004C68E1" w:rsidRPr="00D61744" w:rsidRDefault="004C68E1" w:rsidP="00207ED5">
      <w:pPr>
        <w:pStyle w:val="ListParagraph"/>
        <w:numPr>
          <w:ilvl w:val="0"/>
          <w:numId w:val="3"/>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правила о раду и стандардне услове у којима су утврђена права и обавезе корисника система, укључујући:</w:t>
      </w:r>
    </w:p>
    <w:p w14:paraId="450A2933" w14:textId="77777777" w:rsidR="004C68E1" w:rsidRPr="00D61744" w:rsidRDefault="004C68E1" w:rsidP="00207ED5">
      <w:pPr>
        <w:pStyle w:val="ListParagraph"/>
        <w:numPr>
          <w:ilvl w:val="1"/>
          <w:numId w:val="3"/>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уговоре о транспорту и друге одговарајуће документе који су у складу са правилима о раду;</w:t>
      </w:r>
    </w:p>
    <w:p w14:paraId="31DB5A00" w14:textId="77777777" w:rsidR="004C68E1" w:rsidRPr="00D61744" w:rsidRDefault="004C68E1" w:rsidP="00207ED5">
      <w:pPr>
        <w:pStyle w:val="ListParagraph"/>
        <w:numPr>
          <w:ilvl w:val="1"/>
          <w:numId w:val="3"/>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спецификацију одговарајућих параметара квалитета природног гаса за све релевантне тачке из чл. </w:t>
      </w:r>
      <w:r w:rsidR="00A21D8B">
        <w:rPr>
          <w:rFonts w:ascii="Times New Roman" w:hAnsi="Times New Roman" w:cs="Times New Roman"/>
          <w:sz w:val="24"/>
          <w:szCs w:val="24"/>
          <w:lang w:val="sr-Cyrl-CS"/>
        </w:rPr>
        <w:t xml:space="preserve">од </w:t>
      </w:r>
      <w:r w:rsidRPr="00D61744">
        <w:rPr>
          <w:rFonts w:ascii="Times New Roman" w:hAnsi="Times New Roman" w:cs="Times New Roman"/>
          <w:sz w:val="24"/>
          <w:szCs w:val="24"/>
          <w:lang w:val="sr-Cyrl-CS"/>
        </w:rPr>
        <w:t>36. до 38. ове уредбе, укључујући најмање горњу топлотну вредност и Wobbe индекс, одговорност или трошкове конверзије за кориснике система ако природни гас није у складу са овим спецификацијама, ако је то битно за приступ систему;</w:t>
      </w:r>
    </w:p>
    <w:p w14:paraId="47188EFC" w14:textId="77777777" w:rsidR="004C68E1" w:rsidRPr="00D61744" w:rsidRDefault="004C68E1" w:rsidP="00207ED5">
      <w:pPr>
        <w:pStyle w:val="ListParagraph"/>
        <w:numPr>
          <w:ilvl w:val="1"/>
          <w:numId w:val="3"/>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информације о захтевима у вези са притиском за све релевантне тачке, ако је то битно за приступ систему;</w:t>
      </w:r>
    </w:p>
    <w:p w14:paraId="14324359" w14:textId="77777777" w:rsidR="004C68E1" w:rsidRPr="00D61744" w:rsidRDefault="004C68E1" w:rsidP="00207ED5">
      <w:pPr>
        <w:pStyle w:val="ListParagraph"/>
        <w:numPr>
          <w:ilvl w:val="1"/>
          <w:numId w:val="3"/>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поступак у случају прекида прекидног капацитета, укључујући, време, обим и редослед прекидања;</w:t>
      </w:r>
    </w:p>
    <w:p w14:paraId="674E7317" w14:textId="77777777" w:rsidR="004C68E1" w:rsidRPr="00D61744" w:rsidRDefault="004C68E1" w:rsidP="00207ED5">
      <w:pPr>
        <w:pStyle w:val="ListParagraph"/>
        <w:numPr>
          <w:ilvl w:val="0"/>
          <w:numId w:val="3"/>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усклађене поступке који се примењују у току коришћења транспортног система, укључујући дефиниције кључних појмова;</w:t>
      </w:r>
    </w:p>
    <w:p w14:paraId="47A21751" w14:textId="77777777" w:rsidR="004C68E1" w:rsidRPr="00D61744" w:rsidRDefault="004C68E1" w:rsidP="00207ED5">
      <w:pPr>
        <w:pStyle w:val="ListParagraph"/>
        <w:numPr>
          <w:ilvl w:val="0"/>
          <w:numId w:val="3"/>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правила о расподели капацитета, поступке управљања загушењем и поступке против гомилања и поновног коришћења;</w:t>
      </w:r>
    </w:p>
    <w:p w14:paraId="30654FB9" w14:textId="77777777" w:rsidR="004C68E1" w:rsidRPr="00D61744" w:rsidRDefault="004C68E1" w:rsidP="00207ED5">
      <w:pPr>
        <w:pStyle w:val="ListParagraph"/>
        <w:numPr>
          <w:ilvl w:val="0"/>
          <w:numId w:val="3"/>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правила за секундарну трговину капацитетима;</w:t>
      </w:r>
    </w:p>
    <w:p w14:paraId="39B0491E" w14:textId="77777777" w:rsidR="004C68E1" w:rsidRPr="00D61744" w:rsidRDefault="004C68E1" w:rsidP="00207ED5">
      <w:pPr>
        <w:pStyle w:val="ListParagraph"/>
        <w:numPr>
          <w:ilvl w:val="0"/>
          <w:numId w:val="3"/>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правила о балансирању и правила за обрачун накнада за дебаланс;</w:t>
      </w:r>
    </w:p>
    <w:p w14:paraId="3AF1E6BB" w14:textId="77777777" w:rsidR="004C68E1" w:rsidRPr="00D61744" w:rsidRDefault="004C68E1" w:rsidP="00207ED5">
      <w:pPr>
        <w:pStyle w:val="ListParagraph"/>
        <w:numPr>
          <w:ilvl w:val="0"/>
          <w:numId w:val="3"/>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ако је применљиво, нивое флексибилности и толеранције које су укључене у услуге транспорта односно услуге које нису услуге транспорта без посебне накнаде, као и евентуално додатно понуђену флексибилност и одговарајуће накнаде;</w:t>
      </w:r>
    </w:p>
    <w:p w14:paraId="6D2D5DCF" w14:textId="77777777" w:rsidR="004C68E1" w:rsidRPr="00D61744" w:rsidRDefault="004C68E1" w:rsidP="00207ED5">
      <w:pPr>
        <w:pStyle w:val="ListParagraph"/>
        <w:numPr>
          <w:ilvl w:val="0"/>
          <w:numId w:val="3"/>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детаљан опис транспортног система оператора транспортног система и тачака интерконекције на том систему из чл. </w:t>
      </w:r>
      <w:r w:rsidR="00F67EEA" w:rsidRPr="00D61744">
        <w:rPr>
          <w:rFonts w:ascii="Times New Roman" w:hAnsi="Times New Roman" w:cs="Times New Roman"/>
          <w:sz w:val="24"/>
          <w:szCs w:val="24"/>
          <w:lang w:val="sr-Cyrl-CS"/>
        </w:rPr>
        <w:t xml:space="preserve">од </w:t>
      </w:r>
      <w:r w:rsidRPr="00D61744">
        <w:rPr>
          <w:rFonts w:ascii="Times New Roman" w:hAnsi="Times New Roman" w:cs="Times New Roman"/>
          <w:sz w:val="24"/>
          <w:szCs w:val="24"/>
          <w:lang w:val="sr-Cyrl-CS"/>
        </w:rPr>
        <w:t>36. до 38. ове уредбе, и називе суседних оператора транспортних система или суседних објеката;</w:t>
      </w:r>
    </w:p>
    <w:p w14:paraId="0074D227" w14:textId="77777777" w:rsidR="004C68E1" w:rsidRPr="00D61744" w:rsidRDefault="004C68E1" w:rsidP="00207ED5">
      <w:pPr>
        <w:pStyle w:val="ListParagraph"/>
        <w:numPr>
          <w:ilvl w:val="0"/>
          <w:numId w:val="3"/>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правила прикључења на транспортни систем којим управља оператор транспортног система;</w:t>
      </w:r>
    </w:p>
    <w:p w14:paraId="1CAED0B3" w14:textId="77777777" w:rsidR="004C68E1" w:rsidRPr="00D61744" w:rsidRDefault="004C68E1" w:rsidP="00207ED5">
      <w:pPr>
        <w:pStyle w:val="ListParagraph"/>
        <w:numPr>
          <w:ilvl w:val="0"/>
          <w:numId w:val="3"/>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информације о механизмима у ванредним ситуацијама, ако је оператор транспортног система за њих одговоран, као што су мере које могу довести до искључења групе купаца и друга општа правила одговорности која се односе на оператора транспортног система;</w:t>
      </w:r>
    </w:p>
    <w:p w14:paraId="79893526" w14:textId="77777777" w:rsidR="004C68E1" w:rsidRPr="00D61744" w:rsidRDefault="004C68E1" w:rsidP="00207ED5">
      <w:pPr>
        <w:pStyle w:val="ListParagraph"/>
        <w:numPr>
          <w:ilvl w:val="0"/>
          <w:numId w:val="3"/>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lastRenderedPageBreak/>
        <w:t>поступке које су оператори транспортних система договорили на тачкама интерконекције, који су битни за приступ корисника система тим транспортним системима, а односе се на интероперабилност система, договорене поступке номинације и упаривања и друге договорене поступке који садрже одредбе које се односе на расподелу протеклих количина природног гаса и балансирање, укључујући методе које се користе;</w:t>
      </w:r>
    </w:p>
    <w:p w14:paraId="1FC8DB25" w14:textId="77777777" w:rsidR="004C68E1" w:rsidRPr="00D61744" w:rsidRDefault="004C68E1" w:rsidP="00207ED5">
      <w:pPr>
        <w:pStyle w:val="ListParagraph"/>
        <w:numPr>
          <w:ilvl w:val="0"/>
          <w:numId w:val="3"/>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детаљан и свеобухватан опис методологије и поступка, укључујући информације о коришћеним параметрима и кључним претпоставкама, који су коришћени за израчунавање техничког капацитета.</w:t>
      </w:r>
    </w:p>
    <w:p w14:paraId="778BDEB3" w14:textId="77777777" w:rsidR="00207ED5" w:rsidRPr="00D61744" w:rsidRDefault="00207ED5" w:rsidP="00207ED5">
      <w:pPr>
        <w:pStyle w:val="ListParagraph"/>
        <w:tabs>
          <w:tab w:val="left" w:pos="993"/>
        </w:tabs>
        <w:spacing w:after="0" w:line="240" w:lineRule="auto"/>
        <w:ind w:left="567"/>
        <w:jc w:val="both"/>
        <w:rPr>
          <w:rFonts w:ascii="Times New Roman" w:hAnsi="Times New Roman" w:cs="Times New Roman"/>
          <w:sz w:val="24"/>
          <w:szCs w:val="24"/>
          <w:lang w:val="sr-Cyrl-CS"/>
        </w:rPr>
      </w:pPr>
    </w:p>
    <w:p w14:paraId="4BEB6513"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Утврђивање релевантних тачака за које се објављују информације</w:t>
      </w:r>
    </w:p>
    <w:p w14:paraId="2091610C"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36.</w:t>
      </w:r>
    </w:p>
    <w:p w14:paraId="0444C65B"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Релевантне тачке за које се објављују информације обухватају најмање следеће тачке:</w:t>
      </w:r>
    </w:p>
    <w:p w14:paraId="5D7A3EFD" w14:textId="77777777" w:rsidR="004C68E1" w:rsidRPr="00D61744" w:rsidRDefault="004C68E1" w:rsidP="00207ED5">
      <w:pPr>
        <w:pStyle w:val="ListParagraph"/>
        <w:numPr>
          <w:ilvl w:val="0"/>
          <w:numId w:val="4"/>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улазне и излазне тачке у транспортни систем и из њега, са изузетком излазних тачака на којима је прикључен само један крајњи купац и улазних тачака на које су прикључени производни објекти само једног произвођача;</w:t>
      </w:r>
    </w:p>
    <w:p w14:paraId="35CF5703" w14:textId="77777777" w:rsidR="004C68E1" w:rsidRPr="00D61744" w:rsidRDefault="004C68E1" w:rsidP="00207ED5">
      <w:pPr>
        <w:pStyle w:val="ListParagraph"/>
        <w:numPr>
          <w:ilvl w:val="0"/>
          <w:numId w:val="4"/>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улазне и излазне тачке које повезују зоне балансирања оператора транспортног система;</w:t>
      </w:r>
    </w:p>
    <w:p w14:paraId="6E49E587" w14:textId="77777777" w:rsidR="004C68E1" w:rsidRPr="00D61744" w:rsidRDefault="004C68E1" w:rsidP="00207ED5">
      <w:pPr>
        <w:pStyle w:val="ListParagraph"/>
        <w:numPr>
          <w:ilvl w:val="0"/>
          <w:numId w:val="4"/>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тачке које повезују транспортни систем оператора транспортног система са терминалом за утечњени природни гас, физичким гасним чвориштима (хабовима), складиштима природног гаса и производним објектима, осим ако су ти производни објекти изузети у складу са тачком 1) овог </w:t>
      </w:r>
      <w:r w:rsidR="000C4C17" w:rsidRPr="00D61744">
        <w:rPr>
          <w:rFonts w:ascii="Times New Roman" w:hAnsi="Times New Roman" w:cs="Times New Roman"/>
          <w:sz w:val="24"/>
          <w:szCs w:val="24"/>
          <w:lang w:val="sr-Cyrl-CS"/>
        </w:rPr>
        <w:t>члана</w:t>
      </w:r>
      <w:r w:rsidRPr="00D61744">
        <w:rPr>
          <w:rFonts w:ascii="Times New Roman" w:hAnsi="Times New Roman" w:cs="Times New Roman"/>
          <w:sz w:val="24"/>
          <w:szCs w:val="24"/>
          <w:lang w:val="sr-Cyrl-CS"/>
        </w:rPr>
        <w:t>;</w:t>
      </w:r>
    </w:p>
    <w:p w14:paraId="23F76B46" w14:textId="77777777" w:rsidR="004C68E1" w:rsidRPr="00D61744" w:rsidRDefault="004C68E1" w:rsidP="00207ED5">
      <w:pPr>
        <w:pStyle w:val="ListParagraph"/>
        <w:numPr>
          <w:ilvl w:val="0"/>
          <w:numId w:val="4"/>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тачке које повезују транспортни систем са инфраструктуром за пружање помоћних услуга дефинисаних Законом.</w:t>
      </w:r>
    </w:p>
    <w:p w14:paraId="65DB2063"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22766C81"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37.</w:t>
      </w:r>
    </w:p>
    <w:p w14:paraId="342D51FA"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Информације о појединачним крајњим купцима и производним објектима из члана 36. тачка 1) ове уредбе објављују се збирно за сваку зону балансирања. </w:t>
      </w:r>
    </w:p>
    <w:p w14:paraId="49AEB7BD"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Излазне тачке крајњих купаца и улазне тачке производних објеката из члана 36. тачка 1) ове уредбе, за потребе примене ове уредбе сматрају се једном релевантном тачком.</w:t>
      </w:r>
    </w:p>
    <w:p w14:paraId="4ECBB848"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78698E33"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38.</w:t>
      </w:r>
    </w:p>
    <w:p w14:paraId="048137E3"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Ако тачкама између два или више оператора транспортних система управљају само ти оператори транспортних система, без икаквог уговорног или оперативног укључивања корисника система, или ако тачке повезују транспортни систем са дистрибутивним системом и на тим тачкама нема уговорног загушења, оператор транспортног система нема обавезу објављивања информација из чл. 39. до 43. ове уредбе за те тачке.</w:t>
      </w:r>
    </w:p>
    <w:p w14:paraId="6C49AE98"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Изузетно од става 1. овог члана, обавеза објављивања информација у односу на тачке из става 1. овог члана постоји у случају да Агенција о томе донесе одговарајући акт.</w:t>
      </w:r>
    </w:p>
    <w:p w14:paraId="61BBE0B9"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7FA8FB6F"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lastRenderedPageBreak/>
        <w:t>Информације које се објављују за релевантне тачке и временски распоред њиховог објављивања</w:t>
      </w:r>
    </w:p>
    <w:p w14:paraId="10C2D68D"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39.</w:t>
      </w:r>
    </w:p>
    <w:p w14:paraId="1DAD9134"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Оператор транспортног система за релевантне тачке објављује информације из став</w:t>
      </w:r>
      <w:r w:rsidR="00CD1816">
        <w:rPr>
          <w:rFonts w:ascii="Times New Roman" w:hAnsi="Times New Roman" w:cs="Times New Roman"/>
          <w:sz w:val="24"/>
          <w:szCs w:val="24"/>
          <w:lang w:val="sr-Cyrl-RS"/>
        </w:rPr>
        <w:t>а</w:t>
      </w:r>
      <w:r w:rsidRPr="00D61744">
        <w:rPr>
          <w:rFonts w:ascii="Times New Roman" w:hAnsi="Times New Roman" w:cs="Times New Roman"/>
          <w:sz w:val="24"/>
          <w:szCs w:val="24"/>
          <w:lang w:val="sr-Cyrl-CS"/>
        </w:rPr>
        <w:t xml:space="preserve"> 4. тач. </w:t>
      </w:r>
      <w:r w:rsidR="00095BE7" w:rsidRPr="00D61744">
        <w:rPr>
          <w:rFonts w:ascii="Times New Roman" w:hAnsi="Times New Roman" w:cs="Times New Roman"/>
          <w:sz w:val="24"/>
          <w:szCs w:val="24"/>
          <w:lang w:val="sr-Cyrl-CS"/>
        </w:rPr>
        <w:t xml:space="preserve">од </w:t>
      </w:r>
      <w:r w:rsidRPr="00D61744">
        <w:rPr>
          <w:rFonts w:ascii="Times New Roman" w:hAnsi="Times New Roman" w:cs="Times New Roman"/>
          <w:sz w:val="24"/>
          <w:szCs w:val="24"/>
          <w:lang w:val="sr-Cyrl-CS"/>
        </w:rPr>
        <w:t>1) до 7)</w:t>
      </w:r>
      <w:r w:rsidR="00CD1816">
        <w:rPr>
          <w:rFonts w:ascii="Times New Roman" w:hAnsi="Times New Roman" w:cs="Times New Roman"/>
          <w:sz w:val="24"/>
          <w:szCs w:val="24"/>
          <w:lang w:val="sr-Cyrl-CS"/>
        </w:rPr>
        <w:t xml:space="preserve"> овог члана</w:t>
      </w:r>
      <w:r w:rsidRPr="00D61744">
        <w:rPr>
          <w:rFonts w:ascii="Times New Roman" w:hAnsi="Times New Roman" w:cs="Times New Roman"/>
          <w:sz w:val="24"/>
          <w:szCs w:val="24"/>
          <w:lang w:val="sr-Cyrl-CS"/>
        </w:rPr>
        <w:t xml:space="preserve"> за све услуге и помоћне услуге које су пружене (посебно информације о мешању, бала</w:t>
      </w:r>
      <w:r w:rsidR="009E1E1A" w:rsidRPr="00D61744">
        <w:rPr>
          <w:rFonts w:ascii="Times New Roman" w:hAnsi="Times New Roman" w:cs="Times New Roman"/>
          <w:sz w:val="24"/>
          <w:szCs w:val="24"/>
          <w:lang w:val="sr-Cyrl-CS"/>
        </w:rPr>
        <w:t>нс</w:t>
      </w:r>
      <w:r w:rsidRPr="00D61744">
        <w:rPr>
          <w:rFonts w:ascii="Times New Roman" w:hAnsi="Times New Roman" w:cs="Times New Roman"/>
          <w:sz w:val="24"/>
          <w:szCs w:val="24"/>
          <w:lang w:val="sr-Cyrl-CS"/>
        </w:rPr>
        <w:t>ирању и конверзији).</w:t>
      </w:r>
    </w:p>
    <w:p w14:paraId="26A8314A"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Информације се објављују у нумеричком облику, у часовним или дневним периодима, који одговара најмањем референтном периоду за резервацију капацитета односно за номинације и реноминације, као и најмањем обрачунском периоду за које се израчунавају накнаде за дебаланс. </w:t>
      </w:r>
    </w:p>
    <w:p w14:paraId="1D779C9B"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Ако се најмањи референтни период разликује од дневног периода, информације из став</w:t>
      </w:r>
      <w:r w:rsidR="00CD1816">
        <w:rPr>
          <w:rFonts w:ascii="Times New Roman" w:hAnsi="Times New Roman" w:cs="Times New Roman"/>
          <w:sz w:val="24"/>
          <w:szCs w:val="24"/>
          <w:lang w:val="sr-Cyrl-CS"/>
        </w:rPr>
        <w:t>а</w:t>
      </w:r>
      <w:r w:rsidRPr="00D61744">
        <w:rPr>
          <w:rFonts w:ascii="Times New Roman" w:hAnsi="Times New Roman" w:cs="Times New Roman"/>
          <w:sz w:val="24"/>
          <w:szCs w:val="24"/>
          <w:lang w:val="sr-Cyrl-CS"/>
        </w:rPr>
        <w:t xml:space="preserve"> 4. тач. </w:t>
      </w:r>
      <w:r w:rsidR="00513B01" w:rsidRPr="00D61744">
        <w:rPr>
          <w:rFonts w:ascii="Times New Roman" w:hAnsi="Times New Roman" w:cs="Times New Roman"/>
          <w:sz w:val="24"/>
          <w:szCs w:val="24"/>
          <w:lang w:val="sr-Cyrl-CS"/>
        </w:rPr>
        <w:t xml:space="preserve">од </w:t>
      </w:r>
      <w:r w:rsidRPr="00D61744">
        <w:rPr>
          <w:rFonts w:ascii="Times New Roman" w:hAnsi="Times New Roman" w:cs="Times New Roman"/>
          <w:sz w:val="24"/>
          <w:szCs w:val="24"/>
          <w:lang w:val="sr-Cyrl-CS"/>
        </w:rPr>
        <w:t xml:space="preserve">1) до 7) </w:t>
      </w:r>
      <w:r w:rsidR="00CD1816">
        <w:rPr>
          <w:rFonts w:ascii="Times New Roman" w:hAnsi="Times New Roman" w:cs="Times New Roman"/>
          <w:sz w:val="24"/>
          <w:szCs w:val="24"/>
          <w:lang w:val="sr-Cyrl-CS"/>
        </w:rPr>
        <w:t>овог члана</w:t>
      </w:r>
      <w:r w:rsidRPr="00D61744">
        <w:rPr>
          <w:rFonts w:ascii="Times New Roman" w:hAnsi="Times New Roman" w:cs="Times New Roman"/>
          <w:sz w:val="24"/>
          <w:szCs w:val="24"/>
          <w:lang w:val="sr-Cyrl-CS"/>
        </w:rPr>
        <w:t xml:space="preserve"> објављују се и за дневни период. </w:t>
      </w:r>
    </w:p>
    <w:p w14:paraId="10BFAD0B"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Оператор транспортног система без одлагања објављује следеће информације и сва њихова каснија ажурирања:</w:t>
      </w:r>
    </w:p>
    <w:p w14:paraId="245E4475" w14:textId="77777777" w:rsidR="004C68E1" w:rsidRPr="00D61744" w:rsidRDefault="004C68E1" w:rsidP="00207ED5">
      <w:pPr>
        <w:pStyle w:val="ListParagraph"/>
        <w:numPr>
          <w:ilvl w:val="0"/>
          <w:numId w:val="5"/>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максимални технички капацитет за проток у оба смера;</w:t>
      </w:r>
    </w:p>
    <w:p w14:paraId="4F74FE97" w14:textId="77777777" w:rsidR="004C68E1" w:rsidRPr="00D61744" w:rsidRDefault="004C68E1" w:rsidP="00207ED5">
      <w:pPr>
        <w:pStyle w:val="ListParagraph"/>
        <w:numPr>
          <w:ilvl w:val="0"/>
          <w:numId w:val="5"/>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укупни уговорени непрекидни и прекидни капацитет у оба смера;</w:t>
      </w:r>
    </w:p>
    <w:p w14:paraId="5657C8A3" w14:textId="77777777" w:rsidR="004C68E1" w:rsidRPr="00D61744" w:rsidRDefault="004C68E1" w:rsidP="00207ED5">
      <w:pPr>
        <w:pStyle w:val="ListParagraph"/>
        <w:numPr>
          <w:ilvl w:val="0"/>
          <w:numId w:val="5"/>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номинације и реноминације у оба смера;</w:t>
      </w:r>
    </w:p>
    <w:p w14:paraId="00B8F0A2" w14:textId="77777777" w:rsidR="004C68E1" w:rsidRPr="00D61744" w:rsidRDefault="004C68E1" w:rsidP="00207ED5">
      <w:pPr>
        <w:pStyle w:val="ListParagraph"/>
        <w:numPr>
          <w:ilvl w:val="0"/>
          <w:numId w:val="5"/>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расположиви непрекидни и прекидни капацитет у оба смера;</w:t>
      </w:r>
    </w:p>
    <w:p w14:paraId="51F41B0B" w14:textId="77777777" w:rsidR="004C68E1" w:rsidRPr="00D61744" w:rsidRDefault="004C68E1" w:rsidP="00207ED5">
      <w:pPr>
        <w:pStyle w:val="ListParagraph"/>
        <w:numPr>
          <w:ilvl w:val="0"/>
          <w:numId w:val="5"/>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стварни физички проток;</w:t>
      </w:r>
    </w:p>
    <w:p w14:paraId="1CBE4493" w14:textId="77777777" w:rsidR="004C68E1" w:rsidRPr="00D61744" w:rsidRDefault="004C68E1" w:rsidP="00207ED5">
      <w:pPr>
        <w:pStyle w:val="ListParagraph"/>
        <w:numPr>
          <w:ilvl w:val="0"/>
          <w:numId w:val="5"/>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планирани и стварни прекид прекидног капацитета;</w:t>
      </w:r>
    </w:p>
    <w:p w14:paraId="4A597698" w14:textId="77777777" w:rsidR="004C68E1" w:rsidRPr="00D61744" w:rsidRDefault="004C68E1" w:rsidP="00207ED5">
      <w:pPr>
        <w:pStyle w:val="ListParagraph"/>
        <w:numPr>
          <w:ilvl w:val="0"/>
          <w:numId w:val="5"/>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планирани и непланирани прекиди непрекидних услуга и информације о поновном успостављању непрекидних услуга (нарочито одржавање транспортног система и очекивано трајање евентуалних прекида због одржавања). Планирани прекиди објављују се најмање 42 дана унапред;</w:t>
      </w:r>
    </w:p>
    <w:p w14:paraId="65279216" w14:textId="77777777" w:rsidR="004C68E1" w:rsidRPr="00D61744" w:rsidRDefault="004C68E1" w:rsidP="00207ED5">
      <w:pPr>
        <w:pStyle w:val="ListParagraph"/>
        <w:numPr>
          <w:ilvl w:val="0"/>
          <w:numId w:val="5"/>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 околности да је дошло до подношења захтева за непрекидне капацитетне производе у трајању од једног месеца или дуже, а којима није расподељен капацитет, укључујући број тих захтева и њима захтевану количину капацитета;</w:t>
      </w:r>
    </w:p>
    <w:p w14:paraId="3A1C5346" w14:textId="77777777" w:rsidR="004C68E1" w:rsidRPr="00D61744" w:rsidRDefault="004C68E1" w:rsidP="00207ED5">
      <w:pPr>
        <w:pStyle w:val="ListParagraph"/>
        <w:numPr>
          <w:ilvl w:val="0"/>
          <w:numId w:val="5"/>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у случају аукција, на којим тачкама и за које периоде су непрекидни капацитетни производи у трајању од месец дана или дуже достигли цену вишу од резервне цене;</w:t>
      </w:r>
    </w:p>
    <w:p w14:paraId="6BB372E1" w14:textId="77777777" w:rsidR="004C68E1" w:rsidRPr="00D61744" w:rsidRDefault="004C68E1" w:rsidP="00207ED5">
      <w:pPr>
        <w:pStyle w:val="ListParagraph"/>
        <w:numPr>
          <w:ilvl w:val="0"/>
          <w:numId w:val="5"/>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на којим тачкама и за које периоде се непрекидни капацитетни производи у трајању од једног месеца или дуже не нуде у редовном поступку расподеле;</w:t>
      </w:r>
    </w:p>
    <w:p w14:paraId="5E4B0265" w14:textId="77777777" w:rsidR="004C68E1" w:rsidRPr="00D61744" w:rsidRDefault="004C68E1" w:rsidP="00207ED5">
      <w:pPr>
        <w:pStyle w:val="ListParagraph"/>
        <w:numPr>
          <w:ilvl w:val="0"/>
          <w:numId w:val="5"/>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укупан капацитет стављен на располагање путем примене поступака управљања загушењем из чл. </w:t>
      </w:r>
      <w:r w:rsidR="00232C89" w:rsidRPr="00D61744">
        <w:rPr>
          <w:rFonts w:ascii="Times New Roman" w:hAnsi="Times New Roman" w:cs="Times New Roman"/>
          <w:sz w:val="24"/>
          <w:szCs w:val="24"/>
          <w:lang w:val="sr-Cyrl-CS"/>
        </w:rPr>
        <w:t xml:space="preserve">од </w:t>
      </w:r>
      <w:r w:rsidRPr="00D61744">
        <w:rPr>
          <w:rFonts w:ascii="Times New Roman" w:hAnsi="Times New Roman" w:cs="Times New Roman"/>
          <w:sz w:val="24"/>
          <w:szCs w:val="24"/>
          <w:lang w:val="sr-Cyrl-CS"/>
        </w:rPr>
        <w:t>10. до 28. ове уредбе за сваки примењен поступак управљања загушењем.</w:t>
      </w:r>
    </w:p>
    <w:p w14:paraId="7EA7C2D1"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04E9BBDF"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40.</w:t>
      </w:r>
    </w:p>
    <w:p w14:paraId="15D91BE0"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Оператор транспортног система објављује информације из члана 39. став 4. тач. 1), 2) и 4) ове уредбе за релевантне тачке за период од најмање 24 месеца унапред.</w:t>
      </w:r>
    </w:p>
    <w:p w14:paraId="450F2D40"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7247D806"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41.</w:t>
      </w:r>
    </w:p>
    <w:p w14:paraId="49374DF9"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Оператор транспортног система објављује историјске информације о захтевима из члана 39. став 4. тач. </w:t>
      </w:r>
      <w:r w:rsidR="00CD1816">
        <w:rPr>
          <w:rFonts w:ascii="Times New Roman" w:hAnsi="Times New Roman" w:cs="Times New Roman"/>
          <w:sz w:val="24"/>
          <w:szCs w:val="24"/>
          <w:lang w:val="sr-Cyrl-CS"/>
        </w:rPr>
        <w:t xml:space="preserve">од </w:t>
      </w:r>
      <w:r w:rsidRPr="00D61744">
        <w:rPr>
          <w:rFonts w:ascii="Times New Roman" w:hAnsi="Times New Roman" w:cs="Times New Roman"/>
          <w:sz w:val="24"/>
          <w:szCs w:val="24"/>
          <w:lang w:val="sr-Cyrl-CS"/>
        </w:rPr>
        <w:t xml:space="preserve">1) до 7) ове уредбе за претходних </w:t>
      </w:r>
      <w:r w:rsidR="009E1E1A" w:rsidRPr="00D61744">
        <w:rPr>
          <w:rFonts w:ascii="Times New Roman" w:hAnsi="Times New Roman" w:cs="Times New Roman"/>
          <w:sz w:val="24"/>
          <w:szCs w:val="24"/>
          <w:lang w:val="sr-Cyrl-CS"/>
        </w:rPr>
        <w:t>пет</w:t>
      </w:r>
      <w:r w:rsidRPr="00D61744">
        <w:rPr>
          <w:rFonts w:ascii="Times New Roman" w:hAnsi="Times New Roman" w:cs="Times New Roman"/>
          <w:sz w:val="24"/>
          <w:szCs w:val="24"/>
          <w:lang w:val="sr-Cyrl-CS"/>
        </w:rPr>
        <w:t xml:space="preserve"> година.</w:t>
      </w:r>
    </w:p>
    <w:p w14:paraId="69B72398"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31DD6BC4"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42.</w:t>
      </w:r>
    </w:p>
    <w:p w14:paraId="167C071C"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Оператор транспортног система свакодневно објављује измерене вредности горње топлотне вредности или Wobbe индекса за све релевантне тачке. </w:t>
      </w:r>
    </w:p>
    <w:p w14:paraId="2F298CE6"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Оператор транспортног система објављује прелиминарне податке из става 1. овог члана најкасније </w:t>
      </w:r>
      <w:r w:rsidR="009E1E1A" w:rsidRPr="00D61744">
        <w:rPr>
          <w:rFonts w:ascii="Times New Roman" w:hAnsi="Times New Roman" w:cs="Times New Roman"/>
          <w:sz w:val="24"/>
          <w:szCs w:val="24"/>
          <w:lang w:val="sr-Cyrl-CS"/>
        </w:rPr>
        <w:t>три</w:t>
      </w:r>
      <w:r w:rsidRPr="00D61744">
        <w:rPr>
          <w:rFonts w:ascii="Times New Roman" w:hAnsi="Times New Roman" w:cs="Times New Roman"/>
          <w:sz w:val="24"/>
          <w:szCs w:val="24"/>
          <w:lang w:val="sr-Cyrl-CS"/>
        </w:rPr>
        <w:t xml:space="preserve"> дана након одговарајућег гасног дана. </w:t>
      </w:r>
    </w:p>
    <w:p w14:paraId="680F1138"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lastRenderedPageBreak/>
        <w:t xml:space="preserve">Оператор транспортног система објављује коначне податке из става 1. овог члана у року од </w:t>
      </w:r>
      <w:r w:rsidR="009E1E1A" w:rsidRPr="00D61744">
        <w:rPr>
          <w:rFonts w:ascii="Times New Roman" w:hAnsi="Times New Roman" w:cs="Times New Roman"/>
          <w:sz w:val="24"/>
          <w:szCs w:val="24"/>
          <w:lang w:val="sr-Cyrl-CS"/>
        </w:rPr>
        <w:t>три</w:t>
      </w:r>
      <w:r w:rsidRPr="00D61744">
        <w:rPr>
          <w:rFonts w:ascii="Times New Roman" w:hAnsi="Times New Roman" w:cs="Times New Roman"/>
          <w:sz w:val="24"/>
          <w:szCs w:val="24"/>
          <w:lang w:val="sr-Cyrl-CS"/>
        </w:rPr>
        <w:t xml:space="preserve"> месеца од завршетка одговарајућег месеца.</w:t>
      </w:r>
    </w:p>
    <w:p w14:paraId="25147DFE" w14:textId="77777777" w:rsidR="00436FB5" w:rsidRPr="00D61744" w:rsidRDefault="00436FB5" w:rsidP="00207ED5">
      <w:pPr>
        <w:spacing w:after="0" w:line="240" w:lineRule="auto"/>
        <w:ind w:firstLine="567"/>
        <w:jc w:val="both"/>
        <w:rPr>
          <w:rFonts w:ascii="Times New Roman" w:hAnsi="Times New Roman" w:cs="Times New Roman"/>
          <w:sz w:val="24"/>
          <w:szCs w:val="24"/>
          <w:lang w:val="sr-Cyrl-CS"/>
        </w:rPr>
      </w:pPr>
    </w:p>
    <w:p w14:paraId="1E323B4A"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43.</w:t>
      </w:r>
    </w:p>
    <w:p w14:paraId="08193A56"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Оператор транспортног система објављује за све релевантне тачке расположиве, уговорене и техничке капацитете, једном годишње за све године у којима је капацитет уговорен и једну додатну годину, а најмање за наредних </w:t>
      </w:r>
      <w:r w:rsidR="00124442" w:rsidRPr="00D61744">
        <w:rPr>
          <w:rFonts w:ascii="Times New Roman" w:hAnsi="Times New Roman" w:cs="Times New Roman"/>
          <w:sz w:val="24"/>
          <w:szCs w:val="24"/>
          <w:lang w:val="sr-Cyrl-CS"/>
        </w:rPr>
        <w:t xml:space="preserve">десет </w:t>
      </w:r>
      <w:r w:rsidRPr="00D61744">
        <w:rPr>
          <w:rFonts w:ascii="Times New Roman" w:hAnsi="Times New Roman" w:cs="Times New Roman"/>
          <w:sz w:val="24"/>
          <w:szCs w:val="24"/>
          <w:lang w:val="sr-Cyrl-CS"/>
        </w:rPr>
        <w:t>година.</w:t>
      </w:r>
    </w:p>
    <w:p w14:paraId="4ADFAE6A" w14:textId="77777777" w:rsidR="00207ED5"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Оператор транспортног система ажурира информације из става 1. овог члана најмање једном месечно а то може да чини и чешће, чим нови подаци постану доступни, за чим их објављује без одлагања.</w:t>
      </w:r>
    </w:p>
    <w:p w14:paraId="0232E2B1" w14:textId="77777777" w:rsidR="004C68E1" w:rsidRPr="00D61744" w:rsidRDefault="004C68E1" w:rsidP="006058FC">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Објављивање одговара периоду за који се капацитет нуди на тржишту.</w:t>
      </w:r>
    </w:p>
    <w:p w14:paraId="752F4D08" w14:textId="77777777" w:rsidR="00861704" w:rsidRPr="00D61744" w:rsidRDefault="00861704" w:rsidP="00861704">
      <w:pPr>
        <w:spacing w:after="0" w:line="240" w:lineRule="auto"/>
        <w:jc w:val="both"/>
        <w:rPr>
          <w:rFonts w:ascii="Times New Roman" w:hAnsi="Times New Roman" w:cs="Times New Roman"/>
          <w:sz w:val="24"/>
          <w:szCs w:val="24"/>
          <w:lang w:val="sr-Cyrl-CS"/>
        </w:rPr>
      </w:pPr>
    </w:p>
    <w:p w14:paraId="32AB169C" w14:textId="77777777" w:rsidR="00861704" w:rsidRPr="00D61744" w:rsidRDefault="00861704" w:rsidP="00861704">
      <w:pPr>
        <w:spacing w:after="0" w:line="240" w:lineRule="auto"/>
        <w:jc w:val="both"/>
        <w:rPr>
          <w:rFonts w:ascii="Times New Roman" w:hAnsi="Times New Roman" w:cs="Times New Roman"/>
          <w:sz w:val="24"/>
          <w:szCs w:val="24"/>
          <w:lang w:val="sr-Cyrl-CS"/>
        </w:rPr>
      </w:pPr>
    </w:p>
    <w:p w14:paraId="688F1C09"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Објављивање информација о транспортном систему и временски распоред њиховог објављивања</w:t>
      </w:r>
    </w:p>
    <w:p w14:paraId="55337C68"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44.</w:t>
      </w:r>
    </w:p>
    <w:p w14:paraId="33387447"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Оператор транспортног система свакодневно објављује и ажурира збирне податке о количинама понуђених капацитета и капацитета уговорених на секундарном тржишту, које укључују следеће:</w:t>
      </w:r>
    </w:p>
    <w:p w14:paraId="17D1A11C" w14:textId="77777777" w:rsidR="004C68E1" w:rsidRPr="00D61744" w:rsidRDefault="004C68E1" w:rsidP="00207ED5">
      <w:pPr>
        <w:pStyle w:val="ListParagraph"/>
        <w:numPr>
          <w:ilvl w:val="0"/>
          <w:numId w:val="6"/>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тачку интерконекције на којој је капацитет продат;</w:t>
      </w:r>
    </w:p>
    <w:p w14:paraId="601E766D" w14:textId="77777777" w:rsidR="004C68E1" w:rsidRPr="00D61744" w:rsidRDefault="004C68E1" w:rsidP="00207ED5">
      <w:pPr>
        <w:pStyle w:val="ListParagraph"/>
        <w:numPr>
          <w:ilvl w:val="0"/>
          <w:numId w:val="6"/>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врсту капацитета према критеријуму улазни, излазни, непрекидни и прекидни;</w:t>
      </w:r>
    </w:p>
    <w:p w14:paraId="0BB229D7" w14:textId="77777777" w:rsidR="004C68E1" w:rsidRPr="00D61744" w:rsidRDefault="004C68E1" w:rsidP="00207ED5">
      <w:pPr>
        <w:pStyle w:val="ListParagraph"/>
        <w:numPr>
          <w:ilvl w:val="0"/>
          <w:numId w:val="6"/>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количину и трајање права коришћења капацитета;</w:t>
      </w:r>
    </w:p>
    <w:p w14:paraId="4CFBC258" w14:textId="77777777" w:rsidR="004C68E1" w:rsidRPr="00D61744" w:rsidRDefault="004C68E1" w:rsidP="00207ED5">
      <w:pPr>
        <w:pStyle w:val="ListParagraph"/>
        <w:numPr>
          <w:ilvl w:val="0"/>
          <w:numId w:val="6"/>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врсту секундарне трговине капацитетима, било да је трансфер капацитета (уступање уговора или делимичан пренос капацитета) или давање на коришћење;</w:t>
      </w:r>
    </w:p>
    <w:p w14:paraId="715B8E5F" w14:textId="77777777" w:rsidR="004C68E1" w:rsidRPr="00D61744" w:rsidRDefault="004C68E1" w:rsidP="00207ED5">
      <w:pPr>
        <w:pStyle w:val="ListParagraph"/>
        <w:numPr>
          <w:ilvl w:val="0"/>
          <w:numId w:val="6"/>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укупан број трговања;</w:t>
      </w:r>
    </w:p>
    <w:p w14:paraId="6071BBA2" w14:textId="77777777" w:rsidR="004C68E1" w:rsidRPr="00D61744" w:rsidRDefault="004C68E1" w:rsidP="00207ED5">
      <w:pPr>
        <w:pStyle w:val="ListParagraph"/>
        <w:numPr>
          <w:ilvl w:val="0"/>
          <w:numId w:val="6"/>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друге информације из чл.</w:t>
      </w:r>
      <w:r w:rsidR="00BA54A8">
        <w:rPr>
          <w:rFonts w:ascii="Times New Roman" w:hAnsi="Times New Roman" w:cs="Times New Roman"/>
          <w:sz w:val="24"/>
          <w:szCs w:val="24"/>
          <w:lang w:val="sr-Cyrl-CS"/>
        </w:rPr>
        <w:t xml:space="preserve"> од</w:t>
      </w:r>
      <w:r w:rsidRPr="00D61744">
        <w:rPr>
          <w:rFonts w:ascii="Times New Roman" w:hAnsi="Times New Roman" w:cs="Times New Roman"/>
          <w:sz w:val="24"/>
          <w:szCs w:val="24"/>
          <w:lang w:val="sr-Cyrl-CS"/>
        </w:rPr>
        <w:t xml:space="preserve"> 39. до 43. ове уредбе који су познати оператору транспортног система.</w:t>
      </w:r>
    </w:p>
    <w:p w14:paraId="06383010"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Оператор транспортног система нема обавезу да објављује податке из става 1. овог члана, ако наведене податке објављује треће лице.</w:t>
      </w:r>
    </w:p>
    <w:p w14:paraId="3498931B" w14:textId="77777777" w:rsidR="00124442" w:rsidRPr="00D61744" w:rsidRDefault="00124442" w:rsidP="00207ED5">
      <w:pPr>
        <w:spacing w:after="0" w:line="240" w:lineRule="auto"/>
        <w:ind w:firstLine="567"/>
        <w:jc w:val="both"/>
        <w:rPr>
          <w:rFonts w:ascii="Times New Roman" w:hAnsi="Times New Roman" w:cs="Times New Roman"/>
          <w:sz w:val="24"/>
          <w:szCs w:val="24"/>
          <w:lang w:val="sr-Cyrl-CS"/>
        </w:rPr>
      </w:pPr>
    </w:p>
    <w:p w14:paraId="5C503C9D" w14:textId="77777777" w:rsidR="004C68E1" w:rsidRPr="00D61744" w:rsidRDefault="004C68E1" w:rsidP="002F7FB7">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45.</w:t>
      </w:r>
    </w:p>
    <w:p w14:paraId="0D3229A8"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Оператор транспортног система објављује услове под којима даје сагласност на секундарну трговину капацитетима и то:</w:t>
      </w:r>
    </w:p>
    <w:p w14:paraId="5874C49B" w14:textId="77777777" w:rsidR="004C68E1" w:rsidRPr="00D61744" w:rsidRDefault="004C68E1" w:rsidP="00207ED5">
      <w:pPr>
        <w:pStyle w:val="ListParagraph"/>
        <w:numPr>
          <w:ilvl w:val="0"/>
          <w:numId w:val="7"/>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опис стандардизованих капацитетних производа који се могу продати на секундарном тржишту;</w:t>
      </w:r>
    </w:p>
    <w:p w14:paraId="12A75F74" w14:textId="77777777" w:rsidR="004C68E1" w:rsidRPr="00D61744" w:rsidRDefault="004C68E1" w:rsidP="00207ED5">
      <w:pPr>
        <w:pStyle w:val="ListParagraph"/>
        <w:numPr>
          <w:ilvl w:val="0"/>
          <w:numId w:val="7"/>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време које је потребно за имплементацију/прихватање/регистрацију секундарне трговине. У случају кашњења неопходно је објавити разлоге;</w:t>
      </w:r>
    </w:p>
    <w:p w14:paraId="3A05A342" w14:textId="77777777" w:rsidR="004C68E1" w:rsidRPr="00D61744" w:rsidRDefault="004C68E1" w:rsidP="00207ED5">
      <w:pPr>
        <w:pStyle w:val="ListParagraph"/>
        <w:numPr>
          <w:ilvl w:val="0"/>
          <w:numId w:val="7"/>
        </w:numPr>
        <w:tabs>
          <w:tab w:val="left" w:pos="993"/>
        </w:tabs>
        <w:spacing w:after="0" w:line="240" w:lineRule="auto"/>
        <w:ind w:left="0"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обавештење продавца или трећег лица из члана 44. став 1. ове уредбе о називу продавца и купца и податке у погледу капацитета из члана 44. став 1. ове уредбе;</w:t>
      </w:r>
    </w:p>
    <w:p w14:paraId="0554E4B6"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Оператор транспортног система нема обавезу да објављује податке из става 1. овог члана, ако наведене податке објављује треће лице.</w:t>
      </w:r>
    </w:p>
    <w:p w14:paraId="24D6C368"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5E13237A" w14:textId="77777777" w:rsidR="004C68E1" w:rsidRPr="00D61744" w:rsidRDefault="004C68E1" w:rsidP="008D0032">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46.</w:t>
      </w:r>
    </w:p>
    <w:p w14:paraId="1F44F017"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Оператор транспортног система пружа кориснику система информације о прелиминарним количинама дебаланса и трошковима тог корисника система, за сваки период балансирања, најкасније један месец након завршетка периода балансирања.</w:t>
      </w:r>
    </w:p>
    <w:p w14:paraId="32BB63FE"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Коначни подаци купаца који се снабдевају у складу са стандардизованим профилима потрошње, достављају се најкасније након 14 месеци.</w:t>
      </w:r>
    </w:p>
    <w:p w14:paraId="59F7E59B"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Оператор транспортног система нема обавезу да објављује податке из ст</w:t>
      </w:r>
      <w:r w:rsidR="0013205E" w:rsidRPr="00D61744">
        <w:rPr>
          <w:rFonts w:ascii="Times New Roman" w:hAnsi="Times New Roman" w:cs="Times New Roman"/>
          <w:sz w:val="24"/>
          <w:szCs w:val="24"/>
          <w:lang w:val="sr-Cyrl-CS"/>
        </w:rPr>
        <w:t>.</w:t>
      </w:r>
      <w:r w:rsidRPr="00D61744">
        <w:rPr>
          <w:rFonts w:ascii="Times New Roman" w:hAnsi="Times New Roman" w:cs="Times New Roman"/>
          <w:sz w:val="24"/>
          <w:szCs w:val="24"/>
          <w:lang w:val="sr-Cyrl-CS"/>
        </w:rPr>
        <w:t xml:space="preserve"> 1. и 2. овог члана, ако наведене податке објављује треће лице.</w:t>
      </w:r>
    </w:p>
    <w:p w14:paraId="16305F73"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lastRenderedPageBreak/>
        <w:t>Оператор транспортног система дужан је да обезбеди поверљивост комерцијално осетљивих података приликом њиховог пружања корисницима система.</w:t>
      </w:r>
    </w:p>
    <w:p w14:paraId="58CA8715" w14:textId="77777777" w:rsidR="00207ED5" w:rsidRPr="00D61744" w:rsidRDefault="00207ED5" w:rsidP="00207ED5">
      <w:pPr>
        <w:pStyle w:val="Heading4"/>
        <w:spacing w:before="0"/>
        <w:rPr>
          <w:rFonts w:ascii="Times New Roman" w:hAnsi="Times New Roman" w:cs="Times New Roman"/>
          <w:b w:val="0"/>
          <w:sz w:val="24"/>
          <w:szCs w:val="24"/>
          <w:lang w:val="sr-Cyrl-CS"/>
        </w:rPr>
      </w:pPr>
    </w:p>
    <w:p w14:paraId="6CAD1555" w14:textId="77777777" w:rsidR="004C68E1" w:rsidRPr="00D61744" w:rsidRDefault="004C68E1" w:rsidP="008D0032">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47.</w:t>
      </w:r>
    </w:p>
    <w:p w14:paraId="47183C83"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Оператор транспортног система, у случају да нуди услуге флексибилности, осим толеранција, за приступ трећих лица, дан унапред објављују дневна предвиђања највећег нивоа флексибилности, резервисан ниво флексибилности и расположиву флексибилност за тржиште за следећи гасни дан.</w:t>
      </w:r>
    </w:p>
    <w:p w14:paraId="07D65751"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Оператор транспортног система објављује податке о укупној искоришћености сваке услуге флексибилности на крају сваког гасног дана.</w:t>
      </w:r>
    </w:p>
    <w:p w14:paraId="44E07D37"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Агенција доноси акт којим утврђује да оператор транспортног система није у обавези да објављује податке из овог члана, уколико процени да објављивање тих података може довести до могућих злоупотреба од стране корисника система.</w:t>
      </w:r>
    </w:p>
    <w:p w14:paraId="7330890F"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2806FBBD" w14:textId="77777777" w:rsidR="004C68E1" w:rsidRPr="00D61744" w:rsidRDefault="004C68E1" w:rsidP="008D0032">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48.</w:t>
      </w:r>
    </w:p>
    <w:p w14:paraId="2EF43BBB"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Оператор транспортног система, за сваку зону балансирања, објављује количину природног гаса у транспортном систему на почетку сваког гасног дана и процењену количину природног гаса у транспортном систему на крају сваког гасног дана.</w:t>
      </w:r>
    </w:p>
    <w:p w14:paraId="6AA44601"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Процењена количина природног гаса на крај гасног дана се ажурира сваког сата у току гасног дана.</w:t>
      </w:r>
    </w:p>
    <w:p w14:paraId="3B1E82BC"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Оператор транспортног система сваког сата објављује количину природног гаса у транспортном систему, ако се накнаде за дебаланс обрачунавају за сваки сат.</w:t>
      </w:r>
    </w:p>
    <w:p w14:paraId="1C8A2F21"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Изузетно од ст</w:t>
      </w:r>
      <w:r w:rsidR="0013205E" w:rsidRPr="00D61744">
        <w:rPr>
          <w:rFonts w:ascii="Times New Roman" w:hAnsi="Times New Roman" w:cs="Times New Roman"/>
          <w:sz w:val="24"/>
          <w:szCs w:val="24"/>
          <w:lang w:val="sr-Cyrl-CS"/>
        </w:rPr>
        <w:t xml:space="preserve">. </w:t>
      </w:r>
      <w:r w:rsidRPr="00D61744">
        <w:rPr>
          <w:rFonts w:ascii="Times New Roman" w:hAnsi="Times New Roman" w:cs="Times New Roman"/>
          <w:sz w:val="24"/>
          <w:szCs w:val="24"/>
          <w:lang w:val="sr-Cyrl-CS"/>
        </w:rPr>
        <w:t>1, 2. и 3. овог члана, оператор транспортног система може у правилима о раду да предвиди да објављује, по балансним зонама, збирни дебаланс свих корисника система на почетку сваког периода балансирања и предвиђени збирни дебаланс свих корисника система на крају сваког гасног дана.</w:t>
      </w:r>
    </w:p>
    <w:p w14:paraId="7C3ECDBE"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Агенција доноси акт којим утврђује да оператор транспортног система није у обавези да објављује податке из овог члана, уколико процени да објављивање тих података може довести до могућих злоупотреба од стране корисника система.</w:t>
      </w:r>
    </w:p>
    <w:p w14:paraId="1067DA2D"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7B29B667" w14:textId="77777777" w:rsidR="004C68E1" w:rsidRPr="00D61744" w:rsidRDefault="004C68E1" w:rsidP="008D0032">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49.</w:t>
      </w:r>
    </w:p>
    <w:p w14:paraId="0A478741"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Оператор транспортног система чува најмање пет година документацију о свим уговорима о транспорту и друге податке у вези са обрачуном расположивих капацитета и приступа расположивим капацитетима, а нарочито о појединачним номинацијама и прекидима, као и документацију која садржи податке из чл. 42. и 43. ове уредбе, за потребе достављања Агенцији на њен захтев, уз поштовање обавезе чувања комерцијално осетљивих података од стране Агенције и оператора транспортног система.</w:t>
      </w:r>
    </w:p>
    <w:p w14:paraId="751C8993" w14:textId="77777777" w:rsidR="002F40D2" w:rsidRPr="00D61744" w:rsidRDefault="002F40D2" w:rsidP="00207ED5">
      <w:pPr>
        <w:spacing w:after="0" w:line="240" w:lineRule="auto"/>
        <w:ind w:firstLine="567"/>
        <w:jc w:val="both"/>
        <w:rPr>
          <w:rFonts w:ascii="Times New Roman" w:hAnsi="Times New Roman" w:cs="Times New Roman"/>
          <w:sz w:val="24"/>
          <w:szCs w:val="24"/>
          <w:lang w:val="sr-Cyrl-CS"/>
        </w:rPr>
      </w:pPr>
    </w:p>
    <w:p w14:paraId="62D6B8BF" w14:textId="77777777" w:rsidR="002F40D2" w:rsidRPr="00D61744" w:rsidRDefault="002F40D2" w:rsidP="00207ED5">
      <w:pPr>
        <w:spacing w:after="0" w:line="240" w:lineRule="auto"/>
        <w:ind w:firstLine="567"/>
        <w:jc w:val="both"/>
        <w:rPr>
          <w:rFonts w:ascii="Times New Roman" w:hAnsi="Times New Roman" w:cs="Times New Roman"/>
          <w:sz w:val="24"/>
          <w:szCs w:val="24"/>
          <w:lang w:val="sr-Cyrl-CS"/>
        </w:rPr>
      </w:pPr>
    </w:p>
    <w:p w14:paraId="627A6A66" w14:textId="77777777" w:rsidR="00207ED5" w:rsidRPr="00D61744" w:rsidRDefault="00207ED5" w:rsidP="00861704">
      <w:pPr>
        <w:spacing w:after="0" w:line="240" w:lineRule="auto"/>
        <w:jc w:val="both"/>
        <w:rPr>
          <w:rFonts w:ascii="Times New Roman" w:hAnsi="Times New Roman" w:cs="Times New Roman"/>
          <w:sz w:val="24"/>
          <w:szCs w:val="24"/>
          <w:lang w:val="sr-Cyrl-CS"/>
        </w:rPr>
      </w:pPr>
    </w:p>
    <w:p w14:paraId="0D50C44B" w14:textId="77777777" w:rsidR="004C68E1" w:rsidRPr="00D61744" w:rsidRDefault="004C68E1" w:rsidP="006058FC">
      <w:pPr>
        <w:pStyle w:val="Heading1"/>
        <w:spacing w:before="0"/>
        <w:rPr>
          <w:rFonts w:ascii="Times New Roman" w:hAnsi="Times New Roman" w:cs="Times New Roman"/>
          <w:b w:val="0"/>
          <w:bCs/>
          <w:sz w:val="24"/>
          <w:szCs w:val="24"/>
          <w:lang w:val="sr-Cyrl-CS"/>
        </w:rPr>
      </w:pPr>
      <w:r w:rsidRPr="00D61744">
        <w:rPr>
          <w:rFonts w:ascii="Times New Roman" w:hAnsi="Times New Roman" w:cs="Times New Roman"/>
          <w:b w:val="0"/>
          <w:sz w:val="24"/>
          <w:szCs w:val="24"/>
          <w:lang w:val="sr-Cyrl-CS"/>
        </w:rPr>
        <w:t>I</w:t>
      </w:r>
      <w:r w:rsidR="00861704" w:rsidRPr="00D61744">
        <w:rPr>
          <w:rFonts w:ascii="Times New Roman" w:hAnsi="Times New Roman" w:cs="Times New Roman"/>
          <w:b w:val="0"/>
          <w:sz w:val="24"/>
          <w:szCs w:val="24"/>
          <w:lang w:val="sr-Cyrl-CS"/>
        </w:rPr>
        <w:t>V</w:t>
      </w:r>
      <w:r w:rsidR="006058FC" w:rsidRPr="00D61744">
        <w:rPr>
          <w:rFonts w:ascii="Times New Roman" w:hAnsi="Times New Roman" w:cs="Times New Roman"/>
          <w:b w:val="0"/>
          <w:sz w:val="24"/>
          <w:szCs w:val="24"/>
          <w:lang w:val="sr-Cyrl-CS"/>
        </w:rPr>
        <w:t xml:space="preserve">. </w:t>
      </w:r>
      <w:r w:rsidRPr="00D61744">
        <w:rPr>
          <w:rFonts w:ascii="Times New Roman" w:hAnsi="Times New Roman" w:cs="Times New Roman"/>
          <w:b w:val="0"/>
          <w:bCs/>
          <w:sz w:val="24"/>
          <w:szCs w:val="24"/>
          <w:lang w:val="sr-Cyrl-CS"/>
        </w:rPr>
        <w:t>ПРИБАВЉАЊЕ САГЛАСНОСТИ АГЕНЦИЈЕ</w:t>
      </w:r>
    </w:p>
    <w:p w14:paraId="6E8720AC" w14:textId="77777777" w:rsidR="004C68E1" w:rsidRPr="00D61744" w:rsidRDefault="004C68E1" w:rsidP="00207ED5">
      <w:pPr>
        <w:spacing w:after="0" w:line="276" w:lineRule="auto"/>
        <w:jc w:val="center"/>
        <w:rPr>
          <w:rFonts w:ascii="Times New Roman" w:hAnsi="Times New Roman" w:cs="Times New Roman"/>
          <w:bCs/>
          <w:sz w:val="24"/>
          <w:szCs w:val="24"/>
          <w:lang w:val="sr-Cyrl-CS"/>
        </w:rPr>
      </w:pPr>
    </w:p>
    <w:p w14:paraId="50FD65DD" w14:textId="77777777" w:rsidR="004C68E1" w:rsidRPr="00D61744" w:rsidRDefault="004C68E1" w:rsidP="008D0032">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50.</w:t>
      </w:r>
    </w:p>
    <w:p w14:paraId="2439A109"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Када оператор транспортног система, самостално или на захтев Агенције, по спроведеним јавним консултацијама уреди у правилима о раду транспортног система питања из ове уредбе за која је </w:t>
      </w:r>
      <w:r w:rsidR="00CF1631" w:rsidRPr="00D61744">
        <w:rPr>
          <w:rFonts w:ascii="Times New Roman" w:hAnsi="Times New Roman" w:cs="Times New Roman"/>
          <w:sz w:val="24"/>
          <w:szCs w:val="24"/>
          <w:lang w:val="sr-Cyrl-CS"/>
        </w:rPr>
        <w:t>утврђено</w:t>
      </w:r>
      <w:r w:rsidRPr="00D61744">
        <w:rPr>
          <w:rFonts w:ascii="Times New Roman" w:hAnsi="Times New Roman" w:cs="Times New Roman"/>
          <w:sz w:val="24"/>
          <w:szCs w:val="24"/>
          <w:lang w:val="sr-Cyrl-CS"/>
        </w:rPr>
        <w:t xml:space="preserve"> да о њима одлучује, односно сагласност даје Агенција, сматра се да је о тим питањима одлучено односно да је дата сагласност из ове уредбе на дан у који оператор транспортног система прибави сагласност Агенције на правила о раду транспортног система.</w:t>
      </w:r>
    </w:p>
    <w:p w14:paraId="51E39043" w14:textId="77777777" w:rsidR="00436FB5" w:rsidRPr="00D61744" w:rsidRDefault="00436FB5" w:rsidP="00861704">
      <w:pPr>
        <w:spacing w:after="0" w:line="240" w:lineRule="auto"/>
        <w:jc w:val="both"/>
        <w:rPr>
          <w:rFonts w:ascii="Times New Roman" w:hAnsi="Times New Roman" w:cs="Times New Roman"/>
          <w:sz w:val="24"/>
          <w:szCs w:val="24"/>
          <w:lang w:val="sr-Cyrl-CS"/>
        </w:rPr>
      </w:pPr>
    </w:p>
    <w:p w14:paraId="22224ACF" w14:textId="77777777" w:rsidR="00436FB5" w:rsidRPr="00D61744" w:rsidRDefault="00436FB5" w:rsidP="00207ED5">
      <w:pPr>
        <w:spacing w:after="0" w:line="240" w:lineRule="auto"/>
        <w:ind w:firstLine="567"/>
        <w:jc w:val="both"/>
        <w:rPr>
          <w:rFonts w:ascii="Times New Roman" w:hAnsi="Times New Roman" w:cs="Times New Roman"/>
          <w:sz w:val="24"/>
          <w:szCs w:val="24"/>
          <w:lang w:val="sr-Cyrl-CS"/>
        </w:rPr>
      </w:pPr>
    </w:p>
    <w:p w14:paraId="189CB354" w14:textId="77777777" w:rsidR="004C68E1" w:rsidRPr="00D61744" w:rsidRDefault="004C68E1" w:rsidP="006058FC">
      <w:pPr>
        <w:pStyle w:val="Heading1"/>
        <w:spacing w:before="0"/>
        <w:rPr>
          <w:rFonts w:ascii="Times New Roman" w:hAnsi="Times New Roman" w:cs="Times New Roman"/>
          <w:b w:val="0"/>
          <w:bCs/>
          <w:sz w:val="24"/>
          <w:szCs w:val="24"/>
          <w:lang w:val="sr-Cyrl-CS"/>
        </w:rPr>
      </w:pPr>
      <w:r w:rsidRPr="00D61744">
        <w:rPr>
          <w:rFonts w:ascii="Times New Roman" w:hAnsi="Times New Roman" w:cs="Times New Roman"/>
          <w:b w:val="0"/>
          <w:sz w:val="24"/>
          <w:szCs w:val="24"/>
          <w:lang w:val="sr-Cyrl-CS"/>
        </w:rPr>
        <w:t>V</w:t>
      </w:r>
      <w:r w:rsidR="006058FC" w:rsidRPr="00D61744">
        <w:rPr>
          <w:rFonts w:ascii="Times New Roman" w:hAnsi="Times New Roman" w:cs="Times New Roman"/>
          <w:b w:val="0"/>
          <w:sz w:val="24"/>
          <w:szCs w:val="24"/>
          <w:lang w:val="sr-Cyrl-CS"/>
        </w:rPr>
        <w:t xml:space="preserve">. </w:t>
      </w:r>
      <w:r w:rsidRPr="00D61744">
        <w:rPr>
          <w:rFonts w:ascii="Times New Roman" w:hAnsi="Times New Roman" w:cs="Times New Roman"/>
          <w:b w:val="0"/>
          <w:bCs/>
          <w:sz w:val="24"/>
          <w:szCs w:val="24"/>
          <w:lang w:val="sr-Cyrl-CS"/>
        </w:rPr>
        <w:t>ПРЕЛАЗНЕ И ЗАВРШНЕ ОДРЕДБЕ</w:t>
      </w:r>
    </w:p>
    <w:p w14:paraId="4E9865F9" w14:textId="77777777" w:rsidR="004C68E1" w:rsidRPr="00D61744" w:rsidRDefault="004C68E1" w:rsidP="00207ED5">
      <w:pPr>
        <w:spacing w:after="0" w:line="276" w:lineRule="auto"/>
        <w:jc w:val="center"/>
        <w:rPr>
          <w:rFonts w:ascii="Times New Roman" w:hAnsi="Times New Roman" w:cs="Times New Roman"/>
          <w:bCs/>
          <w:sz w:val="24"/>
          <w:szCs w:val="24"/>
          <w:lang w:val="sr-Cyrl-CS"/>
        </w:rPr>
      </w:pPr>
    </w:p>
    <w:p w14:paraId="478CCDBC" w14:textId="77777777" w:rsidR="004C68E1" w:rsidRPr="00D61744" w:rsidRDefault="004C68E1" w:rsidP="008D0032">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51.</w:t>
      </w:r>
    </w:p>
    <w:p w14:paraId="7FBD7BB0"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Оператор транспортног система објављује податке преко централне платформе којом управља ENTSO-G из члана 33. тачка 8) ове уредбе најкасније од дана њиховог приступања удружењу ENTSO-G</w:t>
      </w:r>
      <w:r w:rsidR="002D7799" w:rsidRPr="00D61744">
        <w:rPr>
          <w:rFonts w:ascii="Times New Roman" w:hAnsi="Times New Roman" w:cs="Times New Roman"/>
          <w:sz w:val="24"/>
          <w:szCs w:val="24"/>
          <w:lang w:val="sr-Cyrl-CS"/>
        </w:rPr>
        <w:t>,</w:t>
      </w:r>
      <w:r w:rsidR="00BA2289" w:rsidRPr="00D61744">
        <w:rPr>
          <w:rFonts w:ascii="Times New Roman" w:hAnsi="Times New Roman" w:cs="Times New Roman"/>
          <w:sz w:val="24"/>
          <w:szCs w:val="24"/>
          <w:lang w:val="sr-Cyrl-CS"/>
        </w:rPr>
        <w:t xml:space="preserve"> у складу са чланом 76. став 2. Уговора о оснивању Енергетске заједнице</w:t>
      </w:r>
      <w:r w:rsidR="00B91975" w:rsidRPr="00D61744">
        <w:rPr>
          <w:rFonts w:ascii="Times New Roman" w:hAnsi="Times New Roman" w:cs="Times New Roman"/>
          <w:sz w:val="24"/>
          <w:szCs w:val="24"/>
          <w:lang w:val="sr-Cyrl-CS"/>
        </w:rPr>
        <w:t>.</w:t>
      </w:r>
    </w:p>
    <w:p w14:paraId="233EF956"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41F02F62" w14:textId="77777777" w:rsidR="004C68E1" w:rsidRPr="00D61744" w:rsidRDefault="006A2B51" w:rsidP="008D0032">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52</w:t>
      </w:r>
      <w:r w:rsidR="004C68E1" w:rsidRPr="00D61744">
        <w:rPr>
          <w:rFonts w:ascii="Times New Roman" w:hAnsi="Times New Roman" w:cs="Times New Roman"/>
          <w:b w:val="0"/>
          <w:sz w:val="24"/>
          <w:szCs w:val="24"/>
          <w:lang w:val="sr-Cyrl-CS"/>
        </w:rPr>
        <w:t>.</w:t>
      </w:r>
    </w:p>
    <w:p w14:paraId="3656A5F5"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Информације из члана 39. став 4. тач</w:t>
      </w:r>
      <w:r w:rsidR="00C118B4" w:rsidRPr="00D61744">
        <w:rPr>
          <w:rFonts w:ascii="Times New Roman" w:hAnsi="Times New Roman" w:cs="Times New Roman"/>
          <w:sz w:val="24"/>
          <w:szCs w:val="24"/>
          <w:lang w:val="sr-Cyrl-CS"/>
        </w:rPr>
        <w:t>.</w:t>
      </w:r>
      <w:r w:rsidRPr="00D61744">
        <w:rPr>
          <w:rFonts w:ascii="Times New Roman" w:hAnsi="Times New Roman" w:cs="Times New Roman"/>
          <w:sz w:val="24"/>
          <w:szCs w:val="24"/>
          <w:lang w:val="sr-Cyrl-CS"/>
        </w:rPr>
        <w:t xml:space="preserve"> од 8) до 11) ове уредбе објављују се од 1. октобра 202</w:t>
      </w:r>
      <w:r w:rsidR="009E1E1A" w:rsidRPr="00D61744">
        <w:rPr>
          <w:rFonts w:ascii="Times New Roman" w:hAnsi="Times New Roman" w:cs="Times New Roman"/>
          <w:sz w:val="24"/>
          <w:szCs w:val="24"/>
          <w:lang w:val="sr-Cyrl-CS"/>
        </w:rPr>
        <w:t>3</w:t>
      </w:r>
      <w:r w:rsidR="00C244A7" w:rsidRPr="00D61744">
        <w:rPr>
          <w:rFonts w:ascii="Times New Roman" w:hAnsi="Times New Roman" w:cs="Times New Roman"/>
          <w:sz w:val="24"/>
          <w:szCs w:val="24"/>
          <w:lang w:val="sr-Cyrl-CS"/>
        </w:rPr>
        <w:t>. године.</w:t>
      </w:r>
    </w:p>
    <w:p w14:paraId="35297C4D"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139256B7" w14:textId="77777777" w:rsidR="004C68E1" w:rsidRPr="00D61744" w:rsidRDefault="004C68E1" w:rsidP="008D0032">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5</w:t>
      </w:r>
      <w:r w:rsidR="006A2B51" w:rsidRPr="00D61744">
        <w:rPr>
          <w:rFonts w:ascii="Times New Roman" w:hAnsi="Times New Roman" w:cs="Times New Roman"/>
          <w:b w:val="0"/>
          <w:sz w:val="24"/>
          <w:szCs w:val="24"/>
          <w:lang w:val="sr-Cyrl-CS"/>
        </w:rPr>
        <w:t>3</w:t>
      </w:r>
      <w:r w:rsidRPr="00D61744">
        <w:rPr>
          <w:rFonts w:ascii="Times New Roman" w:hAnsi="Times New Roman" w:cs="Times New Roman"/>
          <w:b w:val="0"/>
          <w:sz w:val="24"/>
          <w:szCs w:val="24"/>
          <w:lang w:val="sr-Cyrl-CS"/>
        </w:rPr>
        <w:t>.</w:t>
      </w:r>
    </w:p>
    <w:p w14:paraId="70155B8E"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Оператори транспортног система су дужни да </w:t>
      </w:r>
      <w:r w:rsidR="009E1E1A" w:rsidRPr="00D61744">
        <w:rPr>
          <w:rFonts w:ascii="Times New Roman" w:hAnsi="Times New Roman" w:cs="Times New Roman"/>
          <w:sz w:val="24"/>
          <w:szCs w:val="24"/>
          <w:lang w:val="sr-Cyrl-CS"/>
        </w:rPr>
        <w:t>Агенцији поднесу на сагласност п</w:t>
      </w:r>
      <w:r w:rsidRPr="00D61744">
        <w:rPr>
          <w:rFonts w:ascii="Times New Roman" w:hAnsi="Times New Roman" w:cs="Times New Roman"/>
          <w:sz w:val="24"/>
          <w:szCs w:val="24"/>
          <w:lang w:val="sr-Cyrl-CS"/>
        </w:rPr>
        <w:t xml:space="preserve">равила о раду, а која укључују поступке за управљање загушењима уређене овом уредбом најкасније </w:t>
      </w:r>
      <w:r w:rsidR="009E1E1A" w:rsidRPr="00D61744">
        <w:rPr>
          <w:rFonts w:ascii="Times New Roman" w:hAnsi="Times New Roman" w:cs="Times New Roman"/>
          <w:sz w:val="24"/>
          <w:szCs w:val="24"/>
          <w:lang w:val="sr-Cyrl-CS"/>
        </w:rPr>
        <w:t>шест месеци</w:t>
      </w:r>
      <w:r w:rsidRPr="00D61744">
        <w:rPr>
          <w:rFonts w:ascii="Times New Roman" w:hAnsi="Times New Roman" w:cs="Times New Roman"/>
          <w:sz w:val="24"/>
          <w:szCs w:val="24"/>
          <w:lang w:val="sr-Cyrl-CS"/>
        </w:rPr>
        <w:t xml:space="preserve"> од дана ступања на снагу ове уредбе.</w:t>
      </w:r>
    </w:p>
    <w:p w14:paraId="7E6655D0"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36F6F6E3" w14:textId="77777777" w:rsidR="004C68E1" w:rsidRPr="00D61744" w:rsidRDefault="004C68E1" w:rsidP="008D0032">
      <w:pPr>
        <w:pStyle w:val="Heading4"/>
        <w:spacing w:before="0" w:after="120" w:line="240" w:lineRule="auto"/>
        <w:rPr>
          <w:rFonts w:ascii="Times New Roman" w:hAnsi="Times New Roman" w:cs="Times New Roman"/>
          <w:b w:val="0"/>
          <w:sz w:val="24"/>
          <w:szCs w:val="24"/>
          <w:lang w:val="sr-Cyrl-CS"/>
        </w:rPr>
      </w:pPr>
      <w:r w:rsidRPr="00D61744">
        <w:rPr>
          <w:rFonts w:ascii="Times New Roman" w:hAnsi="Times New Roman" w:cs="Times New Roman"/>
          <w:b w:val="0"/>
          <w:sz w:val="24"/>
          <w:szCs w:val="24"/>
          <w:lang w:val="sr-Cyrl-CS"/>
        </w:rPr>
        <w:t>Члан 5</w:t>
      </w:r>
      <w:r w:rsidR="006A2B51" w:rsidRPr="00D61744">
        <w:rPr>
          <w:rFonts w:ascii="Times New Roman" w:hAnsi="Times New Roman" w:cs="Times New Roman"/>
          <w:b w:val="0"/>
          <w:sz w:val="24"/>
          <w:szCs w:val="24"/>
          <w:lang w:val="sr-Cyrl-CS"/>
        </w:rPr>
        <w:t>4</w:t>
      </w:r>
      <w:r w:rsidRPr="00D61744">
        <w:rPr>
          <w:rFonts w:ascii="Times New Roman" w:hAnsi="Times New Roman" w:cs="Times New Roman"/>
          <w:b w:val="0"/>
          <w:sz w:val="24"/>
          <w:szCs w:val="24"/>
          <w:lang w:val="sr-Cyrl-CS"/>
        </w:rPr>
        <w:t>.</w:t>
      </w:r>
    </w:p>
    <w:p w14:paraId="3B6A32B7" w14:textId="77777777" w:rsidR="0013205E" w:rsidRPr="00D61744" w:rsidRDefault="004C68E1" w:rsidP="0013205E">
      <w:pPr>
        <w:spacing w:after="0" w:line="240" w:lineRule="auto"/>
        <w:ind w:firstLine="567"/>
        <w:jc w:val="both"/>
        <w:rPr>
          <w:rFonts w:ascii="Times New Roman" w:hAnsi="Times New Roman" w:cs="Times New Roman"/>
          <w:sz w:val="24"/>
          <w:szCs w:val="24"/>
          <w:lang w:val="sr-Cyrl-CS"/>
        </w:rPr>
      </w:pPr>
      <w:r w:rsidRPr="00D61744">
        <w:rPr>
          <w:rFonts w:ascii="Times New Roman" w:hAnsi="Times New Roman" w:cs="Times New Roman"/>
          <w:sz w:val="24"/>
          <w:szCs w:val="24"/>
          <w:lang w:val="sr-Cyrl-CS"/>
        </w:rPr>
        <w:t xml:space="preserve">Ова уредба ступа на снагу осмог дана од дана објављивања у </w:t>
      </w:r>
      <w:r w:rsidR="00C118B4" w:rsidRPr="00D61744">
        <w:rPr>
          <w:rFonts w:ascii="Times New Roman" w:hAnsi="Times New Roman" w:cs="Times New Roman"/>
          <w:sz w:val="24"/>
          <w:szCs w:val="24"/>
          <w:lang w:val="sr-Cyrl-CS"/>
        </w:rPr>
        <w:t>„Службеном гласнику Републике Србије”</w:t>
      </w:r>
      <w:r w:rsidR="0013205E" w:rsidRPr="00D61744">
        <w:rPr>
          <w:rFonts w:ascii="Times New Roman" w:hAnsi="Times New Roman" w:cs="Times New Roman"/>
          <w:sz w:val="24"/>
          <w:szCs w:val="24"/>
          <w:lang w:val="sr-Cyrl-CS"/>
        </w:rPr>
        <w:t xml:space="preserve">, </w:t>
      </w:r>
      <w:r w:rsidR="006A2B51" w:rsidRPr="00D61744">
        <w:rPr>
          <w:rFonts w:ascii="Times New Roman" w:hAnsi="Times New Roman" w:cs="Times New Roman"/>
          <w:sz w:val="24"/>
          <w:szCs w:val="24"/>
          <w:lang w:val="sr-Cyrl-CS"/>
        </w:rPr>
        <w:t>осим одредаба</w:t>
      </w:r>
      <w:r w:rsidR="0013205E" w:rsidRPr="00D61744">
        <w:rPr>
          <w:rFonts w:ascii="Times New Roman" w:hAnsi="Times New Roman" w:cs="Times New Roman"/>
          <w:sz w:val="24"/>
          <w:szCs w:val="24"/>
          <w:lang w:val="sr-Cyrl-CS"/>
        </w:rPr>
        <w:t xml:space="preserve"> чл. </w:t>
      </w:r>
      <w:r w:rsidR="00C244A7" w:rsidRPr="00D61744">
        <w:rPr>
          <w:rFonts w:ascii="Times New Roman" w:hAnsi="Times New Roman" w:cs="Times New Roman"/>
          <w:sz w:val="24"/>
          <w:szCs w:val="24"/>
          <w:lang w:val="sr-Cyrl-CS"/>
        </w:rPr>
        <w:t xml:space="preserve">од </w:t>
      </w:r>
      <w:r w:rsidR="0013205E" w:rsidRPr="00D61744">
        <w:rPr>
          <w:rFonts w:ascii="Times New Roman" w:hAnsi="Times New Roman" w:cs="Times New Roman"/>
          <w:sz w:val="24"/>
          <w:szCs w:val="24"/>
          <w:lang w:val="sr-Cyrl-CS"/>
        </w:rPr>
        <w:t>10. до 16</w:t>
      </w:r>
      <w:r w:rsidR="006A2B51" w:rsidRPr="00D61744">
        <w:rPr>
          <w:rFonts w:ascii="Times New Roman" w:hAnsi="Times New Roman" w:cs="Times New Roman"/>
          <w:sz w:val="24"/>
          <w:szCs w:val="24"/>
          <w:lang w:val="sr-Cyrl-CS"/>
        </w:rPr>
        <w:t>,</w:t>
      </w:r>
      <w:r w:rsidR="0013205E" w:rsidRPr="00D61744">
        <w:rPr>
          <w:rFonts w:ascii="Times New Roman" w:hAnsi="Times New Roman" w:cs="Times New Roman"/>
          <w:sz w:val="24"/>
          <w:szCs w:val="24"/>
          <w:lang w:val="sr-Cyrl-CS"/>
        </w:rPr>
        <w:t xml:space="preserve"> </w:t>
      </w:r>
      <w:r w:rsidR="006A2B51" w:rsidRPr="00D61744">
        <w:rPr>
          <w:rFonts w:ascii="Times New Roman" w:hAnsi="Times New Roman" w:cs="Times New Roman"/>
          <w:sz w:val="24"/>
          <w:szCs w:val="24"/>
          <w:lang w:val="sr-Cyrl-CS"/>
        </w:rPr>
        <w:t xml:space="preserve">чл. </w:t>
      </w:r>
      <w:r w:rsidR="00C244A7" w:rsidRPr="00D61744">
        <w:rPr>
          <w:rFonts w:ascii="Times New Roman" w:hAnsi="Times New Roman" w:cs="Times New Roman"/>
          <w:sz w:val="24"/>
          <w:szCs w:val="24"/>
          <w:lang w:val="sr-Cyrl-CS"/>
        </w:rPr>
        <w:t xml:space="preserve">од </w:t>
      </w:r>
      <w:r w:rsidR="006A2B51" w:rsidRPr="00D61744">
        <w:rPr>
          <w:rFonts w:ascii="Times New Roman" w:hAnsi="Times New Roman" w:cs="Times New Roman"/>
          <w:sz w:val="24"/>
          <w:szCs w:val="24"/>
          <w:lang w:val="sr-Cyrl-CS"/>
        </w:rPr>
        <w:t xml:space="preserve">17. до 21. </w:t>
      </w:r>
      <w:r w:rsidR="0013205E" w:rsidRPr="00D61744">
        <w:rPr>
          <w:rFonts w:ascii="Times New Roman" w:hAnsi="Times New Roman" w:cs="Times New Roman"/>
          <w:sz w:val="24"/>
          <w:szCs w:val="24"/>
          <w:lang w:val="sr-Cyrl-CS"/>
        </w:rPr>
        <w:t>и чл.</w:t>
      </w:r>
      <w:r w:rsidR="00C244A7" w:rsidRPr="00D61744">
        <w:rPr>
          <w:rFonts w:ascii="Times New Roman" w:hAnsi="Times New Roman" w:cs="Times New Roman"/>
          <w:sz w:val="24"/>
          <w:szCs w:val="24"/>
          <w:lang w:val="sr-Cyrl-CS"/>
        </w:rPr>
        <w:t xml:space="preserve"> од</w:t>
      </w:r>
      <w:r w:rsidR="0013205E" w:rsidRPr="00D61744">
        <w:rPr>
          <w:rFonts w:ascii="Times New Roman" w:hAnsi="Times New Roman" w:cs="Times New Roman"/>
          <w:sz w:val="24"/>
          <w:szCs w:val="24"/>
          <w:lang w:val="sr-Cyrl-CS"/>
        </w:rPr>
        <w:t xml:space="preserve"> 24. до 28. </w:t>
      </w:r>
      <w:r w:rsidR="005F68EA">
        <w:rPr>
          <w:rFonts w:ascii="Times New Roman" w:hAnsi="Times New Roman" w:cs="Times New Roman"/>
          <w:sz w:val="24"/>
          <w:szCs w:val="24"/>
          <w:lang w:val="sr-Cyrl-CS"/>
        </w:rPr>
        <w:t>које</w:t>
      </w:r>
      <w:r w:rsidR="006A2B51" w:rsidRPr="00D61744">
        <w:rPr>
          <w:rFonts w:ascii="Times New Roman" w:hAnsi="Times New Roman" w:cs="Times New Roman"/>
          <w:sz w:val="24"/>
          <w:szCs w:val="24"/>
          <w:lang w:val="sr-Cyrl-CS"/>
        </w:rPr>
        <w:t xml:space="preserve"> се</w:t>
      </w:r>
      <w:r w:rsidR="00223567">
        <w:rPr>
          <w:rFonts w:ascii="Times New Roman" w:hAnsi="Times New Roman" w:cs="Times New Roman"/>
          <w:sz w:val="24"/>
          <w:szCs w:val="24"/>
          <w:lang w:val="sr-Cyrl-CS"/>
        </w:rPr>
        <w:t xml:space="preserve"> примењују </w:t>
      </w:r>
      <w:r w:rsidR="0013205E" w:rsidRPr="00D61744">
        <w:rPr>
          <w:rFonts w:ascii="Times New Roman" w:hAnsi="Times New Roman" w:cs="Times New Roman"/>
          <w:sz w:val="24"/>
          <w:szCs w:val="24"/>
          <w:lang w:val="sr-Cyrl-CS"/>
        </w:rPr>
        <w:t>од 1. октобра 2023. године.</w:t>
      </w:r>
      <w:r w:rsidR="00C118B4" w:rsidRPr="00D61744">
        <w:rPr>
          <w:rFonts w:ascii="Times New Roman" w:hAnsi="Times New Roman" w:cs="Times New Roman"/>
          <w:sz w:val="24"/>
          <w:szCs w:val="24"/>
          <w:lang w:val="sr-Cyrl-CS"/>
        </w:rPr>
        <w:t xml:space="preserve"> </w:t>
      </w:r>
    </w:p>
    <w:p w14:paraId="74285E8F" w14:textId="77777777" w:rsidR="004C68E1" w:rsidRPr="00D61744" w:rsidRDefault="004C68E1" w:rsidP="00207ED5">
      <w:pPr>
        <w:spacing w:after="0" w:line="240" w:lineRule="auto"/>
        <w:ind w:firstLine="567"/>
        <w:jc w:val="both"/>
        <w:rPr>
          <w:rFonts w:ascii="Times New Roman" w:hAnsi="Times New Roman" w:cs="Times New Roman"/>
          <w:sz w:val="24"/>
          <w:szCs w:val="24"/>
          <w:lang w:val="sr-Cyrl-CS"/>
        </w:rPr>
      </w:pPr>
    </w:p>
    <w:p w14:paraId="4BC08A1C" w14:textId="77777777" w:rsidR="006A2B51" w:rsidRPr="00D61744" w:rsidRDefault="006A2B51" w:rsidP="00207ED5">
      <w:pPr>
        <w:spacing w:after="0" w:line="240" w:lineRule="auto"/>
        <w:ind w:firstLine="567"/>
        <w:jc w:val="both"/>
        <w:rPr>
          <w:rFonts w:ascii="Times New Roman" w:hAnsi="Times New Roman" w:cs="Times New Roman"/>
          <w:sz w:val="24"/>
          <w:szCs w:val="24"/>
          <w:lang w:val="sr-Cyrl-CS"/>
        </w:rPr>
      </w:pPr>
    </w:p>
    <w:p w14:paraId="347F3F3F" w14:textId="77777777" w:rsidR="006A2B51" w:rsidRPr="00C715BE" w:rsidRDefault="006A2B51" w:rsidP="006A2B51">
      <w:pPr>
        <w:spacing w:after="0" w:line="240" w:lineRule="auto"/>
        <w:jc w:val="both"/>
        <w:rPr>
          <w:rFonts w:ascii="Times New Roman" w:hAnsi="Times New Roman" w:cs="Times New Roman"/>
          <w:sz w:val="24"/>
          <w:szCs w:val="24"/>
        </w:rPr>
      </w:pPr>
      <w:r w:rsidRPr="00D61744">
        <w:rPr>
          <w:rFonts w:ascii="Times New Roman" w:hAnsi="Times New Roman" w:cs="Times New Roman"/>
          <w:sz w:val="24"/>
          <w:szCs w:val="24"/>
          <w:lang w:val="sr-Cyrl-CS"/>
        </w:rPr>
        <w:t>Број:</w:t>
      </w:r>
      <w:r w:rsidR="00C715BE">
        <w:rPr>
          <w:rFonts w:ascii="Times New Roman" w:hAnsi="Times New Roman" w:cs="Times New Roman"/>
          <w:sz w:val="24"/>
          <w:szCs w:val="24"/>
        </w:rPr>
        <w:t xml:space="preserve"> 110-6388/2022-1</w:t>
      </w:r>
    </w:p>
    <w:p w14:paraId="10AA1D05" w14:textId="77777777" w:rsidR="00A5450F" w:rsidRPr="00C715BE" w:rsidRDefault="006A2B51" w:rsidP="00207ED5">
      <w:pPr>
        <w:spacing w:after="0"/>
        <w:rPr>
          <w:rFonts w:ascii="Times New Roman" w:hAnsi="Times New Roman" w:cs="Times New Roman"/>
          <w:sz w:val="24"/>
          <w:szCs w:val="24"/>
          <w:lang w:val="sr-Cyrl-RS"/>
        </w:rPr>
      </w:pPr>
      <w:r w:rsidRPr="00D61744">
        <w:rPr>
          <w:rFonts w:ascii="Times New Roman" w:hAnsi="Times New Roman" w:cs="Times New Roman"/>
          <w:sz w:val="24"/>
          <w:szCs w:val="24"/>
          <w:lang w:val="sr-Cyrl-CS"/>
        </w:rPr>
        <w:t>У Београду,</w:t>
      </w:r>
      <w:r w:rsidR="00C715BE">
        <w:rPr>
          <w:rFonts w:ascii="Times New Roman" w:hAnsi="Times New Roman" w:cs="Times New Roman"/>
          <w:sz w:val="24"/>
          <w:szCs w:val="24"/>
        </w:rPr>
        <w:t xml:space="preserve"> 6.</w:t>
      </w:r>
      <w:r w:rsidR="00C715BE">
        <w:rPr>
          <w:rFonts w:ascii="Times New Roman" w:hAnsi="Times New Roman" w:cs="Times New Roman"/>
          <w:sz w:val="24"/>
          <w:szCs w:val="24"/>
          <w:lang w:val="sr-Cyrl-RS"/>
        </w:rPr>
        <w:t>октобра 2022. године</w:t>
      </w:r>
    </w:p>
    <w:p w14:paraId="69280714" w14:textId="77777777" w:rsidR="006A2B51" w:rsidRPr="00D61744" w:rsidRDefault="006A2B51" w:rsidP="00207ED5">
      <w:pPr>
        <w:spacing w:after="0"/>
        <w:rPr>
          <w:rFonts w:ascii="Times New Roman" w:hAnsi="Times New Roman" w:cs="Times New Roman"/>
          <w:sz w:val="24"/>
          <w:szCs w:val="24"/>
          <w:lang w:val="sr-Cyrl-CS"/>
        </w:rPr>
      </w:pPr>
    </w:p>
    <w:p w14:paraId="3FA4884C" w14:textId="77777777" w:rsidR="006A2B51" w:rsidRPr="00D61744" w:rsidRDefault="006A2B51" w:rsidP="00207ED5">
      <w:pPr>
        <w:spacing w:after="0"/>
        <w:rPr>
          <w:rFonts w:ascii="Times New Roman" w:hAnsi="Times New Roman" w:cs="Times New Roman"/>
          <w:sz w:val="24"/>
          <w:szCs w:val="24"/>
          <w:lang w:val="sr-Cyrl-CS"/>
        </w:rPr>
      </w:pPr>
    </w:p>
    <w:p w14:paraId="260D9305" w14:textId="77777777" w:rsidR="006A2B51" w:rsidRPr="00D61744" w:rsidRDefault="006A2B51" w:rsidP="006A2B51">
      <w:pPr>
        <w:spacing w:after="0"/>
        <w:jc w:val="center"/>
        <w:rPr>
          <w:rFonts w:ascii="Times New Roman" w:hAnsi="Times New Roman" w:cs="Times New Roman"/>
          <w:sz w:val="24"/>
          <w:szCs w:val="24"/>
          <w:lang w:val="sr-Cyrl-CS"/>
        </w:rPr>
      </w:pPr>
      <w:r w:rsidRPr="00D61744">
        <w:rPr>
          <w:rFonts w:ascii="Times New Roman" w:hAnsi="Times New Roman" w:cs="Times New Roman"/>
          <w:sz w:val="24"/>
          <w:szCs w:val="24"/>
          <w:lang w:val="sr-Cyrl-CS"/>
        </w:rPr>
        <w:t>ВЛАДА</w:t>
      </w:r>
    </w:p>
    <w:p w14:paraId="71CDDE43" w14:textId="77777777" w:rsidR="006A2B51" w:rsidRPr="00D61744" w:rsidRDefault="006A2B51" w:rsidP="006A2B51">
      <w:pPr>
        <w:spacing w:after="0"/>
        <w:jc w:val="center"/>
        <w:rPr>
          <w:rFonts w:ascii="Times New Roman" w:hAnsi="Times New Roman" w:cs="Times New Roman"/>
          <w:sz w:val="24"/>
          <w:szCs w:val="24"/>
          <w:lang w:val="sr-Cyrl-CS"/>
        </w:rPr>
      </w:pPr>
    </w:p>
    <w:p w14:paraId="01D49A11" w14:textId="77777777" w:rsidR="006A2B51" w:rsidRPr="00D61744" w:rsidRDefault="006A2B51" w:rsidP="006A2B51">
      <w:pPr>
        <w:spacing w:after="0"/>
        <w:jc w:val="center"/>
        <w:rPr>
          <w:rFonts w:ascii="Times New Roman" w:hAnsi="Times New Roman" w:cs="Times New Roman"/>
          <w:sz w:val="24"/>
          <w:szCs w:val="24"/>
          <w:lang w:val="sr-Cyrl-CS"/>
        </w:rPr>
      </w:pPr>
    </w:p>
    <w:p w14:paraId="54273D0A" w14:textId="77777777" w:rsidR="005F24FB" w:rsidRDefault="005F24FB" w:rsidP="006A2B51">
      <w:pPr>
        <w:spacing w:after="0"/>
        <w:ind w:left="6372" w:firstLine="708"/>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6A2B51" w:rsidRPr="00D61744">
        <w:rPr>
          <w:rFonts w:ascii="Times New Roman" w:hAnsi="Times New Roman" w:cs="Times New Roman"/>
          <w:sz w:val="24"/>
          <w:szCs w:val="24"/>
          <w:lang w:val="sr-Cyrl-CS"/>
        </w:rPr>
        <w:t>ПРЕДСЕДНИК</w:t>
      </w:r>
    </w:p>
    <w:p w14:paraId="005D91B0" w14:textId="77777777" w:rsidR="005F24FB" w:rsidRDefault="005F24FB" w:rsidP="005F24FB">
      <w:pPr>
        <w:rPr>
          <w:rFonts w:ascii="Times New Roman" w:hAnsi="Times New Roman" w:cs="Times New Roman"/>
          <w:sz w:val="24"/>
          <w:szCs w:val="24"/>
          <w:lang w:val="sr-Cyrl-CS"/>
        </w:rPr>
      </w:pPr>
    </w:p>
    <w:p w14:paraId="20AACA62" w14:textId="77777777" w:rsidR="006A2B51" w:rsidRPr="005F24FB" w:rsidRDefault="005F24FB" w:rsidP="005F24FB">
      <w:pPr>
        <w:tabs>
          <w:tab w:val="left" w:pos="7230"/>
        </w:tabs>
        <w:rPr>
          <w:rFonts w:ascii="Times New Roman" w:hAnsi="Times New Roman" w:cs="Times New Roman"/>
          <w:sz w:val="24"/>
          <w:szCs w:val="24"/>
          <w:lang w:val="sr-Cyrl-CS"/>
        </w:rPr>
      </w:pPr>
      <w:r>
        <w:rPr>
          <w:rFonts w:ascii="Times New Roman" w:hAnsi="Times New Roman" w:cs="Times New Roman"/>
          <w:sz w:val="24"/>
          <w:szCs w:val="24"/>
          <w:lang w:val="sr-Cyrl-CS"/>
        </w:rPr>
        <w:tab/>
        <w:t>Ана Брнабић, с.р.</w:t>
      </w:r>
    </w:p>
    <w:sectPr w:rsidR="006A2B51" w:rsidRPr="005F24FB" w:rsidSect="002F40D2">
      <w:footerReference w:type="default" r:id="rId8"/>
      <w:pgSz w:w="11906" w:h="16838"/>
      <w:pgMar w:top="993" w:right="1417" w:bottom="70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AF321" w14:textId="77777777" w:rsidR="00B53705" w:rsidRDefault="00B53705" w:rsidP="00980D26">
      <w:pPr>
        <w:spacing w:after="0" w:line="240" w:lineRule="auto"/>
      </w:pPr>
      <w:r>
        <w:separator/>
      </w:r>
    </w:p>
  </w:endnote>
  <w:endnote w:type="continuationSeparator" w:id="0">
    <w:p w14:paraId="13A7A9B1" w14:textId="77777777" w:rsidR="00B53705" w:rsidRDefault="00B53705" w:rsidP="00980D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6023111"/>
      <w:docPartObj>
        <w:docPartGallery w:val="Page Numbers (Bottom of Page)"/>
        <w:docPartUnique/>
      </w:docPartObj>
    </w:sdtPr>
    <w:sdtEndPr>
      <w:rPr>
        <w:noProof/>
      </w:rPr>
    </w:sdtEndPr>
    <w:sdtContent>
      <w:p w14:paraId="672467CE" w14:textId="77777777" w:rsidR="00980D26" w:rsidRDefault="00980D26" w:rsidP="000A095F">
        <w:pPr>
          <w:jc w:val="right"/>
        </w:pPr>
        <w:r w:rsidRPr="000A095F">
          <w:rPr>
            <w:rFonts w:ascii="Times New Roman" w:hAnsi="Times New Roman" w:cs="Times New Roman"/>
          </w:rPr>
          <w:fldChar w:fldCharType="begin"/>
        </w:r>
        <w:r w:rsidRPr="000A095F">
          <w:rPr>
            <w:rFonts w:ascii="Times New Roman" w:hAnsi="Times New Roman" w:cs="Times New Roman"/>
          </w:rPr>
          <w:instrText xml:space="preserve"> PAGE   \* MERGEFORMAT </w:instrText>
        </w:r>
        <w:r w:rsidRPr="000A095F">
          <w:rPr>
            <w:rFonts w:ascii="Times New Roman" w:hAnsi="Times New Roman" w:cs="Times New Roman"/>
          </w:rPr>
          <w:fldChar w:fldCharType="separate"/>
        </w:r>
        <w:r w:rsidR="00223567">
          <w:rPr>
            <w:rFonts w:ascii="Times New Roman" w:hAnsi="Times New Roman" w:cs="Times New Roman"/>
            <w:noProof/>
          </w:rPr>
          <w:t>13</w:t>
        </w:r>
        <w:r w:rsidRPr="000A095F">
          <w:rPr>
            <w:rFonts w:ascii="Times New Roman" w:hAnsi="Times New Roman" w:cs="Times New Roman"/>
            <w:noProof/>
          </w:rPr>
          <w:fldChar w:fldCharType="end"/>
        </w:r>
      </w:p>
    </w:sdtContent>
  </w:sdt>
  <w:p w14:paraId="7AAF2B77" w14:textId="77777777" w:rsidR="00980D26" w:rsidRPr="000A095F" w:rsidRDefault="00980D26">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4B1D7" w14:textId="77777777" w:rsidR="00B53705" w:rsidRDefault="00B53705" w:rsidP="00980D26">
      <w:pPr>
        <w:spacing w:after="0" w:line="240" w:lineRule="auto"/>
      </w:pPr>
      <w:r>
        <w:separator/>
      </w:r>
    </w:p>
  </w:footnote>
  <w:footnote w:type="continuationSeparator" w:id="0">
    <w:p w14:paraId="2156D0FC" w14:textId="77777777" w:rsidR="00B53705" w:rsidRDefault="00B53705" w:rsidP="00980D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72666"/>
    <w:multiLevelType w:val="hybridMultilevel"/>
    <w:tmpl w:val="C7663AE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B53C82"/>
    <w:multiLevelType w:val="hybridMultilevel"/>
    <w:tmpl w:val="ECB46AE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E71929"/>
    <w:multiLevelType w:val="hybridMultilevel"/>
    <w:tmpl w:val="D0D879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EF6F59"/>
    <w:multiLevelType w:val="hybridMultilevel"/>
    <w:tmpl w:val="E124A7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73535B"/>
    <w:multiLevelType w:val="hybridMultilevel"/>
    <w:tmpl w:val="3B2EC8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A4C0910"/>
    <w:multiLevelType w:val="hybridMultilevel"/>
    <w:tmpl w:val="4BCC4F2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52FC4AF9"/>
    <w:multiLevelType w:val="hybridMultilevel"/>
    <w:tmpl w:val="0C2AFEA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8D37A2"/>
    <w:multiLevelType w:val="hybridMultilevel"/>
    <w:tmpl w:val="A8508F20"/>
    <w:lvl w:ilvl="0" w:tplc="04090011">
      <w:start w:val="1"/>
      <w:numFmt w:val="decimal"/>
      <w:lvlText w:val="%1)"/>
      <w:lvlJc w:val="left"/>
      <w:pPr>
        <w:ind w:left="720" w:hanging="360"/>
      </w:pPr>
    </w:lvl>
    <w:lvl w:ilvl="1" w:tplc="F0441D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B86691"/>
    <w:multiLevelType w:val="hybridMultilevel"/>
    <w:tmpl w:val="1F14AFE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D6E28C4"/>
    <w:multiLevelType w:val="hybridMultilevel"/>
    <w:tmpl w:val="4E30F764"/>
    <w:lvl w:ilvl="0" w:tplc="802E0CDA">
      <w:start w:val="1"/>
      <w:numFmt w:val="upperRoman"/>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16cid:durableId="1734424443">
    <w:abstractNumId w:val="6"/>
  </w:num>
  <w:num w:numId="2" w16cid:durableId="1823085245">
    <w:abstractNumId w:val="1"/>
  </w:num>
  <w:num w:numId="3" w16cid:durableId="1394961319">
    <w:abstractNumId w:val="7"/>
  </w:num>
  <w:num w:numId="4" w16cid:durableId="823937604">
    <w:abstractNumId w:val="0"/>
  </w:num>
  <w:num w:numId="5" w16cid:durableId="93525447">
    <w:abstractNumId w:val="2"/>
  </w:num>
  <w:num w:numId="6" w16cid:durableId="1857689993">
    <w:abstractNumId w:val="8"/>
  </w:num>
  <w:num w:numId="7" w16cid:durableId="747772251">
    <w:abstractNumId w:val="4"/>
  </w:num>
  <w:num w:numId="8" w16cid:durableId="1277446683">
    <w:abstractNumId w:val="3"/>
  </w:num>
  <w:num w:numId="9" w16cid:durableId="1604920777">
    <w:abstractNumId w:val="5"/>
  </w:num>
  <w:num w:numId="10" w16cid:durableId="8147600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8E1"/>
    <w:rsid w:val="00023CE5"/>
    <w:rsid w:val="000342E4"/>
    <w:rsid w:val="00095BE7"/>
    <w:rsid w:val="000A095F"/>
    <w:rsid w:val="000B2B2D"/>
    <w:rsid w:val="000C4C17"/>
    <w:rsid w:val="00124442"/>
    <w:rsid w:val="0013205E"/>
    <w:rsid w:val="001D209E"/>
    <w:rsid w:val="001D731E"/>
    <w:rsid w:val="001E7772"/>
    <w:rsid w:val="00207ED5"/>
    <w:rsid w:val="00223567"/>
    <w:rsid w:val="00232C89"/>
    <w:rsid w:val="002506B2"/>
    <w:rsid w:val="00275F04"/>
    <w:rsid w:val="002A4E55"/>
    <w:rsid w:val="002C4280"/>
    <w:rsid w:val="002D7799"/>
    <w:rsid w:val="002F40D2"/>
    <w:rsid w:val="002F6AAF"/>
    <w:rsid w:val="002F7FB7"/>
    <w:rsid w:val="003171B3"/>
    <w:rsid w:val="003416EE"/>
    <w:rsid w:val="00367D43"/>
    <w:rsid w:val="00374F03"/>
    <w:rsid w:val="0038706C"/>
    <w:rsid w:val="003A4D19"/>
    <w:rsid w:val="003B5E2F"/>
    <w:rsid w:val="00404597"/>
    <w:rsid w:val="004051E3"/>
    <w:rsid w:val="0042775F"/>
    <w:rsid w:val="00436FB5"/>
    <w:rsid w:val="004664B4"/>
    <w:rsid w:val="004C68E1"/>
    <w:rsid w:val="0050225E"/>
    <w:rsid w:val="00513B01"/>
    <w:rsid w:val="00520A84"/>
    <w:rsid w:val="00573330"/>
    <w:rsid w:val="00575E83"/>
    <w:rsid w:val="005947AE"/>
    <w:rsid w:val="005A3817"/>
    <w:rsid w:val="005A73CF"/>
    <w:rsid w:val="005C22A1"/>
    <w:rsid w:val="005C7596"/>
    <w:rsid w:val="005D77EB"/>
    <w:rsid w:val="005F24FB"/>
    <w:rsid w:val="005F5A6C"/>
    <w:rsid w:val="005F68EA"/>
    <w:rsid w:val="006058FC"/>
    <w:rsid w:val="00605ACD"/>
    <w:rsid w:val="0061706B"/>
    <w:rsid w:val="006170E8"/>
    <w:rsid w:val="00621FCD"/>
    <w:rsid w:val="00622D96"/>
    <w:rsid w:val="00631717"/>
    <w:rsid w:val="006638A9"/>
    <w:rsid w:val="00695137"/>
    <w:rsid w:val="006A2B51"/>
    <w:rsid w:val="006B1402"/>
    <w:rsid w:val="006D50FB"/>
    <w:rsid w:val="006D5A05"/>
    <w:rsid w:val="006E3F04"/>
    <w:rsid w:val="007113C2"/>
    <w:rsid w:val="00746472"/>
    <w:rsid w:val="007F08DC"/>
    <w:rsid w:val="008616EE"/>
    <w:rsid w:val="00861704"/>
    <w:rsid w:val="0086245A"/>
    <w:rsid w:val="008B0742"/>
    <w:rsid w:val="008B48D3"/>
    <w:rsid w:val="008D0032"/>
    <w:rsid w:val="00980D26"/>
    <w:rsid w:val="009B006D"/>
    <w:rsid w:val="009E1E1A"/>
    <w:rsid w:val="009F2CD5"/>
    <w:rsid w:val="00A21D8B"/>
    <w:rsid w:val="00A25D95"/>
    <w:rsid w:val="00A5450F"/>
    <w:rsid w:val="00A572BF"/>
    <w:rsid w:val="00AB443F"/>
    <w:rsid w:val="00AD1AA1"/>
    <w:rsid w:val="00B534FB"/>
    <w:rsid w:val="00B53705"/>
    <w:rsid w:val="00B62AAB"/>
    <w:rsid w:val="00B907F0"/>
    <w:rsid w:val="00B91975"/>
    <w:rsid w:val="00BA2289"/>
    <w:rsid w:val="00BA54A8"/>
    <w:rsid w:val="00C04381"/>
    <w:rsid w:val="00C118B4"/>
    <w:rsid w:val="00C244A7"/>
    <w:rsid w:val="00C42961"/>
    <w:rsid w:val="00C715BE"/>
    <w:rsid w:val="00C759BF"/>
    <w:rsid w:val="00C8389C"/>
    <w:rsid w:val="00CD1816"/>
    <w:rsid w:val="00CD2B20"/>
    <w:rsid w:val="00CD6F66"/>
    <w:rsid w:val="00CF1631"/>
    <w:rsid w:val="00CF36F1"/>
    <w:rsid w:val="00D54CDC"/>
    <w:rsid w:val="00D554DE"/>
    <w:rsid w:val="00D61744"/>
    <w:rsid w:val="00D66464"/>
    <w:rsid w:val="00D90C4B"/>
    <w:rsid w:val="00DB7754"/>
    <w:rsid w:val="00E04017"/>
    <w:rsid w:val="00E87CF3"/>
    <w:rsid w:val="00EA0D36"/>
    <w:rsid w:val="00F24A7D"/>
    <w:rsid w:val="00F67A2A"/>
    <w:rsid w:val="00F67EEA"/>
    <w:rsid w:val="00FA2796"/>
    <w:rsid w:val="00FC5805"/>
    <w:rsid w:val="00FE21F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F5C18"/>
  <w15:chartTrackingRefBased/>
  <w15:docId w15:val="{6DB8715C-E11B-4495-915B-261D277D5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68E1"/>
    <w:rPr>
      <w:lang w:val="en-US"/>
    </w:rPr>
  </w:style>
  <w:style w:type="paragraph" w:styleId="Heading1">
    <w:name w:val="heading 1"/>
    <w:basedOn w:val="Normal"/>
    <w:next w:val="Normal"/>
    <w:link w:val="Heading1Char"/>
    <w:uiPriority w:val="9"/>
    <w:qFormat/>
    <w:rsid w:val="008B48D3"/>
    <w:pPr>
      <w:keepNext/>
      <w:keepLines/>
      <w:spacing w:before="240" w:after="0"/>
      <w:jc w:val="center"/>
      <w:outlineLvl w:val="0"/>
    </w:pPr>
    <w:rPr>
      <w:rFonts w:eastAsiaTheme="majorEastAsia" w:cstheme="majorBidi"/>
      <w:b/>
      <w:szCs w:val="32"/>
    </w:rPr>
  </w:style>
  <w:style w:type="paragraph" w:styleId="Heading2">
    <w:name w:val="heading 2"/>
    <w:basedOn w:val="Heading4"/>
    <w:next w:val="Normal"/>
    <w:link w:val="Heading2Char"/>
    <w:uiPriority w:val="9"/>
    <w:unhideWhenUsed/>
    <w:qFormat/>
    <w:rsid w:val="008B48D3"/>
    <w:pPr>
      <w:outlineLvl w:val="1"/>
    </w:pPr>
    <w:rPr>
      <w:b w:val="0"/>
      <w:i/>
      <w:lang w:val="sr-Cyrl-RS"/>
    </w:rPr>
  </w:style>
  <w:style w:type="paragraph" w:styleId="Heading3">
    <w:name w:val="heading 3"/>
    <w:basedOn w:val="Normal"/>
    <w:next w:val="Normal"/>
    <w:link w:val="Heading3Char"/>
    <w:uiPriority w:val="9"/>
    <w:unhideWhenUsed/>
    <w:qFormat/>
    <w:rsid w:val="008B48D3"/>
    <w:pPr>
      <w:keepNext/>
      <w:keepLines/>
      <w:spacing w:before="40" w:after="0"/>
      <w:jc w:val="center"/>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8B48D3"/>
    <w:pPr>
      <w:keepNext/>
      <w:keepLines/>
      <w:spacing w:before="40" w:after="0"/>
      <w:jc w:val="center"/>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68E1"/>
    <w:pPr>
      <w:ind w:left="720"/>
      <w:contextualSpacing/>
    </w:pPr>
  </w:style>
  <w:style w:type="character" w:customStyle="1" w:styleId="Heading1Char">
    <w:name w:val="Heading 1 Char"/>
    <w:basedOn w:val="DefaultParagraphFont"/>
    <w:link w:val="Heading1"/>
    <w:uiPriority w:val="9"/>
    <w:rsid w:val="008B48D3"/>
    <w:rPr>
      <w:rFonts w:eastAsiaTheme="majorEastAsia" w:cstheme="majorBidi"/>
      <w:b/>
      <w:szCs w:val="32"/>
      <w:lang w:val="en-US"/>
    </w:rPr>
  </w:style>
  <w:style w:type="character" w:customStyle="1" w:styleId="Heading2Char">
    <w:name w:val="Heading 2 Char"/>
    <w:basedOn w:val="DefaultParagraphFont"/>
    <w:link w:val="Heading2"/>
    <w:uiPriority w:val="9"/>
    <w:rsid w:val="008B48D3"/>
    <w:rPr>
      <w:rFonts w:eastAsiaTheme="majorEastAsia" w:cstheme="majorBidi"/>
      <w:b/>
      <w:iCs/>
      <w:lang w:val="sr-Cyrl-RS"/>
    </w:rPr>
  </w:style>
  <w:style w:type="character" w:customStyle="1" w:styleId="Heading3Char">
    <w:name w:val="Heading 3 Char"/>
    <w:basedOn w:val="DefaultParagraphFont"/>
    <w:link w:val="Heading3"/>
    <w:uiPriority w:val="9"/>
    <w:rsid w:val="008B48D3"/>
    <w:rPr>
      <w:rFonts w:eastAsiaTheme="majorEastAsia" w:cstheme="majorBidi"/>
      <w:b/>
      <w:szCs w:val="24"/>
      <w:lang w:val="en-US"/>
    </w:rPr>
  </w:style>
  <w:style w:type="character" w:customStyle="1" w:styleId="Heading4Char">
    <w:name w:val="Heading 4 Char"/>
    <w:basedOn w:val="DefaultParagraphFont"/>
    <w:link w:val="Heading4"/>
    <w:uiPriority w:val="9"/>
    <w:rsid w:val="008B48D3"/>
    <w:rPr>
      <w:rFonts w:eastAsiaTheme="majorEastAsia" w:cstheme="majorBidi"/>
      <w:b/>
      <w:iCs/>
      <w:lang w:val="en-US"/>
    </w:rPr>
  </w:style>
  <w:style w:type="paragraph" w:customStyle="1" w:styleId="1tekst">
    <w:name w:val="_1tekst"/>
    <w:basedOn w:val="Normal"/>
    <w:rsid w:val="001E7772"/>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styleId="Header">
    <w:name w:val="header"/>
    <w:basedOn w:val="Normal"/>
    <w:link w:val="HeaderChar"/>
    <w:uiPriority w:val="99"/>
    <w:unhideWhenUsed/>
    <w:rsid w:val="00980D26"/>
    <w:pPr>
      <w:tabs>
        <w:tab w:val="center" w:pos="4536"/>
        <w:tab w:val="right" w:pos="9072"/>
      </w:tabs>
      <w:spacing w:after="0" w:line="240" w:lineRule="auto"/>
    </w:pPr>
  </w:style>
  <w:style w:type="character" w:customStyle="1" w:styleId="HeaderChar">
    <w:name w:val="Header Char"/>
    <w:basedOn w:val="DefaultParagraphFont"/>
    <w:link w:val="Header"/>
    <w:uiPriority w:val="99"/>
    <w:rsid w:val="00980D26"/>
    <w:rPr>
      <w:lang w:val="en-US"/>
    </w:rPr>
  </w:style>
  <w:style w:type="paragraph" w:styleId="Footer">
    <w:name w:val="footer"/>
    <w:basedOn w:val="Normal"/>
    <w:link w:val="FooterChar"/>
    <w:uiPriority w:val="99"/>
    <w:unhideWhenUsed/>
    <w:rsid w:val="00980D26"/>
    <w:pPr>
      <w:tabs>
        <w:tab w:val="center" w:pos="4536"/>
        <w:tab w:val="right" w:pos="9072"/>
      </w:tabs>
      <w:spacing w:after="0" w:line="240" w:lineRule="auto"/>
    </w:pPr>
  </w:style>
  <w:style w:type="character" w:customStyle="1" w:styleId="FooterChar">
    <w:name w:val="Footer Char"/>
    <w:basedOn w:val="DefaultParagraphFont"/>
    <w:link w:val="Footer"/>
    <w:uiPriority w:val="99"/>
    <w:rsid w:val="00980D26"/>
    <w:rPr>
      <w:lang w:val="en-US"/>
    </w:rPr>
  </w:style>
  <w:style w:type="paragraph" w:styleId="BalloonText">
    <w:name w:val="Balloon Text"/>
    <w:basedOn w:val="Normal"/>
    <w:link w:val="BalloonTextChar"/>
    <w:uiPriority w:val="99"/>
    <w:semiHidden/>
    <w:unhideWhenUsed/>
    <w:rsid w:val="005022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225E"/>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8409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3A72BA-F270-417A-B068-C8A1285C8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5215</Words>
  <Characters>29730</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Ministarstvo rudarstva i energetike</Company>
  <LinksUpToDate>false</LinksUpToDate>
  <CharactersWithSpaces>34876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Marčetić</dc:creator>
  <cp:keywords/>
  <dc:description/>
  <cp:lastModifiedBy>Ивана Војиновић</cp:lastModifiedBy>
  <cp:revision>2</cp:revision>
  <cp:lastPrinted>2022-10-07T12:13:00Z</cp:lastPrinted>
  <dcterms:created xsi:type="dcterms:W3CDTF">2022-10-10T13:49:00Z</dcterms:created>
  <dcterms:modified xsi:type="dcterms:W3CDTF">2022-10-10T13:49:00Z</dcterms:modified>
</cp:coreProperties>
</file>