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75C" w:rsidRPr="004818C5" w:rsidRDefault="009B175C" w:rsidP="00556345">
      <w:pPr>
        <w:pBdr>
          <w:top w:val="single" w:sz="4" w:space="1" w:color="auto"/>
          <w:left w:val="single" w:sz="4" w:space="4" w:color="auto"/>
          <w:bottom w:val="single" w:sz="4" w:space="1" w:color="auto"/>
          <w:right w:val="single" w:sz="4" w:space="4" w:color="auto"/>
        </w:pBdr>
        <w:shd w:val="pct10" w:color="auto" w:fill="FFFFFF"/>
        <w:jc w:val="center"/>
        <w:rPr>
          <w:b/>
          <w:sz w:val="28"/>
          <w:lang w:val="sr-Cyrl-CS"/>
        </w:rPr>
      </w:pPr>
      <w:r w:rsidRPr="004818C5">
        <w:rPr>
          <w:b/>
          <w:sz w:val="28"/>
          <w:lang w:val="sr-Cyrl-CS"/>
        </w:rPr>
        <w:t>ИЗЈАВА О УСКЛАЂЕНОСТИ ПРОПИСА СА ПРОПИСИМА ЕВРОПСКЕ УНИЈЕ</w:t>
      </w:r>
    </w:p>
    <w:p w:rsidR="009B175C" w:rsidRPr="004818C5" w:rsidRDefault="009B175C" w:rsidP="009B175C">
      <w:pPr>
        <w:pStyle w:val="FootnoteText"/>
        <w:rPr>
          <w:lang w:val="sr-Cyrl-CS"/>
        </w:rPr>
      </w:pPr>
    </w:p>
    <w:p w:rsidR="009B175C" w:rsidRPr="004818C5" w:rsidRDefault="009B175C" w:rsidP="009B175C">
      <w:pPr>
        <w:jc w:val="both"/>
        <w:rPr>
          <w:b/>
          <w:lang w:val="sr-Cyrl-CS"/>
        </w:rPr>
      </w:pPr>
      <w:r w:rsidRPr="004818C5">
        <w:rPr>
          <w:b/>
          <w:lang w:val="sr-Cyrl-CS"/>
        </w:rPr>
        <w:t xml:space="preserve">1. </w:t>
      </w:r>
      <w:r w:rsidR="00F763D7" w:rsidRPr="004818C5">
        <w:rPr>
          <w:b/>
          <w:lang w:val="sr-Cyrl-CS"/>
        </w:rPr>
        <w:t xml:space="preserve">Овлашћени </w:t>
      </w:r>
      <w:r w:rsidRPr="004818C5">
        <w:rPr>
          <w:b/>
          <w:lang w:val="sr-Cyrl-CS"/>
        </w:rPr>
        <w:t xml:space="preserve">предлагач прописа </w:t>
      </w:r>
      <w:r w:rsidR="00F763D7" w:rsidRPr="004818C5">
        <w:rPr>
          <w:b/>
          <w:lang w:val="sr-Cyrl-CS"/>
        </w:rPr>
        <w:t>– ВЛАДА</w:t>
      </w:r>
    </w:p>
    <w:p w:rsidR="009B175C" w:rsidRPr="004818C5" w:rsidRDefault="00F763D7" w:rsidP="009B175C">
      <w:pPr>
        <w:jc w:val="both"/>
        <w:rPr>
          <w:lang w:val="sr-Cyrl-CS"/>
        </w:rPr>
      </w:pPr>
      <w:r w:rsidRPr="004818C5">
        <w:rPr>
          <w:lang w:val="sr-Cyrl-CS"/>
        </w:rPr>
        <w:t xml:space="preserve">Обрађивач – </w:t>
      </w:r>
      <w:r w:rsidR="009B175C" w:rsidRPr="004818C5">
        <w:rPr>
          <w:lang w:val="sr-Cyrl-CS"/>
        </w:rPr>
        <w:t xml:space="preserve">МИНИСТАРСТВО ФИНАНСИЈА </w:t>
      </w:r>
    </w:p>
    <w:p w:rsidR="009B175C" w:rsidRPr="004818C5" w:rsidRDefault="009B175C" w:rsidP="009B175C">
      <w:pPr>
        <w:jc w:val="both"/>
        <w:rPr>
          <w:i/>
          <w:lang w:val="sr-Cyrl-CS"/>
        </w:rPr>
      </w:pPr>
    </w:p>
    <w:p w:rsidR="009B175C" w:rsidRPr="004818C5" w:rsidRDefault="009B175C" w:rsidP="009B175C">
      <w:pPr>
        <w:jc w:val="both"/>
        <w:rPr>
          <w:b/>
          <w:lang w:val="sr-Cyrl-CS"/>
        </w:rPr>
      </w:pPr>
      <w:r w:rsidRPr="004818C5">
        <w:rPr>
          <w:b/>
          <w:lang w:val="sr-Cyrl-CS"/>
        </w:rPr>
        <w:t>2. Назив прописа</w:t>
      </w:r>
    </w:p>
    <w:p w:rsidR="001E6889" w:rsidRPr="004818C5" w:rsidRDefault="00F763D7" w:rsidP="009B175C">
      <w:pPr>
        <w:jc w:val="both"/>
        <w:rPr>
          <w:lang w:val="sr-Cyrl-CS" w:eastAsia="en-US"/>
        </w:rPr>
      </w:pPr>
      <w:r w:rsidRPr="004818C5">
        <w:rPr>
          <w:lang w:val="sr-Cyrl-CS" w:eastAsia="en-US"/>
        </w:rPr>
        <w:t>ПРЕДЛОГ</w:t>
      </w:r>
      <w:r w:rsidR="001E6889" w:rsidRPr="004818C5">
        <w:rPr>
          <w:lang w:val="sr-Cyrl-CS" w:eastAsia="en-US"/>
        </w:rPr>
        <w:t xml:space="preserve"> ЗАКОНА О ПОТВРЂИВАЊУ УГОВОРА О КРЕДИТНОМ АРАНЖМАНУ У ИЗНОСУ ОД 203.400.928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 </w:t>
      </w:r>
    </w:p>
    <w:p w:rsidR="001E6889" w:rsidRPr="004818C5" w:rsidRDefault="001E6889" w:rsidP="009B175C">
      <w:pPr>
        <w:jc w:val="both"/>
        <w:rPr>
          <w:highlight w:val="yellow"/>
          <w:lang w:val="sr-Cyrl-CS"/>
        </w:rPr>
      </w:pPr>
    </w:p>
    <w:p w:rsidR="009B175C" w:rsidRPr="004818C5" w:rsidRDefault="009B175C" w:rsidP="001E6889">
      <w:pPr>
        <w:jc w:val="both"/>
        <w:rPr>
          <w:lang w:val="sr-Cyrl-CS" w:eastAsia="en-US"/>
        </w:rPr>
      </w:pPr>
      <w:r w:rsidRPr="004818C5">
        <w:rPr>
          <w:lang w:val="sr-Cyrl-CS"/>
        </w:rPr>
        <w:t xml:space="preserve">DRAFT </w:t>
      </w:r>
      <w:r w:rsidR="001653ED" w:rsidRPr="004818C5">
        <w:rPr>
          <w:lang w:val="sr-Cyrl-CS"/>
        </w:rPr>
        <w:t xml:space="preserve">LAW ON RATIFICATION OF THE FACILITY AGREEMENT OF UP TO </w:t>
      </w:r>
      <w:r w:rsidR="00F45375" w:rsidRPr="004818C5">
        <w:rPr>
          <w:lang w:val="sr-Cyrl-CS" w:eastAsia="zh-CN" w:bidi="th-TH"/>
        </w:rPr>
        <w:t xml:space="preserve">EUR </w:t>
      </w:r>
      <w:r w:rsidR="001E6889" w:rsidRPr="004818C5">
        <w:rPr>
          <w:lang w:val="sr-Cyrl-CS" w:eastAsia="zh-CN" w:bidi="th-TH"/>
        </w:rPr>
        <w:t xml:space="preserve">203.400.928 </w:t>
      </w:r>
      <w:r w:rsidR="001653ED" w:rsidRPr="004818C5">
        <w:rPr>
          <w:lang w:val="sr-Cyrl-CS"/>
        </w:rPr>
        <w:t xml:space="preserve">BETWEEN THE REPUBLIC OF SERBIA REPRESENTED BY THE GOVERNMENT OF THE REPUBLIC OF SERBIA, ACTING BY AND THROUGH THE MINISTRY OF FINANCE AS BORROWER AND  </w:t>
      </w:r>
      <w:r w:rsidR="001E6889" w:rsidRPr="004818C5">
        <w:rPr>
          <w:lang w:val="sr-Cyrl-CS" w:eastAsia="en-US"/>
        </w:rPr>
        <w:t xml:space="preserve">BANK OF CHINA SRBIJA A.D. BEOGRAD MANDATE LEAD, BANK OF CHINA LIMITED HUNGARIAN BRANCH AS </w:t>
      </w:r>
      <w:r w:rsidR="00F45375" w:rsidRPr="004818C5">
        <w:rPr>
          <w:bCs/>
          <w:lang w:val="sr-Cyrl-CS"/>
        </w:rPr>
        <w:t>AGENT</w:t>
      </w:r>
      <w:r w:rsidR="001E6889" w:rsidRPr="004818C5">
        <w:rPr>
          <w:bCs/>
          <w:lang w:val="sr-Cyrl-CS"/>
        </w:rPr>
        <w:t xml:space="preserve"> AND </w:t>
      </w:r>
      <w:r w:rsidR="001E6889" w:rsidRPr="004818C5">
        <w:rPr>
          <w:lang w:val="sr-Cyrl-CS" w:eastAsia="en-US"/>
        </w:rPr>
        <w:t>BANK OF CHINA LIMITED HUNGARIAN BRANCH AS ORIGINAL LENDER</w:t>
      </w:r>
    </w:p>
    <w:p w:rsidR="001E6889" w:rsidRPr="004818C5" w:rsidRDefault="001E6889" w:rsidP="001E6889">
      <w:pPr>
        <w:jc w:val="both"/>
        <w:rPr>
          <w:bCs/>
          <w:lang w:val="sr-Cyrl-CS"/>
        </w:rPr>
      </w:pPr>
    </w:p>
    <w:p w:rsidR="009B175C" w:rsidRPr="004818C5" w:rsidRDefault="009B175C" w:rsidP="009B175C">
      <w:pPr>
        <w:jc w:val="both"/>
        <w:rPr>
          <w:b/>
          <w:lang w:val="sr-Cyrl-CS"/>
        </w:rPr>
      </w:pPr>
      <w:r w:rsidRPr="004818C5">
        <w:rPr>
          <w:b/>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9B175C" w:rsidRPr="004818C5" w:rsidRDefault="009B175C" w:rsidP="009B175C">
      <w:pPr>
        <w:jc w:val="both"/>
        <w:rPr>
          <w:i/>
          <w:lang w:val="sr-Cyrl-CS"/>
        </w:rPr>
      </w:pPr>
      <w:r w:rsidRPr="004818C5">
        <w:rPr>
          <w:b/>
          <w:lang w:val="sr-Cyrl-CS"/>
        </w:rPr>
        <w:t xml:space="preserve">        </w:t>
      </w:r>
    </w:p>
    <w:p w:rsidR="009B175C" w:rsidRPr="004818C5" w:rsidRDefault="009B175C" w:rsidP="009B175C">
      <w:pPr>
        <w:jc w:val="both"/>
        <w:rPr>
          <w:lang w:val="sr-Cyrl-CS"/>
        </w:rPr>
      </w:pPr>
      <w:r w:rsidRPr="004818C5">
        <w:rPr>
          <w:b/>
          <w:lang w:val="sr-Cyrl-CS"/>
        </w:rPr>
        <w:t>а) Одредба Споразума која се односе на нормативну са</w:t>
      </w:r>
      <w:r w:rsidR="00F763D7" w:rsidRPr="004818C5">
        <w:rPr>
          <w:b/>
          <w:lang w:val="sr-Cyrl-CS"/>
        </w:rPr>
        <w:t>д</w:t>
      </w:r>
      <w:r w:rsidRPr="004818C5">
        <w:rPr>
          <w:b/>
          <w:lang w:val="sr-Cyrl-CS"/>
        </w:rPr>
        <w:t xml:space="preserve">ржину прописа,  </w:t>
      </w:r>
    </w:p>
    <w:p w:rsidR="009B175C" w:rsidRPr="004818C5" w:rsidRDefault="009B175C" w:rsidP="009B175C">
      <w:pPr>
        <w:jc w:val="both"/>
        <w:rPr>
          <w:lang w:val="sr-Cyrl-CS"/>
        </w:rPr>
      </w:pPr>
      <w:r w:rsidRPr="004818C5">
        <w:rPr>
          <w:lang w:val="sr-Cyrl-CS"/>
        </w:rPr>
        <w:t xml:space="preserve">Не постоје релевантне одредбе Споразума </w:t>
      </w:r>
    </w:p>
    <w:p w:rsidR="009B175C" w:rsidRPr="004818C5" w:rsidRDefault="009B175C" w:rsidP="009B175C">
      <w:pPr>
        <w:jc w:val="both"/>
        <w:rPr>
          <w:i/>
          <w:lang w:val="sr-Cyrl-CS"/>
        </w:rPr>
      </w:pPr>
    </w:p>
    <w:p w:rsidR="009B175C" w:rsidRPr="004818C5" w:rsidRDefault="009B175C" w:rsidP="009B175C">
      <w:pPr>
        <w:jc w:val="both"/>
        <w:rPr>
          <w:b/>
          <w:lang w:val="sr-Cyrl-CS"/>
        </w:rPr>
      </w:pPr>
      <w:r w:rsidRPr="004818C5">
        <w:rPr>
          <w:b/>
          <w:lang w:val="sr-Cyrl-CS"/>
        </w:rPr>
        <w:t xml:space="preserve">б) Прелазни рок за усклађивање законодавства према одредбама Споразума, </w:t>
      </w:r>
    </w:p>
    <w:p w:rsidR="009B175C" w:rsidRPr="004818C5" w:rsidRDefault="009B175C" w:rsidP="009B175C">
      <w:pPr>
        <w:jc w:val="both"/>
        <w:rPr>
          <w:lang w:val="sr-Cyrl-CS"/>
        </w:rPr>
      </w:pPr>
      <w:r w:rsidRPr="004818C5">
        <w:rPr>
          <w:lang w:val="sr-Cyrl-CS"/>
        </w:rPr>
        <w:t>Није потребан прелазни рок за усклађивање законодавства</w:t>
      </w:r>
    </w:p>
    <w:p w:rsidR="009B175C" w:rsidRPr="004818C5" w:rsidRDefault="009B175C" w:rsidP="009B175C">
      <w:pPr>
        <w:jc w:val="both"/>
        <w:rPr>
          <w:b/>
          <w:lang w:val="sr-Cyrl-CS"/>
        </w:rPr>
      </w:pPr>
    </w:p>
    <w:p w:rsidR="009B175C" w:rsidRPr="004818C5" w:rsidRDefault="009B175C" w:rsidP="009B175C">
      <w:pPr>
        <w:jc w:val="both"/>
        <w:rPr>
          <w:b/>
          <w:lang w:val="sr-Cyrl-CS"/>
        </w:rPr>
      </w:pPr>
      <w:r w:rsidRPr="004818C5">
        <w:rPr>
          <w:b/>
          <w:lang w:val="sr-Cyrl-CS"/>
        </w:rPr>
        <w:t xml:space="preserve">в) Оцена испуњености обавезе које произлазе из наведене одредбе Споразума, </w:t>
      </w:r>
    </w:p>
    <w:p w:rsidR="009B175C" w:rsidRPr="004818C5" w:rsidRDefault="009B175C" w:rsidP="009B175C">
      <w:pPr>
        <w:jc w:val="both"/>
        <w:rPr>
          <w:b/>
          <w:lang w:val="sr-Cyrl-CS"/>
        </w:rPr>
      </w:pPr>
      <w:r w:rsidRPr="004818C5">
        <w:rPr>
          <w:lang w:val="sr-Cyrl-CS"/>
        </w:rPr>
        <w:t>Не постоје одредбе на основу којих је потребно оценити испуњеност обавезе</w:t>
      </w:r>
    </w:p>
    <w:p w:rsidR="009B175C" w:rsidRPr="004818C5" w:rsidRDefault="009B175C" w:rsidP="009B175C">
      <w:pPr>
        <w:jc w:val="both"/>
        <w:rPr>
          <w:b/>
          <w:lang w:val="sr-Cyrl-CS"/>
        </w:rPr>
      </w:pPr>
    </w:p>
    <w:p w:rsidR="009B175C" w:rsidRPr="004818C5" w:rsidRDefault="009B175C" w:rsidP="009B175C">
      <w:pPr>
        <w:jc w:val="both"/>
        <w:rPr>
          <w:b/>
          <w:lang w:val="sr-Cyrl-CS"/>
        </w:rPr>
      </w:pPr>
      <w:r w:rsidRPr="004818C5">
        <w:rPr>
          <w:b/>
          <w:lang w:val="sr-Cyrl-CS"/>
        </w:rPr>
        <w:t xml:space="preserve">г) Разлози за делимично испуњавање, односно неиспуњавање обавеза које произлазе из наведене одредбе Споразума, </w:t>
      </w:r>
    </w:p>
    <w:p w:rsidR="009B175C" w:rsidRPr="004818C5" w:rsidRDefault="009B175C" w:rsidP="009B175C">
      <w:pPr>
        <w:jc w:val="both"/>
        <w:rPr>
          <w:lang w:val="sr-Cyrl-CS"/>
        </w:rPr>
      </w:pPr>
      <w:r w:rsidRPr="004818C5">
        <w:rPr>
          <w:lang w:val="sr-Cyrl-CS"/>
        </w:rPr>
        <w:t xml:space="preserve">Не постоје наведене одредбе </w:t>
      </w:r>
    </w:p>
    <w:p w:rsidR="009B175C" w:rsidRPr="004818C5" w:rsidRDefault="009B175C" w:rsidP="009B175C">
      <w:pPr>
        <w:jc w:val="both"/>
        <w:rPr>
          <w:b/>
          <w:lang w:val="sr-Cyrl-CS"/>
        </w:rPr>
      </w:pPr>
    </w:p>
    <w:p w:rsidR="009B175C" w:rsidRPr="004818C5" w:rsidRDefault="009B175C" w:rsidP="009B175C">
      <w:pPr>
        <w:jc w:val="both"/>
        <w:rPr>
          <w:b/>
          <w:lang w:val="sr-Cyrl-CS"/>
        </w:rPr>
      </w:pPr>
      <w:r w:rsidRPr="004818C5">
        <w:rPr>
          <w:b/>
          <w:lang w:val="sr-Cyrl-CS"/>
        </w:rPr>
        <w:t xml:space="preserve">д) Веза са Националним програмом за усвајање правних тековина Европске уније. </w:t>
      </w:r>
    </w:p>
    <w:p w:rsidR="009B175C" w:rsidRPr="004818C5" w:rsidRDefault="009B175C" w:rsidP="009B175C">
      <w:pPr>
        <w:jc w:val="both"/>
        <w:rPr>
          <w:i/>
          <w:lang w:val="sr-Cyrl-CS"/>
        </w:rPr>
      </w:pPr>
      <w:r w:rsidRPr="004818C5">
        <w:rPr>
          <w:lang w:val="sr-Cyrl-CS"/>
        </w:rPr>
        <w:t>Не постоји веза са Националним програмом за усвајање правних тековина Европске уније</w:t>
      </w:r>
      <w:r w:rsidRPr="004818C5">
        <w:rPr>
          <w:i/>
          <w:lang w:val="sr-Cyrl-CS"/>
        </w:rPr>
        <w:tab/>
      </w:r>
    </w:p>
    <w:p w:rsidR="009B175C" w:rsidRPr="004818C5" w:rsidRDefault="009B175C" w:rsidP="009B175C">
      <w:pPr>
        <w:jc w:val="both"/>
        <w:rPr>
          <w:i/>
          <w:lang w:val="sr-Cyrl-CS"/>
        </w:rPr>
      </w:pPr>
      <w:r w:rsidRPr="004818C5">
        <w:rPr>
          <w:i/>
          <w:lang w:val="sr-Cyrl-CS"/>
        </w:rPr>
        <w:tab/>
      </w:r>
      <w:r w:rsidRPr="004818C5">
        <w:rPr>
          <w:i/>
          <w:lang w:val="sr-Cyrl-CS"/>
        </w:rPr>
        <w:tab/>
      </w:r>
      <w:r w:rsidRPr="004818C5">
        <w:rPr>
          <w:i/>
          <w:lang w:val="sr-Cyrl-CS"/>
        </w:rPr>
        <w:tab/>
      </w:r>
      <w:r w:rsidRPr="004818C5">
        <w:rPr>
          <w:i/>
          <w:lang w:val="sr-Cyrl-CS"/>
        </w:rPr>
        <w:tab/>
      </w:r>
    </w:p>
    <w:p w:rsidR="009B175C" w:rsidRPr="004818C5" w:rsidRDefault="009B175C" w:rsidP="009B175C">
      <w:pPr>
        <w:jc w:val="both"/>
        <w:rPr>
          <w:b/>
          <w:lang w:val="sr-Cyrl-CS"/>
        </w:rPr>
      </w:pPr>
      <w:r w:rsidRPr="004818C5">
        <w:rPr>
          <w:b/>
          <w:lang w:val="sr-Cyrl-CS"/>
        </w:rPr>
        <w:t>4. Усклађеност прописа са прописима Европске уније</w:t>
      </w:r>
    </w:p>
    <w:p w:rsidR="009B175C" w:rsidRPr="004818C5" w:rsidRDefault="009B175C" w:rsidP="009B175C">
      <w:pPr>
        <w:jc w:val="both"/>
        <w:rPr>
          <w:b/>
          <w:lang w:val="sr-Cyrl-CS"/>
        </w:rPr>
      </w:pPr>
    </w:p>
    <w:p w:rsidR="009B175C" w:rsidRPr="004818C5" w:rsidRDefault="009B175C" w:rsidP="009B175C">
      <w:pPr>
        <w:jc w:val="both"/>
        <w:rPr>
          <w:b/>
          <w:lang w:val="sr-Cyrl-CS"/>
        </w:rPr>
      </w:pPr>
      <w:r w:rsidRPr="004818C5">
        <w:rPr>
          <w:b/>
          <w:lang w:val="sr-Cyrl-CS"/>
        </w:rPr>
        <w:lastRenderedPageBreak/>
        <w:t xml:space="preserve">а) Навођење одредби примарних извора права Европске уније и оцене усклађеност са њима,  </w:t>
      </w:r>
    </w:p>
    <w:p w:rsidR="009B175C" w:rsidRPr="004818C5" w:rsidRDefault="009B175C" w:rsidP="009B175C">
      <w:pPr>
        <w:jc w:val="both"/>
        <w:rPr>
          <w:lang w:val="sr-Cyrl-CS"/>
        </w:rPr>
      </w:pPr>
      <w:r w:rsidRPr="004818C5">
        <w:rPr>
          <w:lang w:val="sr-Cyrl-CS"/>
        </w:rPr>
        <w:t>Не постоје одредбе примарних извора права Европске уније</w:t>
      </w:r>
    </w:p>
    <w:p w:rsidR="009B175C" w:rsidRPr="004818C5" w:rsidRDefault="009B175C" w:rsidP="009B175C">
      <w:pPr>
        <w:jc w:val="both"/>
        <w:rPr>
          <w:b/>
          <w:lang w:val="sr-Cyrl-CS"/>
        </w:rPr>
      </w:pPr>
    </w:p>
    <w:p w:rsidR="009B175C" w:rsidRPr="004818C5" w:rsidRDefault="009B175C" w:rsidP="009B175C">
      <w:pPr>
        <w:jc w:val="both"/>
        <w:rPr>
          <w:b/>
          <w:lang w:val="sr-Cyrl-CS"/>
        </w:rPr>
      </w:pPr>
      <w:r w:rsidRPr="004818C5">
        <w:rPr>
          <w:b/>
          <w:lang w:val="sr-Cyrl-CS"/>
        </w:rPr>
        <w:t>б) Навођење секундарних извора права Европске уније и оцене усклађености са њима,</w:t>
      </w:r>
    </w:p>
    <w:p w:rsidR="009B175C" w:rsidRPr="004818C5" w:rsidRDefault="009B175C" w:rsidP="009B175C">
      <w:pPr>
        <w:jc w:val="both"/>
        <w:rPr>
          <w:b/>
          <w:lang w:val="sr-Cyrl-CS"/>
        </w:rPr>
      </w:pPr>
      <w:r w:rsidRPr="004818C5">
        <w:rPr>
          <w:lang w:val="sr-Cyrl-CS"/>
        </w:rPr>
        <w:t>Не постоје секундарни извори права Европске уније</w:t>
      </w:r>
    </w:p>
    <w:p w:rsidR="009B175C" w:rsidRPr="004818C5" w:rsidRDefault="009B175C" w:rsidP="009B175C">
      <w:pPr>
        <w:jc w:val="both"/>
        <w:rPr>
          <w:i/>
          <w:lang w:val="sr-Cyrl-CS"/>
        </w:rPr>
      </w:pPr>
    </w:p>
    <w:p w:rsidR="009B175C" w:rsidRPr="004818C5" w:rsidRDefault="009B175C" w:rsidP="009B175C">
      <w:pPr>
        <w:jc w:val="both"/>
        <w:rPr>
          <w:b/>
          <w:lang w:val="sr-Cyrl-CS"/>
        </w:rPr>
      </w:pPr>
      <w:r w:rsidRPr="004818C5">
        <w:rPr>
          <w:b/>
          <w:lang w:val="sr-Cyrl-CS"/>
        </w:rPr>
        <w:t>в) Навођење осталих извора права Европске уније и усклађеност са њима,</w:t>
      </w:r>
    </w:p>
    <w:p w:rsidR="009B175C" w:rsidRPr="004818C5" w:rsidRDefault="009B175C" w:rsidP="009B175C">
      <w:pPr>
        <w:jc w:val="both"/>
        <w:rPr>
          <w:lang w:val="sr-Cyrl-CS"/>
        </w:rPr>
      </w:pPr>
      <w:r w:rsidRPr="004818C5">
        <w:rPr>
          <w:lang w:val="sr-Cyrl-CS"/>
        </w:rPr>
        <w:t>Не постоје остали извори права Европске уније</w:t>
      </w:r>
    </w:p>
    <w:p w:rsidR="009B175C" w:rsidRPr="004818C5" w:rsidRDefault="009B175C" w:rsidP="009B175C">
      <w:pPr>
        <w:jc w:val="both"/>
        <w:rPr>
          <w:b/>
          <w:lang w:val="sr-Cyrl-CS"/>
        </w:rPr>
      </w:pPr>
    </w:p>
    <w:p w:rsidR="009B175C" w:rsidRPr="004818C5" w:rsidRDefault="009B175C" w:rsidP="009B175C">
      <w:pPr>
        <w:jc w:val="both"/>
        <w:rPr>
          <w:b/>
          <w:lang w:val="sr-Cyrl-CS"/>
        </w:rPr>
      </w:pPr>
      <w:r w:rsidRPr="004818C5">
        <w:rPr>
          <w:b/>
          <w:lang w:val="sr-Cyrl-CS"/>
        </w:rPr>
        <w:t>г) Разлози за делимичну усклађеност, односно неусклађеност</w:t>
      </w:r>
      <w:r w:rsidR="004818C5">
        <w:rPr>
          <w:b/>
          <w:lang w:val="sr-Cyrl-CS"/>
        </w:rPr>
        <w:t>.</w:t>
      </w:r>
      <w:r w:rsidRPr="004818C5">
        <w:rPr>
          <w:b/>
          <w:lang w:val="sr-Cyrl-CS"/>
        </w:rPr>
        <w:t xml:space="preserve"> </w:t>
      </w:r>
    </w:p>
    <w:p w:rsidR="009B175C" w:rsidRPr="004818C5" w:rsidRDefault="009B175C" w:rsidP="009B175C">
      <w:pPr>
        <w:jc w:val="both"/>
        <w:rPr>
          <w:lang w:val="sr-Cyrl-CS"/>
        </w:rPr>
      </w:pPr>
      <w:r w:rsidRPr="004818C5">
        <w:rPr>
          <w:lang w:val="sr-Cyrl-CS"/>
        </w:rPr>
        <w:t xml:space="preserve">Не постоје наведени разлози </w:t>
      </w:r>
    </w:p>
    <w:p w:rsidR="009B175C" w:rsidRPr="004818C5" w:rsidRDefault="009B175C" w:rsidP="009B175C">
      <w:pPr>
        <w:jc w:val="both"/>
        <w:rPr>
          <w:lang w:val="sr-Cyrl-CS"/>
        </w:rPr>
      </w:pPr>
    </w:p>
    <w:p w:rsidR="009B175C" w:rsidRPr="004818C5" w:rsidRDefault="009B175C" w:rsidP="009B175C">
      <w:pPr>
        <w:jc w:val="both"/>
        <w:rPr>
          <w:b/>
          <w:lang w:val="sr-Cyrl-CS"/>
        </w:rPr>
      </w:pPr>
      <w:r w:rsidRPr="004818C5">
        <w:rPr>
          <w:b/>
          <w:lang w:val="sr-Cyrl-CS"/>
        </w:rPr>
        <w:t>д) Рок у којем је предвиђено постизање потпуне усклађености прописа са прописима Европске уније</w:t>
      </w:r>
      <w:r w:rsidR="004818C5">
        <w:rPr>
          <w:b/>
          <w:lang w:val="sr-Cyrl-CS"/>
        </w:rPr>
        <w:t>.</w:t>
      </w:r>
      <w:bookmarkStart w:id="0" w:name="_GoBack"/>
      <w:bookmarkEnd w:id="0"/>
      <w:r w:rsidRPr="004818C5">
        <w:rPr>
          <w:b/>
          <w:lang w:val="sr-Cyrl-CS"/>
        </w:rPr>
        <w:t xml:space="preserve"> </w:t>
      </w:r>
    </w:p>
    <w:p w:rsidR="009B175C" w:rsidRPr="004818C5" w:rsidRDefault="009B175C" w:rsidP="009B175C">
      <w:pPr>
        <w:jc w:val="both"/>
        <w:rPr>
          <w:lang w:val="sr-Cyrl-CS"/>
        </w:rPr>
      </w:pPr>
      <w:r w:rsidRPr="004818C5">
        <w:rPr>
          <w:lang w:val="sr-Cyrl-CS"/>
        </w:rPr>
        <w:t>Није потребан рок за усклађивање</w:t>
      </w:r>
    </w:p>
    <w:p w:rsidR="009B175C" w:rsidRPr="004818C5" w:rsidRDefault="009B175C" w:rsidP="009B175C">
      <w:pPr>
        <w:jc w:val="both"/>
        <w:rPr>
          <w:b/>
          <w:color w:val="000000"/>
          <w:lang w:val="sr-Cyrl-CS"/>
        </w:rPr>
      </w:pPr>
      <w:r w:rsidRPr="004818C5">
        <w:rPr>
          <w:b/>
          <w:lang w:val="sr-Cyrl-CS"/>
        </w:rPr>
        <w:t>5. Уколико не постоје одговарајуће надлежности</w:t>
      </w:r>
      <w:r w:rsidRPr="004818C5">
        <w:rPr>
          <w:b/>
          <w:color w:val="000000"/>
          <w:lang w:val="sr-Cyrl-CS"/>
        </w:rPr>
        <w:t xml:space="preserve">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9B175C" w:rsidRPr="004818C5" w:rsidRDefault="009B175C" w:rsidP="009B175C">
      <w:pPr>
        <w:jc w:val="both"/>
        <w:rPr>
          <w:lang w:val="sr-Cyrl-CS"/>
        </w:rPr>
      </w:pPr>
      <w:r w:rsidRPr="004818C5">
        <w:rPr>
          <w:b/>
          <w:lang w:val="sr-Cyrl-CS"/>
        </w:rPr>
        <w:t xml:space="preserve"> </w:t>
      </w:r>
      <w:r w:rsidRPr="004818C5">
        <w:rPr>
          <w:lang w:val="sr-Cyrl-CS"/>
        </w:rPr>
        <w:t>Не постоје прописи ЕУ са којима је потребно обезбедити усклађеност</w:t>
      </w:r>
    </w:p>
    <w:p w:rsidR="009B175C" w:rsidRPr="004818C5" w:rsidRDefault="009B175C" w:rsidP="009B175C">
      <w:pPr>
        <w:jc w:val="both"/>
        <w:rPr>
          <w:b/>
          <w:lang w:val="sr-Cyrl-CS"/>
        </w:rPr>
      </w:pPr>
      <w:r w:rsidRPr="004818C5">
        <w:rPr>
          <w:b/>
          <w:lang w:val="sr-Cyrl-CS"/>
        </w:rPr>
        <w:t xml:space="preserve">6. Да ли су претходно наведени извори права Европске уније преведени на српски језик? </w:t>
      </w:r>
    </w:p>
    <w:p w:rsidR="009B175C" w:rsidRPr="004818C5" w:rsidRDefault="009B175C" w:rsidP="009B175C">
      <w:pPr>
        <w:jc w:val="both"/>
        <w:rPr>
          <w:lang w:val="sr-Cyrl-CS"/>
        </w:rPr>
      </w:pPr>
      <w:r w:rsidRPr="004818C5">
        <w:rPr>
          <w:lang w:val="sr-Cyrl-CS"/>
        </w:rPr>
        <w:t>Не постоји наведени извори права Европске уније</w:t>
      </w:r>
    </w:p>
    <w:p w:rsidR="009B175C" w:rsidRPr="004818C5" w:rsidRDefault="009B175C" w:rsidP="009B175C">
      <w:pPr>
        <w:jc w:val="both"/>
        <w:rPr>
          <w:b/>
          <w:lang w:val="sr-Cyrl-CS"/>
        </w:rPr>
      </w:pPr>
      <w:r w:rsidRPr="004818C5">
        <w:rPr>
          <w:b/>
          <w:lang w:val="sr-Cyrl-CS"/>
        </w:rPr>
        <w:t>7. Да ли је пропис преведен на неки службени језик Европске уније?</w:t>
      </w:r>
    </w:p>
    <w:p w:rsidR="009B175C" w:rsidRPr="004818C5" w:rsidRDefault="009B175C" w:rsidP="009B175C">
      <w:pPr>
        <w:jc w:val="both"/>
        <w:rPr>
          <w:lang w:val="sr-Cyrl-CS"/>
        </w:rPr>
      </w:pPr>
      <w:r w:rsidRPr="004818C5">
        <w:rPr>
          <w:lang w:val="sr-Cyrl-CS"/>
        </w:rPr>
        <w:t>НЕ</w:t>
      </w:r>
    </w:p>
    <w:p w:rsidR="009B175C" w:rsidRPr="004818C5" w:rsidRDefault="009B175C" w:rsidP="009B175C">
      <w:pPr>
        <w:jc w:val="both"/>
        <w:rPr>
          <w:b/>
          <w:lang w:val="sr-Cyrl-CS"/>
        </w:rPr>
      </w:pPr>
      <w:r w:rsidRPr="004818C5">
        <w:rPr>
          <w:b/>
          <w:lang w:val="sr-Cyrl-CS"/>
        </w:rPr>
        <w:t>8. Сарадња са Европском унијом и учешће консултаната у изради прописа и њихово мишљење о усклађености.</w:t>
      </w:r>
    </w:p>
    <w:p w:rsidR="009B175C" w:rsidRPr="004818C5" w:rsidRDefault="009B175C" w:rsidP="009B175C">
      <w:pPr>
        <w:jc w:val="both"/>
        <w:rPr>
          <w:lang w:val="sr-Cyrl-CS"/>
        </w:rPr>
      </w:pPr>
      <w:r w:rsidRPr="004818C5">
        <w:rPr>
          <w:lang w:val="sr-Cyrl-CS"/>
        </w:rPr>
        <w:t xml:space="preserve">Полазећи од нормативног садржаја </w:t>
      </w:r>
      <w:r w:rsidR="004818C5">
        <w:rPr>
          <w:lang w:val="sr-Cyrl-CS"/>
        </w:rPr>
        <w:t>овог</w:t>
      </w:r>
      <w:r w:rsidRPr="004818C5">
        <w:rPr>
          <w:lang w:val="sr-Cyrl-CS"/>
        </w:rPr>
        <w:t xml:space="preserve"> закона није потребно обавити консултације са Европском Комисијом и другим стручним телима Европске уније.</w:t>
      </w:r>
    </w:p>
    <w:p w:rsidR="009B175C" w:rsidRPr="004818C5" w:rsidRDefault="009B175C" w:rsidP="00F45375">
      <w:pPr>
        <w:tabs>
          <w:tab w:val="left" w:pos="0"/>
        </w:tabs>
        <w:jc w:val="both"/>
        <w:rPr>
          <w:lang w:val="sr-Cyrl-CS"/>
        </w:rPr>
      </w:pPr>
    </w:p>
    <w:p w:rsidR="009B175C" w:rsidRPr="004818C5" w:rsidRDefault="009B175C" w:rsidP="009B175C">
      <w:pPr>
        <w:tabs>
          <w:tab w:val="left" w:pos="0"/>
        </w:tabs>
        <w:ind w:firstLine="240"/>
        <w:jc w:val="both"/>
        <w:rPr>
          <w:b/>
          <w:lang w:val="sr-Cyrl-CS"/>
        </w:rPr>
      </w:pPr>
      <w:r w:rsidRPr="004818C5">
        <w:rPr>
          <w:b/>
          <w:lang w:val="sr-Cyrl-CS"/>
        </w:rPr>
        <w:t xml:space="preserve">                                       </w:t>
      </w:r>
    </w:p>
    <w:p w:rsidR="00556345" w:rsidRPr="004818C5" w:rsidRDefault="009B175C" w:rsidP="00556345">
      <w:pPr>
        <w:tabs>
          <w:tab w:val="left" w:pos="0"/>
        </w:tabs>
        <w:ind w:firstLine="240"/>
        <w:jc w:val="both"/>
        <w:rPr>
          <w:b/>
          <w:lang w:val="sr-Cyrl-CS"/>
        </w:rPr>
      </w:pPr>
      <w:r w:rsidRPr="004818C5">
        <w:rPr>
          <w:b/>
          <w:lang w:val="sr-Cyrl-CS"/>
        </w:rPr>
        <w:tab/>
      </w:r>
      <w:r w:rsidRPr="004818C5">
        <w:rPr>
          <w:b/>
          <w:lang w:val="sr-Cyrl-CS"/>
        </w:rPr>
        <w:tab/>
      </w:r>
      <w:r w:rsidRPr="004818C5">
        <w:rPr>
          <w:b/>
          <w:lang w:val="sr-Cyrl-CS"/>
        </w:rPr>
        <w:tab/>
      </w:r>
      <w:r w:rsidRPr="004818C5">
        <w:rPr>
          <w:b/>
          <w:lang w:val="sr-Cyrl-CS"/>
        </w:rPr>
        <w:tab/>
      </w:r>
      <w:r w:rsidRPr="004818C5">
        <w:rPr>
          <w:b/>
          <w:lang w:val="sr-Cyrl-CS"/>
        </w:rPr>
        <w:tab/>
      </w:r>
      <w:r w:rsidRPr="004818C5">
        <w:rPr>
          <w:b/>
          <w:lang w:val="sr-Cyrl-CS"/>
        </w:rPr>
        <w:tab/>
        <w:t xml:space="preserve">                               </w:t>
      </w:r>
      <w:r w:rsidRPr="004818C5">
        <w:rPr>
          <w:b/>
          <w:lang w:val="sr-Cyrl-CS"/>
        </w:rPr>
        <w:tab/>
      </w:r>
    </w:p>
    <w:p w:rsidR="00AF68D8" w:rsidRPr="004818C5" w:rsidRDefault="009B175C" w:rsidP="009B175C">
      <w:pPr>
        <w:rPr>
          <w:lang w:val="sr-Cyrl-CS"/>
        </w:rPr>
      </w:pPr>
      <w:r w:rsidRPr="004818C5">
        <w:rPr>
          <w:b/>
          <w:lang w:val="sr-Cyrl-CS"/>
        </w:rPr>
        <w:t xml:space="preserve">  </w:t>
      </w:r>
    </w:p>
    <w:sectPr w:rsidR="00AF68D8" w:rsidRPr="004818C5" w:rsidSect="00556345">
      <w:headerReference w:type="even" r:id="rId6"/>
      <w:headerReference w:type="default" r:id="rId7"/>
      <w:footerReference w:type="even" r:id="rId8"/>
      <w:footerReference w:type="default" r:id="rId9"/>
      <w:headerReference w:type="first" r:id="rId10"/>
      <w:footerReference w:type="first" r:id="rId11"/>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48D" w:rsidRDefault="00F5448D" w:rsidP="00556345">
      <w:r>
        <w:separator/>
      </w:r>
    </w:p>
  </w:endnote>
  <w:endnote w:type="continuationSeparator" w:id="0">
    <w:p w:rsidR="00F5448D" w:rsidRDefault="00F5448D" w:rsidP="00556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345" w:rsidRDefault="005563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2196526"/>
      <w:docPartObj>
        <w:docPartGallery w:val="Page Numbers (Bottom of Page)"/>
        <w:docPartUnique/>
      </w:docPartObj>
    </w:sdtPr>
    <w:sdtEndPr>
      <w:rPr>
        <w:noProof/>
      </w:rPr>
    </w:sdtEndPr>
    <w:sdtContent>
      <w:p w:rsidR="00556345" w:rsidRDefault="00556345">
        <w:pPr>
          <w:pStyle w:val="Footer"/>
          <w:jc w:val="right"/>
        </w:pPr>
        <w:r>
          <w:fldChar w:fldCharType="begin"/>
        </w:r>
        <w:r>
          <w:instrText xml:space="preserve"> PAGE   \* MERGEFORMAT </w:instrText>
        </w:r>
        <w:r>
          <w:fldChar w:fldCharType="separate"/>
        </w:r>
        <w:r w:rsidR="004818C5">
          <w:rPr>
            <w:noProof/>
          </w:rPr>
          <w:t>2</w:t>
        </w:r>
        <w:r>
          <w:rPr>
            <w:noProof/>
          </w:rPr>
          <w:fldChar w:fldCharType="end"/>
        </w:r>
      </w:p>
    </w:sdtContent>
  </w:sdt>
  <w:p w:rsidR="00556345" w:rsidRDefault="005563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345" w:rsidRDefault="00556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48D" w:rsidRDefault="00F5448D" w:rsidP="00556345">
      <w:r>
        <w:separator/>
      </w:r>
    </w:p>
  </w:footnote>
  <w:footnote w:type="continuationSeparator" w:id="0">
    <w:p w:rsidR="00F5448D" w:rsidRDefault="00F5448D" w:rsidP="00556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345" w:rsidRDefault="005563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345" w:rsidRDefault="005563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345" w:rsidRDefault="005563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75C"/>
    <w:rsid w:val="00153944"/>
    <w:rsid w:val="001653ED"/>
    <w:rsid w:val="001E6889"/>
    <w:rsid w:val="004818C5"/>
    <w:rsid w:val="00556345"/>
    <w:rsid w:val="005C2505"/>
    <w:rsid w:val="00644933"/>
    <w:rsid w:val="009B175C"/>
    <w:rsid w:val="00A9681D"/>
    <w:rsid w:val="00AF68D8"/>
    <w:rsid w:val="00B0657D"/>
    <w:rsid w:val="00B52305"/>
    <w:rsid w:val="00E32712"/>
    <w:rsid w:val="00F45375"/>
    <w:rsid w:val="00F5448D"/>
    <w:rsid w:val="00F76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BA98F"/>
  <w15:chartTrackingRefBased/>
  <w15:docId w15:val="{C22E9DB1-1C90-439D-A740-AE2782665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75C"/>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B175C"/>
    <w:pPr>
      <w:spacing w:line="240" w:lineRule="atLeast"/>
      <w:jc w:val="both"/>
    </w:pPr>
    <w:rPr>
      <w:szCs w:val="20"/>
      <w:lang w:val="hu-HU"/>
    </w:rPr>
  </w:style>
  <w:style w:type="character" w:customStyle="1" w:styleId="FootnoteTextChar">
    <w:name w:val="Footnote Text Char"/>
    <w:basedOn w:val="DefaultParagraphFont"/>
    <w:link w:val="FootnoteText"/>
    <w:semiHidden/>
    <w:rsid w:val="009B175C"/>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A968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681D"/>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556345"/>
    <w:pPr>
      <w:tabs>
        <w:tab w:val="center" w:pos="4680"/>
        <w:tab w:val="right" w:pos="9360"/>
      </w:tabs>
    </w:pPr>
  </w:style>
  <w:style w:type="character" w:customStyle="1" w:styleId="HeaderChar">
    <w:name w:val="Header Char"/>
    <w:basedOn w:val="DefaultParagraphFont"/>
    <w:link w:val="Header"/>
    <w:uiPriority w:val="99"/>
    <w:rsid w:val="00556345"/>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56345"/>
    <w:pPr>
      <w:tabs>
        <w:tab w:val="center" w:pos="4680"/>
        <w:tab w:val="right" w:pos="9360"/>
      </w:tabs>
    </w:pPr>
  </w:style>
  <w:style w:type="character" w:customStyle="1" w:styleId="FooterChar">
    <w:name w:val="Footer Char"/>
    <w:basedOn w:val="DefaultParagraphFont"/>
    <w:link w:val="Footer"/>
    <w:uiPriority w:val="99"/>
    <w:rsid w:val="00556345"/>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PDA</dc:creator>
  <cp:keywords/>
  <dc:description/>
  <cp:lastModifiedBy>Strahinja Vujicic</cp:lastModifiedBy>
  <cp:revision>6</cp:revision>
  <cp:lastPrinted>2021-11-30T08:40:00Z</cp:lastPrinted>
  <dcterms:created xsi:type="dcterms:W3CDTF">2022-01-27T11:17:00Z</dcterms:created>
  <dcterms:modified xsi:type="dcterms:W3CDTF">2022-01-28T10:08:00Z</dcterms:modified>
</cp:coreProperties>
</file>