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DCE09" w14:textId="6A4AC6D6" w:rsidR="00D169D4" w:rsidRPr="00FC17AC" w:rsidRDefault="00FC17AC" w:rsidP="00A141DE">
      <w:pPr>
        <w:pStyle w:val="BodyText0"/>
        <w:rPr>
          <w:rFonts w:ascii="Times New Roman" w:hAnsi="Times New Roman" w:cs="Times New Roman"/>
          <w:sz w:val="24"/>
          <w:szCs w:val="24"/>
          <w:u w:val="single"/>
          <w:lang w:val="sr-Cyrl-RS"/>
        </w:rPr>
      </w:pPr>
      <w:bookmarkStart w:id="0" w:name="_Toc68272894"/>
      <w:r>
        <w:rPr>
          <w:rFonts w:ascii="Times New Roman" w:hAnsi="Times New Roman" w:cs="Times New Roman"/>
          <w:lang w:val="sr-Cyrl-RS"/>
        </w:rPr>
        <w:t xml:space="preserve">                                                                                                                                               </w:t>
      </w:r>
      <w:r w:rsidR="002700FD">
        <w:rPr>
          <w:rFonts w:ascii="Times New Roman" w:hAnsi="Times New Roman" w:cs="Times New Roman"/>
          <w:lang w:val="sr-Cyrl-RS"/>
        </w:rPr>
        <w:t xml:space="preserve">                          </w:t>
      </w:r>
    </w:p>
    <w:p w14:paraId="1DDBA882" w14:textId="61B91E9E" w:rsidR="007245A3" w:rsidRDefault="007245A3" w:rsidP="007245A3">
      <w:pPr>
        <w:spacing w:after="0"/>
        <w:ind w:firstLine="360"/>
        <w:jc w:val="center"/>
        <w:rPr>
          <w:b/>
        </w:rPr>
      </w:pPr>
    </w:p>
    <w:p w14:paraId="6C6F9EB4" w14:textId="77777777" w:rsidR="00FC17AC" w:rsidRDefault="00FC17AC" w:rsidP="00FC17AC">
      <w:pPr>
        <w:spacing w:before="0" w:after="0"/>
        <w:ind w:left="283" w:firstLine="0"/>
        <w:jc w:val="left"/>
        <w:rPr>
          <w:b/>
        </w:rPr>
      </w:pPr>
    </w:p>
    <w:p w14:paraId="391ADE71" w14:textId="0FD76612" w:rsidR="00FC17AC" w:rsidRDefault="00FC17AC" w:rsidP="00FC17AC">
      <w:pPr>
        <w:spacing w:before="0" w:after="0"/>
        <w:ind w:left="283" w:firstLine="437"/>
      </w:pPr>
      <w:r w:rsidRPr="00FC17AC">
        <w:rPr>
          <w:bCs/>
        </w:rPr>
        <w:t>На основу</w:t>
      </w:r>
      <w:r>
        <w:rPr>
          <w:b/>
        </w:rPr>
        <w:t xml:space="preserve"> </w:t>
      </w:r>
      <w:r w:rsidRPr="002162CF">
        <w:t>члан</w:t>
      </w:r>
      <w:r>
        <w:t>а</w:t>
      </w:r>
      <w:r w:rsidRPr="002162CF">
        <w:t xml:space="preserve"> </w:t>
      </w:r>
      <w:r>
        <w:t xml:space="preserve">10. став 2. и члана </w:t>
      </w:r>
      <w:r w:rsidRPr="002162CF">
        <w:t>38. став 1. Закона о планском</w:t>
      </w:r>
      <w:r>
        <w:t xml:space="preserve"> </w:t>
      </w:r>
      <w:r w:rsidRPr="002162CF">
        <w:t>систем</w:t>
      </w:r>
      <w:r>
        <w:t xml:space="preserve">у </w:t>
      </w:r>
      <w:r w:rsidRPr="002162CF">
        <w:t>Републике Србије („Службени гласник РС”, број 30/18).</w:t>
      </w:r>
    </w:p>
    <w:p w14:paraId="55738459" w14:textId="4BA932EE" w:rsidR="00FC17AC" w:rsidRDefault="00FC17AC" w:rsidP="00FC17AC">
      <w:pPr>
        <w:spacing w:before="0" w:after="0"/>
        <w:ind w:left="283" w:firstLine="437"/>
      </w:pPr>
    </w:p>
    <w:p w14:paraId="3513C42E" w14:textId="0182090D" w:rsidR="00FC17AC" w:rsidRPr="002162CF" w:rsidRDefault="002700FD" w:rsidP="00FC17AC">
      <w:pPr>
        <w:spacing w:before="0" w:after="0"/>
        <w:ind w:left="283" w:firstLine="437"/>
      </w:pPr>
      <w:r>
        <w:t>Влада доноси</w:t>
      </w:r>
    </w:p>
    <w:p w14:paraId="56D46B38" w14:textId="77777777" w:rsidR="00FC17AC" w:rsidRPr="00737963" w:rsidRDefault="00FC17AC" w:rsidP="00FC17AC">
      <w:pPr>
        <w:spacing w:before="0" w:after="0"/>
        <w:jc w:val="left"/>
      </w:pPr>
      <w:r w:rsidRPr="00737963">
        <w:t xml:space="preserve"> </w:t>
      </w:r>
    </w:p>
    <w:p w14:paraId="6D9EB508" w14:textId="77777777" w:rsidR="007245A3" w:rsidRPr="00737963" w:rsidRDefault="007245A3" w:rsidP="002700FD">
      <w:pPr>
        <w:spacing w:after="0"/>
        <w:ind w:firstLine="0"/>
        <w:rPr>
          <w:b/>
        </w:rPr>
      </w:pPr>
    </w:p>
    <w:p w14:paraId="4EC45910" w14:textId="77777777" w:rsidR="007245A3" w:rsidRPr="00737963" w:rsidRDefault="007245A3" w:rsidP="007245A3">
      <w:pPr>
        <w:spacing w:after="0"/>
        <w:ind w:firstLine="360"/>
        <w:jc w:val="center"/>
        <w:rPr>
          <w:b/>
        </w:rPr>
      </w:pPr>
    </w:p>
    <w:p w14:paraId="3F255A0E" w14:textId="21608B8B" w:rsidR="007245A3" w:rsidRPr="00737963" w:rsidRDefault="007245A3" w:rsidP="007245A3">
      <w:pPr>
        <w:suppressAutoHyphens w:val="0"/>
        <w:autoSpaceDN/>
        <w:spacing w:before="0" w:after="0"/>
        <w:ind w:firstLine="360"/>
        <w:jc w:val="center"/>
        <w:textAlignment w:val="auto"/>
        <w:rPr>
          <w:rFonts w:eastAsiaTheme="minorHAnsi"/>
          <w:b/>
          <w:kern w:val="0"/>
          <w:lang w:eastAsia="en-US" w:bidi="ar-SA"/>
        </w:rPr>
      </w:pPr>
      <w:r w:rsidRPr="00737963">
        <w:rPr>
          <w:rFonts w:eastAsiaTheme="minorHAnsi"/>
          <w:b/>
          <w:kern w:val="0"/>
          <w:lang w:eastAsia="en-US" w:bidi="ar-SA"/>
        </w:rPr>
        <w:t xml:space="preserve">ПРОГРАМ УНАПРЕЂЕЊА УПРАВЉАЊА ЈАВНИM ПОЛИТИКАMA И РЕГУЛАТОРНОМ РЕФОРМОМ </w:t>
      </w:r>
      <w:r w:rsidR="002700FD">
        <w:rPr>
          <w:rFonts w:eastAsiaTheme="minorHAnsi"/>
          <w:b/>
          <w:kern w:val="0"/>
          <w:lang w:eastAsia="en-US" w:bidi="ar-SA"/>
        </w:rPr>
        <w:t xml:space="preserve">СА АКЦИОНИМ ПЛАНОМ </w:t>
      </w:r>
      <w:r w:rsidRPr="00737963">
        <w:rPr>
          <w:rFonts w:eastAsiaTheme="minorHAnsi"/>
          <w:b/>
          <w:kern w:val="0"/>
          <w:lang w:eastAsia="en-US" w:bidi="ar-SA"/>
        </w:rPr>
        <w:t>ЗА ПЕРИОД 2021 – 2025.</w:t>
      </w:r>
    </w:p>
    <w:p w14:paraId="7BEC64EE" w14:textId="3E402DAF" w:rsidR="0072678B" w:rsidRPr="00737963" w:rsidRDefault="0072678B" w:rsidP="007245A3">
      <w:pPr>
        <w:suppressAutoHyphens w:val="0"/>
        <w:autoSpaceDN/>
        <w:spacing w:before="0" w:after="0"/>
        <w:ind w:firstLine="360"/>
        <w:jc w:val="center"/>
        <w:textAlignment w:val="auto"/>
        <w:rPr>
          <w:rFonts w:eastAsiaTheme="minorHAnsi"/>
          <w:b/>
          <w:kern w:val="0"/>
          <w:lang w:eastAsia="en-US" w:bidi="ar-SA"/>
        </w:rPr>
      </w:pPr>
    </w:p>
    <w:p w14:paraId="09EBA52E" w14:textId="77777777" w:rsidR="008A46A8" w:rsidRPr="00737963" w:rsidRDefault="008A46A8">
      <w:pPr>
        <w:suppressAutoHyphens w:val="0"/>
        <w:autoSpaceDN/>
        <w:spacing w:before="0" w:after="160" w:line="259" w:lineRule="auto"/>
        <w:ind w:firstLine="0"/>
        <w:jc w:val="left"/>
        <w:textAlignment w:val="auto"/>
        <w:rPr>
          <w:rFonts w:eastAsiaTheme="minorHAnsi"/>
          <w:b/>
          <w:kern w:val="0"/>
          <w:lang w:eastAsia="en-US" w:bidi="ar-SA"/>
        </w:rPr>
      </w:pPr>
      <w:r w:rsidRPr="00737963">
        <w:rPr>
          <w:rFonts w:eastAsiaTheme="minorHAnsi"/>
          <w:b/>
          <w:kern w:val="0"/>
          <w:lang w:eastAsia="en-US" w:bidi="ar-SA"/>
        </w:rPr>
        <w:br w:type="page"/>
      </w:r>
    </w:p>
    <w:p w14:paraId="03B6EEC1" w14:textId="36E80353" w:rsidR="0072678B" w:rsidRPr="00737963" w:rsidRDefault="0072678B" w:rsidP="002A440B">
      <w:pPr>
        <w:spacing w:after="0"/>
        <w:rPr>
          <w:rFonts w:eastAsiaTheme="minorHAnsi"/>
          <w:b/>
          <w:kern w:val="0"/>
          <w:lang w:eastAsia="en-US" w:bidi="ar-SA"/>
        </w:rPr>
      </w:pPr>
      <w:r w:rsidRPr="00737963">
        <w:rPr>
          <w:rFonts w:eastAsiaTheme="minorHAnsi"/>
          <w:b/>
          <w:kern w:val="0"/>
          <w:lang w:eastAsia="en-US" w:bidi="ar-SA"/>
        </w:rPr>
        <w:lastRenderedPageBreak/>
        <w:t>ЛИСТА СКРАЋЕНИЦА</w:t>
      </w:r>
    </w:p>
    <w:p w14:paraId="7DD451DA" w14:textId="77777777" w:rsidR="00041337" w:rsidRPr="00737963" w:rsidRDefault="00041337" w:rsidP="002A440B">
      <w:pPr>
        <w:spacing w:after="0"/>
      </w:pPr>
    </w:p>
    <w:p w14:paraId="1BF2070E" w14:textId="77777777" w:rsidR="0072678B" w:rsidRPr="00737963" w:rsidRDefault="0072678B" w:rsidP="002A440B">
      <w:pPr>
        <w:suppressAutoHyphens w:val="0"/>
        <w:autoSpaceDN/>
        <w:spacing w:before="0" w:after="0" w:line="259" w:lineRule="auto"/>
        <w:ind w:firstLine="0"/>
        <w:jc w:val="left"/>
        <w:textAlignment w:val="auto"/>
        <w:rPr>
          <w:rFonts w:eastAsiaTheme="minorHAnsi"/>
          <w:kern w:val="0"/>
          <w:lang w:eastAsia="en-US" w:bidi="ar-SA"/>
        </w:rPr>
      </w:pPr>
      <w:r w:rsidRPr="00737963">
        <w:rPr>
          <w:rFonts w:eastAsiaTheme="minorHAnsi"/>
          <w:kern w:val="0"/>
          <w:lang w:eastAsia="en-US" w:bidi="ar-SA"/>
        </w:rPr>
        <w:t>АЕ – Анализа ефеката</w:t>
      </w:r>
    </w:p>
    <w:p w14:paraId="2F056C9E" w14:textId="77777777" w:rsidR="0072678B" w:rsidRPr="00737963" w:rsidRDefault="0072678B" w:rsidP="002A440B">
      <w:pPr>
        <w:suppressAutoHyphens w:val="0"/>
        <w:autoSpaceDN/>
        <w:spacing w:before="0" w:after="0" w:line="259" w:lineRule="auto"/>
        <w:ind w:firstLine="0"/>
        <w:jc w:val="left"/>
        <w:textAlignment w:val="auto"/>
        <w:rPr>
          <w:rFonts w:eastAsiaTheme="minorHAnsi"/>
          <w:kern w:val="0"/>
          <w:lang w:eastAsia="en-US" w:bidi="ar-SA"/>
        </w:rPr>
      </w:pPr>
      <w:r w:rsidRPr="00737963">
        <w:rPr>
          <w:rFonts w:eastAsiaTheme="minorHAnsi"/>
          <w:kern w:val="0"/>
          <w:lang w:eastAsia="en-US" w:bidi="ar-SA"/>
        </w:rPr>
        <w:t xml:space="preserve">АЕП – Анализа ефеката прописа </w:t>
      </w:r>
    </w:p>
    <w:p w14:paraId="7E24BCA4" w14:textId="77777777" w:rsidR="0072678B" w:rsidRPr="00737963" w:rsidRDefault="0072678B" w:rsidP="002A440B">
      <w:pPr>
        <w:suppressAutoHyphens w:val="0"/>
        <w:autoSpaceDN/>
        <w:spacing w:before="0" w:after="0" w:line="259" w:lineRule="auto"/>
        <w:ind w:firstLine="0"/>
        <w:jc w:val="left"/>
        <w:textAlignment w:val="auto"/>
        <w:rPr>
          <w:rFonts w:eastAsiaTheme="minorHAnsi"/>
          <w:kern w:val="0"/>
          <w:lang w:eastAsia="en-US" w:bidi="ar-SA"/>
        </w:rPr>
      </w:pPr>
      <w:r w:rsidRPr="00737963">
        <w:rPr>
          <w:rFonts w:eastAsiaTheme="minorHAnsi"/>
          <w:bCs/>
          <w:kern w:val="0"/>
          <w:lang w:eastAsia="en-US" w:bidi="ar-SA"/>
        </w:rPr>
        <w:t>Аналитички сервис – Аналитички сервис јединица локалне самоуправе</w:t>
      </w:r>
    </w:p>
    <w:p w14:paraId="6265D836" w14:textId="77777777" w:rsidR="0072678B" w:rsidRPr="00737963" w:rsidRDefault="0072678B" w:rsidP="002A440B">
      <w:pPr>
        <w:suppressAutoHyphens w:val="0"/>
        <w:autoSpaceDN/>
        <w:spacing w:before="0" w:after="0" w:line="259" w:lineRule="auto"/>
        <w:ind w:firstLine="0"/>
        <w:jc w:val="left"/>
        <w:textAlignment w:val="auto"/>
        <w:rPr>
          <w:rFonts w:eastAsiaTheme="minorHAnsi"/>
          <w:bCs/>
          <w:kern w:val="0"/>
          <w:lang w:eastAsia="en-US" w:bidi="ar-SA"/>
        </w:rPr>
      </w:pPr>
      <w:r w:rsidRPr="00737963">
        <w:rPr>
          <w:rFonts w:eastAsiaTheme="minorHAnsi"/>
          <w:bCs/>
          <w:kern w:val="0"/>
          <w:lang w:eastAsia="en-US" w:bidi="ar-SA"/>
        </w:rPr>
        <w:t>АПСПВ – Акциони план за спровођење Програма Владе</w:t>
      </w:r>
    </w:p>
    <w:p w14:paraId="78247A89" w14:textId="77777777" w:rsidR="0072678B" w:rsidRPr="00737963" w:rsidRDefault="0072678B" w:rsidP="002A440B">
      <w:pPr>
        <w:suppressAutoHyphens w:val="0"/>
        <w:autoSpaceDN/>
        <w:spacing w:before="0" w:after="0" w:line="259" w:lineRule="auto"/>
        <w:ind w:firstLine="0"/>
        <w:jc w:val="left"/>
        <w:textAlignment w:val="auto"/>
        <w:rPr>
          <w:rFonts w:eastAsiaTheme="minorHAnsi"/>
          <w:bCs/>
          <w:kern w:val="0"/>
          <w:lang w:eastAsia="en-US" w:bidi="ar-SA"/>
        </w:rPr>
      </w:pPr>
      <w:r w:rsidRPr="00737963">
        <w:rPr>
          <w:rFonts w:eastAsiaTheme="minorHAnsi"/>
          <w:bCs/>
          <w:kern w:val="0"/>
          <w:lang w:eastAsia="en-US" w:bidi="ar-SA"/>
        </w:rPr>
        <w:t>ГПРВ – Годишњи план рада Владе</w:t>
      </w:r>
    </w:p>
    <w:p w14:paraId="2A7DE1B1" w14:textId="77777777" w:rsidR="0072678B" w:rsidRPr="00737963" w:rsidRDefault="0072678B" w:rsidP="002A440B">
      <w:pPr>
        <w:suppressAutoHyphens w:val="0"/>
        <w:autoSpaceDN/>
        <w:spacing w:before="0" w:after="0" w:line="259" w:lineRule="auto"/>
        <w:ind w:firstLine="0"/>
        <w:jc w:val="left"/>
        <w:textAlignment w:val="auto"/>
        <w:rPr>
          <w:rFonts w:eastAsiaTheme="minorHAnsi"/>
          <w:bCs/>
          <w:kern w:val="0"/>
          <w:lang w:eastAsia="en-US" w:bidi="ar-SA"/>
        </w:rPr>
      </w:pPr>
      <w:r w:rsidRPr="00737963">
        <w:rPr>
          <w:rFonts w:eastAsiaTheme="minorHAnsi"/>
          <w:bCs/>
          <w:kern w:val="0"/>
          <w:lang w:eastAsia="en-US" w:bidi="ar-SA"/>
        </w:rPr>
        <w:t>ГС – Генерални секретаријат</w:t>
      </w:r>
    </w:p>
    <w:p w14:paraId="3A4809F5" w14:textId="77777777" w:rsidR="0072678B" w:rsidRPr="00737963" w:rsidRDefault="0072678B" w:rsidP="002A440B">
      <w:pPr>
        <w:suppressAutoHyphens w:val="0"/>
        <w:autoSpaceDN/>
        <w:spacing w:before="0" w:after="0" w:line="259" w:lineRule="auto"/>
        <w:ind w:firstLine="0"/>
        <w:jc w:val="left"/>
        <w:textAlignment w:val="auto"/>
        <w:rPr>
          <w:rFonts w:eastAsiaTheme="minorHAnsi"/>
          <w:kern w:val="0"/>
          <w:lang w:eastAsia="en-US" w:bidi="ar-SA"/>
        </w:rPr>
      </w:pPr>
      <w:r w:rsidRPr="00737963">
        <w:rPr>
          <w:rFonts w:eastAsiaTheme="minorHAnsi"/>
          <w:kern w:val="0"/>
          <w:lang w:eastAsia="en-US" w:bidi="ar-SA"/>
        </w:rPr>
        <w:t>ДЈП – Документи јавних политика</w:t>
      </w:r>
    </w:p>
    <w:p w14:paraId="78B2E0DB" w14:textId="77777777" w:rsidR="0072678B" w:rsidRPr="00737963" w:rsidRDefault="0072678B" w:rsidP="002A440B">
      <w:pPr>
        <w:suppressAutoHyphens w:val="0"/>
        <w:autoSpaceDN/>
        <w:spacing w:before="0" w:after="0" w:line="259" w:lineRule="auto"/>
        <w:ind w:firstLine="0"/>
        <w:jc w:val="left"/>
        <w:textAlignment w:val="auto"/>
        <w:rPr>
          <w:rFonts w:eastAsiaTheme="minorHAnsi"/>
          <w:kern w:val="0"/>
          <w:lang w:eastAsia="en-US" w:bidi="ar-SA"/>
        </w:rPr>
      </w:pPr>
      <w:r w:rsidRPr="00737963">
        <w:rPr>
          <w:rFonts w:eastAsiaTheme="minorHAnsi"/>
          <w:kern w:val="0"/>
          <w:lang w:eastAsia="en-US" w:bidi="ar-SA"/>
        </w:rPr>
        <w:t>CAF – Common Assessment Framework</w:t>
      </w:r>
    </w:p>
    <w:p w14:paraId="01691E22" w14:textId="77777777" w:rsidR="0072678B" w:rsidRPr="00737963" w:rsidRDefault="0072678B" w:rsidP="002A440B">
      <w:pPr>
        <w:suppressAutoHyphens w:val="0"/>
        <w:autoSpaceDN/>
        <w:spacing w:before="0" w:after="0" w:line="259" w:lineRule="auto"/>
        <w:ind w:firstLine="0"/>
        <w:jc w:val="left"/>
        <w:textAlignment w:val="auto"/>
        <w:rPr>
          <w:rFonts w:eastAsiaTheme="minorHAnsi"/>
          <w:kern w:val="0"/>
          <w:lang w:eastAsia="en-US" w:bidi="ar-SA"/>
        </w:rPr>
      </w:pPr>
      <w:r w:rsidRPr="00737963">
        <w:rPr>
          <w:rFonts w:eastAsiaTheme="minorHAnsi"/>
          <w:kern w:val="0"/>
          <w:lang w:eastAsia="en-US" w:bidi="ar-SA"/>
        </w:rPr>
        <w:t>ЕК – Европска комисија</w:t>
      </w:r>
    </w:p>
    <w:p w14:paraId="38B5B979" w14:textId="383033A2" w:rsidR="0072678B" w:rsidRPr="00737963" w:rsidRDefault="0072678B" w:rsidP="002A440B">
      <w:pPr>
        <w:suppressAutoHyphens w:val="0"/>
        <w:autoSpaceDN/>
        <w:spacing w:before="0" w:after="0" w:line="259" w:lineRule="auto"/>
        <w:ind w:firstLine="0"/>
        <w:jc w:val="left"/>
        <w:textAlignment w:val="auto"/>
        <w:rPr>
          <w:rFonts w:eastAsiaTheme="minorHAnsi"/>
          <w:kern w:val="0"/>
          <w:lang w:eastAsia="en-US" w:bidi="ar-SA"/>
        </w:rPr>
      </w:pPr>
      <w:r w:rsidRPr="00737963">
        <w:rPr>
          <w:rFonts w:eastAsiaTheme="minorHAnsi"/>
          <w:kern w:val="0"/>
          <w:lang w:eastAsia="en-US" w:bidi="ar-SA"/>
        </w:rPr>
        <w:t>е-ПАПИР – Програм за поједностављење административних поступака и регулативе „е-Папир“</w:t>
      </w:r>
    </w:p>
    <w:p w14:paraId="2E991680" w14:textId="77777777" w:rsidR="0072678B" w:rsidRPr="00737963" w:rsidRDefault="0072678B" w:rsidP="002A440B">
      <w:pPr>
        <w:suppressAutoHyphens w:val="0"/>
        <w:autoSpaceDN/>
        <w:spacing w:before="0" w:after="0" w:line="259" w:lineRule="auto"/>
        <w:ind w:firstLine="0"/>
        <w:jc w:val="left"/>
        <w:textAlignment w:val="auto"/>
        <w:rPr>
          <w:rFonts w:eastAsiaTheme="minorHAnsi"/>
          <w:bCs/>
          <w:kern w:val="0"/>
          <w:lang w:eastAsia="en-US" w:bidi="ar-SA"/>
        </w:rPr>
      </w:pPr>
      <w:r w:rsidRPr="00737963">
        <w:rPr>
          <w:rFonts w:eastAsiaTheme="minorHAnsi"/>
          <w:bCs/>
          <w:kern w:val="0"/>
          <w:lang w:eastAsia="en-US" w:bidi="ar-SA"/>
        </w:rPr>
        <w:t xml:space="preserve">ЕРП – Програм економских реформи </w:t>
      </w:r>
    </w:p>
    <w:p w14:paraId="4200ECA4" w14:textId="77777777" w:rsidR="0072678B" w:rsidRPr="00737963" w:rsidRDefault="0072678B" w:rsidP="002A440B">
      <w:pPr>
        <w:suppressAutoHyphens w:val="0"/>
        <w:autoSpaceDN/>
        <w:spacing w:before="0" w:after="0" w:line="259" w:lineRule="auto"/>
        <w:ind w:firstLine="0"/>
        <w:jc w:val="left"/>
        <w:textAlignment w:val="auto"/>
        <w:rPr>
          <w:rFonts w:eastAsiaTheme="minorHAnsi"/>
          <w:kern w:val="0"/>
          <w:lang w:eastAsia="en-US" w:bidi="ar-SA"/>
        </w:rPr>
      </w:pPr>
      <w:r w:rsidRPr="00737963">
        <w:rPr>
          <w:rFonts w:eastAsiaTheme="minorHAnsi"/>
          <w:kern w:val="0"/>
          <w:lang w:eastAsia="en-US" w:bidi="ar-SA"/>
        </w:rPr>
        <w:t xml:space="preserve">ЕУ – Европска унија </w:t>
      </w:r>
    </w:p>
    <w:p w14:paraId="388315A3" w14:textId="77777777" w:rsidR="0072678B" w:rsidRPr="00737963" w:rsidRDefault="0072678B" w:rsidP="002A440B">
      <w:pPr>
        <w:suppressAutoHyphens w:val="0"/>
        <w:autoSpaceDN/>
        <w:spacing w:before="0" w:after="0" w:line="259" w:lineRule="auto"/>
        <w:ind w:firstLine="0"/>
        <w:jc w:val="left"/>
        <w:textAlignment w:val="auto"/>
        <w:rPr>
          <w:rFonts w:eastAsiaTheme="minorHAnsi"/>
          <w:kern w:val="0"/>
          <w:lang w:eastAsia="en-US" w:bidi="ar-SA"/>
        </w:rPr>
      </w:pPr>
      <w:r w:rsidRPr="00737963">
        <w:rPr>
          <w:rFonts w:eastAsiaTheme="minorHAnsi"/>
          <w:kern w:val="0"/>
          <w:lang w:eastAsia="en-US" w:bidi="ar-SA"/>
        </w:rPr>
        <w:t>ЗПС – Закон о планском систему Републике Србије</w:t>
      </w:r>
    </w:p>
    <w:p w14:paraId="17E1E1B0" w14:textId="77777777" w:rsidR="0072678B" w:rsidRPr="00737963" w:rsidRDefault="0072678B" w:rsidP="002A440B">
      <w:pPr>
        <w:suppressAutoHyphens w:val="0"/>
        <w:autoSpaceDN/>
        <w:spacing w:before="0" w:after="0" w:line="259" w:lineRule="auto"/>
        <w:ind w:firstLine="0"/>
        <w:jc w:val="left"/>
        <w:textAlignment w:val="auto"/>
        <w:rPr>
          <w:rFonts w:eastAsiaTheme="minorHAnsi"/>
          <w:kern w:val="0"/>
          <w:lang w:eastAsia="en-US" w:bidi="ar-SA"/>
        </w:rPr>
      </w:pPr>
      <w:r w:rsidRPr="00737963">
        <w:rPr>
          <w:rFonts w:eastAsiaTheme="minorHAnsi"/>
          <w:kern w:val="0"/>
          <w:lang w:eastAsia="en-US" w:bidi="ar-SA"/>
        </w:rPr>
        <w:t>ЈИС</w:t>
      </w:r>
      <w:r w:rsidRPr="00737963">
        <w:rPr>
          <w:rFonts w:eastAsiaTheme="minorHAnsi"/>
          <w:bCs/>
          <w:kern w:val="0"/>
          <w:lang w:eastAsia="en-US" w:bidi="ar-SA"/>
        </w:rPr>
        <w:t xml:space="preserve"> – Јединствени информациони систем</w:t>
      </w:r>
      <w:r w:rsidRPr="00737963">
        <w:rPr>
          <w:rFonts w:eastAsiaTheme="minorHAnsi"/>
          <w:kern w:val="0"/>
          <w:lang w:eastAsia="en-US" w:bidi="ar-SA"/>
        </w:rPr>
        <w:t xml:space="preserve"> </w:t>
      </w:r>
      <w:r w:rsidRPr="00737963">
        <w:rPr>
          <w:rFonts w:eastAsiaTheme="minorHAnsi"/>
          <w:bCs/>
          <w:kern w:val="0"/>
          <w:lang w:eastAsia="en-US" w:bidi="ar-SA"/>
        </w:rPr>
        <w:t>за планирање, праћење спровођења, координацију јавних политика и извештавање</w:t>
      </w:r>
      <w:r w:rsidRPr="00737963">
        <w:rPr>
          <w:rFonts w:eastAsiaTheme="minorHAnsi"/>
          <w:kern w:val="0"/>
          <w:lang w:eastAsia="en-US" w:bidi="ar-SA"/>
        </w:rPr>
        <w:t xml:space="preserve"> </w:t>
      </w:r>
    </w:p>
    <w:p w14:paraId="4F9BDDC0" w14:textId="77777777" w:rsidR="0072678B" w:rsidRPr="00737963" w:rsidRDefault="0072678B" w:rsidP="002A440B">
      <w:pPr>
        <w:suppressAutoHyphens w:val="0"/>
        <w:autoSpaceDN/>
        <w:spacing w:before="0" w:after="0" w:line="259" w:lineRule="auto"/>
        <w:ind w:firstLine="0"/>
        <w:jc w:val="left"/>
        <w:textAlignment w:val="auto"/>
        <w:rPr>
          <w:rFonts w:eastAsiaTheme="minorHAnsi"/>
          <w:kern w:val="0"/>
          <w:lang w:eastAsia="en-US" w:bidi="ar-SA"/>
        </w:rPr>
      </w:pPr>
      <w:r w:rsidRPr="00737963">
        <w:rPr>
          <w:rFonts w:eastAsiaTheme="minorHAnsi"/>
          <w:kern w:val="0"/>
          <w:lang w:eastAsia="en-US" w:bidi="ar-SA"/>
        </w:rPr>
        <w:t xml:space="preserve">ЈЛС – Јединице локалне самоуправе </w:t>
      </w:r>
    </w:p>
    <w:p w14:paraId="2996ED29" w14:textId="77777777" w:rsidR="0072678B" w:rsidRPr="00737963" w:rsidRDefault="0072678B" w:rsidP="002A440B">
      <w:pPr>
        <w:suppressAutoHyphens w:val="0"/>
        <w:autoSpaceDN/>
        <w:spacing w:before="0" w:after="0" w:line="259" w:lineRule="auto"/>
        <w:ind w:firstLine="0"/>
        <w:jc w:val="left"/>
        <w:textAlignment w:val="auto"/>
        <w:rPr>
          <w:rFonts w:eastAsiaTheme="minorHAnsi"/>
          <w:kern w:val="0"/>
          <w:lang w:eastAsia="en-US" w:bidi="ar-SA"/>
        </w:rPr>
      </w:pPr>
      <w:r w:rsidRPr="00737963">
        <w:rPr>
          <w:rFonts w:eastAsiaTheme="minorHAnsi"/>
          <w:kern w:val="0"/>
          <w:lang w:eastAsia="en-US" w:bidi="ar-SA"/>
        </w:rPr>
        <w:t>ЈП – Јавне политике</w:t>
      </w:r>
    </w:p>
    <w:p w14:paraId="1E1512A4" w14:textId="77777777" w:rsidR="0072678B" w:rsidRPr="00737963" w:rsidRDefault="0072678B" w:rsidP="002A440B">
      <w:pPr>
        <w:suppressAutoHyphens w:val="0"/>
        <w:autoSpaceDN/>
        <w:spacing w:before="0" w:after="0" w:line="259" w:lineRule="auto"/>
        <w:ind w:firstLine="0"/>
        <w:jc w:val="left"/>
        <w:textAlignment w:val="auto"/>
        <w:rPr>
          <w:rFonts w:eastAsiaTheme="minorHAnsi"/>
          <w:kern w:val="0"/>
          <w:lang w:eastAsia="en-US" w:bidi="ar-SA"/>
        </w:rPr>
      </w:pPr>
      <w:r w:rsidRPr="00737963">
        <w:rPr>
          <w:rFonts w:eastAsiaTheme="minorHAnsi"/>
          <w:kern w:val="0"/>
          <w:lang w:eastAsia="en-US" w:bidi="ar-SA"/>
        </w:rPr>
        <w:t>ЈУ – Јавна управа</w:t>
      </w:r>
    </w:p>
    <w:p w14:paraId="2978E1C4" w14:textId="559B5D54" w:rsidR="0072678B" w:rsidRPr="00737963" w:rsidRDefault="0072678B" w:rsidP="002A440B">
      <w:pPr>
        <w:suppressAutoHyphens w:val="0"/>
        <w:autoSpaceDN/>
        <w:spacing w:before="0" w:after="0" w:line="259" w:lineRule="auto"/>
        <w:ind w:firstLine="0"/>
        <w:jc w:val="left"/>
        <w:textAlignment w:val="auto"/>
        <w:rPr>
          <w:rFonts w:eastAsiaTheme="minorHAnsi"/>
          <w:kern w:val="0"/>
          <w:lang w:eastAsia="en-US" w:bidi="ar-SA"/>
        </w:rPr>
      </w:pPr>
      <w:r w:rsidRPr="00737963">
        <w:rPr>
          <w:rFonts w:eastAsiaTheme="minorHAnsi"/>
          <w:kern w:val="0"/>
          <w:lang w:eastAsia="en-US" w:bidi="ar-SA"/>
        </w:rPr>
        <w:t>ИТЕ – Канцеларија за информационе технологије и електронску управу</w:t>
      </w:r>
    </w:p>
    <w:p w14:paraId="1D79DAEC" w14:textId="77777777" w:rsidR="0072678B" w:rsidRPr="00737963" w:rsidRDefault="0072678B" w:rsidP="002A440B">
      <w:pPr>
        <w:suppressAutoHyphens w:val="0"/>
        <w:autoSpaceDN/>
        <w:spacing w:before="0" w:after="0" w:line="259" w:lineRule="auto"/>
        <w:ind w:firstLine="0"/>
        <w:jc w:val="left"/>
        <w:textAlignment w:val="auto"/>
        <w:rPr>
          <w:rFonts w:eastAsiaTheme="minorHAnsi"/>
          <w:kern w:val="0"/>
          <w:lang w:eastAsia="en-US" w:bidi="ar-SA"/>
        </w:rPr>
      </w:pPr>
      <w:r w:rsidRPr="00737963">
        <w:rPr>
          <w:rFonts w:eastAsiaTheme="minorHAnsi"/>
          <w:kern w:val="0"/>
          <w:lang w:eastAsia="en-US" w:bidi="ar-SA"/>
        </w:rPr>
        <w:t>МДУЛС – Министарство државне управе и локалне самоуправе</w:t>
      </w:r>
    </w:p>
    <w:p w14:paraId="66D0447B" w14:textId="2AE625A3" w:rsidR="0072678B" w:rsidRPr="00737963" w:rsidRDefault="0072678B" w:rsidP="002A440B">
      <w:pPr>
        <w:suppressAutoHyphens w:val="0"/>
        <w:autoSpaceDN/>
        <w:spacing w:before="0" w:after="0" w:line="259" w:lineRule="auto"/>
        <w:ind w:firstLine="0"/>
        <w:jc w:val="left"/>
        <w:textAlignment w:val="auto"/>
        <w:rPr>
          <w:rFonts w:eastAsiaTheme="minorHAnsi"/>
          <w:kern w:val="0"/>
          <w:lang w:eastAsia="en-US" w:bidi="ar-SA"/>
        </w:rPr>
      </w:pPr>
      <w:r w:rsidRPr="00737963">
        <w:rPr>
          <w:rFonts w:eastAsiaTheme="minorHAnsi"/>
          <w:kern w:val="0"/>
          <w:lang w:eastAsia="en-US" w:bidi="ar-SA"/>
        </w:rPr>
        <w:t>МЕИ – Министарство за европске интеграције</w:t>
      </w:r>
    </w:p>
    <w:p w14:paraId="5A3E9A62" w14:textId="1FFD0D73" w:rsidR="002C2F2F" w:rsidRPr="00737963" w:rsidRDefault="002C2F2F" w:rsidP="002A440B">
      <w:pPr>
        <w:suppressAutoHyphens w:val="0"/>
        <w:autoSpaceDN/>
        <w:spacing w:before="0" w:after="0" w:line="259" w:lineRule="auto"/>
        <w:ind w:firstLine="0"/>
        <w:jc w:val="left"/>
        <w:textAlignment w:val="auto"/>
        <w:rPr>
          <w:rFonts w:eastAsiaTheme="minorHAnsi"/>
          <w:kern w:val="0"/>
          <w:lang w:eastAsia="en-US" w:bidi="ar-SA"/>
        </w:rPr>
      </w:pPr>
      <w:r w:rsidRPr="00737963">
        <w:rPr>
          <w:rFonts w:eastAsiaTheme="minorHAnsi"/>
          <w:kern w:val="0"/>
          <w:lang w:eastAsia="en-US" w:bidi="ar-SA"/>
        </w:rPr>
        <w:t>МЉМПДД – Министарство за људска и мањинска права и друштвени дијалог</w:t>
      </w:r>
    </w:p>
    <w:p w14:paraId="340348EB" w14:textId="1BAEF529" w:rsidR="00906977" w:rsidRPr="00737963" w:rsidRDefault="0072678B" w:rsidP="002A440B">
      <w:pPr>
        <w:suppressAutoHyphens w:val="0"/>
        <w:autoSpaceDN/>
        <w:spacing w:before="0" w:after="0" w:line="259" w:lineRule="auto"/>
        <w:ind w:firstLine="0"/>
        <w:jc w:val="left"/>
        <w:textAlignment w:val="auto"/>
        <w:rPr>
          <w:rFonts w:eastAsiaTheme="minorHAnsi"/>
          <w:kern w:val="0"/>
          <w:lang w:eastAsia="en-US" w:bidi="ar-SA"/>
        </w:rPr>
      </w:pPr>
      <w:r w:rsidRPr="00737963">
        <w:rPr>
          <w:rFonts w:eastAsiaTheme="minorHAnsi"/>
          <w:kern w:val="0"/>
          <w:lang w:eastAsia="en-US" w:bidi="ar-SA"/>
        </w:rPr>
        <w:t>ММСП – Мала, микро и средња предузећа</w:t>
      </w:r>
    </w:p>
    <w:p w14:paraId="21FFF0FA" w14:textId="0C06B968" w:rsidR="00906977" w:rsidRPr="00737963" w:rsidRDefault="00906977" w:rsidP="002A440B">
      <w:pPr>
        <w:suppressAutoHyphens w:val="0"/>
        <w:autoSpaceDN/>
        <w:spacing w:before="0" w:after="0" w:line="259" w:lineRule="auto"/>
        <w:ind w:firstLine="0"/>
        <w:jc w:val="left"/>
        <w:textAlignment w:val="auto"/>
        <w:rPr>
          <w:rFonts w:eastAsiaTheme="minorHAnsi"/>
          <w:kern w:val="0"/>
          <w:lang w:eastAsia="en-US" w:bidi="ar-SA"/>
        </w:rPr>
      </w:pPr>
      <w:r w:rsidRPr="00737963">
        <w:rPr>
          <w:rFonts w:eastAsiaTheme="minorHAnsi"/>
          <w:kern w:val="0"/>
          <w:lang w:eastAsia="en-US" w:bidi="ar-SA"/>
        </w:rPr>
        <w:t>МП – Министарство привреде</w:t>
      </w:r>
    </w:p>
    <w:p w14:paraId="56EF386A" w14:textId="4813A08E" w:rsidR="0072678B" w:rsidRPr="00737963" w:rsidRDefault="0072678B" w:rsidP="002A440B">
      <w:pPr>
        <w:suppressAutoHyphens w:val="0"/>
        <w:autoSpaceDN/>
        <w:spacing w:before="0" w:after="0" w:line="259" w:lineRule="auto"/>
        <w:ind w:firstLine="0"/>
        <w:jc w:val="left"/>
        <w:textAlignment w:val="auto"/>
        <w:rPr>
          <w:rFonts w:eastAsiaTheme="minorHAnsi"/>
          <w:kern w:val="0"/>
          <w:lang w:eastAsia="en-US" w:bidi="ar-SA"/>
        </w:rPr>
      </w:pPr>
      <w:r w:rsidRPr="00737963">
        <w:rPr>
          <w:rFonts w:eastAsiaTheme="minorHAnsi"/>
          <w:kern w:val="0"/>
          <w:lang w:eastAsia="en-US" w:bidi="ar-SA"/>
        </w:rPr>
        <w:t>МПГ – Међуминистарска пројектна група</w:t>
      </w:r>
    </w:p>
    <w:p w14:paraId="356AAAB7" w14:textId="3028543F" w:rsidR="00906977" w:rsidRPr="00737963" w:rsidRDefault="0072678B" w:rsidP="002A440B">
      <w:pPr>
        <w:suppressAutoHyphens w:val="0"/>
        <w:autoSpaceDN/>
        <w:spacing w:before="0" w:after="0" w:line="259" w:lineRule="auto"/>
        <w:ind w:firstLine="0"/>
        <w:jc w:val="left"/>
        <w:textAlignment w:val="auto"/>
        <w:rPr>
          <w:rFonts w:eastAsiaTheme="minorHAnsi"/>
          <w:kern w:val="0"/>
          <w:lang w:eastAsia="en-US" w:bidi="ar-SA"/>
        </w:rPr>
      </w:pPr>
      <w:r w:rsidRPr="00737963">
        <w:rPr>
          <w:rFonts w:eastAsiaTheme="minorHAnsi"/>
          <w:kern w:val="0"/>
          <w:lang w:eastAsia="en-US" w:bidi="ar-SA"/>
        </w:rPr>
        <w:t>МПНТР – Министарство просвете, науке и технолошког развоја</w:t>
      </w:r>
    </w:p>
    <w:p w14:paraId="5DD4350E" w14:textId="3D4EF3B5" w:rsidR="0072678B" w:rsidRPr="00737963" w:rsidRDefault="0072678B" w:rsidP="002A440B">
      <w:pPr>
        <w:suppressAutoHyphens w:val="0"/>
        <w:autoSpaceDN/>
        <w:spacing w:before="0" w:after="0" w:line="259" w:lineRule="auto"/>
        <w:ind w:firstLine="0"/>
        <w:jc w:val="left"/>
        <w:textAlignment w:val="auto"/>
        <w:rPr>
          <w:rFonts w:eastAsiaTheme="minorHAnsi"/>
          <w:kern w:val="0"/>
          <w:lang w:eastAsia="en-US" w:bidi="ar-SA"/>
        </w:rPr>
      </w:pPr>
      <w:r w:rsidRPr="00737963">
        <w:rPr>
          <w:rFonts w:eastAsiaTheme="minorHAnsi"/>
          <w:kern w:val="0"/>
          <w:lang w:eastAsia="en-US" w:bidi="ar-SA"/>
        </w:rPr>
        <w:t xml:space="preserve">МФ – Министарство финансија </w:t>
      </w:r>
    </w:p>
    <w:p w14:paraId="31044768" w14:textId="77777777" w:rsidR="0072678B" w:rsidRPr="00737963" w:rsidRDefault="0072678B" w:rsidP="002A440B">
      <w:pPr>
        <w:suppressAutoHyphens w:val="0"/>
        <w:autoSpaceDN/>
        <w:spacing w:before="0" w:after="0" w:line="259" w:lineRule="auto"/>
        <w:ind w:firstLine="0"/>
        <w:jc w:val="left"/>
        <w:textAlignment w:val="auto"/>
        <w:rPr>
          <w:rFonts w:eastAsiaTheme="minorHAnsi"/>
          <w:kern w:val="0"/>
          <w:lang w:eastAsia="en-US" w:bidi="ar-SA"/>
        </w:rPr>
      </w:pPr>
      <w:r w:rsidRPr="00737963">
        <w:rPr>
          <w:rFonts w:eastAsiaTheme="minorHAnsi"/>
          <w:kern w:val="0"/>
          <w:lang w:eastAsia="en-US" w:bidi="ar-SA"/>
        </w:rPr>
        <w:t>НАЈУ – Национална академија за јавну управу</w:t>
      </w:r>
    </w:p>
    <w:p w14:paraId="0C343B26" w14:textId="53BCC413" w:rsidR="0072678B" w:rsidRPr="00737963" w:rsidRDefault="0072678B" w:rsidP="002A440B">
      <w:pPr>
        <w:suppressAutoHyphens w:val="0"/>
        <w:autoSpaceDN/>
        <w:spacing w:before="0" w:after="0" w:line="259" w:lineRule="auto"/>
        <w:ind w:firstLine="0"/>
        <w:jc w:val="left"/>
        <w:textAlignment w:val="auto"/>
        <w:rPr>
          <w:rFonts w:eastAsiaTheme="minorHAnsi"/>
          <w:bCs/>
          <w:kern w:val="0"/>
          <w:lang w:eastAsia="en-US" w:bidi="ar-SA"/>
        </w:rPr>
      </w:pPr>
      <w:r w:rsidRPr="00737963">
        <w:rPr>
          <w:rFonts w:eastAsiaTheme="minorHAnsi"/>
          <w:bCs/>
          <w:kern w:val="0"/>
          <w:lang w:eastAsia="en-US" w:bidi="ar-SA"/>
        </w:rPr>
        <w:t xml:space="preserve">НПАА – Национални програм усаглашавања националног законодавства са тековинама </w:t>
      </w:r>
    </w:p>
    <w:p w14:paraId="4ACDD687" w14:textId="77777777" w:rsidR="0072678B" w:rsidRPr="00737963" w:rsidRDefault="0072678B" w:rsidP="002A440B">
      <w:pPr>
        <w:suppressAutoHyphens w:val="0"/>
        <w:autoSpaceDN/>
        <w:spacing w:before="0" w:after="0" w:line="259" w:lineRule="auto"/>
        <w:ind w:firstLine="0"/>
        <w:jc w:val="left"/>
        <w:textAlignment w:val="auto"/>
        <w:rPr>
          <w:rFonts w:eastAsiaTheme="minorHAnsi"/>
          <w:kern w:val="0"/>
          <w:lang w:eastAsia="en-US" w:bidi="ar-SA"/>
        </w:rPr>
      </w:pPr>
      <w:r w:rsidRPr="00737963">
        <w:rPr>
          <w:rFonts w:eastAsiaTheme="minorHAnsi"/>
          <w:kern w:val="0"/>
          <w:lang w:eastAsia="en-US" w:bidi="ar-SA"/>
        </w:rPr>
        <w:t>ОДУ – Органи државне управе</w:t>
      </w:r>
    </w:p>
    <w:p w14:paraId="55ABDBF3" w14:textId="613109C3" w:rsidR="0072678B" w:rsidRPr="00737963" w:rsidRDefault="0072678B" w:rsidP="002A440B">
      <w:pPr>
        <w:suppressAutoHyphens w:val="0"/>
        <w:autoSpaceDN/>
        <w:spacing w:before="0" w:after="0" w:line="259" w:lineRule="auto"/>
        <w:ind w:firstLine="0"/>
        <w:jc w:val="left"/>
        <w:textAlignment w:val="auto"/>
        <w:rPr>
          <w:rFonts w:eastAsiaTheme="minorHAnsi"/>
          <w:color w:val="FF0000"/>
          <w:kern w:val="0"/>
          <w:lang w:eastAsia="en-US" w:bidi="ar-SA"/>
        </w:rPr>
      </w:pPr>
      <w:r w:rsidRPr="00737963">
        <w:rPr>
          <w:rFonts w:eastAsiaTheme="minorHAnsi"/>
          <w:kern w:val="0"/>
          <w:lang w:eastAsia="en-US" w:bidi="ar-SA"/>
        </w:rPr>
        <w:t>ОМТ –Апликација за онлајн праћење</w:t>
      </w:r>
    </w:p>
    <w:p w14:paraId="3D21CA20" w14:textId="77777777" w:rsidR="0072678B" w:rsidRPr="00737963" w:rsidRDefault="0072678B" w:rsidP="002A440B">
      <w:pPr>
        <w:suppressAutoHyphens w:val="0"/>
        <w:autoSpaceDN/>
        <w:spacing w:before="0" w:after="0" w:line="259" w:lineRule="auto"/>
        <w:ind w:firstLine="0"/>
        <w:jc w:val="left"/>
        <w:textAlignment w:val="auto"/>
        <w:rPr>
          <w:rFonts w:eastAsiaTheme="minorHAnsi"/>
          <w:kern w:val="0"/>
          <w:lang w:eastAsia="en-US" w:bidi="ar-SA"/>
        </w:rPr>
      </w:pPr>
      <w:r w:rsidRPr="00737963">
        <w:rPr>
          <w:rFonts w:eastAsiaTheme="minorHAnsi"/>
          <w:kern w:val="0"/>
          <w:lang w:eastAsia="en-US" w:bidi="ar-SA"/>
        </w:rPr>
        <w:t>ОЦД – Организације цивилног друштва</w:t>
      </w:r>
    </w:p>
    <w:p w14:paraId="54540717" w14:textId="5CEA7773" w:rsidR="0072678B" w:rsidRPr="00737963" w:rsidRDefault="0072678B" w:rsidP="002A440B">
      <w:pPr>
        <w:suppressAutoHyphens w:val="0"/>
        <w:autoSpaceDN/>
        <w:spacing w:before="0" w:after="0" w:line="259" w:lineRule="auto"/>
        <w:ind w:firstLine="0"/>
        <w:jc w:val="left"/>
        <w:textAlignment w:val="auto"/>
        <w:rPr>
          <w:rFonts w:eastAsiaTheme="minorHAnsi"/>
          <w:kern w:val="0"/>
          <w:lang w:eastAsia="en-US" w:bidi="ar-SA"/>
        </w:rPr>
      </w:pPr>
      <w:r w:rsidRPr="00737963">
        <w:rPr>
          <w:rFonts w:eastAsiaTheme="minorHAnsi"/>
          <w:kern w:val="0"/>
          <w:lang w:eastAsia="en-US" w:bidi="ar-SA"/>
        </w:rPr>
        <w:t xml:space="preserve">ПИРВ </w:t>
      </w:r>
      <w:r w:rsidR="00FD57AC" w:rsidRPr="00737963">
        <w:rPr>
          <w:rFonts w:eastAsiaTheme="minorHAnsi"/>
          <w:kern w:val="0"/>
          <w:lang w:eastAsia="en-US" w:bidi="ar-SA"/>
        </w:rPr>
        <w:t>– План рада Владе</w:t>
      </w:r>
    </w:p>
    <w:p w14:paraId="36A0D28D" w14:textId="77777777" w:rsidR="0072678B" w:rsidRPr="00737963" w:rsidRDefault="0072678B" w:rsidP="002A440B">
      <w:pPr>
        <w:suppressAutoHyphens w:val="0"/>
        <w:autoSpaceDN/>
        <w:spacing w:before="0" w:after="0" w:line="259" w:lineRule="auto"/>
        <w:ind w:firstLine="0"/>
        <w:jc w:val="left"/>
        <w:textAlignment w:val="auto"/>
        <w:rPr>
          <w:rFonts w:eastAsiaTheme="minorHAnsi"/>
          <w:kern w:val="0"/>
          <w:lang w:eastAsia="en-US" w:bidi="ar-SA"/>
        </w:rPr>
      </w:pPr>
      <w:r w:rsidRPr="00737963">
        <w:rPr>
          <w:rFonts w:eastAsiaTheme="minorHAnsi"/>
          <w:kern w:val="0"/>
          <w:lang w:eastAsia="en-US" w:bidi="ar-SA"/>
        </w:rPr>
        <w:t>ПРР – Програм регулаторне реформе</w:t>
      </w:r>
    </w:p>
    <w:p w14:paraId="52BA32DA" w14:textId="77777777" w:rsidR="0072678B" w:rsidRPr="00737963" w:rsidRDefault="0072678B" w:rsidP="002A440B">
      <w:pPr>
        <w:suppressAutoHyphens w:val="0"/>
        <w:autoSpaceDN/>
        <w:spacing w:before="0" w:after="0" w:line="259" w:lineRule="auto"/>
        <w:ind w:firstLine="0"/>
        <w:jc w:val="left"/>
        <w:textAlignment w:val="auto"/>
        <w:rPr>
          <w:rFonts w:eastAsiaTheme="minorHAnsi"/>
          <w:bCs/>
          <w:kern w:val="0"/>
          <w:lang w:eastAsia="en-US" w:bidi="ar-SA"/>
        </w:rPr>
      </w:pPr>
      <w:r w:rsidRPr="00737963">
        <w:rPr>
          <w:rFonts w:eastAsiaTheme="minorHAnsi"/>
          <w:bCs/>
          <w:kern w:val="0"/>
          <w:lang w:eastAsia="en-US" w:bidi="ar-SA"/>
        </w:rPr>
        <w:t>Програм – Програм управљања јавним политикама и регулаторном реформом</w:t>
      </w:r>
    </w:p>
    <w:p w14:paraId="4C3DC7E9" w14:textId="77777777" w:rsidR="0072678B" w:rsidRPr="00737963" w:rsidRDefault="0072678B" w:rsidP="002A440B">
      <w:pPr>
        <w:suppressAutoHyphens w:val="0"/>
        <w:autoSpaceDN/>
        <w:spacing w:before="0" w:after="0" w:line="259" w:lineRule="auto"/>
        <w:ind w:firstLine="0"/>
        <w:jc w:val="left"/>
        <w:textAlignment w:val="auto"/>
        <w:rPr>
          <w:rFonts w:eastAsiaTheme="minorHAnsi"/>
          <w:bCs/>
          <w:kern w:val="0"/>
          <w:lang w:eastAsia="en-US" w:bidi="ar-SA"/>
        </w:rPr>
      </w:pPr>
      <w:r w:rsidRPr="00737963">
        <w:rPr>
          <w:rFonts w:eastAsiaTheme="minorHAnsi"/>
          <w:bCs/>
          <w:kern w:val="0"/>
          <w:lang w:eastAsia="en-US" w:bidi="ar-SA"/>
        </w:rPr>
        <w:t>ПТА – Интерни информациони систем за праћење реализације послова</w:t>
      </w:r>
    </w:p>
    <w:p w14:paraId="792B1301" w14:textId="77777777" w:rsidR="0072678B" w:rsidRPr="00737963" w:rsidRDefault="0072678B" w:rsidP="002A440B">
      <w:pPr>
        <w:suppressAutoHyphens w:val="0"/>
        <w:autoSpaceDN/>
        <w:spacing w:before="0" w:after="0" w:line="259" w:lineRule="auto"/>
        <w:ind w:firstLine="0"/>
        <w:jc w:val="left"/>
        <w:textAlignment w:val="auto"/>
        <w:rPr>
          <w:rFonts w:eastAsiaTheme="minorHAnsi"/>
          <w:kern w:val="0"/>
          <w:lang w:eastAsia="en-US" w:bidi="ar-SA"/>
        </w:rPr>
      </w:pPr>
      <w:r w:rsidRPr="00737963">
        <w:rPr>
          <w:rFonts w:eastAsiaTheme="minorHAnsi"/>
          <w:kern w:val="0"/>
          <w:lang w:eastAsia="en-US" w:bidi="ar-SA"/>
        </w:rPr>
        <w:t>РЈУ – Реформа јавне управе</w:t>
      </w:r>
    </w:p>
    <w:p w14:paraId="0484F3A5" w14:textId="77777777" w:rsidR="0072678B" w:rsidRPr="00737963" w:rsidRDefault="0072678B" w:rsidP="002A440B">
      <w:pPr>
        <w:suppressAutoHyphens w:val="0"/>
        <w:autoSpaceDN/>
        <w:spacing w:before="0" w:after="0" w:line="259" w:lineRule="auto"/>
        <w:ind w:firstLine="0"/>
        <w:jc w:val="left"/>
        <w:textAlignment w:val="auto"/>
        <w:rPr>
          <w:rFonts w:eastAsiaTheme="minorHAnsi"/>
          <w:kern w:val="0"/>
          <w:lang w:eastAsia="en-US" w:bidi="ar-SA"/>
        </w:rPr>
      </w:pPr>
      <w:r w:rsidRPr="00737963">
        <w:rPr>
          <w:rFonts w:eastAsiaTheme="minorHAnsi"/>
          <w:kern w:val="0"/>
          <w:lang w:eastAsia="en-US" w:bidi="ar-SA"/>
        </w:rPr>
        <w:t xml:space="preserve">РСЗ – Републички секретаријат за законодавство </w:t>
      </w:r>
    </w:p>
    <w:p w14:paraId="7B83B22A" w14:textId="77777777" w:rsidR="0072678B" w:rsidRPr="00737963" w:rsidRDefault="0072678B" w:rsidP="002A440B">
      <w:pPr>
        <w:suppressAutoHyphens w:val="0"/>
        <w:autoSpaceDN/>
        <w:spacing w:before="0" w:after="0" w:line="259" w:lineRule="auto"/>
        <w:ind w:firstLine="0"/>
        <w:jc w:val="left"/>
        <w:textAlignment w:val="auto"/>
        <w:rPr>
          <w:rFonts w:eastAsiaTheme="minorHAnsi"/>
          <w:kern w:val="0"/>
          <w:lang w:eastAsia="en-US" w:bidi="ar-SA"/>
        </w:rPr>
      </w:pPr>
      <w:r w:rsidRPr="00737963">
        <w:rPr>
          <w:rFonts w:eastAsiaTheme="minorHAnsi"/>
          <w:kern w:val="0"/>
          <w:lang w:eastAsia="en-US" w:bidi="ar-SA"/>
        </w:rPr>
        <w:t>РСЈП – Републички секретаријат за јавне политике</w:t>
      </w:r>
    </w:p>
    <w:p w14:paraId="0657026D" w14:textId="77777777" w:rsidR="0072678B" w:rsidRPr="00737963" w:rsidRDefault="0072678B" w:rsidP="002A440B">
      <w:pPr>
        <w:suppressAutoHyphens w:val="0"/>
        <w:autoSpaceDN/>
        <w:spacing w:before="0" w:after="0" w:line="259" w:lineRule="auto"/>
        <w:ind w:firstLine="0"/>
        <w:jc w:val="left"/>
        <w:textAlignment w:val="auto"/>
        <w:rPr>
          <w:rFonts w:eastAsiaTheme="minorHAnsi"/>
          <w:bCs/>
          <w:kern w:val="0"/>
          <w:lang w:eastAsia="en-US" w:bidi="ar-SA"/>
        </w:rPr>
      </w:pPr>
      <w:r w:rsidRPr="00737963">
        <w:rPr>
          <w:rFonts w:eastAsiaTheme="minorHAnsi"/>
          <w:bCs/>
          <w:kern w:val="0"/>
          <w:lang w:eastAsia="en-US" w:bidi="ar-SA"/>
        </w:rPr>
        <w:t>Стратегија РЈУ 2021-2030 – Стратегија реформе јавне управе у Републици Србији за период 2021-2030</w:t>
      </w:r>
    </w:p>
    <w:p w14:paraId="79F2F39B" w14:textId="3FA3085B" w:rsidR="0072678B" w:rsidRPr="00737963" w:rsidRDefault="0072678B" w:rsidP="002A440B">
      <w:pPr>
        <w:suppressAutoHyphens w:val="0"/>
        <w:autoSpaceDN/>
        <w:spacing w:before="0" w:after="0" w:line="259" w:lineRule="auto"/>
        <w:ind w:firstLine="0"/>
        <w:jc w:val="left"/>
        <w:textAlignment w:val="auto"/>
        <w:rPr>
          <w:rFonts w:eastAsiaTheme="minorHAnsi"/>
          <w:bCs/>
          <w:kern w:val="0"/>
          <w:lang w:eastAsia="en-US" w:bidi="ar-SA"/>
        </w:rPr>
      </w:pPr>
      <w:r w:rsidRPr="00737963">
        <w:rPr>
          <w:rFonts w:eastAsiaTheme="minorHAnsi"/>
          <w:bCs/>
          <w:kern w:val="0"/>
          <w:lang w:eastAsia="en-US" w:bidi="ar-SA"/>
        </w:rPr>
        <w:t>СУК – Служба за управљање кадровима</w:t>
      </w:r>
    </w:p>
    <w:p w14:paraId="787869FB" w14:textId="77777777" w:rsidR="0072678B" w:rsidRPr="00737963" w:rsidRDefault="0072678B" w:rsidP="002A440B">
      <w:pPr>
        <w:suppressAutoHyphens w:val="0"/>
        <w:autoSpaceDN/>
        <w:spacing w:before="0" w:after="0" w:line="259" w:lineRule="auto"/>
        <w:ind w:firstLine="0"/>
        <w:jc w:val="left"/>
        <w:textAlignment w:val="auto"/>
        <w:rPr>
          <w:rFonts w:eastAsiaTheme="minorHAnsi"/>
          <w:kern w:val="0"/>
          <w:lang w:eastAsia="en-US" w:bidi="ar-SA"/>
        </w:rPr>
      </w:pPr>
      <w:r w:rsidRPr="00737963">
        <w:rPr>
          <w:rFonts w:eastAsiaTheme="minorHAnsi"/>
          <w:kern w:val="0"/>
          <w:lang w:eastAsia="en-US" w:bidi="ar-SA"/>
        </w:rPr>
        <w:lastRenderedPageBreak/>
        <w:t>Уредба – Уредба о методологији управљања јавним политикама, анализи ефеката јавних политика и прописа и садржају појединачних докумената јавних политика</w:t>
      </w:r>
    </w:p>
    <w:p w14:paraId="5171F202" w14:textId="61610E0E" w:rsidR="0072678B" w:rsidRPr="00737963" w:rsidRDefault="0072678B" w:rsidP="002A440B">
      <w:pPr>
        <w:suppressAutoHyphens w:val="0"/>
        <w:autoSpaceDN/>
        <w:spacing w:before="0" w:after="0" w:line="259" w:lineRule="auto"/>
        <w:ind w:firstLine="0"/>
        <w:jc w:val="left"/>
        <w:textAlignment w:val="auto"/>
        <w:rPr>
          <w:rFonts w:eastAsiaTheme="minorHAnsi"/>
          <w:kern w:val="0"/>
          <w:lang w:eastAsia="en-US" w:bidi="ar-SA"/>
        </w:rPr>
      </w:pPr>
      <w:r w:rsidRPr="00737963">
        <w:rPr>
          <w:rFonts w:eastAsiaTheme="minorHAnsi"/>
          <w:kern w:val="0"/>
          <w:lang w:eastAsia="en-US" w:bidi="ar-SA"/>
        </w:rPr>
        <w:t>УЈПД – Унутрашње јединице за планска документа и подршку управљању</w:t>
      </w:r>
    </w:p>
    <w:p w14:paraId="6365094C" w14:textId="0FD427FE" w:rsidR="009E5BD0" w:rsidRPr="00737963" w:rsidRDefault="009E5BD0" w:rsidP="002A440B">
      <w:pPr>
        <w:suppressAutoHyphens w:val="0"/>
        <w:autoSpaceDN/>
        <w:spacing w:before="0" w:after="0" w:line="259" w:lineRule="auto"/>
        <w:ind w:firstLine="0"/>
        <w:jc w:val="left"/>
        <w:textAlignment w:val="auto"/>
        <w:rPr>
          <w:rFonts w:eastAsiaTheme="minorHAnsi"/>
          <w:kern w:val="0"/>
          <w:lang w:eastAsia="en-US" w:bidi="ar-SA"/>
        </w:rPr>
      </w:pPr>
      <w:r w:rsidRPr="00737963">
        <w:rPr>
          <w:rFonts w:eastAsiaTheme="minorHAnsi"/>
          <w:kern w:val="0"/>
          <w:lang w:eastAsia="en-US" w:bidi="ar-SA"/>
        </w:rPr>
        <w:t>УЈП – Управљање јавним политикама</w:t>
      </w:r>
    </w:p>
    <w:p w14:paraId="1B5E0541" w14:textId="77777777" w:rsidR="0072678B" w:rsidRPr="00737963" w:rsidRDefault="0072678B" w:rsidP="002A440B">
      <w:pPr>
        <w:suppressAutoHyphens w:val="0"/>
        <w:autoSpaceDN/>
        <w:spacing w:before="0" w:after="0" w:line="259" w:lineRule="auto"/>
        <w:ind w:firstLine="0"/>
        <w:jc w:val="left"/>
        <w:textAlignment w:val="auto"/>
        <w:rPr>
          <w:rFonts w:eastAsiaTheme="minorHAnsi"/>
          <w:kern w:val="0"/>
          <w:lang w:eastAsia="en-US" w:bidi="ar-SA"/>
        </w:rPr>
      </w:pPr>
      <w:r w:rsidRPr="00737963">
        <w:rPr>
          <w:rFonts w:eastAsiaTheme="minorHAnsi"/>
          <w:bCs/>
          <w:iCs/>
          <w:kern w:val="0"/>
          <w:lang w:eastAsia="en-US" w:bidi="ar-SA"/>
        </w:rPr>
        <w:t>УЉР – Управљање људским ресурсима</w:t>
      </w:r>
    </w:p>
    <w:p w14:paraId="00FC4FE1" w14:textId="77777777" w:rsidR="0072678B" w:rsidRPr="00737963" w:rsidRDefault="2E7FCA9D" w:rsidP="18179B2A">
      <w:pPr>
        <w:suppressAutoHyphens w:val="0"/>
        <w:autoSpaceDN/>
        <w:spacing w:before="0" w:after="0" w:line="259" w:lineRule="auto"/>
        <w:ind w:firstLine="0"/>
        <w:jc w:val="left"/>
        <w:textAlignment w:val="auto"/>
        <w:rPr>
          <w:rFonts w:eastAsiaTheme="minorEastAsia"/>
          <w:kern w:val="0"/>
          <w:lang w:eastAsia="en-US" w:bidi="ar-SA"/>
        </w:rPr>
      </w:pPr>
      <w:r w:rsidRPr="00737963">
        <w:rPr>
          <w:rFonts w:eastAsiaTheme="minorEastAsia"/>
          <w:kern w:val="0"/>
          <w:lang w:eastAsia="en-US" w:bidi="ar-SA"/>
        </w:rPr>
        <w:t xml:space="preserve">УН – Уједињене нације </w:t>
      </w:r>
    </w:p>
    <w:p w14:paraId="6A91263B" w14:textId="77777777" w:rsidR="0072678B" w:rsidRPr="00737963" w:rsidRDefault="0072678B" w:rsidP="0072678B">
      <w:pPr>
        <w:suppressAutoHyphens w:val="0"/>
        <w:autoSpaceDN/>
        <w:spacing w:before="0" w:after="160" w:line="259" w:lineRule="auto"/>
        <w:ind w:firstLine="0"/>
        <w:jc w:val="left"/>
        <w:textAlignment w:val="auto"/>
        <w:rPr>
          <w:rFonts w:eastAsiaTheme="minorHAnsi"/>
          <w:kern w:val="0"/>
          <w:sz w:val="22"/>
          <w:szCs w:val="22"/>
          <w:lang w:eastAsia="en-US" w:bidi="ar-SA"/>
        </w:rPr>
      </w:pPr>
    </w:p>
    <w:p w14:paraId="5D7487D0" w14:textId="77777777" w:rsidR="0072678B" w:rsidRPr="00737963" w:rsidRDefault="0072678B" w:rsidP="0072678B">
      <w:pPr>
        <w:suppressAutoHyphens w:val="0"/>
        <w:autoSpaceDN/>
        <w:spacing w:before="0" w:after="160" w:line="259" w:lineRule="auto"/>
        <w:ind w:firstLine="0"/>
        <w:jc w:val="left"/>
        <w:textAlignment w:val="auto"/>
        <w:rPr>
          <w:rFonts w:eastAsiaTheme="minorHAnsi"/>
          <w:kern w:val="0"/>
          <w:sz w:val="22"/>
          <w:szCs w:val="22"/>
          <w:lang w:eastAsia="en-US" w:bidi="ar-SA"/>
        </w:rPr>
      </w:pPr>
    </w:p>
    <w:p w14:paraId="2F35F614" w14:textId="1E60B8E7" w:rsidR="00D169D4" w:rsidRPr="00737963" w:rsidRDefault="00D169D4">
      <w:pPr>
        <w:suppressAutoHyphens w:val="0"/>
        <w:autoSpaceDN/>
        <w:spacing w:before="0" w:after="160" w:line="259" w:lineRule="auto"/>
        <w:ind w:firstLine="0"/>
        <w:jc w:val="left"/>
        <w:textAlignment w:val="auto"/>
      </w:pPr>
      <w:r w:rsidRPr="00737963">
        <w:br w:type="page"/>
      </w:r>
    </w:p>
    <w:p w14:paraId="442E29B1" w14:textId="2127C3FA" w:rsidR="00D169D4" w:rsidRPr="00737963" w:rsidRDefault="00D169D4" w:rsidP="00D169D4">
      <w:pPr>
        <w:pStyle w:val="Heading1"/>
        <w:numPr>
          <w:ilvl w:val="0"/>
          <w:numId w:val="2"/>
        </w:numPr>
        <w:rPr>
          <w:sz w:val="32"/>
          <w:lang w:val="sr-Cyrl-RS"/>
        </w:rPr>
      </w:pPr>
      <w:bookmarkStart w:id="1" w:name="_Toc79347001"/>
      <w:r w:rsidRPr="00737963">
        <w:rPr>
          <w:sz w:val="32"/>
          <w:lang w:val="sr-Cyrl-RS"/>
        </w:rPr>
        <w:lastRenderedPageBreak/>
        <w:t>Увод</w:t>
      </w:r>
      <w:bookmarkEnd w:id="1"/>
    </w:p>
    <w:p w14:paraId="0BB1A15A" w14:textId="4822A87A" w:rsidR="00140786" w:rsidRPr="00737963" w:rsidRDefault="3F44BEA5" w:rsidP="00140786">
      <w:r w:rsidRPr="00737963">
        <w:t xml:space="preserve">Јавне политике и прописи утичу на грађане, привредне субјекте, невладин сектор (удружења и организације цивилног друштва), научно-истраживачке и друге организације, медије и </w:t>
      </w:r>
      <w:r w:rsidR="4E0D7BAB" w:rsidRPr="00737963">
        <w:t>све остале учеснике друштвеног и пословног амбијента једне земље</w:t>
      </w:r>
      <w:r w:rsidR="4677F98A" w:rsidRPr="00737963">
        <w:t>.</w:t>
      </w:r>
      <w:r w:rsidR="7231E762" w:rsidRPr="00737963">
        <w:t xml:space="preserve"> </w:t>
      </w:r>
      <w:r w:rsidRPr="00737963">
        <w:t>Стога је од пресудног значаја да буду заснован</w:t>
      </w:r>
      <w:r w:rsidR="38407605" w:rsidRPr="00737963">
        <w:t>и</w:t>
      </w:r>
      <w:r w:rsidRPr="00737963">
        <w:t xml:space="preserve"> на чињеницама</w:t>
      </w:r>
      <w:r w:rsidR="278A59A9" w:rsidRPr="00737963">
        <w:t xml:space="preserve"> и</w:t>
      </w:r>
      <w:r w:rsidRPr="00737963">
        <w:t xml:space="preserve"> транспарентном процесу планирања,</w:t>
      </w:r>
      <w:r w:rsidR="1C9A6490" w:rsidRPr="00737963">
        <w:t xml:space="preserve"> </w:t>
      </w:r>
      <w:r w:rsidRPr="00737963">
        <w:t>израде</w:t>
      </w:r>
      <w:r w:rsidR="10775857" w:rsidRPr="00737963">
        <w:t>,</w:t>
      </w:r>
      <w:r w:rsidRPr="00737963">
        <w:t xml:space="preserve"> доношења, примене, праћења, вредновања њихових учинака и извештавања о постигнут</w:t>
      </w:r>
      <w:r w:rsidR="2C75E4A9" w:rsidRPr="00737963">
        <w:t>им резултатима</w:t>
      </w:r>
      <w:r w:rsidRPr="00737963">
        <w:t xml:space="preserve">. </w:t>
      </w:r>
      <w:r w:rsidR="7EC62C8A" w:rsidRPr="00737963">
        <w:t>Приликом њиховог планирања, неопходно је анализирати потенцијалне ефекте</w:t>
      </w:r>
      <w:r w:rsidR="04F852C0" w:rsidRPr="00737963">
        <w:t xml:space="preserve">, али и вредновати учинке постигнуте током спровођења, те континуирано </w:t>
      </w:r>
      <w:r w:rsidR="65CEE932" w:rsidRPr="00737963">
        <w:t>предлагати начине за унапређење.</w:t>
      </w:r>
      <w:r w:rsidRPr="00737963">
        <w:t xml:space="preserve"> Овакав стратешки приступ </w:t>
      </w:r>
      <w:r w:rsidR="4D941DF4" w:rsidRPr="00737963">
        <w:t>обезбеђује да</w:t>
      </w:r>
      <w:r w:rsidRPr="00737963">
        <w:t xml:space="preserve"> систем јавних политика и правни систем једне земље б</w:t>
      </w:r>
      <w:r w:rsidR="1B795FCA" w:rsidRPr="00737963">
        <w:t>уду</w:t>
      </w:r>
      <w:r w:rsidRPr="00737963">
        <w:t xml:space="preserve"> сврсисходни, омогућавајући брзо, економично и делотворно остваривање права и правних интереса свих чланова друштва.</w:t>
      </w:r>
    </w:p>
    <w:p w14:paraId="2EC62F45" w14:textId="775737E1" w:rsidR="008B5FCE" w:rsidRPr="00737963" w:rsidRDefault="00140786" w:rsidP="00592686">
      <w:r w:rsidRPr="00737963">
        <w:t>Управљање системом јавни</w:t>
      </w:r>
      <w:r w:rsidR="6721A710" w:rsidRPr="00737963">
        <w:t>х</w:t>
      </w:r>
      <w:r w:rsidRPr="00737963">
        <w:t xml:space="preserve"> политика је процес планирања јавних политика, анализе ефеката, припреме и усвајања планских докумената, координације, спровођења јавних политика, праћења њиховог спровођења, вредновања учинака, њиховог унапређења на основу налаза вредновања учинака, као и извештавања о постигнутим учинцима јавних политика. </w:t>
      </w:r>
    </w:p>
    <w:p w14:paraId="555C5392" w14:textId="3306915A" w:rsidR="002162CF" w:rsidRDefault="00140786" w:rsidP="00592686">
      <w:r w:rsidRPr="00737963">
        <w:t>Регулаторна реформа представља унапређење правног оквира земље на основу побољшања квалитета нових и постојећих прописа, њихове делотворности, сврсисходности и економичности, у складу са начелима добре ре</w:t>
      </w:r>
      <w:r w:rsidR="00FB5893" w:rsidRPr="00737963">
        <w:t>г</w:t>
      </w:r>
      <w:r w:rsidRPr="00737963">
        <w:t xml:space="preserve">улаторне праксе. Са једне стране, то подразумева оправдану израду и усвајање нових прописа, на основу чињеница, квалитетних података, континуираног укључивања јавности, као и темељне анализе потенцијалних ефеката планираних регулаторних промена и стварних ефеката већ спроведених регулаторних промена, применом ширег спектра регулаторних инструмената за контролу квалитета прописа, какви су: </w:t>
      </w:r>
      <w:r w:rsidRPr="00737963">
        <w:rPr>
          <w:i/>
          <w:iCs/>
        </w:rPr>
        <w:t>ex</w:t>
      </w:r>
      <w:r w:rsidR="005A35D9" w:rsidRPr="00737963">
        <w:rPr>
          <w:i/>
          <w:iCs/>
        </w:rPr>
        <w:t>-</w:t>
      </w:r>
      <w:r w:rsidRPr="00737963">
        <w:rPr>
          <w:i/>
          <w:iCs/>
        </w:rPr>
        <w:t>ante</w:t>
      </w:r>
      <w:r w:rsidRPr="00737963">
        <w:t xml:space="preserve"> анализа </w:t>
      </w:r>
      <w:r w:rsidR="00FB5893" w:rsidRPr="00737963">
        <w:t xml:space="preserve">очекиваних </w:t>
      </w:r>
      <w:r w:rsidRPr="00737963">
        <w:t xml:space="preserve">ефеката прописа, </w:t>
      </w:r>
      <w:r w:rsidRPr="00737963">
        <w:rPr>
          <w:i/>
          <w:iCs/>
        </w:rPr>
        <w:t>ex</w:t>
      </w:r>
      <w:r w:rsidR="005A35D9" w:rsidRPr="00737963">
        <w:rPr>
          <w:i/>
          <w:iCs/>
        </w:rPr>
        <w:t>-</w:t>
      </w:r>
      <w:r w:rsidRPr="00737963">
        <w:rPr>
          <w:i/>
          <w:iCs/>
        </w:rPr>
        <w:t>post</w:t>
      </w:r>
      <w:r w:rsidRPr="00737963">
        <w:t xml:space="preserve"> анализа </w:t>
      </w:r>
      <w:r w:rsidR="00FB5893" w:rsidRPr="00737963">
        <w:t xml:space="preserve">постигнутих </w:t>
      </w:r>
      <w:r w:rsidRPr="00737963">
        <w:t>ефеката прописа, итд. Са друге стране, регулаторна реформа подразумева и унапређење квалитета постојећих прописа кроз једнократно и</w:t>
      </w:r>
      <w:r w:rsidR="4F90FBC4" w:rsidRPr="00737963">
        <w:t>/или</w:t>
      </w:r>
      <w:r w:rsidRPr="00737963">
        <w:t xml:space="preserve"> континуирано/свеобухватно стављање ван снаге, измену и допуну важећих прописа који су превазиђени и/или штетни за привредне субјекте и грађане, као и кроз поједностављење административних поступака који су регулисани овим прописима и/или су утемељени у пракси јавне управе. </w:t>
      </w:r>
    </w:p>
    <w:p w14:paraId="1E03021D" w14:textId="77777777" w:rsidR="002700FD" w:rsidRPr="004214ED" w:rsidRDefault="002700FD" w:rsidP="00592686">
      <w:pPr>
        <w:rPr>
          <w:lang w:val="sr-Latn-RS"/>
        </w:rPr>
      </w:pPr>
    </w:p>
    <w:p w14:paraId="10C3A376" w14:textId="47D68497" w:rsidR="002162CF" w:rsidRDefault="002162CF" w:rsidP="002162CF">
      <w:pPr>
        <w:pStyle w:val="Heading1"/>
        <w:numPr>
          <w:ilvl w:val="0"/>
          <w:numId w:val="2"/>
        </w:numPr>
        <w:rPr>
          <w:sz w:val="32"/>
          <w:lang w:val="sr-Cyrl-RS"/>
        </w:rPr>
      </w:pPr>
      <w:r>
        <w:rPr>
          <w:sz w:val="32"/>
          <w:lang w:val="sr-Cyrl-RS"/>
        </w:rPr>
        <w:t>Правни основ</w:t>
      </w:r>
    </w:p>
    <w:p w14:paraId="254A6B64" w14:textId="77777777" w:rsidR="002700FD" w:rsidRDefault="002162CF" w:rsidP="002700FD">
      <w:pPr>
        <w:spacing w:before="0" w:after="0"/>
        <w:ind w:left="283" w:firstLine="0"/>
      </w:pPr>
      <w:r w:rsidRPr="002162CF">
        <w:t xml:space="preserve">Правни основ за израду </w:t>
      </w:r>
      <w:r>
        <w:t>Програма</w:t>
      </w:r>
      <w:r w:rsidRPr="002162CF">
        <w:t xml:space="preserve"> је члан  </w:t>
      </w:r>
      <w:r w:rsidR="00FC54AD">
        <w:t xml:space="preserve">10. став 2. и </w:t>
      </w:r>
      <w:r w:rsidR="002700FD">
        <w:t xml:space="preserve">члан </w:t>
      </w:r>
      <w:r w:rsidRPr="002162CF">
        <w:t xml:space="preserve">38. став 1. Закона о </w:t>
      </w:r>
    </w:p>
    <w:p w14:paraId="0BA96050" w14:textId="680BBC79" w:rsidR="002162CF" w:rsidRPr="002162CF" w:rsidRDefault="002162CF" w:rsidP="002700FD">
      <w:pPr>
        <w:spacing w:before="0" w:after="0"/>
        <w:ind w:firstLine="0"/>
      </w:pPr>
      <w:r w:rsidRPr="002162CF">
        <w:t>планском</w:t>
      </w:r>
      <w:r w:rsidR="00FC54AD">
        <w:t xml:space="preserve"> </w:t>
      </w:r>
      <w:r w:rsidRPr="002162CF">
        <w:t>систем</w:t>
      </w:r>
      <w:r>
        <w:t xml:space="preserve">у </w:t>
      </w:r>
      <w:r w:rsidRPr="002162CF">
        <w:t>Републике Србије („Службени гласник РС”, број 30/18).</w:t>
      </w:r>
    </w:p>
    <w:p w14:paraId="792F6DD3" w14:textId="71A1558F" w:rsidR="008B5FCE" w:rsidRPr="00737963" w:rsidRDefault="00140786" w:rsidP="002700FD">
      <w:pPr>
        <w:spacing w:before="0" w:after="0"/>
      </w:pPr>
      <w:r w:rsidRPr="00737963">
        <w:t xml:space="preserve"> </w:t>
      </w:r>
    </w:p>
    <w:p w14:paraId="3879A372" w14:textId="77777777" w:rsidR="008B5FCE" w:rsidRPr="00737963" w:rsidRDefault="008B5FCE" w:rsidP="00C5134A">
      <w:pPr>
        <w:spacing w:before="0" w:after="0"/>
        <w:jc w:val="left"/>
      </w:pPr>
    </w:p>
    <w:p w14:paraId="34C0BFC5" w14:textId="7992FB77" w:rsidR="00317EBE" w:rsidRPr="00737963" w:rsidRDefault="00C50E2C" w:rsidP="00317EBE">
      <w:pPr>
        <w:pStyle w:val="Heading1"/>
        <w:numPr>
          <w:ilvl w:val="0"/>
          <w:numId w:val="2"/>
        </w:numPr>
        <w:rPr>
          <w:sz w:val="32"/>
          <w:lang w:val="sr-Cyrl-RS"/>
        </w:rPr>
      </w:pPr>
      <w:bookmarkStart w:id="2" w:name="_Toc79347002"/>
      <w:bookmarkStart w:id="3" w:name="_Hlk87343839"/>
      <w:bookmarkEnd w:id="0"/>
      <w:r w:rsidRPr="00737963">
        <w:rPr>
          <w:sz w:val="32"/>
          <w:lang w:val="sr-Cyrl-RS"/>
        </w:rPr>
        <w:t>С</w:t>
      </w:r>
      <w:r w:rsidR="00317EBE" w:rsidRPr="00737963">
        <w:rPr>
          <w:sz w:val="32"/>
          <w:lang w:val="sr-Cyrl-RS"/>
        </w:rPr>
        <w:t xml:space="preserve">тратешки </w:t>
      </w:r>
      <w:r w:rsidRPr="00737963">
        <w:rPr>
          <w:sz w:val="32"/>
          <w:lang w:val="sr-Cyrl-RS"/>
        </w:rPr>
        <w:t xml:space="preserve">и правни </w:t>
      </w:r>
      <w:r w:rsidR="00317EBE" w:rsidRPr="00737963">
        <w:rPr>
          <w:sz w:val="32"/>
          <w:lang w:val="sr-Cyrl-RS"/>
        </w:rPr>
        <w:t>оквир</w:t>
      </w:r>
      <w:bookmarkEnd w:id="2"/>
    </w:p>
    <w:p w14:paraId="24ADCBBF" w14:textId="497061E8" w:rsidR="00317EBE" w:rsidRPr="00737963" w:rsidRDefault="00317EBE" w:rsidP="00DC2F8E">
      <w:pPr>
        <w:ind w:firstLine="283"/>
      </w:pPr>
      <w:bookmarkStart w:id="4" w:name="_АНАЛИЗА_СТАЊА"/>
      <w:bookmarkEnd w:id="3"/>
      <w:bookmarkEnd w:id="4"/>
      <w:r w:rsidRPr="00737963">
        <w:rPr>
          <w:b/>
          <w:bCs/>
        </w:rPr>
        <w:t>Стратешки оквир за реформу система управљања јавним политикама и регулаторну реформу у Републици Србији</w:t>
      </w:r>
      <w:r w:rsidRPr="00737963">
        <w:t xml:space="preserve"> утврђен је кроз кровни документ јавне политике у области реформе јавне управе,</w:t>
      </w:r>
      <w:r w:rsidR="7F8CD8AB" w:rsidRPr="00737963">
        <w:t xml:space="preserve"> </w:t>
      </w:r>
      <w:r w:rsidRPr="00737963">
        <w:rPr>
          <w:b/>
          <w:bCs/>
        </w:rPr>
        <w:t>Стратегиј</w:t>
      </w:r>
      <w:r w:rsidR="18FEB4F3" w:rsidRPr="00737963">
        <w:rPr>
          <w:b/>
          <w:bCs/>
        </w:rPr>
        <w:t>у</w:t>
      </w:r>
      <w:r w:rsidRPr="00737963">
        <w:rPr>
          <w:b/>
          <w:bCs/>
        </w:rPr>
        <w:t xml:space="preserve"> реформе јавне управе у Републици Србији за период 2021-2030 </w:t>
      </w:r>
      <w:r w:rsidRPr="00737963">
        <w:t xml:space="preserve">(у даљем тексту: </w:t>
      </w:r>
      <w:r w:rsidRPr="00737963">
        <w:rPr>
          <w:b/>
          <w:bCs/>
        </w:rPr>
        <w:t>Стратегија РЈУ 2021-2030</w:t>
      </w:r>
      <w:r w:rsidRPr="00737963">
        <w:t xml:space="preserve">), </w:t>
      </w:r>
      <w:r w:rsidRPr="00737963">
        <w:lastRenderedPageBreak/>
        <w:t xml:space="preserve">која је праћена </w:t>
      </w:r>
      <w:r w:rsidRPr="00737963">
        <w:rPr>
          <w:b/>
          <w:bCs/>
        </w:rPr>
        <w:t>Акционим планом за период 2021-2025</w:t>
      </w:r>
      <w:r w:rsidRPr="00737963">
        <w:rPr>
          <w:rStyle w:val="FootnoteReference"/>
        </w:rPr>
        <w:footnoteReference w:id="1"/>
      </w:r>
      <w:r w:rsidRPr="00737963">
        <w:t xml:space="preserve">. У Стратегији РЈУ 2021-2030, једна од тематских области је </w:t>
      </w:r>
      <w:r w:rsidRPr="00737963">
        <w:rPr>
          <w:i/>
          <w:iCs/>
        </w:rPr>
        <w:t>Планирање и координација политика</w:t>
      </w:r>
      <w:r w:rsidRPr="00737963">
        <w:t>, док је Посебан циљ Стратегије РЈУ</w:t>
      </w:r>
      <w:r w:rsidR="6D6179C3" w:rsidRPr="00737963">
        <w:t xml:space="preserve"> 2021-2030</w:t>
      </w:r>
      <w:r w:rsidRPr="00737963">
        <w:t xml:space="preserve"> 1.1. </w:t>
      </w:r>
      <w:r w:rsidRPr="00737963">
        <w:rPr>
          <w:i/>
          <w:iCs/>
        </w:rPr>
        <w:t>Унапређен квалитет докумената јавних политика и прописа</w:t>
      </w:r>
      <w:r w:rsidRPr="00737963">
        <w:t xml:space="preserve">. Овом стратегијом предвиђено је да ће се Посебан циљ 1.1. разрадити кроз </w:t>
      </w:r>
      <w:r w:rsidRPr="00737963">
        <w:rPr>
          <w:b/>
          <w:bCs/>
        </w:rPr>
        <w:t>Програм управљањ</w:t>
      </w:r>
      <w:r w:rsidR="00140786" w:rsidRPr="00737963">
        <w:rPr>
          <w:b/>
          <w:bCs/>
        </w:rPr>
        <w:t>a</w:t>
      </w:r>
      <w:r w:rsidRPr="00737963">
        <w:rPr>
          <w:b/>
          <w:bCs/>
        </w:rPr>
        <w:t xml:space="preserve"> јавним политикама и регулаторн</w:t>
      </w:r>
      <w:r w:rsidR="00140786" w:rsidRPr="00737963">
        <w:rPr>
          <w:b/>
          <w:bCs/>
        </w:rPr>
        <w:t>ом</w:t>
      </w:r>
      <w:r w:rsidRPr="00737963">
        <w:rPr>
          <w:b/>
          <w:bCs/>
        </w:rPr>
        <w:t xml:space="preserve"> реформ</w:t>
      </w:r>
      <w:r w:rsidR="00140786" w:rsidRPr="00737963">
        <w:rPr>
          <w:b/>
          <w:bCs/>
        </w:rPr>
        <w:t>ом</w:t>
      </w:r>
      <w:r w:rsidRPr="00737963">
        <w:rPr>
          <w:b/>
          <w:bCs/>
        </w:rPr>
        <w:t xml:space="preserve"> (</w:t>
      </w:r>
      <w:r w:rsidRPr="00737963">
        <w:t xml:space="preserve">у даљем тексту: </w:t>
      </w:r>
      <w:r w:rsidRPr="00737963">
        <w:rPr>
          <w:b/>
          <w:bCs/>
        </w:rPr>
        <w:t>Програм)</w:t>
      </w:r>
      <w:r w:rsidR="00FB5893" w:rsidRPr="00737963">
        <w:rPr>
          <w:b/>
          <w:bCs/>
        </w:rPr>
        <w:t xml:space="preserve"> </w:t>
      </w:r>
      <w:r w:rsidR="00FB5893" w:rsidRPr="00737963">
        <w:rPr>
          <w:bCs/>
        </w:rPr>
        <w:t>и његова четири посебна циља</w:t>
      </w:r>
      <w:r w:rsidRPr="00737963">
        <w:t>, који ће даље бити разрађени кроз мере за постизање циљева и активности у оквиру Акционог плана који ће пратити Програм. Поменути посебни циљеви Програма односе се на регулаторну реформу са акцентом на побољшање квалитета прописа, унапређење аналитичких вештина и алата за квалитетно креирање прописа и докумената јавних политика, те планирања на свим нивоима власти, даљи развој алата за координацију јавних политика и повећање учешћа заинтересованих страна и циљних група при изради докумената јавних политика и прописа.</w:t>
      </w:r>
    </w:p>
    <w:p w14:paraId="2E1A2127" w14:textId="0D857C1C" w:rsidR="00317EBE" w:rsidRPr="00737963" w:rsidRDefault="00317EBE" w:rsidP="00317EBE">
      <w:r w:rsidRPr="00737963">
        <w:t xml:space="preserve">Такође, Програм представља континуитет планирања успостављен </w:t>
      </w:r>
      <w:r w:rsidRPr="00737963">
        <w:rPr>
          <w:b/>
          <w:bCs/>
        </w:rPr>
        <w:t>Стратегиј</w:t>
      </w:r>
      <w:r w:rsidR="00FB5893" w:rsidRPr="00737963">
        <w:rPr>
          <w:b/>
          <w:bCs/>
        </w:rPr>
        <w:t>ом</w:t>
      </w:r>
      <w:r w:rsidRPr="00737963">
        <w:rPr>
          <w:b/>
          <w:bCs/>
        </w:rPr>
        <w:t xml:space="preserve"> регулаторне реформе и унапређења система управљања јавним политикама за период 2016–2020. године са Акционим планом за период 2016-2017</w:t>
      </w:r>
      <w:r w:rsidRPr="00737963">
        <w:rPr>
          <w:vertAlign w:val="superscript"/>
        </w:rPr>
        <w:footnoteReference w:id="2"/>
      </w:r>
      <w:r w:rsidRPr="00737963">
        <w:t>. Ова стратегија је, као свој општи циљ, утврдила</w:t>
      </w:r>
      <w:r w:rsidR="00FB5893" w:rsidRPr="00737963">
        <w:t xml:space="preserve"> </w:t>
      </w:r>
      <w:r w:rsidRPr="00737963">
        <w:t>успостав</w:t>
      </w:r>
      <w:r w:rsidR="00140786" w:rsidRPr="00737963">
        <w:t>љање</w:t>
      </w:r>
      <w:r w:rsidRPr="00737963">
        <w:t xml:space="preserve"> ефикас</w:t>
      </w:r>
      <w:r w:rsidR="00140786" w:rsidRPr="00737963">
        <w:t>ног</w:t>
      </w:r>
      <w:r w:rsidRPr="00737963">
        <w:t xml:space="preserve"> и ефектив</w:t>
      </w:r>
      <w:r w:rsidR="00140786" w:rsidRPr="00737963">
        <w:t>ног</w:t>
      </w:r>
      <w:r w:rsidRPr="00737963">
        <w:t xml:space="preserve"> систем</w:t>
      </w:r>
      <w:r w:rsidR="00140786" w:rsidRPr="00737963">
        <w:t>а</w:t>
      </w:r>
      <w:r w:rsidRPr="00737963">
        <w:t xml:space="preserve"> управљања јавним политикама и законодавн</w:t>
      </w:r>
      <w:r w:rsidR="00140786" w:rsidRPr="00737963">
        <w:t>ог</w:t>
      </w:r>
      <w:r w:rsidRPr="00737963">
        <w:t xml:space="preserve"> процес</w:t>
      </w:r>
      <w:r w:rsidR="00140786" w:rsidRPr="00737963">
        <w:t>а</w:t>
      </w:r>
      <w:r w:rsidRPr="00737963">
        <w:t xml:space="preserve"> заснован</w:t>
      </w:r>
      <w:r w:rsidR="00140786" w:rsidRPr="00737963">
        <w:t>ог</w:t>
      </w:r>
      <w:r w:rsidRPr="00737963">
        <w:t xml:space="preserve"> на подацима и чињеницама и начелима добре регулаторне праксе. </w:t>
      </w:r>
    </w:p>
    <w:p w14:paraId="459A97EF" w14:textId="0B4098E6" w:rsidR="00AC269F" w:rsidRPr="00737963" w:rsidRDefault="00FB5893" w:rsidP="00317EBE">
      <w:r w:rsidRPr="00737963">
        <w:t>Д</w:t>
      </w:r>
      <w:r w:rsidR="00317EBE" w:rsidRPr="00737963">
        <w:t xml:space="preserve">окумент јавне политике од важности </w:t>
      </w:r>
      <w:r w:rsidRPr="00737963">
        <w:t>за</w:t>
      </w:r>
      <w:r w:rsidR="00317EBE" w:rsidRPr="00737963">
        <w:t xml:space="preserve"> Програм је и </w:t>
      </w:r>
      <w:r w:rsidR="00317EBE" w:rsidRPr="00737963">
        <w:rPr>
          <w:b/>
          <w:bCs/>
        </w:rPr>
        <w:t>Програм за поједностављење административних поступака и регулативе „е-Папирˮ за период 2019-2021. године</w:t>
      </w:r>
      <w:r w:rsidR="00317EBE" w:rsidRPr="00737963">
        <w:t xml:space="preserve"> (у даљем тексту: </w:t>
      </w:r>
      <w:r w:rsidR="00317EBE" w:rsidRPr="00737963">
        <w:rPr>
          <w:b/>
          <w:bCs/>
        </w:rPr>
        <w:t>„е-Папир”</w:t>
      </w:r>
      <w:r w:rsidR="00317EBE" w:rsidRPr="00737963">
        <w:t xml:space="preserve">) </w:t>
      </w:r>
      <w:r w:rsidRPr="00737963">
        <w:t xml:space="preserve">са </w:t>
      </w:r>
      <w:r w:rsidR="00317EBE" w:rsidRPr="00737963">
        <w:rPr>
          <w:b/>
          <w:bCs/>
        </w:rPr>
        <w:t xml:space="preserve"> пратећи</w:t>
      </w:r>
      <w:r w:rsidRPr="00737963">
        <w:rPr>
          <w:b/>
          <w:bCs/>
        </w:rPr>
        <w:t>м</w:t>
      </w:r>
      <w:r w:rsidR="00317EBE" w:rsidRPr="00737963">
        <w:rPr>
          <w:b/>
          <w:bCs/>
        </w:rPr>
        <w:t xml:space="preserve"> Акциони</w:t>
      </w:r>
      <w:r w:rsidRPr="00737963">
        <w:rPr>
          <w:b/>
          <w:bCs/>
        </w:rPr>
        <w:t>м</w:t>
      </w:r>
      <w:r w:rsidR="00317EBE" w:rsidRPr="00737963">
        <w:rPr>
          <w:b/>
          <w:bCs/>
        </w:rPr>
        <w:t xml:space="preserve"> план</w:t>
      </w:r>
      <w:r w:rsidRPr="00737963">
        <w:rPr>
          <w:b/>
          <w:bCs/>
        </w:rPr>
        <w:t>ом</w:t>
      </w:r>
      <w:r w:rsidR="00317EBE" w:rsidRPr="00737963">
        <w:rPr>
          <w:b/>
          <w:bCs/>
        </w:rPr>
        <w:t xml:space="preserve"> за период 2020-2021</w:t>
      </w:r>
      <w:r w:rsidRPr="00737963">
        <w:rPr>
          <w:b/>
          <w:bCs/>
        </w:rPr>
        <w:t>,</w:t>
      </w:r>
      <w:r w:rsidR="00317EBE" w:rsidRPr="00737963">
        <w:t xml:space="preserve"> </w:t>
      </w:r>
      <w:r w:rsidRPr="00737963">
        <w:t>чије спровођење има за</w:t>
      </w:r>
      <w:r w:rsidR="00317EBE" w:rsidRPr="00737963">
        <w:t xml:space="preserve"> циљ </w:t>
      </w:r>
      <w:r w:rsidRPr="00737963">
        <w:t xml:space="preserve">свеобухватно </w:t>
      </w:r>
      <w:r w:rsidR="00317EBE" w:rsidRPr="00737963">
        <w:t xml:space="preserve">побољшање пословног окружења кроз смањење административног оптерећења привреде, као и побољшање јавних услуга на основу повећања ефикасности у спровођењу административних поступака и њиховог систематског поједностављивања (да се укину сувишни, а остали поједноставе, с тим да се најучесталији међу њима дигитализују). Овим програмом предвиђена је измена 217 различитих прописа и успостављање </w:t>
      </w:r>
      <w:r w:rsidRPr="00737963">
        <w:t>Р</w:t>
      </w:r>
      <w:r w:rsidR="00317EBE" w:rsidRPr="00737963">
        <w:t>егистра административних поступака на коме ће се налазити све информације за административне поступке који су значајни за привреду.</w:t>
      </w:r>
    </w:p>
    <w:p w14:paraId="3B76AAE3" w14:textId="72DD99B1" w:rsidR="00317EBE" w:rsidRPr="00737963" w:rsidRDefault="7A28488C" w:rsidP="18179B2A">
      <w:pPr>
        <w:ind w:firstLine="0"/>
      </w:pPr>
      <w:r w:rsidRPr="00737963">
        <w:t xml:space="preserve"> </w:t>
      </w:r>
      <w:r w:rsidR="6D730CE1" w:rsidRPr="00737963">
        <w:t>Од значаја за даље унапређење управљања јавним политикама и регулаторном реформом је и Програм развоја електронске управе у Републици Србији за период од 2020. до 2022, са пратећим акционим планом, који између осталог има за циљ и отварање података у јавној управи, што ће олакшати планирање и израду прописа заснованих на чињеницама, као и праћење резултата њиховог спровођења.</w:t>
      </w:r>
    </w:p>
    <w:p w14:paraId="1095AF76" w14:textId="6AB9DCB7" w:rsidR="00317EBE" w:rsidRPr="00737963" w:rsidRDefault="00317EBE" w:rsidP="00317EBE">
      <w:pPr>
        <w:rPr>
          <w:b/>
          <w:bCs/>
        </w:rPr>
      </w:pPr>
      <w:r w:rsidRPr="00737963">
        <w:rPr>
          <w:b/>
          <w:bCs/>
        </w:rPr>
        <w:t xml:space="preserve">Правни и институционални оквир за регулаторну реформу </w:t>
      </w:r>
      <w:r w:rsidRPr="00737963">
        <w:t>успостављен је још  2004. године</w:t>
      </w:r>
      <w:r w:rsidR="00830B27" w:rsidRPr="00737963">
        <w:t>,</w:t>
      </w:r>
      <w:r w:rsidRPr="00737963">
        <w:t xml:space="preserve"> увођењем обавезе министарствима и посебним организацијама у РС да спроводе анализу ефеката за нацрте закона (кроз Пословник Владе РС), оснивањем Савета за регулаторну реформу економског система РС 2007. године, а затим и оснивањем Канцеларије за регулаторну реформу и анализу ефеката прописа као службе Владе РС 2010. године. </w:t>
      </w:r>
    </w:p>
    <w:p w14:paraId="5978FB7C" w14:textId="56B878A0" w:rsidR="00317EBE" w:rsidRPr="00737963" w:rsidRDefault="7A28488C" w:rsidP="00317EBE">
      <w:r w:rsidRPr="00737963">
        <w:rPr>
          <w:b/>
          <w:bCs/>
        </w:rPr>
        <w:t>Правни и институционални оквир за управљање системом јавних политика</w:t>
      </w:r>
      <w:r w:rsidRPr="00737963">
        <w:t xml:space="preserve"> најпре је успостављен чланом </w:t>
      </w:r>
      <w:r w:rsidR="307CD5F9" w:rsidRPr="00737963">
        <w:t>38</w:t>
      </w:r>
      <w:r w:rsidRPr="00737963">
        <w:t>. Закона о министарствима из 2014. године</w:t>
      </w:r>
      <w:r w:rsidR="00317EBE" w:rsidRPr="00737963">
        <w:rPr>
          <w:rStyle w:val="FootnoteReference"/>
        </w:rPr>
        <w:footnoteReference w:id="3"/>
      </w:r>
      <w:r w:rsidRPr="00737963">
        <w:t xml:space="preserve">, којим је </w:t>
      </w:r>
      <w:r w:rsidRPr="00737963">
        <w:lastRenderedPageBreak/>
        <w:t>основан Републички секретаријат за јавне политике (у даљем тексту: РСЈП), као правни следбеник Канцеларије за регулаторну реформу и анализу ефеката прописа. Овим законом било је предвиђено да РСЈП пружа с</w:t>
      </w:r>
      <w:r w:rsidRPr="00737963">
        <w:rPr>
          <w:rFonts w:eastAsiaTheme="minorEastAsia"/>
        </w:rPr>
        <w:t xml:space="preserve">тручну подршку Влади и државној управи у планирању, развоју, доношењу и координацији јавних политика и спровођењу регулаторне реформе, између осталог, кроз старање о међусобној усклађености планских докумената и прописа, те контролу спровођења и квалитета анализе ефеката докумената јавних политика и прописа. </w:t>
      </w:r>
      <w:r w:rsidR="1981AF3C" w:rsidRPr="00737963">
        <w:rPr>
          <w:rFonts w:eastAsiaTheme="minorEastAsia"/>
        </w:rPr>
        <w:t xml:space="preserve">Надлежност РСЈП прописана је чланом </w:t>
      </w:r>
      <w:r w:rsidRPr="00737963">
        <w:rPr>
          <w:rFonts w:eastAsiaTheme="minorEastAsia"/>
        </w:rPr>
        <w:t>38. новог Закона о министарствима донетог 2020. године</w:t>
      </w:r>
      <w:r w:rsidR="00317EBE" w:rsidRPr="00737963">
        <w:rPr>
          <w:rStyle w:val="FootnoteReference"/>
          <w:rFonts w:eastAsiaTheme="minorEastAsia"/>
        </w:rPr>
        <w:footnoteReference w:id="4"/>
      </w:r>
      <w:r w:rsidR="1981AF3C" w:rsidRPr="00737963">
        <w:rPr>
          <w:rFonts w:eastAsiaTheme="minorEastAsia"/>
        </w:rPr>
        <w:t>.</w:t>
      </w:r>
    </w:p>
    <w:p w14:paraId="511AE59E" w14:textId="1224E2AD" w:rsidR="00317EBE" w:rsidRPr="00737963" w:rsidRDefault="00317EBE" w:rsidP="00317EBE">
      <w:r w:rsidRPr="00737963">
        <w:t>Као резултат спровођења Стратегије регулаторне реформе и унапређења система управљања јавним политикама за период 2016–2020. године, у последње две године њеног важења заокружен је правни оквир јединственог система за планирање, спровођење, праћење и вредновање учинака спровођења докумената јавних политика у Републици Србији</w:t>
      </w:r>
      <w:r w:rsidRPr="00737963">
        <w:rPr>
          <w:vertAlign w:val="superscript"/>
        </w:rPr>
        <w:footnoteReference w:id="5"/>
      </w:r>
      <w:r w:rsidRPr="00737963">
        <w:rPr>
          <w:vertAlign w:val="superscript"/>
        </w:rPr>
        <w:t>,</w:t>
      </w:r>
      <w:r w:rsidRPr="00737963">
        <w:rPr>
          <w:vertAlign w:val="superscript"/>
        </w:rPr>
        <w:footnoteReference w:id="6"/>
      </w:r>
      <w:r w:rsidRPr="00737963">
        <w:t xml:space="preserve">. Наиме, 2018. године донет је </w:t>
      </w:r>
      <w:r w:rsidRPr="00737963">
        <w:rPr>
          <w:b/>
          <w:bCs/>
        </w:rPr>
        <w:t>Закон о планском систему Републике Србије</w:t>
      </w:r>
      <w:r w:rsidRPr="00737963">
        <w:rPr>
          <w:rStyle w:val="FootnoteReference"/>
        </w:rPr>
        <w:footnoteReference w:id="7"/>
      </w:r>
      <w:r w:rsidRPr="00737963">
        <w:t xml:space="preserve"> (у даљем тексту: ЗПС), почетком 2019. године - </w:t>
      </w:r>
      <w:r w:rsidRPr="00737963">
        <w:rPr>
          <w:b/>
          <w:bCs/>
        </w:rPr>
        <w:t>Уредба о методологији управљања јавним политикама, анализи ефеката јавних политика и прописа и садржају појединачних докумената јавних политика</w:t>
      </w:r>
      <w:r w:rsidR="001B2958" w:rsidRPr="00737963">
        <w:rPr>
          <w:rStyle w:val="FootnoteReference"/>
        </w:rPr>
        <w:footnoteReference w:id="8"/>
      </w:r>
      <w:r w:rsidRPr="00737963">
        <w:t xml:space="preserve"> и </w:t>
      </w:r>
      <w:r w:rsidRPr="00737963">
        <w:rPr>
          <w:b/>
          <w:bCs/>
        </w:rPr>
        <w:t>Уредба о методологији за израду средњорочних планова</w:t>
      </w:r>
      <w:r w:rsidRPr="00737963">
        <w:rPr>
          <w:vertAlign w:val="superscript"/>
        </w:rPr>
        <w:footnoteReference w:id="9"/>
      </w:r>
      <w:r w:rsidRPr="00737963">
        <w:t xml:space="preserve">, као и </w:t>
      </w:r>
      <w:r w:rsidRPr="00737963">
        <w:rPr>
          <w:b/>
          <w:bCs/>
        </w:rPr>
        <w:t>Уредба о обавезним елементима плана развоја аутономне покрајине и јединице локалне самоуправе</w:t>
      </w:r>
      <w:r w:rsidRPr="00737963">
        <w:t xml:space="preserve"> која је донета 2020. године</w:t>
      </w:r>
      <w:r w:rsidRPr="00737963">
        <w:rPr>
          <w:rStyle w:val="FootnoteReference"/>
        </w:rPr>
        <w:footnoteReference w:id="10"/>
      </w:r>
      <w:r w:rsidRPr="00737963">
        <w:t xml:space="preserve">. Тиме је постављен јединствен и свеобухватан правни оквир за развојно планирање, планирање јавних политика и средњорочно планирање. </w:t>
      </w:r>
      <w:r w:rsidR="009B71EA" w:rsidRPr="00737963">
        <w:t xml:space="preserve">Израђени су и: </w:t>
      </w:r>
      <w:r w:rsidR="009B71EA" w:rsidRPr="00737963">
        <w:rPr>
          <w:b/>
          <w:bCs/>
        </w:rPr>
        <w:t>Приручник за анализу ефеката јавних политика и прописа</w:t>
      </w:r>
      <w:r w:rsidR="009B71EA" w:rsidRPr="00737963">
        <w:rPr>
          <w:vertAlign w:val="superscript"/>
        </w:rPr>
        <w:footnoteReference w:id="11"/>
      </w:r>
      <w:r w:rsidR="009B71EA" w:rsidRPr="00737963">
        <w:rPr>
          <w:b/>
          <w:bCs/>
        </w:rPr>
        <w:t>, Приручник за израду средњорочног плана</w:t>
      </w:r>
      <w:r w:rsidR="009B71EA" w:rsidRPr="00737963">
        <w:rPr>
          <w:vertAlign w:val="superscript"/>
        </w:rPr>
        <w:footnoteReference w:id="12"/>
      </w:r>
      <w:r w:rsidR="009B71EA" w:rsidRPr="00737963">
        <w:rPr>
          <w:b/>
          <w:bCs/>
        </w:rPr>
        <w:t>, Приручник за утврђивање трошкова јавних политика и прописа</w:t>
      </w:r>
      <w:r w:rsidR="009B71EA" w:rsidRPr="00737963">
        <w:rPr>
          <w:vertAlign w:val="superscript"/>
        </w:rPr>
        <w:footnoteReference w:id="13"/>
      </w:r>
      <w:r w:rsidR="009B71EA" w:rsidRPr="00737963">
        <w:rPr>
          <w:b/>
          <w:bCs/>
        </w:rPr>
        <w:t xml:space="preserve">, </w:t>
      </w:r>
      <w:r w:rsidR="009B71EA" w:rsidRPr="00737963">
        <w:t>као и Приручник за учешће јавности у планирању, изради и праћењу јавних политика и прописа</w:t>
      </w:r>
      <w:r w:rsidR="009B71EA" w:rsidRPr="00737963">
        <w:rPr>
          <w:vertAlign w:val="superscript"/>
        </w:rPr>
        <w:footnoteReference w:id="14"/>
      </w:r>
      <w:r w:rsidR="00970A5C" w:rsidRPr="00970A5C">
        <w:rPr>
          <w:bCs/>
        </w:rPr>
        <w:t>.</w:t>
      </w:r>
    </w:p>
    <w:p w14:paraId="0FE7BE29" w14:textId="50C8EBF4" w:rsidR="00317EBE" w:rsidRPr="00737963" w:rsidRDefault="59E23EBD" w:rsidP="18179B2A">
      <w:pPr>
        <w:ind w:firstLine="0"/>
      </w:pPr>
      <w:r w:rsidRPr="00737963">
        <w:rPr>
          <w:rFonts w:eastAsiaTheme="minorEastAsia"/>
        </w:rPr>
        <w:t>Т</w:t>
      </w:r>
      <w:r w:rsidR="2C2D63FA" w:rsidRPr="00737963">
        <w:rPr>
          <w:rFonts w:eastAsiaTheme="minorEastAsia"/>
        </w:rPr>
        <w:t>акође</w:t>
      </w:r>
      <w:r w:rsidRPr="00737963">
        <w:rPr>
          <w:rFonts w:eastAsiaTheme="minorEastAsia"/>
        </w:rPr>
        <w:t>,</w:t>
      </w:r>
      <w:r w:rsidR="2C2D63FA" w:rsidRPr="00737963">
        <w:rPr>
          <w:rFonts w:eastAsiaTheme="minorEastAsia"/>
        </w:rPr>
        <w:t xml:space="preserve"> начињени </w:t>
      </w:r>
      <w:r w:rsidRPr="00737963">
        <w:rPr>
          <w:rFonts w:eastAsiaTheme="minorEastAsia"/>
        </w:rPr>
        <w:t xml:space="preserve">су </w:t>
      </w:r>
      <w:r w:rsidR="2C2D63FA" w:rsidRPr="00737963">
        <w:rPr>
          <w:rFonts w:eastAsiaTheme="minorEastAsia"/>
        </w:rPr>
        <w:t>значајни помаци</w:t>
      </w:r>
      <w:r w:rsidRPr="00737963">
        <w:rPr>
          <w:rFonts w:eastAsiaTheme="minorEastAsia"/>
        </w:rPr>
        <w:t xml:space="preserve"> и у области регулаторне реформе</w:t>
      </w:r>
      <w:r w:rsidR="2C2D63FA" w:rsidRPr="00737963">
        <w:rPr>
          <w:rFonts w:eastAsiaTheme="minorEastAsia"/>
        </w:rPr>
        <w:t>, пре свега у погледу унапређења правног,</w:t>
      </w:r>
      <w:r w:rsidR="778F303C" w:rsidRPr="00737963">
        <w:rPr>
          <w:rFonts w:eastAsiaTheme="minorEastAsia"/>
        </w:rPr>
        <w:t xml:space="preserve"> и</w:t>
      </w:r>
      <w:r w:rsidR="2C2D63FA" w:rsidRPr="00737963">
        <w:rPr>
          <w:rFonts w:eastAsiaTheme="minorEastAsia"/>
        </w:rPr>
        <w:t xml:space="preserve"> употпуњавања методолошког оквира који треба да обезбеде бољи квалитет прописа. </w:t>
      </w:r>
      <w:r w:rsidR="279A189F" w:rsidRPr="00737963">
        <w:rPr>
          <w:rFonts w:eastAsiaTheme="minorEastAsia"/>
        </w:rPr>
        <w:t>П</w:t>
      </w:r>
      <w:r w:rsidR="2C2D63FA" w:rsidRPr="00737963">
        <w:rPr>
          <w:rFonts w:eastAsiaTheme="minorEastAsia"/>
        </w:rPr>
        <w:t xml:space="preserve">обољшан је систем припреме нових и измене постојећих прописа, јер је ЗПС и Уредбом о методологији управљања јавним политикама, анализи ефеката јавних политика и прописа и садржају појединачних докумената јавних политика (у даљем тексту: Уредба) дат детаљан оквир за спровођење </w:t>
      </w:r>
      <w:r w:rsidR="2C2D63FA" w:rsidRPr="00737963">
        <w:rPr>
          <w:rFonts w:eastAsiaTheme="minorEastAsia"/>
        </w:rPr>
        <w:lastRenderedPageBreak/>
        <w:t xml:space="preserve">анализе ефеката прописа, уведена је обавеза да се спроводи анализа ефеката </w:t>
      </w:r>
      <w:r w:rsidRPr="00737963">
        <w:rPr>
          <w:rFonts w:eastAsiaTheme="minorEastAsia"/>
        </w:rPr>
        <w:t xml:space="preserve">и </w:t>
      </w:r>
      <w:r w:rsidR="2C2D63FA" w:rsidRPr="00737963">
        <w:rPr>
          <w:rFonts w:eastAsiaTheme="minorEastAsia"/>
        </w:rPr>
        <w:t xml:space="preserve">за подзаконска акта које доноси Влада, предвиђени су додатни елементи анализе ефеката прописа </w:t>
      </w:r>
      <w:r w:rsidRPr="00737963">
        <w:rPr>
          <w:rFonts w:eastAsiaTheme="minorEastAsia"/>
        </w:rPr>
        <w:t xml:space="preserve">као што </w:t>
      </w:r>
      <w:r w:rsidR="2C2D63FA" w:rsidRPr="00737963">
        <w:rPr>
          <w:rFonts w:eastAsiaTheme="minorEastAsia"/>
        </w:rPr>
        <w:t xml:space="preserve">су </w:t>
      </w:r>
      <w:r w:rsidR="2C2D63FA" w:rsidRPr="00737963">
        <w:rPr>
          <w:rFonts w:eastAsiaTheme="minorEastAsia"/>
          <w:b/>
          <w:bCs/>
        </w:rPr>
        <w:t>Тест утицаја на микро, мале и средње привредне субјекте</w:t>
      </w:r>
      <w:r w:rsidR="2C2D63FA" w:rsidRPr="00737963">
        <w:rPr>
          <w:rFonts w:eastAsiaTheme="minorEastAsia"/>
        </w:rPr>
        <w:t xml:space="preserve"> </w:t>
      </w:r>
      <w:r w:rsidRPr="00737963">
        <w:rPr>
          <w:rFonts w:eastAsiaTheme="minorEastAsia"/>
        </w:rPr>
        <w:t xml:space="preserve">(већ </w:t>
      </w:r>
      <w:r w:rsidR="2C2D63FA" w:rsidRPr="00737963">
        <w:rPr>
          <w:rFonts w:eastAsiaTheme="minorEastAsia"/>
        </w:rPr>
        <w:t>објављен</w:t>
      </w:r>
      <w:r w:rsidRPr="00737963">
        <w:rPr>
          <w:rFonts w:eastAsiaTheme="minorEastAsia"/>
        </w:rPr>
        <w:t>)</w:t>
      </w:r>
      <w:r w:rsidR="2C2D63FA" w:rsidRPr="00737963">
        <w:rPr>
          <w:rFonts w:eastAsiaTheme="minorEastAsia"/>
        </w:rPr>
        <w:t xml:space="preserve"> и </w:t>
      </w:r>
      <w:r w:rsidR="2C2D63FA" w:rsidRPr="00737963">
        <w:rPr>
          <w:rFonts w:eastAsiaTheme="minorEastAsia"/>
          <w:b/>
          <w:bCs/>
        </w:rPr>
        <w:t>Тест родне равноправности</w:t>
      </w:r>
      <w:r w:rsidR="2C2D63FA" w:rsidRPr="00737963">
        <w:rPr>
          <w:rFonts w:eastAsiaTheme="minorEastAsia"/>
        </w:rPr>
        <w:t xml:space="preserve"> </w:t>
      </w:r>
      <w:r w:rsidRPr="00737963">
        <w:rPr>
          <w:rFonts w:eastAsiaTheme="minorEastAsia"/>
        </w:rPr>
        <w:t>(</w:t>
      </w:r>
      <w:r w:rsidR="2C2D63FA" w:rsidRPr="00737963">
        <w:rPr>
          <w:rFonts w:eastAsiaTheme="minorEastAsia"/>
        </w:rPr>
        <w:t>у фази пилотирања</w:t>
      </w:r>
      <w:r w:rsidRPr="00737963">
        <w:rPr>
          <w:rFonts w:eastAsiaTheme="minorEastAsia"/>
        </w:rPr>
        <w:t>)</w:t>
      </w:r>
      <w:r w:rsidR="2C2D63FA" w:rsidRPr="00737963">
        <w:rPr>
          <w:rFonts w:eastAsiaTheme="minorEastAsia"/>
        </w:rPr>
        <w:t xml:space="preserve">. </w:t>
      </w:r>
      <w:r w:rsidR="40416C95" w:rsidRPr="00737963">
        <w:rPr>
          <w:rFonts w:eastAsiaTheme="minorEastAsia"/>
        </w:rPr>
        <w:t xml:space="preserve">Сачињена је евиденција свих административних поступака за привреду (преко 2.600 поступака на националном и покрајинском нивоу), а од 8. јуна 2021. године успостављен је јавно доступан Регистар административних поступака, који са даном </w:t>
      </w:r>
      <w:r w:rsidR="7A6D020D" w:rsidRPr="00737963">
        <w:rPr>
          <w:rFonts w:eastAsiaTheme="minorEastAsia"/>
        </w:rPr>
        <w:t>28</w:t>
      </w:r>
      <w:r w:rsidR="40416C95" w:rsidRPr="00737963">
        <w:rPr>
          <w:rFonts w:eastAsiaTheme="minorEastAsia"/>
        </w:rPr>
        <w:t xml:space="preserve">. </w:t>
      </w:r>
      <w:r w:rsidR="7ABB9251" w:rsidRPr="00737963">
        <w:rPr>
          <w:rFonts w:eastAsiaTheme="minorEastAsia"/>
        </w:rPr>
        <w:t>септембром</w:t>
      </w:r>
      <w:r w:rsidR="40416C95" w:rsidRPr="00737963">
        <w:rPr>
          <w:rFonts w:eastAsiaTheme="minorEastAsia"/>
        </w:rPr>
        <w:t xml:space="preserve"> 2021. године садржи информације о </w:t>
      </w:r>
      <w:r w:rsidR="5C9425FC" w:rsidRPr="00737963">
        <w:rPr>
          <w:rFonts w:eastAsiaTheme="minorEastAsia"/>
        </w:rPr>
        <w:t>2072</w:t>
      </w:r>
      <w:r w:rsidR="40416C95" w:rsidRPr="00737963">
        <w:rPr>
          <w:rFonts w:eastAsiaTheme="minorEastAsia"/>
        </w:rPr>
        <w:t xml:space="preserve"> поступака у надлежности </w:t>
      </w:r>
      <w:r w:rsidR="37BEF4B1" w:rsidRPr="00737963">
        <w:rPr>
          <w:rFonts w:eastAsiaTheme="minorEastAsia"/>
        </w:rPr>
        <w:t>91</w:t>
      </w:r>
      <w:r w:rsidR="40416C95" w:rsidRPr="00737963">
        <w:rPr>
          <w:rFonts w:eastAsiaTheme="minorEastAsia"/>
        </w:rPr>
        <w:t xml:space="preserve"> органа јавне управе на републичком и покрајинском нивоу. Поред наведеног, развијен је Калкулатор за обрачун административног трошка и измерено је административно оптерећење привреде у 2016. и 2018. години.</w:t>
      </w:r>
    </w:p>
    <w:p w14:paraId="4876E39D" w14:textId="1768CEE0" w:rsidR="00317EBE" w:rsidRPr="00737963" w:rsidRDefault="02216311" w:rsidP="00317EBE">
      <w:r w:rsidRPr="00737963">
        <w:t>За</w:t>
      </w:r>
      <w:r w:rsidR="7A28488C" w:rsidRPr="00737963">
        <w:t xml:space="preserve"> јачања аналитичких капацитета</w:t>
      </w:r>
      <w:r w:rsidR="1344720F" w:rsidRPr="00737963">
        <w:t xml:space="preserve"> </w:t>
      </w:r>
      <w:r w:rsidR="7A28488C" w:rsidRPr="00737963">
        <w:t>јавн</w:t>
      </w:r>
      <w:r w:rsidRPr="00737963">
        <w:t>е</w:t>
      </w:r>
      <w:r w:rsidR="7A28488C" w:rsidRPr="00737963">
        <w:t xml:space="preserve"> управ</w:t>
      </w:r>
      <w:r w:rsidRPr="00737963">
        <w:t>е</w:t>
      </w:r>
      <w:r w:rsidR="7A28488C" w:rsidRPr="00737963">
        <w:t xml:space="preserve">, две уредбе су од посебног значаја. Нова </w:t>
      </w:r>
      <w:r w:rsidR="7A28488C" w:rsidRPr="00737963">
        <w:rPr>
          <w:b/>
          <w:bCs/>
        </w:rPr>
        <w:t>Уредба о одређивању компетенција за рад државних службеника</w:t>
      </w:r>
      <w:r w:rsidR="00317EBE" w:rsidRPr="00737963">
        <w:rPr>
          <w:rStyle w:val="FootnoteReference"/>
        </w:rPr>
        <w:footnoteReference w:id="15"/>
      </w:r>
      <w:r w:rsidR="7A28488C" w:rsidRPr="00737963">
        <w:t xml:space="preserve"> донета је 2019. године, ближе одређујући понашајне и опште функционалне компетенције и показатеље њиховог испољавања, као и посебне функционалне компетенције у одређеној области рада, начин њиховог одређивања и области знања и вештина на које се односе. </w:t>
      </w:r>
      <w:r w:rsidR="7A28488C" w:rsidRPr="00737963">
        <w:rPr>
          <w:b/>
          <w:bCs/>
        </w:rPr>
        <w:t>Уредба о начелима за унутрашње уређење и систематизацију радних места у министарствима, посебним организацијама и службама Владе</w:t>
      </w:r>
      <w:r w:rsidR="00317EBE" w:rsidRPr="00737963">
        <w:rPr>
          <w:rStyle w:val="FootnoteReference"/>
        </w:rPr>
        <w:footnoteReference w:id="16"/>
      </w:r>
      <w:r w:rsidR="7A28488C" w:rsidRPr="00737963">
        <w:t xml:space="preserve"> допуњена је почетком 2021. године, предвиђајући обавезу министарстава, органа у саставу и посебних организација да одреде унутрашњу јединицу у којој ће се обављати аналитички послови, укључујући послове: пружањ</w:t>
      </w:r>
      <w:r w:rsidRPr="00737963">
        <w:t>е</w:t>
      </w:r>
      <w:r w:rsidR="7A28488C" w:rsidRPr="00737963">
        <w:t xml:space="preserve"> стручне подршке у припреми планских докумената из делокруга органа, прикупљањ</w:t>
      </w:r>
      <w:r w:rsidRPr="00737963">
        <w:t>е</w:t>
      </w:r>
      <w:r w:rsidR="7A28488C" w:rsidRPr="00737963">
        <w:t xml:space="preserve"> података неопходних за праћење остваривања циљева утврђених планским документима из делокруга органа кроз показатеље учинка, анализе прикупљених података, праћењ</w:t>
      </w:r>
      <w:r w:rsidRPr="00737963">
        <w:t>е</w:t>
      </w:r>
      <w:r w:rsidR="7A28488C" w:rsidRPr="00737963">
        <w:t xml:space="preserve"> спровођења и извештавањ</w:t>
      </w:r>
      <w:r w:rsidRPr="00737963">
        <w:t>е</w:t>
      </w:r>
      <w:r w:rsidR="7A28488C" w:rsidRPr="00737963">
        <w:t xml:space="preserve"> о спровођењу планских докумената из делокруга органа</w:t>
      </w:r>
      <w:r w:rsidRPr="00737963">
        <w:t>, као</w:t>
      </w:r>
      <w:r w:rsidR="7A28488C" w:rsidRPr="00737963">
        <w:t xml:space="preserve"> и пружањ</w:t>
      </w:r>
      <w:r w:rsidRPr="00737963">
        <w:t>е</w:t>
      </w:r>
      <w:r w:rsidR="7A28488C" w:rsidRPr="00737963">
        <w:t xml:space="preserve"> стручне подршке развоју финансијског управљања и контроле.</w:t>
      </w:r>
    </w:p>
    <w:p w14:paraId="21A04F5B" w14:textId="5751E379" w:rsidR="005823C2" w:rsidRPr="00737963" w:rsidRDefault="00317EBE" w:rsidP="00D02785">
      <w:r w:rsidRPr="00737963">
        <w:t>Правни оквир за јавне расправе и консултације са заинтересованим странама и циљним групама (грађанима, привредним субјектима какви су предузетници и привредна друштва, организацијама цивилног друштва, итд.) побољшан је изменама и допунама Закона о државној управи из 2018. године</w:t>
      </w:r>
      <w:r w:rsidRPr="00737963">
        <w:rPr>
          <w:rStyle w:val="FootnoteReference"/>
        </w:rPr>
        <w:footnoteReference w:id="17"/>
      </w:r>
      <w:r w:rsidRPr="00737963">
        <w:t xml:space="preserve"> и доношењем ЗПС. </w:t>
      </w:r>
      <w:r w:rsidR="75B23C29" w:rsidRPr="00737963">
        <w:t xml:space="preserve">Наведени прописи прописују дужност </w:t>
      </w:r>
      <w:r w:rsidRPr="00737963">
        <w:t xml:space="preserve"> јавности омогући да учествује како у почетним фазама, тако и током читавог процеса израде докумената јавних политика и прописа, док </w:t>
      </w:r>
      <w:r w:rsidRPr="00737963">
        <w:rPr>
          <w:b/>
          <w:bCs/>
        </w:rPr>
        <w:t>ЗПС</w:t>
      </w:r>
      <w:r w:rsidRPr="00737963">
        <w:t xml:space="preserve"> предвиђа обавезу укључивања заинтересованих страна и циљних група и током спровођења, праћења и вредновања учинака докумената јавних политика и прописа. Такође, </w:t>
      </w:r>
      <w:r w:rsidR="007242D8" w:rsidRPr="00737963">
        <w:t xml:space="preserve">у складу са </w:t>
      </w:r>
      <w:r w:rsidRPr="00737963">
        <w:t xml:space="preserve">Законом о државној управи, донет је </w:t>
      </w:r>
      <w:r w:rsidRPr="00737963">
        <w:rPr>
          <w:b/>
          <w:bCs/>
        </w:rPr>
        <w:t>Правилник о смерницама добре праксе за остваривање учешћа јавности у припреми нацрта закона и других прописа и аката</w:t>
      </w:r>
      <w:r w:rsidRPr="00737963">
        <w:rPr>
          <w:rStyle w:val="FootnoteReference"/>
        </w:rPr>
        <w:footnoteReference w:id="18"/>
      </w:r>
      <w:r w:rsidRPr="00737963">
        <w:t xml:space="preserve">. </w:t>
      </w:r>
      <w:r w:rsidR="000822E3" w:rsidRPr="00737963">
        <w:t>У</w:t>
      </w:r>
      <w:r w:rsidRPr="00737963">
        <w:t xml:space="preserve">кључивање организација цивилног друштва у раној фази припреме докумената јавних политика и прописа додатно је подстакнуто доношењем </w:t>
      </w:r>
      <w:r w:rsidRPr="00737963">
        <w:rPr>
          <w:b/>
          <w:bCs/>
        </w:rPr>
        <w:t>Смерница за укључивање организација цивилног друштва у радне групе за израду предлога докумената јавних политика и нацрта, односно предлога прописа</w:t>
      </w:r>
      <w:r w:rsidRPr="00737963">
        <w:rPr>
          <w:vertAlign w:val="superscript"/>
        </w:rPr>
        <w:footnoteReference w:id="19"/>
      </w:r>
      <w:r w:rsidRPr="00737963">
        <w:t xml:space="preserve">, које </w:t>
      </w:r>
      <w:r w:rsidRPr="00737963">
        <w:lastRenderedPageBreak/>
        <w:t xml:space="preserve">промовишу транспарентан и инклузиван приступ сарадњи са цивилним друштвом у креирању јавних политика и прописа. </w:t>
      </w:r>
    </w:p>
    <w:p w14:paraId="0C232BA3" w14:textId="77777777" w:rsidR="003E752B" w:rsidRPr="00737963" w:rsidRDefault="00C40EF2" w:rsidP="00C40EF2">
      <w:pPr>
        <w:pStyle w:val="Heading1"/>
        <w:numPr>
          <w:ilvl w:val="0"/>
          <w:numId w:val="2"/>
        </w:numPr>
        <w:rPr>
          <w:sz w:val="32"/>
          <w:lang w:val="sr-Cyrl-RS"/>
        </w:rPr>
      </w:pPr>
      <w:bookmarkStart w:id="5" w:name="_Toc79347003"/>
      <w:r w:rsidRPr="00737963">
        <w:rPr>
          <w:sz w:val="32"/>
          <w:lang w:val="sr-Cyrl-RS"/>
        </w:rPr>
        <w:t>Опис постојећег стања</w:t>
      </w:r>
      <w:r w:rsidR="00D9656C" w:rsidRPr="00737963">
        <w:rPr>
          <w:sz w:val="32"/>
          <w:lang w:val="sr-Cyrl-RS"/>
        </w:rPr>
        <w:t xml:space="preserve"> са анализом проблема</w:t>
      </w:r>
      <w:bookmarkEnd w:id="5"/>
    </w:p>
    <w:p w14:paraId="5CE7A686" w14:textId="41758405" w:rsidR="007468BF" w:rsidRPr="00737963" w:rsidRDefault="007468BF" w:rsidP="007575E2">
      <w:pPr>
        <w:rPr>
          <w:b/>
          <w:bCs/>
        </w:rPr>
      </w:pPr>
      <w:r w:rsidRPr="00737963">
        <w:rPr>
          <w:b/>
          <w:bCs/>
        </w:rPr>
        <w:t xml:space="preserve">РСЈП даје оцену квалитета анализе ефеката јавних политика и прописа и, по потреби, упућује примедбе њиховим предлагачима да употпуне анализу ефеката, дајући такође методолошку подршку у њеном спровођењу. </w:t>
      </w:r>
      <w:r w:rsidRPr="00737963">
        <w:t>Осим тога, РСЈП упућује примедбе и на решења предложена нацртима закона и предлозима подзаконских аката, која могу изазвати негативне ефекте за грађане и привреду. Републички секретаријат за законодавство (РСЗ) и Министарство финансија су у току 2019. и 2020. године у неколико наврата позивали предлагаче јавних политика и прописа да употпуне своје предлоге у складу са ЗПС и Уредбом.</w:t>
      </w:r>
    </w:p>
    <w:p w14:paraId="0EF9FC16" w14:textId="5539FC71" w:rsidR="005763E1" w:rsidRPr="00737963" w:rsidRDefault="00DE7570" w:rsidP="007575E2">
      <w:r w:rsidRPr="00737963">
        <w:rPr>
          <w:b/>
          <w:bCs/>
        </w:rPr>
        <w:t xml:space="preserve">Од </w:t>
      </w:r>
      <w:r w:rsidR="00525119" w:rsidRPr="00737963">
        <w:rPr>
          <w:b/>
          <w:bCs/>
        </w:rPr>
        <w:t>тренутка доношења З</w:t>
      </w:r>
      <w:r w:rsidRPr="00737963">
        <w:rPr>
          <w:b/>
          <w:bCs/>
        </w:rPr>
        <w:t>ПС а током 2019. и 2020. године, РСЈП је добио на мишљење 37 предлога докумената јавних политика</w:t>
      </w:r>
      <w:r w:rsidR="00517E18" w:rsidRPr="00737963">
        <w:t xml:space="preserve"> (у даљем тексту: предлози ДЈП)</w:t>
      </w:r>
      <w:r w:rsidRPr="00737963">
        <w:rPr>
          <w:b/>
          <w:bCs/>
        </w:rPr>
        <w:t xml:space="preserve">. </w:t>
      </w:r>
      <w:r w:rsidRPr="00737963">
        <w:t>На основу табеле испод,</w:t>
      </w:r>
      <w:r w:rsidR="00517E18" w:rsidRPr="00737963">
        <w:t xml:space="preserve"> </w:t>
      </w:r>
      <w:r w:rsidR="00EF5F2E" w:rsidRPr="00737963">
        <w:t xml:space="preserve">за </w:t>
      </w:r>
      <w:r w:rsidR="00517E18" w:rsidRPr="00737963">
        <w:t>већин</w:t>
      </w:r>
      <w:r w:rsidR="00EF5F2E" w:rsidRPr="00737963">
        <w:t>у</w:t>
      </w:r>
      <w:r w:rsidR="00517E18" w:rsidRPr="00737963">
        <w:t xml:space="preserve"> предлога ДЈП оцењен</w:t>
      </w:r>
      <w:r w:rsidR="00EF5F2E" w:rsidRPr="00737963">
        <w:t>о</w:t>
      </w:r>
      <w:r w:rsidR="00517E18" w:rsidRPr="00737963">
        <w:t xml:space="preserve"> </w:t>
      </w:r>
      <w:r w:rsidR="00DB0A00" w:rsidRPr="00737963">
        <w:t xml:space="preserve">је </w:t>
      </w:r>
      <w:r w:rsidR="00517E18" w:rsidRPr="00737963">
        <w:t xml:space="preserve">да садржи </w:t>
      </w:r>
      <w:r w:rsidR="00DB0A00" w:rsidRPr="00737963">
        <w:t xml:space="preserve">потпуну </w:t>
      </w:r>
      <w:r w:rsidR="00517E18" w:rsidRPr="00737963">
        <w:t>или дел</w:t>
      </w:r>
      <w:r w:rsidR="00DB0A00" w:rsidRPr="00737963">
        <w:t>имичну</w:t>
      </w:r>
      <w:r w:rsidR="00517E18" w:rsidRPr="00737963">
        <w:t xml:space="preserve"> анализу ефеката (у даљем тексту: АЕ), </w:t>
      </w:r>
      <w:r w:rsidR="00DB0A00" w:rsidRPr="00737963">
        <w:t xml:space="preserve">међутим, </w:t>
      </w:r>
      <w:r w:rsidR="00517E18" w:rsidRPr="00737963">
        <w:t xml:space="preserve">већи број </w:t>
      </w:r>
      <w:r w:rsidR="00EF5F2E" w:rsidRPr="00737963">
        <w:t xml:space="preserve">њих </w:t>
      </w:r>
      <w:r w:rsidR="00517E18" w:rsidRPr="00737963">
        <w:t xml:space="preserve">садрже делимичну АЕ у односу на број предлога ДЈП који садрже потпуну АЕ. Негативно мишљење добила су само два предлога ДЈП која су достављена РСЈП на мишљење током 2019. године. </w:t>
      </w:r>
    </w:p>
    <w:p w14:paraId="6D760842" w14:textId="77777777" w:rsidR="00517E18" w:rsidRPr="00737963" w:rsidRDefault="00517E18" w:rsidP="007575E2"/>
    <w:p w14:paraId="27489669" w14:textId="114EFDBC" w:rsidR="005763E1" w:rsidRPr="00737963" w:rsidRDefault="00DE7570" w:rsidP="007468BF">
      <w:pPr>
        <w:spacing w:after="0" w:line="360" w:lineRule="auto"/>
        <w:rPr>
          <w:b/>
          <w:bCs/>
          <w:sz w:val="22"/>
          <w:szCs w:val="22"/>
        </w:rPr>
      </w:pPr>
      <w:r w:rsidRPr="00737963">
        <w:rPr>
          <w:b/>
          <w:bCs/>
          <w:sz w:val="22"/>
          <w:szCs w:val="22"/>
        </w:rPr>
        <w:t>Табела 1</w:t>
      </w:r>
      <w:r w:rsidR="005763E1" w:rsidRPr="00737963">
        <w:rPr>
          <w:b/>
          <w:bCs/>
          <w:sz w:val="22"/>
          <w:szCs w:val="22"/>
        </w:rPr>
        <w:t xml:space="preserve">: </w:t>
      </w:r>
      <w:r w:rsidRPr="00737963">
        <w:rPr>
          <w:b/>
          <w:bCs/>
          <w:sz w:val="22"/>
          <w:szCs w:val="22"/>
        </w:rPr>
        <w:t xml:space="preserve">РСЈП мишљења на предлоге </w:t>
      </w:r>
      <w:r w:rsidR="001A4311" w:rsidRPr="00737963">
        <w:rPr>
          <w:b/>
          <w:bCs/>
          <w:sz w:val="22"/>
          <w:szCs w:val="22"/>
        </w:rPr>
        <w:t>ДЈП</w:t>
      </w:r>
    </w:p>
    <w:tbl>
      <w:tblPr>
        <w:tblStyle w:val="PlainTable32"/>
        <w:tblW w:w="9165" w:type="dxa"/>
        <w:jc w:val="center"/>
        <w:tblLayout w:type="fixed"/>
        <w:tblLook w:val="04A0" w:firstRow="1" w:lastRow="0" w:firstColumn="1" w:lastColumn="0" w:noHBand="0" w:noVBand="1"/>
      </w:tblPr>
      <w:tblGrid>
        <w:gridCol w:w="4361"/>
        <w:gridCol w:w="1201"/>
        <w:gridCol w:w="1201"/>
        <w:gridCol w:w="1201"/>
        <w:gridCol w:w="1201"/>
      </w:tblGrid>
      <w:tr w:rsidR="00AA06CF" w:rsidRPr="00737963" w14:paraId="1566478B" w14:textId="77777777" w:rsidTr="00AA06CF">
        <w:trPr>
          <w:cnfStyle w:val="100000000000" w:firstRow="1" w:lastRow="0" w:firstColumn="0" w:lastColumn="0" w:oddVBand="0" w:evenVBand="0" w:oddHBand="0" w:evenHBand="0" w:firstRowFirstColumn="0" w:firstRowLastColumn="0" w:lastRowFirstColumn="0" w:lastRowLastColumn="0"/>
          <w:trHeight w:val="301"/>
          <w:jc w:val="center"/>
        </w:trPr>
        <w:tc>
          <w:tcPr>
            <w:cnfStyle w:val="001000000100" w:firstRow="0" w:lastRow="0" w:firstColumn="1" w:lastColumn="0" w:oddVBand="0" w:evenVBand="0" w:oddHBand="0" w:evenHBand="0" w:firstRowFirstColumn="1" w:firstRowLastColumn="0" w:lastRowFirstColumn="0" w:lastRowLastColumn="0"/>
            <w:tcW w:w="4361" w:type="dxa"/>
            <w:tcBorders>
              <w:top w:val="single" w:sz="12" w:space="0" w:color="auto"/>
              <w:left w:val="single" w:sz="12" w:space="0" w:color="auto"/>
              <w:right w:val="single" w:sz="4" w:space="0" w:color="auto"/>
            </w:tcBorders>
            <w:noWrap/>
            <w:hideMark/>
          </w:tcPr>
          <w:p w14:paraId="26BEF963" w14:textId="57BF5273" w:rsidR="00AA06CF" w:rsidRPr="00737963" w:rsidRDefault="00AA06CF" w:rsidP="007468BF">
            <w:pPr>
              <w:jc w:val="center"/>
              <w:rPr>
                <w:sz w:val="18"/>
                <w:szCs w:val="18"/>
              </w:rPr>
            </w:pPr>
            <w:r w:rsidRPr="00737963">
              <w:rPr>
                <w:sz w:val="18"/>
                <w:szCs w:val="18"/>
              </w:rPr>
              <w:t>РСЈП мишљења на предлоге ДЈП</w:t>
            </w:r>
          </w:p>
        </w:tc>
        <w:tc>
          <w:tcPr>
            <w:tcW w:w="2402" w:type="dxa"/>
            <w:gridSpan w:val="2"/>
            <w:tcBorders>
              <w:top w:val="single" w:sz="4" w:space="0" w:color="auto"/>
              <w:left w:val="single" w:sz="4" w:space="0" w:color="auto"/>
              <w:bottom w:val="single" w:sz="4" w:space="0" w:color="auto"/>
              <w:right w:val="single" w:sz="4" w:space="0" w:color="auto"/>
            </w:tcBorders>
            <w:noWrap/>
            <w:vAlign w:val="center"/>
            <w:hideMark/>
          </w:tcPr>
          <w:p w14:paraId="7A347441" w14:textId="61814C10" w:rsidR="00AA06CF" w:rsidRPr="00737963" w:rsidRDefault="00AA06CF" w:rsidP="007468BF">
            <w:pPr>
              <w:jc w:val="center"/>
              <w:cnfStyle w:val="100000000000" w:firstRow="1" w:lastRow="0" w:firstColumn="0" w:lastColumn="0" w:oddVBand="0" w:evenVBand="0" w:oddHBand="0" w:evenHBand="0" w:firstRowFirstColumn="0" w:firstRowLastColumn="0" w:lastRowFirstColumn="0" w:lastRowLastColumn="0"/>
              <w:rPr>
                <w:caps w:val="0"/>
                <w:sz w:val="18"/>
                <w:szCs w:val="18"/>
              </w:rPr>
            </w:pPr>
            <w:r w:rsidRPr="00737963">
              <w:rPr>
                <w:sz w:val="18"/>
                <w:szCs w:val="18"/>
              </w:rPr>
              <w:t>2019</w:t>
            </w:r>
          </w:p>
        </w:tc>
        <w:tc>
          <w:tcPr>
            <w:tcW w:w="2402" w:type="dxa"/>
            <w:gridSpan w:val="2"/>
            <w:tcBorders>
              <w:top w:val="single" w:sz="4" w:space="0" w:color="auto"/>
              <w:left w:val="single" w:sz="4" w:space="0" w:color="auto"/>
              <w:bottom w:val="single" w:sz="4" w:space="0" w:color="auto"/>
              <w:right w:val="single" w:sz="4" w:space="0" w:color="auto"/>
            </w:tcBorders>
            <w:vAlign w:val="center"/>
          </w:tcPr>
          <w:p w14:paraId="3CFB728C" w14:textId="73FCF96E" w:rsidR="00AA06CF" w:rsidRPr="00737963" w:rsidRDefault="00AA06CF" w:rsidP="007468BF">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sidRPr="00737963">
              <w:rPr>
                <w:sz w:val="18"/>
                <w:szCs w:val="18"/>
              </w:rPr>
              <w:t>2020</w:t>
            </w:r>
          </w:p>
        </w:tc>
      </w:tr>
      <w:tr w:rsidR="00F1551A" w:rsidRPr="00737963" w14:paraId="485029F4" w14:textId="77777777" w:rsidTr="00AA06CF">
        <w:trPr>
          <w:cnfStyle w:val="000000100000" w:firstRow="0" w:lastRow="0" w:firstColumn="0" w:lastColumn="0" w:oddVBand="0" w:evenVBand="0" w:oddHBand="1" w:evenHBand="0" w:firstRowFirstColumn="0" w:firstRowLastColumn="0" w:lastRowFirstColumn="0" w:lastRowLastColumn="0"/>
          <w:trHeight w:val="301"/>
          <w:jc w:val="center"/>
        </w:trPr>
        <w:tc>
          <w:tcPr>
            <w:cnfStyle w:val="001000000000" w:firstRow="0" w:lastRow="0" w:firstColumn="1" w:lastColumn="0" w:oddVBand="0" w:evenVBand="0" w:oddHBand="0" w:evenHBand="0" w:firstRowFirstColumn="0" w:firstRowLastColumn="0" w:lastRowFirstColumn="0" w:lastRowLastColumn="0"/>
            <w:tcW w:w="4361" w:type="dxa"/>
            <w:tcBorders>
              <w:left w:val="single" w:sz="12" w:space="0" w:color="auto"/>
              <w:right w:val="single" w:sz="12" w:space="0" w:color="auto"/>
            </w:tcBorders>
            <w:noWrap/>
            <w:hideMark/>
          </w:tcPr>
          <w:p w14:paraId="0FD35B71" w14:textId="34516D0A" w:rsidR="005763E1" w:rsidRPr="00737963" w:rsidRDefault="001A4311" w:rsidP="00317EBE">
            <w:pPr>
              <w:jc w:val="center"/>
              <w:rPr>
                <w:sz w:val="18"/>
                <w:szCs w:val="18"/>
              </w:rPr>
            </w:pPr>
            <w:r w:rsidRPr="00737963">
              <w:rPr>
                <w:sz w:val="18"/>
                <w:szCs w:val="18"/>
              </w:rPr>
              <w:t>укупан број предлога ДЈП који су послати РСЈП на мишљење</w:t>
            </w:r>
          </w:p>
        </w:tc>
        <w:tc>
          <w:tcPr>
            <w:tcW w:w="1201" w:type="dxa"/>
            <w:tcBorders>
              <w:top w:val="single" w:sz="4" w:space="0" w:color="auto"/>
              <w:left w:val="single" w:sz="12" w:space="0" w:color="auto"/>
            </w:tcBorders>
            <w:noWrap/>
            <w:vAlign w:val="center"/>
            <w:hideMark/>
          </w:tcPr>
          <w:p w14:paraId="3A67BD84" w14:textId="77777777" w:rsidR="005763E1" w:rsidRPr="00737963" w:rsidRDefault="005763E1" w:rsidP="007468BF">
            <w:pPr>
              <w:jc w:val="center"/>
              <w:cnfStyle w:val="000000100000" w:firstRow="0" w:lastRow="0" w:firstColumn="0" w:lastColumn="0" w:oddVBand="0" w:evenVBand="0" w:oddHBand="1" w:evenHBand="0" w:firstRowFirstColumn="0" w:firstRowLastColumn="0" w:lastRowFirstColumn="0" w:lastRowLastColumn="0"/>
              <w:rPr>
                <w:sz w:val="18"/>
                <w:szCs w:val="18"/>
              </w:rPr>
            </w:pPr>
            <w:r w:rsidRPr="00737963">
              <w:rPr>
                <w:sz w:val="18"/>
                <w:szCs w:val="18"/>
              </w:rPr>
              <w:t>23</w:t>
            </w:r>
          </w:p>
        </w:tc>
        <w:tc>
          <w:tcPr>
            <w:tcW w:w="1201" w:type="dxa"/>
            <w:tcBorders>
              <w:top w:val="single" w:sz="4" w:space="0" w:color="auto"/>
              <w:right w:val="single" w:sz="12" w:space="0" w:color="auto"/>
            </w:tcBorders>
            <w:noWrap/>
            <w:vAlign w:val="center"/>
            <w:hideMark/>
          </w:tcPr>
          <w:p w14:paraId="38DE4506" w14:textId="77777777" w:rsidR="005763E1" w:rsidRPr="00737963" w:rsidRDefault="005763E1" w:rsidP="007468BF">
            <w:pPr>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1201" w:type="dxa"/>
            <w:tcBorders>
              <w:top w:val="single" w:sz="4" w:space="0" w:color="auto"/>
              <w:left w:val="single" w:sz="12" w:space="0" w:color="auto"/>
            </w:tcBorders>
            <w:noWrap/>
            <w:vAlign w:val="center"/>
            <w:hideMark/>
          </w:tcPr>
          <w:p w14:paraId="420AC960" w14:textId="77777777" w:rsidR="005763E1" w:rsidRPr="00737963" w:rsidRDefault="005763E1" w:rsidP="00317EBE">
            <w:pPr>
              <w:ind w:firstLine="0"/>
              <w:jc w:val="center"/>
              <w:cnfStyle w:val="000000100000" w:firstRow="0" w:lastRow="0" w:firstColumn="0" w:lastColumn="0" w:oddVBand="0" w:evenVBand="0" w:oddHBand="1" w:evenHBand="0" w:firstRowFirstColumn="0" w:firstRowLastColumn="0" w:lastRowFirstColumn="0" w:lastRowLastColumn="0"/>
              <w:rPr>
                <w:sz w:val="18"/>
                <w:szCs w:val="18"/>
              </w:rPr>
            </w:pPr>
            <w:r w:rsidRPr="00737963">
              <w:rPr>
                <w:sz w:val="18"/>
                <w:szCs w:val="18"/>
              </w:rPr>
              <w:t>14</w:t>
            </w:r>
          </w:p>
        </w:tc>
        <w:tc>
          <w:tcPr>
            <w:tcW w:w="1201" w:type="dxa"/>
            <w:tcBorders>
              <w:top w:val="single" w:sz="4" w:space="0" w:color="auto"/>
              <w:right w:val="single" w:sz="12" w:space="0" w:color="auto"/>
            </w:tcBorders>
            <w:noWrap/>
            <w:vAlign w:val="center"/>
            <w:hideMark/>
          </w:tcPr>
          <w:p w14:paraId="32DC4BAE" w14:textId="77777777" w:rsidR="005763E1" w:rsidRPr="00737963" w:rsidRDefault="005763E1" w:rsidP="007468BF">
            <w:pPr>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F1551A" w:rsidRPr="00737963" w14:paraId="27F0C123" w14:textId="77777777" w:rsidTr="00AA06CF">
        <w:trPr>
          <w:trHeight w:val="301"/>
          <w:jc w:val="center"/>
        </w:trPr>
        <w:tc>
          <w:tcPr>
            <w:cnfStyle w:val="001000000000" w:firstRow="0" w:lastRow="0" w:firstColumn="1" w:lastColumn="0" w:oddVBand="0" w:evenVBand="0" w:oddHBand="0" w:evenHBand="0" w:firstRowFirstColumn="0" w:firstRowLastColumn="0" w:lastRowFirstColumn="0" w:lastRowLastColumn="0"/>
            <w:tcW w:w="4361" w:type="dxa"/>
            <w:tcBorders>
              <w:left w:val="single" w:sz="12" w:space="0" w:color="auto"/>
              <w:right w:val="single" w:sz="12" w:space="0" w:color="auto"/>
            </w:tcBorders>
            <w:noWrap/>
          </w:tcPr>
          <w:p w14:paraId="46664404" w14:textId="6627C8E3" w:rsidR="005763E1" w:rsidRPr="00737963" w:rsidRDefault="007A4DBD" w:rsidP="00317EBE">
            <w:pPr>
              <w:jc w:val="center"/>
              <w:rPr>
                <w:sz w:val="18"/>
                <w:szCs w:val="18"/>
              </w:rPr>
            </w:pPr>
            <w:r w:rsidRPr="00737963">
              <w:rPr>
                <w:sz w:val="18"/>
                <w:szCs w:val="18"/>
              </w:rPr>
              <w:t xml:space="preserve">број предлога дјп за које </w:t>
            </w:r>
            <w:r w:rsidR="001A4311" w:rsidRPr="00737963">
              <w:rPr>
                <w:sz w:val="18"/>
                <w:szCs w:val="18"/>
              </w:rPr>
              <w:t>АЕ није неопходна</w:t>
            </w:r>
          </w:p>
        </w:tc>
        <w:tc>
          <w:tcPr>
            <w:tcW w:w="1201" w:type="dxa"/>
            <w:tcBorders>
              <w:left w:val="single" w:sz="12" w:space="0" w:color="auto"/>
            </w:tcBorders>
            <w:noWrap/>
            <w:vAlign w:val="center"/>
          </w:tcPr>
          <w:p w14:paraId="5C4C2724" w14:textId="77777777" w:rsidR="005763E1" w:rsidRPr="00737963" w:rsidRDefault="005763E1" w:rsidP="007468BF">
            <w:pPr>
              <w:jc w:val="center"/>
              <w:cnfStyle w:val="000000000000" w:firstRow="0" w:lastRow="0" w:firstColumn="0" w:lastColumn="0" w:oddVBand="0" w:evenVBand="0" w:oddHBand="0" w:evenHBand="0" w:firstRowFirstColumn="0" w:firstRowLastColumn="0" w:lastRowFirstColumn="0" w:lastRowLastColumn="0"/>
              <w:rPr>
                <w:sz w:val="18"/>
                <w:szCs w:val="18"/>
              </w:rPr>
            </w:pPr>
            <w:r w:rsidRPr="00737963">
              <w:rPr>
                <w:sz w:val="18"/>
                <w:szCs w:val="18"/>
              </w:rPr>
              <w:t>1</w:t>
            </w:r>
          </w:p>
        </w:tc>
        <w:tc>
          <w:tcPr>
            <w:tcW w:w="1201" w:type="dxa"/>
            <w:tcBorders>
              <w:right w:val="single" w:sz="12" w:space="0" w:color="auto"/>
            </w:tcBorders>
            <w:noWrap/>
            <w:vAlign w:val="center"/>
          </w:tcPr>
          <w:p w14:paraId="70867A2D" w14:textId="77777777" w:rsidR="005763E1" w:rsidRPr="00737963" w:rsidRDefault="005763E1" w:rsidP="007468BF">
            <w:pPr>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1201" w:type="dxa"/>
            <w:tcBorders>
              <w:left w:val="single" w:sz="12" w:space="0" w:color="auto"/>
            </w:tcBorders>
            <w:noWrap/>
            <w:vAlign w:val="center"/>
          </w:tcPr>
          <w:p w14:paraId="7209F1FA" w14:textId="77777777" w:rsidR="005763E1" w:rsidRPr="00737963" w:rsidRDefault="005763E1" w:rsidP="00317EBE">
            <w:pPr>
              <w:ind w:firstLine="0"/>
              <w:jc w:val="center"/>
              <w:cnfStyle w:val="000000000000" w:firstRow="0" w:lastRow="0" w:firstColumn="0" w:lastColumn="0" w:oddVBand="0" w:evenVBand="0" w:oddHBand="0" w:evenHBand="0" w:firstRowFirstColumn="0" w:firstRowLastColumn="0" w:lastRowFirstColumn="0" w:lastRowLastColumn="0"/>
              <w:rPr>
                <w:sz w:val="18"/>
                <w:szCs w:val="18"/>
              </w:rPr>
            </w:pPr>
            <w:r w:rsidRPr="00737963">
              <w:rPr>
                <w:sz w:val="18"/>
                <w:szCs w:val="18"/>
              </w:rPr>
              <w:t>1</w:t>
            </w:r>
          </w:p>
        </w:tc>
        <w:tc>
          <w:tcPr>
            <w:tcW w:w="1201" w:type="dxa"/>
            <w:tcBorders>
              <w:right w:val="single" w:sz="12" w:space="0" w:color="auto"/>
            </w:tcBorders>
            <w:noWrap/>
            <w:vAlign w:val="center"/>
          </w:tcPr>
          <w:p w14:paraId="0294F7BD" w14:textId="77777777" w:rsidR="005763E1" w:rsidRPr="00737963" w:rsidRDefault="005763E1" w:rsidP="007468BF">
            <w:pPr>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F1551A" w:rsidRPr="00737963" w14:paraId="5D539AF2" w14:textId="77777777" w:rsidTr="00AA06CF">
        <w:trPr>
          <w:cnfStyle w:val="000000100000" w:firstRow="0" w:lastRow="0" w:firstColumn="0" w:lastColumn="0" w:oddVBand="0" w:evenVBand="0" w:oddHBand="1" w:evenHBand="0" w:firstRowFirstColumn="0" w:firstRowLastColumn="0" w:lastRowFirstColumn="0" w:lastRowLastColumn="0"/>
          <w:trHeight w:val="301"/>
          <w:jc w:val="center"/>
        </w:trPr>
        <w:tc>
          <w:tcPr>
            <w:cnfStyle w:val="001000000000" w:firstRow="0" w:lastRow="0" w:firstColumn="1" w:lastColumn="0" w:oddVBand="0" w:evenVBand="0" w:oddHBand="0" w:evenHBand="0" w:firstRowFirstColumn="0" w:firstRowLastColumn="0" w:lastRowFirstColumn="0" w:lastRowLastColumn="0"/>
            <w:tcW w:w="4361" w:type="dxa"/>
            <w:tcBorders>
              <w:left w:val="single" w:sz="12" w:space="0" w:color="auto"/>
              <w:right w:val="single" w:sz="12" w:space="0" w:color="auto"/>
            </w:tcBorders>
            <w:noWrap/>
          </w:tcPr>
          <w:p w14:paraId="5A2E2D63" w14:textId="73E32327" w:rsidR="005763E1" w:rsidRPr="00737963" w:rsidRDefault="00943A47" w:rsidP="00317EBE">
            <w:pPr>
              <w:jc w:val="center"/>
              <w:rPr>
                <w:sz w:val="18"/>
                <w:szCs w:val="18"/>
              </w:rPr>
            </w:pPr>
            <w:r w:rsidRPr="00737963">
              <w:rPr>
                <w:sz w:val="18"/>
                <w:szCs w:val="18"/>
              </w:rPr>
              <w:t>број предлога ДЈП за које је требало спровест</w:t>
            </w:r>
            <w:r w:rsidR="001A4311" w:rsidRPr="00737963">
              <w:rPr>
                <w:sz w:val="18"/>
                <w:szCs w:val="18"/>
              </w:rPr>
              <w:t xml:space="preserve"> АЕ</w:t>
            </w:r>
          </w:p>
        </w:tc>
        <w:tc>
          <w:tcPr>
            <w:tcW w:w="1201" w:type="dxa"/>
            <w:tcBorders>
              <w:left w:val="single" w:sz="12" w:space="0" w:color="auto"/>
            </w:tcBorders>
            <w:noWrap/>
            <w:vAlign w:val="center"/>
          </w:tcPr>
          <w:p w14:paraId="38901F5C" w14:textId="77777777" w:rsidR="005763E1" w:rsidRPr="00737963" w:rsidRDefault="005763E1" w:rsidP="007468BF">
            <w:pPr>
              <w:jc w:val="center"/>
              <w:cnfStyle w:val="000000100000" w:firstRow="0" w:lastRow="0" w:firstColumn="0" w:lastColumn="0" w:oddVBand="0" w:evenVBand="0" w:oddHBand="1" w:evenHBand="0" w:firstRowFirstColumn="0" w:firstRowLastColumn="0" w:lastRowFirstColumn="0" w:lastRowLastColumn="0"/>
              <w:rPr>
                <w:sz w:val="18"/>
                <w:szCs w:val="18"/>
              </w:rPr>
            </w:pPr>
            <w:r w:rsidRPr="00737963">
              <w:rPr>
                <w:sz w:val="18"/>
                <w:szCs w:val="18"/>
              </w:rPr>
              <w:t>22</w:t>
            </w:r>
          </w:p>
        </w:tc>
        <w:tc>
          <w:tcPr>
            <w:tcW w:w="1201" w:type="dxa"/>
            <w:tcBorders>
              <w:right w:val="single" w:sz="12" w:space="0" w:color="auto"/>
            </w:tcBorders>
            <w:noWrap/>
            <w:vAlign w:val="center"/>
          </w:tcPr>
          <w:p w14:paraId="0C0FD196" w14:textId="77777777" w:rsidR="005763E1" w:rsidRPr="00737963" w:rsidRDefault="005763E1" w:rsidP="00317EBE">
            <w:pPr>
              <w:ind w:firstLine="0"/>
              <w:jc w:val="center"/>
              <w:cnfStyle w:val="000000100000" w:firstRow="0" w:lastRow="0" w:firstColumn="0" w:lastColumn="0" w:oddVBand="0" w:evenVBand="0" w:oddHBand="1" w:evenHBand="0" w:firstRowFirstColumn="0" w:firstRowLastColumn="0" w:lastRowFirstColumn="0" w:lastRowLastColumn="0"/>
              <w:rPr>
                <w:sz w:val="18"/>
                <w:szCs w:val="18"/>
              </w:rPr>
            </w:pPr>
            <w:r w:rsidRPr="00737963">
              <w:rPr>
                <w:sz w:val="18"/>
                <w:szCs w:val="18"/>
              </w:rPr>
              <w:t>100%</w:t>
            </w:r>
          </w:p>
        </w:tc>
        <w:tc>
          <w:tcPr>
            <w:tcW w:w="1201" w:type="dxa"/>
            <w:tcBorders>
              <w:left w:val="single" w:sz="12" w:space="0" w:color="auto"/>
            </w:tcBorders>
            <w:noWrap/>
            <w:vAlign w:val="center"/>
          </w:tcPr>
          <w:p w14:paraId="55E80DB4" w14:textId="77777777" w:rsidR="005763E1" w:rsidRPr="00737963" w:rsidRDefault="005763E1" w:rsidP="00317EBE">
            <w:pPr>
              <w:ind w:firstLine="0"/>
              <w:jc w:val="center"/>
              <w:cnfStyle w:val="000000100000" w:firstRow="0" w:lastRow="0" w:firstColumn="0" w:lastColumn="0" w:oddVBand="0" w:evenVBand="0" w:oddHBand="1" w:evenHBand="0" w:firstRowFirstColumn="0" w:firstRowLastColumn="0" w:lastRowFirstColumn="0" w:lastRowLastColumn="0"/>
              <w:rPr>
                <w:sz w:val="18"/>
                <w:szCs w:val="18"/>
              </w:rPr>
            </w:pPr>
            <w:r w:rsidRPr="00737963">
              <w:rPr>
                <w:sz w:val="18"/>
                <w:szCs w:val="18"/>
              </w:rPr>
              <w:t>13</w:t>
            </w:r>
          </w:p>
        </w:tc>
        <w:tc>
          <w:tcPr>
            <w:tcW w:w="1201" w:type="dxa"/>
            <w:tcBorders>
              <w:right w:val="single" w:sz="12" w:space="0" w:color="auto"/>
            </w:tcBorders>
            <w:noWrap/>
            <w:vAlign w:val="center"/>
          </w:tcPr>
          <w:p w14:paraId="4262A4A8" w14:textId="77777777" w:rsidR="005763E1" w:rsidRPr="00737963" w:rsidRDefault="005763E1" w:rsidP="00317EBE">
            <w:pPr>
              <w:ind w:firstLine="0"/>
              <w:jc w:val="center"/>
              <w:cnfStyle w:val="000000100000" w:firstRow="0" w:lastRow="0" w:firstColumn="0" w:lastColumn="0" w:oddVBand="0" w:evenVBand="0" w:oddHBand="1" w:evenHBand="0" w:firstRowFirstColumn="0" w:firstRowLastColumn="0" w:lastRowFirstColumn="0" w:lastRowLastColumn="0"/>
              <w:rPr>
                <w:sz w:val="18"/>
                <w:szCs w:val="18"/>
              </w:rPr>
            </w:pPr>
            <w:r w:rsidRPr="00737963">
              <w:rPr>
                <w:sz w:val="18"/>
                <w:szCs w:val="18"/>
              </w:rPr>
              <w:t>100%</w:t>
            </w:r>
          </w:p>
        </w:tc>
      </w:tr>
      <w:tr w:rsidR="00F1551A" w:rsidRPr="00737963" w14:paraId="625AB895" w14:textId="77777777" w:rsidTr="00AA06CF">
        <w:trPr>
          <w:trHeight w:val="301"/>
          <w:jc w:val="center"/>
        </w:trPr>
        <w:tc>
          <w:tcPr>
            <w:cnfStyle w:val="001000000000" w:firstRow="0" w:lastRow="0" w:firstColumn="1" w:lastColumn="0" w:oddVBand="0" w:evenVBand="0" w:oddHBand="0" w:evenHBand="0" w:firstRowFirstColumn="0" w:firstRowLastColumn="0" w:lastRowFirstColumn="0" w:lastRowLastColumn="0"/>
            <w:tcW w:w="4361" w:type="dxa"/>
            <w:tcBorders>
              <w:left w:val="single" w:sz="12" w:space="0" w:color="auto"/>
              <w:right w:val="single" w:sz="12" w:space="0" w:color="auto"/>
            </w:tcBorders>
            <w:noWrap/>
          </w:tcPr>
          <w:p w14:paraId="40FEF612" w14:textId="77777777" w:rsidR="007A4DBD" w:rsidRPr="00737963" w:rsidRDefault="00945CD8" w:rsidP="00317EBE">
            <w:pPr>
              <w:jc w:val="center"/>
              <w:rPr>
                <w:sz w:val="18"/>
                <w:szCs w:val="18"/>
              </w:rPr>
            </w:pPr>
            <w:r w:rsidRPr="00737963">
              <w:rPr>
                <w:sz w:val="18"/>
                <w:szCs w:val="18"/>
              </w:rPr>
              <w:t>позитивно мишљење РСЈП</w:t>
            </w:r>
            <w:r w:rsidR="005763E1" w:rsidRPr="00737963">
              <w:rPr>
                <w:sz w:val="18"/>
                <w:szCs w:val="18"/>
              </w:rPr>
              <w:t xml:space="preserve"> </w:t>
            </w:r>
          </w:p>
          <w:p w14:paraId="6B6C0E8D" w14:textId="1F52A7E0" w:rsidR="005763E1" w:rsidRPr="00737963" w:rsidRDefault="005763E1" w:rsidP="00317EBE">
            <w:pPr>
              <w:jc w:val="center"/>
              <w:rPr>
                <w:sz w:val="18"/>
                <w:szCs w:val="18"/>
              </w:rPr>
            </w:pPr>
            <w:r w:rsidRPr="00737963">
              <w:rPr>
                <w:sz w:val="18"/>
                <w:szCs w:val="18"/>
              </w:rPr>
              <w:t>(</w:t>
            </w:r>
            <w:r w:rsidR="00945CD8" w:rsidRPr="00737963">
              <w:rPr>
                <w:sz w:val="18"/>
                <w:szCs w:val="18"/>
              </w:rPr>
              <w:t>предлог дјп садржи потпуну АЕ</w:t>
            </w:r>
            <w:r w:rsidRPr="00737963">
              <w:rPr>
                <w:sz w:val="18"/>
                <w:szCs w:val="18"/>
              </w:rPr>
              <w:t>)</w:t>
            </w:r>
          </w:p>
        </w:tc>
        <w:tc>
          <w:tcPr>
            <w:tcW w:w="1201" w:type="dxa"/>
            <w:tcBorders>
              <w:left w:val="single" w:sz="12" w:space="0" w:color="auto"/>
            </w:tcBorders>
            <w:noWrap/>
            <w:vAlign w:val="center"/>
          </w:tcPr>
          <w:p w14:paraId="2B7732DB" w14:textId="77777777" w:rsidR="005763E1" w:rsidRPr="00737963" w:rsidRDefault="005763E1" w:rsidP="007468BF">
            <w:pPr>
              <w:jc w:val="center"/>
              <w:cnfStyle w:val="000000000000" w:firstRow="0" w:lastRow="0" w:firstColumn="0" w:lastColumn="0" w:oddVBand="0" w:evenVBand="0" w:oddHBand="0" w:evenHBand="0" w:firstRowFirstColumn="0" w:firstRowLastColumn="0" w:lastRowFirstColumn="0" w:lastRowLastColumn="0"/>
              <w:rPr>
                <w:sz w:val="18"/>
                <w:szCs w:val="18"/>
              </w:rPr>
            </w:pPr>
            <w:r w:rsidRPr="00737963">
              <w:rPr>
                <w:sz w:val="18"/>
                <w:szCs w:val="18"/>
              </w:rPr>
              <w:t>13</w:t>
            </w:r>
          </w:p>
        </w:tc>
        <w:tc>
          <w:tcPr>
            <w:tcW w:w="1201" w:type="dxa"/>
            <w:tcBorders>
              <w:right w:val="single" w:sz="12" w:space="0" w:color="auto"/>
            </w:tcBorders>
            <w:noWrap/>
            <w:vAlign w:val="center"/>
          </w:tcPr>
          <w:p w14:paraId="16E6CA50" w14:textId="77777777" w:rsidR="005763E1" w:rsidRPr="00737963" w:rsidRDefault="005763E1" w:rsidP="00317EBE">
            <w:pPr>
              <w:ind w:firstLine="0"/>
              <w:jc w:val="center"/>
              <w:cnfStyle w:val="000000000000" w:firstRow="0" w:lastRow="0" w:firstColumn="0" w:lastColumn="0" w:oddVBand="0" w:evenVBand="0" w:oddHBand="0" w:evenHBand="0" w:firstRowFirstColumn="0" w:firstRowLastColumn="0" w:lastRowFirstColumn="0" w:lastRowLastColumn="0"/>
              <w:rPr>
                <w:sz w:val="18"/>
                <w:szCs w:val="18"/>
              </w:rPr>
            </w:pPr>
            <w:r w:rsidRPr="00737963">
              <w:rPr>
                <w:sz w:val="18"/>
                <w:szCs w:val="18"/>
              </w:rPr>
              <w:t>59%</w:t>
            </w:r>
          </w:p>
        </w:tc>
        <w:tc>
          <w:tcPr>
            <w:tcW w:w="1201" w:type="dxa"/>
            <w:tcBorders>
              <w:left w:val="single" w:sz="12" w:space="0" w:color="auto"/>
            </w:tcBorders>
            <w:noWrap/>
            <w:vAlign w:val="center"/>
          </w:tcPr>
          <w:p w14:paraId="2EEC0EDE" w14:textId="77777777" w:rsidR="005763E1" w:rsidRPr="00737963" w:rsidRDefault="005763E1" w:rsidP="00317EBE">
            <w:pPr>
              <w:ind w:firstLine="0"/>
              <w:jc w:val="center"/>
              <w:cnfStyle w:val="000000000000" w:firstRow="0" w:lastRow="0" w:firstColumn="0" w:lastColumn="0" w:oddVBand="0" w:evenVBand="0" w:oddHBand="0" w:evenHBand="0" w:firstRowFirstColumn="0" w:firstRowLastColumn="0" w:lastRowFirstColumn="0" w:lastRowLastColumn="0"/>
              <w:rPr>
                <w:sz w:val="18"/>
                <w:szCs w:val="18"/>
              </w:rPr>
            </w:pPr>
            <w:r w:rsidRPr="00737963">
              <w:rPr>
                <w:sz w:val="18"/>
                <w:szCs w:val="18"/>
              </w:rPr>
              <w:t>6</w:t>
            </w:r>
          </w:p>
        </w:tc>
        <w:tc>
          <w:tcPr>
            <w:tcW w:w="1201" w:type="dxa"/>
            <w:tcBorders>
              <w:right w:val="single" w:sz="12" w:space="0" w:color="auto"/>
            </w:tcBorders>
            <w:noWrap/>
            <w:vAlign w:val="center"/>
          </w:tcPr>
          <w:p w14:paraId="31033025" w14:textId="77777777" w:rsidR="005763E1" w:rsidRPr="00737963" w:rsidRDefault="005763E1" w:rsidP="00317EBE">
            <w:pPr>
              <w:ind w:firstLine="0"/>
              <w:jc w:val="center"/>
              <w:cnfStyle w:val="000000000000" w:firstRow="0" w:lastRow="0" w:firstColumn="0" w:lastColumn="0" w:oddVBand="0" w:evenVBand="0" w:oddHBand="0" w:evenHBand="0" w:firstRowFirstColumn="0" w:firstRowLastColumn="0" w:lastRowFirstColumn="0" w:lastRowLastColumn="0"/>
              <w:rPr>
                <w:sz w:val="18"/>
                <w:szCs w:val="18"/>
              </w:rPr>
            </w:pPr>
            <w:r w:rsidRPr="00737963">
              <w:rPr>
                <w:sz w:val="18"/>
                <w:szCs w:val="18"/>
              </w:rPr>
              <w:t>46%</w:t>
            </w:r>
          </w:p>
        </w:tc>
      </w:tr>
      <w:tr w:rsidR="00F1551A" w:rsidRPr="00737963" w14:paraId="1E58E11F" w14:textId="77777777" w:rsidTr="00AA06CF">
        <w:trPr>
          <w:cnfStyle w:val="000000100000" w:firstRow="0" w:lastRow="0" w:firstColumn="0" w:lastColumn="0" w:oddVBand="0" w:evenVBand="0" w:oddHBand="1" w:evenHBand="0" w:firstRowFirstColumn="0" w:firstRowLastColumn="0" w:lastRowFirstColumn="0" w:lastRowLastColumn="0"/>
          <w:trHeight w:val="301"/>
          <w:jc w:val="center"/>
        </w:trPr>
        <w:tc>
          <w:tcPr>
            <w:cnfStyle w:val="001000000000" w:firstRow="0" w:lastRow="0" w:firstColumn="1" w:lastColumn="0" w:oddVBand="0" w:evenVBand="0" w:oddHBand="0" w:evenHBand="0" w:firstRowFirstColumn="0" w:firstRowLastColumn="0" w:lastRowFirstColumn="0" w:lastRowLastColumn="0"/>
            <w:tcW w:w="4361" w:type="dxa"/>
            <w:tcBorders>
              <w:left w:val="single" w:sz="12" w:space="0" w:color="auto"/>
              <w:right w:val="single" w:sz="12" w:space="0" w:color="auto"/>
            </w:tcBorders>
            <w:noWrap/>
            <w:hideMark/>
          </w:tcPr>
          <w:p w14:paraId="0B8D25F7" w14:textId="77777777" w:rsidR="007A4DBD" w:rsidRPr="00737963" w:rsidRDefault="00945CD8" w:rsidP="00317EBE">
            <w:pPr>
              <w:jc w:val="center"/>
              <w:rPr>
                <w:sz w:val="18"/>
                <w:szCs w:val="18"/>
              </w:rPr>
            </w:pPr>
            <w:r w:rsidRPr="00737963">
              <w:rPr>
                <w:sz w:val="18"/>
                <w:szCs w:val="18"/>
              </w:rPr>
              <w:t>делимично позитивно мишљење рсјп</w:t>
            </w:r>
            <w:r w:rsidR="005763E1" w:rsidRPr="00737963">
              <w:rPr>
                <w:sz w:val="18"/>
                <w:szCs w:val="18"/>
              </w:rPr>
              <w:t xml:space="preserve"> </w:t>
            </w:r>
          </w:p>
          <w:p w14:paraId="4D680E5C" w14:textId="1032E523" w:rsidR="005763E1" w:rsidRPr="00737963" w:rsidRDefault="005763E1" w:rsidP="00317EBE">
            <w:pPr>
              <w:jc w:val="center"/>
              <w:rPr>
                <w:sz w:val="18"/>
                <w:szCs w:val="18"/>
              </w:rPr>
            </w:pPr>
            <w:r w:rsidRPr="00737963">
              <w:rPr>
                <w:sz w:val="18"/>
                <w:szCs w:val="18"/>
              </w:rPr>
              <w:t>(</w:t>
            </w:r>
            <w:r w:rsidR="00945CD8" w:rsidRPr="00737963">
              <w:rPr>
                <w:sz w:val="18"/>
                <w:szCs w:val="18"/>
              </w:rPr>
              <w:t>предлог дјп садржи делимичну ае</w:t>
            </w:r>
            <w:r w:rsidRPr="00737963">
              <w:rPr>
                <w:sz w:val="18"/>
                <w:szCs w:val="18"/>
              </w:rPr>
              <w:t>)</w:t>
            </w:r>
          </w:p>
        </w:tc>
        <w:tc>
          <w:tcPr>
            <w:tcW w:w="1201" w:type="dxa"/>
            <w:tcBorders>
              <w:left w:val="single" w:sz="12" w:space="0" w:color="auto"/>
            </w:tcBorders>
            <w:noWrap/>
            <w:vAlign w:val="center"/>
            <w:hideMark/>
          </w:tcPr>
          <w:p w14:paraId="2BFBBE48" w14:textId="77777777" w:rsidR="005763E1" w:rsidRPr="00737963" w:rsidRDefault="005763E1" w:rsidP="007468BF">
            <w:pPr>
              <w:jc w:val="center"/>
              <w:cnfStyle w:val="000000100000" w:firstRow="0" w:lastRow="0" w:firstColumn="0" w:lastColumn="0" w:oddVBand="0" w:evenVBand="0" w:oddHBand="1" w:evenHBand="0" w:firstRowFirstColumn="0" w:firstRowLastColumn="0" w:lastRowFirstColumn="0" w:lastRowLastColumn="0"/>
              <w:rPr>
                <w:sz w:val="18"/>
                <w:szCs w:val="18"/>
              </w:rPr>
            </w:pPr>
            <w:r w:rsidRPr="00737963">
              <w:rPr>
                <w:sz w:val="18"/>
                <w:szCs w:val="18"/>
              </w:rPr>
              <w:t>7</w:t>
            </w:r>
          </w:p>
        </w:tc>
        <w:tc>
          <w:tcPr>
            <w:tcW w:w="1201" w:type="dxa"/>
            <w:tcBorders>
              <w:right w:val="single" w:sz="12" w:space="0" w:color="auto"/>
            </w:tcBorders>
            <w:noWrap/>
            <w:vAlign w:val="center"/>
            <w:hideMark/>
          </w:tcPr>
          <w:p w14:paraId="73BFA858" w14:textId="77777777" w:rsidR="005763E1" w:rsidRPr="00737963" w:rsidRDefault="005763E1" w:rsidP="00317EBE">
            <w:pPr>
              <w:ind w:firstLine="0"/>
              <w:jc w:val="center"/>
              <w:cnfStyle w:val="000000100000" w:firstRow="0" w:lastRow="0" w:firstColumn="0" w:lastColumn="0" w:oddVBand="0" w:evenVBand="0" w:oddHBand="1" w:evenHBand="0" w:firstRowFirstColumn="0" w:firstRowLastColumn="0" w:lastRowFirstColumn="0" w:lastRowLastColumn="0"/>
              <w:rPr>
                <w:sz w:val="18"/>
                <w:szCs w:val="18"/>
              </w:rPr>
            </w:pPr>
            <w:r w:rsidRPr="00737963">
              <w:rPr>
                <w:sz w:val="18"/>
                <w:szCs w:val="18"/>
              </w:rPr>
              <w:t>32%</w:t>
            </w:r>
          </w:p>
        </w:tc>
        <w:tc>
          <w:tcPr>
            <w:tcW w:w="1201" w:type="dxa"/>
            <w:tcBorders>
              <w:left w:val="single" w:sz="12" w:space="0" w:color="auto"/>
            </w:tcBorders>
            <w:noWrap/>
            <w:vAlign w:val="center"/>
            <w:hideMark/>
          </w:tcPr>
          <w:p w14:paraId="1AAA3028" w14:textId="77777777" w:rsidR="005763E1" w:rsidRPr="00737963" w:rsidRDefault="005763E1" w:rsidP="00317EBE">
            <w:pPr>
              <w:ind w:firstLine="0"/>
              <w:jc w:val="center"/>
              <w:cnfStyle w:val="000000100000" w:firstRow="0" w:lastRow="0" w:firstColumn="0" w:lastColumn="0" w:oddVBand="0" w:evenVBand="0" w:oddHBand="1" w:evenHBand="0" w:firstRowFirstColumn="0" w:firstRowLastColumn="0" w:lastRowFirstColumn="0" w:lastRowLastColumn="0"/>
              <w:rPr>
                <w:sz w:val="18"/>
                <w:szCs w:val="18"/>
              </w:rPr>
            </w:pPr>
            <w:r w:rsidRPr="00737963">
              <w:rPr>
                <w:sz w:val="18"/>
                <w:szCs w:val="18"/>
              </w:rPr>
              <w:t>7</w:t>
            </w:r>
          </w:p>
        </w:tc>
        <w:tc>
          <w:tcPr>
            <w:tcW w:w="1201" w:type="dxa"/>
            <w:tcBorders>
              <w:right w:val="single" w:sz="12" w:space="0" w:color="auto"/>
            </w:tcBorders>
            <w:noWrap/>
            <w:vAlign w:val="center"/>
            <w:hideMark/>
          </w:tcPr>
          <w:p w14:paraId="0E062F7F" w14:textId="77777777" w:rsidR="005763E1" w:rsidRPr="00737963" w:rsidRDefault="005763E1" w:rsidP="00317EBE">
            <w:pPr>
              <w:ind w:firstLine="0"/>
              <w:jc w:val="center"/>
              <w:cnfStyle w:val="000000100000" w:firstRow="0" w:lastRow="0" w:firstColumn="0" w:lastColumn="0" w:oddVBand="0" w:evenVBand="0" w:oddHBand="1" w:evenHBand="0" w:firstRowFirstColumn="0" w:firstRowLastColumn="0" w:lastRowFirstColumn="0" w:lastRowLastColumn="0"/>
              <w:rPr>
                <w:sz w:val="18"/>
                <w:szCs w:val="18"/>
              </w:rPr>
            </w:pPr>
            <w:r w:rsidRPr="00737963">
              <w:rPr>
                <w:sz w:val="18"/>
                <w:szCs w:val="18"/>
              </w:rPr>
              <w:t>54%</w:t>
            </w:r>
          </w:p>
        </w:tc>
      </w:tr>
      <w:tr w:rsidR="00F1551A" w:rsidRPr="00737963" w14:paraId="7EF52BBA" w14:textId="77777777" w:rsidTr="00AA06CF">
        <w:trPr>
          <w:trHeight w:val="301"/>
          <w:jc w:val="center"/>
        </w:trPr>
        <w:tc>
          <w:tcPr>
            <w:cnfStyle w:val="001000000000" w:firstRow="0" w:lastRow="0" w:firstColumn="1" w:lastColumn="0" w:oddVBand="0" w:evenVBand="0" w:oddHBand="0" w:evenHBand="0" w:firstRowFirstColumn="0" w:firstRowLastColumn="0" w:lastRowFirstColumn="0" w:lastRowLastColumn="0"/>
            <w:tcW w:w="4361" w:type="dxa"/>
            <w:tcBorders>
              <w:left w:val="single" w:sz="12" w:space="0" w:color="auto"/>
              <w:bottom w:val="single" w:sz="12" w:space="0" w:color="auto"/>
              <w:right w:val="single" w:sz="12" w:space="0" w:color="auto"/>
            </w:tcBorders>
            <w:noWrap/>
            <w:hideMark/>
          </w:tcPr>
          <w:p w14:paraId="52C12EC3" w14:textId="4246972B" w:rsidR="005763E1" w:rsidRPr="00737963" w:rsidRDefault="007A4DBD" w:rsidP="00317EBE">
            <w:pPr>
              <w:jc w:val="center"/>
              <w:rPr>
                <w:sz w:val="18"/>
                <w:szCs w:val="18"/>
              </w:rPr>
            </w:pPr>
            <w:r w:rsidRPr="00737963">
              <w:rPr>
                <w:sz w:val="18"/>
                <w:szCs w:val="18"/>
              </w:rPr>
              <w:t>негативно мишљење</w:t>
            </w:r>
            <w:r w:rsidR="005763E1" w:rsidRPr="00737963">
              <w:rPr>
                <w:sz w:val="18"/>
                <w:szCs w:val="18"/>
              </w:rPr>
              <w:t xml:space="preserve"> (</w:t>
            </w:r>
            <w:r w:rsidRPr="00737963">
              <w:rPr>
                <w:sz w:val="18"/>
                <w:szCs w:val="18"/>
              </w:rPr>
              <w:t>предлог дјп не садржи ае</w:t>
            </w:r>
            <w:r w:rsidR="005763E1" w:rsidRPr="00737963">
              <w:rPr>
                <w:sz w:val="18"/>
                <w:szCs w:val="18"/>
              </w:rPr>
              <w:t>)</w:t>
            </w:r>
          </w:p>
        </w:tc>
        <w:tc>
          <w:tcPr>
            <w:tcW w:w="1201" w:type="dxa"/>
            <w:tcBorders>
              <w:left w:val="single" w:sz="12" w:space="0" w:color="auto"/>
              <w:bottom w:val="single" w:sz="12" w:space="0" w:color="auto"/>
            </w:tcBorders>
            <w:noWrap/>
            <w:vAlign w:val="center"/>
            <w:hideMark/>
          </w:tcPr>
          <w:p w14:paraId="582BDA23" w14:textId="77777777" w:rsidR="005763E1" w:rsidRPr="00737963" w:rsidRDefault="005763E1" w:rsidP="007468BF">
            <w:pPr>
              <w:jc w:val="center"/>
              <w:cnfStyle w:val="000000000000" w:firstRow="0" w:lastRow="0" w:firstColumn="0" w:lastColumn="0" w:oddVBand="0" w:evenVBand="0" w:oddHBand="0" w:evenHBand="0" w:firstRowFirstColumn="0" w:firstRowLastColumn="0" w:lastRowFirstColumn="0" w:lastRowLastColumn="0"/>
              <w:rPr>
                <w:sz w:val="18"/>
                <w:szCs w:val="18"/>
              </w:rPr>
            </w:pPr>
            <w:r w:rsidRPr="00737963">
              <w:rPr>
                <w:sz w:val="18"/>
                <w:szCs w:val="18"/>
              </w:rPr>
              <w:t>2</w:t>
            </w:r>
          </w:p>
        </w:tc>
        <w:tc>
          <w:tcPr>
            <w:tcW w:w="1201" w:type="dxa"/>
            <w:tcBorders>
              <w:bottom w:val="single" w:sz="12" w:space="0" w:color="auto"/>
              <w:right w:val="single" w:sz="12" w:space="0" w:color="auto"/>
            </w:tcBorders>
            <w:noWrap/>
            <w:vAlign w:val="center"/>
            <w:hideMark/>
          </w:tcPr>
          <w:p w14:paraId="255C4EC0" w14:textId="77777777" w:rsidR="005763E1" w:rsidRPr="00737963" w:rsidRDefault="005763E1" w:rsidP="00317EBE">
            <w:pPr>
              <w:ind w:firstLine="0"/>
              <w:jc w:val="center"/>
              <w:cnfStyle w:val="000000000000" w:firstRow="0" w:lastRow="0" w:firstColumn="0" w:lastColumn="0" w:oddVBand="0" w:evenVBand="0" w:oddHBand="0" w:evenHBand="0" w:firstRowFirstColumn="0" w:firstRowLastColumn="0" w:lastRowFirstColumn="0" w:lastRowLastColumn="0"/>
              <w:rPr>
                <w:sz w:val="18"/>
                <w:szCs w:val="18"/>
              </w:rPr>
            </w:pPr>
            <w:r w:rsidRPr="00737963">
              <w:rPr>
                <w:sz w:val="18"/>
                <w:szCs w:val="18"/>
              </w:rPr>
              <w:t>9%</w:t>
            </w:r>
          </w:p>
        </w:tc>
        <w:tc>
          <w:tcPr>
            <w:tcW w:w="1201" w:type="dxa"/>
            <w:tcBorders>
              <w:left w:val="single" w:sz="12" w:space="0" w:color="auto"/>
              <w:bottom w:val="single" w:sz="12" w:space="0" w:color="auto"/>
            </w:tcBorders>
            <w:noWrap/>
            <w:vAlign w:val="center"/>
            <w:hideMark/>
          </w:tcPr>
          <w:p w14:paraId="6145F404" w14:textId="77777777" w:rsidR="005763E1" w:rsidRPr="00737963" w:rsidRDefault="005763E1" w:rsidP="00317EBE">
            <w:pPr>
              <w:ind w:firstLine="0"/>
              <w:jc w:val="center"/>
              <w:cnfStyle w:val="000000000000" w:firstRow="0" w:lastRow="0" w:firstColumn="0" w:lastColumn="0" w:oddVBand="0" w:evenVBand="0" w:oddHBand="0" w:evenHBand="0" w:firstRowFirstColumn="0" w:firstRowLastColumn="0" w:lastRowFirstColumn="0" w:lastRowLastColumn="0"/>
              <w:rPr>
                <w:sz w:val="18"/>
                <w:szCs w:val="18"/>
              </w:rPr>
            </w:pPr>
            <w:r w:rsidRPr="00737963">
              <w:rPr>
                <w:sz w:val="18"/>
                <w:szCs w:val="18"/>
              </w:rPr>
              <w:t>0</w:t>
            </w:r>
          </w:p>
        </w:tc>
        <w:tc>
          <w:tcPr>
            <w:tcW w:w="1201" w:type="dxa"/>
            <w:tcBorders>
              <w:bottom w:val="single" w:sz="12" w:space="0" w:color="auto"/>
              <w:right w:val="single" w:sz="12" w:space="0" w:color="auto"/>
            </w:tcBorders>
            <w:noWrap/>
            <w:vAlign w:val="center"/>
            <w:hideMark/>
          </w:tcPr>
          <w:p w14:paraId="53AF163E" w14:textId="77777777" w:rsidR="005763E1" w:rsidRPr="00737963" w:rsidRDefault="005763E1" w:rsidP="00317EBE">
            <w:pPr>
              <w:ind w:firstLine="0"/>
              <w:jc w:val="center"/>
              <w:cnfStyle w:val="000000000000" w:firstRow="0" w:lastRow="0" w:firstColumn="0" w:lastColumn="0" w:oddVBand="0" w:evenVBand="0" w:oddHBand="0" w:evenHBand="0" w:firstRowFirstColumn="0" w:firstRowLastColumn="0" w:lastRowFirstColumn="0" w:lastRowLastColumn="0"/>
              <w:rPr>
                <w:sz w:val="18"/>
                <w:szCs w:val="18"/>
              </w:rPr>
            </w:pPr>
            <w:r w:rsidRPr="00737963">
              <w:rPr>
                <w:sz w:val="18"/>
                <w:szCs w:val="18"/>
              </w:rPr>
              <w:t>0%</w:t>
            </w:r>
          </w:p>
        </w:tc>
      </w:tr>
    </w:tbl>
    <w:p w14:paraId="5C3186A4" w14:textId="77777777" w:rsidR="00F1551A" w:rsidRPr="00737963" w:rsidRDefault="00F1551A">
      <w:pPr>
        <w:spacing w:before="0" w:after="0"/>
        <w:ind w:firstLine="0"/>
        <w:rPr>
          <w:b/>
          <w:bCs/>
        </w:rPr>
      </w:pPr>
    </w:p>
    <w:p w14:paraId="3DFA7373" w14:textId="0B2FBB11" w:rsidR="00EF1CDF" w:rsidRPr="00737963" w:rsidRDefault="008E4A83">
      <w:pPr>
        <w:spacing w:before="0" w:after="0"/>
        <w:ind w:firstLine="0"/>
      </w:pPr>
      <w:r w:rsidRPr="00737963">
        <w:rPr>
          <w:b/>
          <w:bCs/>
        </w:rPr>
        <w:t>Укупан број АЕ за нацрте закона који су достављени РСЈП на мишљење повећан је у периоду од 2017. до 2019. године</w:t>
      </w:r>
      <w:r w:rsidR="00704AA6" w:rsidRPr="00737963">
        <w:rPr>
          <w:b/>
          <w:bCs/>
        </w:rPr>
        <w:t>.</w:t>
      </w:r>
      <w:r w:rsidRPr="00737963">
        <w:rPr>
          <w:b/>
          <w:bCs/>
        </w:rPr>
        <w:t xml:space="preserve"> </w:t>
      </w:r>
      <w:r w:rsidR="00704AA6" w:rsidRPr="00737963">
        <w:rPr>
          <w:b/>
          <w:bCs/>
        </w:rPr>
        <w:t>М</w:t>
      </w:r>
      <w:r w:rsidRPr="00737963">
        <w:rPr>
          <w:b/>
          <w:bCs/>
        </w:rPr>
        <w:t>еђутим, током 2020. године овај број је смањен</w:t>
      </w:r>
      <w:r w:rsidR="00704AA6" w:rsidRPr="00737963">
        <w:rPr>
          <w:b/>
          <w:bCs/>
        </w:rPr>
        <w:t xml:space="preserve">, </w:t>
      </w:r>
      <w:r w:rsidR="00704AA6" w:rsidRPr="00737963">
        <w:rPr>
          <w:bCs/>
        </w:rPr>
        <w:t>што</w:t>
      </w:r>
      <w:r w:rsidRPr="00737963">
        <w:rPr>
          <w:b/>
          <w:bCs/>
        </w:rPr>
        <w:t xml:space="preserve"> </w:t>
      </w:r>
      <w:r w:rsidRPr="00737963">
        <w:t xml:space="preserve">указује на успорену законодавну активност </w:t>
      </w:r>
      <w:r w:rsidR="003565B0" w:rsidRPr="00737963">
        <w:t>како</w:t>
      </w:r>
      <w:r w:rsidRPr="00737963">
        <w:t xml:space="preserve"> због COVID-19 пандемије, тако и због парламентарних избора који су одржани те године. </w:t>
      </w:r>
      <w:r w:rsidR="003565B0" w:rsidRPr="00737963">
        <w:t xml:space="preserve">На основу табеле </w:t>
      </w:r>
      <w:r w:rsidR="00704AA6" w:rsidRPr="00737963">
        <w:t xml:space="preserve">2. </w:t>
      </w:r>
      <w:r w:rsidR="003565B0" w:rsidRPr="00737963">
        <w:t>, може се закључити да је квалитет АЕ за нацрте закона благо побољшан од тренутка доношења ЗПС и Уредбе. Наиме, током 2019. и 2020. године, удео броја позитивних мишљења РСЈП на АЕ нацрта закона је удвостручен, док је удео делимично позитивних мишљења РСЈП смањен, а током 2020. године РСЈП није издао ниједно негативно мишљење на АЕ за нацрте закона.</w:t>
      </w:r>
      <w:r w:rsidR="00EF1CDF" w:rsidRPr="00737963">
        <w:t xml:space="preserve"> </w:t>
      </w:r>
    </w:p>
    <w:p w14:paraId="7B4D8D5B" w14:textId="09B88834" w:rsidR="0076090F" w:rsidRPr="00737963" w:rsidRDefault="005D684F" w:rsidP="007468BF">
      <w:pPr>
        <w:spacing w:before="240" w:after="0" w:line="360" w:lineRule="auto"/>
        <w:rPr>
          <w:b/>
          <w:bCs/>
          <w:sz w:val="22"/>
          <w:szCs w:val="22"/>
        </w:rPr>
      </w:pPr>
      <w:r w:rsidRPr="00737963">
        <w:rPr>
          <w:b/>
          <w:bCs/>
          <w:sz w:val="22"/>
          <w:szCs w:val="22"/>
        </w:rPr>
        <w:lastRenderedPageBreak/>
        <w:t>Табела 2</w:t>
      </w:r>
      <w:r w:rsidR="0076090F" w:rsidRPr="00737963">
        <w:rPr>
          <w:b/>
          <w:bCs/>
          <w:sz w:val="22"/>
          <w:szCs w:val="22"/>
        </w:rPr>
        <w:t xml:space="preserve">: </w:t>
      </w:r>
      <w:r w:rsidRPr="00737963">
        <w:rPr>
          <w:b/>
          <w:bCs/>
          <w:sz w:val="22"/>
          <w:szCs w:val="22"/>
        </w:rPr>
        <w:t>РСЈП мишљења на АЕ за нацрте закона</w:t>
      </w:r>
    </w:p>
    <w:tbl>
      <w:tblPr>
        <w:tblStyle w:val="PlainTable32"/>
        <w:tblW w:w="9249" w:type="dxa"/>
        <w:jc w:val="center"/>
        <w:tblLayout w:type="fixed"/>
        <w:tblLook w:val="04A0" w:firstRow="1" w:lastRow="0" w:firstColumn="1" w:lastColumn="0" w:noHBand="0" w:noVBand="1"/>
      </w:tblPr>
      <w:tblGrid>
        <w:gridCol w:w="3842"/>
        <w:gridCol w:w="675"/>
        <w:gridCol w:w="676"/>
        <w:gridCol w:w="676"/>
        <w:gridCol w:w="676"/>
        <w:gridCol w:w="676"/>
        <w:gridCol w:w="676"/>
        <w:gridCol w:w="676"/>
        <w:gridCol w:w="676"/>
      </w:tblGrid>
      <w:tr w:rsidR="001C4F87" w:rsidRPr="00737963" w14:paraId="5AD3904D" w14:textId="77777777" w:rsidTr="001C4F87">
        <w:trPr>
          <w:cnfStyle w:val="100000000000" w:firstRow="1" w:lastRow="0" w:firstColumn="0" w:lastColumn="0" w:oddVBand="0" w:evenVBand="0" w:oddHBand="0" w:evenHBand="0" w:firstRowFirstColumn="0" w:firstRowLastColumn="0" w:lastRowFirstColumn="0" w:lastRowLastColumn="0"/>
          <w:trHeight w:val="301"/>
          <w:jc w:val="center"/>
        </w:trPr>
        <w:tc>
          <w:tcPr>
            <w:cnfStyle w:val="001000000100" w:firstRow="0" w:lastRow="0" w:firstColumn="1" w:lastColumn="0" w:oddVBand="0" w:evenVBand="0" w:oddHBand="0" w:evenHBand="0" w:firstRowFirstColumn="1" w:firstRowLastColumn="0" w:lastRowFirstColumn="0" w:lastRowLastColumn="0"/>
            <w:tcW w:w="2457" w:type="dxa"/>
            <w:tcBorders>
              <w:top w:val="single" w:sz="12" w:space="0" w:color="auto"/>
              <w:left w:val="single" w:sz="12" w:space="0" w:color="auto"/>
              <w:right w:val="single" w:sz="12" w:space="0" w:color="auto"/>
            </w:tcBorders>
            <w:noWrap/>
            <w:hideMark/>
          </w:tcPr>
          <w:p w14:paraId="6934D73D" w14:textId="4090FB15" w:rsidR="0076090F" w:rsidRPr="00737963" w:rsidRDefault="00150F35" w:rsidP="00317EBE">
            <w:pPr>
              <w:ind w:firstLine="0"/>
              <w:jc w:val="center"/>
              <w:rPr>
                <w:sz w:val="18"/>
                <w:szCs w:val="18"/>
              </w:rPr>
            </w:pPr>
            <w:r w:rsidRPr="00737963">
              <w:rPr>
                <w:sz w:val="18"/>
                <w:szCs w:val="18"/>
              </w:rPr>
              <w:t>рсјп мишљења на ае за нацрте закона</w:t>
            </w:r>
          </w:p>
        </w:tc>
        <w:tc>
          <w:tcPr>
            <w:tcW w:w="432" w:type="dxa"/>
            <w:gridSpan w:val="2"/>
            <w:tcBorders>
              <w:top w:val="single" w:sz="12" w:space="0" w:color="auto"/>
              <w:left w:val="single" w:sz="12" w:space="0" w:color="auto"/>
              <w:right w:val="single" w:sz="12" w:space="0" w:color="auto"/>
            </w:tcBorders>
            <w:noWrap/>
            <w:vAlign w:val="center"/>
            <w:hideMark/>
          </w:tcPr>
          <w:p w14:paraId="2B3230AE" w14:textId="77777777" w:rsidR="0076090F" w:rsidRPr="00737963" w:rsidRDefault="0076090F" w:rsidP="00317EBE">
            <w:pPr>
              <w:ind w:firstLine="0"/>
              <w:jc w:val="center"/>
              <w:cnfStyle w:val="100000000000" w:firstRow="1" w:lastRow="0" w:firstColumn="0" w:lastColumn="0" w:oddVBand="0" w:evenVBand="0" w:oddHBand="0" w:evenHBand="0" w:firstRowFirstColumn="0" w:firstRowLastColumn="0" w:lastRowFirstColumn="0" w:lastRowLastColumn="0"/>
              <w:rPr>
                <w:sz w:val="18"/>
                <w:szCs w:val="18"/>
              </w:rPr>
            </w:pPr>
            <w:r w:rsidRPr="00737963">
              <w:rPr>
                <w:sz w:val="18"/>
                <w:szCs w:val="18"/>
              </w:rPr>
              <w:t>2017</w:t>
            </w:r>
          </w:p>
        </w:tc>
        <w:tc>
          <w:tcPr>
            <w:tcW w:w="432" w:type="dxa"/>
            <w:gridSpan w:val="2"/>
            <w:tcBorders>
              <w:top w:val="single" w:sz="12" w:space="0" w:color="auto"/>
              <w:left w:val="single" w:sz="12" w:space="0" w:color="auto"/>
              <w:right w:val="single" w:sz="12" w:space="0" w:color="auto"/>
            </w:tcBorders>
            <w:noWrap/>
            <w:vAlign w:val="center"/>
            <w:hideMark/>
          </w:tcPr>
          <w:p w14:paraId="3F823DCE" w14:textId="77777777" w:rsidR="0076090F" w:rsidRPr="00737963" w:rsidRDefault="0076090F" w:rsidP="00317EBE">
            <w:pPr>
              <w:ind w:firstLine="0"/>
              <w:jc w:val="center"/>
              <w:cnfStyle w:val="100000000000" w:firstRow="1" w:lastRow="0" w:firstColumn="0" w:lastColumn="0" w:oddVBand="0" w:evenVBand="0" w:oddHBand="0" w:evenHBand="0" w:firstRowFirstColumn="0" w:firstRowLastColumn="0" w:lastRowFirstColumn="0" w:lastRowLastColumn="0"/>
              <w:rPr>
                <w:sz w:val="18"/>
                <w:szCs w:val="18"/>
              </w:rPr>
            </w:pPr>
            <w:r w:rsidRPr="00737963">
              <w:rPr>
                <w:sz w:val="18"/>
                <w:szCs w:val="18"/>
              </w:rPr>
              <w:t>2018</w:t>
            </w:r>
          </w:p>
        </w:tc>
        <w:tc>
          <w:tcPr>
            <w:tcW w:w="432" w:type="dxa"/>
            <w:gridSpan w:val="2"/>
            <w:tcBorders>
              <w:top w:val="single" w:sz="12" w:space="0" w:color="auto"/>
              <w:left w:val="single" w:sz="12" w:space="0" w:color="auto"/>
              <w:right w:val="single" w:sz="12" w:space="0" w:color="auto"/>
            </w:tcBorders>
            <w:noWrap/>
            <w:vAlign w:val="center"/>
            <w:hideMark/>
          </w:tcPr>
          <w:p w14:paraId="0289E354" w14:textId="77777777" w:rsidR="0076090F" w:rsidRPr="00737963" w:rsidRDefault="0076090F" w:rsidP="00317EBE">
            <w:pPr>
              <w:ind w:firstLine="0"/>
              <w:jc w:val="center"/>
              <w:cnfStyle w:val="100000000000" w:firstRow="1" w:lastRow="0" w:firstColumn="0" w:lastColumn="0" w:oddVBand="0" w:evenVBand="0" w:oddHBand="0" w:evenHBand="0" w:firstRowFirstColumn="0" w:firstRowLastColumn="0" w:lastRowFirstColumn="0" w:lastRowLastColumn="0"/>
              <w:rPr>
                <w:sz w:val="18"/>
                <w:szCs w:val="18"/>
              </w:rPr>
            </w:pPr>
            <w:r w:rsidRPr="00737963">
              <w:rPr>
                <w:sz w:val="18"/>
                <w:szCs w:val="18"/>
              </w:rPr>
              <w:t>2019</w:t>
            </w:r>
          </w:p>
        </w:tc>
        <w:tc>
          <w:tcPr>
            <w:tcW w:w="432" w:type="dxa"/>
            <w:gridSpan w:val="2"/>
            <w:tcBorders>
              <w:top w:val="single" w:sz="12" w:space="0" w:color="auto"/>
              <w:left w:val="single" w:sz="12" w:space="0" w:color="auto"/>
              <w:right w:val="single" w:sz="12" w:space="0" w:color="auto"/>
            </w:tcBorders>
            <w:vAlign w:val="center"/>
          </w:tcPr>
          <w:p w14:paraId="7EE2B8AC" w14:textId="77777777" w:rsidR="0076090F" w:rsidRPr="00737963" w:rsidRDefault="0076090F" w:rsidP="00317EBE">
            <w:pPr>
              <w:ind w:firstLine="0"/>
              <w:jc w:val="center"/>
              <w:cnfStyle w:val="100000000000" w:firstRow="1" w:lastRow="0" w:firstColumn="0" w:lastColumn="0" w:oddVBand="0" w:evenVBand="0" w:oddHBand="0" w:evenHBand="0" w:firstRowFirstColumn="0" w:firstRowLastColumn="0" w:lastRowFirstColumn="0" w:lastRowLastColumn="0"/>
              <w:rPr>
                <w:sz w:val="18"/>
                <w:szCs w:val="18"/>
              </w:rPr>
            </w:pPr>
            <w:r w:rsidRPr="00737963">
              <w:rPr>
                <w:sz w:val="18"/>
                <w:szCs w:val="18"/>
              </w:rPr>
              <w:t>2020</w:t>
            </w:r>
          </w:p>
        </w:tc>
      </w:tr>
      <w:tr w:rsidR="00692CD2" w:rsidRPr="00737963" w14:paraId="6B83C667" w14:textId="77777777" w:rsidTr="001C4F87">
        <w:trPr>
          <w:cnfStyle w:val="000000100000" w:firstRow="0" w:lastRow="0" w:firstColumn="0" w:lastColumn="0" w:oddVBand="0" w:evenVBand="0" w:oddHBand="1" w:evenHBand="0" w:firstRowFirstColumn="0" w:firstRowLastColumn="0" w:lastRowFirstColumn="0" w:lastRowLastColumn="0"/>
          <w:trHeight w:val="301"/>
          <w:jc w:val="center"/>
        </w:trPr>
        <w:tc>
          <w:tcPr>
            <w:cnfStyle w:val="001000000000" w:firstRow="0" w:lastRow="0" w:firstColumn="1" w:lastColumn="0" w:oddVBand="0" w:evenVBand="0" w:oddHBand="0" w:evenHBand="0" w:firstRowFirstColumn="0" w:firstRowLastColumn="0" w:lastRowFirstColumn="0" w:lastRowLastColumn="0"/>
            <w:tcW w:w="2457" w:type="dxa"/>
            <w:tcBorders>
              <w:left w:val="single" w:sz="12" w:space="0" w:color="auto"/>
              <w:right w:val="single" w:sz="12" w:space="0" w:color="auto"/>
            </w:tcBorders>
            <w:noWrap/>
            <w:hideMark/>
          </w:tcPr>
          <w:p w14:paraId="0153C772" w14:textId="078B3BCE" w:rsidR="00150F35" w:rsidRPr="00737963" w:rsidRDefault="00150F35" w:rsidP="00317EBE">
            <w:pPr>
              <w:spacing w:before="100" w:beforeAutospacing="1" w:after="100" w:afterAutospacing="1"/>
              <w:ind w:firstLine="0"/>
              <w:jc w:val="center"/>
              <w:rPr>
                <w:sz w:val="18"/>
                <w:szCs w:val="18"/>
              </w:rPr>
            </w:pPr>
            <w:r w:rsidRPr="00737963">
              <w:rPr>
                <w:sz w:val="18"/>
                <w:szCs w:val="18"/>
              </w:rPr>
              <w:t>укупан број нацрта закона који су послати РСЈП на мишљење</w:t>
            </w:r>
          </w:p>
        </w:tc>
        <w:tc>
          <w:tcPr>
            <w:tcW w:w="432" w:type="dxa"/>
            <w:tcBorders>
              <w:left w:val="single" w:sz="12" w:space="0" w:color="auto"/>
            </w:tcBorders>
            <w:noWrap/>
            <w:vAlign w:val="center"/>
            <w:hideMark/>
          </w:tcPr>
          <w:p w14:paraId="0617225B" w14:textId="77777777" w:rsidR="0076090F" w:rsidRPr="00737963" w:rsidRDefault="0076090F" w:rsidP="00317EBE">
            <w:pPr>
              <w:spacing w:before="100" w:beforeAutospacing="1" w:after="100" w:afterAutospacing="1"/>
              <w:ind w:firstLine="0"/>
              <w:jc w:val="center"/>
              <w:cnfStyle w:val="000000100000" w:firstRow="0" w:lastRow="0" w:firstColumn="0" w:lastColumn="0" w:oddVBand="0" w:evenVBand="0" w:oddHBand="1" w:evenHBand="0" w:firstRowFirstColumn="0" w:firstRowLastColumn="0" w:lastRowFirstColumn="0" w:lastRowLastColumn="0"/>
              <w:rPr>
                <w:sz w:val="18"/>
                <w:szCs w:val="18"/>
              </w:rPr>
            </w:pPr>
            <w:r w:rsidRPr="00737963">
              <w:rPr>
                <w:sz w:val="18"/>
                <w:szCs w:val="18"/>
              </w:rPr>
              <w:t>154</w:t>
            </w:r>
          </w:p>
        </w:tc>
        <w:tc>
          <w:tcPr>
            <w:tcW w:w="432" w:type="dxa"/>
            <w:tcBorders>
              <w:right w:val="single" w:sz="12" w:space="0" w:color="auto"/>
            </w:tcBorders>
            <w:noWrap/>
            <w:vAlign w:val="center"/>
            <w:hideMark/>
          </w:tcPr>
          <w:p w14:paraId="408DAA8B" w14:textId="77777777" w:rsidR="0076090F" w:rsidRPr="00737963" w:rsidRDefault="0076090F" w:rsidP="007468BF">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432" w:type="dxa"/>
            <w:tcBorders>
              <w:left w:val="single" w:sz="12" w:space="0" w:color="auto"/>
            </w:tcBorders>
            <w:noWrap/>
            <w:vAlign w:val="center"/>
            <w:hideMark/>
          </w:tcPr>
          <w:p w14:paraId="15D45F4A" w14:textId="77777777" w:rsidR="0076090F" w:rsidRPr="00737963" w:rsidRDefault="0076090F" w:rsidP="00317EBE">
            <w:pPr>
              <w:spacing w:before="100" w:beforeAutospacing="1" w:after="100" w:afterAutospacing="1"/>
              <w:ind w:firstLine="0"/>
              <w:jc w:val="center"/>
              <w:cnfStyle w:val="000000100000" w:firstRow="0" w:lastRow="0" w:firstColumn="0" w:lastColumn="0" w:oddVBand="0" w:evenVBand="0" w:oddHBand="1" w:evenHBand="0" w:firstRowFirstColumn="0" w:firstRowLastColumn="0" w:lastRowFirstColumn="0" w:lastRowLastColumn="0"/>
              <w:rPr>
                <w:sz w:val="18"/>
                <w:szCs w:val="18"/>
              </w:rPr>
            </w:pPr>
            <w:r w:rsidRPr="00737963">
              <w:rPr>
                <w:sz w:val="18"/>
                <w:szCs w:val="18"/>
              </w:rPr>
              <w:t>195</w:t>
            </w:r>
          </w:p>
        </w:tc>
        <w:tc>
          <w:tcPr>
            <w:tcW w:w="432" w:type="dxa"/>
            <w:tcBorders>
              <w:right w:val="single" w:sz="12" w:space="0" w:color="auto"/>
            </w:tcBorders>
            <w:noWrap/>
            <w:vAlign w:val="center"/>
            <w:hideMark/>
          </w:tcPr>
          <w:p w14:paraId="0F58445F" w14:textId="77777777" w:rsidR="0076090F" w:rsidRPr="00737963" w:rsidRDefault="0076090F" w:rsidP="007468BF">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432" w:type="dxa"/>
            <w:tcBorders>
              <w:left w:val="single" w:sz="12" w:space="0" w:color="auto"/>
            </w:tcBorders>
            <w:noWrap/>
            <w:vAlign w:val="center"/>
            <w:hideMark/>
          </w:tcPr>
          <w:p w14:paraId="4843A39D" w14:textId="77777777" w:rsidR="0076090F" w:rsidRPr="00737963" w:rsidRDefault="0076090F" w:rsidP="00317EBE">
            <w:pPr>
              <w:spacing w:before="100" w:beforeAutospacing="1" w:after="100" w:afterAutospacing="1"/>
              <w:ind w:firstLine="0"/>
              <w:jc w:val="center"/>
              <w:cnfStyle w:val="000000100000" w:firstRow="0" w:lastRow="0" w:firstColumn="0" w:lastColumn="0" w:oddVBand="0" w:evenVBand="0" w:oddHBand="1" w:evenHBand="0" w:firstRowFirstColumn="0" w:firstRowLastColumn="0" w:lastRowFirstColumn="0" w:lastRowLastColumn="0"/>
              <w:rPr>
                <w:sz w:val="18"/>
                <w:szCs w:val="18"/>
              </w:rPr>
            </w:pPr>
            <w:r w:rsidRPr="00737963">
              <w:rPr>
                <w:sz w:val="18"/>
                <w:szCs w:val="18"/>
              </w:rPr>
              <w:t>198</w:t>
            </w:r>
          </w:p>
        </w:tc>
        <w:tc>
          <w:tcPr>
            <w:tcW w:w="432" w:type="dxa"/>
            <w:tcBorders>
              <w:right w:val="single" w:sz="12" w:space="0" w:color="auto"/>
            </w:tcBorders>
            <w:noWrap/>
            <w:vAlign w:val="center"/>
            <w:hideMark/>
          </w:tcPr>
          <w:p w14:paraId="65E8933A" w14:textId="77777777" w:rsidR="0076090F" w:rsidRPr="00737963" w:rsidRDefault="0076090F" w:rsidP="007468BF">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432" w:type="dxa"/>
            <w:tcBorders>
              <w:left w:val="single" w:sz="12" w:space="0" w:color="auto"/>
            </w:tcBorders>
            <w:vAlign w:val="center"/>
          </w:tcPr>
          <w:p w14:paraId="26650611" w14:textId="77777777" w:rsidR="0076090F" w:rsidRPr="00737963" w:rsidRDefault="0076090F" w:rsidP="00317EBE">
            <w:pPr>
              <w:spacing w:before="100" w:beforeAutospacing="1" w:after="100" w:afterAutospacing="1"/>
              <w:ind w:firstLine="0"/>
              <w:jc w:val="center"/>
              <w:cnfStyle w:val="000000100000" w:firstRow="0" w:lastRow="0" w:firstColumn="0" w:lastColumn="0" w:oddVBand="0" w:evenVBand="0" w:oddHBand="1" w:evenHBand="0" w:firstRowFirstColumn="0" w:firstRowLastColumn="0" w:lastRowFirstColumn="0" w:lastRowLastColumn="0"/>
              <w:rPr>
                <w:sz w:val="18"/>
                <w:szCs w:val="18"/>
              </w:rPr>
            </w:pPr>
            <w:r w:rsidRPr="00737963">
              <w:rPr>
                <w:sz w:val="18"/>
                <w:szCs w:val="18"/>
              </w:rPr>
              <w:t>87</w:t>
            </w:r>
          </w:p>
        </w:tc>
        <w:tc>
          <w:tcPr>
            <w:tcW w:w="432" w:type="dxa"/>
            <w:tcBorders>
              <w:right w:val="single" w:sz="12" w:space="0" w:color="auto"/>
            </w:tcBorders>
            <w:vAlign w:val="center"/>
          </w:tcPr>
          <w:p w14:paraId="0CA68688" w14:textId="77777777" w:rsidR="0076090F" w:rsidRPr="00737963" w:rsidRDefault="0076090F" w:rsidP="007468BF">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1C4F87" w:rsidRPr="00737963" w14:paraId="16A4FC9F" w14:textId="77777777" w:rsidTr="001C4F87">
        <w:trPr>
          <w:trHeight w:val="301"/>
          <w:jc w:val="center"/>
        </w:trPr>
        <w:tc>
          <w:tcPr>
            <w:cnfStyle w:val="001000000000" w:firstRow="0" w:lastRow="0" w:firstColumn="1" w:lastColumn="0" w:oddVBand="0" w:evenVBand="0" w:oddHBand="0" w:evenHBand="0" w:firstRowFirstColumn="0" w:firstRowLastColumn="0" w:lastRowFirstColumn="0" w:lastRowLastColumn="0"/>
            <w:tcW w:w="2457" w:type="dxa"/>
            <w:tcBorders>
              <w:left w:val="single" w:sz="12" w:space="0" w:color="auto"/>
              <w:right w:val="single" w:sz="12" w:space="0" w:color="auto"/>
            </w:tcBorders>
            <w:noWrap/>
            <w:hideMark/>
          </w:tcPr>
          <w:p w14:paraId="395F43B2" w14:textId="7A43D693" w:rsidR="0076090F" w:rsidRPr="00737963" w:rsidRDefault="00150F35" w:rsidP="00317EBE">
            <w:pPr>
              <w:ind w:firstLine="0"/>
              <w:jc w:val="center"/>
              <w:rPr>
                <w:sz w:val="18"/>
                <w:szCs w:val="18"/>
              </w:rPr>
            </w:pPr>
            <w:r w:rsidRPr="00737963">
              <w:rPr>
                <w:sz w:val="18"/>
                <w:szCs w:val="18"/>
              </w:rPr>
              <w:t>број нацрта закона за које АЕ није неопходна</w:t>
            </w:r>
          </w:p>
        </w:tc>
        <w:tc>
          <w:tcPr>
            <w:tcW w:w="432" w:type="dxa"/>
            <w:tcBorders>
              <w:left w:val="single" w:sz="12" w:space="0" w:color="auto"/>
            </w:tcBorders>
            <w:noWrap/>
            <w:vAlign w:val="center"/>
            <w:hideMark/>
          </w:tcPr>
          <w:p w14:paraId="16B4DB42" w14:textId="77777777" w:rsidR="0076090F" w:rsidRPr="00737963" w:rsidRDefault="0076090F" w:rsidP="00317EBE">
            <w:pPr>
              <w:ind w:firstLine="0"/>
              <w:jc w:val="center"/>
              <w:cnfStyle w:val="000000000000" w:firstRow="0" w:lastRow="0" w:firstColumn="0" w:lastColumn="0" w:oddVBand="0" w:evenVBand="0" w:oddHBand="0" w:evenHBand="0" w:firstRowFirstColumn="0" w:firstRowLastColumn="0" w:lastRowFirstColumn="0" w:lastRowLastColumn="0"/>
              <w:rPr>
                <w:sz w:val="18"/>
                <w:szCs w:val="18"/>
              </w:rPr>
            </w:pPr>
            <w:r w:rsidRPr="00737963">
              <w:rPr>
                <w:sz w:val="18"/>
                <w:szCs w:val="18"/>
              </w:rPr>
              <w:t>63</w:t>
            </w:r>
          </w:p>
        </w:tc>
        <w:tc>
          <w:tcPr>
            <w:tcW w:w="432" w:type="dxa"/>
            <w:tcBorders>
              <w:right w:val="single" w:sz="12" w:space="0" w:color="auto"/>
            </w:tcBorders>
            <w:noWrap/>
            <w:vAlign w:val="center"/>
            <w:hideMark/>
          </w:tcPr>
          <w:p w14:paraId="334C336A" w14:textId="77777777" w:rsidR="0076090F" w:rsidRPr="00737963" w:rsidRDefault="0076090F" w:rsidP="007468BF">
            <w:pPr>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432" w:type="dxa"/>
            <w:tcBorders>
              <w:left w:val="single" w:sz="12" w:space="0" w:color="auto"/>
            </w:tcBorders>
            <w:noWrap/>
            <w:vAlign w:val="center"/>
            <w:hideMark/>
          </w:tcPr>
          <w:p w14:paraId="0D5D4B71" w14:textId="77777777" w:rsidR="0076090F" w:rsidRPr="00737963" w:rsidRDefault="0076090F" w:rsidP="00317EBE">
            <w:pPr>
              <w:ind w:firstLine="0"/>
              <w:jc w:val="center"/>
              <w:cnfStyle w:val="000000000000" w:firstRow="0" w:lastRow="0" w:firstColumn="0" w:lastColumn="0" w:oddVBand="0" w:evenVBand="0" w:oddHBand="0" w:evenHBand="0" w:firstRowFirstColumn="0" w:firstRowLastColumn="0" w:lastRowFirstColumn="0" w:lastRowLastColumn="0"/>
              <w:rPr>
                <w:sz w:val="18"/>
                <w:szCs w:val="18"/>
              </w:rPr>
            </w:pPr>
            <w:r w:rsidRPr="00737963">
              <w:rPr>
                <w:sz w:val="18"/>
                <w:szCs w:val="18"/>
              </w:rPr>
              <w:t>87</w:t>
            </w:r>
          </w:p>
        </w:tc>
        <w:tc>
          <w:tcPr>
            <w:tcW w:w="432" w:type="dxa"/>
            <w:tcBorders>
              <w:right w:val="single" w:sz="12" w:space="0" w:color="auto"/>
            </w:tcBorders>
            <w:noWrap/>
            <w:vAlign w:val="center"/>
            <w:hideMark/>
          </w:tcPr>
          <w:p w14:paraId="4F23F109" w14:textId="77777777" w:rsidR="0076090F" w:rsidRPr="00737963" w:rsidRDefault="0076090F" w:rsidP="007468BF">
            <w:pPr>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432" w:type="dxa"/>
            <w:tcBorders>
              <w:left w:val="single" w:sz="12" w:space="0" w:color="auto"/>
            </w:tcBorders>
            <w:noWrap/>
            <w:vAlign w:val="center"/>
            <w:hideMark/>
          </w:tcPr>
          <w:p w14:paraId="30E2CEF2" w14:textId="77777777" w:rsidR="0076090F" w:rsidRPr="00737963" w:rsidRDefault="0076090F" w:rsidP="00317EBE">
            <w:pPr>
              <w:ind w:firstLine="0"/>
              <w:jc w:val="center"/>
              <w:cnfStyle w:val="000000000000" w:firstRow="0" w:lastRow="0" w:firstColumn="0" w:lastColumn="0" w:oddVBand="0" w:evenVBand="0" w:oddHBand="0" w:evenHBand="0" w:firstRowFirstColumn="0" w:firstRowLastColumn="0" w:lastRowFirstColumn="0" w:lastRowLastColumn="0"/>
              <w:rPr>
                <w:sz w:val="18"/>
                <w:szCs w:val="18"/>
              </w:rPr>
            </w:pPr>
            <w:r w:rsidRPr="00737963">
              <w:rPr>
                <w:sz w:val="18"/>
                <w:szCs w:val="18"/>
              </w:rPr>
              <w:t>103</w:t>
            </w:r>
          </w:p>
        </w:tc>
        <w:tc>
          <w:tcPr>
            <w:tcW w:w="432" w:type="dxa"/>
            <w:tcBorders>
              <w:right w:val="single" w:sz="12" w:space="0" w:color="auto"/>
            </w:tcBorders>
            <w:noWrap/>
            <w:vAlign w:val="center"/>
            <w:hideMark/>
          </w:tcPr>
          <w:p w14:paraId="0829EA3E" w14:textId="77777777" w:rsidR="0076090F" w:rsidRPr="00737963" w:rsidRDefault="0076090F" w:rsidP="007468BF">
            <w:pPr>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432" w:type="dxa"/>
            <w:tcBorders>
              <w:left w:val="single" w:sz="12" w:space="0" w:color="auto"/>
            </w:tcBorders>
            <w:vAlign w:val="center"/>
          </w:tcPr>
          <w:p w14:paraId="4B0BF536" w14:textId="77777777" w:rsidR="0076090F" w:rsidRPr="00737963" w:rsidRDefault="0076090F" w:rsidP="00317EBE">
            <w:pPr>
              <w:ind w:firstLine="0"/>
              <w:jc w:val="center"/>
              <w:cnfStyle w:val="000000000000" w:firstRow="0" w:lastRow="0" w:firstColumn="0" w:lastColumn="0" w:oddVBand="0" w:evenVBand="0" w:oddHBand="0" w:evenHBand="0" w:firstRowFirstColumn="0" w:firstRowLastColumn="0" w:lastRowFirstColumn="0" w:lastRowLastColumn="0"/>
              <w:rPr>
                <w:sz w:val="18"/>
                <w:szCs w:val="18"/>
              </w:rPr>
            </w:pPr>
            <w:r w:rsidRPr="00737963">
              <w:rPr>
                <w:sz w:val="18"/>
                <w:szCs w:val="18"/>
              </w:rPr>
              <w:t>54</w:t>
            </w:r>
          </w:p>
        </w:tc>
        <w:tc>
          <w:tcPr>
            <w:tcW w:w="432" w:type="dxa"/>
            <w:tcBorders>
              <w:right w:val="single" w:sz="12" w:space="0" w:color="auto"/>
            </w:tcBorders>
            <w:vAlign w:val="center"/>
          </w:tcPr>
          <w:p w14:paraId="24CAE44C" w14:textId="77777777" w:rsidR="0076090F" w:rsidRPr="00737963" w:rsidRDefault="0076090F" w:rsidP="007468BF">
            <w:pPr>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692CD2" w:rsidRPr="00737963" w14:paraId="1A9557EC" w14:textId="77777777" w:rsidTr="001C4F87">
        <w:trPr>
          <w:cnfStyle w:val="000000100000" w:firstRow="0" w:lastRow="0" w:firstColumn="0" w:lastColumn="0" w:oddVBand="0" w:evenVBand="0" w:oddHBand="1" w:evenHBand="0" w:firstRowFirstColumn="0" w:firstRowLastColumn="0" w:lastRowFirstColumn="0" w:lastRowLastColumn="0"/>
          <w:trHeight w:val="301"/>
          <w:jc w:val="center"/>
        </w:trPr>
        <w:tc>
          <w:tcPr>
            <w:cnfStyle w:val="001000000000" w:firstRow="0" w:lastRow="0" w:firstColumn="1" w:lastColumn="0" w:oddVBand="0" w:evenVBand="0" w:oddHBand="0" w:evenHBand="0" w:firstRowFirstColumn="0" w:firstRowLastColumn="0" w:lastRowFirstColumn="0" w:lastRowLastColumn="0"/>
            <w:tcW w:w="2457" w:type="dxa"/>
            <w:tcBorders>
              <w:left w:val="single" w:sz="12" w:space="0" w:color="auto"/>
              <w:right w:val="single" w:sz="12" w:space="0" w:color="auto"/>
            </w:tcBorders>
            <w:noWrap/>
            <w:hideMark/>
          </w:tcPr>
          <w:p w14:paraId="527C1E67" w14:textId="0C112950" w:rsidR="0076090F" w:rsidRPr="00737963" w:rsidRDefault="00150F35" w:rsidP="00317EBE">
            <w:pPr>
              <w:ind w:firstLine="0"/>
              <w:jc w:val="center"/>
              <w:rPr>
                <w:sz w:val="18"/>
                <w:szCs w:val="18"/>
              </w:rPr>
            </w:pPr>
            <w:r w:rsidRPr="00737963">
              <w:rPr>
                <w:sz w:val="18"/>
                <w:szCs w:val="18"/>
              </w:rPr>
              <w:t>број нацрта закона за које је требало спровести АЕ</w:t>
            </w:r>
          </w:p>
        </w:tc>
        <w:tc>
          <w:tcPr>
            <w:tcW w:w="432" w:type="dxa"/>
            <w:tcBorders>
              <w:left w:val="single" w:sz="12" w:space="0" w:color="auto"/>
            </w:tcBorders>
            <w:noWrap/>
            <w:vAlign w:val="center"/>
            <w:hideMark/>
          </w:tcPr>
          <w:p w14:paraId="7EA7298F" w14:textId="77777777" w:rsidR="0076090F" w:rsidRPr="00737963" w:rsidRDefault="0076090F" w:rsidP="00317EBE">
            <w:pPr>
              <w:ind w:firstLine="0"/>
              <w:jc w:val="center"/>
              <w:cnfStyle w:val="000000100000" w:firstRow="0" w:lastRow="0" w:firstColumn="0" w:lastColumn="0" w:oddVBand="0" w:evenVBand="0" w:oddHBand="1" w:evenHBand="0" w:firstRowFirstColumn="0" w:firstRowLastColumn="0" w:lastRowFirstColumn="0" w:lastRowLastColumn="0"/>
              <w:rPr>
                <w:sz w:val="18"/>
                <w:szCs w:val="18"/>
              </w:rPr>
            </w:pPr>
            <w:r w:rsidRPr="00737963">
              <w:rPr>
                <w:sz w:val="18"/>
                <w:szCs w:val="18"/>
              </w:rPr>
              <w:t>91</w:t>
            </w:r>
          </w:p>
        </w:tc>
        <w:tc>
          <w:tcPr>
            <w:tcW w:w="432" w:type="dxa"/>
            <w:tcBorders>
              <w:right w:val="single" w:sz="12" w:space="0" w:color="auto"/>
            </w:tcBorders>
            <w:noWrap/>
            <w:vAlign w:val="center"/>
            <w:hideMark/>
          </w:tcPr>
          <w:p w14:paraId="6DF2527A" w14:textId="77777777" w:rsidR="0076090F" w:rsidRPr="00737963" w:rsidRDefault="0076090F" w:rsidP="00317EBE">
            <w:pPr>
              <w:ind w:firstLine="0"/>
              <w:jc w:val="center"/>
              <w:cnfStyle w:val="000000100000" w:firstRow="0" w:lastRow="0" w:firstColumn="0" w:lastColumn="0" w:oddVBand="0" w:evenVBand="0" w:oddHBand="1" w:evenHBand="0" w:firstRowFirstColumn="0" w:firstRowLastColumn="0" w:lastRowFirstColumn="0" w:lastRowLastColumn="0"/>
              <w:rPr>
                <w:sz w:val="18"/>
                <w:szCs w:val="18"/>
              </w:rPr>
            </w:pPr>
            <w:r w:rsidRPr="00737963">
              <w:rPr>
                <w:sz w:val="18"/>
                <w:szCs w:val="18"/>
              </w:rPr>
              <w:t>100%</w:t>
            </w:r>
          </w:p>
        </w:tc>
        <w:tc>
          <w:tcPr>
            <w:tcW w:w="432" w:type="dxa"/>
            <w:tcBorders>
              <w:left w:val="single" w:sz="12" w:space="0" w:color="auto"/>
            </w:tcBorders>
            <w:noWrap/>
            <w:vAlign w:val="center"/>
            <w:hideMark/>
          </w:tcPr>
          <w:p w14:paraId="0452F228" w14:textId="77777777" w:rsidR="0076090F" w:rsidRPr="00737963" w:rsidRDefault="0076090F" w:rsidP="00317EBE">
            <w:pPr>
              <w:ind w:firstLine="0"/>
              <w:jc w:val="center"/>
              <w:cnfStyle w:val="000000100000" w:firstRow="0" w:lastRow="0" w:firstColumn="0" w:lastColumn="0" w:oddVBand="0" w:evenVBand="0" w:oddHBand="1" w:evenHBand="0" w:firstRowFirstColumn="0" w:firstRowLastColumn="0" w:lastRowFirstColumn="0" w:lastRowLastColumn="0"/>
              <w:rPr>
                <w:sz w:val="18"/>
                <w:szCs w:val="18"/>
              </w:rPr>
            </w:pPr>
            <w:r w:rsidRPr="00737963">
              <w:rPr>
                <w:sz w:val="18"/>
                <w:szCs w:val="18"/>
              </w:rPr>
              <w:t>108</w:t>
            </w:r>
          </w:p>
        </w:tc>
        <w:tc>
          <w:tcPr>
            <w:tcW w:w="432" w:type="dxa"/>
            <w:tcBorders>
              <w:right w:val="single" w:sz="12" w:space="0" w:color="auto"/>
            </w:tcBorders>
            <w:noWrap/>
            <w:vAlign w:val="center"/>
            <w:hideMark/>
          </w:tcPr>
          <w:p w14:paraId="7D20A84B" w14:textId="77777777" w:rsidR="0076090F" w:rsidRPr="00737963" w:rsidRDefault="0076090F" w:rsidP="00317EBE">
            <w:pPr>
              <w:ind w:firstLine="0"/>
              <w:jc w:val="center"/>
              <w:cnfStyle w:val="000000100000" w:firstRow="0" w:lastRow="0" w:firstColumn="0" w:lastColumn="0" w:oddVBand="0" w:evenVBand="0" w:oddHBand="1" w:evenHBand="0" w:firstRowFirstColumn="0" w:firstRowLastColumn="0" w:lastRowFirstColumn="0" w:lastRowLastColumn="0"/>
              <w:rPr>
                <w:sz w:val="18"/>
                <w:szCs w:val="18"/>
              </w:rPr>
            </w:pPr>
            <w:r w:rsidRPr="00737963">
              <w:rPr>
                <w:sz w:val="18"/>
                <w:szCs w:val="18"/>
              </w:rPr>
              <w:t>100%</w:t>
            </w:r>
          </w:p>
        </w:tc>
        <w:tc>
          <w:tcPr>
            <w:tcW w:w="432" w:type="dxa"/>
            <w:tcBorders>
              <w:left w:val="single" w:sz="12" w:space="0" w:color="auto"/>
            </w:tcBorders>
            <w:noWrap/>
            <w:vAlign w:val="center"/>
            <w:hideMark/>
          </w:tcPr>
          <w:p w14:paraId="68E53530" w14:textId="77777777" w:rsidR="0076090F" w:rsidRPr="00737963" w:rsidRDefault="0076090F" w:rsidP="00317EBE">
            <w:pPr>
              <w:ind w:firstLine="0"/>
              <w:jc w:val="center"/>
              <w:cnfStyle w:val="000000100000" w:firstRow="0" w:lastRow="0" w:firstColumn="0" w:lastColumn="0" w:oddVBand="0" w:evenVBand="0" w:oddHBand="1" w:evenHBand="0" w:firstRowFirstColumn="0" w:firstRowLastColumn="0" w:lastRowFirstColumn="0" w:lastRowLastColumn="0"/>
              <w:rPr>
                <w:sz w:val="18"/>
                <w:szCs w:val="18"/>
              </w:rPr>
            </w:pPr>
            <w:r w:rsidRPr="00737963">
              <w:rPr>
                <w:sz w:val="18"/>
                <w:szCs w:val="18"/>
              </w:rPr>
              <w:t>95</w:t>
            </w:r>
          </w:p>
        </w:tc>
        <w:tc>
          <w:tcPr>
            <w:tcW w:w="432" w:type="dxa"/>
            <w:tcBorders>
              <w:right w:val="single" w:sz="12" w:space="0" w:color="auto"/>
            </w:tcBorders>
            <w:noWrap/>
            <w:vAlign w:val="center"/>
            <w:hideMark/>
          </w:tcPr>
          <w:p w14:paraId="3C365AAA" w14:textId="77777777" w:rsidR="0076090F" w:rsidRPr="00737963" w:rsidRDefault="0076090F" w:rsidP="00317EBE">
            <w:pPr>
              <w:ind w:firstLine="0"/>
              <w:jc w:val="center"/>
              <w:cnfStyle w:val="000000100000" w:firstRow="0" w:lastRow="0" w:firstColumn="0" w:lastColumn="0" w:oddVBand="0" w:evenVBand="0" w:oddHBand="1" w:evenHBand="0" w:firstRowFirstColumn="0" w:firstRowLastColumn="0" w:lastRowFirstColumn="0" w:lastRowLastColumn="0"/>
              <w:rPr>
                <w:sz w:val="18"/>
                <w:szCs w:val="18"/>
              </w:rPr>
            </w:pPr>
            <w:r w:rsidRPr="00737963">
              <w:rPr>
                <w:sz w:val="18"/>
                <w:szCs w:val="18"/>
              </w:rPr>
              <w:t>100%</w:t>
            </w:r>
          </w:p>
        </w:tc>
        <w:tc>
          <w:tcPr>
            <w:tcW w:w="432" w:type="dxa"/>
            <w:tcBorders>
              <w:left w:val="single" w:sz="12" w:space="0" w:color="auto"/>
            </w:tcBorders>
            <w:vAlign w:val="center"/>
          </w:tcPr>
          <w:p w14:paraId="0C40F8A3" w14:textId="77777777" w:rsidR="0076090F" w:rsidRPr="00737963" w:rsidRDefault="0076090F" w:rsidP="00317EBE">
            <w:pPr>
              <w:ind w:firstLine="0"/>
              <w:jc w:val="center"/>
              <w:cnfStyle w:val="000000100000" w:firstRow="0" w:lastRow="0" w:firstColumn="0" w:lastColumn="0" w:oddVBand="0" w:evenVBand="0" w:oddHBand="1" w:evenHBand="0" w:firstRowFirstColumn="0" w:firstRowLastColumn="0" w:lastRowFirstColumn="0" w:lastRowLastColumn="0"/>
              <w:rPr>
                <w:sz w:val="18"/>
                <w:szCs w:val="18"/>
              </w:rPr>
            </w:pPr>
            <w:r w:rsidRPr="00737963">
              <w:rPr>
                <w:sz w:val="18"/>
                <w:szCs w:val="18"/>
              </w:rPr>
              <w:t>33</w:t>
            </w:r>
          </w:p>
        </w:tc>
        <w:tc>
          <w:tcPr>
            <w:tcW w:w="432" w:type="dxa"/>
            <w:tcBorders>
              <w:right w:val="single" w:sz="12" w:space="0" w:color="auto"/>
            </w:tcBorders>
            <w:vAlign w:val="center"/>
          </w:tcPr>
          <w:p w14:paraId="338F46A1" w14:textId="77777777" w:rsidR="0076090F" w:rsidRPr="00737963" w:rsidRDefault="0076090F" w:rsidP="00317EBE">
            <w:pPr>
              <w:ind w:firstLine="0"/>
              <w:jc w:val="center"/>
              <w:cnfStyle w:val="000000100000" w:firstRow="0" w:lastRow="0" w:firstColumn="0" w:lastColumn="0" w:oddVBand="0" w:evenVBand="0" w:oddHBand="1" w:evenHBand="0" w:firstRowFirstColumn="0" w:firstRowLastColumn="0" w:lastRowFirstColumn="0" w:lastRowLastColumn="0"/>
              <w:rPr>
                <w:sz w:val="18"/>
                <w:szCs w:val="18"/>
              </w:rPr>
            </w:pPr>
            <w:r w:rsidRPr="00737963">
              <w:rPr>
                <w:sz w:val="18"/>
                <w:szCs w:val="18"/>
              </w:rPr>
              <w:t>100%</w:t>
            </w:r>
          </w:p>
        </w:tc>
      </w:tr>
      <w:tr w:rsidR="001C4F87" w:rsidRPr="00737963" w14:paraId="210506CB" w14:textId="77777777" w:rsidTr="001C4F87">
        <w:trPr>
          <w:trHeight w:val="301"/>
          <w:jc w:val="center"/>
        </w:trPr>
        <w:tc>
          <w:tcPr>
            <w:cnfStyle w:val="001000000000" w:firstRow="0" w:lastRow="0" w:firstColumn="1" w:lastColumn="0" w:oddVBand="0" w:evenVBand="0" w:oddHBand="0" w:evenHBand="0" w:firstRowFirstColumn="0" w:firstRowLastColumn="0" w:lastRowFirstColumn="0" w:lastRowLastColumn="0"/>
            <w:tcW w:w="2457" w:type="dxa"/>
            <w:tcBorders>
              <w:left w:val="single" w:sz="12" w:space="0" w:color="auto"/>
              <w:right w:val="single" w:sz="12" w:space="0" w:color="auto"/>
            </w:tcBorders>
            <w:noWrap/>
            <w:hideMark/>
          </w:tcPr>
          <w:p w14:paraId="504D6FE2" w14:textId="77777777" w:rsidR="00150F35" w:rsidRPr="00737963" w:rsidRDefault="00150F35" w:rsidP="00150F35">
            <w:pPr>
              <w:ind w:firstLine="0"/>
              <w:jc w:val="center"/>
              <w:rPr>
                <w:sz w:val="18"/>
                <w:szCs w:val="18"/>
              </w:rPr>
            </w:pPr>
            <w:r w:rsidRPr="00737963">
              <w:rPr>
                <w:sz w:val="18"/>
                <w:szCs w:val="18"/>
              </w:rPr>
              <w:t xml:space="preserve">позитивно мишљење РСЈП </w:t>
            </w:r>
          </w:p>
          <w:p w14:paraId="6E5AAC82" w14:textId="45CA120F" w:rsidR="0076090F" w:rsidRPr="00737963" w:rsidRDefault="00150F35" w:rsidP="00317EBE">
            <w:pPr>
              <w:ind w:firstLine="0"/>
              <w:jc w:val="center"/>
              <w:rPr>
                <w:sz w:val="18"/>
                <w:szCs w:val="18"/>
              </w:rPr>
            </w:pPr>
            <w:r w:rsidRPr="00737963">
              <w:rPr>
                <w:sz w:val="18"/>
                <w:szCs w:val="18"/>
              </w:rPr>
              <w:t>(нацрт закона садржи потпуну АЕ)</w:t>
            </w:r>
          </w:p>
        </w:tc>
        <w:tc>
          <w:tcPr>
            <w:tcW w:w="432" w:type="dxa"/>
            <w:tcBorders>
              <w:left w:val="single" w:sz="12" w:space="0" w:color="auto"/>
            </w:tcBorders>
            <w:noWrap/>
            <w:vAlign w:val="center"/>
            <w:hideMark/>
          </w:tcPr>
          <w:p w14:paraId="2798E4C6" w14:textId="77777777" w:rsidR="0076090F" w:rsidRPr="00737963" w:rsidRDefault="0076090F" w:rsidP="00317EBE">
            <w:pPr>
              <w:ind w:firstLine="0"/>
              <w:jc w:val="center"/>
              <w:cnfStyle w:val="000000000000" w:firstRow="0" w:lastRow="0" w:firstColumn="0" w:lastColumn="0" w:oddVBand="0" w:evenVBand="0" w:oddHBand="0" w:evenHBand="0" w:firstRowFirstColumn="0" w:firstRowLastColumn="0" w:lastRowFirstColumn="0" w:lastRowLastColumn="0"/>
              <w:rPr>
                <w:sz w:val="18"/>
                <w:szCs w:val="18"/>
              </w:rPr>
            </w:pPr>
            <w:r w:rsidRPr="00737963">
              <w:rPr>
                <w:sz w:val="18"/>
                <w:szCs w:val="18"/>
              </w:rPr>
              <w:t>35</w:t>
            </w:r>
          </w:p>
        </w:tc>
        <w:tc>
          <w:tcPr>
            <w:tcW w:w="432" w:type="dxa"/>
            <w:tcBorders>
              <w:right w:val="single" w:sz="12" w:space="0" w:color="auto"/>
            </w:tcBorders>
            <w:noWrap/>
            <w:vAlign w:val="center"/>
            <w:hideMark/>
          </w:tcPr>
          <w:p w14:paraId="2F8D48FC" w14:textId="77777777" w:rsidR="0076090F" w:rsidRPr="00737963" w:rsidRDefault="0076090F" w:rsidP="00317EBE">
            <w:pPr>
              <w:ind w:firstLine="0"/>
              <w:jc w:val="center"/>
              <w:cnfStyle w:val="000000000000" w:firstRow="0" w:lastRow="0" w:firstColumn="0" w:lastColumn="0" w:oddVBand="0" w:evenVBand="0" w:oddHBand="0" w:evenHBand="0" w:firstRowFirstColumn="0" w:firstRowLastColumn="0" w:lastRowFirstColumn="0" w:lastRowLastColumn="0"/>
              <w:rPr>
                <w:sz w:val="18"/>
                <w:szCs w:val="18"/>
              </w:rPr>
            </w:pPr>
            <w:r w:rsidRPr="00737963">
              <w:rPr>
                <w:sz w:val="18"/>
                <w:szCs w:val="18"/>
              </w:rPr>
              <w:t>38%</w:t>
            </w:r>
          </w:p>
        </w:tc>
        <w:tc>
          <w:tcPr>
            <w:tcW w:w="432" w:type="dxa"/>
            <w:tcBorders>
              <w:left w:val="single" w:sz="12" w:space="0" w:color="auto"/>
            </w:tcBorders>
            <w:noWrap/>
            <w:vAlign w:val="center"/>
            <w:hideMark/>
          </w:tcPr>
          <w:p w14:paraId="5A35C935" w14:textId="77777777" w:rsidR="0076090F" w:rsidRPr="00737963" w:rsidRDefault="0076090F" w:rsidP="00317EBE">
            <w:pPr>
              <w:ind w:firstLine="0"/>
              <w:jc w:val="center"/>
              <w:cnfStyle w:val="000000000000" w:firstRow="0" w:lastRow="0" w:firstColumn="0" w:lastColumn="0" w:oddVBand="0" w:evenVBand="0" w:oddHBand="0" w:evenHBand="0" w:firstRowFirstColumn="0" w:firstRowLastColumn="0" w:lastRowFirstColumn="0" w:lastRowLastColumn="0"/>
              <w:rPr>
                <w:sz w:val="18"/>
                <w:szCs w:val="18"/>
              </w:rPr>
            </w:pPr>
            <w:r w:rsidRPr="00737963">
              <w:rPr>
                <w:sz w:val="18"/>
                <w:szCs w:val="18"/>
              </w:rPr>
              <w:t>24</w:t>
            </w:r>
          </w:p>
        </w:tc>
        <w:tc>
          <w:tcPr>
            <w:tcW w:w="432" w:type="dxa"/>
            <w:tcBorders>
              <w:right w:val="single" w:sz="12" w:space="0" w:color="auto"/>
            </w:tcBorders>
            <w:noWrap/>
            <w:vAlign w:val="center"/>
            <w:hideMark/>
          </w:tcPr>
          <w:p w14:paraId="5C74D20A" w14:textId="77777777" w:rsidR="0076090F" w:rsidRPr="00737963" w:rsidRDefault="0076090F" w:rsidP="00317EBE">
            <w:pPr>
              <w:ind w:firstLine="0"/>
              <w:jc w:val="center"/>
              <w:cnfStyle w:val="000000000000" w:firstRow="0" w:lastRow="0" w:firstColumn="0" w:lastColumn="0" w:oddVBand="0" w:evenVBand="0" w:oddHBand="0" w:evenHBand="0" w:firstRowFirstColumn="0" w:firstRowLastColumn="0" w:lastRowFirstColumn="0" w:lastRowLastColumn="0"/>
              <w:rPr>
                <w:sz w:val="18"/>
                <w:szCs w:val="18"/>
              </w:rPr>
            </w:pPr>
            <w:r w:rsidRPr="00737963">
              <w:rPr>
                <w:sz w:val="18"/>
                <w:szCs w:val="18"/>
              </w:rPr>
              <w:t>22%</w:t>
            </w:r>
          </w:p>
        </w:tc>
        <w:tc>
          <w:tcPr>
            <w:tcW w:w="432" w:type="dxa"/>
            <w:tcBorders>
              <w:left w:val="single" w:sz="12" w:space="0" w:color="auto"/>
            </w:tcBorders>
            <w:noWrap/>
            <w:vAlign w:val="center"/>
            <w:hideMark/>
          </w:tcPr>
          <w:p w14:paraId="08AAB708" w14:textId="77777777" w:rsidR="0076090F" w:rsidRPr="00737963" w:rsidRDefault="0076090F" w:rsidP="00317EBE">
            <w:pPr>
              <w:ind w:firstLine="0"/>
              <w:jc w:val="center"/>
              <w:cnfStyle w:val="000000000000" w:firstRow="0" w:lastRow="0" w:firstColumn="0" w:lastColumn="0" w:oddVBand="0" w:evenVBand="0" w:oddHBand="0" w:evenHBand="0" w:firstRowFirstColumn="0" w:firstRowLastColumn="0" w:lastRowFirstColumn="0" w:lastRowLastColumn="0"/>
              <w:rPr>
                <w:sz w:val="18"/>
                <w:szCs w:val="18"/>
              </w:rPr>
            </w:pPr>
            <w:r w:rsidRPr="00737963">
              <w:rPr>
                <w:sz w:val="18"/>
                <w:szCs w:val="18"/>
              </w:rPr>
              <w:t>22</w:t>
            </w:r>
          </w:p>
        </w:tc>
        <w:tc>
          <w:tcPr>
            <w:tcW w:w="432" w:type="dxa"/>
            <w:tcBorders>
              <w:right w:val="single" w:sz="12" w:space="0" w:color="auto"/>
            </w:tcBorders>
            <w:noWrap/>
            <w:vAlign w:val="center"/>
            <w:hideMark/>
          </w:tcPr>
          <w:p w14:paraId="183C68E1" w14:textId="77777777" w:rsidR="0076090F" w:rsidRPr="00737963" w:rsidRDefault="0076090F" w:rsidP="00317EBE">
            <w:pPr>
              <w:ind w:firstLine="0"/>
              <w:jc w:val="center"/>
              <w:cnfStyle w:val="000000000000" w:firstRow="0" w:lastRow="0" w:firstColumn="0" w:lastColumn="0" w:oddVBand="0" w:evenVBand="0" w:oddHBand="0" w:evenHBand="0" w:firstRowFirstColumn="0" w:firstRowLastColumn="0" w:lastRowFirstColumn="0" w:lastRowLastColumn="0"/>
              <w:rPr>
                <w:sz w:val="18"/>
                <w:szCs w:val="18"/>
              </w:rPr>
            </w:pPr>
            <w:r w:rsidRPr="00737963">
              <w:rPr>
                <w:sz w:val="18"/>
                <w:szCs w:val="18"/>
              </w:rPr>
              <w:t>23%</w:t>
            </w:r>
          </w:p>
        </w:tc>
        <w:tc>
          <w:tcPr>
            <w:tcW w:w="432" w:type="dxa"/>
            <w:tcBorders>
              <w:left w:val="single" w:sz="12" w:space="0" w:color="auto"/>
            </w:tcBorders>
            <w:vAlign w:val="center"/>
          </w:tcPr>
          <w:p w14:paraId="60903157" w14:textId="77777777" w:rsidR="0076090F" w:rsidRPr="00737963" w:rsidRDefault="0076090F" w:rsidP="00317EBE">
            <w:pPr>
              <w:ind w:firstLine="0"/>
              <w:jc w:val="center"/>
              <w:cnfStyle w:val="000000000000" w:firstRow="0" w:lastRow="0" w:firstColumn="0" w:lastColumn="0" w:oddVBand="0" w:evenVBand="0" w:oddHBand="0" w:evenHBand="0" w:firstRowFirstColumn="0" w:firstRowLastColumn="0" w:lastRowFirstColumn="0" w:lastRowLastColumn="0"/>
              <w:rPr>
                <w:sz w:val="18"/>
                <w:szCs w:val="18"/>
              </w:rPr>
            </w:pPr>
            <w:r w:rsidRPr="00737963">
              <w:rPr>
                <w:sz w:val="18"/>
                <w:szCs w:val="18"/>
              </w:rPr>
              <w:t>15</w:t>
            </w:r>
          </w:p>
        </w:tc>
        <w:tc>
          <w:tcPr>
            <w:tcW w:w="432" w:type="dxa"/>
            <w:tcBorders>
              <w:right w:val="single" w:sz="12" w:space="0" w:color="auto"/>
            </w:tcBorders>
            <w:vAlign w:val="center"/>
          </w:tcPr>
          <w:p w14:paraId="16C1B9E3" w14:textId="77777777" w:rsidR="0076090F" w:rsidRPr="00737963" w:rsidRDefault="0076090F" w:rsidP="00317EBE">
            <w:pPr>
              <w:ind w:firstLine="0"/>
              <w:jc w:val="center"/>
              <w:cnfStyle w:val="000000000000" w:firstRow="0" w:lastRow="0" w:firstColumn="0" w:lastColumn="0" w:oddVBand="0" w:evenVBand="0" w:oddHBand="0" w:evenHBand="0" w:firstRowFirstColumn="0" w:firstRowLastColumn="0" w:lastRowFirstColumn="0" w:lastRowLastColumn="0"/>
              <w:rPr>
                <w:sz w:val="18"/>
                <w:szCs w:val="18"/>
              </w:rPr>
            </w:pPr>
            <w:r w:rsidRPr="00737963">
              <w:rPr>
                <w:sz w:val="18"/>
                <w:szCs w:val="18"/>
              </w:rPr>
              <w:t>46%</w:t>
            </w:r>
          </w:p>
        </w:tc>
      </w:tr>
      <w:tr w:rsidR="00692CD2" w:rsidRPr="00737963" w14:paraId="59F0EFF5" w14:textId="77777777" w:rsidTr="001C4F87">
        <w:trPr>
          <w:cnfStyle w:val="000000100000" w:firstRow="0" w:lastRow="0" w:firstColumn="0" w:lastColumn="0" w:oddVBand="0" w:evenVBand="0" w:oddHBand="1" w:evenHBand="0" w:firstRowFirstColumn="0" w:firstRowLastColumn="0" w:lastRowFirstColumn="0" w:lastRowLastColumn="0"/>
          <w:trHeight w:val="301"/>
          <w:jc w:val="center"/>
        </w:trPr>
        <w:tc>
          <w:tcPr>
            <w:cnfStyle w:val="001000000000" w:firstRow="0" w:lastRow="0" w:firstColumn="1" w:lastColumn="0" w:oddVBand="0" w:evenVBand="0" w:oddHBand="0" w:evenHBand="0" w:firstRowFirstColumn="0" w:firstRowLastColumn="0" w:lastRowFirstColumn="0" w:lastRowLastColumn="0"/>
            <w:tcW w:w="2457" w:type="dxa"/>
            <w:tcBorders>
              <w:left w:val="single" w:sz="12" w:space="0" w:color="auto"/>
              <w:right w:val="single" w:sz="12" w:space="0" w:color="auto"/>
            </w:tcBorders>
            <w:noWrap/>
            <w:hideMark/>
          </w:tcPr>
          <w:p w14:paraId="0DBA6442" w14:textId="77777777" w:rsidR="00150F35" w:rsidRPr="00737963" w:rsidRDefault="00150F35" w:rsidP="00317EBE">
            <w:pPr>
              <w:ind w:firstLine="0"/>
              <w:jc w:val="center"/>
              <w:rPr>
                <w:sz w:val="18"/>
                <w:szCs w:val="18"/>
              </w:rPr>
            </w:pPr>
            <w:r w:rsidRPr="00737963">
              <w:rPr>
                <w:sz w:val="18"/>
                <w:szCs w:val="18"/>
              </w:rPr>
              <w:t xml:space="preserve">делимично позитивно мишљење РСЈП  </w:t>
            </w:r>
          </w:p>
          <w:p w14:paraId="58E25E9B" w14:textId="6774FA7C" w:rsidR="0076090F" w:rsidRPr="00737963" w:rsidRDefault="00150F35" w:rsidP="00317EBE">
            <w:pPr>
              <w:ind w:firstLine="0"/>
              <w:jc w:val="center"/>
              <w:rPr>
                <w:sz w:val="18"/>
                <w:szCs w:val="18"/>
              </w:rPr>
            </w:pPr>
            <w:r w:rsidRPr="00737963">
              <w:rPr>
                <w:sz w:val="18"/>
                <w:szCs w:val="18"/>
              </w:rPr>
              <w:t>(нацрт закона садржи делимичну АЕ)</w:t>
            </w:r>
          </w:p>
        </w:tc>
        <w:tc>
          <w:tcPr>
            <w:tcW w:w="432" w:type="dxa"/>
            <w:tcBorders>
              <w:left w:val="single" w:sz="12" w:space="0" w:color="auto"/>
            </w:tcBorders>
            <w:noWrap/>
            <w:vAlign w:val="center"/>
            <w:hideMark/>
          </w:tcPr>
          <w:p w14:paraId="7F54375F" w14:textId="77777777" w:rsidR="0076090F" w:rsidRPr="00737963" w:rsidRDefault="0076090F" w:rsidP="00317EBE">
            <w:pPr>
              <w:ind w:firstLine="0"/>
              <w:jc w:val="center"/>
              <w:cnfStyle w:val="000000100000" w:firstRow="0" w:lastRow="0" w:firstColumn="0" w:lastColumn="0" w:oddVBand="0" w:evenVBand="0" w:oddHBand="1" w:evenHBand="0" w:firstRowFirstColumn="0" w:firstRowLastColumn="0" w:lastRowFirstColumn="0" w:lastRowLastColumn="0"/>
              <w:rPr>
                <w:sz w:val="18"/>
                <w:szCs w:val="18"/>
              </w:rPr>
            </w:pPr>
            <w:r w:rsidRPr="00737963">
              <w:rPr>
                <w:sz w:val="18"/>
                <w:szCs w:val="18"/>
              </w:rPr>
              <w:t>45</w:t>
            </w:r>
          </w:p>
        </w:tc>
        <w:tc>
          <w:tcPr>
            <w:tcW w:w="432" w:type="dxa"/>
            <w:tcBorders>
              <w:right w:val="single" w:sz="12" w:space="0" w:color="auto"/>
            </w:tcBorders>
            <w:noWrap/>
            <w:vAlign w:val="center"/>
            <w:hideMark/>
          </w:tcPr>
          <w:p w14:paraId="5CDD3A43" w14:textId="77777777" w:rsidR="0076090F" w:rsidRPr="00737963" w:rsidRDefault="0076090F" w:rsidP="00317EBE">
            <w:pPr>
              <w:ind w:firstLine="0"/>
              <w:jc w:val="center"/>
              <w:cnfStyle w:val="000000100000" w:firstRow="0" w:lastRow="0" w:firstColumn="0" w:lastColumn="0" w:oddVBand="0" w:evenVBand="0" w:oddHBand="1" w:evenHBand="0" w:firstRowFirstColumn="0" w:firstRowLastColumn="0" w:lastRowFirstColumn="0" w:lastRowLastColumn="0"/>
              <w:rPr>
                <w:sz w:val="18"/>
                <w:szCs w:val="18"/>
              </w:rPr>
            </w:pPr>
            <w:r w:rsidRPr="00737963">
              <w:rPr>
                <w:sz w:val="18"/>
                <w:szCs w:val="18"/>
              </w:rPr>
              <w:t>50%</w:t>
            </w:r>
          </w:p>
        </w:tc>
        <w:tc>
          <w:tcPr>
            <w:tcW w:w="432" w:type="dxa"/>
            <w:tcBorders>
              <w:left w:val="single" w:sz="12" w:space="0" w:color="auto"/>
            </w:tcBorders>
            <w:noWrap/>
            <w:vAlign w:val="center"/>
            <w:hideMark/>
          </w:tcPr>
          <w:p w14:paraId="2E10F4D5" w14:textId="77777777" w:rsidR="0076090F" w:rsidRPr="00737963" w:rsidRDefault="0076090F" w:rsidP="00317EBE">
            <w:pPr>
              <w:ind w:firstLine="0"/>
              <w:jc w:val="center"/>
              <w:cnfStyle w:val="000000100000" w:firstRow="0" w:lastRow="0" w:firstColumn="0" w:lastColumn="0" w:oddVBand="0" w:evenVBand="0" w:oddHBand="1" w:evenHBand="0" w:firstRowFirstColumn="0" w:firstRowLastColumn="0" w:lastRowFirstColumn="0" w:lastRowLastColumn="0"/>
              <w:rPr>
                <w:sz w:val="18"/>
                <w:szCs w:val="18"/>
              </w:rPr>
            </w:pPr>
            <w:r w:rsidRPr="00737963">
              <w:rPr>
                <w:sz w:val="18"/>
                <w:szCs w:val="18"/>
              </w:rPr>
              <w:t>66</w:t>
            </w:r>
          </w:p>
        </w:tc>
        <w:tc>
          <w:tcPr>
            <w:tcW w:w="432" w:type="dxa"/>
            <w:tcBorders>
              <w:right w:val="single" w:sz="12" w:space="0" w:color="auto"/>
            </w:tcBorders>
            <w:noWrap/>
            <w:vAlign w:val="center"/>
            <w:hideMark/>
          </w:tcPr>
          <w:p w14:paraId="5B8D56B6" w14:textId="77777777" w:rsidR="0076090F" w:rsidRPr="00737963" w:rsidRDefault="0076090F" w:rsidP="00317EBE">
            <w:pPr>
              <w:ind w:firstLine="0"/>
              <w:jc w:val="center"/>
              <w:cnfStyle w:val="000000100000" w:firstRow="0" w:lastRow="0" w:firstColumn="0" w:lastColumn="0" w:oddVBand="0" w:evenVBand="0" w:oddHBand="1" w:evenHBand="0" w:firstRowFirstColumn="0" w:firstRowLastColumn="0" w:lastRowFirstColumn="0" w:lastRowLastColumn="0"/>
              <w:rPr>
                <w:sz w:val="18"/>
                <w:szCs w:val="18"/>
              </w:rPr>
            </w:pPr>
            <w:r w:rsidRPr="00737963">
              <w:rPr>
                <w:sz w:val="18"/>
                <w:szCs w:val="18"/>
              </w:rPr>
              <w:t>61%</w:t>
            </w:r>
          </w:p>
        </w:tc>
        <w:tc>
          <w:tcPr>
            <w:tcW w:w="432" w:type="dxa"/>
            <w:tcBorders>
              <w:left w:val="single" w:sz="12" w:space="0" w:color="auto"/>
            </w:tcBorders>
            <w:noWrap/>
            <w:vAlign w:val="center"/>
            <w:hideMark/>
          </w:tcPr>
          <w:p w14:paraId="58445AF5" w14:textId="77777777" w:rsidR="0076090F" w:rsidRPr="00737963" w:rsidRDefault="0076090F" w:rsidP="00317EBE">
            <w:pPr>
              <w:ind w:firstLine="0"/>
              <w:jc w:val="center"/>
              <w:cnfStyle w:val="000000100000" w:firstRow="0" w:lastRow="0" w:firstColumn="0" w:lastColumn="0" w:oddVBand="0" w:evenVBand="0" w:oddHBand="1" w:evenHBand="0" w:firstRowFirstColumn="0" w:firstRowLastColumn="0" w:lastRowFirstColumn="0" w:lastRowLastColumn="0"/>
              <w:rPr>
                <w:sz w:val="18"/>
                <w:szCs w:val="18"/>
              </w:rPr>
            </w:pPr>
            <w:r w:rsidRPr="00737963">
              <w:rPr>
                <w:sz w:val="18"/>
                <w:szCs w:val="18"/>
              </w:rPr>
              <w:t>52</w:t>
            </w:r>
          </w:p>
        </w:tc>
        <w:tc>
          <w:tcPr>
            <w:tcW w:w="432" w:type="dxa"/>
            <w:tcBorders>
              <w:right w:val="single" w:sz="12" w:space="0" w:color="auto"/>
            </w:tcBorders>
            <w:noWrap/>
            <w:vAlign w:val="center"/>
            <w:hideMark/>
          </w:tcPr>
          <w:p w14:paraId="516256D9" w14:textId="77777777" w:rsidR="0076090F" w:rsidRPr="00737963" w:rsidRDefault="0076090F" w:rsidP="00317EBE">
            <w:pPr>
              <w:ind w:firstLine="0"/>
              <w:jc w:val="center"/>
              <w:cnfStyle w:val="000000100000" w:firstRow="0" w:lastRow="0" w:firstColumn="0" w:lastColumn="0" w:oddVBand="0" w:evenVBand="0" w:oddHBand="1" w:evenHBand="0" w:firstRowFirstColumn="0" w:firstRowLastColumn="0" w:lastRowFirstColumn="0" w:lastRowLastColumn="0"/>
              <w:rPr>
                <w:sz w:val="18"/>
                <w:szCs w:val="18"/>
              </w:rPr>
            </w:pPr>
            <w:r w:rsidRPr="00737963">
              <w:rPr>
                <w:sz w:val="18"/>
                <w:szCs w:val="18"/>
              </w:rPr>
              <w:t>55%</w:t>
            </w:r>
          </w:p>
        </w:tc>
        <w:tc>
          <w:tcPr>
            <w:tcW w:w="432" w:type="dxa"/>
            <w:tcBorders>
              <w:left w:val="single" w:sz="12" w:space="0" w:color="auto"/>
            </w:tcBorders>
            <w:vAlign w:val="center"/>
          </w:tcPr>
          <w:p w14:paraId="44AAA79C" w14:textId="77777777" w:rsidR="0076090F" w:rsidRPr="00737963" w:rsidRDefault="0076090F" w:rsidP="00317EBE">
            <w:pPr>
              <w:ind w:firstLine="0"/>
              <w:jc w:val="center"/>
              <w:cnfStyle w:val="000000100000" w:firstRow="0" w:lastRow="0" w:firstColumn="0" w:lastColumn="0" w:oddVBand="0" w:evenVBand="0" w:oddHBand="1" w:evenHBand="0" w:firstRowFirstColumn="0" w:firstRowLastColumn="0" w:lastRowFirstColumn="0" w:lastRowLastColumn="0"/>
              <w:rPr>
                <w:sz w:val="18"/>
                <w:szCs w:val="18"/>
              </w:rPr>
            </w:pPr>
            <w:r w:rsidRPr="00737963">
              <w:rPr>
                <w:sz w:val="18"/>
                <w:szCs w:val="18"/>
              </w:rPr>
              <w:t>18</w:t>
            </w:r>
          </w:p>
        </w:tc>
        <w:tc>
          <w:tcPr>
            <w:tcW w:w="432" w:type="dxa"/>
            <w:tcBorders>
              <w:right w:val="single" w:sz="12" w:space="0" w:color="auto"/>
            </w:tcBorders>
            <w:vAlign w:val="center"/>
          </w:tcPr>
          <w:p w14:paraId="61ECF146" w14:textId="77777777" w:rsidR="0076090F" w:rsidRPr="00737963" w:rsidRDefault="0076090F" w:rsidP="00317EBE">
            <w:pPr>
              <w:ind w:firstLine="0"/>
              <w:jc w:val="center"/>
              <w:cnfStyle w:val="000000100000" w:firstRow="0" w:lastRow="0" w:firstColumn="0" w:lastColumn="0" w:oddVBand="0" w:evenVBand="0" w:oddHBand="1" w:evenHBand="0" w:firstRowFirstColumn="0" w:firstRowLastColumn="0" w:lastRowFirstColumn="0" w:lastRowLastColumn="0"/>
              <w:rPr>
                <w:sz w:val="18"/>
                <w:szCs w:val="18"/>
              </w:rPr>
            </w:pPr>
            <w:r w:rsidRPr="00737963">
              <w:rPr>
                <w:sz w:val="18"/>
                <w:szCs w:val="18"/>
              </w:rPr>
              <w:t>54%</w:t>
            </w:r>
          </w:p>
        </w:tc>
      </w:tr>
      <w:tr w:rsidR="001C4F87" w:rsidRPr="00737963" w14:paraId="286386F8" w14:textId="77777777" w:rsidTr="001C4F87">
        <w:trPr>
          <w:trHeight w:val="301"/>
          <w:jc w:val="center"/>
        </w:trPr>
        <w:tc>
          <w:tcPr>
            <w:cnfStyle w:val="001000000000" w:firstRow="0" w:lastRow="0" w:firstColumn="1" w:lastColumn="0" w:oddVBand="0" w:evenVBand="0" w:oddHBand="0" w:evenHBand="0" w:firstRowFirstColumn="0" w:firstRowLastColumn="0" w:lastRowFirstColumn="0" w:lastRowLastColumn="0"/>
            <w:tcW w:w="2457" w:type="dxa"/>
            <w:tcBorders>
              <w:left w:val="single" w:sz="12" w:space="0" w:color="auto"/>
              <w:bottom w:val="single" w:sz="12" w:space="0" w:color="auto"/>
              <w:right w:val="single" w:sz="12" w:space="0" w:color="auto"/>
            </w:tcBorders>
            <w:noWrap/>
            <w:hideMark/>
          </w:tcPr>
          <w:p w14:paraId="49B2ED54" w14:textId="77777777" w:rsidR="00150F35" w:rsidRPr="00737963" w:rsidRDefault="00150F35" w:rsidP="00317EBE">
            <w:pPr>
              <w:ind w:firstLine="0"/>
              <w:jc w:val="center"/>
              <w:rPr>
                <w:sz w:val="18"/>
                <w:szCs w:val="18"/>
              </w:rPr>
            </w:pPr>
            <w:r w:rsidRPr="00737963">
              <w:rPr>
                <w:sz w:val="18"/>
                <w:szCs w:val="18"/>
              </w:rPr>
              <w:t>негативно мишљење</w:t>
            </w:r>
          </w:p>
          <w:p w14:paraId="0B326891" w14:textId="4760052A" w:rsidR="0076090F" w:rsidRPr="00737963" w:rsidRDefault="00150F35" w:rsidP="00317EBE">
            <w:pPr>
              <w:ind w:firstLine="0"/>
              <w:jc w:val="center"/>
              <w:rPr>
                <w:sz w:val="18"/>
                <w:szCs w:val="18"/>
              </w:rPr>
            </w:pPr>
            <w:r w:rsidRPr="00737963">
              <w:rPr>
                <w:sz w:val="18"/>
                <w:szCs w:val="18"/>
              </w:rPr>
              <w:t>(нацрт закона не садржи АЕ)</w:t>
            </w:r>
          </w:p>
        </w:tc>
        <w:tc>
          <w:tcPr>
            <w:tcW w:w="432" w:type="dxa"/>
            <w:tcBorders>
              <w:left w:val="single" w:sz="12" w:space="0" w:color="auto"/>
              <w:bottom w:val="single" w:sz="12" w:space="0" w:color="auto"/>
            </w:tcBorders>
            <w:noWrap/>
            <w:vAlign w:val="center"/>
            <w:hideMark/>
          </w:tcPr>
          <w:p w14:paraId="27E23EFF" w14:textId="77777777" w:rsidR="0076090F" w:rsidRPr="00737963" w:rsidRDefault="0076090F" w:rsidP="00317EBE">
            <w:pPr>
              <w:ind w:firstLine="0"/>
              <w:jc w:val="center"/>
              <w:cnfStyle w:val="000000000000" w:firstRow="0" w:lastRow="0" w:firstColumn="0" w:lastColumn="0" w:oddVBand="0" w:evenVBand="0" w:oddHBand="0" w:evenHBand="0" w:firstRowFirstColumn="0" w:firstRowLastColumn="0" w:lastRowFirstColumn="0" w:lastRowLastColumn="0"/>
              <w:rPr>
                <w:sz w:val="18"/>
                <w:szCs w:val="18"/>
              </w:rPr>
            </w:pPr>
            <w:r w:rsidRPr="00737963">
              <w:rPr>
                <w:sz w:val="18"/>
                <w:szCs w:val="18"/>
              </w:rPr>
              <w:t>11</w:t>
            </w:r>
          </w:p>
        </w:tc>
        <w:tc>
          <w:tcPr>
            <w:tcW w:w="432" w:type="dxa"/>
            <w:tcBorders>
              <w:bottom w:val="single" w:sz="12" w:space="0" w:color="auto"/>
              <w:right w:val="single" w:sz="12" w:space="0" w:color="auto"/>
            </w:tcBorders>
            <w:noWrap/>
            <w:vAlign w:val="center"/>
            <w:hideMark/>
          </w:tcPr>
          <w:p w14:paraId="2D977895" w14:textId="77777777" w:rsidR="0076090F" w:rsidRPr="00737963" w:rsidRDefault="0076090F" w:rsidP="00317EBE">
            <w:pPr>
              <w:ind w:firstLine="0"/>
              <w:jc w:val="center"/>
              <w:cnfStyle w:val="000000000000" w:firstRow="0" w:lastRow="0" w:firstColumn="0" w:lastColumn="0" w:oddVBand="0" w:evenVBand="0" w:oddHBand="0" w:evenHBand="0" w:firstRowFirstColumn="0" w:firstRowLastColumn="0" w:lastRowFirstColumn="0" w:lastRowLastColumn="0"/>
              <w:rPr>
                <w:sz w:val="18"/>
                <w:szCs w:val="18"/>
              </w:rPr>
            </w:pPr>
            <w:r w:rsidRPr="00737963">
              <w:rPr>
                <w:sz w:val="18"/>
                <w:szCs w:val="18"/>
              </w:rPr>
              <w:t>12%</w:t>
            </w:r>
          </w:p>
        </w:tc>
        <w:tc>
          <w:tcPr>
            <w:tcW w:w="432" w:type="dxa"/>
            <w:tcBorders>
              <w:left w:val="single" w:sz="12" w:space="0" w:color="auto"/>
              <w:bottom w:val="single" w:sz="12" w:space="0" w:color="auto"/>
            </w:tcBorders>
            <w:noWrap/>
            <w:vAlign w:val="center"/>
            <w:hideMark/>
          </w:tcPr>
          <w:p w14:paraId="26F9AB98" w14:textId="77777777" w:rsidR="0076090F" w:rsidRPr="00737963" w:rsidRDefault="0076090F" w:rsidP="00317EBE">
            <w:pPr>
              <w:ind w:firstLine="0"/>
              <w:jc w:val="center"/>
              <w:cnfStyle w:val="000000000000" w:firstRow="0" w:lastRow="0" w:firstColumn="0" w:lastColumn="0" w:oddVBand="0" w:evenVBand="0" w:oddHBand="0" w:evenHBand="0" w:firstRowFirstColumn="0" w:firstRowLastColumn="0" w:lastRowFirstColumn="0" w:lastRowLastColumn="0"/>
              <w:rPr>
                <w:sz w:val="18"/>
                <w:szCs w:val="18"/>
              </w:rPr>
            </w:pPr>
            <w:r w:rsidRPr="00737963">
              <w:rPr>
                <w:sz w:val="18"/>
                <w:szCs w:val="18"/>
              </w:rPr>
              <w:t>18</w:t>
            </w:r>
          </w:p>
        </w:tc>
        <w:tc>
          <w:tcPr>
            <w:tcW w:w="432" w:type="dxa"/>
            <w:tcBorders>
              <w:bottom w:val="single" w:sz="12" w:space="0" w:color="auto"/>
              <w:right w:val="single" w:sz="12" w:space="0" w:color="auto"/>
            </w:tcBorders>
            <w:noWrap/>
            <w:vAlign w:val="center"/>
            <w:hideMark/>
          </w:tcPr>
          <w:p w14:paraId="5338BA4A" w14:textId="77777777" w:rsidR="0076090F" w:rsidRPr="00737963" w:rsidRDefault="0076090F" w:rsidP="00317EBE">
            <w:pPr>
              <w:ind w:firstLine="0"/>
              <w:jc w:val="center"/>
              <w:cnfStyle w:val="000000000000" w:firstRow="0" w:lastRow="0" w:firstColumn="0" w:lastColumn="0" w:oddVBand="0" w:evenVBand="0" w:oddHBand="0" w:evenHBand="0" w:firstRowFirstColumn="0" w:firstRowLastColumn="0" w:lastRowFirstColumn="0" w:lastRowLastColumn="0"/>
              <w:rPr>
                <w:sz w:val="18"/>
                <w:szCs w:val="18"/>
              </w:rPr>
            </w:pPr>
            <w:r w:rsidRPr="00737963">
              <w:rPr>
                <w:sz w:val="18"/>
                <w:szCs w:val="18"/>
              </w:rPr>
              <w:t>17%</w:t>
            </w:r>
          </w:p>
        </w:tc>
        <w:tc>
          <w:tcPr>
            <w:tcW w:w="432" w:type="dxa"/>
            <w:tcBorders>
              <w:left w:val="single" w:sz="12" w:space="0" w:color="auto"/>
              <w:bottom w:val="single" w:sz="12" w:space="0" w:color="auto"/>
            </w:tcBorders>
            <w:noWrap/>
            <w:vAlign w:val="center"/>
            <w:hideMark/>
          </w:tcPr>
          <w:p w14:paraId="424F7B14" w14:textId="77777777" w:rsidR="0076090F" w:rsidRPr="00737963" w:rsidRDefault="0076090F" w:rsidP="00317EBE">
            <w:pPr>
              <w:ind w:firstLine="0"/>
              <w:jc w:val="center"/>
              <w:cnfStyle w:val="000000000000" w:firstRow="0" w:lastRow="0" w:firstColumn="0" w:lastColumn="0" w:oddVBand="0" w:evenVBand="0" w:oddHBand="0" w:evenHBand="0" w:firstRowFirstColumn="0" w:firstRowLastColumn="0" w:lastRowFirstColumn="0" w:lastRowLastColumn="0"/>
              <w:rPr>
                <w:sz w:val="18"/>
                <w:szCs w:val="18"/>
              </w:rPr>
            </w:pPr>
            <w:r w:rsidRPr="00737963">
              <w:rPr>
                <w:sz w:val="18"/>
                <w:szCs w:val="18"/>
              </w:rPr>
              <w:t>21</w:t>
            </w:r>
          </w:p>
        </w:tc>
        <w:tc>
          <w:tcPr>
            <w:tcW w:w="432" w:type="dxa"/>
            <w:tcBorders>
              <w:bottom w:val="single" w:sz="12" w:space="0" w:color="auto"/>
              <w:right w:val="single" w:sz="12" w:space="0" w:color="auto"/>
            </w:tcBorders>
            <w:noWrap/>
            <w:vAlign w:val="center"/>
            <w:hideMark/>
          </w:tcPr>
          <w:p w14:paraId="7E319211" w14:textId="77777777" w:rsidR="0076090F" w:rsidRPr="00737963" w:rsidRDefault="0076090F" w:rsidP="00317EBE">
            <w:pPr>
              <w:ind w:firstLine="0"/>
              <w:jc w:val="center"/>
              <w:cnfStyle w:val="000000000000" w:firstRow="0" w:lastRow="0" w:firstColumn="0" w:lastColumn="0" w:oddVBand="0" w:evenVBand="0" w:oddHBand="0" w:evenHBand="0" w:firstRowFirstColumn="0" w:firstRowLastColumn="0" w:lastRowFirstColumn="0" w:lastRowLastColumn="0"/>
              <w:rPr>
                <w:sz w:val="18"/>
                <w:szCs w:val="18"/>
              </w:rPr>
            </w:pPr>
            <w:r w:rsidRPr="00737963">
              <w:rPr>
                <w:sz w:val="18"/>
                <w:szCs w:val="18"/>
              </w:rPr>
              <w:t>22%</w:t>
            </w:r>
          </w:p>
        </w:tc>
        <w:tc>
          <w:tcPr>
            <w:tcW w:w="432" w:type="dxa"/>
            <w:tcBorders>
              <w:left w:val="single" w:sz="12" w:space="0" w:color="auto"/>
              <w:bottom w:val="single" w:sz="12" w:space="0" w:color="auto"/>
            </w:tcBorders>
            <w:vAlign w:val="center"/>
          </w:tcPr>
          <w:p w14:paraId="4EBD9448" w14:textId="77777777" w:rsidR="0076090F" w:rsidRPr="00737963" w:rsidRDefault="0076090F" w:rsidP="00317EBE">
            <w:pPr>
              <w:ind w:firstLine="0"/>
              <w:jc w:val="center"/>
              <w:cnfStyle w:val="000000000000" w:firstRow="0" w:lastRow="0" w:firstColumn="0" w:lastColumn="0" w:oddVBand="0" w:evenVBand="0" w:oddHBand="0" w:evenHBand="0" w:firstRowFirstColumn="0" w:firstRowLastColumn="0" w:lastRowFirstColumn="0" w:lastRowLastColumn="0"/>
              <w:rPr>
                <w:sz w:val="18"/>
                <w:szCs w:val="18"/>
              </w:rPr>
            </w:pPr>
            <w:r w:rsidRPr="00737963">
              <w:rPr>
                <w:sz w:val="18"/>
                <w:szCs w:val="18"/>
              </w:rPr>
              <w:t>0</w:t>
            </w:r>
          </w:p>
        </w:tc>
        <w:tc>
          <w:tcPr>
            <w:tcW w:w="432" w:type="dxa"/>
            <w:tcBorders>
              <w:bottom w:val="single" w:sz="12" w:space="0" w:color="auto"/>
              <w:right w:val="single" w:sz="12" w:space="0" w:color="auto"/>
            </w:tcBorders>
            <w:vAlign w:val="center"/>
          </w:tcPr>
          <w:p w14:paraId="59EE5C9B" w14:textId="77777777" w:rsidR="0076090F" w:rsidRPr="00737963" w:rsidRDefault="0076090F" w:rsidP="00317EBE">
            <w:pPr>
              <w:ind w:firstLine="0"/>
              <w:jc w:val="center"/>
              <w:cnfStyle w:val="000000000000" w:firstRow="0" w:lastRow="0" w:firstColumn="0" w:lastColumn="0" w:oddVBand="0" w:evenVBand="0" w:oddHBand="0" w:evenHBand="0" w:firstRowFirstColumn="0" w:firstRowLastColumn="0" w:lastRowFirstColumn="0" w:lastRowLastColumn="0"/>
              <w:rPr>
                <w:sz w:val="18"/>
                <w:szCs w:val="18"/>
              </w:rPr>
            </w:pPr>
            <w:r w:rsidRPr="00737963">
              <w:rPr>
                <w:sz w:val="18"/>
                <w:szCs w:val="18"/>
              </w:rPr>
              <w:t>0%</w:t>
            </w:r>
          </w:p>
        </w:tc>
      </w:tr>
    </w:tbl>
    <w:p w14:paraId="6D53C1AA" w14:textId="09F651C1" w:rsidR="002A7CE6" w:rsidRDefault="002A7CE6" w:rsidP="00701D22">
      <w:r>
        <w:t>Од</w:t>
      </w:r>
      <w:r w:rsidR="00AF3AEA" w:rsidRPr="00737963">
        <w:t xml:space="preserve"> тренутка доношења </w:t>
      </w:r>
      <w:r w:rsidR="553A3E14" w:rsidRPr="00737963">
        <w:t xml:space="preserve"> Уредб</w:t>
      </w:r>
      <w:r w:rsidR="15E3DF97" w:rsidRPr="00737963">
        <w:t>е</w:t>
      </w:r>
      <w:r w:rsidR="00AF3AEA" w:rsidRPr="00737963">
        <w:t>, РСЈП издаје мишљење и на АЕ за предлоге подзаконских аката</w:t>
      </w:r>
      <w:r w:rsidR="7F95A770" w:rsidRPr="00737963">
        <w:t xml:space="preserve"> које доноси Влада</w:t>
      </w:r>
      <w:r w:rsidR="00AF3AEA" w:rsidRPr="00737963">
        <w:t>. Од укупно 207 и 215 предлога  уредби пристиглих РСЈП на мишљење током 2019. и 2020. године респективно, већина оних за које је требало спровести АЕ (59 и 52) садржи потпуну АЕ (</w:t>
      </w:r>
      <w:r w:rsidR="002607FD" w:rsidRPr="00737963">
        <w:t>31</w:t>
      </w:r>
      <w:r w:rsidR="00AF3AEA" w:rsidRPr="00737963">
        <w:t xml:space="preserve"> и </w:t>
      </w:r>
      <w:r w:rsidR="002607FD" w:rsidRPr="00737963">
        <w:t>30</w:t>
      </w:r>
      <w:r w:rsidR="00AF3AEA" w:rsidRPr="00737963">
        <w:t>)</w:t>
      </w:r>
      <w:r w:rsidR="002607FD" w:rsidRPr="00737963">
        <w:t>.</w:t>
      </w:r>
      <w:r w:rsidR="00006BD7" w:rsidRPr="00737963">
        <w:t xml:space="preserve"> </w:t>
      </w:r>
      <w:r w:rsidR="00EA5181" w:rsidRPr="00737963">
        <w:t xml:space="preserve">Такође, </w:t>
      </w:r>
      <w:r w:rsidR="00AF3AEA" w:rsidRPr="00737963">
        <w:t xml:space="preserve">удео позитивно оцењених АЕ за предлоге подзаконских аката </w:t>
      </w:r>
      <w:r w:rsidR="00EA5181" w:rsidRPr="00737963">
        <w:t xml:space="preserve">порастао је током 2020. године, док је удео броја предлога подзаконских аката који садржи делимичну АЕ </w:t>
      </w:r>
      <w:r w:rsidR="00B97C53" w:rsidRPr="00737963">
        <w:t>и оних који не сад</w:t>
      </w:r>
      <w:r w:rsidR="00EF5F2E" w:rsidRPr="00737963">
        <w:t>р</w:t>
      </w:r>
      <w:r w:rsidR="00B97C53" w:rsidRPr="00737963">
        <w:t xml:space="preserve">же АЕ – смањен. </w:t>
      </w:r>
    </w:p>
    <w:p w14:paraId="06F0AA60" w14:textId="2C58FFA2" w:rsidR="003C14F5" w:rsidRPr="002A7CE6" w:rsidRDefault="00B97C53" w:rsidP="002A7CE6">
      <w:r w:rsidRPr="00737963">
        <w:rPr>
          <w:b/>
          <w:bCs/>
        </w:rPr>
        <w:t>Табела 3</w:t>
      </w:r>
      <w:r w:rsidR="0076090F" w:rsidRPr="00737963">
        <w:rPr>
          <w:b/>
          <w:bCs/>
        </w:rPr>
        <w:t xml:space="preserve">: </w:t>
      </w:r>
      <w:r w:rsidRPr="00737963">
        <w:rPr>
          <w:b/>
          <w:bCs/>
        </w:rPr>
        <w:t>РСЈП мишљења на АЕ за предлоге подзаконских аката</w:t>
      </w:r>
    </w:p>
    <w:tbl>
      <w:tblPr>
        <w:tblStyle w:val="PlainTable32"/>
        <w:tblW w:w="9901" w:type="dxa"/>
        <w:jc w:val="center"/>
        <w:tblLayout w:type="fixed"/>
        <w:tblLook w:val="04A0" w:firstRow="1" w:lastRow="0" w:firstColumn="1" w:lastColumn="0" w:noHBand="0" w:noVBand="1"/>
      </w:tblPr>
      <w:tblGrid>
        <w:gridCol w:w="4894"/>
        <w:gridCol w:w="1251"/>
        <w:gridCol w:w="1252"/>
        <w:gridCol w:w="1252"/>
        <w:gridCol w:w="1252"/>
      </w:tblGrid>
      <w:tr w:rsidR="0076090F" w:rsidRPr="00737963" w14:paraId="1F92BC55" w14:textId="77777777" w:rsidTr="00AA06CF">
        <w:trPr>
          <w:cnfStyle w:val="100000000000" w:firstRow="1" w:lastRow="0" w:firstColumn="0" w:lastColumn="0" w:oddVBand="0" w:evenVBand="0" w:oddHBand="0" w:evenHBand="0" w:firstRowFirstColumn="0" w:firstRowLastColumn="0" w:lastRowFirstColumn="0" w:lastRowLastColumn="0"/>
          <w:trHeight w:val="302"/>
          <w:jc w:val="center"/>
        </w:trPr>
        <w:tc>
          <w:tcPr>
            <w:cnfStyle w:val="001000000100" w:firstRow="0" w:lastRow="0" w:firstColumn="1" w:lastColumn="0" w:oddVBand="0" w:evenVBand="0" w:oddHBand="0" w:evenHBand="0" w:firstRowFirstColumn="1" w:firstRowLastColumn="0" w:lastRowFirstColumn="0" w:lastRowLastColumn="0"/>
            <w:tcW w:w="4894" w:type="dxa"/>
            <w:tcBorders>
              <w:top w:val="single" w:sz="12" w:space="0" w:color="auto"/>
              <w:left w:val="single" w:sz="12" w:space="0" w:color="auto"/>
              <w:right w:val="single" w:sz="12" w:space="0" w:color="auto"/>
            </w:tcBorders>
            <w:noWrap/>
            <w:hideMark/>
          </w:tcPr>
          <w:p w14:paraId="4FC348D2" w14:textId="77A989B7" w:rsidR="0076090F" w:rsidRPr="00737963" w:rsidRDefault="00F13867" w:rsidP="00317EBE">
            <w:pPr>
              <w:ind w:firstLine="0"/>
              <w:jc w:val="center"/>
              <w:rPr>
                <w:sz w:val="20"/>
                <w:szCs w:val="20"/>
              </w:rPr>
            </w:pPr>
            <w:r w:rsidRPr="00737963">
              <w:rPr>
                <w:sz w:val="20"/>
                <w:szCs w:val="20"/>
              </w:rPr>
              <w:t>рсјп мишљења на ае за предлоге подзаконских аката</w:t>
            </w:r>
          </w:p>
        </w:tc>
        <w:tc>
          <w:tcPr>
            <w:tcW w:w="2503" w:type="dxa"/>
            <w:gridSpan w:val="2"/>
            <w:tcBorders>
              <w:top w:val="single" w:sz="12" w:space="0" w:color="auto"/>
              <w:left w:val="single" w:sz="12" w:space="0" w:color="auto"/>
              <w:right w:val="single" w:sz="12" w:space="0" w:color="auto"/>
            </w:tcBorders>
            <w:noWrap/>
            <w:vAlign w:val="center"/>
            <w:hideMark/>
          </w:tcPr>
          <w:p w14:paraId="11CD79C2" w14:textId="77777777" w:rsidR="0076090F" w:rsidRPr="00737963" w:rsidRDefault="0076090F" w:rsidP="00317EBE">
            <w:pPr>
              <w:ind w:firstLine="0"/>
              <w:jc w:val="center"/>
              <w:cnfStyle w:val="100000000000" w:firstRow="1" w:lastRow="0" w:firstColumn="0" w:lastColumn="0" w:oddVBand="0" w:evenVBand="0" w:oddHBand="0" w:evenHBand="0" w:firstRowFirstColumn="0" w:firstRowLastColumn="0" w:lastRowFirstColumn="0" w:lastRowLastColumn="0"/>
              <w:rPr>
                <w:sz w:val="20"/>
                <w:szCs w:val="20"/>
              </w:rPr>
            </w:pPr>
            <w:r w:rsidRPr="00737963">
              <w:rPr>
                <w:sz w:val="20"/>
                <w:szCs w:val="20"/>
              </w:rPr>
              <w:t>2019</w:t>
            </w:r>
          </w:p>
        </w:tc>
        <w:tc>
          <w:tcPr>
            <w:tcW w:w="2504" w:type="dxa"/>
            <w:gridSpan w:val="2"/>
            <w:tcBorders>
              <w:top w:val="single" w:sz="12" w:space="0" w:color="auto"/>
              <w:left w:val="single" w:sz="12" w:space="0" w:color="auto"/>
              <w:right w:val="single" w:sz="12" w:space="0" w:color="auto"/>
            </w:tcBorders>
            <w:noWrap/>
            <w:vAlign w:val="center"/>
            <w:hideMark/>
          </w:tcPr>
          <w:p w14:paraId="12C4B64F" w14:textId="77777777" w:rsidR="0076090F" w:rsidRPr="00737963" w:rsidRDefault="0076090F" w:rsidP="00317EBE">
            <w:pPr>
              <w:ind w:firstLine="0"/>
              <w:jc w:val="center"/>
              <w:cnfStyle w:val="100000000000" w:firstRow="1" w:lastRow="0" w:firstColumn="0" w:lastColumn="0" w:oddVBand="0" w:evenVBand="0" w:oddHBand="0" w:evenHBand="0" w:firstRowFirstColumn="0" w:firstRowLastColumn="0" w:lastRowFirstColumn="0" w:lastRowLastColumn="0"/>
              <w:rPr>
                <w:sz w:val="20"/>
                <w:szCs w:val="20"/>
              </w:rPr>
            </w:pPr>
            <w:r w:rsidRPr="00737963">
              <w:rPr>
                <w:sz w:val="20"/>
                <w:szCs w:val="20"/>
              </w:rPr>
              <w:t>2020</w:t>
            </w:r>
          </w:p>
        </w:tc>
      </w:tr>
      <w:tr w:rsidR="000F4553" w:rsidRPr="00737963" w14:paraId="79F8EE30" w14:textId="77777777" w:rsidTr="00AA06CF">
        <w:trPr>
          <w:cnfStyle w:val="000000100000" w:firstRow="0" w:lastRow="0" w:firstColumn="0" w:lastColumn="0" w:oddVBand="0" w:evenVBand="0" w:oddHBand="1" w:evenHBand="0" w:firstRowFirstColumn="0" w:firstRowLastColumn="0" w:lastRowFirstColumn="0" w:lastRowLastColumn="0"/>
          <w:trHeight w:val="302"/>
          <w:jc w:val="center"/>
        </w:trPr>
        <w:tc>
          <w:tcPr>
            <w:cnfStyle w:val="001000000000" w:firstRow="0" w:lastRow="0" w:firstColumn="1" w:lastColumn="0" w:oddVBand="0" w:evenVBand="0" w:oddHBand="0" w:evenHBand="0" w:firstRowFirstColumn="0" w:firstRowLastColumn="0" w:lastRowFirstColumn="0" w:lastRowLastColumn="0"/>
            <w:tcW w:w="4894" w:type="dxa"/>
            <w:tcBorders>
              <w:left w:val="single" w:sz="12" w:space="0" w:color="auto"/>
              <w:right w:val="single" w:sz="12" w:space="0" w:color="auto"/>
            </w:tcBorders>
            <w:noWrap/>
            <w:hideMark/>
          </w:tcPr>
          <w:p w14:paraId="5B4FD53B" w14:textId="1DE2ECAC" w:rsidR="00740130" w:rsidRPr="00737963" w:rsidRDefault="00740130" w:rsidP="00317EBE">
            <w:pPr>
              <w:ind w:firstLine="0"/>
              <w:jc w:val="center"/>
              <w:rPr>
                <w:sz w:val="20"/>
                <w:szCs w:val="20"/>
              </w:rPr>
            </w:pPr>
            <w:r w:rsidRPr="00737963">
              <w:rPr>
                <w:sz w:val="18"/>
                <w:szCs w:val="18"/>
              </w:rPr>
              <w:t>укупан број предлога подзаконских аката који су послати РСЈП на мишљење</w:t>
            </w:r>
          </w:p>
        </w:tc>
        <w:tc>
          <w:tcPr>
            <w:tcW w:w="1251" w:type="dxa"/>
            <w:tcBorders>
              <w:left w:val="single" w:sz="12" w:space="0" w:color="auto"/>
            </w:tcBorders>
            <w:noWrap/>
            <w:vAlign w:val="center"/>
            <w:hideMark/>
          </w:tcPr>
          <w:p w14:paraId="20B415CC" w14:textId="77777777" w:rsidR="00740130" w:rsidRPr="00737963" w:rsidRDefault="00740130" w:rsidP="00317EBE">
            <w:pPr>
              <w:ind w:firstLine="0"/>
              <w:jc w:val="center"/>
              <w:cnfStyle w:val="000000100000" w:firstRow="0" w:lastRow="0" w:firstColumn="0" w:lastColumn="0" w:oddVBand="0" w:evenVBand="0" w:oddHBand="1" w:evenHBand="0" w:firstRowFirstColumn="0" w:firstRowLastColumn="0" w:lastRowFirstColumn="0" w:lastRowLastColumn="0"/>
              <w:rPr>
                <w:sz w:val="20"/>
                <w:szCs w:val="20"/>
              </w:rPr>
            </w:pPr>
            <w:r w:rsidRPr="00737963">
              <w:rPr>
                <w:sz w:val="20"/>
                <w:szCs w:val="20"/>
              </w:rPr>
              <w:t>207</w:t>
            </w:r>
          </w:p>
        </w:tc>
        <w:tc>
          <w:tcPr>
            <w:tcW w:w="1252" w:type="dxa"/>
            <w:tcBorders>
              <w:right w:val="single" w:sz="12" w:space="0" w:color="auto"/>
            </w:tcBorders>
            <w:noWrap/>
            <w:vAlign w:val="center"/>
            <w:hideMark/>
          </w:tcPr>
          <w:p w14:paraId="37B4F306" w14:textId="77777777" w:rsidR="00740130" w:rsidRPr="00737963" w:rsidRDefault="00740130" w:rsidP="007468BF">
            <w:pPr>
              <w:jc w:val="center"/>
              <w:cnfStyle w:val="000000100000" w:firstRow="0" w:lastRow="0" w:firstColumn="0" w:lastColumn="0" w:oddVBand="0" w:evenVBand="0" w:oddHBand="1" w:evenHBand="0" w:firstRowFirstColumn="0" w:firstRowLastColumn="0" w:lastRowFirstColumn="0" w:lastRowLastColumn="0"/>
              <w:rPr>
                <w:sz w:val="20"/>
                <w:szCs w:val="20"/>
              </w:rPr>
            </w:pPr>
          </w:p>
        </w:tc>
        <w:tc>
          <w:tcPr>
            <w:tcW w:w="1252" w:type="dxa"/>
            <w:tcBorders>
              <w:left w:val="single" w:sz="12" w:space="0" w:color="auto"/>
            </w:tcBorders>
            <w:noWrap/>
            <w:vAlign w:val="center"/>
            <w:hideMark/>
          </w:tcPr>
          <w:p w14:paraId="33DC04B2" w14:textId="77777777" w:rsidR="00740130" w:rsidRPr="00737963" w:rsidRDefault="00740130" w:rsidP="00317EBE">
            <w:pPr>
              <w:ind w:firstLine="0"/>
              <w:jc w:val="center"/>
              <w:cnfStyle w:val="000000100000" w:firstRow="0" w:lastRow="0" w:firstColumn="0" w:lastColumn="0" w:oddVBand="0" w:evenVBand="0" w:oddHBand="1" w:evenHBand="0" w:firstRowFirstColumn="0" w:firstRowLastColumn="0" w:lastRowFirstColumn="0" w:lastRowLastColumn="0"/>
              <w:rPr>
                <w:sz w:val="20"/>
                <w:szCs w:val="20"/>
              </w:rPr>
            </w:pPr>
            <w:r w:rsidRPr="00737963">
              <w:rPr>
                <w:sz w:val="20"/>
                <w:szCs w:val="20"/>
              </w:rPr>
              <w:t>215</w:t>
            </w:r>
          </w:p>
        </w:tc>
        <w:tc>
          <w:tcPr>
            <w:tcW w:w="1252" w:type="dxa"/>
            <w:tcBorders>
              <w:right w:val="single" w:sz="12" w:space="0" w:color="auto"/>
            </w:tcBorders>
            <w:noWrap/>
            <w:vAlign w:val="center"/>
            <w:hideMark/>
          </w:tcPr>
          <w:p w14:paraId="1AAD0080" w14:textId="77777777" w:rsidR="00740130" w:rsidRPr="00737963" w:rsidRDefault="00740130" w:rsidP="007468BF">
            <w:pPr>
              <w:jc w:val="center"/>
              <w:cnfStyle w:val="000000100000" w:firstRow="0" w:lastRow="0" w:firstColumn="0" w:lastColumn="0" w:oddVBand="0" w:evenVBand="0" w:oddHBand="1" w:evenHBand="0" w:firstRowFirstColumn="0" w:firstRowLastColumn="0" w:lastRowFirstColumn="0" w:lastRowLastColumn="0"/>
              <w:rPr>
                <w:sz w:val="20"/>
                <w:szCs w:val="20"/>
              </w:rPr>
            </w:pPr>
          </w:p>
        </w:tc>
      </w:tr>
      <w:tr w:rsidR="00740130" w:rsidRPr="00737963" w14:paraId="50756A34" w14:textId="77777777" w:rsidTr="00AA06CF">
        <w:trPr>
          <w:trHeight w:val="302"/>
          <w:jc w:val="center"/>
        </w:trPr>
        <w:tc>
          <w:tcPr>
            <w:cnfStyle w:val="001000000000" w:firstRow="0" w:lastRow="0" w:firstColumn="1" w:lastColumn="0" w:oddVBand="0" w:evenVBand="0" w:oddHBand="0" w:evenHBand="0" w:firstRowFirstColumn="0" w:firstRowLastColumn="0" w:lastRowFirstColumn="0" w:lastRowLastColumn="0"/>
            <w:tcW w:w="4894" w:type="dxa"/>
            <w:tcBorders>
              <w:left w:val="single" w:sz="12" w:space="0" w:color="auto"/>
              <w:right w:val="single" w:sz="12" w:space="0" w:color="auto"/>
            </w:tcBorders>
            <w:noWrap/>
            <w:hideMark/>
          </w:tcPr>
          <w:p w14:paraId="5DD69069" w14:textId="704823DA" w:rsidR="00740130" w:rsidRPr="00737963" w:rsidRDefault="00740130" w:rsidP="00317EBE">
            <w:pPr>
              <w:ind w:firstLine="0"/>
              <w:jc w:val="center"/>
              <w:rPr>
                <w:sz w:val="20"/>
                <w:szCs w:val="20"/>
              </w:rPr>
            </w:pPr>
            <w:r w:rsidRPr="00737963">
              <w:rPr>
                <w:sz w:val="18"/>
                <w:szCs w:val="18"/>
              </w:rPr>
              <w:t>број ПРЕДЛОГА ПОДЗАКОНСКИХ АКАТА за које АЕ није неопходна</w:t>
            </w:r>
          </w:p>
        </w:tc>
        <w:tc>
          <w:tcPr>
            <w:tcW w:w="1251" w:type="dxa"/>
            <w:tcBorders>
              <w:left w:val="single" w:sz="12" w:space="0" w:color="auto"/>
            </w:tcBorders>
            <w:noWrap/>
            <w:vAlign w:val="center"/>
            <w:hideMark/>
          </w:tcPr>
          <w:p w14:paraId="0B6EF86B" w14:textId="77777777" w:rsidR="00740130" w:rsidRPr="00737963" w:rsidRDefault="00740130" w:rsidP="00317EBE">
            <w:pPr>
              <w:ind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737963">
              <w:rPr>
                <w:sz w:val="20"/>
                <w:szCs w:val="20"/>
              </w:rPr>
              <w:t>148</w:t>
            </w:r>
          </w:p>
        </w:tc>
        <w:tc>
          <w:tcPr>
            <w:tcW w:w="1252" w:type="dxa"/>
            <w:tcBorders>
              <w:right w:val="single" w:sz="12" w:space="0" w:color="auto"/>
            </w:tcBorders>
            <w:noWrap/>
            <w:vAlign w:val="center"/>
            <w:hideMark/>
          </w:tcPr>
          <w:p w14:paraId="3B3CE668" w14:textId="77777777" w:rsidR="00740130" w:rsidRPr="00737963" w:rsidRDefault="00740130" w:rsidP="007468BF">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1252" w:type="dxa"/>
            <w:tcBorders>
              <w:left w:val="single" w:sz="12" w:space="0" w:color="auto"/>
            </w:tcBorders>
            <w:noWrap/>
            <w:vAlign w:val="center"/>
            <w:hideMark/>
          </w:tcPr>
          <w:p w14:paraId="2A5FECD7" w14:textId="77777777" w:rsidR="00740130" w:rsidRPr="00737963" w:rsidRDefault="00740130" w:rsidP="00317EBE">
            <w:pPr>
              <w:ind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737963">
              <w:rPr>
                <w:sz w:val="20"/>
                <w:szCs w:val="20"/>
              </w:rPr>
              <w:t>163</w:t>
            </w:r>
          </w:p>
        </w:tc>
        <w:tc>
          <w:tcPr>
            <w:tcW w:w="1252" w:type="dxa"/>
            <w:tcBorders>
              <w:right w:val="single" w:sz="12" w:space="0" w:color="auto"/>
            </w:tcBorders>
            <w:noWrap/>
            <w:vAlign w:val="center"/>
            <w:hideMark/>
          </w:tcPr>
          <w:p w14:paraId="3D0DAB67" w14:textId="77777777" w:rsidR="00740130" w:rsidRPr="00737963" w:rsidRDefault="00740130" w:rsidP="007468BF">
            <w:pPr>
              <w:jc w:val="center"/>
              <w:cnfStyle w:val="000000000000" w:firstRow="0" w:lastRow="0" w:firstColumn="0" w:lastColumn="0" w:oddVBand="0" w:evenVBand="0" w:oddHBand="0" w:evenHBand="0" w:firstRowFirstColumn="0" w:firstRowLastColumn="0" w:lastRowFirstColumn="0" w:lastRowLastColumn="0"/>
              <w:rPr>
                <w:sz w:val="20"/>
                <w:szCs w:val="20"/>
              </w:rPr>
            </w:pPr>
          </w:p>
        </w:tc>
      </w:tr>
      <w:tr w:rsidR="000F4553" w:rsidRPr="00737963" w14:paraId="0AF50E5D" w14:textId="77777777" w:rsidTr="00AA06CF">
        <w:trPr>
          <w:cnfStyle w:val="000000100000" w:firstRow="0" w:lastRow="0" w:firstColumn="0" w:lastColumn="0" w:oddVBand="0" w:evenVBand="0" w:oddHBand="1" w:evenHBand="0" w:firstRowFirstColumn="0" w:firstRowLastColumn="0" w:lastRowFirstColumn="0" w:lastRowLastColumn="0"/>
          <w:trHeight w:val="302"/>
          <w:jc w:val="center"/>
        </w:trPr>
        <w:tc>
          <w:tcPr>
            <w:cnfStyle w:val="001000000000" w:firstRow="0" w:lastRow="0" w:firstColumn="1" w:lastColumn="0" w:oddVBand="0" w:evenVBand="0" w:oddHBand="0" w:evenHBand="0" w:firstRowFirstColumn="0" w:firstRowLastColumn="0" w:lastRowFirstColumn="0" w:lastRowLastColumn="0"/>
            <w:tcW w:w="4894" w:type="dxa"/>
            <w:tcBorders>
              <w:left w:val="single" w:sz="12" w:space="0" w:color="auto"/>
              <w:right w:val="single" w:sz="12" w:space="0" w:color="auto"/>
            </w:tcBorders>
            <w:noWrap/>
          </w:tcPr>
          <w:p w14:paraId="43783A49" w14:textId="5B08808D" w:rsidR="00740130" w:rsidRPr="00737963" w:rsidRDefault="00740130" w:rsidP="00317EBE">
            <w:pPr>
              <w:ind w:firstLine="0"/>
              <w:jc w:val="center"/>
              <w:rPr>
                <w:sz w:val="20"/>
                <w:szCs w:val="20"/>
              </w:rPr>
            </w:pPr>
            <w:r w:rsidRPr="00737963">
              <w:rPr>
                <w:sz w:val="18"/>
                <w:szCs w:val="18"/>
              </w:rPr>
              <w:t>број ПРЕДЛОГА ПОДЗАКОНСКИХ АКАТА за које је требало спровести АЕ</w:t>
            </w:r>
          </w:p>
        </w:tc>
        <w:tc>
          <w:tcPr>
            <w:tcW w:w="1251" w:type="dxa"/>
            <w:tcBorders>
              <w:left w:val="single" w:sz="12" w:space="0" w:color="auto"/>
            </w:tcBorders>
            <w:noWrap/>
            <w:vAlign w:val="center"/>
          </w:tcPr>
          <w:p w14:paraId="7660E3D9" w14:textId="77777777" w:rsidR="00740130" w:rsidRPr="00737963" w:rsidRDefault="00740130" w:rsidP="00317EBE">
            <w:pPr>
              <w:ind w:firstLine="0"/>
              <w:jc w:val="center"/>
              <w:cnfStyle w:val="000000100000" w:firstRow="0" w:lastRow="0" w:firstColumn="0" w:lastColumn="0" w:oddVBand="0" w:evenVBand="0" w:oddHBand="1" w:evenHBand="0" w:firstRowFirstColumn="0" w:firstRowLastColumn="0" w:lastRowFirstColumn="0" w:lastRowLastColumn="0"/>
              <w:rPr>
                <w:sz w:val="20"/>
                <w:szCs w:val="20"/>
              </w:rPr>
            </w:pPr>
            <w:r w:rsidRPr="00737963">
              <w:rPr>
                <w:sz w:val="20"/>
                <w:szCs w:val="20"/>
              </w:rPr>
              <w:t>59</w:t>
            </w:r>
          </w:p>
        </w:tc>
        <w:tc>
          <w:tcPr>
            <w:tcW w:w="1252" w:type="dxa"/>
            <w:tcBorders>
              <w:right w:val="single" w:sz="12" w:space="0" w:color="auto"/>
            </w:tcBorders>
            <w:noWrap/>
            <w:vAlign w:val="center"/>
          </w:tcPr>
          <w:p w14:paraId="7E11FA28" w14:textId="77777777" w:rsidR="00740130" w:rsidRPr="00737963" w:rsidRDefault="00740130" w:rsidP="00317EBE">
            <w:pPr>
              <w:ind w:firstLine="0"/>
              <w:jc w:val="center"/>
              <w:cnfStyle w:val="000000100000" w:firstRow="0" w:lastRow="0" w:firstColumn="0" w:lastColumn="0" w:oddVBand="0" w:evenVBand="0" w:oddHBand="1" w:evenHBand="0" w:firstRowFirstColumn="0" w:firstRowLastColumn="0" w:lastRowFirstColumn="0" w:lastRowLastColumn="0"/>
              <w:rPr>
                <w:sz w:val="20"/>
                <w:szCs w:val="20"/>
              </w:rPr>
            </w:pPr>
            <w:r w:rsidRPr="00737963">
              <w:rPr>
                <w:sz w:val="20"/>
                <w:szCs w:val="20"/>
              </w:rPr>
              <w:t>100%</w:t>
            </w:r>
          </w:p>
        </w:tc>
        <w:tc>
          <w:tcPr>
            <w:tcW w:w="1252" w:type="dxa"/>
            <w:tcBorders>
              <w:left w:val="single" w:sz="12" w:space="0" w:color="auto"/>
            </w:tcBorders>
            <w:noWrap/>
            <w:vAlign w:val="center"/>
          </w:tcPr>
          <w:p w14:paraId="12B6DA54" w14:textId="77777777" w:rsidR="00740130" w:rsidRPr="00737963" w:rsidRDefault="00740130" w:rsidP="00317EBE">
            <w:pPr>
              <w:ind w:firstLine="0"/>
              <w:jc w:val="center"/>
              <w:cnfStyle w:val="000000100000" w:firstRow="0" w:lastRow="0" w:firstColumn="0" w:lastColumn="0" w:oddVBand="0" w:evenVBand="0" w:oddHBand="1" w:evenHBand="0" w:firstRowFirstColumn="0" w:firstRowLastColumn="0" w:lastRowFirstColumn="0" w:lastRowLastColumn="0"/>
              <w:rPr>
                <w:sz w:val="20"/>
                <w:szCs w:val="20"/>
              </w:rPr>
            </w:pPr>
            <w:r w:rsidRPr="00737963">
              <w:rPr>
                <w:sz w:val="20"/>
                <w:szCs w:val="20"/>
              </w:rPr>
              <w:t>52</w:t>
            </w:r>
          </w:p>
        </w:tc>
        <w:tc>
          <w:tcPr>
            <w:tcW w:w="1252" w:type="dxa"/>
            <w:tcBorders>
              <w:right w:val="single" w:sz="12" w:space="0" w:color="auto"/>
            </w:tcBorders>
            <w:noWrap/>
            <w:vAlign w:val="center"/>
          </w:tcPr>
          <w:p w14:paraId="0BE27D7E" w14:textId="77777777" w:rsidR="00740130" w:rsidRPr="00737963" w:rsidRDefault="00740130" w:rsidP="00317EBE">
            <w:pPr>
              <w:ind w:firstLine="0"/>
              <w:jc w:val="center"/>
              <w:cnfStyle w:val="000000100000" w:firstRow="0" w:lastRow="0" w:firstColumn="0" w:lastColumn="0" w:oddVBand="0" w:evenVBand="0" w:oddHBand="1" w:evenHBand="0" w:firstRowFirstColumn="0" w:firstRowLastColumn="0" w:lastRowFirstColumn="0" w:lastRowLastColumn="0"/>
              <w:rPr>
                <w:sz w:val="20"/>
                <w:szCs w:val="20"/>
              </w:rPr>
            </w:pPr>
            <w:r w:rsidRPr="00737963">
              <w:rPr>
                <w:sz w:val="20"/>
                <w:szCs w:val="20"/>
              </w:rPr>
              <w:t>100%</w:t>
            </w:r>
          </w:p>
        </w:tc>
      </w:tr>
      <w:tr w:rsidR="00740130" w:rsidRPr="00737963" w14:paraId="42013DB4" w14:textId="77777777" w:rsidTr="00AA06CF">
        <w:trPr>
          <w:trHeight w:val="302"/>
          <w:jc w:val="center"/>
        </w:trPr>
        <w:tc>
          <w:tcPr>
            <w:cnfStyle w:val="001000000000" w:firstRow="0" w:lastRow="0" w:firstColumn="1" w:lastColumn="0" w:oddVBand="0" w:evenVBand="0" w:oddHBand="0" w:evenHBand="0" w:firstRowFirstColumn="0" w:firstRowLastColumn="0" w:lastRowFirstColumn="0" w:lastRowLastColumn="0"/>
            <w:tcW w:w="4894" w:type="dxa"/>
            <w:tcBorders>
              <w:left w:val="single" w:sz="12" w:space="0" w:color="auto"/>
              <w:right w:val="single" w:sz="12" w:space="0" w:color="auto"/>
            </w:tcBorders>
            <w:noWrap/>
            <w:hideMark/>
          </w:tcPr>
          <w:p w14:paraId="7A4B7AB7" w14:textId="77777777" w:rsidR="00740130" w:rsidRPr="00737963" w:rsidRDefault="00740130" w:rsidP="00740130">
            <w:pPr>
              <w:ind w:firstLine="0"/>
              <w:jc w:val="center"/>
              <w:rPr>
                <w:sz w:val="18"/>
                <w:szCs w:val="18"/>
              </w:rPr>
            </w:pPr>
            <w:r w:rsidRPr="00737963">
              <w:rPr>
                <w:sz w:val="18"/>
                <w:szCs w:val="18"/>
              </w:rPr>
              <w:t xml:space="preserve">позитивно мишљење РСЈП </w:t>
            </w:r>
          </w:p>
          <w:p w14:paraId="7634B31D" w14:textId="3587047B" w:rsidR="00740130" w:rsidRPr="00737963" w:rsidRDefault="00740130" w:rsidP="00317EBE">
            <w:pPr>
              <w:ind w:firstLine="0"/>
              <w:jc w:val="center"/>
              <w:rPr>
                <w:sz w:val="20"/>
                <w:szCs w:val="20"/>
              </w:rPr>
            </w:pPr>
            <w:r w:rsidRPr="00737963">
              <w:rPr>
                <w:sz w:val="18"/>
                <w:szCs w:val="18"/>
              </w:rPr>
              <w:t>(ПРЕДЛОзи ПОДЗАКОНСКих АКаТА садрже потпуну АЕ)</w:t>
            </w:r>
          </w:p>
        </w:tc>
        <w:tc>
          <w:tcPr>
            <w:tcW w:w="1251" w:type="dxa"/>
            <w:tcBorders>
              <w:left w:val="single" w:sz="12" w:space="0" w:color="auto"/>
            </w:tcBorders>
            <w:noWrap/>
            <w:vAlign w:val="center"/>
            <w:hideMark/>
          </w:tcPr>
          <w:p w14:paraId="5EC85B9D" w14:textId="77777777" w:rsidR="00740130" w:rsidRPr="00737963" w:rsidRDefault="00740130" w:rsidP="00317EBE">
            <w:pPr>
              <w:ind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737963">
              <w:rPr>
                <w:sz w:val="20"/>
                <w:szCs w:val="20"/>
              </w:rPr>
              <w:t>31</w:t>
            </w:r>
          </w:p>
        </w:tc>
        <w:tc>
          <w:tcPr>
            <w:tcW w:w="1252" w:type="dxa"/>
            <w:tcBorders>
              <w:right w:val="single" w:sz="12" w:space="0" w:color="auto"/>
            </w:tcBorders>
            <w:noWrap/>
            <w:vAlign w:val="center"/>
            <w:hideMark/>
          </w:tcPr>
          <w:p w14:paraId="476F8E72" w14:textId="77777777" w:rsidR="00740130" w:rsidRPr="00737963" w:rsidRDefault="00740130" w:rsidP="00317EBE">
            <w:pPr>
              <w:ind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737963">
              <w:rPr>
                <w:sz w:val="20"/>
                <w:szCs w:val="20"/>
              </w:rPr>
              <w:t>53%</w:t>
            </w:r>
          </w:p>
        </w:tc>
        <w:tc>
          <w:tcPr>
            <w:tcW w:w="1252" w:type="dxa"/>
            <w:tcBorders>
              <w:left w:val="single" w:sz="12" w:space="0" w:color="auto"/>
            </w:tcBorders>
            <w:noWrap/>
            <w:vAlign w:val="center"/>
            <w:hideMark/>
          </w:tcPr>
          <w:p w14:paraId="1DB88149" w14:textId="77777777" w:rsidR="00740130" w:rsidRPr="00737963" w:rsidRDefault="00740130" w:rsidP="00317EBE">
            <w:pPr>
              <w:ind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737963">
              <w:rPr>
                <w:color w:val="000000"/>
                <w:sz w:val="20"/>
                <w:szCs w:val="20"/>
              </w:rPr>
              <w:t>30</w:t>
            </w:r>
          </w:p>
        </w:tc>
        <w:tc>
          <w:tcPr>
            <w:tcW w:w="1252" w:type="dxa"/>
            <w:tcBorders>
              <w:right w:val="single" w:sz="12" w:space="0" w:color="auto"/>
            </w:tcBorders>
            <w:noWrap/>
            <w:vAlign w:val="center"/>
            <w:hideMark/>
          </w:tcPr>
          <w:p w14:paraId="4A448724" w14:textId="77777777" w:rsidR="00740130" w:rsidRPr="00737963" w:rsidRDefault="00740130" w:rsidP="00317EBE">
            <w:pPr>
              <w:ind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737963">
              <w:rPr>
                <w:sz w:val="20"/>
                <w:szCs w:val="20"/>
              </w:rPr>
              <w:t>58%</w:t>
            </w:r>
          </w:p>
        </w:tc>
      </w:tr>
      <w:tr w:rsidR="000F4553" w:rsidRPr="00737963" w14:paraId="76E2D704" w14:textId="77777777" w:rsidTr="00AA06CF">
        <w:trPr>
          <w:cnfStyle w:val="000000100000" w:firstRow="0" w:lastRow="0" w:firstColumn="0" w:lastColumn="0" w:oddVBand="0" w:evenVBand="0" w:oddHBand="1" w:evenHBand="0" w:firstRowFirstColumn="0" w:firstRowLastColumn="0" w:lastRowFirstColumn="0" w:lastRowLastColumn="0"/>
          <w:trHeight w:val="302"/>
          <w:jc w:val="center"/>
        </w:trPr>
        <w:tc>
          <w:tcPr>
            <w:cnfStyle w:val="001000000000" w:firstRow="0" w:lastRow="0" w:firstColumn="1" w:lastColumn="0" w:oddVBand="0" w:evenVBand="0" w:oddHBand="0" w:evenHBand="0" w:firstRowFirstColumn="0" w:firstRowLastColumn="0" w:lastRowFirstColumn="0" w:lastRowLastColumn="0"/>
            <w:tcW w:w="4894" w:type="dxa"/>
            <w:tcBorders>
              <w:left w:val="single" w:sz="12" w:space="0" w:color="auto"/>
              <w:right w:val="single" w:sz="12" w:space="0" w:color="auto"/>
            </w:tcBorders>
            <w:noWrap/>
            <w:hideMark/>
          </w:tcPr>
          <w:p w14:paraId="4BC52D45" w14:textId="77777777" w:rsidR="00740130" w:rsidRPr="00737963" w:rsidRDefault="00740130" w:rsidP="00740130">
            <w:pPr>
              <w:ind w:firstLine="0"/>
              <w:jc w:val="center"/>
              <w:rPr>
                <w:sz w:val="18"/>
                <w:szCs w:val="18"/>
              </w:rPr>
            </w:pPr>
            <w:r w:rsidRPr="00737963">
              <w:rPr>
                <w:sz w:val="18"/>
                <w:szCs w:val="18"/>
              </w:rPr>
              <w:t xml:space="preserve">делимично позитивно мишљење РСЈП  </w:t>
            </w:r>
          </w:p>
          <w:p w14:paraId="44A90320" w14:textId="3CAE7443" w:rsidR="00740130" w:rsidRPr="00737963" w:rsidRDefault="00740130" w:rsidP="00317EBE">
            <w:pPr>
              <w:ind w:firstLine="0"/>
              <w:jc w:val="center"/>
              <w:rPr>
                <w:sz w:val="20"/>
                <w:szCs w:val="20"/>
              </w:rPr>
            </w:pPr>
            <w:r w:rsidRPr="00737963">
              <w:rPr>
                <w:sz w:val="18"/>
                <w:szCs w:val="18"/>
              </w:rPr>
              <w:t>(ПРЕДЛОЗИ ПОДЗАКОНСКИХ АКАТА садрже делимичну АЕ)</w:t>
            </w:r>
          </w:p>
        </w:tc>
        <w:tc>
          <w:tcPr>
            <w:tcW w:w="1251" w:type="dxa"/>
            <w:tcBorders>
              <w:left w:val="single" w:sz="12" w:space="0" w:color="auto"/>
            </w:tcBorders>
            <w:noWrap/>
            <w:vAlign w:val="center"/>
            <w:hideMark/>
          </w:tcPr>
          <w:p w14:paraId="22E9A936" w14:textId="77777777" w:rsidR="00740130" w:rsidRPr="00737963" w:rsidRDefault="00740130" w:rsidP="00317EBE">
            <w:pPr>
              <w:ind w:firstLine="0"/>
              <w:jc w:val="center"/>
              <w:cnfStyle w:val="000000100000" w:firstRow="0" w:lastRow="0" w:firstColumn="0" w:lastColumn="0" w:oddVBand="0" w:evenVBand="0" w:oddHBand="1" w:evenHBand="0" w:firstRowFirstColumn="0" w:firstRowLastColumn="0" w:lastRowFirstColumn="0" w:lastRowLastColumn="0"/>
              <w:rPr>
                <w:sz w:val="20"/>
                <w:szCs w:val="20"/>
              </w:rPr>
            </w:pPr>
            <w:r w:rsidRPr="00737963">
              <w:rPr>
                <w:sz w:val="20"/>
                <w:szCs w:val="20"/>
              </w:rPr>
              <w:t>19</w:t>
            </w:r>
          </w:p>
        </w:tc>
        <w:tc>
          <w:tcPr>
            <w:tcW w:w="1252" w:type="dxa"/>
            <w:tcBorders>
              <w:right w:val="single" w:sz="12" w:space="0" w:color="auto"/>
            </w:tcBorders>
            <w:noWrap/>
            <w:vAlign w:val="center"/>
            <w:hideMark/>
          </w:tcPr>
          <w:p w14:paraId="790D3423" w14:textId="77777777" w:rsidR="00740130" w:rsidRPr="00737963" w:rsidRDefault="00740130" w:rsidP="00317EBE">
            <w:pPr>
              <w:ind w:firstLine="0"/>
              <w:jc w:val="center"/>
              <w:cnfStyle w:val="000000100000" w:firstRow="0" w:lastRow="0" w:firstColumn="0" w:lastColumn="0" w:oddVBand="0" w:evenVBand="0" w:oddHBand="1" w:evenHBand="0" w:firstRowFirstColumn="0" w:firstRowLastColumn="0" w:lastRowFirstColumn="0" w:lastRowLastColumn="0"/>
              <w:rPr>
                <w:sz w:val="20"/>
                <w:szCs w:val="20"/>
              </w:rPr>
            </w:pPr>
            <w:r w:rsidRPr="00737963">
              <w:rPr>
                <w:sz w:val="20"/>
                <w:szCs w:val="20"/>
              </w:rPr>
              <w:t>32%</w:t>
            </w:r>
          </w:p>
        </w:tc>
        <w:tc>
          <w:tcPr>
            <w:tcW w:w="1252" w:type="dxa"/>
            <w:tcBorders>
              <w:left w:val="single" w:sz="12" w:space="0" w:color="auto"/>
            </w:tcBorders>
            <w:noWrap/>
            <w:vAlign w:val="center"/>
            <w:hideMark/>
          </w:tcPr>
          <w:p w14:paraId="0A961369" w14:textId="77777777" w:rsidR="00740130" w:rsidRPr="00737963" w:rsidRDefault="00740130" w:rsidP="00317EBE">
            <w:pPr>
              <w:ind w:firstLine="0"/>
              <w:jc w:val="center"/>
              <w:cnfStyle w:val="000000100000" w:firstRow="0" w:lastRow="0" w:firstColumn="0" w:lastColumn="0" w:oddVBand="0" w:evenVBand="0" w:oddHBand="1" w:evenHBand="0" w:firstRowFirstColumn="0" w:firstRowLastColumn="0" w:lastRowFirstColumn="0" w:lastRowLastColumn="0"/>
              <w:rPr>
                <w:sz w:val="20"/>
                <w:szCs w:val="20"/>
              </w:rPr>
            </w:pPr>
            <w:r w:rsidRPr="00737963">
              <w:rPr>
                <w:color w:val="000000"/>
                <w:sz w:val="20"/>
                <w:szCs w:val="20"/>
              </w:rPr>
              <w:t>16</w:t>
            </w:r>
          </w:p>
        </w:tc>
        <w:tc>
          <w:tcPr>
            <w:tcW w:w="1252" w:type="dxa"/>
            <w:tcBorders>
              <w:right w:val="single" w:sz="12" w:space="0" w:color="auto"/>
            </w:tcBorders>
            <w:noWrap/>
            <w:vAlign w:val="center"/>
            <w:hideMark/>
          </w:tcPr>
          <w:p w14:paraId="3A735DD0" w14:textId="77777777" w:rsidR="00740130" w:rsidRPr="00737963" w:rsidRDefault="00740130" w:rsidP="00317EBE">
            <w:pPr>
              <w:ind w:firstLine="0"/>
              <w:jc w:val="center"/>
              <w:cnfStyle w:val="000000100000" w:firstRow="0" w:lastRow="0" w:firstColumn="0" w:lastColumn="0" w:oddVBand="0" w:evenVBand="0" w:oddHBand="1" w:evenHBand="0" w:firstRowFirstColumn="0" w:firstRowLastColumn="0" w:lastRowFirstColumn="0" w:lastRowLastColumn="0"/>
              <w:rPr>
                <w:sz w:val="20"/>
                <w:szCs w:val="20"/>
              </w:rPr>
            </w:pPr>
            <w:r w:rsidRPr="00737963">
              <w:rPr>
                <w:sz w:val="20"/>
                <w:szCs w:val="20"/>
              </w:rPr>
              <w:t>31%</w:t>
            </w:r>
          </w:p>
        </w:tc>
      </w:tr>
      <w:tr w:rsidR="00740130" w:rsidRPr="00737963" w14:paraId="336F59A4" w14:textId="77777777" w:rsidTr="00AA06CF">
        <w:trPr>
          <w:trHeight w:val="302"/>
          <w:jc w:val="center"/>
        </w:trPr>
        <w:tc>
          <w:tcPr>
            <w:cnfStyle w:val="001000000000" w:firstRow="0" w:lastRow="0" w:firstColumn="1" w:lastColumn="0" w:oddVBand="0" w:evenVBand="0" w:oddHBand="0" w:evenHBand="0" w:firstRowFirstColumn="0" w:firstRowLastColumn="0" w:lastRowFirstColumn="0" w:lastRowLastColumn="0"/>
            <w:tcW w:w="4894" w:type="dxa"/>
            <w:tcBorders>
              <w:left w:val="single" w:sz="12" w:space="0" w:color="auto"/>
              <w:bottom w:val="single" w:sz="12" w:space="0" w:color="auto"/>
              <w:right w:val="single" w:sz="12" w:space="0" w:color="auto"/>
            </w:tcBorders>
            <w:noWrap/>
            <w:hideMark/>
          </w:tcPr>
          <w:p w14:paraId="564C35A0" w14:textId="77777777" w:rsidR="00740130" w:rsidRPr="00737963" w:rsidRDefault="00740130" w:rsidP="00740130">
            <w:pPr>
              <w:ind w:firstLine="0"/>
              <w:jc w:val="center"/>
              <w:rPr>
                <w:sz w:val="18"/>
                <w:szCs w:val="18"/>
              </w:rPr>
            </w:pPr>
            <w:r w:rsidRPr="00737963">
              <w:rPr>
                <w:sz w:val="18"/>
                <w:szCs w:val="18"/>
              </w:rPr>
              <w:t>негативно мишљење</w:t>
            </w:r>
          </w:p>
          <w:p w14:paraId="775FA837" w14:textId="56DB7AE2" w:rsidR="00740130" w:rsidRPr="00737963" w:rsidRDefault="00740130" w:rsidP="00317EBE">
            <w:pPr>
              <w:ind w:firstLine="0"/>
              <w:jc w:val="center"/>
              <w:rPr>
                <w:sz w:val="20"/>
                <w:szCs w:val="20"/>
              </w:rPr>
            </w:pPr>
            <w:r w:rsidRPr="00737963">
              <w:rPr>
                <w:sz w:val="18"/>
                <w:szCs w:val="18"/>
              </w:rPr>
              <w:t>(ПРЕДЛОЗИ ПОДЗАКОНСКИХ АКАТА не садрже АЕ)</w:t>
            </w:r>
          </w:p>
        </w:tc>
        <w:tc>
          <w:tcPr>
            <w:tcW w:w="1251" w:type="dxa"/>
            <w:tcBorders>
              <w:left w:val="single" w:sz="12" w:space="0" w:color="auto"/>
              <w:bottom w:val="single" w:sz="12" w:space="0" w:color="auto"/>
            </w:tcBorders>
            <w:noWrap/>
            <w:vAlign w:val="center"/>
            <w:hideMark/>
          </w:tcPr>
          <w:p w14:paraId="2BC5383F" w14:textId="77777777" w:rsidR="00740130" w:rsidRPr="00737963" w:rsidRDefault="00740130" w:rsidP="00317EBE">
            <w:pPr>
              <w:ind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737963">
              <w:rPr>
                <w:sz w:val="20"/>
                <w:szCs w:val="20"/>
              </w:rPr>
              <w:t>9</w:t>
            </w:r>
          </w:p>
        </w:tc>
        <w:tc>
          <w:tcPr>
            <w:tcW w:w="1252" w:type="dxa"/>
            <w:tcBorders>
              <w:bottom w:val="single" w:sz="12" w:space="0" w:color="auto"/>
              <w:right w:val="single" w:sz="12" w:space="0" w:color="auto"/>
            </w:tcBorders>
            <w:noWrap/>
            <w:vAlign w:val="center"/>
            <w:hideMark/>
          </w:tcPr>
          <w:p w14:paraId="480BA2E0" w14:textId="77777777" w:rsidR="00740130" w:rsidRPr="00737963" w:rsidRDefault="00740130" w:rsidP="00317EBE">
            <w:pPr>
              <w:ind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737963">
              <w:rPr>
                <w:sz w:val="20"/>
                <w:szCs w:val="20"/>
              </w:rPr>
              <w:t>15%</w:t>
            </w:r>
          </w:p>
        </w:tc>
        <w:tc>
          <w:tcPr>
            <w:tcW w:w="1252" w:type="dxa"/>
            <w:tcBorders>
              <w:left w:val="single" w:sz="12" w:space="0" w:color="auto"/>
              <w:bottom w:val="single" w:sz="12" w:space="0" w:color="auto"/>
            </w:tcBorders>
            <w:noWrap/>
            <w:vAlign w:val="center"/>
            <w:hideMark/>
          </w:tcPr>
          <w:p w14:paraId="01744AFD" w14:textId="77777777" w:rsidR="00740130" w:rsidRPr="00737963" w:rsidRDefault="00740130" w:rsidP="00317EBE">
            <w:pPr>
              <w:ind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737963">
              <w:rPr>
                <w:color w:val="000000"/>
                <w:sz w:val="20"/>
                <w:szCs w:val="20"/>
              </w:rPr>
              <w:t>6</w:t>
            </w:r>
          </w:p>
        </w:tc>
        <w:tc>
          <w:tcPr>
            <w:tcW w:w="1252" w:type="dxa"/>
            <w:tcBorders>
              <w:bottom w:val="single" w:sz="12" w:space="0" w:color="auto"/>
              <w:right w:val="single" w:sz="12" w:space="0" w:color="auto"/>
            </w:tcBorders>
            <w:noWrap/>
            <w:vAlign w:val="center"/>
            <w:hideMark/>
          </w:tcPr>
          <w:p w14:paraId="656D76B1" w14:textId="77777777" w:rsidR="00740130" w:rsidRPr="00737963" w:rsidRDefault="00740130" w:rsidP="00317EBE">
            <w:pPr>
              <w:ind w:firstLine="0"/>
              <w:jc w:val="center"/>
              <w:cnfStyle w:val="000000000000" w:firstRow="0" w:lastRow="0" w:firstColumn="0" w:lastColumn="0" w:oddVBand="0" w:evenVBand="0" w:oddHBand="0" w:evenHBand="0" w:firstRowFirstColumn="0" w:firstRowLastColumn="0" w:lastRowFirstColumn="0" w:lastRowLastColumn="0"/>
              <w:rPr>
                <w:sz w:val="20"/>
                <w:szCs w:val="20"/>
              </w:rPr>
            </w:pPr>
            <w:r w:rsidRPr="00737963">
              <w:rPr>
                <w:sz w:val="20"/>
                <w:szCs w:val="20"/>
              </w:rPr>
              <w:t>11%</w:t>
            </w:r>
          </w:p>
        </w:tc>
      </w:tr>
    </w:tbl>
    <w:p w14:paraId="59619514" w14:textId="4D052545" w:rsidR="0014418A" w:rsidRPr="00737963" w:rsidRDefault="0014418A" w:rsidP="0014418A">
      <w:r w:rsidRPr="00737963">
        <w:t xml:space="preserve">У 2019. години, </w:t>
      </w:r>
      <w:r w:rsidR="00006BD7" w:rsidRPr="00737963">
        <w:t xml:space="preserve">Народна скуптшина </w:t>
      </w:r>
      <w:r w:rsidR="008E4FD3" w:rsidRPr="00737963">
        <w:t xml:space="preserve">РС </w:t>
      </w:r>
      <w:r w:rsidR="00006BD7" w:rsidRPr="00737963">
        <w:t>(</w:t>
      </w:r>
      <w:r w:rsidRPr="00737963">
        <w:t>НСРС</w:t>
      </w:r>
      <w:r w:rsidR="00006BD7" w:rsidRPr="00737963">
        <w:t>)</w:t>
      </w:r>
      <w:r w:rsidRPr="00737963">
        <w:t xml:space="preserve"> је донела пет закона чији су нацрти достављени РСЈП-у на мишљење и за које је требало спровести анализу ефеката, али </w:t>
      </w:r>
      <w:r w:rsidRPr="00737963">
        <w:lastRenderedPageBreak/>
        <w:t>нису садржали анализу ефеката, док током 2020. године није било таквих усвојених закона. У 2019. години, Влада је усвојила 3 уредбе чији су предлози били достављени РСЈП-у на мишљење и за које је требало спровести анализу ефеката, али нису садржали анализу ефеката, док је током 2020. године, Влада усвојила 1 такву уредбу. У 2019. години, Влада је усвојила два документа јавних политика чији су предлози достављени на мишљење РСЈП-у и за које је требало спровести анализу ефеката, али иста није спроведена, док у 2020. години није било таквих докумената јавних политика усвојених од стране Владе.</w:t>
      </w:r>
    </w:p>
    <w:p w14:paraId="1BF8A05E" w14:textId="41283565" w:rsidR="0014418A" w:rsidRPr="00737963" w:rsidRDefault="0014418A" w:rsidP="0014418A">
      <w:r w:rsidRPr="00737963">
        <w:t>Највећи изазови када је у питању примена анализе ефеката прописа</w:t>
      </w:r>
      <w:r w:rsidR="009510A5" w:rsidRPr="00737963">
        <w:rPr>
          <w:rStyle w:val="FootnoteReference"/>
        </w:rPr>
        <w:footnoteReference w:id="20"/>
      </w:r>
      <w:r w:rsidRPr="00737963">
        <w:t xml:space="preserve"> односе се на: </w:t>
      </w:r>
      <w:r w:rsidR="00704AA6" w:rsidRPr="00737963">
        <w:t xml:space="preserve">неодговарајућу </w:t>
      </w:r>
      <w:r w:rsidRPr="00737963">
        <w:t>идентификацију и анализу потенцијалних ефеката идентификованих опција, неадекватну идентификацију и приказ потенцијалних трошкова и користи разматраних опција, приказ начина и мера за праћење примене и остварених учинака, анализу ресурса за спровођење мера у циљу адекватне и благовремене примене прописа</w:t>
      </w:r>
      <w:r w:rsidR="009510A5" w:rsidRPr="00737963">
        <w:t>, као и недовољну и неадекватну анализу ефеката за прописе који се хармонизују са ЕУ.</w:t>
      </w:r>
    </w:p>
    <w:p w14:paraId="7B414633" w14:textId="7F2CB327" w:rsidR="003D2B8B" w:rsidRPr="00737963" w:rsidRDefault="00791704" w:rsidP="00F135AA">
      <w:r w:rsidRPr="00737963">
        <w:rPr>
          <w:b/>
          <w:bCs/>
        </w:rPr>
        <w:t xml:space="preserve">Активности у домену регулаторне реформе до сада су биле ограниченог обухвата. </w:t>
      </w:r>
      <w:r w:rsidR="1038A2BB" w:rsidRPr="00737963">
        <w:t>Д</w:t>
      </w:r>
      <w:r w:rsidR="00175A22" w:rsidRPr="00737963">
        <w:t xml:space="preserve">о 2008. године, </w:t>
      </w:r>
      <w:r w:rsidRPr="00737963">
        <w:t xml:space="preserve">регулаторна реформа </w:t>
      </w:r>
      <w:r w:rsidR="00175A22" w:rsidRPr="00737963">
        <w:t xml:space="preserve">је </w:t>
      </w:r>
      <w:r w:rsidRPr="00737963">
        <w:t xml:space="preserve">била усмерена на </w:t>
      </w:r>
      <w:r w:rsidR="00EF0D65" w:rsidRPr="00737963">
        <w:t>увођење обавезе спровођења ана</w:t>
      </w:r>
      <w:r w:rsidR="00D04D94" w:rsidRPr="00737963">
        <w:t xml:space="preserve">лизе ефеката за нацрте закона и </w:t>
      </w:r>
      <w:r w:rsidR="00EF0D65" w:rsidRPr="00737963">
        <w:t>контролу квалитета спроведених анализа ефеката</w:t>
      </w:r>
      <w:r w:rsidR="00D04D94" w:rsidRPr="00737963">
        <w:t>. Са доношењем прве Стратегије регулаторне реформе у РС за период 2008-2011. године, поред контроле квалитета нових закона кроз спровођење анализе ефеката за нацрте закона</w:t>
      </w:r>
      <w:r w:rsidR="00175A22" w:rsidRPr="00737963">
        <w:t>, акценат је био и на</w:t>
      </w:r>
      <w:r w:rsidR="00D04D94" w:rsidRPr="00737963">
        <w:t xml:space="preserve"> </w:t>
      </w:r>
      <w:r w:rsidR="00092399" w:rsidRPr="00737963">
        <w:t>поједностављива</w:t>
      </w:r>
      <w:r w:rsidR="00175A22" w:rsidRPr="00737963">
        <w:t xml:space="preserve">њу и унапређењу постојећег правног оквира, кроз </w:t>
      </w:r>
      <w:r w:rsidR="00D04D94" w:rsidRPr="00737963">
        <w:t>спровођење</w:t>
      </w:r>
      <w:r w:rsidR="00EF0D65" w:rsidRPr="00737963">
        <w:t xml:space="preserve"> </w:t>
      </w:r>
      <w:r w:rsidRPr="00737963">
        <w:t>свеобухватн</w:t>
      </w:r>
      <w:r w:rsidR="00D04D94" w:rsidRPr="00737963">
        <w:t>е</w:t>
      </w:r>
      <w:r w:rsidRPr="00737963">
        <w:t xml:space="preserve"> </w:t>
      </w:r>
      <w:r w:rsidR="00AB5CD9" w:rsidRPr="00737963">
        <w:t>„</w:t>
      </w:r>
      <w:r w:rsidRPr="00737963">
        <w:t>гиљотин</w:t>
      </w:r>
      <w:r w:rsidR="00D04D94" w:rsidRPr="00737963">
        <w:t>е</w:t>
      </w:r>
      <w:r w:rsidR="00AB5CD9" w:rsidRPr="00737963">
        <w:t>“</w:t>
      </w:r>
      <w:r w:rsidRPr="00737963">
        <w:rPr>
          <w:i/>
          <w:iCs/>
        </w:rPr>
        <w:t xml:space="preserve"> </w:t>
      </w:r>
      <w:r w:rsidRPr="00737963">
        <w:t>прописа</w:t>
      </w:r>
      <w:r w:rsidR="00175A22" w:rsidRPr="00737963">
        <w:t xml:space="preserve">, односно укидање сувишних и неважећих прописа. </w:t>
      </w:r>
      <w:r w:rsidR="00A77BD4" w:rsidRPr="00737963">
        <w:t>Током спровођења</w:t>
      </w:r>
      <w:r w:rsidRPr="00737963">
        <w:t xml:space="preserve"> Стратегије регулаторне реформе и унапређења система управљања јавним политикама </w:t>
      </w:r>
      <w:r w:rsidR="00D116B0" w:rsidRPr="00737963">
        <w:t xml:space="preserve">у периоду </w:t>
      </w:r>
      <w:r w:rsidRPr="00737963">
        <w:t>2016-2020</w:t>
      </w:r>
      <w:r w:rsidR="00D116B0" w:rsidRPr="00737963">
        <w:t xml:space="preserve">. године, један од </w:t>
      </w:r>
      <w:r w:rsidR="00704AA6" w:rsidRPr="00737963">
        <w:t xml:space="preserve">задатака </w:t>
      </w:r>
      <w:r w:rsidR="00D116B0" w:rsidRPr="00737963">
        <w:t>регулаторне реформе био је</w:t>
      </w:r>
      <w:r w:rsidRPr="00737963">
        <w:t xml:space="preserve"> побољшање </w:t>
      </w:r>
      <w:r w:rsidR="00D116B0" w:rsidRPr="00737963">
        <w:t xml:space="preserve">постојећег </w:t>
      </w:r>
      <w:r w:rsidRPr="00737963">
        <w:t xml:space="preserve">регулаторног окружења за привреду кроз поједностављење административних поступака и смањење административног оптерећења. С друге стране, квалитет нових прописа побољшаван је у највећој мери кроз боље спровођење анализе ефеката прописа </w:t>
      </w:r>
      <w:r w:rsidR="00D116B0" w:rsidRPr="00737963">
        <w:t>(</w:t>
      </w:r>
      <w:r w:rsidR="009662D6" w:rsidRPr="00737963">
        <w:t>не само</w:t>
      </w:r>
      <w:r w:rsidR="00331F54" w:rsidRPr="00737963">
        <w:t xml:space="preserve"> за нацрте закона, </w:t>
      </w:r>
      <w:r w:rsidR="009662D6" w:rsidRPr="00737963">
        <w:t>већ</w:t>
      </w:r>
      <w:r w:rsidR="00331F54" w:rsidRPr="00737963">
        <w:t xml:space="preserve"> и за предлоге</w:t>
      </w:r>
      <w:r w:rsidR="00D116B0" w:rsidRPr="00737963">
        <w:t xml:space="preserve"> подзаконских аката</w:t>
      </w:r>
      <w:r w:rsidR="00331F54" w:rsidRPr="00737963">
        <w:t xml:space="preserve">, </w:t>
      </w:r>
      <w:r w:rsidR="00380A98" w:rsidRPr="00737963">
        <w:t xml:space="preserve">поред нове </w:t>
      </w:r>
      <w:r w:rsidR="00331F54" w:rsidRPr="00737963">
        <w:t>уведене обавезе да се анализа ефеката спроводи и за документа јавних политика</w:t>
      </w:r>
      <w:r w:rsidR="00D116B0" w:rsidRPr="00737963">
        <w:t xml:space="preserve">) </w:t>
      </w:r>
      <w:r w:rsidRPr="00737963">
        <w:t xml:space="preserve">и </w:t>
      </w:r>
      <w:r w:rsidR="00D116B0" w:rsidRPr="00737963">
        <w:t xml:space="preserve">свеобухватнији </w:t>
      </w:r>
      <w:r w:rsidR="009662D6" w:rsidRPr="00737963">
        <w:t xml:space="preserve">и делотворнији </w:t>
      </w:r>
      <w:r w:rsidRPr="00737963">
        <w:t>консултативн</w:t>
      </w:r>
      <w:r w:rsidR="00D116B0" w:rsidRPr="00737963">
        <w:t>и</w:t>
      </w:r>
      <w:r w:rsidRPr="00737963">
        <w:t xml:space="preserve"> процес</w:t>
      </w:r>
      <w:r w:rsidR="00004E9B" w:rsidRPr="00737963">
        <w:t xml:space="preserve"> и извештавање о спроведеним консултацијама</w:t>
      </w:r>
      <w:r w:rsidR="000A4777" w:rsidRPr="00737963">
        <w:t xml:space="preserve">, </w:t>
      </w:r>
      <w:r w:rsidR="00004E9B" w:rsidRPr="00737963">
        <w:t>што је детаљно регулисано</w:t>
      </w:r>
      <w:r w:rsidR="000A4777" w:rsidRPr="00737963">
        <w:t xml:space="preserve"> ЗПС и Уредбом</w:t>
      </w:r>
      <w:r w:rsidRPr="00737963">
        <w:t xml:space="preserve">. </w:t>
      </w:r>
    </w:p>
    <w:p w14:paraId="35C40264" w14:textId="21D34D66" w:rsidR="00791704" w:rsidRPr="00737963" w:rsidRDefault="00791704">
      <w:pPr>
        <w:rPr>
          <w:b/>
          <w:bCs/>
        </w:rPr>
      </w:pPr>
      <w:r w:rsidRPr="00737963">
        <w:t xml:space="preserve">Међутим, </w:t>
      </w:r>
      <w:r w:rsidRPr="00737963">
        <w:rPr>
          <w:b/>
          <w:bCs/>
        </w:rPr>
        <w:t xml:space="preserve">законодавни процес није системски </w:t>
      </w:r>
      <w:r w:rsidR="00AF1EBF" w:rsidRPr="00737963">
        <w:rPr>
          <w:b/>
          <w:bCs/>
        </w:rPr>
        <w:t xml:space="preserve">и систематично </w:t>
      </w:r>
      <w:r w:rsidRPr="00737963">
        <w:rPr>
          <w:b/>
          <w:bCs/>
        </w:rPr>
        <w:t>преиспитиван</w:t>
      </w:r>
      <w:r w:rsidRPr="00737963">
        <w:t xml:space="preserve">, нити </w:t>
      </w:r>
      <w:r w:rsidR="00702C82" w:rsidRPr="00737963">
        <w:t xml:space="preserve">се </w:t>
      </w:r>
      <w:r w:rsidRPr="00737963">
        <w:t>настав</w:t>
      </w:r>
      <w:r w:rsidR="00702C82" w:rsidRPr="00737963">
        <w:t>ил</w:t>
      </w:r>
      <w:r w:rsidRPr="00737963">
        <w:t>о са укидањем сувишних прописа које је започето током спровођења прве</w:t>
      </w:r>
      <w:r w:rsidR="00D72348" w:rsidRPr="00737963">
        <w:t xml:space="preserve"> Стратегије</w:t>
      </w:r>
      <w:r w:rsidRPr="00737963">
        <w:t xml:space="preserve"> регулаторне реформе</w:t>
      </w:r>
      <w:r w:rsidR="00D72348" w:rsidRPr="00737963">
        <w:t xml:space="preserve"> 2008. године</w:t>
      </w:r>
      <w:r w:rsidRPr="00737963">
        <w:t xml:space="preserve">, тако да </w:t>
      </w:r>
      <w:r w:rsidR="00704AA6" w:rsidRPr="00737963">
        <w:t xml:space="preserve">нагласак </w:t>
      </w:r>
      <w:r w:rsidRPr="00737963">
        <w:t>у наредном планском циклусу треба да буде на ова два аспекта. То би се, с обзиром на значај који регулаторна реформа има за повећање привредног раста и иновативности, и даље превасходно односило на успостављање система за континуирано преиспитивање, укидање и поједностављење прописа који се односе на привреду,</w:t>
      </w:r>
      <w:r w:rsidRPr="00737963">
        <w:rPr>
          <w:vertAlign w:val="superscript"/>
        </w:rPr>
        <w:footnoteReference w:id="21"/>
      </w:r>
      <w:r w:rsidRPr="00737963">
        <w:t xml:space="preserve"> али би у већој мери </w:t>
      </w:r>
      <w:r w:rsidR="005978E2" w:rsidRPr="00737963">
        <w:t xml:space="preserve">требало да </w:t>
      </w:r>
      <w:r w:rsidRPr="00737963">
        <w:t>б</w:t>
      </w:r>
      <w:r w:rsidR="005978E2" w:rsidRPr="00737963">
        <w:t>уду</w:t>
      </w:r>
      <w:r w:rsidRPr="00737963">
        <w:t xml:space="preserve"> обухваћени и прописи који се односе на грађане. Анализу ефеката прописа у будућем периоду треба унапредити, посебно у делу који се односи на </w:t>
      </w:r>
      <w:r w:rsidR="00143706" w:rsidRPr="00737963">
        <w:t xml:space="preserve">спровођење анализе ефеката за прописе који се </w:t>
      </w:r>
      <w:r w:rsidRPr="00737963">
        <w:t>усклађ</w:t>
      </w:r>
      <w:r w:rsidR="00143706" w:rsidRPr="00737963">
        <w:t>ују</w:t>
      </w:r>
      <w:r w:rsidRPr="00737963">
        <w:t xml:space="preserve"> са прописима ЕУ. То се, пре свега, односи на успостављање додатних алата за анализу ефеката и њихову </w:t>
      </w:r>
      <w:r w:rsidRPr="00737963">
        <w:lastRenderedPageBreak/>
        <w:t>континуирану примену</w:t>
      </w:r>
      <w:r w:rsidR="5A1B172B" w:rsidRPr="00737963">
        <w:t>.</w:t>
      </w:r>
      <w:r w:rsidR="00143706" w:rsidRPr="00737963">
        <w:t xml:space="preserve"> </w:t>
      </w:r>
      <w:r w:rsidRPr="00737963">
        <w:t xml:space="preserve"> Осим тога, уочени су слаби капацитети ОДУ за спровођење </w:t>
      </w:r>
      <w:r w:rsidR="00143706" w:rsidRPr="00737963">
        <w:rPr>
          <w:i/>
          <w:iCs/>
        </w:rPr>
        <w:t>ex</w:t>
      </w:r>
      <w:r w:rsidR="00704AA6" w:rsidRPr="00737963">
        <w:rPr>
          <w:i/>
          <w:iCs/>
        </w:rPr>
        <w:t>-</w:t>
      </w:r>
      <w:r w:rsidR="00143706" w:rsidRPr="00737963">
        <w:rPr>
          <w:i/>
          <w:iCs/>
        </w:rPr>
        <w:t>post</w:t>
      </w:r>
      <w:r w:rsidRPr="00737963">
        <w:t xml:space="preserve"> анализе</w:t>
      </w:r>
      <w:r w:rsidR="009510A5" w:rsidRPr="00737963">
        <w:t>.</w:t>
      </w:r>
      <w:r w:rsidRPr="00737963">
        <w:t xml:space="preserve"> Стога је неопходно, најпре, успоставити оквир за праћење квалитета, </w:t>
      </w:r>
      <w:r w:rsidR="00143706" w:rsidRPr="00737963">
        <w:t xml:space="preserve">делотворности </w:t>
      </w:r>
      <w:r w:rsidRPr="00737963">
        <w:t xml:space="preserve">и сврсисходности прописа кроз боље спровођење </w:t>
      </w:r>
      <w:r w:rsidR="00143706" w:rsidRPr="00737963">
        <w:rPr>
          <w:i/>
          <w:iCs/>
        </w:rPr>
        <w:t>ex</w:t>
      </w:r>
      <w:r w:rsidR="008E4FD3" w:rsidRPr="00737963">
        <w:rPr>
          <w:i/>
          <w:iCs/>
        </w:rPr>
        <w:t>-</w:t>
      </w:r>
      <w:r w:rsidR="00143706" w:rsidRPr="00737963">
        <w:rPr>
          <w:i/>
          <w:iCs/>
        </w:rPr>
        <w:t>post</w:t>
      </w:r>
      <w:r w:rsidR="00143706" w:rsidRPr="00737963">
        <w:t xml:space="preserve"> </w:t>
      </w:r>
      <w:r w:rsidRPr="00737963">
        <w:t>анализе одабраних прописа (према унапред утврђеним критеријумима који би указивали на приоритетност</w:t>
      </w:r>
      <w:r w:rsidR="000D43C7" w:rsidRPr="00737963">
        <w:t xml:space="preserve"> спровођења </w:t>
      </w:r>
      <w:r w:rsidR="000D43C7" w:rsidRPr="00737963">
        <w:rPr>
          <w:i/>
          <w:iCs/>
        </w:rPr>
        <w:t>ex</w:t>
      </w:r>
      <w:r w:rsidR="008E4FD3" w:rsidRPr="00737963">
        <w:rPr>
          <w:i/>
          <w:iCs/>
        </w:rPr>
        <w:t>-</w:t>
      </w:r>
      <w:r w:rsidR="000D43C7" w:rsidRPr="00737963">
        <w:rPr>
          <w:i/>
          <w:iCs/>
        </w:rPr>
        <w:t>post</w:t>
      </w:r>
      <w:r w:rsidR="000D43C7" w:rsidRPr="00737963">
        <w:t xml:space="preserve"> анализа за конкретне прописе</w:t>
      </w:r>
      <w:r w:rsidRPr="00737963">
        <w:t>),</w:t>
      </w:r>
      <w:r w:rsidR="000D43C7" w:rsidRPr="00737963">
        <w:t xml:space="preserve"> </w:t>
      </w:r>
      <w:r w:rsidR="001C36D0" w:rsidRPr="00737963">
        <w:t xml:space="preserve">а онда и </w:t>
      </w:r>
      <w:r w:rsidRPr="00737963">
        <w:t xml:space="preserve">подићи квалитет иницијатива за измену и допуну важећих прописа кроз </w:t>
      </w:r>
      <w:r w:rsidR="00585C62" w:rsidRPr="00737963">
        <w:t xml:space="preserve">веће </w:t>
      </w:r>
      <w:r w:rsidRPr="00737963">
        <w:t>укључивање привреде и грађана</w:t>
      </w:r>
      <w:r w:rsidR="00585C62" w:rsidRPr="00737963">
        <w:t xml:space="preserve"> у законодавни процес и процес доношења одлука</w:t>
      </w:r>
      <w:r w:rsidR="001F0567" w:rsidRPr="00737963">
        <w:t xml:space="preserve"> уопште</w:t>
      </w:r>
      <w:r w:rsidRPr="00737963">
        <w:t>.</w:t>
      </w:r>
    </w:p>
    <w:p w14:paraId="0E0BC773" w14:textId="1E7D10B0" w:rsidR="00791704" w:rsidRPr="00737963" w:rsidRDefault="0030324C">
      <w:pPr>
        <w:rPr>
          <w:b/>
          <w:bCs/>
        </w:rPr>
      </w:pPr>
      <w:r w:rsidRPr="00737963">
        <w:rPr>
          <w:b/>
          <w:bCs/>
        </w:rPr>
        <w:t>Пословно окружење у РС је и</w:t>
      </w:r>
      <w:r w:rsidR="36489EFB" w:rsidRPr="00737963">
        <w:rPr>
          <w:b/>
          <w:bCs/>
        </w:rPr>
        <w:t xml:space="preserve"> </w:t>
      </w:r>
      <w:r w:rsidRPr="00737963">
        <w:rPr>
          <w:b/>
          <w:bCs/>
        </w:rPr>
        <w:t>даље у доброј мери непредвидиво за привредне субјекте.</w:t>
      </w:r>
      <w:r w:rsidRPr="00737963">
        <w:t xml:space="preserve"> </w:t>
      </w:r>
      <w:r w:rsidR="002347AE" w:rsidRPr="00737963">
        <w:t>У</w:t>
      </w:r>
      <w:r w:rsidR="00791704" w:rsidRPr="00737963">
        <w:t xml:space="preserve"> свом годишњем Извештају о напретку Републике Србије ка ЕУ</w:t>
      </w:r>
      <w:r w:rsidR="002347AE" w:rsidRPr="00737963">
        <w:t xml:space="preserve">, </w:t>
      </w:r>
      <w:r w:rsidR="00791704" w:rsidRPr="00737963">
        <w:t xml:space="preserve"> </w:t>
      </w:r>
      <w:r w:rsidR="002347AE" w:rsidRPr="00737963">
        <w:t xml:space="preserve">Европска комисија </w:t>
      </w:r>
      <w:r w:rsidR="00791704" w:rsidRPr="00737963">
        <w:t>оцењује да је институционално и регулаторно окружење за пословање у земљи слабо, те да се нарочито мала и средња предузећа и предузетници суочавају са непредвидивим пословним окружењем и значајним административним оптерећењем. Истраживање „Балканског пословног барометра” које спроводи Регионални савет за сарадњу</w:t>
      </w:r>
      <w:r w:rsidR="00330AB3" w:rsidRPr="00737963">
        <w:t>,</w:t>
      </w:r>
      <w:r w:rsidR="00791704" w:rsidRPr="00737963">
        <w:t xml:space="preserve"> показује да се 55% анкетираних привредних субјеката у </w:t>
      </w:r>
      <w:r w:rsidR="00D60112" w:rsidRPr="00737963">
        <w:t>РС</w:t>
      </w:r>
      <w:r w:rsidR="00791704" w:rsidRPr="00737963">
        <w:t xml:space="preserve"> у 2019. години сл</w:t>
      </w:r>
      <w:r w:rsidR="00D60112" w:rsidRPr="00737963">
        <w:t>ожи</w:t>
      </w:r>
      <w:r w:rsidR="00704AA6" w:rsidRPr="00737963">
        <w:t>л</w:t>
      </w:r>
      <w:r w:rsidR="00D60112" w:rsidRPr="00737963">
        <w:t>о</w:t>
      </w:r>
      <w:r w:rsidR="00791704" w:rsidRPr="00737963">
        <w:t xml:space="preserve"> да је приступ законима и другим прописима који утичу на пословање једноставан, али </w:t>
      </w:r>
      <w:r w:rsidR="00704AA6" w:rsidRPr="00737963">
        <w:t xml:space="preserve">да </w:t>
      </w:r>
      <w:r w:rsidR="00791704" w:rsidRPr="00737963">
        <w:t xml:space="preserve">је порастао број оних који се с тим не слажу, са 13% </w:t>
      </w:r>
      <w:r w:rsidR="00040BBD" w:rsidRPr="00737963">
        <w:t xml:space="preserve">у 2018. години </w:t>
      </w:r>
      <w:r w:rsidR="00791704" w:rsidRPr="00737963">
        <w:t>на 22%</w:t>
      </w:r>
      <w:r w:rsidR="00040BBD" w:rsidRPr="00737963">
        <w:t xml:space="preserve"> у 2019. години</w:t>
      </w:r>
      <w:r w:rsidR="00D60112" w:rsidRPr="00737963">
        <w:t xml:space="preserve">. Ово </w:t>
      </w:r>
      <w:r w:rsidR="00F376EE" w:rsidRPr="00737963">
        <w:t xml:space="preserve">може да указује на закључак </w:t>
      </w:r>
      <w:r w:rsidR="00791704" w:rsidRPr="00737963">
        <w:t>да регулаторно окружење није побољшано</w:t>
      </w:r>
      <w:r w:rsidR="00696BF5" w:rsidRPr="00737963">
        <w:t xml:space="preserve"> у посматраном периоду</w:t>
      </w:r>
      <w:r w:rsidR="00791704" w:rsidRPr="00737963">
        <w:t>.</w:t>
      </w:r>
      <w:r w:rsidR="00040BBD" w:rsidRPr="00737963">
        <w:t xml:space="preserve"> Оба процента су, међутим, смањена у </w:t>
      </w:r>
      <w:r w:rsidR="00622B4B" w:rsidRPr="00737963">
        <w:t xml:space="preserve">истом </w:t>
      </w:r>
      <w:r w:rsidR="00040BBD" w:rsidRPr="00737963">
        <w:t>истраживању спроведеном 2020. године,</w:t>
      </w:r>
      <w:r w:rsidR="00EF5F2E" w:rsidRPr="00737963">
        <w:t xml:space="preserve"> </w:t>
      </w:r>
      <w:r w:rsidR="002064EA" w:rsidRPr="00737963">
        <w:t xml:space="preserve">са 55% у 2019. </w:t>
      </w:r>
      <w:r w:rsidR="00194F18" w:rsidRPr="00737963">
        <w:t xml:space="preserve">на 46% </w:t>
      </w:r>
      <w:r w:rsidR="002064EA" w:rsidRPr="00737963">
        <w:t xml:space="preserve">у 2020. години, </w:t>
      </w:r>
      <w:r w:rsidR="00194F18" w:rsidRPr="00737963">
        <w:t xml:space="preserve">и </w:t>
      </w:r>
      <w:r w:rsidR="002064EA" w:rsidRPr="00737963">
        <w:t xml:space="preserve">са 22% у 2019. на </w:t>
      </w:r>
      <w:r w:rsidR="00194F18" w:rsidRPr="00737963">
        <w:t xml:space="preserve">14% </w:t>
      </w:r>
      <w:r w:rsidR="002064EA" w:rsidRPr="00737963">
        <w:t xml:space="preserve">у 2020. години </w:t>
      </w:r>
      <w:r w:rsidR="00194F18" w:rsidRPr="00737963">
        <w:t>респективно.</w:t>
      </w:r>
      <w:r w:rsidR="007B3911" w:rsidRPr="00737963">
        <w:rPr>
          <w:rStyle w:val="FootnoteReference"/>
        </w:rPr>
        <w:footnoteReference w:id="22"/>
      </w:r>
      <w:r w:rsidR="00040BBD" w:rsidRPr="00737963">
        <w:t xml:space="preserve"> </w:t>
      </w:r>
      <w:r w:rsidR="00791704" w:rsidRPr="00737963">
        <w:t xml:space="preserve">Узрок томе је делом </w:t>
      </w:r>
      <w:r w:rsidR="00194F18" w:rsidRPr="00737963">
        <w:t xml:space="preserve">и </w:t>
      </w:r>
      <w:r w:rsidR="00791704" w:rsidRPr="00737963">
        <w:t xml:space="preserve">то што </w:t>
      </w:r>
      <w:r w:rsidR="008E4FD3" w:rsidRPr="00737963">
        <w:t>НС</w:t>
      </w:r>
      <w:r w:rsidR="00194F18" w:rsidRPr="00737963">
        <w:t>РС</w:t>
      </w:r>
      <w:r w:rsidR="00791704" w:rsidRPr="00737963">
        <w:t xml:space="preserve"> </w:t>
      </w:r>
      <w:r w:rsidR="00314A23" w:rsidRPr="00737963">
        <w:t>и</w:t>
      </w:r>
      <w:r w:rsidR="00EF5F2E" w:rsidRPr="00737963">
        <w:t xml:space="preserve"> </w:t>
      </w:r>
      <w:r w:rsidR="00314A23" w:rsidRPr="00737963">
        <w:t xml:space="preserve">даље </w:t>
      </w:r>
      <w:r w:rsidR="00791704" w:rsidRPr="00737963">
        <w:rPr>
          <w:b/>
          <w:bCs/>
        </w:rPr>
        <w:t>доноси велики број закона по хитном поступку</w:t>
      </w:r>
      <w:r w:rsidR="006D5799" w:rsidRPr="00737963">
        <w:t>. Наиме, п</w:t>
      </w:r>
      <w:r w:rsidR="00C17EFC" w:rsidRPr="00737963">
        <w:t xml:space="preserve">рема </w:t>
      </w:r>
      <w:r w:rsidR="00314A23" w:rsidRPr="00737963">
        <w:t>Извештају ЕК о напретку Србије ка ЕУ за 2019. годину</w:t>
      </w:r>
      <w:r w:rsidR="00C17EFC" w:rsidRPr="00737963">
        <w:t xml:space="preserve">, </w:t>
      </w:r>
      <w:r w:rsidR="006D5799" w:rsidRPr="00737963">
        <w:t>44% закона усвојено је по хитном поступку у периоду од фебруара 2018. године до фебруара 2019. године.</w:t>
      </w:r>
      <w:r w:rsidR="00314A23" w:rsidRPr="00737963">
        <w:rPr>
          <w:rStyle w:val="FootnoteReference"/>
        </w:rPr>
        <w:footnoteReference w:id="23"/>
      </w:r>
      <w:r w:rsidR="006D5799" w:rsidRPr="00737963">
        <w:t xml:space="preserve"> Ипак, према истраживању НАЛЕД-а</w:t>
      </w:r>
      <w:r w:rsidR="00A94146" w:rsidRPr="00737963">
        <w:t>,</w:t>
      </w:r>
      <w:r w:rsidR="006D5799" w:rsidRPr="00737963">
        <w:t xml:space="preserve"> у оквиру Регулаторног индекса, удео закона који није усвојен по хитном поступку у 2019. години</w:t>
      </w:r>
      <w:r w:rsidR="008E4FD3" w:rsidRPr="00737963">
        <w:t>,</w:t>
      </w:r>
      <w:r w:rsidR="006D5799" w:rsidRPr="00737963">
        <w:t xml:space="preserve"> а износио је 74.5%, значајно је порастао у односу на 2016. годину, када је 40% закона било усвојено по хитном поступку</w:t>
      </w:r>
      <w:r w:rsidR="00791704" w:rsidRPr="00737963">
        <w:t>.</w:t>
      </w:r>
      <w:r w:rsidR="00CA721C" w:rsidRPr="00737963">
        <w:rPr>
          <w:rStyle w:val="FootnoteReference"/>
        </w:rPr>
        <w:footnoteReference w:id="24"/>
      </w:r>
      <w:r w:rsidR="00791704" w:rsidRPr="00737963">
        <w:t xml:space="preserve"> </w:t>
      </w:r>
      <w:r w:rsidR="00A96EE2" w:rsidRPr="00737963">
        <w:t xml:space="preserve">Ово побољшање </w:t>
      </w:r>
      <w:r w:rsidR="00314A23" w:rsidRPr="00737963">
        <w:t>потврђује и Извештај ЕК о напретку Србије ка ЕУ за 2020. годину, када је број усвојених закона по хитном поступку износио 19%.</w:t>
      </w:r>
      <w:r w:rsidR="00314A23" w:rsidRPr="00737963">
        <w:rPr>
          <w:rStyle w:val="FootnoteReference"/>
        </w:rPr>
        <w:footnoteReference w:id="25"/>
      </w:r>
      <w:r w:rsidR="00314A23" w:rsidRPr="00737963">
        <w:t xml:space="preserve"> </w:t>
      </w:r>
      <w:r w:rsidR="00A96EE2" w:rsidRPr="00737963">
        <w:t>Међутим, овако низак удео  може бити добрим делом објашњен и већ поменутим</w:t>
      </w:r>
      <w:r w:rsidR="00314A23" w:rsidRPr="00737963">
        <w:t xml:space="preserve"> успоравање</w:t>
      </w:r>
      <w:r w:rsidR="00A96EE2" w:rsidRPr="00737963">
        <w:t>м</w:t>
      </w:r>
      <w:r w:rsidR="00314A23" w:rsidRPr="00737963">
        <w:t xml:space="preserve"> законодавне активности токо</w:t>
      </w:r>
      <w:r w:rsidR="00A96EE2" w:rsidRPr="00737963">
        <w:t>м</w:t>
      </w:r>
      <w:r w:rsidR="00314A23" w:rsidRPr="00737963">
        <w:t xml:space="preserve"> </w:t>
      </w:r>
      <w:r w:rsidR="00F13ADB" w:rsidRPr="00737963">
        <w:t>2020.</w:t>
      </w:r>
      <w:r w:rsidR="00314A23" w:rsidRPr="00737963">
        <w:t xml:space="preserve"> године. </w:t>
      </w:r>
      <w:r w:rsidR="13B86196" w:rsidRPr="00737963">
        <w:t>У</w:t>
      </w:r>
      <w:r w:rsidR="0011241C" w:rsidRPr="00737963">
        <w:t xml:space="preserve"> </w:t>
      </w:r>
      <w:r w:rsidR="00791704" w:rsidRPr="00737963">
        <w:t>пракси постоји</w:t>
      </w:r>
      <w:r w:rsidR="5DCF6854" w:rsidRPr="00737963">
        <w:t xml:space="preserve"> и</w:t>
      </w:r>
      <w:r w:rsidR="00791704" w:rsidRPr="00737963">
        <w:t xml:space="preserve"> проблем са </w:t>
      </w:r>
      <w:r w:rsidR="00791704" w:rsidRPr="00737963">
        <w:rPr>
          <w:b/>
          <w:bCs/>
        </w:rPr>
        <w:t xml:space="preserve">кашњењем </w:t>
      </w:r>
      <w:r w:rsidR="00F13ADB" w:rsidRPr="00737963">
        <w:rPr>
          <w:b/>
          <w:bCs/>
        </w:rPr>
        <w:t xml:space="preserve">у </w:t>
      </w:r>
      <w:r w:rsidR="00791704" w:rsidRPr="00737963">
        <w:rPr>
          <w:b/>
          <w:bCs/>
        </w:rPr>
        <w:t>припрем</w:t>
      </w:r>
      <w:r w:rsidR="00F13ADB" w:rsidRPr="00737963">
        <w:rPr>
          <w:b/>
          <w:bCs/>
        </w:rPr>
        <w:t>и</w:t>
      </w:r>
      <w:r w:rsidR="00791704" w:rsidRPr="00737963">
        <w:rPr>
          <w:b/>
          <w:bCs/>
        </w:rPr>
        <w:t xml:space="preserve"> и доношењ</w:t>
      </w:r>
      <w:r w:rsidR="00F13ADB" w:rsidRPr="00737963">
        <w:rPr>
          <w:b/>
          <w:bCs/>
        </w:rPr>
        <w:t>у</w:t>
      </w:r>
      <w:r w:rsidR="00791704" w:rsidRPr="00737963">
        <w:rPr>
          <w:b/>
          <w:bCs/>
        </w:rPr>
        <w:t xml:space="preserve"> подзаконских аката</w:t>
      </w:r>
      <w:r w:rsidR="00791704" w:rsidRPr="00737963">
        <w:t xml:space="preserve">, као и </w:t>
      </w:r>
      <w:r w:rsidR="00F13ADB" w:rsidRPr="00737963">
        <w:t xml:space="preserve">у </w:t>
      </w:r>
      <w:r w:rsidR="00791704" w:rsidRPr="00737963">
        <w:t>међусобно</w:t>
      </w:r>
      <w:r w:rsidR="00F13ADB" w:rsidRPr="00737963">
        <w:t>м</w:t>
      </w:r>
      <w:r w:rsidR="00791704" w:rsidRPr="00737963">
        <w:t xml:space="preserve"> усаглашавањ</w:t>
      </w:r>
      <w:r w:rsidR="00F13ADB" w:rsidRPr="00737963">
        <w:t>у</w:t>
      </w:r>
      <w:r w:rsidR="00791704" w:rsidRPr="00737963">
        <w:t xml:space="preserve"> закона након што </w:t>
      </w:r>
      <w:r w:rsidR="002C7C4E" w:rsidRPr="00737963">
        <w:t>Народна с</w:t>
      </w:r>
      <w:r w:rsidR="00791704" w:rsidRPr="00737963">
        <w:t xml:space="preserve">купштина донесе основни </w:t>
      </w:r>
      <w:r w:rsidR="002C7C4E" w:rsidRPr="00737963">
        <w:t>з</w:t>
      </w:r>
      <w:r w:rsidR="00791704" w:rsidRPr="00737963">
        <w:t>акон</w:t>
      </w:r>
      <w:r w:rsidR="002C7C4E" w:rsidRPr="00737963">
        <w:t xml:space="preserve">. </w:t>
      </w:r>
      <w:r w:rsidR="00760BA2" w:rsidRPr="00737963">
        <w:t xml:space="preserve">Све ово </w:t>
      </w:r>
      <w:r w:rsidR="00791704" w:rsidRPr="00737963">
        <w:t xml:space="preserve">води </w:t>
      </w:r>
      <w:r w:rsidR="00760BA2" w:rsidRPr="00737963">
        <w:t xml:space="preserve">ка </w:t>
      </w:r>
      <w:r w:rsidR="00791704" w:rsidRPr="00737963">
        <w:t>повећању непредвидивости поступања ОДУ према привредним субјектима и грађанима.</w:t>
      </w:r>
      <w:r w:rsidR="00791704" w:rsidRPr="00737963">
        <w:rPr>
          <w:rStyle w:val="FootnoteReference"/>
        </w:rPr>
        <w:footnoteReference w:id="26"/>
      </w:r>
      <w:r w:rsidR="00791704" w:rsidRPr="00737963">
        <w:t xml:space="preserve"> </w:t>
      </w:r>
    </w:p>
    <w:p w14:paraId="504E32F9" w14:textId="2145881C" w:rsidR="0016270B" w:rsidRPr="00737963" w:rsidRDefault="00980858">
      <w:r w:rsidRPr="00737963">
        <w:rPr>
          <w:b/>
          <w:bCs/>
        </w:rPr>
        <w:t>Предлози докумената јавних политика у великој мери су усклађени са одредбама Уредбе у погледу садржаја.</w:t>
      </w:r>
      <w:r w:rsidRPr="00737963">
        <w:t xml:space="preserve"> Ово је превасходно резултат напретка који су </w:t>
      </w:r>
      <w:r w:rsidR="00791704" w:rsidRPr="00737963">
        <w:t xml:space="preserve">ОДУ постигли у </w:t>
      </w:r>
      <w:r w:rsidR="00C82546" w:rsidRPr="00737963">
        <w:t xml:space="preserve">разумевању ЗПС и </w:t>
      </w:r>
      <w:r w:rsidR="00B81A24" w:rsidRPr="00737963">
        <w:t>Уредбе</w:t>
      </w:r>
      <w:r w:rsidR="00C82546" w:rsidRPr="00737963">
        <w:t xml:space="preserve"> у циљу </w:t>
      </w:r>
      <w:r w:rsidR="00791704" w:rsidRPr="00737963">
        <w:t>израд</w:t>
      </w:r>
      <w:r w:rsidR="00C82546" w:rsidRPr="00737963">
        <w:t>е</w:t>
      </w:r>
      <w:r w:rsidR="00791704" w:rsidRPr="00737963">
        <w:t xml:space="preserve"> </w:t>
      </w:r>
      <w:r w:rsidR="00B81A24" w:rsidRPr="00737963">
        <w:t xml:space="preserve">квалитетних </w:t>
      </w:r>
      <w:r w:rsidR="00791704" w:rsidRPr="00737963">
        <w:t>докумената јавних политика у методолошком смислу</w:t>
      </w:r>
      <w:r w:rsidRPr="00737963">
        <w:t xml:space="preserve">. Међутим, </w:t>
      </w:r>
      <w:r w:rsidR="00C82546" w:rsidRPr="00737963">
        <w:t xml:space="preserve">постоји простор за </w:t>
      </w:r>
      <w:r w:rsidR="00704AA6" w:rsidRPr="00737963">
        <w:t xml:space="preserve">даље </w:t>
      </w:r>
      <w:r w:rsidR="00C82546" w:rsidRPr="00737963">
        <w:t xml:space="preserve">унапређење планирања јавних политика и средњорочног </w:t>
      </w:r>
      <w:r w:rsidR="4DD0EAD4" w:rsidRPr="00737963">
        <w:t>планирања</w:t>
      </w:r>
      <w:r w:rsidR="00C82546" w:rsidRPr="00737963">
        <w:t xml:space="preserve">, те побољшање </w:t>
      </w:r>
      <w:r w:rsidR="00C82546" w:rsidRPr="00737963">
        <w:lastRenderedPageBreak/>
        <w:t>квалитета докумената јавних политика</w:t>
      </w:r>
      <w:r w:rsidR="00791704" w:rsidRPr="00737963">
        <w:rPr>
          <w:vertAlign w:val="superscript"/>
        </w:rPr>
        <w:footnoteReference w:id="27"/>
      </w:r>
      <w:r w:rsidR="00C82546" w:rsidRPr="00737963">
        <w:rPr>
          <w:bCs/>
        </w:rPr>
        <w:t>,</w:t>
      </w:r>
      <w:r w:rsidR="00791704" w:rsidRPr="00737963">
        <w:t xml:space="preserve"> </w:t>
      </w:r>
      <w:r w:rsidR="00B81A24" w:rsidRPr="00737963">
        <w:t>како би се у највећој мери</w:t>
      </w:r>
      <w:r w:rsidR="00791704" w:rsidRPr="00737963">
        <w:t xml:space="preserve"> пости</w:t>
      </w:r>
      <w:r w:rsidR="00B81A24" w:rsidRPr="00737963">
        <w:t>гли</w:t>
      </w:r>
      <w:r w:rsidR="00791704" w:rsidRPr="00737963">
        <w:t xml:space="preserve"> позитивни ефек</w:t>
      </w:r>
      <w:r w:rsidR="00B81A24" w:rsidRPr="00737963">
        <w:t>ти</w:t>
      </w:r>
      <w:r w:rsidR="00791704" w:rsidRPr="00737963">
        <w:t xml:space="preserve"> јавних политика на друштво.</w:t>
      </w:r>
      <w:r w:rsidR="00D27DD0" w:rsidRPr="00737963">
        <w:t xml:space="preserve"> </w:t>
      </w:r>
      <w:r w:rsidR="00CC5E10" w:rsidRPr="00737963">
        <w:t xml:space="preserve">Треба имати у виду да још увек нису постигнути пуни ефекти ЗПС и пратећих </w:t>
      </w:r>
      <w:r w:rsidR="00704AA6" w:rsidRPr="00737963">
        <w:t xml:space="preserve">уредби </w:t>
      </w:r>
      <w:r w:rsidR="00CC5E10" w:rsidRPr="00737963">
        <w:t xml:space="preserve">на систем планирања у РС, тако да су неопходни континуирани напори како би се постигли </w:t>
      </w:r>
      <w:r w:rsidR="00704AA6" w:rsidRPr="00737963">
        <w:t xml:space="preserve">постављени </w:t>
      </w:r>
      <w:r w:rsidR="00CC5E10" w:rsidRPr="00737963">
        <w:t>циљеви у погледу функционисања планског система на потпун и ефикасан начин.</w:t>
      </w:r>
    </w:p>
    <w:p w14:paraId="5044C612" w14:textId="61F2CC32" w:rsidR="008251BB" w:rsidRPr="00737963" w:rsidRDefault="00791704" w:rsidP="00F135AA">
      <w:r w:rsidRPr="00737963">
        <w:rPr>
          <w:b/>
          <w:bCs/>
        </w:rPr>
        <w:t>Један од кључних разлога за уочене недостатке у процесу развоја</w:t>
      </w:r>
      <w:r w:rsidR="00DC17A0" w:rsidRPr="00737963">
        <w:rPr>
          <w:b/>
          <w:bCs/>
        </w:rPr>
        <w:t>,</w:t>
      </w:r>
      <w:r w:rsidRPr="00737963">
        <w:rPr>
          <w:b/>
          <w:bCs/>
        </w:rPr>
        <w:t xml:space="preserve"> праћења </w:t>
      </w:r>
      <w:r w:rsidR="00DC17A0" w:rsidRPr="00737963">
        <w:rPr>
          <w:b/>
          <w:bCs/>
        </w:rPr>
        <w:t xml:space="preserve">и вредновања учинака </w:t>
      </w:r>
      <w:r w:rsidRPr="00737963">
        <w:rPr>
          <w:b/>
          <w:bCs/>
        </w:rPr>
        <w:t>јавних политика и прописа јесу недостаци у људским капацитетима.</w:t>
      </w:r>
      <w:r w:rsidRPr="00737963">
        <w:t xml:space="preserve"> </w:t>
      </w:r>
      <w:r w:rsidR="008B4801" w:rsidRPr="00737963">
        <w:t>Према Извештају о анализи потреба за обуком државних службеника у области управљања јавним политикама из 2019. године</w:t>
      </w:r>
      <w:r w:rsidR="008B4801" w:rsidRPr="00737963">
        <w:rPr>
          <w:rStyle w:val="FootnoteReference"/>
        </w:rPr>
        <w:footnoteReference w:id="28"/>
      </w:r>
      <w:r w:rsidR="008B4801" w:rsidRPr="00737963">
        <w:t>, проц</w:t>
      </w:r>
      <w:r w:rsidR="001107D7" w:rsidRPr="00737963">
        <w:t>ењено је</w:t>
      </w:r>
      <w:r w:rsidR="008B4801" w:rsidRPr="00737963">
        <w:t xml:space="preserve"> да број службеника на положају, државних службеника на руководећим радним местима и других државних службеника који су тренутно запослени (пуно радно време) и раде само у министарствима (не у свим јавним институцијама) износи око 6.000.</w:t>
      </w:r>
      <w:r w:rsidR="008B4801" w:rsidRPr="00737963">
        <w:rPr>
          <w:rStyle w:val="FootnoteReference"/>
        </w:rPr>
        <w:footnoteReference w:id="29"/>
      </w:r>
      <w:r w:rsidR="008B4801" w:rsidRPr="00737963">
        <w:t xml:space="preserve"> Овим Извештајем се такође процењује да око 2.000 државних службеника у идеалном случају треба да обавља послове у области развоја </w:t>
      </w:r>
      <w:r w:rsidR="00B32F96" w:rsidRPr="00737963">
        <w:t xml:space="preserve">јавних </w:t>
      </w:r>
      <w:r w:rsidR="008B4801" w:rsidRPr="00737963">
        <w:t>политик</w:t>
      </w:r>
      <w:r w:rsidR="00B32F96" w:rsidRPr="00737963">
        <w:t>а</w:t>
      </w:r>
      <w:r w:rsidR="008B4801" w:rsidRPr="00737963">
        <w:t xml:space="preserve"> на нивоу министарстава </w:t>
      </w:r>
      <w:r w:rsidR="00B32F96" w:rsidRPr="00737963">
        <w:t>РС</w:t>
      </w:r>
      <w:r w:rsidR="008B4801" w:rsidRPr="00737963">
        <w:t>, укључујући додатних око 500 запослених који раде ван министарстава у другим кључним централним државним органима са надлежностима за развој политике (нпр. Народна банка).</w:t>
      </w:r>
      <w:r w:rsidR="008B4801" w:rsidRPr="00737963">
        <w:rPr>
          <w:rStyle w:val="FootnoteReference"/>
        </w:rPr>
        <w:footnoteReference w:id="30"/>
      </w:r>
      <w:r w:rsidR="008B4801" w:rsidRPr="00737963">
        <w:t xml:space="preserve"> </w:t>
      </w:r>
      <w:r w:rsidR="00C93A1C" w:rsidRPr="00737963">
        <w:t xml:space="preserve">Међутим, </w:t>
      </w:r>
      <w:r w:rsidRPr="00737963">
        <w:t>број лица задужених за израду докумената јавних политика и прописа и оних који заиста раде на документима јавних политика и прописима</w:t>
      </w:r>
      <w:r w:rsidR="00C93A1C" w:rsidRPr="00737963">
        <w:t xml:space="preserve"> је недовољан,</w:t>
      </w:r>
      <w:r w:rsidR="00B32F96" w:rsidRPr="00737963">
        <w:t xml:space="preserve"> нарочито </w:t>
      </w:r>
      <w:r w:rsidR="00C93A1C" w:rsidRPr="00737963">
        <w:t>број службеника задужених за процену</w:t>
      </w:r>
      <w:r w:rsidR="00B32F96" w:rsidRPr="00737963">
        <w:t xml:space="preserve"> потенцијалних ефеката </w:t>
      </w:r>
      <w:r w:rsidR="00C93A1C" w:rsidRPr="00737963">
        <w:t>докумената јавних политика и прописа, те</w:t>
      </w:r>
      <w:r w:rsidR="00B32F96" w:rsidRPr="00737963">
        <w:t xml:space="preserve"> остварених учинака током </w:t>
      </w:r>
      <w:r w:rsidR="00C93A1C" w:rsidRPr="00737963">
        <w:t xml:space="preserve">њиховог </w:t>
      </w:r>
      <w:r w:rsidR="00B32F96" w:rsidRPr="00737963">
        <w:t>спровођења</w:t>
      </w:r>
      <w:r w:rsidRPr="00737963">
        <w:t xml:space="preserve">. Проблем са недостајућим кадром </w:t>
      </w:r>
      <w:r w:rsidR="00704AA6" w:rsidRPr="00737963">
        <w:t xml:space="preserve">је </w:t>
      </w:r>
      <w:r w:rsidRPr="00737963">
        <w:t>једним делом настао</w:t>
      </w:r>
      <w:r w:rsidR="00C93A1C" w:rsidRPr="00737963">
        <w:t xml:space="preserve"> </w:t>
      </w:r>
      <w:r w:rsidRPr="00737963">
        <w:t>услед забране запошљавања у јавном сектору.</w:t>
      </w:r>
      <w:r w:rsidRPr="00737963">
        <w:rPr>
          <w:vertAlign w:val="superscript"/>
        </w:rPr>
        <w:footnoteReference w:id="31"/>
      </w:r>
      <w:r w:rsidRPr="00737963">
        <w:t xml:space="preserve"> </w:t>
      </w:r>
    </w:p>
    <w:p w14:paraId="28EE273A" w14:textId="140CB70C" w:rsidR="008B4801" w:rsidRPr="00737963" w:rsidRDefault="00D41126" w:rsidP="00F135AA">
      <w:pPr>
        <w:rPr>
          <w:iCs/>
        </w:rPr>
      </w:pPr>
      <w:r w:rsidRPr="00737963">
        <w:rPr>
          <w:b/>
          <w:bCs/>
        </w:rPr>
        <w:t xml:space="preserve">Поред недовољног броја службеника јавне управе, проблем је и </w:t>
      </w:r>
      <w:r w:rsidR="006C4079" w:rsidRPr="00737963">
        <w:rPr>
          <w:b/>
          <w:bCs/>
        </w:rPr>
        <w:t>њихово недовољно познавање</w:t>
      </w:r>
      <w:r w:rsidRPr="00737963">
        <w:rPr>
          <w:b/>
          <w:bCs/>
        </w:rPr>
        <w:t xml:space="preserve"> </w:t>
      </w:r>
      <w:r w:rsidR="006C4079" w:rsidRPr="00737963">
        <w:rPr>
          <w:b/>
          <w:bCs/>
        </w:rPr>
        <w:t xml:space="preserve">аналитичких </w:t>
      </w:r>
      <w:r w:rsidRPr="00737963">
        <w:rPr>
          <w:b/>
          <w:bCs/>
        </w:rPr>
        <w:t>алат</w:t>
      </w:r>
      <w:r w:rsidR="006C4079" w:rsidRPr="00737963">
        <w:rPr>
          <w:b/>
          <w:bCs/>
        </w:rPr>
        <w:t>а</w:t>
      </w:r>
      <w:r w:rsidRPr="00737963">
        <w:rPr>
          <w:b/>
          <w:bCs/>
        </w:rPr>
        <w:t xml:space="preserve"> који су неопходни за </w:t>
      </w:r>
      <w:r w:rsidR="008251BB" w:rsidRPr="00737963">
        <w:rPr>
          <w:b/>
          <w:bCs/>
        </w:rPr>
        <w:t xml:space="preserve">спровођење потребних </w:t>
      </w:r>
      <w:r w:rsidRPr="00737963">
        <w:rPr>
          <w:b/>
          <w:bCs/>
        </w:rPr>
        <w:t>анализа</w:t>
      </w:r>
      <w:r w:rsidRPr="00737963">
        <w:rPr>
          <w:vertAlign w:val="superscript"/>
        </w:rPr>
        <w:footnoteReference w:id="32"/>
      </w:r>
      <w:r w:rsidR="00791704" w:rsidRPr="00737963">
        <w:t xml:space="preserve">. </w:t>
      </w:r>
      <w:r w:rsidR="008B4801" w:rsidRPr="00737963">
        <w:t>Уредбом о одређивању компетенција за рад државних службеника</w:t>
      </w:r>
      <w:r w:rsidR="008B4801" w:rsidRPr="00737963">
        <w:rPr>
          <w:rStyle w:val="FootnoteReference"/>
        </w:rPr>
        <w:footnoteReference w:id="33"/>
      </w:r>
      <w:r w:rsidR="008B4801" w:rsidRPr="00737963">
        <w:t xml:space="preserve"> знања и вештине из области </w:t>
      </w:r>
      <w:r w:rsidR="008B4801" w:rsidRPr="00737963">
        <w:rPr>
          <w:i/>
          <w:iCs/>
        </w:rPr>
        <w:t>јавних политика</w:t>
      </w:r>
      <w:r w:rsidR="008B4801" w:rsidRPr="00737963">
        <w:t xml:space="preserve"> конкретно </w:t>
      </w:r>
      <w:r w:rsidR="008B6C79" w:rsidRPr="00737963">
        <w:t xml:space="preserve">су </w:t>
      </w:r>
      <w:r w:rsidR="008B4801" w:rsidRPr="00737963">
        <w:t xml:space="preserve">препознате за следеће области посебних функционалних компетенција: област рада </w:t>
      </w:r>
      <w:r w:rsidR="008B4801" w:rsidRPr="00737963">
        <w:rPr>
          <w:i/>
          <w:iCs/>
        </w:rPr>
        <w:t>нормативних послова</w:t>
      </w:r>
      <w:r w:rsidR="008B4801" w:rsidRPr="00737963">
        <w:t xml:space="preserve">; област рада </w:t>
      </w:r>
      <w:r w:rsidR="008B4801" w:rsidRPr="00737963">
        <w:rPr>
          <w:i/>
          <w:iCs/>
        </w:rPr>
        <w:t>студијско-аналитичких послова</w:t>
      </w:r>
      <w:r w:rsidR="008B4801" w:rsidRPr="00737963">
        <w:t xml:space="preserve">; област рада </w:t>
      </w:r>
      <w:r w:rsidR="008B4801" w:rsidRPr="00737963">
        <w:rPr>
          <w:i/>
          <w:iCs/>
        </w:rPr>
        <w:t>послови руковођења</w:t>
      </w:r>
      <w:r w:rsidR="008B4801" w:rsidRPr="00737963">
        <w:t>.</w:t>
      </w:r>
      <w:r w:rsidR="008B4801" w:rsidRPr="00737963">
        <w:rPr>
          <w:rStyle w:val="FootnoteReference"/>
        </w:rPr>
        <w:footnoteReference w:id="34"/>
      </w:r>
      <w:r w:rsidR="008B4801" w:rsidRPr="00737963">
        <w:rPr>
          <w:iCs/>
        </w:rPr>
        <w:t xml:space="preserve"> </w:t>
      </w:r>
      <w:r w:rsidR="008B4801" w:rsidRPr="00737963">
        <w:t xml:space="preserve">С обзиром на то да је термин јавне политике често недовољно прецизно одређен и широко тумачен, у смислу ове Уредбе, знања и вештине у овој области односе се на: управљање јавним политикама; </w:t>
      </w:r>
      <w:r w:rsidR="008B4801" w:rsidRPr="00737963">
        <w:rPr>
          <w:i/>
        </w:rPr>
        <w:t>еx</w:t>
      </w:r>
      <w:r w:rsidR="00810920" w:rsidRPr="00737963">
        <w:rPr>
          <w:i/>
        </w:rPr>
        <w:t>-</w:t>
      </w:r>
      <w:r w:rsidR="008B4801" w:rsidRPr="00737963">
        <w:rPr>
          <w:i/>
        </w:rPr>
        <w:t>ante</w:t>
      </w:r>
      <w:r w:rsidR="008B4801" w:rsidRPr="00737963">
        <w:t xml:space="preserve"> и </w:t>
      </w:r>
      <w:r w:rsidR="008B4801" w:rsidRPr="00737963">
        <w:rPr>
          <w:i/>
        </w:rPr>
        <w:t>ex</w:t>
      </w:r>
      <w:r w:rsidR="00810920" w:rsidRPr="00737963">
        <w:rPr>
          <w:i/>
        </w:rPr>
        <w:t>-</w:t>
      </w:r>
      <w:r w:rsidR="008B4801" w:rsidRPr="00737963">
        <w:rPr>
          <w:i/>
        </w:rPr>
        <w:t>post</w:t>
      </w:r>
      <w:r w:rsidR="008B4801" w:rsidRPr="00737963">
        <w:t xml:space="preserve"> анализу ефеката јавних </w:t>
      </w:r>
      <w:r w:rsidR="008B4801" w:rsidRPr="00737963">
        <w:lastRenderedPageBreak/>
        <w:t>политика/прописа; идентификовање ресурса неопходних за управљање јавним политикама – costing; методологију припреме докумената јавних политика и формалну процедуру за њихово усвајање; методологију праћења, спровођења, вредновања и извештавања о ефектима јавних политика.</w:t>
      </w:r>
    </w:p>
    <w:p w14:paraId="61880D45" w14:textId="4710BDA4" w:rsidR="00791704" w:rsidRPr="00737963" w:rsidRDefault="7D63F7A2" w:rsidP="00F135AA">
      <w:r w:rsidRPr="00737963">
        <w:rPr>
          <w:b/>
          <w:bCs/>
        </w:rPr>
        <w:t xml:space="preserve">ОДУ </w:t>
      </w:r>
      <w:r w:rsidR="7A8B2880" w:rsidRPr="00737963">
        <w:rPr>
          <w:b/>
          <w:bCs/>
        </w:rPr>
        <w:t xml:space="preserve">још </w:t>
      </w:r>
      <w:r w:rsidR="53C27002" w:rsidRPr="00737963">
        <w:rPr>
          <w:b/>
          <w:bCs/>
        </w:rPr>
        <w:t xml:space="preserve">увек </w:t>
      </w:r>
      <w:r w:rsidR="7A8B2880" w:rsidRPr="00737963">
        <w:rPr>
          <w:b/>
          <w:bCs/>
        </w:rPr>
        <w:t>нису институционализова</w:t>
      </w:r>
      <w:r w:rsidRPr="00737963">
        <w:rPr>
          <w:b/>
          <w:bCs/>
        </w:rPr>
        <w:t>ле</w:t>
      </w:r>
      <w:r w:rsidR="7A8B2880" w:rsidRPr="00737963">
        <w:rPr>
          <w:b/>
          <w:bCs/>
        </w:rPr>
        <w:t xml:space="preserve"> организационо-аналитичке јединице за стратешко планирање</w:t>
      </w:r>
      <w:r w:rsidR="451AEA6C" w:rsidRPr="00737963">
        <w:rPr>
          <w:b/>
          <w:bCs/>
        </w:rPr>
        <w:t xml:space="preserve">, </w:t>
      </w:r>
      <w:r w:rsidR="6222888F" w:rsidRPr="00737963">
        <w:rPr>
          <w:b/>
          <w:bCs/>
        </w:rPr>
        <w:t>и</w:t>
      </w:r>
      <w:r w:rsidR="451AEA6C" w:rsidRPr="00737963">
        <w:rPr>
          <w:b/>
          <w:bCs/>
        </w:rPr>
        <w:t xml:space="preserve"> то би требало да ураде у складу са изменама и допунама Уредбе о </w:t>
      </w:r>
      <w:r w:rsidR="6222888F" w:rsidRPr="00737963">
        <w:rPr>
          <w:b/>
          <w:bCs/>
        </w:rPr>
        <w:t>начелима за унутрашње уређење и систематизацију радних места у министарствима, посебним организацијама и службама Владе</w:t>
      </w:r>
      <w:r w:rsidRPr="00737963">
        <w:t xml:space="preserve">. Ове јединице </w:t>
      </w:r>
      <w:r w:rsidR="7A8B2880" w:rsidRPr="00737963">
        <w:t>треба да одговоре на изазов</w:t>
      </w:r>
      <w:r w:rsidRPr="00737963">
        <w:t xml:space="preserve"> везан за </w:t>
      </w:r>
      <w:r w:rsidR="04D89F78" w:rsidRPr="00737963">
        <w:t xml:space="preserve">неопходно </w:t>
      </w:r>
      <w:r w:rsidRPr="00737963">
        <w:t xml:space="preserve">унапређење квалитета анализа у јавној управи, а тиме и на </w:t>
      </w:r>
      <w:r w:rsidR="7D92AFF4" w:rsidRPr="00737963">
        <w:t xml:space="preserve">побољшање </w:t>
      </w:r>
      <w:r w:rsidRPr="00737963">
        <w:t>квалитет</w:t>
      </w:r>
      <w:r w:rsidR="7D92AFF4" w:rsidRPr="00737963">
        <w:t>а</w:t>
      </w:r>
      <w:r w:rsidRPr="00737963">
        <w:t xml:space="preserve"> планирања, докумената јавних политика и прописа. </w:t>
      </w:r>
      <w:r w:rsidR="7A8B2880" w:rsidRPr="00737963">
        <w:t xml:space="preserve"> </w:t>
      </w:r>
      <w:r w:rsidR="04D89F78" w:rsidRPr="00737963">
        <w:t xml:space="preserve">Потребно је, такође, и </w:t>
      </w:r>
      <w:r w:rsidR="7A8B2880" w:rsidRPr="00737963">
        <w:t>јасно утвр</w:t>
      </w:r>
      <w:r w:rsidR="04D89F78" w:rsidRPr="00737963">
        <w:t>дити</w:t>
      </w:r>
      <w:r w:rsidR="7A8B2880" w:rsidRPr="00737963">
        <w:t xml:space="preserve"> радна места за аналитичке послове </w:t>
      </w:r>
      <w:r w:rsidR="1DFE729E" w:rsidRPr="00737963">
        <w:t xml:space="preserve">у ОДУ </w:t>
      </w:r>
      <w:r w:rsidR="7A8B2880" w:rsidRPr="00737963">
        <w:t>(прикупљање и обраду података</w:t>
      </w:r>
      <w:r w:rsidR="088BDF8F" w:rsidRPr="00737963">
        <w:t xml:space="preserve">, </w:t>
      </w:r>
      <w:r w:rsidR="4A02B4FA" w:rsidRPr="00737963">
        <w:t xml:space="preserve">извештавање, </w:t>
      </w:r>
      <w:r w:rsidR="088BDF8F" w:rsidRPr="00737963">
        <w:t xml:space="preserve">итд.), како би </w:t>
      </w:r>
      <w:r w:rsidR="4A02B4FA" w:rsidRPr="00737963">
        <w:t xml:space="preserve">аналитичке </w:t>
      </w:r>
      <w:r w:rsidR="04987C0B" w:rsidRPr="00737963">
        <w:t xml:space="preserve">јединице омогућиле успостављање постојаног система за </w:t>
      </w:r>
      <w:r w:rsidR="4A02B4FA" w:rsidRPr="00737963">
        <w:t>управљање подацима, те</w:t>
      </w:r>
      <w:r w:rsidR="04987C0B" w:rsidRPr="00737963">
        <w:t xml:space="preserve"> </w:t>
      </w:r>
      <w:r w:rsidR="7A8B2880" w:rsidRPr="00737963">
        <w:t>јавна</w:t>
      </w:r>
      <w:r w:rsidR="470FC117" w:rsidRPr="00737963">
        <w:t xml:space="preserve"> управа </w:t>
      </w:r>
      <w:r w:rsidR="088BDF8F" w:rsidRPr="00737963">
        <w:t xml:space="preserve">почела да прикупља </w:t>
      </w:r>
      <w:r w:rsidR="562BAADE" w:rsidRPr="00737963">
        <w:t xml:space="preserve">и употребљава </w:t>
      </w:r>
      <w:r w:rsidR="088BDF8F" w:rsidRPr="00737963">
        <w:t xml:space="preserve">податке на систематичан и </w:t>
      </w:r>
      <w:r w:rsidR="562BAADE" w:rsidRPr="00737963">
        <w:t>одговарајући</w:t>
      </w:r>
      <w:r w:rsidR="088BDF8F" w:rsidRPr="00737963">
        <w:t xml:space="preserve"> начин</w:t>
      </w:r>
      <w:r w:rsidR="470FC117" w:rsidRPr="00737963">
        <w:t>.</w:t>
      </w:r>
      <w:r w:rsidR="00D41126" w:rsidRPr="00737963">
        <w:rPr>
          <w:vertAlign w:val="superscript"/>
        </w:rPr>
        <w:footnoteReference w:id="35"/>
      </w:r>
      <w:r w:rsidR="470FC117" w:rsidRPr="00737963">
        <w:t xml:space="preserve"> </w:t>
      </w:r>
      <w:r w:rsidR="4A02B4FA" w:rsidRPr="00737963">
        <w:t>У овом тренутку је</w:t>
      </w:r>
      <w:r w:rsidR="470FC117" w:rsidRPr="00737963">
        <w:t>, с</w:t>
      </w:r>
      <w:r w:rsidR="4A02B4FA" w:rsidRPr="00737963">
        <w:t>а</w:t>
      </w:r>
      <w:r w:rsidR="470FC117" w:rsidRPr="00737963">
        <w:t xml:space="preserve"> једне стране, сужена информациона основа за доношење одлука заснованих на чињеницама, а, с</w:t>
      </w:r>
      <w:r w:rsidR="4A02B4FA" w:rsidRPr="00737963">
        <w:t>а</w:t>
      </w:r>
      <w:r w:rsidR="470FC117" w:rsidRPr="00737963">
        <w:t xml:space="preserve"> друге</w:t>
      </w:r>
      <w:r w:rsidR="4A02B4FA" w:rsidRPr="00737963">
        <w:t xml:space="preserve"> стране</w:t>
      </w:r>
      <w:r w:rsidR="470FC117" w:rsidRPr="00737963">
        <w:t xml:space="preserve">, </w:t>
      </w:r>
      <w:r w:rsidR="562BAADE" w:rsidRPr="00737963">
        <w:t xml:space="preserve">ограничено је </w:t>
      </w:r>
      <w:r w:rsidR="470FC117" w:rsidRPr="00737963">
        <w:t xml:space="preserve">само праћење ефеката спровођења докумената јавних политика </w:t>
      </w:r>
      <w:r w:rsidR="4A02B4FA" w:rsidRPr="00737963">
        <w:t xml:space="preserve">и прописа </w:t>
      </w:r>
      <w:r w:rsidR="470FC117" w:rsidRPr="00737963">
        <w:t xml:space="preserve">. Тако јавна управа </w:t>
      </w:r>
      <w:r w:rsidR="470FC117" w:rsidRPr="00737963">
        <w:rPr>
          <w:b/>
          <w:bCs/>
        </w:rPr>
        <w:t>још увек</w:t>
      </w:r>
      <w:r w:rsidR="470FC117" w:rsidRPr="00737963">
        <w:t xml:space="preserve"> </w:t>
      </w:r>
      <w:r w:rsidR="470FC117" w:rsidRPr="00737963">
        <w:rPr>
          <w:b/>
          <w:bCs/>
        </w:rPr>
        <w:t>није усредсређена на мерење ефеката и исхода</w:t>
      </w:r>
      <w:r w:rsidR="470FC117" w:rsidRPr="00737963">
        <w:t xml:space="preserve">, па </w:t>
      </w:r>
      <w:r w:rsidR="4A02B4FA" w:rsidRPr="00737963">
        <w:t>се</w:t>
      </w:r>
      <w:r w:rsidR="470FC117" w:rsidRPr="00737963">
        <w:t xml:space="preserve"> извештавање често сво</w:t>
      </w:r>
      <w:r w:rsidR="4A02B4FA" w:rsidRPr="00737963">
        <w:t>ди</w:t>
      </w:r>
      <w:r w:rsidR="470FC117" w:rsidRPr="00737963">
        <w:t xml:space="preserve"> на извештавање о спроведеним активностима.</w:t>
      </w:r>
      <w:r w:rsidR="00D41126" w:rsidRPr="00737963">
        <w:rPr>
          <w:vertAlign w:val="superscript"/>
        </w:rPr>
        <w:footnoteReference w:id="36"/>
      </w:r>
    </w:p>
    <w:p w14:paraId="0A10C1CB" w14:textId="19B7E31C" w:rsidR="00791704" w:rsidRPr="00737963" w:rsidRDefault="006C4079">
      <w:r w:rsidRPr="00737963">
        <w:rPr>
          <w:b/>
          <w:bCs/>
        </w:rPr>
        <w:t>Разлоге за описано стање треба тражити и у ограниченом броју спроведених обука за повећање аналитичких вештина, као и у недовољном броју обухваћених јавних службеника.</w:t>
      </w:r>
      <w:r w:rsidR="00791704" w:rsidRPr="00737963">
        <w:rPr>
          <w:b/>
          <w:bCs/>
        </w:rPr>
        <w:t xml:space="preserve"> </w:t>
      </w:r>
      <w:r w:rsidR="00791704" w:rsidRPr="00737963">
        <w:t>Током 2019. и 2020. године</w:t>
      </w:r>
      <w:r w:rsidR="005C6115" w:rsidRPr="00737963">
        <w:t>,</w:t>
      </w:r>
      <w:r w:rsidR="00791704" w:rsidRPr="00737963">
        <w:t xml:space="preserve"> у оквиру комплементарне подршке за реформу јавне управе</w:t>
      </w:r>
      <w:r w:rsidR="005C6115" w:rsidRPr="00737963">
        <w:t>,</w:t>
      </w:r>
      <w:r w:rsidR="00791704" w:rsidRPr="00737963">
        <w:t xml:space="preserve"> спроведена је анализа потреба за обуком у области управљања јавним политикама, израђени су већ поменути приручници</w:t>
      </w:r>
      <w:r w:rsidR="00791704" w:rsidRPr="00737963">
        <w:rPr>
          <w:vertAlign w:val="superscript"/>
        </w:rPr>
        <w:footnoteReference w:id="37"/>
      </w:r>
      <w:r w:rsidR="00863484" w:rsidRPr="00737963">
        <w:t xml:space="preserve">, као </w:t>
      </w:r>
      <w:r w:rsidR="00791704" w:rsidRPr="00737963">
        <w:t xml:space="preserve">и модули обуке који обухватају целокупан циклус – од планирања и анализе ефеката јавних политика и прописа, преко процене трошкова за њихово спровођење, учешћа јавности, до праћења спровођења и извештавања о постигнутим </w:t>
      </w:r>
      <w:r w:rsidR="00863484" w:rsidRPr="00737963">
        <w:t>учинцима</w:t>
      </w:r>
      <w:r w:rsidR="00791704" w:rsidRPr="00737963">
        <w:t>.</w:t>
      </w:r>
      <w:r w:rsidR="00791704" w:rsidRPr="00737963">
        <w:rPr>
          <w:vertAlign w:val="superscript"/>
        </w:rPr>
        <w:footnoteReference w:id="38"/>
      </w:r>
      <w:r w:rsidR="00791704" w:rsidRPr="00737963">
        <w:t xml:space="preserve"> Мали број предавача и њихова оптерећеност другим пословима, неадекватна промоција обука, недовољан број службеника који ради на пословима управљања јавним политикама, као и чињеница да се полазници обука не бирају према врсти посла који обављају - разлози су за </w:t>
      </w:r>
      <w:r w:rsidRPr="00737963">
        <w:t>недовољан број јавних службеника који су успешно завршили обуку</w:t>
      </w:r>
      <w:r w:rsidR="00791704" w:rsidRPr="00737963">
        <w:t xml:space="preserve">. </w:t>
      </w:r>
      <w:r w:rsidR="001629C8" w:rsidRPr="00737963">
        <w:t xml:space="preserve">У </w:t>
      </w:r>
      <w:r w:rsidR="008B4801" w:rsidRPr="00737963">
        <w:t>Извештају о анализи потреба за обуком државних службеника у области управљања јавним политикама из 2019. године</w:t>
      </w:r>
      <w:r w:rsidR="008B4801" w:rsidRPr="00737963">
        <w:rPr>
          <w:rStyle w:val="FootnoteReference"/>
        </w:rPr>
        <w:footnoteReference w:id="39"/>
      </w:r>
      <w:r w:rsidR="008B4801" w:rsidRPr="00737963">
        <w:t xml:space="preserve"> навод</w:t>
      </w:r>
      <w:r w:rsidR="001629C8" w:rsidRPr="00737963">
        <w:t>и се</w:t>
      </w:r>
      <w:r w:rsidR="008B4801" w:rsidRPr="00737963">
        <w:t xml:space="preserve"> да је на нивоу једне године </w:t>
      </w:r>
      <w:r w:rsidR="001D2D9C" w:rsidRPr="00737963">
        <w:t xml:space="preserve">потребно да </w:t>
      </w:r>
      <w:r w:rsidR="008B4801" w:rsidRPr="00737963">
        <w:t xml:space="preserve">буде одржавано најмање 20 обука модуларног формата у области управљања јавним политикама. На основу теренске анализе која је спроведена приликом израде овог Извештаја, резултати указују да 90% учесника обухваћених анализом није </w:t>
      </w:r>
      <w:r w:rsidR="008B4801" w:rsidRPr="00737963">
        <w:lastRenderedPageBreak/>
        <w:t>присуствовало никаквим обукама у погледу циклуса управљања јавним политикама, уз навођење разлога да нису били информисани, ни позвани.</w:t>
      </w:r>
      <w:r w:rsidR="008B4801" w:rsidRPr="00737963">
        <w:rPr>
          <w:rStyle w:val="FootnoteReference"/>
        </w:rPr>
        <w:footnoteReference w:id="40"/>
      </w:r>
      <w:r w:rsidR="008B4801" w:rsidRPr="00737963">
        <w:t xml:space="preserve"> Такође, испитаници су као </w:t>
      </w:r>
      <w:r w:rsidR="001D2D9C" w:rsidRPr="00737963">
        <w:t>недостатак у постој</w:t>
      </w:r>
      <w:r w:rsidR="007C5EF1" w:rsidRPr="00737963">
        <w:t>е</w:t>
      </w:r>
      <w:r w:rsidR="001D2D9C" w:rsidRPr="00737963">
        <w:t xml:space="preserve">ћем </w:t>
      </w:r>
      <w:r w:rsidR="008B4801" w:rsidRPr="00737963">
        <w:t>П</w:t>
      </w:r>
      <w:r w:rsidR="001D2D9C" w:rsidRPr="00737963">
        <w:t xml:space="preserve">рограму обука за </w:t>
      </w:r>
      <w:r w:rsidR="001629C8" w:rsidRPr="00737963">
        <w:t xml:space="preserve">управљање јавним политикама </w:t>
      </w:r>
      <w:r w:rsidR="008B4801" w:rsidRPr="00737963">
        <w:t>нав</w:t>
      </w:r>
      <w:r w:rsidR="001629C8" w:rsidRPr="00737963">
        <w:t>е</w:t>
      </w:r>
      <w:r w:rsidR="008B4801" w:rsidRPr="00737963">
        <w:t>ли и недовољно обрађену област економске и социјалне анализе конкретних проблема.</w:t>
      </w:r>
      <w:r w:rsidR="008B4801" w:rsidRPr="00737963">
        <w:rPr>
          <w:rStyle w:val="FootnoteReference"/>
        </w:rPr>
        <w:footnoteReference w:id="41"/>
      </w:r>
      <w:r w:rsidR="005E4C7D" w:rsidRPr="00737963">
        <w:t xml:space="preserve"> Стога је у </w:t>
      </w:r>
      <w:r w:rsidR="00791704" w:rsidRPr="00737963">
        <w:t>наредном периоду потребно интензивирати процес обука и повећати број предавача</w:t>
      </w:r>
      <w:r w:rsidR="005E4C7D" w:rsidRPr="00737963">
        <w:t>,</w:t>
      </w:r>
      <w:r w:rsidR="00791704" w:rsidRPr="00737963">
        <w:t xml:space="preserve">  број полазника</w:t>
      </w:r>
      <w:r w:rsidR="005E4C7D" w:rsidRPr="00737963">
        <w:t xml:space="preserve"> </w:t>
      </w:r>
      <w:r w:rsidRPr="00737963">
        <w:t xml:space="preserve">као </w:t>
      </w:r>
      <w:r w:rsidR="005E4C7D" w:rsidRPr="00737963">
        <w:t>и број обука</w:t>
      </w:r>
      <w:r w:rsidR="00791704" w:rsidRPr="00737963">
        <w:t xml:space="preserve">, јер постојећи темпо њиховог одржавања </w:t>
      </w:r>
      <w:r w:rsidRPr="00737963">
        <w:t xml:space="preserve">у скоријој будућности неће обезбедити јавној управи неопходне стручне капацитете </w:t>
      </w:r>
      <w:r w:rsidR="00791704" w:rsidRPr="00737963">
        <w:t>за послове планирања, израде, спровођења, праћења спровођења, вредновања учинака докумената јавних политика и прописа, те извештавања о постигнутом.</w:t>
      </w:r>
    </w:p>
    <w:p w14:paraId="3FE73DCC" w14:textId="1F29B1C8" w:rsidR="00791704" w:rsidRPr="00737963" w:rsidRDefault="00791704">
      <w:pPr>
        <w:rPr>
          <w:b/>
        </w:rPr>
      </w:pPr>
      <w:r w:rsidRPr="00737963">
        <w:rPr>
          <w:b/>
          <w:bCs/>
        </w:rPr>
        <w:t>Осим недостајућих и неадекватних људских капацитета, примећен је и отпор ОДУ према променама</w:t>
      </w:r>
      <w:r w:rsidRPr="00737963">
        <w:rPr>
          <w:vertAlign w:val="superscript"/>
        </w:rPr>
        <w:footnoteReference w:id="42"/>
      </w:r>
      <w:r w:rsidRPr="00737963">
        <w:t xml:space="preserve"> </w:t>
      </w:r>
      <w:r w:rsidRPr="00737963">
        <w:rPr>
          <w:b/>
          <w:bCs/>
        </w:rPr>
        <w:t>у контексту реформе јавне управе</w:t>
      </w:r>
      <w:r w:rsidR="006B23DD" w:rsidRPr="00737963">
        <w:t>. То, са своје стране, додатно</w:t>
      </w:r>
      <w:r w:rsidRPr="00737963">
        <w:t xml:space="preserve"> успорава жељене промене. </w:t>
      </w:r>
      <w:r w:rsidR="006C015D" w:rsidRPr="00737963">
        <w:t>Отпор се</w:t>
      </w:r>
      <w:r w:rsidRPr="00737963">
        <w:t xml:space="preserve"> делом односи на увођење мерења учинака </w:t>
      </w:r>
      <w:r w:rsidR="00F84CBA" w:rsidRPr="00737963">
        <w:t>ОДУ</w:t>
      </w:r>
      <w:r w:rsidR="00B77BD7" w:rsidRPr="00737963">
        <w:t>,</w:t>
      </w:r>
      <w:r w:rsidRPr="00737963">
        <w:t xml:space="preserve"> пошто постоји страх државних службеника да би то довело до њихове веће одговорности</w:t>
      </w:r>
      <w:r w:rsidR="006C4079" w:rsidRPr="00737963">
        <w:t xml:space="preserve"> и погоршања тренутног положаја</w:t>
      </w:r>
      <w:r w:rsidRPr="00737963">
        <w:t>.</w:t>
      </w:r>
    </w:p>
    <w:p w14:paraId="525E97AD" w14:textId="1FF5CC88" w:rsidR="001D2D9C" w:rsidRPr="00737963" w:rsidRDefault="001D2D9C">
      <w:pPr>
        <w:rPr>
          <w:b/>
        </w:rPr>
      </w:pPr>
      <w:r w:rsidRPr="00737963">
        <w:rPr>
          <w:b/>
          <w:bCs/>
        </w:rPr>
        <w:t xml:space="preserve">Координација </w:t>
      </w:r>
      <w:r w:rsidR="00B77BD7" w:rsidRPr="00737963">
        <w:rPr>
          <w:b/>
          <w:bCs/>
        </w:rPr>
        <w:t xml:space="preserve">јавних </w:t>
      </w:r>
      <w:r w:rsidRPr="00737963">
        <w:rPr>
          <w:b/>
          <w:bCs/>
        </w:rPr>
        <w:t>политика суочава се са бројним формалним и процедуралним изазовима.</w:t>
      </w:r>
      <w:r w:rsidRPr="00737963">
        <w:t xml:space="preserve"> ЗПС предвиђа да се документи јавних политика који су раније донети ускладе са прописаном методологијом када буду први пут мењани (члан 55. ЗПС), тако да још </w:t>
      </w:r>
      <w:r w:rsidR="00C0180C" w:rsidRPr="00737963">
        <w:t xml:space="preserve">увек </w:t>
      </w:r>
      <w:r w:rsidRPr="00737963">
        <w:t xml:space="preserve">нису сви </w:t>
      </w:r>
      <w:r w:rsidR="00C0180C" w:rsidRPr="00737963">
        <w:t xml:space="preserve">документи јавних политика </w:t>
      </w:r>
      <w:r w:rsidRPr="00737963">
        <w:t xml:space="preserve">усклађени са прописаном методологијом, </w:t>
      </w:r>
      <w:r w:rsidR="00C0180C" w:rsidRPr="00737963">
        <w:t>због чега</w:t>
      </w:r>
      <w:r w:rsidR="00510F10" w:rsidRPr="00737963">
        <w:t>,</w:t>
      </w:r>
      <w:r w:rsidR="00C0180C" w:rsidRPr="00737963">
        <w:t xml:space="preserve"> такође</w:t>
      </w:r>
      <w:r w:rsidR="00510F10" w:rsidRPr="00737963">
        <w:t>,</w:t>
      </w:r>
      <w:r w:rsidR="00C0180C" w:rsidRPr="00737963">
        <w:t xml:space="preserve"> још увек</w:t>
      </w:r>
      <w:r w:rsidRPr="00737963">
        <w:t xml:space="preserve"> нису добили своје место у хијерархији планских докумената</w:t>
      </w:r>
      <w:r w:rsidR="00533799" w:rsidRPr="00737963">
        <w:t>,</w:t>
      </w:r>
      <w:r w:rsidRPr="00737963">
        <w:t xml:space="preserve"> нити је довољно развијена пракса извештавања о резултатима спровођења</w:t>
      </w:r>
      <w:r w:rsidR="00F1566C" w:rsidRPr="00737963">
        <w:t xml:space="preserve"> планских докумената</w:t>
      </w:r>
      <w:r w:rsidRPr="00737963">
        <w:t>. У наредном периоду је</w:t>
      </w:r>
      <w:r w:rsidR="00096767" w:rsidRPr="00737963">
        <w:t>,</w:t>
      </w:r>
      <w:r w:rsidRPr="00737963">
        <w:t xml:space="preserve"> стога</w:t>
      </w:r>
      <w:r w:rsidR="00096767" w:rsidRPr="00737963">
        <w:t>,</w:t>
      </w:r>
      <w:r w:rsidRPr="00737963">
        <w:t xml:space="preserve"> потребно развити кровне стратегије према областима планирања и спровођења јавних политика које су утврђене Уредбом, чиме би плански оквир у тим областима планирања био унапређен, усклађен и хијерархијски уређен. </w:t>
      </w:r>
    </w:p>
    <w:p w14:paraId="652D0477" w14:textId="430B604E" w:rsidR="005D43E4" w:rsidRPr="00737963" w:rsidRDefault="001D2D9C">
      <w:pPr>
        <w:spacing w:before="60"/>
      </w:pPr>
      <w:r w:rsidRPr="00737963">
        <w:rPr>
          <w:b/>
          <w:bCs/>
        </w:rPr>
        <w:t>Непотпуност планског оквира</w:t>
      </w:r>
      <w:r w:rsidRPr="00737963">
        <w:t xml:space="preserve"> отежава утвр</w:t>
      </w:r>
      <w:r w:rsidR="001E499D" w:rsidRPr="00737963">
        <w:t>ђивање</w:t>
      </w:r>
      <w:r w:rsidRPr="00737963">
        <w:t xml:space="preserve"> приоритет</w:t>
      </w:r>
      <w:r w:rsidR="001E499D" w:rsidRPr="00737963">
        <w:t>а</w:t>
      </w:r>
      <w:r w:rsidRPr="00737963">
        <w:t xml:space="preserve"> међу циљевима</w:t>
      </w:r>
      <w:r w:rsidR="001E499D" w:rsidRPr="00737963">
        <w:t xml:space="preserve"> планских докумената и докумената јавних политика</w:t>
      </w:r>
      <w:r w:rsidRPr="00737963">
        <w:t>. С</w:t>
      </w:r>
      <w:r w:rsidR="001E499D" w:rsidRPr="00737963">
        <w:t>провођење</w:t>
      </w:r>
      <w:r w:rsidRPr="00737963">
        <w:t xml:space="preserve"> ЗПС у погледу развојног планирања касни</w:t>
      </w:r>
      <w:r w:rsidR="00D025C3" w:rsidRPr="00737963">
        <w:t>,</w:t>
      </w:r>
      <w:r w:rsidRPr="00737963">
        <w:t xml:space="preserve"> </w:t>
      </w:r>
      <w:r w:rsidR="00D025C3" w:rsidRPr="00737963">
        <w:t>а развојно планирање представља кључну карику у планском систему која би дала дугорочно усмерење развоју Републике Србије.</w:t>
      </w:r>
      <w:r w:rsidRPr="00737963">
        <w:t xml:space="preserve"> ЗПС дефинише </w:t>
      </w:r>
      <w:r w:rsidRPr="00737963">
        <w:rPr>
          <w:b/>
          <w:bCs/>
        </w:rPr>
        <w:t>План Развоја Републике Србије</w:t>
      </w:r>
      <w:r w:rsidRPr="00737963">
        <w:t xml:space="preserve"> као хијерархијски највиш</w:t>
      </w:r>
      <w:r w:rsidR="00A80555" w:rsidRPr="00737963">
        <w:t>и</w:t>
      </w:r>
      <w:r w:rsidRPr="00737963">
        <w:t xml:space="preserve"> документ развојног планирања који за период од најмање 10 година усваја Народна скупштина. Планом развоја </w:t>
      </w:r>
      <w:r w:rsidR="00D025C3" w:rsidRPr="00737963">
        <w:t>РС</w:t>
      </w:r>
      <w:r w:rsidRPr="00737963">
        <w:t xml:space="preserve"> утврђуј</w:t>
      </w:r>
      <w:r w:rsidR="00D025C3" w:rsidRPr="00737963">
        <w:t>у се</w:t>
      </w:r>
      <w:r w:rsidRPr="00737963">
        <w:t xml:space="preserve"> визија и </w:t>
      </w:r>
      <w:r w:rsidRPr="00737963">
        <w:rPr>
          <w:b/>
          <w:bCs/>
        </w:rPr>
        <w:t>приоритетни циљеви развоја Републике Србије</w:t>
      </w:r>
      <w:r w:rsidRPr="00737963">
        <w:t xml:space="preserve"> и њених региона</w:t>
      </w:r>
      <w:r w:rsidR="00D025C3" w:rsidRPr="00737963">
        <w:t>, те</w:t>
      </w:r>
      <w:r w:rsidRPr="00737963">
        <w:t xml:space="preserve"> дају смернице за њихово остваривање. Планом </w:t>
      </w:r>
      <w:r w:rsidR="00C44933" w:rsidRPr="00737963">
        <w:t>развоја РС</w:t>
      </w:r>
      <w:r w:rsidRPr="00737963">
        <w:t xml:space="preserve"> одређују</w:t>
      </w:r>
      <w:r w:rsidR="00C44933" w:rsidRPr="00737963">
        <w:t xml:space="preserve"> се</w:t>
      </w:r>
      <w:r w:rsidRPr="00737963">
        <w:t xml:space="preserve"> правци развоја које </w:t>
      </w:r>
      <w:r w:rsidR="00C44933" w:rsidRPr="00737963">
        <w:t>РС</w:t>
      </w:r>
      <w:r w:rsidRPr="00737963">
        <w:t xml:space="preserve"> треба да достигне у области економије, социјалног и друштвеног развоја и очувања природе и животне средине, у циљу стварања услова за виши животни стандард, повољнија демографска кретања и бољи живот грађана. План развоја прати </w:t>
      </w:r>
      <w:r w:rsidRPr="00737963">
        <w:rPr>
          <w:b/>
          <w:bCs/>
        </w:rPr>
        <w:t>Инвестициони план</w:t>
      </w:r>
      <w:r w:rsidRPr="00737963">
        <w:t xml:space="preserve">, који се израђује за период од најмање седам година, у складу са приоритеним циљевима развоја, узимајући у обзир смернице средњорочне економске и фискалне политике. Још један кључни документ развојног планирања је </w:t>
      </w:r>
      <w:r w:rsidRPr="00737963">
        <w:rPr>
          <w:b/>
          <w:bCs/>
        </w:rPr>
        <w:t>Просторни план Републике Србије 2021-2035 који је у припреми</w:t>
      </w:r>
      <w:r w:rsidRPr="00737963">
        <w:t>.</w:t>
      </w:r>
      <w:r w:rsidR="003868D0" w:rsidRPr="00737963">
        <w:rPr>
          <w:rStyle w:val="FootnoteReference"/>
        </w:rPr>
        <w:footnoteReference w:id="43"/>
      </w:r>
      <w:r w:rsidRPr="00737963">
        <w:t xml:space="preserve"> </w:t>
      </w:r>
    </w:p>
    <w:p w14:paraId="01D72590" w14:textId="6FD220AE" w:rsidR="00916DE8" w:rsidRPr="00737963" w:rsidRDefault="001D2D9C" w:rsidP="00D61793">
      <w:pPr>
        <w:spacing w:before="60"/>
      </w:pPr>
      <w:r w:rsidRPr="00737963">
        <w:rPr>
          <w:b/>
          <w:bCs/>
        </w:rPr>
        <w:t xml:space="preserve">У складу са </w:t>
      </w:r>
      <w:r w:rsidR="00D33E6E" w:rsidRPr="00737963">
        <w:rPr>
          <w:b/>
          <w:bCs/>
        </w:rPr>
        <w:t>ЗПС</w:t>
      </w:r>
      <w:r w:rsidRPr="00737963">
        <w:rPr>
          <w:b/>
          <w:bCs/>
        </w:rPr>
        <w:t xml:space="preserve">, </w:t>
      </w:r>
      <w:r w:rsidR="00D61793" w:rsidRPr="00737963">
        <w:rPr>
          <w:b/>
          <w:bCs/>
        </w:rPr>
        <w:t xml:space="preserve">ови плански </w:t>
      </w:r>
      <w:r w:rsidRPr="00737963">
        <w:rPr>
          <w:b/>
          <w:bCs/>
        </w:rPr>
        <w:t>документ</w:t>
      </w:r>
      <w:r w:rsidR="00D61793" w:rsidRPr="00737963">
        <w:rPr>
          <w:b/>
          <w:bCs/>
        </w:rPr>
        <w:t>и</w:t>
      </w:r>
      <w:r w:rsidRPr="00737963">
        <w:rPr>
          <w:b/>
          <w:bCs/>
        </w:rPr>
        <w:t xml:space="preserve"> треба да буду међусобно усклађени.</w:t>
      </w:r>
      <w:r w:rsidR="005D43E4" w:rsidRPr="00737963">
        <w:rPr>
          <w:b/>
          <w:bCs/>
        </w:rPr>
        <w:t xml:space="preserve"> </w:t>
      </w:r>
      <w:r w:rsidRPr="00737963">
        <w:t xml:space="preserve">У светлу последица које са собом носи пандемијска криза, која је указала како на  ограничења у </w:t>
      </w:r>
      <w:r w:rsidR="758BBFEB" w:rsidRPr="00737963">
        <w:t>управљању</w:t>
      </w:r>
      <w:r w:rsidRPr="00737963">
        <w:t xml:space="preserve"> кризом, тако и на потенцијале бржег развоја дигиталног </w:t>
      </w:r>
      <w:r w:rsidRPr="00737963">
        <w:lastRenderedPageBreak/>
        <w:t xml:space="preserve">друштва, трансформације образовних и радних модалитета, </w:t>
      </w:r>
      <w:r w:rsidR="005D43E4" w:rsidRPr="00737963">
        <w:t xml:space="preserve">али и у светлу преузетих међународних обавеза, сада је прави моменат да се приступи овом комплексном послу и кроз широки </w:t>
      </w:r>
      <w:r w:rsidR="005D43E4" w:rsidRPr="00737963">
        <w:rPr>
          <w:b/>
          <w:bCs/>
        </w:rPr>
        <w:t>консултативни процес дође до консензуса у друштву о томе како и где видимо Србију за 10 година.</w:t>
      </w:r>
    </w:p>
    <w:p w14:paraId="53BD5CCB" w14:textId="0B0D22B2" w:rsidR="00D61793" w:rsidRPr="00737963" w:rsidRDefault="00D61793" w:rsidP="00317EBE">
      <w:pPr>
        <w:spacing w:before="60"/>
        <w:rPr>
          <w:b/>
          <w:bCs/>
          <w:iCs/>
        </w:rPr>
      </w:pPr>
      <w:r w:rsidRPr="00737963">
        <w:rPr>
          <w:b/>
          <w:bCs/>
        </w:rPr>
        <w:t>Процеси који се одвијају на међународном плану и унутар ЕУ у пресудној мери утичу и на перспективе развоја у Републици Србији.</w:t>
      </w:r>
      <w:r w:rsidRPr="00737963">
        <w:t xml:space="preserve"> На међународном плану, развојна агенда је заснована на принципима УН Агенде 2030 и циљевима одрживог развоја. ЕУ је кроз Комуникацију Европске комисије „Наредни кораци за одрживу европску будућност“</w:t>
      </w:r>
      <w:r w:rsidRPr="00737963">
        <w:rPr>
          <w:rStyle w:val="FootnoteReference"/>
        </w:rPr>
        <w:footnoteReference w:id="44"/>
      </w:r>
      <w:r w:rsidRPr="00737963">
        <w:t xml:space="preserve"> дала приказ циљева и принципа одрживог развоја (Агенда 2030) и начина на који су циљеви одрживог развоја УН уграђени у развојну агенду и приоритете ЕУ. Такође, Европски савет је 2019. године усвојио документ </w:t>
      </w:r>
      <w:r w:rsidRPr="00737963">
        <w:rPr>
          <w:b/>
          <w:bCs/>
        </w:rPr>
        <w:t>„Нова стратешка агенда 2019-2024</w:t>
      </w:r>
      <w:r w:rsidRPr="00737963">
        <w:t>” са четири приоритетна стратешка подручја: заштита грађана и слобода; изградња климатски неутралне, зелене, социјално одговорне Европе; развијање јаке и активне економске базе; промовисање европских интереса и вредности у свету.</w:t>
      </w:r>
      <w:r w:rsidRPr="00737963">
        <w:rPr>
          <w:i/>
          <w:iCs/>
        </w:rPr>
        <w:t xml:space="preserve"> </w:t>
      </w:r>
    </w:p>
    <w:p w14:paraId="442BCD98" w14:textId="11F8B92B" w:rsidR="00485509" w:rsidRPr="00737963" w:rsidRDefault="001D2D9C" w:rsidP="00317EBE">
      <w:pPr>
        <w:spacing w:before="60"/>
        <w:rPr>
          <w:b/>
          <w:bCs/>
        </w:rPr>
      </w:pPr>
      <w:r w:rsidRPr="00737963">
        <w:t xml:space="preserve">Почетком октобра 2020. године, ЕУ је представила и </w:t>
      </w:r>
      <w:r w:rsidRPr="00737963">
        <w:rPr>
          <w:b/>
        </w:rPr>
        <w:t>Инвестициони план ЕУ за Западни Балкан</w:t>
      </w:r>
      <w:r w:rsidRPr="00737963">
        <w:t xml:space="preserve"> за наредних 10 година, према којем планира да инвестира 9 + 20 милијарди евра у регион у циљу бољег повезивања економија унутар региона, као и са тржиштем ЕУ. Као приоритетне области означене су транспорт, дигитализација, чиста енергија, животна средина и климатске промене, приватни сектор и људски ресурси.</w:t>
      </w:r>
    </w:p>
    <w:p w14:paraId="0355A97C" w14:textId="139ED11E" w:rsidR="001D2D9C" w:rsidRPr="00737963" w:rsidRDefault="001D2D9C" w:rsidP="00E74F3F">
      <w:pPr>
        <w:spacing w:before="60"/>
      </w:pPr>
      <w:r w:rsidRPr="00737963">
        <w:rPr>
          <w:b/>
          <w:bCs/>
        </w:rPr>
        <w:t>Неусклађеност планског оквира</w:t>
      </w:r>
      <w:r w:rsidRPr="00737963">
        <w:t xml:space="preserve"> један је од узрока што се циљеви политика не подударају у довољној мери са циљевима буџетских програма у програмском буџету </w:t>
      </w:r>
      <w:r w:rsidR="00B85C88" w:rsidRPr="00737963">
        <w:t>РС</w:t>
      </w:r>
      <w:r w:rsidRPr="00737963">
        <w:t xml:space="preserve">. Иако су расходи у буџету </w:t>
      </w:r>
      <w:r w:rsidR="00B85C88" w:rsidRPr="00737963">
        <w:t>РС</w:t>
      </w:r>
      <w:r w:rsidRPr="00737963">
        <w:t xml:space="preserve"> структурирани по програмској класификацији, веза са стратешким планирањем и приоритетима утврђеним у Програму Владе остаје слаба.</w:t>
      </w:r>
      <w:r w:rsidRPr="00737963">
        <w:rPr>
          <w:vertAlign w:val="superscript"/>
        </w:rPr>
        <w:footnoteReference w:id="45"/>
      </w:r>
      <w:r w:rsidRPr="00737963">
        <w:t xml:space="preserve"> Обим деловања утврђен у документима јавних политика и степен амбициозности изражен у њима често</w:t>
      </w:r>
      <w:r w:rsidRPr="00737963" w:rsidDel="00110E19">
        <w:t xml:space="preserve"> </w:t>
      </w:r>
      <w:r w:rsidRPr="00737963">
        <w:t>су неутемељени.</w:t>
      </w:r>
      <w:r w:rsidRPr="00737963">
        <w:rPr>
          <w:vertAlign w:val="superscript"/>
        </w:rPr>
        <w:footnoteReference w:id="46"/>
      </w:r>
      <w:r w:rsidRPr="00737963">
        <w:t xml:space="preserve"> И даље се доносе документи јавн</w:t>
      </w:r>
      <w:r w:rsidR="00B85C88" w:rsidRPr="00737963">
        <w:t>их</w:t>
      </w:r>
      <w:r w:rsidRPr="00737963">
        <w:t xml:space="preserve"> политик</w:t>
      </w:r>
      <w:r w:rsidR="00B85C88" w:rsidRPr="00737963">
        <w:t>а без адекватне</w:t>
      </w:r>
      <w:r w:rsidRPr="00737963">
        <w:rPr>
          <w:b/>
          <w:bCs/>
        </w:rPr>
        <w:t xml:space="preserve"> процене </w:t>
      </w:r>
      <w:r w:rsidRPr="00737963">
        <w:rPr>
          <w:rFonts w:eastAsia="Calibri"/>
          <w:b/>
          <w:bCs/>
          <w:kern w:val="0"/>
          <w:lang w:eastAsia="en-US" w:bidi="ar-SA"/>
        </w:rPr>
        <w:t>финансијски</w:t>
      </w:r>
      <w:r w:rsidR="00B85C88" w:rsidRPr="00737963">
        <w:rPr>
          <w:rFonts w:eastAsia="Calibri"/>
          <w:b/>
          <w:bCs/>
          <w:kern w:val="0"/>
          <w:lang w:eastAsia="en-US" w:bidi="ar-SA"/>
        </w:rPr>
        <w:t>х</w:t>
      </w:r>
      <w:r w:rsidRPr="00737963">
        <w:rPr>
          <w:rFonts w:eastAsia="Calibri"/>
          <w:b/>
          <w:bCs/>
          <w:kern w:val="0"/>
          <w:lang w:eastAsia="en-US" w:bidi="ar-SA"/>
        </w:rPr>
        <w:t xml:space="preserve"> капацитет</w:t>
      </w:r>
      <w:r w:rsidR="00B85C88" w:rsidRPr="00737963">
        <w:rPr>
          <w:rFonts w:eastAsia="Calibri"/>
          <w:b/>
          <w:bCs/>
          <w:kern w:val="0"/>
          <w:lang w:eastAsia="en-US" w:bidi="ar-SA"/>
        </w:rPr>
        <w:t>а</w:t>
      </w:r>
      <w:r w:rsidRPr="00737963">
        <w:rPr>
          <w:rFonts w:eastAsia="Calibri"/>
          <w:kern w:val="0"/>
          <w:lang w:eastAsia="en-US" w:bidi="ar-SA"/>
        </w:rPr>
        <w:t xml:space="preserve"> за њихово спровођење. </w:t>
      </w:r>
      <w:r w:rsidRPr="00737963">
        <w:rPr>
          <w:rFonts w:eastAsia="Calibri"/>
          <w:b/>
          <w:bCs/>
          <w:kern w:val="0"/>
          <w:lang w:eastAsia="en-US" w:bidi="ar-SA"/>
        </w:rPr>
        <w:t>Средњoрочно планирање</w:t>
      </w:r>
      <w:r w:rsidRPr="00737963">
        <w:rPr>
          <w:rFonts w:eastAsia="Calibri"/>
          <w:kern w:val="0"/>
          <w:lang w:eastAsia="en-US" w:bidi="ar-SA"/>
        </w:rPr>
        <w:t xml:space="preserve">, које треба да обезбеди непосредну везу између докумената јавних политика и буџета, још </w:t>
      </w:r>
      <w:r w:rsidR="00B85C88" w:rsidRPr="00737963">
        <w:rPr>
          <w:rFonts w:eastAsia="Calibri"/>
          <w:kern w:val="0"/>
          <w:lang w:eastAsia="en-US" w:bidi="ar-SA"/>
        </w:rPr>
        <w:t xml:space="preserve">увек </w:t>
      </w:r>
      <w:r w:rsidRPr="00737963">
        <w:rPr>
          <w:rFonts w:eastAsia="Calibri"/>
          <w:kern w:val="0"/>
          <w:lang w:eastAsia="en-US" w:bidi="ar-SA"/>
        </w:rPr>
        <w:t xml:space="preserve">није у потпуности </w:t>
      </w:r>
      <w:r w:rsidR="513EA76A" w:rsidRPr="00737963">
        <w:rPr>
          <w:rFonts w:eastAsia="Calibri"/>
          <w:kern w:val="0"/>
          <w:lang w:eastAsia="en-US" w:bidi="ar-SA"/>
        </w:rPr>
        <w:t>адекватно</w:t>
      </w:r>
      <w:r w:rsidRPr="00737963">
        <w:rPr>
          <w:rFonts w:eastAsia="Calibri"/>
          <w:kern w:val="0"/>
          <w:lang w:eastAsia="en-US" w:bidi="ar-SA"/>
        </w:rPr>
        <w:t xml:space="preserve">. </w:t>
      </w:r>
      <w:r w:rsidRPr="00737963">
        <w:t xml:space="preserve">У 61% докумената јавних политика утврђени су само извори финансирања, док њих 28,2% има утврђена и средства за остварење циљева. Уз </w:t>
      </w:r>
      <w:r w:rsidRPr="00737963">
        <w:rPr>
          <w:i/>
          <w:iCs/>
        </w:rPr>
        <w:t>IPA</w:t>
      </w:r>
      <w:r w:rsidRPr="00737963">
        <w:t xml:space="preserve"> комплементарну помоћ три институције су израдиле средњорочне планове за период 2020–2022. године</w:t>
      </w:r>
      <w:r w:rsidR="00E803C6" w:rsidRPr="00737963">
        <w:t xml:space="preserve"> и још три за период 2021-2023.</w:t>
      </w:r>
    </w:p>
    <w:p w14:paraId="2D1719FB" w14:textId="16C340C5" w:rsidR="00684C96" w:rsidRPr="00737963" w:rsidRDefault="00B85C88" w:rsidP="00684C96">
      <w:pPr>
        <w:rPr>
          <w:rFonts w:eastAsia="Calibri"/>
          <w:kern w:val="0"/>
          <w:lang w:eastAsia="en-US" w:bidi="ar-SA"/>
        </w:rPr>
      </w:pPr>
      <w:r w:rsidRPr="00737963">
        <w:rPr>
          <w:b/>
          <w:bCs/>
        </w:rPr>
        <w:t>ОДУ су до сада користили неуједначену методологију средњорочног планирања, услед чега су подаци о средствима утрошеним за спровођење мера и активности често били нејасни и нетачни, што је отежавало и праћење и извештавање.</w:t>
      </w:r>
      <w:r w:rsidRPr="00737963">
        <w:rPr>
          <w:rFonts w:eastAsia="Calibri"/>
          <w:kern w:val="0"/>
          <w:lang w:eastAsia="en-US" w:bidi="ar-SA"/>
        </w:rPr>
        <w:t xml:space="preserve"> Стога </w:t>
      </w:r>
      <w:r w:rsidR="001D2D9C" w:rsidRPr="00737963">
        <w:rPr>
          <w:rFonts w:eastAsia="Calibri"/>
          <w:kern w:val="0"/>
          <w:lang w:eastAsia="en-US" w:bidi="ar-SA"/>
        </w:rPr>
        <w:t xml:space="preserve">је израда средњорочних планова </w:t>
      </w:r>
      <w:r w:rsidRPr="00737963">
        <w:rPr>
          <w:rFonts w:eastAsia="Calibri"/>
          <w:kern w:val="0"/>
          <w:lang w:eastAsia="en-US" w:bidi="ar-SA"/>
        </w:rPr>
        <w:t>према јединственој методологији прописаној ЗПС и Уредбом о методологији средњоро</w:t>
      </w:r>
      <w:r w:rsidR="75C79DF5" w:rsidRPr="00737963">
        <w:rPr>
          <w:rFonts w:eastAsia="Calibri"/>
          <w:kern w:val="0"/>
          <w:lang w:eastAsia="en-US" w:bidi="ar-SA"/>
        </w:rPr>
        <w:t>ч</w:t>
      </w:r>
      <w:r w:rsidRPr="00737963">
        <w:rPr>
          <w:rFonts w:eastAsia="Calibri"/>
          <w:kern w:val="0"/>
          <w:lang w:eastAsia="en-US" w:bidi="ar-SA"/>
        </w:rPr>
        <w:t xml:space="preserve">ног планирања практично </w:t>
      </w:r>
      <w:r w:rsidR="001D2D9C" w:rsidRPr="00737963">
        <w:rPr>
          <w:rFonts w:eastAsia="Calibri"/>
          <w:kern w:val="0"/>
          <w:lang w:eastAsia="en-US" w:bidi="ar-SA"/>
        </w:rPr>
        <w:t>нова обавеза кој</w:t>
      </w:r>
      <w:r w:rsidRPr="00737963">
        <w:rPr>
          <w:rFonts w:eastAsia="Calibri"/>
          <w:kern w:val="0"/>
          <w:lang w:eastAsia="en-US" w:bidi="ar-SA"/>
        </w:rPr>
        <w:t xml:space="preserve">а се </w:t>
      </w:r>
      <w:r w:rsidR="001D2D9C" w:rsidRPr="00737963">
        <w:rPr>
          <w:rFonts w:eastAsia="Calibri"/>
          <w:kern w:val="0"/>
          <w:lang w:eastAsia="en-US" w:bidi="ar-SA"/>
        </w:rPr>
        <w:t xml:space="preserve">уводи </w:t>
      </w:r>
      <w:r w:rsidRPr="00737963">
        <w:rPr>
          <w:rFonts w:eastAsia="Calibri"/>
          <w:kern w:val="0"/>
          <w:lang w:eastAsia="en-US" w:bidi="ar-SA"/>
        </w:rPr>
        <w:t>ОДУ. Такође</w:t>
      </w:r>
      <w:r w:rsidR="00EB3B71" w:rsidRPr="00737963">
        <w:rPr>
          <w:rFonts w:eastAsia="Calibri"/>
          <w:kern w:val="0"/>
          <w:lang w:eastAsia="en-US" w:bidi="ar-SA"/>
        </w:rPr>
        <w:t>,</w:t>
      </w:r>
      <w:r w:rsidRPr="00737963">
        <w:rPr>
          <w:rFonts w:eastAsia="Calibri"/>
          <w:kern w:val="0"/>
          <w:lang w:eastAsia="en-US" w:bidi="ar-SA"/>
        </w:rPr>
        <w:t xml:space="preserve"> средњорочно планирање је као тема већ уврштено у програм обука. Међутим, потребно је да се у наредном периоду појачају обуке у овом </w:t>
      </w:r>
      <w:r w:rsidRPr="00737963">
        <w:rPr>
          <w:rFonts w:eastAsia="Calibri"/>
          <w:kern w:val="0"/>
          <w:lang w:eastAsia="en-US" w:bidi="ar-SA"/>
        </w:rPr>
        <w:lastRenderedPageBreak/>
        <w:t xml:space="preserve">сегменту како би државни службеници стекли неопходна знања и праксу у њиховој припреми. </w:t>
      </w:r>
      <w:r w:rsidR="001D2D9C" w:rsidRPr="00737963">
        <w:rPr>
          <w:rFonts w:eastAsia="Calibri"/>
          <w:kern w:val="0"/>
          <w:lang w:eastAsia="en-US" w:bidi="ar-SA"/>
        </w:rPr>
        <w:t xml:space="preserve">Средњорочне планове за 2021-2023. годину израдило је и објавило 7 институција, док се за подршку за израду ових планова за 2022-2024. годину пријавило још </w:t>
      </w:r>
      <w:r w:rsidR="006A5E2A" w:rsidRPr="00737963">
        <w:rPr>
          <w:rFonts w:eastAsia="Calibri"/>
          <w:kern w:val="0"/>
          <w:lang w:eastAsia="en-US" w:bidi="ar-SA"/>
        </w:rPr>
        <w:t>20 институција.</w:t>
      </w:r>
      <w:r w:rsidRPr="00737963">
        <w:rPr>
          <w:rFonts w:eastAsia="Calibri"/>
          <w:kern w:val="0"/>
          <w:lang w:eastAsia="en-US" w:bidi="ar-SA"/>
        </w:rPr>
        <w:t xml:space="preserve"> Средњорочно планирање је кроз посебне мере и активности обрађено кроз </w:t>
      </w:r>
      <w:r w:rsidR="00286421" w:rsidRPr="00737963">
        <w:rPr>
          <w:rFonts w:eastAsia="Calibri"/>
          <w:kern w:val="0"/>
          <w:lang w:eastAsia="en-US" w:bidi="ar-SA"/>
        </w:rPr>
        <w:t>Предлог</w:t>
      </w:r>
      <w:r w:rsidRPr="00737963">
        <w:rPr>
          <w:rFonts w:eastAsia="Calibri"/>
          <w:kern w:val="0"/>
          <w:lang w:eastAsia="en-US" w:bidi="ar-SA"/>
        </w:rPr>
        <w:t xml:space="preserve"> </w:t>
      </w:r>
      <w:r w:rsidR="00286421" w:rsidRPr="00737963">
        <w:rPr>
          <w:rFonts w:eastAsia="Calibri"/>
          <w:kern w:val="0"/>
          <w:lang w:eastAsia="en-US" w:bidi="ar-SA"/>
        </w:rPr>
        <w:t>п</w:t>
      </w:r>
      <w:r w:rsidRPr="00737963">
        <w:rPr>
          <w:rFonts w:eastAsia="Calibri"/>
          <w:kern w:val="0"/>
          <w:lang w:eastAsia="en-US" w:bidi="ar-SA"/>
        </w:rPr>
        <w:t xml:space="preserve">рограма реформе </w:t>
      </w:r>
      <w:r w:rsidR="00286421" w:rsidRPr="00737963">
        <w:rPr>
          <w:rFonts w:eastAsia="Calibri"/>
          <w:kern w:val="0"/>
          <w:lang w:eastAsia="en-US" w:bidi="ar-SA"/>
        </w:rPr>
        <w:t xml:space="preserve">управљања </w:t>
      </w:r>
      <w:r w:rsidRPr="00737963">
        <w:rPr>
          <w:rFonts w:eastAsia="Calibri"/>
          <w:kern w:val="0"/>
          <w:lang w:eastAsia="en-US" w:bidi="ar-SA"/>
        </w:rPr>
        <w:t>јавни</w:t>
      </w:r>
      <w:r w:rsidR="00286421" w:rsidRPr="00737963">
        <w:rPr>
          <w:rFonts w:eastAsia="Calibri"/>
          <w:kern w:val="0"/>
          <w:lang w:eastAsia="en-US" w:bidi="ar-SA"/>
        </w:rPr>
        <w:t>м</w:t>
      </w:r>
      <w:r w:rsidRPr="00737963">
        <w:rPr>
          <w:rFonts w:eastAsia="Calibri"/>
          <w:kern w:val="0"/>
          <w:lang w:eastAsia="en-US" w:bidi="ar-SA"/>
        </w:rPr>
        <w:t xml:space="preserve"> финансија</w:t>
      </w:r>
      <w:r w:rsidR="00286421" w:rsidRPr="00737963">
        <w:rPr>
          <w:rFonts w:eastAsia="Calibri"/>
          <w:kern w:val="0"/>
          <w:lang w:eastAsia="en-US" w:bidi="ar-SA"/>
        </w:rPr>
        <w:t>ма</w:t>
      </w:r>
      <w:r w:rsidRPr="00737963">
        <w:rPr>
          <w:rFonts w:eastAsia="Calibri"/>
          <w:kern w:val="0"/>
          <w:lang w:eastAsia="en-US" w:bidi="ar-SA"/>
        </w:rPr>
        <w:t xml:space="preserve"> за период 2021-2025.</w:t>
      </w:r>
      <w:r w:rsidRPr="00737963">
        <w:rPr>
          <w:rStyle w:val="FootnoteReference"/>
          <w:rFonts w:eastAsia="Calibri"/>
          <w:kern w:val="0"/>
          <w:lang w:eastAsia="en-US" w:bidi="ar-SA"/>
        </w:rPr>
        <w:footnoteReference w:id="47"/>
      </w:r>
      <w:r w:rsidRPr="00737963">
        <w:rPr>
          <w:rFonts w:eastAsia="Calibri"/>
          <w:kern w:val="0"/>
          <w:lang w:eastAsia="en-US" w:bidi="ar-SA"/>
        </w:rPr>
        <w:t xml:space="preserve"> </w:t>
      </w:r>
      <w:r w:rsidR="00684C96" w:rsidRPr="00737963">
        <w:rPr>
          <w:rFonts w:eastAsia="Calibri"/>
          <w:kern w:val="0"/>
          <w:lang w:eastAsia="en-US" w:bidi="ar-SA"/>
        </w:rPr>
        <w:t>Међутим, у наредном периоду је потребно успоставити ефикасну координацију између Министарства финансија и РСЈП како би се обезбедила усклађеност циљева јавних  политика и циљева буџетских програма (или буџетских програмских активности), као и усклађеност одобрених буџетских средстава са износима финансијских средстава који су планирани у документима јавних политика и прописима који се достављају РСЈП-у на мишљење. Ове две институције заједнички су установиле методологију за обрачун трошкова коју ће сви ОДУ користити при обрачуну трошкова за спровођење докумената јавних политика и прописа.</w:t>
      </w:r>
    </w:p>
    <w:p w14:paraId="1589C63B" w14:textId="6AA9FDD6" w:rsidR="002231DF" w:rsidRPr="00737963" w:rsidRDefault="002231DF">
      <w:pPr>
        <w:rPr>
          <w:rFonts w:eastAsia="Calibri"/>
          <w:kern w:val="0"/>
          <w:lang w:eastAsia="en-US" w:bidi="ar-SA"/>
        </w:rPr>
      </w:pPr>
      <w:r w:rsidRPr="00737963">
        <w:rPr>
          <w:rFonts w:eastAsia="Calibri"/>
          <w:b/>
          <w:bCs/>
          <w:kern w:val="0"/>
          <w:lang w:eastAsia="en-US" w:bidi="ar-SA"/>
        </w:rPr>
        <w:t>Значајна неусклађеност, како у погледу подударности, тако и рокова за спровођење, уочена је и у планским документима на централном нивоу, какви су: Акциони план за спровођење Програма Владе (АПСПВ), Годишњи план рада Владе (ГПРВ), Национални програм усаглашавања националног законодавства са тековинама ЕУ (НПАА) и Програм економских реформи (ЕРП).</w:t>
      </w:r>
      <w:r w:rsidRPr="00737963">
        <w:rPr>
          <w:rFonts w:eastAsia="Calibri"/>
          <w:kern w:val="0"/>
          <w:lang w:eastAsia="en-US" w:bidi="ar-SA"/>
        </w:rPr>
        <w:t xml:space="preserve"> Укупан број закона из НПАА планираних за 2019. годину који није укључен у ГПРВ за ту исту годину износио је 38%, док је подударност укупног броја свих аката планираних у НПАА и у ГПРВ за ту годину била свега 22%.</w:t>
      </w:r>
      <w:r w:rsidRPr="00737963">
        <w:rPr>
          <w:rStyle w:val="FootnoteReference"/>
          <w:rFonts w:eastAsia="Calibri"/>
          <w:kern w:val="0"/>
          <w:lang w:eastAsia="en-US" w:bidi="ar-SA"/>
        </w:rPr>
        <w:footnoteReference w:id="48"/>
      </w:r>
      <w:r w:rsidRPr="00737963">
        <w:rPr>
          <w:rFonts w:eastAsia="Calibri"/>
          <w:kern w:val="0"/>
          <w:lang w:eastAsia="en-US" w:bidi="ar-SA"/>
        </w:rPr>
        <w:t xml:space="preserve"> Један од значајних проблема је недостатак систематског, периодичног праћења и ажурирања усклађености ових докумената, али и велика </w:t>
      </w:r>
      <w:r w:rsidR="37262451" w:rsidRPr="00737963">
        <w:rPr>
          <w:rFonts w:eastAsia="Calibri"/>
          <w:kern w:val="0"/>
          <w:lang w:eastAsia="en-US" w:bidi="ar-SA"/>
        </w:rPr>
        <w:t>оптерећеност</w:t>
      </w:r>
      <w:r w:rsidRPr="00737963">
        <w:rPr>
          <w:rFonts w:eastAsia="Calibri"/>
          <w:kern w:val="0"/>
          <w:lang w:eastAsia="en-US" w:bidi="ar-SA"/>
        </w:rPr>
        <w:t xml:space="preserve"> државних службеника паралелним, односно неефикасним и неусклађеним извештавањем за сваки од планских докумената на централном нивоу.</w:t>
      </w:r>
    </w:p>
    <w:p w14:paraId="0FB79608" w14:textId="00A9BDCF" w:rsidR="00791704" w:rsidRPr="00737963" w:rsidRDefault="00791704">
      <w:pPr>
        <w:suppressAutoHyphens w:val="0"/>
        <w:autoSpaceDN/>
        <w:textAlignment w:val="auto"/>
        <w:rPr>
          <w:rFonts w:eastAsia="Calibri"/>
          <w:kern w:val="0"/>
          <w:lang w:eastAsia="en-US" w:bidi="ar-SA"/>
        </w:rPr>
      </w:pPr>
      <w:r w:rsidRPr="00737963">
        <w:rPr>
          <w:rFonts w:eastAsia="Calibri"/>
          <w:b/>
          <w:bCs/>
          <w:kern w:val="0"/>
          <w:lang w:eastAsia="en-US" w:bidi="ar-SA"/>
        </w:rPr>
        <w:t xml:space="preserve">У израду докумената јавних политика не укључује се довољан број </w:t>
      </w:r>
      <w:r w:rsidR="00B24AA1" w:rsidRPr="00737963">
        <w:rPr>
          <w:rFonts w:eastAsia="Calibri"/>
          <w:b/>
          <w:bCs/>
          <w:kern w:val="0"/>
          <w:lang w:eastAsia="en-US" w:bidi="ar-SA"/>
        </w:rPr>
        <w:t>ОДУ</w:t>
      </w:r>
      <w:r w:rsidRPr="00737963">
        <w:rPr>
          <w:rFonts w:eastAsia="Calibri"/>
          <w:b/>
          <w:bCs/>
          <w:kern w:val="0"/>
          <w:lang w:eastAsia="en-US" w:bidi="ar-SA"/>
        </w:rPr>
        <w:t xml:space="preserve"> нити постоји њихова међусобна комуникација у потребној мери.</w:t>
      </w:r>
      <w:r w:rsidRPr="00737963">
        <w:rPr>
          <w:rFonts w:eastAsia="Calibri"/>
          <w:kern w:val="0"/>
          <w:lang w:eastAsia="en-US" w:bidi="ar-SA"/>
        </w:rPr>
        <w:t xml:space="preserve"> Успостављањем механизма за праћење и извештавање о спровођењу АПСПВ побољшана је координација јавних политика у </w:t>
      </w:r>
      <w:r w:rsidR="00B06443" w:rsidRPr="00737963">
        <w:rPr>
          <w:rFonts w:eastAsia="Calibri"/>
          <w:kern w:val="0"/>
          <w:lang w:eastAsia="en-US" w:bidi="ar-SA"/>
        </w:rPr>
        <w:t>РС у значајној мери</w:t>
      </w:r>
      <w:r w:rsidR="67CABB85" w:rsidRPr="00737963">
        <w:rPr>
          <w:rFonts w:eastAsia="Calibri"/>
          <w:kern w:val="0"/>
          <w:lang w:eastAsia="en-US" w:bidi="ar-SA"/>
        </w:rPr>
        <w:t xml:space="preserve"> на највишим нивоима одлучивања:</w:t>
      </w:r>
      <w:r w:rsidR="00625EB0" w:rsidRPr="00737963">
        <w:rPr>
          <w:rFonts w:eastAsia="Calibri"/>
          <w:kern w:val="0"/>
          <w:lang w:eastAsia="en-US" w:bidi="ar-SA"/>
        </w:rPr>
        <w:t xml:space="preserve"> </w:t>
      </w:r>
      <w:r w:rsidR="1FF01F59" w:rsidRPr="00737963">
        <w:rPr>
          <w:rFonts w:eastAsia="Calibri"/>
          <w:kern w:val="0"/>
          <w:lang w:eastAsia="en-US" w:bidi="ar-SA"/>
        </w:rPr>
        <w:t>министарском, нивоу државних секретара и помоћника министара.</w:t>
      </w:r>
      <w:r w:rsidRPr="00737963">
        <w:rPr>
          <w:rFonts w:eastAsia="Calibri"/>
          <w:kern w:val="0"/>
          <w:lang w:eastAsia="en-US" w:bidi="ar-SA"/>
        </w:rPr>
        <w:t xml:space="preserve"> АПСПВ се показао и као ефикасан инструмент за премошћавање појединих проблема у координацији спровођења реформе јавне управе пошто су неки од кључних циљева Стратегије РЈУ из 2014.</w:t>
      </w:r>
      <w:r w:rsidR="00E803C6" w:rsidRPr="00737963">
        <w:rPr>
          <w:rFonts w:eastAsia="Calibri"/>
          <w:kern w:val="0"/>
          <w:lang w:eastAsia="en-US" w:bidi="ar-SA"/>
        </w:rPr>
        <w:t xml:space="preserve"> године</w:t>
      </w:r>
      <w:r w:rsidRPr="00737963">
        <w:rPr>
          <w:rFonts w:eastAsia="Calibri"/>
          <w:kern w:val="0"/>
          <w:lang w:eastAsia="en-US" w:bidi="ar-SA"/>
        </w:rPr>
        <w:t xml:space="preserve"> (рационализација и оптимизација јавне управе, развој е-управе и пружање услуга и реформа плата) њиме обухваћени.</w:t>
      </w:r>
      <w:r w:rsidRPr="00737963">
        <w:rPr>
          <w:rFonts w:eastAsia="Calibri"/>
          <w:kern w:val="0"/>
          <w:vertAlign w:val="superscript"/>
          <w:lang w:eastAsia="en-US" w:bidi="ar-SA"/>
        </w:rPr>
        <w:footnoteReference w:id="49"/>
      </w:r>
      <w:r w:rsidR="00D10F95" w:rsidRPr="00737963">
        <w:rPr>
          <w:rFonts w:eastAsia="Calibri"/>
          <w:kern w:val="0"/>
          <w:lang w:eastAsia="en-US" w:bidi="ar-SA"/>
        </w:rPr>
        <w:t xml:space="preserve"> Међутим, неопходни су даљи напори у погледу комуникације, координације и сарадње ОДУ приликом развојног и планирања јавних политика</w:t>
      </w:r>
      <w:r w:rsidR="00200419" w:rsidRPr="00737963">
        <w:rPr>
          <w:rFonts w:eastAsia="Calibri"/>
          <w:kern w:val="0"/>
          <w:lang w:eastAsia="en-US" w:bidi="ar-SA"/>
        </w:rPr>
        <w:t xml:space="preserve">, те израду, спровођење, праћење и вредновање учинака јавних политика и прописа. </w:t>
      </w:r>
    </w:p>
    <w:p w14:paraId="11035A7F" w14:textId="65435FCD" w:rsidR="00791704" w:rsidRPr="00737963" w:rsidRDefault="00791704">
      <w:pPr>
        <w:suppressAutoHyphens w:val="0"/>
        <w:autoSpaceDN/>
        <w:textAlignment w:val="auto"/>
      </w:pPr>
      <w:r w:rsidRPr="00737963">
        <w:rPr>
          <w:rFonts w:eastAsia="Calibri"/>
          <w:b/>
          <w:bCs/>
          <w:kern w:val="0"/>
          <w:lang w:eastAsia="en-US" w:bidi="ar-SA"/>
        </w:rPr>
        <w:t>Јединствени информациони систем</w:t>
      </w:r>
      <w:r w:rsidRPr="00737963">
        <w:rPr>
          <w:rFonts w:eastAsia="Calibri"/>
          <w:kern w:val="0"/>
          <w:lang w:eastAsia="en-US" w:bidi="ar-SA"/>
        </w:rPr>
        <w:t xml:space="preserve"> </w:t>
      </w:r>
      <w:r w:rsidRPr="00737963">
        <w:rPr>
          <w:rFonts w:eastAsia="Calibri"/>
          <w:b/>
          <w:bCs/>
          <w:kern w:val="0"/>
          <w:lang w:eastAsia="en-US" w:bidi="ar-SA"/>
        </w:rPr>
        <w:t>за планирање, праћење спровођења, координацију јавних политика и извештавање</w:t>
      </w:r>
      <w:r w:rsidRPr="00737963">
        <w:rPr>
          <w:rFonts w:eastAsia="Calibri"/>
          <w:kern w:val="0"/>
          <w:lang w:eastAsia="en-US" w:bidi="ar-SA"/>
        </w:rPr>
        <w:t xml:space="preserve"> (у даљем тексту: ЈИС) успостављен је и у њега се уносе документи јавних политика од јануара 2019. године</w:t>
      </w:r>
      <w:r w:rsidR="005E185A" w:rsidRPr="00737963">
        <w:rPr>
          <w:rFonts w:eastAsia="Calibri"/>
          <w:kern w:val="0"/>
          <w:lang w:eastAsia="en-US" w:bidi="ar-SA"/>
        </w:rPr>
        <w:t>.</w:t>
      </w:r>
      <w:r w:rsidRPr="00737963">
        <w:rPr>
          <w:rFonts w:eastAsia="Calibri"/>
          <w:kern w:val="0"/>
          <w:vertAlign w:val="superscript"/>
          <w:lang w:eastAsia="en-US" w:bidi="ar-SA"/>
        </w:rPr>
        <w:footnoteReference w:id="50"/>
      </w:r>
      <w:r w:rsidR="397A90D4" w:rsidRPr="00737963">
        <w:rPr>
          <w:rFonts w:eastAsia="Calibri"/>
          <w:kern w:val="0"/>
          <w:vertAlign w:val="superscript"/>
          <w:lang w:eastAsia="en-US" w:bidi="ar-SA"/>
        </w:rPr>
        <w:t xml:space="preserve"> </w:t>
      </w:r>
      <w:r w:rsidRPr="00737963">
        <w:rPr>
          <w:rFonts w:eastAsia="Calibri"/>
          <w:kern w:val="0"/>
          <w:lang w:eastAsia="en-US" w:bidi="ar-SA"/>
        </w:rPr>
        <w:t xml:space="preserve"> </w:t>
      </w:r>
      <w:r w:rsidR="2515FE13" w:rsidRPr="00737963">
        <w:rPr>
          <w:rFonts w:eastAsia="Calibri"/>
          <w:kern w:val="0"/>
          <w:lang w:eastAsia="en-US" w:bidi="ar-SA"/>
        </w:rPr>
        <w:t xml:space="preserve"> До јула 2021. године унето је </w:t>
      </w:r>
      <w:r w:rsidR="6BF9E254" w:rsidRPr="00737963">
        <w:rPr>
          <w:rFonts w:eastAsia="Calibri"/>
          <w:kern w:val="0"/>
          <w:lang w:eastAsia="en-US" w:bidi="ar-SA"/>
        </w:rPr>
        <w:t xml:space="preserve">или започето уношење 51 ДЈП и девет средњорочних планова. </w:t>
      </w:r>
      <w:r w:rsidR="005E185A" w:rsidRPr="00737963">
        <w:rPr>
          <w:rFonts w:eastAsia="Calibri"/>
          <w:kern w:val="0"/>
          <w:lang w:eastAsia="en-US" w:bidi="ar-SA"/>
        </w:rPr>
        <w:t xml:space="preserve">Ово </w:t>
      </w:r>
      <w:r w:rsidRPr="00737963">
        <w:rPr>
          <w:rFonts w:eastAsia="Calibri"/>
          <w:kern w:val="0"/>
          <w:lang w:eastAsia="en-US" w:bidi="ar-SA"/>
        </w:rPr>
        <w:t xml:space="preserve">представља један од најважнијих резултата са становишта дигитализације рада јавне </w:t>
      </w:r>
      <w:r w:rsidRPr="00737963">
        <w:rPr>
          <w:rFonts w:eastAsia="Calibri"/>
          <w:kern w:val="0"/>
          <w:lang w:eastAsia="en-US" w:bidi="ar-SA"/>
        </w:rPr>
        <w:lastRenderedPageBreak/>
        <w:t>управе у области</w:t>
      </w:r>
      <w:r w:rsidR="005E185A" w:rsidRPr="00737963">
        <w:rPr>
          <w:rFonts w:eastAsia="Calibri"/>
          <w:kern w:val="0"/>
          <w:lang w:eastAsia="en-US" w:bidi="ar-SA"/>
        </w:rPr>
        <w:t xml:space="preserve"> управљања јавним политикама</w:t>
      </w:r>
      <w:r w:rsidRPr="00737963">
        <w:rPr>
          <w:rFonts w:eastAsia="Calibri"/>
          <w:kern w:val="0"/>
          <w:lang w:eastAsia="en-US" w:bidi="ar-SA"/>
        </w:rPr>
        <w:t xml:space="preserve">. Међутим, пошто се нови документи јавних политика не припремају истовремено, као ни измене важећих у складу са ЗПС и захтевима </w:t>
      </w:r>
      <w:r w:rsidR="005E185A" w:rsidRPr="00737963">
        <w:rPr>
          <w:rFonts w:eastAsia="Calibri"/>
          <w:kern w:val="0"/>
          <w:lang w:eastAsia="en-US" w:bidi="ar-SA"/>
        </w:rPr>
        <w:t>ЈИС</w:t>
      </w:r>
      <w:r w:rsidRPr="00737963">
        <w:rPr>
          <w:rFonts w:eastAsia="Calibri"/>
          <w:kern w:val="0"/>
          <w:lang w:eastAsia="en-US" w:bidi="ar-SA"/>
        </w:rPr>
        <w:t>, потребно је време да се виде потпуни ефекти ЈИС-а на кохерентност докумената јавних политика</w:t>
      </w:r>
      <w:r w:rsidR="001068DB" w:rsidRPr="00737963">
        <w:rPr>
          <w:rFonts w:eastAsia="Calibri"/>
          <w:kern w:val="0"/>
          <w:lang w:eastAsia="en-US" w:bidi="ar-SA"/>
        </w:rPr>
        <w:t>, али и боље планирање јавних политика уопште</w:t>
      </w:r>
      <w:r w:rsidRPr="00737963">
        <w:rPr>
          <w:rFonts w:eastAsia="Calibri"/>
          <w:kern w:val="0"/>
          <w:lang w:eastAsia="en-US" w:bidi="ar-SA"/>
        </w:rPr>
        <w:t xml:space="preserve">. Обука корисника </w:t>
      </w:r>
      <w:r w:rsidR="001068DB" w:rsidRPr="00737963">
        <w:rPr>
          <w:rFonts w:eastAsia="Calibri"/>
          <w:kern w:val="0"/>
          <w:lang w:eastAsia="en-US" w:bidi="ar-SA"/>
        </w:rPr>
        <w:t xml:space="preserve">ЈИС </w:t>
      </w:r>
      <w:r w:rsidRPr="00737963">
        <w:rPr>
          <w:rFonts w:eastAsia="Calibri"/>
          <w:kern w:val="0"/>
          <w:lang w:eastAsia="en-US" w:bidi="ar-SA"/>
        </w:rPr>
        <w:t xml:space="preserve">започела </w:t>
      </w:r>
      <w:r w:rsidR="001068DB" w:rsidRPr="00737963">
        <w:rPr>
          <w:rFonts w:eastAsia="Calibri"/>
          <w:kern w:val="0"/>
          <w:lang w:eastAsia="en-US" w:bidi="ar-SA"/>
        </w:rPr>
        <w:t xml:space="preserve">је </w:t>
      </w:r>
      <w:r w:rsidRPr="00737963">
        <w:rPr>
          <w:rFonts w:eastAsia="Calibri"/>
          <w:lang w:eastAsia="en-US" w:bidi="ar-SA"/>
        </w:rPr>
        <w:t>у децембру 2018. године</w:t>
      </w:r>
      <w:r w:rsidR="00885E17" w:rsidRPr="00737963">
        <w:rPr>
          <w:rFonts w:eastAsia="Calibri"/>
          <w:lang w:eastAsia="en-US" w:bidi="ar-SA"/>
        </w:rPr>
        <w:t xml:space="preserve"> и од тада је саставни део годишњег програма обука НАЈУ</w:t>
      </w:r>
      <w:r w:rsidRPr="00737963">
        <w:rPr>
          <w:rFonts w:eastAsia="Calibri"/>
          <w:lang w:eastAsia="en-US" w:bidi="ar-SA"/>
        </w:rPr>
        <w:t>.</w:t>
      </w:r>
      <w:r w:rsidRPr="00737963">
        <w:t xml:space="preserve"> Поједностављење припреме и праћења спровођења планских докумената и рационализација извештавања коришћењем ЈИС-а биће у потпуности остварена након уноса средњорочних планова свих институција, који су почетна карика у том систему, али и након аутоматиз</w:t>
      </w:r>
      <w:r w:rsidR="00E9339E" w:rsidRPr="00737963">
        <w:t>овања</w:t>
      </w:r>
      <w:r w:rsidRPr="00737963">
        <w:t xml:space="preserve"> везе са ПИРВ-ом и генерисањ</w:t>
      </w:r>
      <w:r w:rsidR="00E9339E" w:rsidRPr="00737963">
        <w:t>а</w:t>
      </w:r>
      <w:r w:rsidRPr="00737963">
        <w:t xml:space="preserve"> извештајних формата који су неопходни за Извештај о спровођењу Годишњег плана рада Владе. Такође је у плану и надоградња ЈИС за унос АПСПВ, али и Планова развоја ЈЛС у систем. </w:t>
      </w:r>
    </w:p>
    <w:p w14:paraId="63CDA3FF" w14:textId="7855325A" w:rsidR="00791704" w:rsidRPr="00737963" w:rsidRDefault="172BF045">
      <w:pPr>
        <w:suppressAutoHyphens w:val="0"/>
        <w:autoSpaceDN/>
        <w:textAlignment w:val="auto"/>
      </w:pPr>
      <w:r w:rsidRPr="00737963">
        <w:rPr>
          <w:b/>
          <w:bCs/>
        </w:rPr>
        <w:t>У циљу бољег</w:t>
      </w:r>
      <w:r w:rsidR="7A8B2880" w:rsidRPr="00737963">
        <w:rPr>
          <w:b/>
          <w:bCs/>
        </w:rPr>
        <w:t xml:space="preserve"> увида јавности у рад Владе, ЗПС прописује да Влада и министарства припреме и објављују извештаје о праћењу спровођења планских докумената.</w:t>
      </w:r>
      <w:r w:rsidR="7A8B2880" w:rsidRPr="00737963">
        <w:t xml:space="preserve"> Интернет страница Владе </w:t>
      </w:r>
      <w:r w:rsidR="5443EA12" w:rsidRPr="00737963">
        <w:t xml:space="preserve">РС унапређена је </w:t>
      </w:r>
      <w:r w:rsidR="7A8B2880" w:rsidRPr="00737963">
        <w:t xml:space="preserve">у октобру 2018. године, али још не пружа једноставан приступ свим документима. </w:t>
      </w:r>
      <w:r w:rsidR="5443EA12" w:rsidRPr="00737963">
        <w:t>ГПРВ</w:t>
      </w:r>
      <w:r w:rsidR="7A8B2880" w:rsidRPr="00737963">
        <w:t xml:space="preserve"> и извештај о његовом спровођењу</w:t>
      </w:r>
      <w:r w:rsidR="5519AEDD" w:rsidRPr="00737963">
        <w:t xml:space="preserve"> за 20</w:t>
      </w:r>
      <w:r w:rsidR="6EE2FAF2" w:rsidRPr="00737963">
        <w:t>20</w:t>
      </w:r>
      <w:r w:rsidR="5519AEDD" w:rsidRPr="00737963">
        <w:t>. годину</w:t>
      </w:r>
      <w:r w:rsidR="7A8B2880" w:rsidRPr="00737963">
        <w:t xml:space="preserve"> јавно </w:t>
      </w:r>
      <w:r w:rsidR="5443EA12" w:rsidRPr="00737963">
        <w:t xml:space="preserve">су </w:t>
      </w:r>
      <w:r w:rsidR="7A8B2880" w:rsidRPr="00737963">
        <w:t>доступн</w:t>
      </w:r>
      <w:r w:rsidR="5443EA12" w:rsidRPr="00737963">
        <w:t>и</w:t>
      </w:r>
      <w:r w:rsidR="7A8B2880" w:rsidRPr="00737963">
        <w:t xml:space="preserve"> на сајту</w:t>
      </w:r>
      <w:r w:rsidR="71F25A3F" w:rsidRPr="00737963">
        <w:t xml:space="preserve"> Генералног секретаријата</w:t>
      </w:r>
      <w:r w:rsidR="7A8B2880" w:rsidRPr="00737963">
        <w:t xml:space="preserve"> Владе</w:t>
      </w:r>
      <w:r w:rsidR="5443EA12" w:rsidRPr="00737963">
        <w:t xml:space="preserve"> РС</w:t>
      </w:r>
      <w:r w:rsidR="7A8B2880" w:rsidRPr="00737963">
        <w:t>.</w:t>
      </w:r>
      <w:r w:rsidR="00791704" w:rsidRPr="00737963">
        <w:rPr>
          <w:vertAlign w:val="superscript"/>
        </w:rPr>
        <w:footnoteReference w:id="51"/>
      </w:r>
      <w:r w:rsidR="7A8B2880" w:rsidRPr="00737963">
        <w:t xml:space="preserve"> Квартални извештаји о спровођењу </w:t>
      </w:r>
      <w:r w:rsidR="5443EA12" w:rsidRPr="00737963">
        <w:t>НПАА</w:t>
      </w:r>
      <w:r w:rsidR="7A8B2880" w:rsidRPr="00737963">
        <w:t xml:space="preserve"> сада се редовно објављују. Пошто још не постоји адекватно извештавање, како у оквиру саме јавне управе, тако </w:t>
      </w:r>
      <w:r w:rsidR="5443EA12" w:rsidRPr="00737963">
        <w:t>н</w:t>
      </w:r>
      <w:r w:rsidR="7A8B2880" w:rsidRPr="00737963">
        <w:t xml:space="preserve">и </w:t>
      </w:r>
      <w:r w:rsidR="5443EA12" w:rsidRPr="00737963">
        <w:t xml:space="preserve">екстерно </w:t>
      </w:r>
      <w:r w:rsidR="7A8B2880" w:rsidRPr="00737963">
        <w:t>према грађанима, ни јавна управа ни грађани често нису довољно обавештени о томе шта су циљеви докумената јавних политика које спроводе ОДУ, колики су трошкови њиховог спровођења и који су резултати остварени.</w:t>
      </w:r>
      <w:r w:rsidR="5443EA12" w:rsidRPr="00737963">
        <w:t xml:space="preserve"> Исти закључак односи се и на извештавање о учинцима прописа које Влада усваја и</w:t>
      </w:r>
      <w:r w:rsidR="56ADC05A" w:rsidRPr="00737963">
        <w:t>/или</w:t>
      </w:r>
      <w:r w:rsidR="5443EA12" w:rsidRPr="00737963">
        <w:t xml:space="preserve"> Народна скупштина доноси.</w:t>
      </w:r>
      <w:r w:rsidR="7A8B2880" w:rsidRPr="00737963">
        <w:t xml:space="preserve"> Последица је низак степен подршке грађана </w:t>
      </w:r>
      <w:r w:rsidR="56ADC05A" w:rsidRPr="00737963">
        <w:t xml:space="preserve">јавним </w:t>
      </w:r>
      <w:r w:rsidR="7A8B2880" w:rsidRPr="00737963">
        <w:t xml:space="preserve">политикама које су утврђене у документима </w:t>
      </w:r>
      <w:r w:rsidR="56ADC05A" w:rsidRPr="00737963">
        <w:t xml:space="preserve">јавних политика, као </w:t>
      </w:r>
      <w:r w:rsidR="7A8B2880" w:rsidRPr="00737963">
        <w:t>и недовољно поверење у институције</w:t>
      </w:r>
      <w:r w:rsidR="56ADC05A" w:rsidRPr="00737963">
        <w:t xml:space="preserve"> РС</w:t>
      </w:r>
      <w:r w:rsidR="7A8B2880" w:rsidRPr="00737963">
        <w:t>. Званични извештаји су пре</w:t>
      </w:r>
      <w:r w:rsidR="5FA4B541" w:rsidRPr="00737963">
        <w:t xml:space="preserve">више </w:t>
      </w:r>
      <w:r w:rsidR="7A8B2880" w:rsidRPr="00737963">
        <w:t>обимни</w:t>
      </w:r>
      <w:r w:rsidR="00791704" w:rsidRPr="00737963">
        <w:rPr>
          <w:rStyle w:val="FootnoteReference"/>
        </w:rPr>
        <w:footnoteReference w:id="52"/>
      </w:r>
      <w:r w:rsidR="7A8B2880" w:rsidRPr="00737963">
        <w:t>, са доста детаља</w:t>
      </w:r>
      <w:r w:rsidR="52F5AE88" w:rsidRPr="00737963">
        <w:t>, при чему су</w:t>
      </w:r>
      <w:r w:rsidR="7A8B2880" w:rsidRPr="00737963">
        <w:t xml:space="preserve"> писани административним језиком који није увек разумљив широј </w:t>
      </w:r>
      <w:r w:rsidR="430858A3" w:rsidRPr="00737963">
        <w:t>јавности</w:t>
      </w:r>
      <w:r w:rsidR="7A8B2880" w:rsidRPr="00737963">
        <w:t>. Како би се ова препрека пребродила</w:t>
      </w:r>
      <w:r w:rsidR="1604DD5F" w:rsidRPr="00737963">
        <w:t>,</w:t>
      </w:r>
      <w:r w:rsidR="7A8B2880" w:rsidRPr="00737963">
        <w:t xml:space="preserve"> у плану је над</w:t>
      </w:r>
      <w:r w:rsidR="62BBA68A" w:rsidRPr="00737963">
        <w:t>о</w:t>
      </w:r>
      <w:r w:rsidR="7A8B2880" w:rsidRPr="00737963">
        <w:t>градња ЈИС са т</w:t>
      </w:r>
      <w:r w:rsidR="6DA8994F" w:rsidRPr="00737963">
        <w:t>зв</w:t>
      </w:r>
      <w:r w:rsidR="7A8B2880" w:rsidRPr="00737963">
        <w:t xml:space="preserve">. </w:t>
      </w:r>
      <w:r w:rsidR="025266A3" w:rsidRPr="00737963">
        <w:rPr>
          <w:i/>
          <w:iCs/>
        </w:rPr>
        <w:t>o</w:t>
      </w:r>
      <w:r w:rsidR="7A8B2880" w:rsidRPr="00737963">
        <w:rPr>
          <w:i/>
          <w:iCs/>
        </w:rPr>
        <w:t>n</w:t>
      </w:r>
      <w:r w:rsidR="025266A3" w:rsidRPr="00737963">
        <w:rPr>
          <w:i/>
          <w:iCs/>
        </w:rPr>
        <w:t>-</w:t>
      </w:r>
      <w:r w:rsidR="7A8B2880" w:rsidRPr="00737963">
        <w:rPr>
          <w:i/>
          <w:iCs/>
        </w:rPr>
        <w:t>line</w:t>
      </w:r>
      <w:r w:rsidR="7A8B2880" w:rsidRPr="00737963">
        <w:t xml:space="preserve"> инструментом за праћење (ОМТ) који на једноставан и транспарентан начин, коришћењем инфографика треба грађанима и привреди да омогући приказ резултата јавних политика које се спроводе како на нивоу области планирања, тако и на нивоу целе </w:t>
      </w:r>
      <w:r w:rsidR="62BBA68A" w:rsidRPr="00737963">
        <w:t>В</w:t>
      </w:r>
      <w:r w:rsidR="7A8B2880" w:rsidRPr="00737963">
        <w:t>ладе</w:t>
      </w:r>
      <w:r w:rsidR="62BBA68A" w:rsidRPr="00737963">
        <w:t xml:space="preserve"> РС</w:t>
      </w:r>
      <w:r w:rsidR="7A8B2880" w:rsidRPr="00737963">
        <w:t>.</w:t>
      </w:r>
    </w:p>
    <w:p w14:paraId="5EF1414C" w14:textId="684819C9" w:rsidR="00791704" w:rsidRPr="00737963" w:rsidRDefault="08775618">
      <w:pPr>
        <w:rPr>
          <w:b/>
          <w:bCs/>
        </w:rPr>
      </w:pPr>
      <w:r w:rsidRPr="00737963">
        <w:rPr>
          <w:b/>
          <w:bCs/>
        </w:rPr>
        <w:t xml:space="preserve">Крајем 2018. године успостављен је Аналитички сервис јединица локалне самоуправе (у даљем тексту: </w:t>
      </w:r>
      <w:r w:rsidR="17AAA606" w:rsidRPr="00737963">
        <w:rPr>
          <w:b/>
          <w:bCs/>
        </w:rPr>
        <w:t>Аналитички сервис</w:t>
      </w:r>
      <w:r w:rsidRPr="00737963">
        <w:rPr>
          <w:b/>
          <w:bCs/>
        </w:rPr>
        <w:t xml:space="preserve">) који треба да омогући да се документи јавних политика и прописи у вези са ЈЛС доносе на темељу објективних чињеница, као и да помогне у изради планова развоја ЈЛС. </w:t>
      </w:r>
      <w:r w:rsidRPr="00737963">
        <w:t>У претходном периоду, ЈЛС су своје развојне циљеве формулисале кроз стратегије одрживог развоја, односно стратегије развоја (зависно од примењене методологије). Садржај и елементи тих планских докумената (стратегија, програма, планова, акционих планова и др.) нису потпуно уједначени по форми и садржају. Већина тих планских докумената је пре</w:t>
      </w:r>
      <w:r w:rsidR="0DCC0F16" w:rsidRPr="00737963">
        <w:t xml:space="preserve">више </w:t>
      </w:r>
      <w:r w:rsidRPr="00737963">
        <w:t xml:space="preserve">обимна, нејасна и непрегледна. Такође, циљеви утврђени у неким од тих докумената су непрецизни и немерљиви, а показатељи учинка нису јасно одређени. То знатно отежава спровођење таквих планских докумената, праћење њиховог спровођења, као и израду извештаја о постизању планираних резултата. У наредном периоду </w:t>
      </w:r>
      <w:r w:rsidR="4C0AF77C" w:rsidRPr="00737963">
        <w:t>се очекује унапређењ</w:t>
      </w:r>
      <w:r w:rsidR="77765510" w:rsidRPr="00737963">
        <w:t>е</w:t>
      </w:r>
      <w:r w:rsidR="4C0AF77C" w:rsidRPr="00737963">
        <w:t xml:space="preserve"> квалитета</w:t>
      </w:r>
      <w:r w:rsidRPr="00737963">
        <w:t xml:space="preserve"> планирањ</w:t>
      </w:r>
      <w:r w:rsidR="5BAC5008" w:rsidRPr="00737963">
        <w:t>а</w:t>
      </w:r>
      <w:r w:rsidRPr="00737963">
        <w:t xml:space="preserve"> у </w:t>
      </w:r>
      <w:r w:rsidR="6FCB64F7" w:rsidRPr="00737963">
        <w:t>ЈЛС</w:t>
      </w:r>
      <w:r w:rsidRPr="00737963">
        <w:t xml:space="preserve"> </w:t>
      </w:r>
      <w:r w:rsidR="1A79017F" w:rsidRPr="00737963">
        <w:t>применом</w:t>
      </w:r>
      <w:r w:rsidRPr="00737963">
        <w:t xml:space="preserve"> </w:t>
      </w:r>
      <w:r w:rsidR="7D32E647" w:rsidRPr="00737963">
        <w:t xml:space="preserve">новог </w:t>
      </w:r>
      <w:r w:rsidRPr="00737963">
        <w:t xml:space="preserve">планског </w:t>
      </w:r>
      <w:r w:rsidR="2F11ED06" w:rsidRPr="00737963">
        <w:t>система</w:t>
      </w:r>
      <w:r w:rsidR="043B040A" w:rsidRPr="00737963">
        <w:t>. Велики број ЈЛС је већ отпочео са процесом рада на пла</w:t>
      </w:r>
      <w:r w:rsidR="3135E2BD" w:rsidRPr="00737963">
        <w:t>н</w:t>
      </w:r>
      <w:r w:rsidR="043B040A" w:rsidRPr="00737963">
        <w:t>овима развоја</w:t>
      </w:r>
      <w:r w:rsidR="20B3FEC6" w:rsidRPr="00737963">
        <w:t>, а један број ЈЛС је започео пилотирање средњорочн</w:t>
      </w:r>
      <w:r w:rsidR="6B719564" w:rsidRPr="00737963">
        <w:t>ог планирања.</w:t>
      </w:r>
      <w:r w:rsidRPr="00737963">
        <w:t xml:space="preserve"> </w:t>
      </w:r>
      <w:r w:rsidR="16A0C052" w:rsidRPr="00737963">
        <w:t xml:space="preserve">Даља подршка </w:t>
      </w:r>
      <w:r w:rsidR="7C959897" w:rsidRPr="00737963">
        <w:t xml:space="preserve">и праћење предвиђени су кроз </w:t>
      </w:r>
      <w:r w:rsidR="4F749A43" w:rsidRPr="00737963">
        <w:t xml:space="preserve">спровођење </w:t>
      </w:r>
      <w:r w:rsidR="7C959897" w:rsidRPr="00737963">
        <w:t>Програм</w:t>
      </w:r>
      <w:r w:rsidR="27F0F66A" w:rsidRPr="00737963">
        <w:t>а</w:t>
      </w:r>
      <w:r w:rsidR="7C959897" w:rsidRPr="00737963">
        <w:t xml:space="preserve"> реформе система локалне </w:t>
      </w:r>
      <w:r w:rsidR="7C959897" w:rsidRPr="00737963">
        <w:lastRenderedPageBreak/>
        <w:t>самоуправе</w:t>
      </w:r>
      <w:r w:rsidR="4F7EFA41" w:rsidRPr="00737963">
        <w:t xml:space="preserve">. </w:t>
      </w:r>
      <w:r w:rsidR="7A8B2880" w:rsidRPr="00737963">
        <w:rPr>
          <w:b/>
          <w:bCs/>
        </w:rPr>
        <w:t>Иако је доношењем ЗПС начињен помак ка интегрисању консултација са заинтересованим странама у систем припреме докумената јавних политика и прописа, у пракси</w:t>
      </w:r>
      <w:r w:rsidR="5549C2B2" w:rsidRPr="00737963">
        <w:rPr>
          <w:b/>
          <w:bCs/>
        </w:rPr>
        <w:t xml:space="preserve"> се</w:t>
      </w:r>
      <w:r w:rsidR="7A8B2880" w:rsidRPr="00737963">
        <w:rPr>
          <w:b/>
          <w:bCs/>
        </w:rPr>
        <w:t xml:space="preserve"> и даље заинтересоване стране </w:t>
      </w:r>
      <w:r w:rsidR="651DA2E2" w:rsidRPr="00737963">
        <w:rPr>
          <w:b/>
          <w:bCs/>
        </w:rPr>
        <w:t xml:space="preserve">и циљне групе </w:t>
      </w:r>
      <w:r w:rsidR="7A8B2880" w:rsidRPr="00737963">
        <w:t>укључују тек у последњим фазама припреме докумената јавних политика и прописа.</w:t>
      </w:r>
      <w:r w:rsidR="00791704" w:rsidRPr="00737963">
        <w:rPr>
          <w:vertAlign w:val="superscript"/>
        </w:rPr>
        <w:footnoteReference w:id="53"/>
      </w:r>
      <w:r w:rsidR="7A8B2880" w:rsidRPr="00737963">
        <w:t xml:space="preserve"> Један од разлога је тај што текст нацрта закона или документа јавне политике у пракси ипак може да иде даље у процедуру </w:t>
      </w:r>
      <w:r w:rsidR="2163855E" w:rsidRPr="00737963">
        <w:t>усвајања</w:t>
      </w:r>
      <w:r w:rsidR="7A8B2880" w:rsidRPr="00737963">
        <w:t xml:space="preserve"> </w:t>
      </w:r>
      <w:r w:rsidR="106E285A" w:rsidRPr="00737963">
        <w:t>и када је уз њега достављен извештај да није спроведен консултативни процес</w:t>
      </w:r>
      <w:r w:rsidR="7A8B2880" w:rsidRPr="00737963">
        <w:t>. Поменуто упућивање закона Народној скупштини на њихово доношење по хитној процедури такође утиче на степен укључивања јавности у процес доношења закона.</w:t>
      </w:r>
      <w:r w:rsidR="00791704" w:rsidRPr="00737963">
        <w:rPr>
          <w:vertAlign w:val="superscript"/>
        </w:rPr>
        <w:footnoteReference w:id="54"/>
      </w:r>
      <w:r w:rsidR="7A8B2880" w:rsidRPr="00737963">
        <w:t xml:space="preserve"> Зато је у наредном периоду потребно успоставити нове начине за учешће јавности у процесима припреме докумената јавних политика и прописа, као и осигурати да консултације са заинтересован</w:t>
      </w:r>
      <w:r w:rsidR="6BFD8282" w:rsidRPr="00737963">
        <w:t>им странама и циљним групама</w:t>
      </w:r>
      <w:r w:rsidR="7A8B2880" w:rsidRPr="00737963">
        <w:t xml:space="preserve"> буду суштинске, а не формалне.</w:t>
      </w:r>
      <w:r w:rsidR="25535330" w:rsidRPr="00737963">
        <w:t xml:space="preserve"> Такође, треба пронаћи иновативне начине да се заинтересоване стране и циљне групе у сваком могућем случају што више мотивишу да узму учешће у процесу консултација.</w:t>
      </w:r>
      <w:r w:rsidR="08C93812" w:rsidRPr="00737963">
        <w:t xml:space="preserve"> Први корак ка томе је начињен доношењем </w:t>
      </w:r>
      <w:r w:rsidR="05E665A2" w:rsidRPr="00737963">
        <w:t xml:space="preserve">Одлуке о установљавању Портала „еКонсултације, коју је Влада донела у јуну 2021. </w:t>
      </w:r>
      <w:r w:rsidR="581A3F6F" w:rsidRPr="00737963">
        <w:t>Г</w:t>
      </w:r>
      <w:r w:rsidR="05E665A2" w:rsidRPr="00737963">
        <w:t>одине.</w:t>
      </w:r>
      <w:r w:rsidR="581A3F6F" w:rsidRPr="00737963">
        <w:t xml:space="preserve"> Наведени порт</w:t>
      </w:r>
      <w:r w:rsidR="2F2BB488" w:rsidRPr="00737963">
        <w:t xml:space="preserve">ал </w:t>
      </w:r>
      <w:r w:rsidR="503C196B" w:rsidRPr="00737963">
        <w:t>у</w:t>
      </w:r>
      <w:r w:rsidR="2F2BB488" w:rsidRPr="00737963">
        <w:t xml:space="preserve"> будућем периоду</w:t>
      </w:r>
      <w:r w:rsidR="675F1A43" w:rsidRPr="00737963">
        <w:t xml:space="preserve"> треба да</w:t>
      </w:r>
      <w:r w:rsidR="2F2BB488" w:rsidRPr="00737963">
        <w:t xml:space="preserve"> </w:t>
      </w:r>
      <w:r w:rsidR="17CF81F6" w:rsidRPr="00737963">
        <w:t>омогући ефикасно,</w:t>
      </w:r>
      <w:r w:rsidR="6619D6B2" w:rsidRPr="00737963">
        <w:t xml:space="preserve"> транспарентно</w:t>
      </w:r>
      <w:r w:rsidR="17CF81F6" w:rsidRPr="00737963">
        <w:t xml:space="preserve"> и свеобухватно спровођење консултација </w:t>
      </w:r>
      <w:r w:rsidR="42C883C9" w:rsidRPr="00737963">
        <w:t>и јавних расправа за све прописе и документе јавних политика.</w:t>
      </w:r>
    </w:p>
    <w:p w14:paraId="57723D5F" w14:textId="77777777" w:rsidR="00E803C6" w:rsidRPr="00737963" w:rsidRDefault="00E803C6" w:rsidP="00E803C6">
      <w:r w:rsidRPr="00737963">
        <w:t>Према подацима РСЈП за 2019. и 2020. годину ситуација је следећа:</w:t>
      </w:r>
    </w:p>
    <w:tbl>
      <w:tblPr>
        <w:tblStyle w:val="TableGrid"/>
        <w:tblW w:w="5000" w:type="pct"/>
        <w:tblLook w:val="04A0" w:firstRow="1" w:lastRow="0" w:firstColumn="1" w:lastColumn="0" w:noHBand="0" w:noVBand="1"/>
      </w:tblPr>
      <w:tblGrid>
        <w:gridCol w:w="4530"/>
        <w:gridCol w:w="2266"/>
        <w:gridCol w:w="2266"/>
      </w:tblGrid>
      <w:tr w:rsidR="00E803C6" w:rsidRPr="00737963" w14:paraId="3FEA1239" w14:textId="77777777" w:rsidTr="00592686">
        <w:tc>
          <w:tcPr>
            <w:tcW w:w="2499" w:type="pct"/>
          </w:tcPr>
          <w:p w14:paraId="54A93D07" w14:textId="77777777" w:rsidR="00E803C6" w:rsidRPr="00737963" w:rsidRDefault="00E803C6" w:rsidP="00E803C6">
            <w:pPr>
              <w:spacing w:after="0"/>
            </w:pPr>
          </w:p>
        </w:tc>
        <w:tc>
          <w:tcPr>
            <w:tcW w:w="1250" w:type="pct"/>
          </w:tcPr>
          <w:p w14:paraId="7786EEB3" w14:textId="12ED4617" w:rsidR="00E803C6" w:rsidRPr="00737963" w:rsidRDefault="00E803C6" w:rsidP="00592686">
            <w:pPr>
              <w:spacing w:after="0"/>
              <w:jc w:val="center"/>
            </w:pPr>
            <w:r w:rsidRPr="00737963">
              <w:t>2019. година</w:t>
            </w:r>
          </w:p>
        </w:tc>
        <w:tc>
          <w:tcPr>
            <w:tcW w:w="1250" w:type="pct"/>
          </w:tcPr>
          <w:p w14:paraId="7B97155F" w14:textId="5A7351AE" w:rsidR="00E803C6" w:rsidRPr="00737963" w:rsidRDefault="00E803C6" w:rsidP="00592686">
            <w:pPr>
              <w:spacing w:after="0"/>
              <w:jc w:val="center"/>
            </w:pPr>
            <w:r w:rsidRPr="00737963">
              <w:t>2020. година</w:t>
            </w:r>
          </w:p>
        </w:tc>
      </w:tr>
      <w:tr w:rsidR="00E803C6" w:rsidRPr="00737963" w14:paraId="1707341E" w14:textId="77777777" w:rsidTr="00592686">
        <w:tc>
          <w:tcPr>
            <w:tcW w:w="2499" w:type="pct"/>
          </w:tcPr>
          <w:p w14:paraId="11C9E88E" w14:textId="77777777" w:rsidR="00E803C6" w:rsidRPr="00737963" w:rsidRDefault="00E803C6" w:rsidP="00E803C6">
            <w:r w:rsidRPr="00737963">
              <w:t>Удео нацрта закона за које су спроведене консултације у односу на укупан број нацрта закона</w:t>
            </w:r>
          </w:p>
        </w:tc>
        <w:tc>
          <w:tcPr>
            <w:tcW w:w="1250" w:type="pct"/>
          </w:tcPr>
          <w:p w14:paraId="6B9FE181" w14:textId="33A691BC" w:rsidR="00E803C6" w:rsidRPr="00737963" w:rsidRDefault="00E803C6" w:rsidP="00592686">
            <w:pPr>
              <w:spacing w:after="0"/>
              <w:jc w:val="center"/>
            </w:pPr>
            <w:r w:rsidRPr="00737963">
              <w:t>46,9%</w:t>
            </w:r>
          </w:p>
        </w:tc>
        <w:tc>
          <w:tcPr>
            <w:tcW w:w="1250" w:type="pct"/>
          </w:tcPr>
          <w:p w14:paraId="09EB4CE2" w14:textId="571FC63A" w:rsidR="00E803C6" w:rsidRPr="00737963" w:rsidRDefault="00E803C6" w:rsidP="00592686">
            <w:pPr>
              <w:spacing w:after="0"/>
              <w:jc w:val="center"/>
            </w:pPr>
            <w:r w:rsidRPr="00737963">
              <w:t>54,28%</w:t>
            </w:r>
          </w:p>
        </w:tc>
      </w:tr>
      <w:tr w:rsidR="00E803C6" w:rsidRPr="00737963" w14:paraId="5D37E90A" w14:textId="77777777" w:rsidTr="00592686">
        <w:tc>
          <w:tcPr>
            <w:tcW w:w="2499" w:type="pct"/>
          </w:tcPr>
          <w:p w14:paraId="0A67157B" w14:textId="77777777" w:rsidR="00E803C6" w:rsidRPr="00737963" w:rsidRDefault="00E803C6" w:rsidP="00E803C6">
            <w:r w:rsidRPr="00737963">
              <w:t>Удео усвојених закона за које су спроведене консултације у односу на укупан број усвојених закона за које је требало спровести консултације</w:t>
            </w:r>
          </w:p>
        </w:tc>
        <w:tc>
          <w:tcPr>
            <w:tcW w:w="1250" w:type="pct"/>
          </w:tcPr>
          <w:p w14:paraId="2902DF84" w14:textId="1412EB42" w:rsidR="00E803C6" w:rsidRPr="00737963" w:rsidRDefault="00E803C6" w:rsidP="00592686">
            <w:pPr>
              <w:spacing w:after="0"/>
              <w:jc w:val="center"/>
            </w:pPr>
            <w:r w:rsidRPr="00737963">
              <w:t>34,1%</w:t>
            </w:r>
          </w:p>
        </w:tc>
        <w:tc>
          <w:tcPr>
            <w:tcW w:w="1250" w:type="pct"/>
          </w:tcPr>
          <w:p w14:paraId="2FAFB41A" w14:textId="3ED84F33" w:rsidR="00E803C6" w:rsidRPr="00737963" w:rsidRDefault="00E803C6" w:rsidP="00592686">
            <w:pPr>
              <w:spacing w:after="0"/>
              <w:jc w:val="center"/>
            </w:pPr>
            <w:r w:rsidRPr="00737963">
              <w:t>35,71%</w:t>
            </w:r>
          </w:p>
        </w:tc>
      </w:tr>
      <w:tr w:rsidR="00E803C6" w:rsidRPr="00737963" w14:paraId="4E0184A3" w14:textId="77777777" w:rsidTr="00592686">
        <w:tc>
          <w:tcPr>
            <w:tcW w:w="2499" w:type="pct"/>
          </w:tcPr>
          <w:p w14:paraId="44F41AA6" w14:textId="77777777" w:rsidR="00E803C6" w:rsidRPr="00737963" w:rsidRDefault="00E803C6" w:rsidP="00E803C6">
            <w:r w:rsidRPr="00737963">
              <w:t>Удео предлога уредби за које су спроведене консултације у односу на укупан број предлога уредби</w:t>
            </w:r>
          </w:p>
        </w:tc>
        <w:tc>
          <w:tcPr>
            <w:tcW w:w="1250" w:type="pct"/>
          </w:tcPr>
          <w:p w14:paraId="7ECA68B1" w14:textId="0975F27C" w:rsidR="00E803C6" w:rsidRPr="00737963" w:rsidRDefault="00022D30" w:rsidP="00592686">
            <w:pPr>
              <w:spacing w:after="0"/>
              <w:jc w:val="center"/>
            </w:pPr>
            <w:r w:rsidRPr="00737963">
              <w:t>21,74%</w:t>
            </w:r>
          </w:p>
        </w:tc>
        <w:tc>
          <w:tcPr>
            <w:tcW w:w="1250" w:type="pct"/>
          </w:tcPr>
          <w:p w14:paraId="63AF2001" w14:textId="78556A36" w:rsidR="00E803C6" w:rsidRPr="00737963" w:rsidRDefault="00E803C6" w:rsidP="00592686">
            <w:pPr>
              <w:spacing w:after="0"/>
              <w:jc w:val="center"/>
            </w:pPr>
            <w:r w:rsidRPr="00737963">
              <w:t>26,22%</w:t>
            </w:r>
          </w:p>
        </w:tc>
      </w:tr>
      <w:tr w:rsidR="00E803C6" w:rsidRPr="00737963" w14:paraId="43E3CED6" w14:textId="77777777" w:rsidTr="00592686">
        <w:tc>
          <w:tcPr>
            <w:tcW w:w="2499" w:type="pct"/>
          </w:tcPr>
          <w:p w14:paraId="2B4A3F7A" w14:textId="77777777" w:rsidR="00E803C6" w:rsidRPr="00737963" w:rsidRDefault="00E803C6" w:rsidP="00E803C6">
            <w:r w:rsidRPr="00737963">
              <w:t>Удео донетих уредби за које су спроведене консултације у укупном броју донетих уредби</w:t>
            </w:r>
          </w:p>
        </w:tc>
        <w:tc>
          <w:tcPr>
            <w:tcW w:w="1250" w:type="pct"/>
          </w:tcPr>
          <w:p w14:paraId="6BF666E2" w14:textId="43FA4B2C" w:rsidR="00E803C6" w:rsidRPr="00737963" w:rsidRDefault="00E803C6" w:rsidP="00592686">
            <w:pPr>
              <w:spacing w:after="0"/>
              <w:jc w:val="center"/>
            </w:pPr>
            <w:r w:rsidRPr="00737963">
              <w:t>17,36%</w:t>
            </w:r>
          </w:p>
        </w:tc>
        <w:tc>
          <w:tcPr>
            <w:tcW w:w="1250" w:type="pct"/>
          </w:tcPr>
          <w:p w14:paraId="5A71F220" w14:textId="349A5324" w:rsidR="00E803C6" w:rsidRPr="00737963" w:rsidRDefault="00E803C6" w:rsidP="00592686">
            <w:pPr>
              <w:spacing w:after="0"/>
              <w:jc w:val="center"/>
            </w:pPr>
            <w:r w:rsidRPr="00737963">
              <w:t>11,46%</w:t>
            </w:r>
          </w:p>
        </w:tc>
      </w:tr>
      <w:tr w:rsidR="00E803C6" w:rsidRPr="00737963" w14:paraId="60DD3204" w14:textId="77777777" w:rsidTr="00592686">
        <w:tc>
          <w:tcPr>
            <w:tcW w:w="2499" w:type="pct"/>
          </w:tcPr>
          <w:p w14:paraId="1582C9E7" w14:textId="77777777" w:rsidR="00E803C6" w:rsidRPr="00737963" w:rsidRDefault="00E803C6" w:rsidP="00E803C6">
            <w:r w:rsidRPr="00737963">
              <w:t>Удео ДЈП усвојених на Влади за које су спроведене консултације у укупном броју ДЈП усвојених на Влади</w:t>
            </w:r>
          </w:p>
        </w:tc>
        <w:tc>
          <w:tcPr>
            <w:tcW w:w="1250" w:type="pct"/>
          </w:tcPr>
          <w:p w14:paraId="32CC983A" w14:textId="7422C114" w:rsidR="00E803C6" w:rsidRPr="00737963" w:rsidRDefault="00E803C6" w:rsidP="00592686">
            <w:pPr>
              <w:spacing w:after="0"/>
              <w:jc w:val="center"/>
            </w:pPr>
            <w:r w:rsidRPr="00737963">
              <w:t>91,3%</w:t>
            </w:r>
          </w:p>
        </w:tc>
        <w:tc>
          <w:tcPr>
            <w:tcW w:w="1250" w:type="pct"/>
          </w:tcPr>
          <w:p w14:paraId="55885472" w14:textId="4B60691E" w:rsidR="00E803C6" w:rsidRPr="00737963" w:rsidRDefault="00E803C6" w:rsidP="00592686">
            <w:pPr>
              <w:spacing w:after="0"/>
              <w:jc w:val="center"/>
            </w:pPr>
            <w:r w:rsidRPr="00737963">
              <w:t>100%</w:t>
            </w:r>
          </w:p>
        </w:tc>
      </w:tr>
    </w:tbl>
    <w:p w14:paraId="1590A58C" w14:textId="794E6343" w:rsidR="004306DA" w:rsidRPr="00737963" w:rsidRDefault="004306DA" w:rsidP="004306DA">
      <w:pPr>
        <w:pStyle w:val="Heading2"/>
        <w:rPr>
          <w:sz w:val="28"/>
          <w:szCs w:val="28"/>
          <w:lang w:val="sr-Cyrl-RS"/>
        </w:rPr>
      </w:pPr>
    </w:p>
    <w:p w14:paraId="21FFF6DE" w14:textId="77777777" w:rsidR="00D41126" w:rsidRPr="00737963" w:rsidRDefault="00D41126" w:rsidP="00D41126"/>
    <w:p w14:paraId="73AE7764" w14:textId="77777777" w:rsidR="00D41126" w:rsidRPr="00737963" w:rsidRDefault="00D41126" w:rsidP="00D41126">
      <w:pPr>
        <w:sectPr w:rsidR="00D41126" w:rsidRPr="00737963" w:rsidSect="002E718F">
          <w:headerReference w:type="even" r:id="rId11"/>
          <w:headerReference w:type="default" r:id="rId12"/>
          <w:footerReference w:type="default" r:id="rId13"/>
          <w:pgSz w:w="11906" w:h="16838"/>
          <w:pgMar w:top="1417" w:right="1417" w:bottom="1134" w:left="1417" w:header="708" w:footer="708" w:gutter="0"/>
          <w:pgNumType w:start="1"/>
          <w:cols w:space="708"/>
          <w:titlePg/>
          <w:docGrid w:linePitch="360"/>
        </w:sectPr>
      </w:pPr>
    </w:p>
    <w:p w14:paraId="072721E1" w14:textId="7670BE51" w:rsidR="00D41126" w:rsidRPr="00737963" w:rsidRDefault="00D41126" w:rsidP="00D35EDA">
      <w:pPr>
        <w:pStyle w:val="Heading2"/>
        <w:numPr>
          <w:ilvl w:val="1"/>
          <w:numId w:val="2"/>
        </w:numPr>
        <w:rPr>
          <w:lang w:val="sr-Cyrl-RS"/>
        </w:rPr>
      </w:pPr>
      <w:bookmarkStart w:id="6" w:name="_Toc79347004"/>
      <w:bookmarkStart w:id="7" w:name="_Toc40611660"/>
      <w:bookmarkStart w:id="8" w:name="_Toc68272896"/>
      <w:r w:rsidRPr="00737963">
        <w:rPr>
          <w:lang w:val="sr-Cyrl-RS"/>
        </w:rPr>
        <w:lastRenderedPageBreak/>
        <w:t>Дрво проблема</w:t>
      </w:r>
      <w:bookmarkEnd w:id="6"/>
      <w:r w:rsidRPr="00737963">
        <w:rPr>
          <w:lang w:val="sr-Cyrl-RS"/>
        </w:rPr>
        <w:t xml:space="preserve"> </w:t>
      </w:r>
      <w:bookmarkEnd w:id="7"/>
      <w:bookmarkEnd w:id="8"/>
    </w:p>
    <w:p w14:paraId="034B739B" w14:textId="77777777" w:rsidR="00D41126" w:rsidRPr="00737963" w:rsidRDefault="00C67F3D" w:rsidP="00D41126">
      <w:pPr>
        <w:suppressAutoHyphens w:val="0"/>
        <w:autoSpaceDN/>
        <w:spacing w:before="0" w:after="0"/>
        <w:ind w:firstLine="0"/>
        <w:jc w:val="left"/>
        <w:textAlignment w:val="auto"/>
        <w:rPr>
          <w:rFonts w:eastAsia="Times New Roman"/>
          <w:kern w:val="0"/>
          <w:sz w:val="60"/>
          <w:szCs w:val="60"/>
          <w:lang w:eastAsia="en-US" w:bidi="ar-SA"/>
        </w:rPr>
      </w:pPr>
      <w:r w:rsidRPr="00737963">
        <w:rPr>
          <w:noProof/>
          <w:lang w:val="en-US" w:eastAsia="en-US" w:bidi="ar-SA"/>
        </w:rPr>
        <mc:AlternateContent>
          <mc:Choice Requires="wps">
            <w:drawing>
              <wp:anchor distT="0" distB="0" distL="114300" distR="114300" simplePos="0" relativeHeight="251613184" behindDoc="0" locked="0" layoutInCell="1" allowOverlap="1" wp14:anchorId="73FB5C64" wp14:editId="171434E7">
                <wp:simplePos x="0" y="0"/>
                <wp:positionH relativeFrom="column">
                  <wp:posOffset>-321450</wp:posOffset>
                </wp:positionH>
                <wp:positionV relativeFrom="paragraph">
                  <wp:posOffset>266130</wp:posOffset>
                </wp:positionV>
                <wp:extent cx="2957195" cy="734060"/>
                <wp:effectExtent l="19050" t="19050" r="14605" b="27940"/>
                <wp:wrapNone/>
                <wp:docPr id="2516" name="Text Box 25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57195" cy="734060"/>
                        </a:xfrm>
                        <a:prstGeom prst="roundRect">
                          <a:avLst/>
                        </a:prstGeom>
                        <a:solidFill>
                          <a:sysClr val="window" lastClr="FFFFFF"/>
                        </a:solidFill>
                        <a:ln w="28575" cap="flat" cmpd="sng" algn="ctr">
                          <a:solidFill>
                            <a:srgbClr val="E7E6E6"/>
                          </a:solidFill>
                          <a:prstDash val="solid"/>
                          <a:miter lim="800000"/>
                        </a:ln>
                        <a:effectLst/>
                      </wps:spPr>
                      <wps:txbx>
                        <w:txbxContent>
                          <w:p w14:paraId="5E5F5885" w14:textId="77777777" w:rsidR="00970A5C" w:rsidRPr="00BA5DE8" w:rsidRDefault="00970A5C" w:rsidP="00C67F3D">
                            <w:pPr>
                              <w:jc w:val="center"/>
                              <w:rPr>
                                <w:rFonts w:ascii="Calibri" w:hAnsi="Calibri" w:cs="Calibri"/>
                              </w:rPr>
                            </w:pPr>
                            <w:r w:rsidRPr="00BA5DE8">
                              <w:rPr>
                                <w:rFonts w:ascii="Calibri" w:hAnsi="Calibri" w:cs="Calibri"/>
                              </w:rPr>
                              <w:t xml:space="preserve">Непредвидивост пословног </w:t>
                            </w:r>
                            <w:r w:rsidRPr="00BA5DE8">
                              <w:rPr>
                                <w:rFonts w:ascii="Calibri" w:hAnsi="Calibri" w:cs="Calibri"/>
                              </w:rPr>
                              <w:br/>
                              <w:t>окружења</w:t>
                            </w:r>
                          </w:p>
                          <w:p w14:paraId="7C2B85E9" w14:textId="77777777" w:rsidR="00970A5C" w:rsidRPr="00BA5DE8" w:rsidRDefault="00970A5C" w:rsidP="00D41126">
                            <w:pPr>
                              <w:rPr>
                                <w:rFonts w:ascii="Calibri" w:hAnsi="Calibri" w:cs="Calibri"/>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73FB5C64" id="Text Box 2516" o:spid="_x0000_s1026" style="position:absolute;margin-left:-25.3pt;margin-top:20.95pt;width:232.85pt;height:57.8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" fillcolor="window" strokecolor="#e7e6e6" strokeweight="2.25pt">
                <v:stroke joinstyle="miter"/>
                <v:path arrowok="t"/>
                <v:textbox inset="0,0,0,0">
                  <w:txbxContent>
                    <w:p w14:paraId="5E5F5885" w14:textId="77777777" w:rsidR="00970A5C" w:rsidRPr="00BA5DE8" w:rsidRDefault="00970A5C" w:rsidP="00C67F3D">
                      <w:pPr>
                        <w:jc w:val="center"/>
                        <w:rPr>
                          <w:rFonts w:ascii="Calibri" w:hAnsi="Calibri" w:cs="Calibri"/>
                        </w:rPr>
                      </w:pPr>
                      <w:r w:rsidRPr="00BA5DE8">
                        <w:rPr>
                          <w:rFonts w:ascii="Calibri" w:hAnsi="Calibri" w:cs="Calibri"/>
                        </w:rPr>
                        <w:t xml:space="preserve">Непредвидивост пословног </w:t>
                      </w:r>
                      <w:r w:rsidRPr="00BA5DE8">
                        <w:rPr>
                          <w:rFonts w:ascii="Calibri" w:hAnsi="Calibri" w:cs="Calibri"/>
                        </w:rPr>
                        <w:br/>
                        <w:t>окружења</w:t>
                      </w:r>
                    </w:p>
                    <w:p w14:paraId="7C2B85E9" w14:textId="77777777" w:rsidR="00970A5C" w:rsidRPr="00BA5DE8" w:rsidRDefault="00970A5C" w:rsidP="00D41126">
                      <w:pPr>
                        <w:rPr>
                          <w:rFonts w:ascii="Calibri" w:hAnsi="Calibri" w:cs="Calibri"/>
                        </w:rPr>
                      </w:pPr>
                    </w:p>
                  </w:txbxContent>
                </v:textbox>
              </v:roundrect>
            </w:pict>
          </mc:Fallback>
        </mc:AlternateContent>
      </w:r>
      <w:r w:rsidR="00D41126" w:rsidRPr="00737963">
        <w:rPr>
          <w:noProof/>
          <w:lang w:val="en-US" w:eastAsia="en-US" w:bidi="ar-SA"/>
        </w:rPr>
        <mc:AlternateContent>
          <mc:Choice Requires="wps">
            <w:drawing>
              <wp:anchor distT="0" distB="0" distL="114300" distR="114300" simplePos="0" relativeHeight="251610112" behindDoc="0" locked="0" layoutInCell="1" allowOverlap="1" wp14:anchorId="43EE1780" wp14:editId="7D3E33E4">
                <wp:simplePos x="0" y="0"/>
                <wp:positionH relativeFrom="column">
                  <wp:posOffset>3314700</wp:posOffset>
                </wp:positionH>
                <wp:positionV relativeFrom="paragraph">
                  <wp:posOffset>483870</wp:posOffset>
                </wp:positionV>
                <wp:extent cx="2957195" cy="734060"/>
                <wp:effectExtent l="19050" t="19050" r="14605" b="27940"/>
                <wp:wrapNone/>
                <wp:docPr id="2528" name="Text Box 25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57195" cy="734060"/>
                        </a:xfrm>
                        <a:prstGeom prst="roundRect">
                          <a:avLst/>
                        </a:prstGeom>
                        <a:solidFill>
                          <a:sysClr val="window" lastClr="FFFFFF"/>
                        </a:solidFill>
                        <a:ln w="28575" cap="flat" cmpd="sng" algn="ctr">
                          <a:solidFill>
                            <a:srgbClr val="E7E6E6"/>
                          </a:solidFill>
                          <a:prstDash val="solid"/>
                          <a:miter lim="800000"/>
                        </a:ln>
                        <a:effectLst/>
                      </wps:spPr>
                      <wps:txbx>
                        <w:txbxContent>
                          <w:p w14:paraId="71E1AEAF" w14:textId="77777777" w:rsidR="00970A5C" w:rsidRPr="00BA5DE8" w:rsidRDefault="00970A5C" w:rsidP="00D41126">
                            <w:pPr>
                              <w:jc w:val="center"/>
                              <w:rPr>
                                <w:rFonts w:ascii="Calibri" w:hAnsi="Calibri" w:cs="Calibri"/>
                              </w:rPr>
                            </w:pPr>
                            <w:r w:rsidRPr="00BA5DE8">
                              <w:rPr>
                                <w:rFonts w:ascii="Calibri" w:hAnsi="Calibri" w:cs="Calibri"/>
                              </w:rPr>
                              <w:t xml:space="preserve">Успорен развој Србије на темељу </w:t>
                            </w:r>
                            <w:r w:rsidRPr="00BA5DE8">
                              <w:rPr>
                                <w:rFonts w:ascii="Calibri" w:hAnsi="Calibri" w:cs="Calibri"/>
                              </w:rPr>
                              <w:br/>
                              <w:t>европског принципа добре управе</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43EE1780" id="Text Box 2528" o:spid="_x0000_s1027" style="position:absolute;margin-left:261pt;margin-top:38.1pt;width:232.85pt;height:57.8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" fillcolor="window" strokecolor="#e7e6e6" strokeweight="2.25pt">
                <v:stroke joinstyle="miter"/>
                <v:path arrowok="t"/>
                <v:textbox inset="0,0,0,0">
                  <w:txbxContent>
                    <w:p w14:paraId="71E1AEAF" w14:textId="77777777" w:rsidR="00970A5C" w:rsidRPr="00BA5DE8" w:rsidRDefault="00970A5C" w:rsidP="00D41126">
                      <w:pPr>
                        <w:jc w:val="center"/>
                        <w:rPr>
                          <w:rFonts w:ascii="Calibri" w:hAnsi="Calibri" w:cs="Calibri"/>
                        </w:rPr>
                      </w:pPr>
                      <w:r w:rsidRPr="00BA5DE8">
                        <w:rPr>
                          <w:rFonts w:ascii="Calibri" w:hAnsi="Calibri" w:cs="Calibri"/>
                        </w:rPr>
                        <w:t xml:space="preserve">Успорен развој Србије на темељу </w:t>
                      </w:r>
                      <w:r w:rsidRPr="00BA5DE8">
                        <w:rPr>
                          <w:rFonts w:ascii="Calibri" w:hAnsi="Calibri" w:cs="Calibri"/>
                        </w:rPr>
                        <w:br/>
                        <w:t>европског принципа добре управе</w:t>
                      </w:r>
                    </w:p>
                  </w:txbxContent>
                </v:textbox>
              </v:roundrect>
            </w:pict>
          </mc:Fallback>
        </mc:AlternateContent>
      </w:r>
      <w:r w:rsidR="00D41126" w:rsidRPr="00737963">
        <w:rPr>
          <w:noProof/>
          <w:lang w:val="en-US" w:eastAsia="en-US" w:bidi="ar-SA"/>
        </w:rPr>
        <mc:AlternateContent>
          <mc:Choice Requires="wps">
            <w:drawing>
              <wp:anchor distT="0" distB="0" distL="114300" distR="114300" simplePos="0" relativeHeight="251611136" behindDoc="0" locked="0" layoutInCell="1" allowOverlap="1" wp14:anchorId="7CB553D3" wp14:editId="5659B7F3">
                <wp:simplePos x="0" y="0"/>
                <wp:positionH relativeFrom="column">
                  <wp:posOffset>6962775</wp:posOffset>
                </wp:positionH>
                <wp:positionV relativeFrom="paragraph">
                  <wp:posOffset>483870</wp:posOffset>
                </wp:positionV>
                <wp:extent cx="2957195" cy="734060"/>
                <wp:effectExtent l="19050" t="19050" r="14605" b="27940"/>
                <wp:wrapNone/>
                <wp:docPr id="2527" name="Text Box 25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57195" cy="734060"/>
                        </a:xfrm>
                        <a:prstGeom prst="roundRect">
                          <a:avLst/>
                        </a:prstGeom>
                        <a:solidFill>
                          <a:sysClr val="window" lastClr="FFFFFF"/>
                        </a:solidFill>
                        <a:ln w="28575" cap="flat" cmpd="sng" algn="ctr">
                          <a:solidFill>
                            <a:srgbClr val="E7E6E6"/>
                          </a:solidFill>
                          <a:prstDash val="solid"/>
                          <a:miter lim="800000"/>
                        </a:ln>
                        <a:effectLst/>
                      </wps:spPr>
                      <wps:txbx>
                        <w:txbxContent>
                          <w:p w14:paraId="2251B098" w14:textId="77777777" w:rsidR="00970A5C" w:rsidRPr="00BA5DE8" w:rsidRDefault="00970A5C" w:rsidP="00D41126">
                            <w:pPr>
                              <w:jc w:val="center"/>
                              <w:rPr>
                                <w:rFonts w:ascii="Calibri" w:hAnsi="Calibri" w:cs="Calibri"/>
                              </w:rPr>
                            </w:pPr>
                            <w:r w:rsidRPr="00BA5DE8">
                              <w:rPr>
                                <w:rFonts w:ascii="Calibri" w:hAnsi="Calibri" w:cs="Calibri"/>
                              </w:rPr>
                              <w:t>Незадовољавајући ефекти ЈП и</w:t>
                            </w:r>
                            <w:r w:rsidRPr="00BA5DE8">
                              <w:rPr>
                                <w:rFonts w:ascii="Calibri" w:hAnsi="Calibri" w:cs="Calibri"/>
                              </w:rPr>
                              <w:br/>
                              <w:t>прописа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7CB553D3" id="Text Box 2527" o:spid="_x0000_s1028" style="position:absolute;margin-left:548.25pt;margin-top:38.1pt;width:232.85pt;height:57.8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" fillcolor="window" strokecolor="#e7e6e6" strokeweight="2.25pt">
                <v:stroke joinstyle="miter"/>
                <v:path arrowok="t"/>
                <v:textbox inset="0,0,0,0">
                  <w:txbxContent>
                    <w:p w14:paraId="2251B098" w14:textId="77777777" w:rsidR="00970A5C" w:rsidRPr="00BA5DE8" w:rsidRDefault="00970A5C" w:rsidP="00D41126">
                      <w:pPr>
                        <w:jc w:val="center"/>
                        <w:rPr>
                          <w:rFonts w:ascii="Calibri" w:hAnsi="Calibri" w:cs="Calibri"/>
                        </w:rPr>
                      </w:pPr>
                      <w:r w:rsidRPr="00BA5DE8">
                        <w:rPr>
                          <w:rFonts w:ascii="Calibri" w:hAnsi="Calibri" w:cs="Calibri"/>
                        </w:rPr>
                        <w:t>Незадовољавајући ефекти ЈП и</w:t>
                      </w:r>
                      <w:r w:rsidRPr="00BA5DE8">
                        <w:rPr>
                          <w:rFonts w:ascii="Calibri" w:hAnsi="Calibri" w:cs="Calibri"/>
                        </w:rPr>
                        <w:br/>
                        <w:t>прописа</w:t>
                      </w:r>
                    </w:p>
                  </w:txbxContent>
                </v:textbox>
              </v:roundrect>
            </w:pict>
          </mc:Fallback>
        </mc:AlternateContent>
      </w:r>
      <w:r w:rsidR="00D41126" w:rsidRPr="00737963">
        <w:rPr>
          <w:noProof/>
          <w:lang w:val="en-US" w:eastAsia="en-US" w:bidi="ar-SA"/>
        </w:rPr>
        <mc:AlternateContent>
          <mc:Choice Requires="wps">
            <w:drawing>
              <wp:anchor distT="4294967292" distB="4294967292" distL="114300" distR="114300" simplePos="0" relativeHeight="251643904" behindDoc="0" locked="0" layoutInCell="1" allowOverlap="1" wp14:anchorId="511461F1" wp14:editId="4AF2C483">
                <wp:simplePos x="0" y="0"/>
                <wp:positionH relativeFrom="column">
                  <wp:posOffset>6276975</wp:posOffset>
                </wp:positionH>
                <wp:positionV relativeFrom="paragraph">
                  <wp:posOffset>836294</wp:posOffset>
                </wp:positionV>
                <wp:extent cx="194310" cy="0"/>
                <wp:effectExtent l="38100" t="76200" r="0" b="95250"/>
                <wp:wrapNone/>
                <wp:docPr id="2526" name="Straight Arrow Connector 25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94310" cy="0"/>
                        </a:xfrm>
                        <a:prstGeom prst="straightConnector1">
                          <a:avLst/>
                        </a:prstGeom>
                        <a:noFill/>
                        <a:ln w="19050" cap="flat" cmpd="sng" algn="ctr">
                          <a:solidFill>
                            <a:sysClr val="window" lastClr="FFFFFF">
                              <a:lumMod val="85000"/>
                            </a:sysClr>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type w14:anchorId="054A9687" id="_x0000_t32" coordsize="21600,21600" o:spt="32" o:oned="t" path="m,l21600,21600e" filled="f">
                <v:path arrowok="t" fillok="f" o:connecttype="none"/>
                <o:lock v:ext="edit" shapetype="t"/>
              </v:shapetype>
              <v:shape id="Straight Arrow Connector 2526" o:spid="_x0000_s1026" type="#_x0000_t32" style="position:absolute;margin-left:494.25pt;margin-top:65.85pt;width:15.3pt;height:0;flip:x;z-index:25164390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" strokecolor="#d9d9d9" strokeweight="1.5pt">
                <v:stroke endarrow="block" joinstyle="miter"/>
                <o:lock v:ext="edit" shapetype="f"/>
              </v:shape>
            </w:pict>
          </mc:Fallback>
        </mc:AlternateContent>
      </w:r>
      <w:r w:rsidR="00D41126" w:rsidRPr="00737963">
        <w:rPr>
          <w:noProof/>
          <w:lang w:val="en-US" w:eastAsia="en-US" w:bidi="ar-SA"/>
        </w:rPr>
        <mc:AlternateContent>
          <mc:Choice Requires="wps">
            <w:drawing>
              <wp:anchor distT="4294967292" distB="4294967292" distL="114300" distR="114300" simplePos="0" relativeHeight="251641856" behindDoc="0" locked="0" layoutInCell="1" allowOverlap="1" wp14:anchorId="53B1178F" wp14:editId="5E69AA42">
                <wp:simplePos x="0" y="0"/>
                <wp:positionH relativeFrom="column">
                  <wp:posOffset>2628900</wp:posOffset>
                </wp:positionH>
                <wp:positionV relativeFrom="paragraph">
                  <wp:posOffset>836294</wp:posOffset>
                </wp:positionV>
                <wp:extent cx="194310" cy="0"/>
                <wp:effectExtent l="38100" t="76200" r="0" b="95250"/>
                <wp:wrapNone/>
                <wp:docPr id="2525" name="Straight Arrow Connector 25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94310" cy="0"/>
                        </a:xfrm>
                        <a:prstGeom prst="straightConnector1">
                          <a:avLst/>
                        </a:prstGeom>
                        <a:noFill/>
                        <a:ln w="19050" cap="flat" cmpd="sng" algn="ctr">
                          <a:solidFill>
                            <a:sysClr val="window" lastClr="FFFFFF">
                              <a:lumMod val="85000"/>
                            </a:sysClr>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7BB38586" id="Straight Arrow Connector 2525" o:spid="_x0000_s1026" type="#_x0000_t32" style="position:absolute;margin-left:207pt;margin-top:65.85pt;width:15.3pt;height:0;flip:x;z-index:25164185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" strokecolor="#d9d9d9" strokeweight="1.5pt">
                <v:stroke endarrow="block" joinstyle="miter"/>
                <o:lock v:ext="edit" shapetype="f"/>
              </v:shape>
            </w:pict>
          </mc:Fallback>
        </mc:AlternateContent>
      </w:r>
      <w:r w:rsidR="00D41126" w:rsidRPr="00737963">
        <w:rPr>
          <w:noProof/>
          <w:lang w:val="en-US" w:eastAsia="en-US" w:bidi="ar-SA"/>
        </w:rPr>
        <mc:AlternateContent>
          <mc:Choice Requires="wps">
            <w:drawing>
              <wp:anchor distT="0" distB="0" distL="114296" distR="114296" simplePos="0" relativeHeight="251617280" behindDoc="0" locked="0" layoutInCell="1" allowOverlap="1" wp14:anchorId="236E6323" wp14:editId="16B5898F">
                <wp:simplePos x="0" y="0"/>
                <wp:positionH relativeFrom="column">
                  <wp:posOffset>1142999</wp:posOffset>
                </wp:positionH>
                <wp:positionV relativeFrom="paragraph">
                  <wp:posOffset>2160270</wp:posOffset>
                </wp:positionV>
                <wp:extent cx="0" cy="323850"/>
                <wp:effectExtent l="76200" t="38100" r="57150" b="19050"/>
                <wp:wrapNone/>
                <wp:docPr id="2523" name="Straight Arrow Connector 25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323850"/>
                        </a:xfrm>
                        <a:prstGeom prst="straightConnector1">
                          <a:avLst/>
                        </a:prstGeom>
                        <a:noFill/>
                        <a:ln w="19050" cap="flat" cmpd="sng" algn="ctr">
                          <a:solidFill>
                            <a:sysClr val="window" lastClr="FFFFFF">
                              <a:lumMod val="85000"/>
                            </a:sysClr>
                          </a:solidFill>
                          <a:prstDash val="solid"/>
                          <a:miter lim="800000"/>
                          <a:tailEnd type="triangle"/>
                        </a:ln>
                        <a:effectLst/>
                      </wps:spPr>
                      <wps:bodyPr/>
                    </wps:wsp>
                  </a:graphicData>
                </a:graphic>
                <wp14:sizeRelH relativeFrom="page">
                  <wp14:pctWidth>0</wp14:pctWidth>
                </wp14:sizeRelH>
                <wp14:sizeRelV relativeFrom="margin">
                  <wp14:pctHeight>0</wp14:pctHeight>
                </wp14:sizeRelV>
              </wp:anchor>
            </w:drawing>
          </mc:Choice>
          <mc:Fallback>
            <w:pict>
              <v:shape w14:anchorId="5926163B" id="Straight Arrow Connector 2523" o:spid="_x0000_s1026" type="#_x0000_t32" style="position:absolute;margin-left:90pt;margin-top:170.1pt;width:0;height:25.5pt;flip:y;z-index:251617280;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" strokecolor="#d9d9d9" strokeweight="1.5pt">
                <v:stroke endarrow="block" joinstyle="miter"/>
                <o:lock v:ext="edit" shapetype="f"/>
              </v:shape>
            </w:pict>
          </mc:Fallback>
        </mc:AlternateContent>
      </w:r>
      <w:r w:rsidR="00D41126" w:rsidRPr="00737963">
        <w:rPr>
          <w:noProof/>
          <w:lang w:val="en-US" w:eastAsia="en-US" w:bidi="ar-SA"/>
        </w:rPr>
        <mc:AlternateContent>
          <mc:Choice Requires="wps">
            <w:drawing>
              <wp:anchor distT="0" distB="0" distL="114296" distR="114296" simplePos="0" relativeHeight="251608064" behindDoc="0" locked="0" layoutInCell="1" allowOverlap="1" wp14:anchorId="48676D0D" wp14:editId="4D6AF5C9">
                <wp:simplePos x="0" y="0"/>
                <wp:positionH relativeFrom="column">
                  <wp:posOffset>12096749</wp:posOffset>
                </wp:positionH>
                <wp:positionV relativeFrom="paragraph">
                  <wp:posOffset>2160270</wp:posOffset>
                </wp:positionV>
                <wp:extent cx="0" cy="323850"/>
                <wp:effectExtent l="76200" t="38100" r="57150" b="19050"/>
                <wp:wrapNone/>
                <wp:docPr id="2522" name="Straight Arrow Connector 25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323850"/>
                        </a:xfrm>
                        <a:prstGeom prst="straightConnector1">
                          <a:avLst/>
                        </a:prstGeom>
                        <a:noFill/>
                        <a:ln w="19050" cap="flat" cmpd="sng" algn="ctr">
                          <a:solidFill>
                            <a:sysClr val="window" lastClr="FFFFFF">
                              <a:lumMod val="85000"/>
                            </a:sysClr>
                          </a:solidFill>
                          <a:prstDash val="solid"/>
                          <a:miter lim="800000"/>
                          <a:tailEnd type="triangle"/>
                        </a:ln>
                        <a:effectLst/>
                      </wps:spPr>
                      <wps:bodyPr/>
                    </wps:wsp>
                  </a:graphicData>
                </a:graphic>
                <wp14:sizeRelH relativeFrom="page">
                  <wp14:pctWidth>0</wp14:pctWidth>
                </wp14:sizeRelH>
                <wp14:sizeRelV relativeFrom="margin">
                  <wp14:pctHeight>0</wp14:pctHeight>
                </wp14:sizeRelV>
              </wp:anchor>
            </w:drawing>
          </mc:Choice>
          <mc:Fallback>
            <w:pict>
              <v:shape w14:anchorId="2E7AB2CE" id="Straight Arrow Connector 2522" o:spid="_x0000_s1026" type="#_x0000_t32" style="position:absolute;margin-left:952.5pt;margin-top:170.1pt;width:0;height:25.5pt;flip:y;z-index:25160806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" strokecolor="#d9d9d9" strokeweight="1.5pt">
                <v:stroke endarrow="block" joinstyle="miter"/>
                <o:lock v:ext="edit" shapetype="f"/>
              </v:shape>
            </w:pict>
          </mc:Fallback>
        </mc:AlternateContent>
      </w:r>
      <w:r w:rsidR="00D41126" w:rsidRPr="00737963">
        <w:rPr>
          <w:noProof/>
          <w:lang w:val="en-US" w:eastAsia="en-US" w:bidi="ar-SA"/>
        </w:rPr>
        <mc:AlternateContent>
          <mc:Choice Requires="wps">
            <w:drawing>
              <wp:anchor distT="0" distB="0" distL="114296" distR="114296" simplePos="0" relativeHeight="251637760" behindDoc="0" locked="0" layoutInCell="1" allowOverlap="1" wp14:anchorId="285B83CA" wp14:editId="1B63FAC3">
                <wp:simplePos x="0" y="0"/>
                <wp:positionH relativeFrom="column">
                  <wp:posOffset>8420099</wp:posOffset>
                </wp:positionH>
                <wp:positionV relativeFrom="paragraph">
                  <wp:posOffset>2160270</wp:posOffset>
                </wp:positionV>
                <wp:extent cx="0" cy="323850"/>
                <wp:effectExtent l="76200" t="38100" r="57150" b="19050"/>
                <wp:wrapNone/>
                <wp:docPr id="2521" name="Straight Arrow Connector 25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323850"/>
                        </a:xfrm>
                        <a:prstGeom prst="straightConnector1">
                          <a:avLst/>
                        </a:prstGeom>
                        <a:noFill/>
                        <a:ln w="19050" cap="flat" cmpd="sng" algn="ctr">
                          <a:solidFill>
                            <a:sysClr val="window" lastClr="FFFFFF">
                              <a:lumMod val="85000"/>
                            </a:sysClr>
                          </a:solidFill>
                          <a:prstDash val="solid"/>
                          <a:miter lim="800000"/>
                          <a:tailEnd type="triangle"/>
                        </a:ln>
                        <a:effectLst/>
                      </wps:spPr>
                      <wps:bodyPr/>
                    </wps:wsp>
                  </a:graphicData>
                </a:graphic>
                <wp14:sizeRelH relativeFrom="page">
                  <wp14:pctWidth>0</wp14:pctWidth>
                </wp14:sizeRelH>
                <wp14:sizeRelV relativeFrom="margin">
                  <wp14:pctHeight>0</wp14:pctHeight>
                </wp14:sizeRelV>
              </wp:anchor>
            </w:drawing>
          </mc:Choice>
          <mc:Fallback>
            <w:pict>
              <v:shape w14:anchorId="5B1F5EF7" id="Straight Arrow Connector 2521" o:spid="_x0000_s1026" type="#_x0000_t32" style="position:absolute;margin-left:663pt;margin-top:170.1pt;width:0;height:25.5pt;flip:y;z-index:251637760;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" strokecolor="#d9d9d9" strokeweight="1.5pt">
                <v:stroke endarrow="block" joinstyle="miter"/>
                <o:lock v:ext="edit" shapetype="f"/>
              </v:shape>
            </w:pict>
          </mc:Fallback>
        </mc:AlternateContent>
      </w:r>
      <w:r w:rsidR="00D41126" w:rsidRPr="00737963">
        <w:rPr>
          <w:noProof/>
          <w:lang w:val="en-US" w:eastAsia="en-US" w:bidi="ar-SA"/>
        </w:rPr>
        <mc:AlternateContent>
          <mc:Choice Requires="wps">
            <w:drawing>
              <wp:anchor distT="0" distB="0" distL="114296" distR="114296" simplePos="0" relativeHeight="251638784" behindDoc="0" locked="0" layoutInCell="1" allowOverlap="1" wp14:anchorId="5ABFB356" wp14:editId="6597BD0A">
                <wp:simplePos x="0" y="0"/>
                <wp:positionH relativeFrom="column">
                  <wp:posOffset>4762499</wp:posOffset>
                </wp:positionH>
                <wp:positionV relativeFrom="paragraph">
                  <wp:posOffset>2160270</wp:posOffset>
                </wp:positionV>
                <wp:extent cx="0" cy="323850"/>
                <wp:effectExtent l="76200" t="38100" r="57150" b="19050"/>
                <wp:wrapNone/>
                <wp:docPr id="2520" name="Straight Arrow Connector 25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323850"/>
                        </a:xfrm>
                        <a:prstGeom prst="straightConnector1">
                          <a:avLst/>
                        </a:prstGeom>
                        <a:noFill/>
                        <a:ln w="19050" cap="flat" cmpd="sng" algn="ctr">
                          <a:solidFill>
                            <a:sysClr val="window" lastClr="FFFFFF">
                              <a:lumMod val="85000"/>
                            </a:sysClr>
                          </a:solidFill>
                          <a:prstDash val="solid"/>
                          <a:miter lim="800000"/>
                          <a:tailEnd type="triangle"/>
                        </a:ln>
                        <a:effectLst/>
                      </wps:spPr>
                      <wps:bodyPr/>
                    </wps:wsp>
                  </a:graphicData>
                </a:graphic>
                <wp14:sizeRelH relativeFrom="page">
                  <wp14:pctWidth>0</wp14:pctWidth>
                </wp14:sizeRelH>
                <wp14:sizeRelV relativeFrom="margin">
                  <wp14:pctHeight>0</wp14:pctHeight>
                </wp14:sizeRelV>
              </wp:anchor>
            </w:drawing>
          </mc:Choice>
          <mc:Fallback>
            <w:pict>
              <v:shape w14:anchorId="333DB300" id="Straight Arrow Connector 2520" o:spid="_x0000_s1026" type="#_x0000_t32" style="position:absolute;margin-left:375pt;margin-top:170.1pt;width:0;height:25.5pt;flip:y;z-index:25163878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" strokecolor="#d9d9d9" strokeweight="1.5pt">
                <v:stroke endarrow="block" joinstyle="miter"/>
                <o:lock v:ext="edit" shapetype="f"/>
              </v:shape>
            </w:pict>
          </mc:Fallback>
        </mc:AlternateContent>
      </w:r>
      <w:r w:rsidR="00D41126" w:rsidRPr="00737963">
        <w:rPr>
          <w:noProof/>
          <w:lang w:val="en-US" w:eastAsia="en-US" w:bidi="ar-SA"/>
        </w:rPr>
        <mc:AlternateContent>
          <mc:Choice Requires="wps">
            <w:drawing>
              <wp:anchor distT="0" distB="0" distL="114300" distR="114300" simplePos="0" relativeHeight="251615232" behindDoc="0" locked="0" layoutInCell="1" allowOverlap="1" wp14:anchorId="1E46DB95" wp14:editId="093C1D4D">
                <wp:simplePos x="0" y="0"/>
                <wp:positionH relativeFrom="column">
                  <wp:posOffset>6943725</wp:posOffset>
                </wp:positionH>
                <wp:positionV relativeFrom="paragraph">
                  <wp:posOffset>1436370</wp:posOffset>
                </wp:positionV>
                <wp:extent cx="2957195" cy="734060"/>
                <wp:effectExtent l="19050" t="19050" r="14605" b="27940"/>
                <wp:wrapNone/>
                <wp:docPr id="2518" name="Text Box 25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57195" cy="734060"/>
                        </a:xfrm>
                        <a:prstGeom prst="roundRect">
                          <a:avLst/>
                        </a:prstGeom>
                        <a:solidFill>
                          <a:sysClr val="window" lastClr="FFFFFF"/>
                        </a:solidFill>
                        <a:ln w="28575" cap="flat" cmpd="sng" algn="ctr">
                          <a:solidFill>
                            <a:srgbClr val="E7E6E6"/>
                          </a:solidFill>
                          <a:prstDash val="solid"/>
                          <a:miter lim="800000"/>
                        </a:ln>
                        <a:effectLst/>
                      </wps:spPr>
                      <wps:txbx>
                        <w:txbxContent>
                          <w:p w14:paraId="4F30DE31" w14:textId="77777777" w:rsidR="00970A5C" w:rsidRPr="00BA5DE8" w:rsidRDefault="00970A5C" w:rsidP="00D41126">
                            <w:pPr>
                              <w:spacing w:before="0"/>
                              <w:jc w:val="center"/>
                              <w:rPr>
                                <w:rFonts w:ascii="Calibri" w:hAnsi="Calibri" w:cs="Calibri"/>
                              </w:rPr>
                            </w:pPr>
                            <w:r w:rsidRPr="00BA5DE8">
                              <w:rPr>
                                <w:rFonts w:ascii="Calibri" w:hAnsi="Calibri" w:cs="Calibri"/>
                              </w:rPr>
                              <w:t>Преамбициозно дефинисани циљеви</w:t>
                            </w:r>
                            <w:r w:rsidRPr="00BA5DE8">
                              <w:rPr>
                                <w:rFonts w:ascii="Calibri" w:hAnsi="Calibri" w:cs="Calibri"/>
                              </w:rPr>
                              <w:br/>
                              <w:t xml:space="preserve">и неутемељено планирање, </w:t>
                            </w:r>
                            <w:r w:rsidRPr="00BA5DE8">
                              <w:rPr>
                                <w:rFonts w:ascii="Calibri" w:hAnsi="Calibri" w:cs="Calibri"/>
                              </w:rPr>
                              <w:br/>
                              <w:t xml:space="preserve">низак проценат реализације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1E46DB95" id="Text Box 2518" o:spid="_x0000_s1029" style="position:absolute;margin-left:546.75pt;margin-top:113.1pt;width:232.85pt;height:57.8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" fillcolor="window" strokecolor="#e7e6e6" strokeweight="2.25pt">
                <v:stroke joinstyle="miter"/>
                <v:path arrowok="t"/>
                <v:textbox inset="0,0,0,0">
                  <w:txbxContent>
                    <w:p w14:paraId="4F30DE31" w14:textId="77777777" w:rsidR="00970A5C" w:rsidRPr="00BA5DE8" w:rsidRDefault="00970A5C" w:rsidP="00D41126">
                      <w:pPr>
                        <w:spacing w:before="0"/>
                        <w:jc w:val="center"/>
                        <w:rPr>
                          <w:rFonts w:ascii="Calibri" w:hAnsi="Calibri" w:cs="Calibri"/>
                        </w:rPr>
                      </w:pPr>
                      <w:r w:rsidRPr="00BA5DE8">
                        <w:rPr>
                          <w:rFonts w:ascii="Calibri" w:hAnsi="Calibri" w:cs="Calibri"/>
                        </w:rPr>
                        <w:t>Преамбициозно дефинисани циљеви</w:t>
                      </w:r>
                      <w:r w:rsidRPr="00BA5DE8">
                        <w:rPr>
                          <w:rFonts w:ascii="Calibri" w:hAnsi="Calibri" w:cs="Calibri"/>
                        </w:rPr>
                        <w:br/>
                        <w:t xml:space="preserve">и неутемељено планирање, </w:t>
                      </w:r>
                      <w:r w:rsidRPr="00BA5DE8">
                        <w:rPr>
                          <w:rFonts w:ascii="Calibri" w:hAnsi="Calibri" w:cs="Calibri"/>
                        </w:rPr>
                        <w:br/>
                        <w:t xml:space="preserve">низак проценат реализације </w:t>
                      </w:r>
                    </w:p>
                  </w:txbxContent>
                </v:textbox>
              </v:roundrect>
            </w:pict>
          </mc:Fallback>
        </mc:AlternateContent>
      </w:r>
      <w:r w:rsidR="00D41126" w:rsidRPr="00737963">
        <w:rPr>
          <w:noProof/>
          <w:lang w:val="en-US" w:eastAsia="en-US" w:bidi="ar-SA"/>
        </w:rPr>
        <mc:AlternateContent>
          <mc:Choice Requires="wps">
            <w:drawing>
              <wp:anchor distT="0" distB="0" distL="114300" distR="114300" simplePos="0" relativeHeight="251614208" behindDoc="0" locked="0" layoutInCell="1" allowOverlap="1" wp14:anchorId="263B12D5" wp14:editId="623CBF54">
                <wp:simplePos x="0" y="0"/>
                <wp:positionH relativeFrom="column">
                  <wp:posOffset>3302000</wp:posOffset>
                </wp:positionH>
                <wp:positionV relativeFrom="paragraph">
                  <wp:posOffset>1435100</wp:posOffset>
                </wp:positionV>
                <wp:extent cx="2957195" cy="734060"/>
                <wp:effectExtent l="19050" t="19050" r="14605" b="27940"/>
                <wp:wrapNone/>
                <wp:docPr id="2517" name="Text Box 25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57195" cy="734060"/>
                        </a:xfrm>
                        <a:prstGeom prst="roundRect">
                          <a:avLst/>
                        </a:prstGeom>
                        <a:solidFill>
                          <a:sysClr val="window" lastClr="FFFFFF"/>
                        </a:solidFill>
                        <a:ln w="28575" cap="flat" cmpd="sng" algn="ctr">
                          <a:solidFill>
                            <a:srgbClr val="E7E6E6"/>
                          </a:solidFill>
                          <a:prstDash val="solid"/>
                          <a:miter lim="800000"/>
                        </a:ln>
                        <a:effectLst/>
                      </wps:spPr>
                      <wps:txbx>
                        <w:txbxContent>
                          <w:p w14:paraId="57A3169B" w14:textId="77777777" w:rsidR="00970A5C" w:rsidRPr="00BA5DE8" w:rsidRDefault="00970A5C" w:rsidP="00D41126">
                            <w:pPr>
                              <w:jc w:val="center"/>
                              <w:rPr>
                                <w:rFonts w:ascii="Calibri" w:hAnsi="Calibri" w:cs="Calibri"/>
                              </w:rPr>
                            </w:pPr>
                            <w:r w:rsidRPr="00BA5DE8">
                              <w:rPr>
                                <w:rFonts w:ascii="Calibri" w:hAnsi="Calibri" w:cs="Calibri"/>
                              </w:rPr>
                              <w:t>Недовољно опција за решавање</w:t>
                            </w:r>
                            <w:r w:rsidRPr="00BA5DE8">
                              <w:rPr>
                                <w:rFonts w:ascii="Calibri" w:hAnsi="Calibri" w:cs="Calibri"/>
                              </w:rPr>
                              <w:br/>
                              <w:t>проблема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263B12D5" id="Text Box 2517" o:spid="_x0000_s1030" style="position:absolute;margin-left:260pt;margin-top:113pt;width:232.85pt;height:57.8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" fillcolor="window" strokecolor="#e7e6e6" strokeweight="2.25pt">
                <v:stroke joinstyle="miter"/>
                <v:path arrowok="t"/>
                <v:textbox inset="0,0,0,0">
                  <w:txbxContent>
                    <w:p w14:paraId="57A3169B" w14:textId="77777777" w:rsidR="00970A5C" w:rsidRPr="00BA5DE8" w:rsidRDefault="00970A5C" w:rsidP="00D41126">
                      <w:pPr>
                        <w:jc w:val="center"/>
                        <w:rPr>
                          <w:rFonts w:ascii="Calibri" w:hAnsi="Calibri" w:cs="Calibri"/>
                        </w:rPr>
                      </w:pPr>
                      <w:r w:rsidRPr="00BA5DE8">
                        <w:rPr>
                          <w:rFonts w:ascii="Calibri" w:hAnsi="Calibri" w:cs="Calibri"/>
                        </w:rPr>
                        <w:t>Недовољно опција за решавање</w:t>
                      </w:r>
                      <w:r w:rsidRPr="00BA5DE8">
                        <w:rPr>
                          <w:rFonts w:ascii="Calibri" w:hAnsi="Calibri" w:cs="Calibri"/>
                        </w:rPr>
                        <w:br/>
                        <w:t>проблема</w:t>
                      </w:r>
                    </w:p>
                  </w:txbxContent>
                </v:textbox>
              </v:roundrect>
            </w:pict>
          </mc:Fallback>
        </mc:AlternateContent>
      </w:r>
      <w:r w:rsidR="00D41126" w:rsidRPr="00737963">
        <w:rPr>
          <w:noProof/>
          <w:lang w:val="en-US" w:eastAsia="en-US" w:bidi="ar-SA"/>
        </w:rPr>
        <mc:AlternateContent>
          <mc:Choice Requires="wps">
            <w:drawing>
              <wp:anchor distT="0" distB="0" distL="114300" distR="114300" simplePos="0" relativeHeight="251612160" behindDoc="0" locked="0" layoutInCell="1" allowOverlap="1" wp14:anchorId="2CE058ED" wp14:editId="4F84E7BC">
                <wp:simplePos x="0" y="0"/>
                <wp:positionH relativeFrom="column">
                  <wp:posOffset>10591800</wp:posOffset>
                </wp:positionH>
                <wp:positionV relativeFrom="paragraph">
                  <wp:posOffset>407670</wp:posOffset>
                </wp:positionV>
                <wp:extent cx="2957195" cy="851535"/>
                <wp:effectExtent l="19050" t="19050" r="14605" b="24765"/>
                <wp:wrapNone/>
                <wp:docPr id="2515" name="Text Box 25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57195" cy="851535"/>
                        </a:xfrm>
                        <a:prstGeom prst="roundRect">
                          <a:avLst/>
                        </a:prstGeom>
                        <a:solidFill>
                          <a:sysClr val="window" lastClr="FFFFFF"/>
                        </a:solidFill>
                        <a:ln w="28575" cap="flat" cmpd="sng" algn="ctr">
                          <a:solidFill>
                            <a:srgbClr val="E7E6E6"/>
                          </a:solidFill>
                          <a:prstDash val="solid"/>
                          <a:miter lim="800000"/>
                        </a:ln>
                        <a:effectLst/>
                      </wps:spPr>
                      <wps:txbx>
                        <w:txbxContent>
                          <w:p w14:paraId="74BA7317" w14:textId="77777777" w:rsidR="00970A5C" w:rsidRPr="00BA5DE8" w:rsidRDefault="00970A5C" w:rsidP="00C67F3D">
                            <w:pPr>
                              <w:spacing w:before="0"/>
                              <w:jc w:val="center"/>
                              <w:rPr>
                                <w:rFonts w:ascii="Calibri" w:hAnsi="Calibri" w:cs="Calibri"/>
                              </w:rPr>
                            </w:pPr>
                            <w:r w:rsidRPr="00BA5DE8">
                              <w:rPr>
                                <w:rFonts w:ascii="Calibri" w:hAnsi="Calibri" w:cs="Calibri"/>
                              </w:rPr>
                              <w:t xml:space="preserve">Низак ниво поверења и подршке </w:t>
                            </w:r>
                            <w:r w:rsidRPr="00BA5DE8">
                              <w:rPr>
                                <w:rFonts w:ascii="Calibri" w:hAnsi="Calibri" w:cs="Calibri"/>
                              </w:rPr>
                              <w:br/>
                              <w:t xml:space="preserve">грађана у политике које влада </w:t>
                            </w:r>
                            <w:r w:rsidRPr="00BA5DE8">
                              <w:rPr>
                                <w:rFonts w:ascii="Calibri" w:hAnsi="Calibri" w:cs="Calibri"/>
                              </w:rPr>
                              <w:br/>
                              <w:t>спроводи</w:t>
                            </w:r>
                          </w:p>
                          <w:p w14:paraId="2FDE3C68" w14:textId="66DBDF56" w:rsidR="00970A5C" w:rsidRPr="00BA5DE8" w:rsidRDefault="00970A5C" w:rsidP="00D41126">
                            <w:pPr>
                              <w:spacing w:before="0"/>
                              <w:jc w:val="center"/>
                              <w:rPr>
                                <w:rFonts w:ascii="Calibri" w:hAnsi="Calibri" w:cs="Calibri"/>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2CE058ED" id="Text Box 2515" o:spid="_x0000_s1031" style="position:absolute;margin-left:834pt;margin-top:32.1pt;width:232.85pt;height:67.0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" fillcolor="window" strokecolor="#e7e6e6" strokeweight="2.25pt">
                <v:stroke joinstyle="miter"/>
                <v:path arrowok="t"/>
                <v:textbox inset="0,0,0,0">
                  <w:txbxContent>
                    <w:p w14:paraId="74BA7317" w14:textId="77777777" w:rsidR="00970A5C" w:rsidRPr="00BA5DE8" w:rsidRDefault="00970A5C" w:rsidP="00C67F3D">
                      <w:pPr>
                        <w:spacing w:before="0"/>
                        <w:jc w:val="center"/>
                        <w:rPr>
                          <w:rFonts w:ascii="Calibri" w:hAnsi="Calibri" w:cs="Calibri"/>
                        </w:rPr>
                      </w:pPr>
                      <w:r w:rsidRPr="00BA5DE8">
                        <w:rPr>
                          <w:rFonts w:ascii="Calibri" w:hAnsi="Calibri" w:cs="Calibri"/>
                        </w:rPr>
                        <w:t xml:space="preserve">Низак ниво поверења и подршке </w:t>
                      </w:r>
                      <w:r w:rsidRPr="00BA5DE8">
                        <w:rPr>
                          <w:rFonts w:ascii="Calibri" w:hAnsi="Calibri" w:cs="Calibri"/>
                        </w:rPr>
                        <w:br/>
                        <w:t xml:space="preserve">грађана у политике које влада </w:t>
                      </w:r>
                      <w:r w:rsidRPr="00BA5DE8">
                        <w:rPr>
                          <w:rFonts w:ascii="Calibri" w:hAnsi="Calibri" w:cs="Calibri"/>
                        </w:rPr>
                        <w:br/>
                        <w:t>спроводи</w:t>
                      </w:r>
                    </w:p>
                    <w:p w14:paraId="2FDE3C68" w14:textId="66DBDF56" w:rsidR="00970A5C" w:rsidRPr="00BA5DE8" w:rsidRDefault="00970A5C" w:rsidP="00D41126">
                      <w:pPr>
                        <w:spacing w:before="0"/>
                        <w:jc w:val="center"/>
                        <w:rPr>
                          <w:rFonts w:ascii="Calibri" w:hAnsi="Calibri" w:cs="Calibri"/>
                        </w:rPr>
                      </w:pPr>
                    </w:p>
                  </w:txbxContent>
                </v:textbox>
              </v:roundrect>
            </w:pict>
          </mc:Fallback>
        </mc:AlternateContent>
      </w:r>
    </w:p>
    <w:p w14:paraId="009EC400" w14:textId="77777777" w:rsidR="00D41126" w:rsidRPr="00737963" w:rsidRDefault="00D41126" w:rsidP="00D41126">
      <w:pPr>
        <w:suppressAutoHyphens w:val="0"/>
        <w:autoSpaceDN/>
        <w:spacing w:before="0" w:after="0"/>
        <w:ind w:firstLine="0"/>
        <w:jc w:val="left"/>
        <w:textAlignment w:val="auto"/>
        <w:rPr>
          <w:rFonts w:eastAsia="Times New Roman"/>
          <w:kern w:val="0"/>
          <w:sz w:val="20"/>
          <w:szCs w:val="20"/>
          <w:lang w:eastAsia="en-US" w:bidi="ar-SA"/>
        </w:rPr>
      </w:pPr>
    </w:p>
    <w:p w14:paraId="65D1DA70" w14:textId="77777777" w:rsidR="00D41126" w:rsidRPr="00737963" w:rsidRDefault="00D41126" w:rsidP="00D41126">
      <w:pPr>
        <w:suppressAutoHyphens w:val="0"/>
        <w:autoSpaceDN/>
        <w:spacing w:before="0" w:after="0"/>
        <w:ind w:firstLine="0"/>
        <w:jc w:val="left"/>
        <w:textAlignment w:val="auto"/>
        <w:rPr>
          <w:rFonts w:eastAsia="Times New Roman"/>
          <w:kern w:val="0"/>
          <w:sz w:val="20"/>
          <w:szCs w:val="20"/>
          <w:lang w:eastAsia="en-US" w:bidi="ar-SA"/>
        </w:rPr>
      </w:pPr>
    </w:p>
    <w:p w14:paraId="3EB5F27E" w14:textId="77777777" w:rsidR="00D41126" w:rsidRPr="00737963" w:rsidRDefault="00D41126" w:rsidP="00D41126">
      <w:pPr>
        <w:suppressAutoHyphens w:val="0"/>
        <w:autoSpaceDN/>
        <w:spacing w:before="0" w:after="0"/>
        <w:ind w:firstLine="0"/>
        <w:jc w:val="left"/>
        <w:textAlignment w:val="auto"/>
        <w:rPr>
          <w:rFonts w:eastAsia="Times New Roman"/>
          <w:kern w:val="0"/>
          <w:sz w:val="20"/>
          <w:szCs w:val="20"/>
          <w:lang w:eastAsia="en-US" w:bidi="ar-SA"/>
        </w:rPr>
      </w:pPr>
      <w:r w:rsidRPr="00737963">
        <w:rPr>
          <w:noProof/>
          <w:lang w:val="en-US" w:eastAsia="en-US" w:bidi="ar-SA"/>
        </w:rPr>
        <mc:AlternateContent>
          <mc:Choice Requires="wps">
            <w:drawing>
              <wp:anchor distT="0" distB="0" distL="114296" distR="114296" simplePos="0" relativeHeight="251646976" behindDoc="0" locked="0" layoutInCell="1" allowOverlap="1" wp14:anchorId="2A15FEC1" wp14:editId="38BAF88E">
                <wp:simplePos x="0" y="0"/>
                <wp:positionH relativeFrom="column">
                  <wp:posOffset>10382249</wp:posOffset>
                </wp:positionH>
                <wp:positionV relativeFrom="paragraph">
                  <wp:posOffset>80010</wp:posOffset>
                </wp:positionV>
                <wp:extent cx="0" cy="1701800"/>
                <wp:effectExtent l="0" t="0" r="19050" b="12700"/>
                <wp:wrapNone/>
                <wp:docPr id="2514" name="Straight Connector 25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701800"/>
                        </a:xfrm>
                        <a:prstGeom prst="line">
                          <a:avLst/>
                        </a:prstGeom>
                        <a:noFill/>
                        <a:ln w="19050" cap="flat" cmpd="sng" algn="ctr">
                          <a:solidFill>
                            <a:srgbClr val="E7E6E6"/>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C1A4092" id="Straight Connector 2514" o:spid="_x0000_s1026" style="position:absolute;flip:y;z-index:251646976;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817.5pt,6.3pt" to="817.5pt,14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" strokecolor="#e7e6e6" strokeweight="1.5pt">
                <v:stroke joinstyle="miter"/>
                <o:lock v:ext="edit" shapetype="f"/>
              </v:line>
            </w:pict>
          </mc:Fallback>
        </mc:AlternateContent>
      </w:r>
      <w:r w:rsidRPr="00737963">
        <w:rPr>
          <w:noProof/>
          <w:lang w:val="en-US" w:eastAsia="en-US" w:bidi="ar-SA"/>
        </w:rPr>
        <mc:AlternateContent>
          <mc:Choice Requires="wps">
            <w:drawing>
              <wp:anchor distT="4294967292" distB="4294967292" distL="114300" distR="114300" simplePos="0" relativeHeight="251648000" behindDoc="0" locked="0" layoutInCell="1" allowOverlap="1" wp14:anchorId="75F6465A" wp14:editId="77DE3095">
                <wp:simplePos x="0" y="0"/>
                <wp:positionH relativeFrom="column">
                  <wp:posOffset>10382250</wp:posOffset>
                </wp:positionH>
                <wp:positionV relativeFrom="paragraph">
                  <wp:posOffset>80009</wp:posOffset>
                </wp:positionV>
                <wp:extent cx="203835" cy="0"/>
                <wp:effectExtent l="0" t="76200" r="24765" b="95250"/>
                <wp:wrapNone/>
                <wp:docPr id="2513" name="Straight Arrow Connector 25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3835" cy="0"/>
                        </a:xfrm>
                        <a:prstGeom prst="straightConnector1">
                          <a:avLst/>
                        </a:prstGeom>
                        <a:noFill/>
                        <a:ln w="19050" cap="flat" cmpd="sng" algn="ctr">
                          <a:solidFill>
                            <a:sysClr val="window" lastClr="FFFFFF">
                              <a:lumMod val="85000"/>
                            </a:sysClr>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5DCB99F" id="Straight Arrow Connector 2513" o:spid="_x0000_s1026" type="#_x0000_t32" style="position:absolute;margin-left:817.5pt;margin-top:6.3pt;width:16.05pt;height:0;z-index:25164800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" strokecolor="#d9d9d9" strokeweight="1.5pt">
                <v:stroke endarrow="block" joinstyle="miter"/>
                <o:lock v:ext="edit" shapetype="f"/>
              </v:shape>
            </w:pict>
          </mc:Fallback>
        </mc:AlternateContent>
      </w:r>
      <w:r w:rsidRPr="00737963">
        <w:rPr>
          <w:noProof/>
          <w:lang w:val="en-US" w:eastAsia="en-US" w:bidi="ar-SA"/>
        </w:rPr>
        <mc:AlternateContent>
          <mc:Choice Requires="wps">
            <w:drawing>
              <wp:anchor distT="0" distB="0" distL="114296" distR="114296" simplePos="0" relativeHeight="251644928" behindDoc="0" locked="0" layoutInCell="1" allowOverlap="1" wp14:anchorId="0D46DF9C" wp14:editId="21FAAB88">
                <wp:simplePos x="0" y="0"/>
                <wp:positionH relativeFrom="column">
                  <wp:posOffset>6753224</wp:posOffset>
                </wp:positionH>
                <wp:positionV relativeFrom="paragraph">
                  <wp:posOffset>60960</wp:posOffset>
                </wp:positionV>
                <wp:extent cx="0" cy="1701800"/>
                <wp:effectExtent l="0" t="0" r="19050" b="12700"/>
                <wp:wrapNone/>
                <wp:docPr id="2512" name="Straight Connector 25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701800"/>
                        </a:xfrm>
                        <a:prstGeom prst="line">
                          <a:avLst/>
                        </a:prstGeom>
                        <a:noFill/>
                        <a:ln w="19050" cap="flat" cmpd="sng" algn="ctr">
                          <a:solidFill>
                            <a:srgbClr val="E7E6E6"/>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32E9D82" id="Straight Connector 2512" o:spid="_x0000_s1026" style="position:absolute;flip:y;z-index:25164492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531.75pt,4.8pt" to="531.75pt,13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" strokecolor="#e7e6e6" strokeweight="1.5pt">
                <v:stroke joinstyle="miter"/>
                <o:lock v:ext="edit" shapetype="f"/>
              </v:line>
            </w:pict>
          </mc:Fallback>
        </mc:AlternateContent>
      </w:r>
      <w:r w:rsidRPr="00737963">
        <w:rPr>
          <w:noProof/>
          <w:lang w:val="en-US" w:eastAsia="en-US" w:bidi="ar-SA"/>
        </w:rPr>
        <mc:AlternateContent>
          <mc:Choice Requires="wps">
            <w:drawing>
              <wp:anchor distT="4294967292" distB="4294967292" distL="114300" distR="114300" simplePos="0" relativeHeight="251645952" behindDoc="0" locked="0" layoutInCell="1" allowOverlap="1" wp14:anchorId="75BDD853" wp14:editId="28934D5C">
                <wp:simplePos x="0" y="0"/>
                <wp:positionH relativeFrom="column">
                  <wp:posOffset>6753225</wp:posOffset>
                </wp:positionH>
                <wp:positionV relativeFrom="paragraph">
                  <wp:posOffset>60959</wp:posOffset>
                </wp:positionV>
                <wp:extent cx="203835" cy="0"/>
                <wp:effectExtent l="0" t="76200" r="24765" b="95250"/>
                <wp:wrapNone/>
                <wp:docPr id="2511" name="Straight Arrow Connector 25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3835" cy="0"/>
                        </a:xfrm>
                        <a:prstGeom prst="straightConnector1">
                          <a:avLst/>
                        </a:prstGeom>
                        <a:noFill/>
                        <a:ln w="19050" cap="flat" cmpd="sng" algn="ctr">
                          <a:solidFill>
                            <a:sysClr val="window" lastClr="FFFFFF">
                              <a:lumMod val="85000"/>
                            </a:sysClr>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21768FCD" id="Straight Arrow Connector 2511" o:spid="_x0000_s1026" type="#_x0000_t32" style="position:absolute;margin-left:531.75pt;margin-top:4.8pt;width:16.05pt;height:0;z-index:2516459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" strokecolor="#d9d9d9" strokeweight="1.5pt">
                <v:stroke endarrow="block" joinstyle="miter"/>
                <o:lock v:ext="edit" shapetype="f"/>
              </v:shape>
            </w:pict>
          </mc:Fallback>
        </mc:AlternateContent>
      </w:r>
      <w:r w:rsidRPr="00737963">
        <w:rPr>
          <w:noProof/>
          <w:lang w:val="en-US" w:eastAsia="en-US" w:bidi="ar-SA"/>
        </w:rPr>
        <mc:AlternateContent>
          <mc:Choice Requires="wps">
            <w:drawing>
              <wp:anchor distT="0" distB="0" distL="114296" distR="114296" simplePos="0" relativeHeight="251640832" behindDoc="0" locked="0" layoutInCell="1" allowOverlap="1" wp14:anchorId="7879AB1A" wp14:editId="360B8ACE">
                <wp:simplePos x="0" y="0"/>
                <wp:positionH relativeFrom="column">
                  <wp:posOffset>2819399</wp:posOffset>
                </wp:positionH>
                <wp:positionV relativeFrom="paragraph">
                  <wp:posOffset>80010</wp:posOffset>
                </wp:positionV>
                <wp:extent cx="0" cy="1701800"/>
                <wp:effectExtent l="0" t="0" r="19050" b="12700"/>
                <wp:wrapNone/>
                <wp:docPr id="2510" name="Straight Connector 25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701800"/>
                        </a:xfrm>
                        <a:prstGeom prst="line">
                          <a:avLst/>
                        </a:prstGeom>
                        <a:noFill/>
                        <a:ln w="19050" cap="flat" cmpd="sng" algn="ctr">
                          <a:solidFill>
                            <a:srgbClr val="E7E6E6"/>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64BC162" id="Straight Connector 2510" o:spid="_x0000_s1026" style="position:absolute;flip:y;z-index:25164083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222pt,6.3pt" to="222pt,14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" strokecolor="#e7e6e6" strokeweight="1.5pt">
                <v:stroke joinstyle="miter"/>
                <o:lock v:ext="edit" shapetype="f"/>
              </v:line>
            </w:pict>
          </mc:Fallback>
        </mc:AlternateContent>
      </w:r>
      <w:r w:rsidRPr="00737963">
        <w:rPr>
          <w:noProof/>
          <w:lang w:val="en-US" w:eastAsia="en-US" w:bidi="ar-SA"/>
        </w:rPr>
        <mc:AlternateContent>
          <mc:Choice Requires="wps">
            <w:drawing>
              <wp:anchor distT="0" distB="0" distL="114296" distR="114296" simplePos="0" relativeHeight="251642880" behindDoc="0" locked="0" layoutInCell="1" allowOverlap="1" wp14:anchorId="6FE81EAD" wp14:editId="73D8C624">
                <wp:simplePos x="0" y="0"/>
                <wp:positionH relativeFrom="column">
                  <wp:posOffset>6467474</wp:posOffset>
                </wp:positionH>
                <wp:positionV relativeFrom="paragraph">
                  <wp:posOffset>80010</wp:posOffset>
                </wp:positionV>
                <wp:extent cx="0" cy="1701800"/>
                <wp:effectExtent l="0" t="0" r="19050" b="12700"/>
                <wp:wrapNone/>
                <wp:docPr id="2509" name="Straight Connector 250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1701800"/>
                        </a:xfrm>
                        <a:prstGeom prst="line">
                          <a:avLst/>
                        </a:prstGeom>
                        <a:noFill/>
                        <a:ln w="19050" cap="flat" cmpd="sng" algn="ctr">
                          <a:solidFill>
                            <a:srgbClr val="E7E6E6"/>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103ED19" id="Straight Connector 2509" o:spid="_x0000_s1026" style="position:absolute;flip:y;z-index:251642880;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509.25pt,6.3pt" to="509.25pt,14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" strokecolor="#e7e6e6" strokeweight="1.5pt">
                <v:stroke joinstyle="miter"/>
                <o:lock v:ext="edit" shapetype="f"/>
              </v:line>
            </w:pict>
          </mc:Fallback>
        </mc:AlternateContent>
      </w:r>
    </w:p>
    <w:p w14:paraId="6524A383" w14:textId="77777777" w:rsidR="00D41126" w:rsidRPr="00737963" w:rsidRDefault="00C67F3D" w:rsidP="00D41126">
      <w:pPr>
        <w:suppressAutoHyphens w:val="0"/>
        <w:autoSpaceDN/>
        <w:spacing w:before="0" w:after="0"/>
        <w:ind w:firstLine="0"/>
        <w:jc w:val="left"/>
        <w:textAlignment w:val="auto"/>
        <w:rPr>
          <w:rFonts w:eastAsia="Times New Roman"/>
          <w:kern w:val="0"/>
          <w:sz w:val="20"/>
          <w:szCs w:val="20"/>
          <w:lang w:eastAsia="en-US" w:bidi="ar-SA"/>
        </w:rPr>
      </w:pPr>
      <w:r w:rsidRPr="00737963">
        <w:rPr>
          <w:noProof/>
          <w:lang w:val="en-US" w:eastAsia="en-US" w:bidi="ar-SA"/>
        </w:rPr>
        <mc:AlternateContent>
          <mc:Choice Requires="wps">
            <w:drawing>
              <wp:anchor distT="0" distB="0" distL="114296" distR="114296" simplePos="0" relativeHeight="251639808" behindDoc="0" locked="0" layoutInCell="1" allowOverlap="1" wp14:anchorId="607CD7DD" wp14:editId="5E3653F4">
                <wp:simplePos x="0" y="0"/>
                <wp:positionH relativeFrom="column">
                  <wp:posOffset>1137285</wp:posOffset>
                </wp:positionH>
                <wp:positionV relativeFrom="paragraph">
                  <wp:posOffset>65405</wp:posOffset>
                </wp:positionV>
                <wp:extent cx="0" cy="219075"/>
                <wp:effectExtent l="76200" t="38100" r="57150" b="9525"/>
                <wp:wrapNone/>
                <wp:docPr id="2524" name="Straight Arrow Connector 25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219075"/>
                        </a:xfrm>
                        <a:prstGeom prst="straightConnector1">
                          <a:avLst/>
                        </a:prstGeom>
                        <a:noFill/>
                        <a:ln w="19050" cap="flat" cmpd="sng" algn="ctr">
                          <a:solidFill>
                            <a:sysClr val="window" lastClr="FFFFFF">
                              <a:lumMod val="85000"/>
                            </a:sysClr>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29E3FD11" id="Straight Arrow Connector 2524" o:spid="_x0000_s1026" type="#_x0000_t32" style="position:absolute;margin-left:89.55pt;margin-top:5.15pt;width:0;height:17.25pt;flip:y;z-index:25163980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" strokecolor="#d9d9d9" strokeweight="1.5pt">
                <v:stroke endarrow="block" joinstyle="miter"/>
                <o:lock v:ext="edit" shapetype="f"/>
              </v:shape>
            </w:pict>
          </mc:Fallback>
        </mc:AlternateContent>
      </w:r>
    </w:p>
    <w:p w14:paraId="49A1CD54" w14:textId="77777777" w:rsidR="00D41126" w:rsidRPr="00737963" w:rsidRDefault="00C67F3D" w:rsidP="00D41126">
      <w:pPr>
        <w:tabs>
          <w:tab w:val="left" w:pos="2998"/>
        </w:tabs>
        <w:suppressAutoHyphens w:val="0"/>
        <w:autoSpaceDN/>
        <w:spacing w:before="0" w:after="0"/>
        <w:ind w:firstLine="0"/>
        <w:jc w:val="left"/>
        <w:textAlignment w:val="auto"/>
        <w:rPr>
          <w:rFonts w:eastAsia="Times New Roman"/>
          <w:kern w:val="0"/>
          <w:sz w:val="20"/>
          <w:szCs w:val="20"/>
          <w:lang w:eastAsia="en-US" w:bidi="ar-SA"/>
        </w:rPr>
      </w:pPr>
      <w:r w:rsidRPr="00737963">
        <w:rPr>
          <w:noProof/>
          <w:lang w:val="en-US" w:eastAsia="en-US" w:bidi="ar-SA"/>
        </w:rPr>
        <mc:AlternateContent>
          <mc:Choice Requires="wps">
            <w:drawing>
              <wp:anchor distT="0" distB="0" distL="114300" distR="114300" simplePos="0" relativeHeight="251609088" behindDoc="0" locked="0" layoutInCell="1" allowOverlap="1" wp14:anchorId="1C1AABEC" wp14:editId="653FA1AA">
                <wp:simplePos x="0" y="0"/>
                <wp:positionH relativeFrom="column">
                  <wp:posOffset>-329888</wp:posOffset>
                </wp:positionH>
                <wp:positionV relativeFrom="paragraph">
                  <wp:posOffset>209991</wp:posOffset>
                </wp:positionV>
                <wp:extent cx="2957195" cy="860156"/>
                <wp:effectExtent l="19050" t="19050" r="14605" b="16510"/>
                <wp:wrapNone/>
                <wp:docPr id="2529" name="Text Box 25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57195" cy="860156"/>
                        </a:xfrm>
                        <a:prstGeom prst="roundRect">
                          <a:avLst/>
                        </a:prstGeom>
                        <a:solidFill>
                          <a:sysClr val="window" lastClr="FFFFFF"/>
                        </a:solidFill>
                        <a:ln w="28575" cap="flat" cmpd="sng" algn="ctr">
                          <a:solidFill>
                            <a:srgbClr val="E7E6E6"/>
                          </a:solidFill>
                          <a:prstDash val="solid"/>
                          <a:miter lim="800000"/>
                        </a:ln>
                        <a:effectLst/>
                      </wps:spPr>
                      <wps:txbx>
                        <w:txbxContent>
                          <w:p w14:paraId="16F5E8DF" w14:textId="77777777" w:rsidR="00970A5C" w:rsidRPr="00BA5DE8" w:rsidRDefault="00970A5C" w:rsidP="00C67F3D">
                            <w:pPr>
                              <w:spacing w:before="0"/>
                              <w:jc w:val="center"/>
                              <w:rPr>
                                <w:rFonts w:ascii="Calibri" w:hAnsi="Calibri" w:cs="Calibri"/>
                              </w:rPr>
                            </w:pPr>
                            <w:r w:rsidRPr="00BA5DE8">
                              <w:rPr>
                                <w:rFonts w:ascii="Calibri" w:hAnsi="Calibri" w:cs="Calibri"/>
                              </w:rPr>
                              <w:t xml:space="preserve">Тешко утврдива оправданост улагања </w:t>
                            </w:r>
                            <w:r w:rsidRPr="00BA5DE8">
                              <w:rPr>
                                <w:rFonts w:ascii="Calibri" w:hAnsi="Calibri" w:cs="Calibri"/>
                              </w:rPr>
                              <w:br/>
                              <w:t xml:space="preserve">финансијских средстава/нејасан </w:t>
                            </w:r>
                            <w:r w:rsidRPr="00BA5DE8">
                              <w:rPr>
                                <w:rFonts w:ascii="Calibri" w:hAnsi="Calibri" w:cs="Calibri"/>
                              </w:rPr>
                              <w:br/>
                              <w:t xml:space="preserve">однос трошкова спровођења ЈП и </w:t>
                            </w:r>
                            <w:r w:rsidRPr="00BA5DE8">
                              <w:rPr>
                                <w:rFonts w:ascii="Calibri" w:hAnsi="Calibri" w:cs="Calibri"/>
                              </w:rPr>
                              <w:br/>
                              <w:t xml:space="preserve">прописа и њихових ефеката </w:t>
                            </w:r>
                          </w:p>
                          <w:p w14:paraId="72F364FC" w14:textId="1C13E014" w:rsidR="00970A5C" w:rsidRPr="00BA5DE8" w:rsidRDefault="00970A5C" w:rsidP="00C7430D">
                            <w:pPr>
                              <w:spacing w:before="0"/>
                              <w:jc w:val="center"/>
                              <w:rPr>
                                <w:rFonts w:ascii="Calibri" w:hAnsi="Calibri" w:cs="Calibri"/>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1C1AABEC" id="Text Box 2529" o:spid="_x0000_s1032" style="position:absolute;margin-left:-26pt;margin-top:16.55pt;width:232.85pt;height:67.7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" fillcolor="window" strokecolor="#e7e6e6" strokeweight="2.25pt">
                <v:stroke joinstyle="miter"/>
                <v:path arrowok="t"/>
                <v:textbox inset="0,0,0,0">
                  <w:txbxContent>
                    <w:p w14:paraId="16F5E8DF" w14:textId="77777777" w:rsidR="00970A5C" w:rsidRPr="00BA5DE8" w:rsidRDefault="00970A5C" w:rsidP="00C67F3D">
                      <w:pPr>
                        <w:spacing w:before="0"/>
                        <w:jc w:val="center"/>
                        <w:rPr>
                          <w:rFonts w:ascii="Calibri" w:hAnsi="Calibri" w:cs="Calibri"/>
                        </w:rPr>
                      </w:pPr>
                      <w:r w:rsidRPr="00BA5DE8">
                        <w:rPr>
                          <w:rFonts w:ascii="Calibri" w:hAnsi="Calibri" w:cs="Calibri"/>
                        </w:rPr>
                        <w:t xml:space="preserve">Тешко утврдива оправданост улагања </w:t>
                      </w:r>
                      <w:r w:rsidRPr="00BA5DE8">
                        <w:rPr>
                          <w:rFonts w:ascii="Calibri" w:hAnsi="Calibri" w:cs="Calibri"/>
                        </w:rPr>
                        <w:br/>
                        <w:t xml:space="preserve">финансијских средстава/нејасан </w:t>
                      </w:r>
                      <w:r w:rsidRPr="00BA5DE8">
                        <w:rPr>
                          <w:rFonts w:ascii="Calibri" w:hAnsi="Calibri" w:cs="Calibri"/>
                        </w:rPr>
                        <w:br/>
                        <w:t xml:space="preserve">однос трошкова спровођења ЈП и </w:t>
                      </w:r>
                      <w:r w:rsidRPr="00BA5DE8">
                        <w:rPr>
                          <w:rFonts w:ascii="Calibri" w:hAnsi="Calibri" w:cs="Calibri"/>
                        </w:rPr>
                        <w:br/>
                        <w:t xml:space="preserve">прописа и њихових ефеката </w:t>
                      </w:r>
                    </w:p>
                    <w:p w14:paraId="72F364FC" w14:textId="1C13E014" w:rsidR="00970A5C" w:rsidRPr="00BA5DE8" w:rsidRDefault="00970A5C" w:rsidP="00C7430D">
                      <w:pPr>
                        <w:spacing w:before="0"/>
                        <w:jc w:val="center"/>
                        <w:rPr>
                          <w:rFonts w:ascii="Calibri" w:hAnsi="Calibri" w:cs="Calibri"/>
                        </w:rPr>
                      </w:pPr>
                    </w:p>
                  </w:txbxContent>
                </v:textbox>
              </v:roundrect>
            </w:pict>
          </mc:Fallback>
        </mc:AlternateContent>
      </w:r>
      <w:r w:rsidR="00D41126" w:rsidRPr="00737963">
        <w:rPr>
          <w:rFonts w:eastAsia="Times New Roman"/>
          <w:kern w:val="0"/>
          <w:sz w:val="20"/>
          <w:szCs w:val="20"/>
          <w:lang w:eastAsia="en-US" w:bidi="ar-SA"/>
        </w:rPr>
        <w:tab/>
        <w:t>,,</w:t>
      </w:r>
      <w:r w:rsidR="00D41126" w:rsidRPr="00737963">
        <w:rPr>
          <w:rFonts w:eastAsia="Times New Roman"/>
          <w:kern w:val="0"/>
          <w:sz w:val="20"/>
          <w:szCs w:val="20"/>
          <w:lang w:eastAsia="en-GB" w:bidi="ar-SA"/>
        </w:rPr>
        <w:t xml:space="preserve"> </w:t>
      </w:r>
    </w:p>
    <w:p w14:paraId="5F4EE934" w14:textId="77777777" w:rsidR="00D41126" w:rsidRPr="00737963" w:rsidRDefault="00C67F3D" w:rsidP="00D41126">
      <w:pPr>
        <w:suppressAutoHyphens w:val="0"/>
        <w:autoSpaceDN/>
        <w:spacing w:after="120" w:line="259" w:lineRule="auto"/>
        <w:ind w:firstLine="0"/>
        <w:jc w:val="center"/>
        <w:textAlignment w:val="auto"/>
        <w:rPr>
          <w:rFonts w:eastAsia="Calibri"/>
          <w:i/>
          <w:iCs/>
          <w:kern w:val="0"/>
          <w:sz w:val="18"/>
          <w:szCs w:val="18"/>
          <w:lang w:eastAsia="en-US" w:bidi="ar-SA"/>
        </w:rPr>
      </w:pPr>
      <w:r w:rsidRPr="00737963">
        <w:rPr>
          <w:noProof/>
          <w:lang w:val="en-US" w:eastAsia="en-US" w:bidi="ar-SA"/>
        </w:rPr>
        <mc:AlternateContent>
          <mc:Choice Requires="wps">
            <w:drawing>
              <wp:anchor distT="0" distB="0" distL="114300" distR="114300" simplePos="0" relativeHeight="251616256" behindDoc="0" locked="0" layoutInCell="1" allowOverlap="1" wp14:anchorId="2DAD6C21" wp14:editId="5529D16C">
                <wp:simplePos x="0" y="0"/>
                <wp:positionH relativeFrom="column">
                  <wp:posOffset>10577593</wp:posOffset>
                </wp:positionH>
                <wp:positionV relativeFrom="paragraph">
                  <wp:posOffset>188252</wp:posOffset>
                </wp:positionV>
                <wp:extent cx="2957195" cy="734060"/>
                <wp:effectExtent l="19050" t="19050" r="14605" b="27940"/>
                <wp:wrapNone/>
                <wp:docPr id="2519" name="Text Box 25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57195" cy="734060"/>
                        </a:xfrm>
                        <a:prstGeom prst="roundRect">
                          <a:avLst/>
                        </a:prstGeom>
                        <a:solidFill>
                          <a:sysClr val="window" lastClr="FFFFFF"/>
                        </a:solidFill>
                        <a:ln w="28575" cap="flat" cmpd="sng" algn="ctr">
                          <a:solidFill>
                            <a:srgbClr val="E7E6E6"/>
                          </a:solidFill>
                          <a:prstDash val="solid"/>
                          <a:miter lim="800000"/>
                        </a:ln>
                        <a:effectLst/>
                      </wps:spPr>
                      <wps:txbx>
                        <w:txbxContent>
                          <w:p w14:paraId="145D085C" w14:textId="77777777" w:rsidR="00970A5C" w:rsidRPr="00BA5DE8" w:rsidRDefault="00970A5C" w:rsidP="00C67F3D">
                            <w:pPr>
                              <w:spacing w:before="0"/>
                              <w:jc w:val="center"/>
                              <w:rPr>
                                <w:rFonts w:ascii="Calibri" w:hAnsi="Calibri" w:cs="Calibri"/>
                              </w:rPr>
                            </w:pPr>
                            <w:r w:rsidRPr="00BA5DE8">
                              <w:rPr>
                                <w:rFonts w:ascii="Calibri" w:hAnsi="Calibri" w:cs="Calibri"/>
                              </w:rPr>
                              <w:t xml:space="preserve">Недовољна информисаност грађана о </w:t>
                            </w:r>
                            <w:r w:rsidRPr="00BA5DE8">
                              <w:rPr>
                                <w:rFonts w:ascii="Calibri" w:hAnsi="Calibri" w:cs="Calibri"/>
                              </w:rPr>
                              <w:br/>
                              <w:t xml:space="preserve">циљевима, трошковима, </w:t>
                            </w:r>
                            <w:r w:rsidRPr="00BA5DE8">
                              <w:rPr>
                                <w:rFonts w:ascii="Calibri" w:hAnsi="Calibri" w:cs="Calibri"/>
                                <w:spacing w:val="-6"/>
                              </w:rPr>
                              <w:t>и постигнутим</w:t>
                            </w:r>
                            <w:r w:rsidRPr="00BA5DE8">
                              <w:rPr>
                                <w:rFonts w:ascii="Calibri" w:hAnsi="Calibri" w:cs="Calibri"/>
                              </w:rPr>
                              <w:t xml:space="preserve"> резултатима ЈП и прописа</w:t>
                            </w:r>
                          </w:p>
                          <w:p w14:paraId="50165FCD" w14:textId="41882014" w:rsidR="00970A5C" w:rsidRPr="00BA5DE8" w:rsidRDefault="00970A5C" w:rsidP="00C7430D">
                            <w:pPr>
                              <w:jc w:val="center"/>
                              <w:rPr>
                                <w:rFonts w:ascii="Calibri" w:hAnsi="Calibri" w:cs="Calibri"/>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2DAD6C21" id="Text Box 2519" o:spid="_x0000_s1033" style="position:absolute;left:0;text-align:left;margin-left:832.9pt;margin-top:14.8pt;width:232.85pt;height:57.8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" fillcolor="window" strokecolor="#e7e6e6" strokeweight="2.25pt">
                <v:stroke joinstyle="miter"/>
                <v:path arrowok="t"/>
                <v:textbox inset="0,0,0,0">
                  <w:txbxContent>
                    <w:p w14:paraId="145D085C" w14:textId="77777777" w:rsidR="00970A5C" w:rsidRPr="00BA5DE8" w:rsidRDefault="00970A5C" w:rsidP="00C67F3D">
                      <w:pPr>
                        <w:spacing w:before="0"/>
                        <w:jc w:val="center"/>
                        <w:rPr>
                          <w:rFonts w:ascii="Calibri" w:hAnsi="Calibri" w:cs="Calibri"/>
                        </w:rPr>
                      </w:pPr>
                      <w:r w:rsidRPr="00BA5DE8">
                        <w:rPr>
                          <w:rFonts w:ascii="Calibri" w:hAnsi="Calibri" w:cs="Calibri"/>
                        </w:rPr>
                        <w:t xml:space="preserve">Недовољна информисаност грађана о </w:t>
                      </w:r>
                      <w:r w:rsidRPr="00BA5DE8">
                        <w:rPr>
                          <w:rFonts w:ascii="Calibri" w:hAnsi="Calibri" w:cs="Calibri"/>
                        </w:rPr>
                        <w:br/>
                        <w:t xml:space="preserve">циљевима, трошковима, </w:t>
                      </w:r>
                      <w:r w:rsidRPr="00BA5DE8">
                        <w:rPr>
                          <w:rFonts w:ascii="Calibri" w:hAnsi="Calibri" w:cs="Calibri"/>
                          <w:spacing w:val="-6"/>
                        </w:rPr>
                        <w:t>и постигнутим</w:t>
                      </w:r>
                      <w:r w:rsidRPr="00BA5DE8">
                        <w:rPr>
                          <w:rFonts w:ascii="Calibri" w:hAnsi="Calibri" w:cs="Calibri"/>
                        </w:rPr>
                        <w:t xml:space="preserve"> резултатима ЈП и прописа</w:t>
                      </w:r>
                    </w:p>
                    <w:p w14:paraId="50165FCD" w14:textId="41882014" w:rsidR="00970A5C" w:rsidRPr="00BA5DE8" w:rsidRDefault="00970A5C" w:rsidP="00C7430D">
                      <w:pPr>
                        <w:jc w:val="center"/>
                        <w:rPr>
                          <w:rFonts w:ascii="Calibri" w:hAnsi="Calibri" w:cs="Calibri"/>
                        </w:rPr>
                      </w:pPr>
                    </w:p>
                  </w:txbxContent>
                </v:textbox>
              </v:roundrect>
            </w:pict>
          </mc:Fallback>
        </mc:AlternateContent>
      </w:r>
    </w:p>
    <w:p w14:paraId="715559FD" w14:textId="77777777" w:rsidR="00D41126" w:rsidRPr="00737963" w:rsidRDefault="00D41126" w:rsidP="00D41126">
      <w:pPr>
        <w:suppressAutoHyphens w:val="0"/>
        <w:autoSpaceDN/>
        <w:spacing w:before="0" w:after="0"/>
        <w:ind w:firstLine="0"/>
        <w:textAlignment w:val="auto"/>
        <w:rPr>
          <w:rFonts w:eastAsia="Times New Roman"/>
          <w:b/>
          <w:bCs/>
          <w:i/>
          <w:iCs/>
          <w:color w:val="36908E"/>
          <w:kern w:val="0"/>
          <w:sz w:val="22"/>
          <w:szCs w:val="22"/>
          <w:lang w:eastAsia="de-DE" w:bidi="ar-SA"/>
        </w:rPr>
      </w:pPr>
    </w:p>
    <w:p w14:paraId="726A208A" w14:textId="77777777" w:rsidR="00D41126" w:rsidRPr="00737963" w:rsidRDefault="00D41126" w:rsidP="00D41126">
      <w:pPr>
        <w:suppressAutoHyphens w:val="0"/>
        <w:autoSpaceDN/>
        <w:spacing w:after="120" w:line="259" w:lineRule="auto"/>
        <w:ind w:firstLine="0"/>
        <w:textAlignment w:val="auto"/>
        <w:rPr>
          <w:rFonts w:eastAsia="Times New Roman"/>
          <w:b/>
          <w:bCs/>
          <w:i/>
          <w:iCs/>
          <w:color w:val="36908E"/>
          <w:kern w:val="0"/>
          <w:sz w:val="22"/>
          <w:szCs w:val="22"/>
          <w:lang w:eastAsia="de-DE" w:bidi="ar-SA"/>
        </w:rPr>
      </w:pPr>
    </w:p>
    <w:p w14:paraId="6C6F420B" w14:textId="77777777" w:rsidR="00D41126" w:rsidRPr="00737963" w:rsidRDefault="00D41126" w:rsidP="00D41126">
      <w:pPr>
        <w:suppressAutoHyphens w:val="0"/>
        <w:autoSpaceDN/>
        <w:spacing w:after="120" w:line="259" w:lineRule="auto"/>
        <w:ind w:firstLine="0"/>
        <w:textAlignment w:val="auto"/>
        <w:rPr>
          <w:rFonts w:eastAsia="Times New Roman"/>
          <w:b/>
          <w:bCs/>
          <w:i/>
          <w:iCs/>
          <w:color w:val="36908E"/>
          <w:kern w:val="0"/>
          <w:sz w:val="22"/>
          <w:szCs w:val="22"/>
          <w:lang w:eastAsia="de-DE" w:bidi="ar-SA"/>
        </w:rPr>
      </w:pPr>
    </w:p>
    <w:p w14:paraId="0345A034" w14:textId="77777777" w:rsidR="00D41126" w:rsidRPr="00737963" w:rsidRDefault="00D41126" w:rsidP="00D41126">
      <w:pPr>
        <w:suppressAutoHyphens w:val="0"/>
        <w:autoSpaceDN/>
        <w:spacing w:after="120" w:line="259" w:lineRule="auto"/>
        <w:ind w:firstLine="0"/>
        <w:textAlignment w:val="auto"/>
        <w:rPr>
          <w:rFonts w:eastAsia="Times New Roman"/>
          <w:b/>
          <w:bCs/>
          <w:color w:val="36908E"/>
          <w:kern w:val="0"/>
          <w:sz w:val="28"/>
          <w:szCs w:val="28"/>
          <w:lang w:eastAsia="de-DE" w:bidi="ar-SA"/>
        </w:rPr>
      </w:pPr>
      <w:r w:rsidRPr="00737963">
        <w:rPr>
          <w:noProof/>
          <w:lang w:val="en-US" w:eastAsia="en-US" w:bidi="ar-SA"/>
        </w:rPr>
        <mc:AlternateContent>
          <mc:Choice Requires="wps">
            <w:drawing>
              <wp:anchor distT="0" distB="0" distL="114300" distR="114300" simplePos="0" relativeHeight="251649024" behindDoc="1" locked="0" layoutInCell="1" allowOverlap="1" wp14:anchorId="228E274A" wp14:editId="4053EDD5">
                <wp:simplePos x="0" y="0"/>
                <wp:positionH relativeFrom="column">
                  <wp:posOffset>-539750</wp:posOffset>
                </wp:positionH>
                <wp:positionV relativeFrom="paragraph">
                  <wp:posOffset>150495</wp:posOffset>
                </wp:positionV>
                <wp:extent cx="14269720" cy="548640"/>
                <wp:effectExtent l="0" t="0" r="17780" b="22860"/>
                <wp:wrapNone/>
                <wp:docPr id="2508" name="Rounded Rectangle 25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69720" cy="548640"/>
                        </a:xfrm>
                        <a:prstGeom prst="roundRect">
                          <a:avLst/>
                        </a:prstGeom>
                        <a:solidFill>
                          <a:srgbClr val="E7E6E6"/>
                        </a:solidFill>
                        <a:ln w="12700" cap="flat" cmpd="sng" algn="ctr">
                          <a:solidFill>
                            <a:srgbClr val="E7E6E6"/>
                          </a:solidFill>
                          <a:prstDash val="solid"/>
                          <a:miter lim="800000"/>
                        </a:ln>
                        <a:effectLst/>
                      </wps:spPr>
                      <wps:txbx>
                        <w:txbxContent>
                          <w:p w14:paraId="3ACD72E5" w14:textId="77777777" w:rsidR="00970A5C" w:rsidRPr="00BA5DE8" w:rsidRDefault="00970A5C" w:rsidP="00D41126">
                            <w:pPr>
                              <w:spacing w:before="0"/>
                              <w:jc w:val="center"/>
                              <w:rPr>
                                <w:rFonts w:ascii="Calibri" w:hAnsi="Calibri" w:cs="Calibri"/>
                                <w:b/>
                                <w:sz w:val="48"/>
                                <w:szCs w:val="48"/>
                              </w:rPr>
                            </w:pPr>
                            <w:r w:rsidRPr="00BA5DE8">
                              <w:rPr>
                                <w:rFonts w:ascii="Calibri" w:hAnsi="Calibri" w:cs="Calibri"/>
                                <w:b/>
                                <w:sz w:val="48"/>
                                <w:szCs w:val="48"/>
                              </w:rPr>
                              <w:t>НЕОДГОВАРАЈУЋИ КВАЛИТЕТ ЈАВНИХ ПОЛИТИКА И ПРОПИСА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28E274A" id="Rounded Rectangle 2508" o:spid="_x0000_s1034" style="position:absolute;left:0;text-align:left;margin-left:-42.5pt;margin-top:11.85pt;width:1123.6pt;height:43.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" fillcolor="#e7e6e6" strokecolor="#e7e6e6" strokeweight="1pt">
                <v:stroke joinstyle="miter"/>
                <v:path arrowok="t"/>
                <v:textbox>
                  <w:txbxContent>
                    <w:p w14:paraId="3ACD72E5" w14:textId="77777777" w:rsidR="00970A5C" w:rsidRPr="00BA5DE8" w:rsidRDefault="00970A5C" w:rsidP="00D41126">
                      <w:pPr>
                        <w:spacing w:before="0"/>
                        <w:jc w:val="center"/>
                        <w:rPr>
                          <w:rFonts w:ascii="Calibri" w:hAnsi="Calibri" w:cs="Calibri"/>
                          <w:b/>
                          <w:sz w:val="48"/>
                          <w:szCs w:val="48"/>
                        </w:rPr>
                      </w:pPr>
                      <w:r w:rsidRPr="00BA5DE8">
                        <w:rPr>
                          <w:rFonts w:ascii="Calibri" w:hAnsi="Calibri" w:cs="Calibri"/>
                          <w:b/>
                          <w:sz w:val="48"/>
                          <w:szCs w:val="48"/>
                        </w:rPr>
                        <w:t>НЕОДГОВАРАЈУЋИ КВАЛИТЕТ ЈАВНИХ ПОЛИТИКА И ПРОПИСА</w:t>
                      </w:r>
                    </w:p>
                  </w:txbxContent>
                </v:textbox>
              </v:roundrect>
            </w:pict>
          </mc:Fallback>
        </mc:AlternateContent>
      </w:r>
    </w:p>
    <w:p w14:paraId="211F9647" w14:textId="77777777" w:rsidR="00D41126" w:rsidRPr="00737963" w:rsidRDefault="00D41126" w:rsidP="00D41126">
      <w:pPr>
        <w:suppressAutoHyphens w:val="0"/>
        <w:autoSpaceDN/>
        <w:spacing w:after="120" w:line="259" w:lineRule="auto"/>
        <w:ind w:firstLine="0"/>
        <w:textAlignment w:val="auto"/>
        <w:rPr>
          <w:rFonts w:eastAsia="Times New Roman"/>
          <w:kern w:val="0"/>
          <w:sz w:val="28"/>
          <w:szCs w:val="28"/>
          <w:lang w:eastAsia="de-DE" w:bidi="ar-SA"/>
        </w:rPr>
      </w:pPr>
    </w:p>
    <w:p w14:paraId="53D4DBCA" w14:textId="77777777" w:rsidR="00D41126" w:rsidRPr="00737963" w:rsidRDefault="009F4838" w:rsidP="00D41126">
      <w:pPr>
        <w:suppressAutoHyphens w:val="0"/>
        <w:autoSpaceDN/>
        <w:spacing w:after="120" w:line="259" w:lineRule="auto"/>
        <w:ind w:firstLine="0"/>
        <w:textAlignment w:val="auto"/>
        <w:rPr>
          <w:rFonts w:eastAsia="Times New Roman"/>
          <w:kern w:val="0"/>
          <w:sz w:val="28"/>
          <w:szCs w:val="28"/>
          <w:lang w:eastAsia="de-DE" w:bidi="ar-SA"/>
        </w:rPr>
      </w:pPr>
      <w:r w:rsidRPr="00737963">
        <w:rPr>
          <w:noProof/>
          <w:lang w:val="en-US" w:eastAsia="en-US" w:bidi="ar-SA"/>
        </w:rPr>
        <mc:AlternateContent>
          <mc:Choice Requires="wps">
            <w:drawing>
              <wp:anchor distT="0" distB="0" distL="114300" distR="114300" simplePos="0" relativeHeight="251686912" behindDoc="0" locked="0" layoutInCell="1" allowOverlap="1" wp14:anchorId="0760182D" wp14:editId="6ED7D6CC">
                <wp:simplePos x="0" y="0"/>
                <wp:positionH relativeFrom="column">
                  <wp:posOffset>-325301</wp:posOffset>
                </wp:positionH>
                <wp:positionV relativeFrom="paragraph">
                  <wp:posOffset>331470</wp:posOffset>
                </wp:positionV>
                <wp:extent cx="2854623" cy="662214"/>
                <wp:effectExtent l="19050" t="19050" r="22225" b="2413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54623" cy="662214"/>
                        </a:xfrm>
                        <a:prstGeom prst="roundRect">
                          <a:avLst/>
                        </a:prstGeom>
                        <a:solidFill>
                          <a:sysClr val="window" lastClr="FFFFFF"/>
                        </a:solidFill>
                        <a:ln w="28575" cap="flat" cmpd="dbl" algn="ctr">
                          <a:solidFill>
                            <a:sysClr val="window" lastClr="FFFFFF">
                              <a:lumMod val="85000"/>
                            </a:sysClr>
                          </a:solidFill>
                          <a:prstDash val="solid"/>
                          <a:miter lim="800000"/>
                        </a:ln>
                        <a:effectLst/>
                      </wps:spPr>
                      <wps:txbx>
                        <w:txbxContent>
                          <w:p w14:paraId="623C0361" w14:textId="77777777" w:rsidR="00970A5C" w:rsidRPr="00F51E28" w:rsidRDefault="00970A5C" w:rsidP="009F4838">
                            <w:pPr>
                              <w:spacing w:before="0"/>
                              <w:ind w:firstLine="0"/>
                              <w:jc w:val="center"/>
                              <w:rPr>
                                <w:rFonts w:ascii="Calibri" w:hAnsi="Calibri" w:cs="Calibri"/>
                                <w:b/>
                              </w:rPr>
                            </w:pPr>
                            <w:r>
                              <w:rPr>
                                <w:rFonts w:ascii="Calibri" w:hAnsi="Calibri" w:cs="Calibri"/>
                              </w:rPr>
                              <w:t xml:space="preserve">Непотребна </w:t>
                            </w:r>
                            <w:r w:rsidRPr="00F51E28">
                              <w:rPr>
                                <w:rFonts w:ascii="Calibri" w:hAnsi="Calibri" w:cs="Calibri"/>
                                <w:b/>
                              </w:rPr>
                              <w:t>оптерећења за грађане и привреду</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760182D" id="Text Box 30" o:spid="_x0000_s1035" style="position:absolute;left:0;text-align:left;margin-left:-25.6pt;margin-top:26.1pt;width:224.75pt;height:52.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" fillcolor="window" strokecolor="#d9d9d9" strokeweight="2.25pt">
                <v:stroke linestyle="thinThin" joinstyle="miter"/>
                <v:path arrowok="t"/>
                <v:textbox inset="0,0,0,0">
                  <w:txbxContent>
                    <w:p w14:paraId="623C0361" w14:textId="77777777" w:rsidR="00970A5C" w:rsidRPr="00F51E28" w:rsidRDefault="00970A5C" w:rsidP="009F4838">
                      <w:pPr>
                        <w:spacing w:before="0"/>
                        <w:ind w:firstLine="0"/>
                        <w:jc w:val="center"/>
                        <w:rPr>
                          <w:rFonts w:ascii="Calibri" w:hAnsi="Calibri" w:cs="Calibri"/>
                          <w:b/>
                        </w:rPr>
                      </w:pPr>
                      <w:r>
                        <w:rPr>
                          <w:rFonts w:ascii="Calibri" w:hAnsi="Calibri" w:cs="Calibri"/>
                        </w:rPr>
                        <w:t xml:space="preserve">Непотребна </w:t>
                      </w:r>
                      <w:r w:rsidRPr="00F51E28">
                        <w:rPr>
                          <w:rFonts w:ascii="Calibri" w:hAnsi="Calibri" w:cs="Calibri"/>
                          <w:b/>
                        </w:rPr>
                        <w:t>оптерећења за грађане и привреду</w:t>
                      </w:r>
                    </w:p>
                  </w:txbxContent>
                </v:textbox>
              </v:roundrect>
            </w:pict>
          </mc:Fallback>
        </mc:AlternateContent>
      </w:r>
      <w:r w:rsidR="00D41126" w:rsidRPr="00737963">
        <w:rPr>
          <w:noProof/>
          <w:lang w:val="en-US" w:eastAsia="en-US" w:bidi="ar-SA"/>
        </w:rPr>
        <mc:AlternateContent>
          <mc:Choice Requires="wps">
            <w:drawing>
              <wp:anchor distT="0" distB="0" distL="114296" distR="114296" simplePos="0" relativeHeight="251627520" behindDoc="0" locked="0" layoutInCell="1" allowOverlap="1" wp14:anchorId="3B93E773" wp14:editId="695848D1">
                <wp:simplePos x="0" y="0"/>
                <wp:positionH relativeFrom="column">
                  <wp:posOffset>3533568</wp:posOffset>
                </wp:positionH>
                <wp:positionV relativeFrom="paragraph">
                  <wp:posOffset>93980</wp:posOffset>
                </wp:positionV>
                <wp:extent cx="0" cy="302260"/>
                <wp:effectExtent l="76200" t="38100" r="57150" b="21590"/>
                <wp:wrapNone/>
                <wp:docPr id="2505" name="Straight Arrow Connector 250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302260"/>
                        </a:xfrm>
                        <a:prstGeom prst="straightConnector1">
                          <a:avLst/>
                        </a:prstGeom>
                        <a:noFill/>
                        <a:ln w="19050" cap="flat" cmpd="sng" algn="ctr">
                          <a:solidFill>
                            <a:sysClr val="window" lastClr="FFFFFF">
                              <a:lumMod val="85000"/>
                            </a:sysClr>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513556D" id="Straight Arrow Connector 2505" o:spid="_x0000_s1026" type="#_x0000_t32" style="position:absolute;margin-left:278.25pt;margin-top:7.4pt;width:0;height:23.8pt;flip:y;z-index:251627520;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" strokecolor="#d9d9d9" strokeweight="1.5pt">
                <v:stroke endarrow="block" joinstyle="miter"/>
                <o:lock v:ext="edit" shapetype="f"/>
              </v:shape>
            </w:pict>
          </mc:Fallback>
        </mc:AlternateContent>
      </w:r>
      <w:r w:rsidR="00D41126" w:rsidRPr="00737963">
        <w:rPr>
          <w:noProof/>
          <w:lang w:val="en-US" w:eastAsia="en-US" w:bidi="ar-SA"/>
        </w:rPr>
        <mc:AlternateContent>
          <mc:Choice Requires="wps">
            <w:drawing>
              <wp:anchor distT="0" distB="0" distL="114296" distR="114296" simplePos="0" relativeHeight="251628544" behindDoc="0" locked="0" layoutInCell="1" allowOverlap="1" wp14:anchorId="3EFDD202" wp14:editId="7AEE6BBD">
                <wp:simplePos x="0" y="0"/>
                <wp:positionH relativeFrom="column">
                  <wp:posOffset>6629399</wp:posOffset>
                </wp:positionH>
                <wp:positionV relativeFrom="paragraph">
                  <wp:posOffset>93980</wp:posOffset>
                </wp:positionV>
                <wp:extent cx="0" cy="302260"/>
                <wp:effectExtent l="76200" t="38100" r="57150" b="21590"/>
                <wp:wrapNone/>
                <wp:docPr id="2503" name="Straight Arrow Connector 250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302260"/>
                        </a:xfrm>
                        <a:prstGeom prst="straightConnector1">
                          <a:avLst/>
                        </a:prstGeom>
                        <a:noFill/>
                        <a:ln w="19050" cap="flat" cmpd="sng" algn="ctr">
                          <a:solidFill>
                            <a:sysClr val="window" lastClr="FFFFFF">
                              <a:lumMod val="85000"/>
                            </a:sysClr>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E0AB381" id="Straight Arrow Connector 2503" o:spid="_x0000_s1026" type="#_x0000_t32" style="position:absolute;margin-left:522pt;margin-top:7.4pt;width:0;height:23.8pt;flip:y;z-index:25162854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" strokecolor="#d9d9d9" strokeweight="1.5pt">
                <v:stroke endarrow="block" joinstyle="miter"/>
                <o:lock v:ext="edit" shapetype="f"/>
              </v:shape>
            </w:pict>
          </mc:Fallback>
        </mc:AlternateContent>
      </w:r>
      <w:r w:rsidR="00D41126" w:rsidRPr="00737963">
        <w:rPr>
          <w:noProof/>
          <w:lang w:val="en-US" w:eastAsia="en-US" w:bidi="ar-SA"/>
        </w:rPr>
        <mc:AlternateContent>
          <mc:Choice Requires="wps">
            <w:drawing>
              <wp:anchor distT="0" distB="0" distL="114296" distR="114296" simplePos="0" relativeHeight="251629568" behindDoc="0" locked="0" layoutInCell="1" allowOverlap="1" wp14:anchorId="6AAD532A" wp14:editId="27A82E7E">
                <wp:simplePos x="0" y="0"/>
                <wp:positionH relativeFrom="column">
                  <wp:posOffset>11429999</wp:posOffset>
                </wp:positionH>
                <wp:positionV relativeFrom="paragraph">
                  <wp:posOffset>93980</wp:posOffset>
                </wp:positionV>
                <wp:extent cx="0" cy="302260"/>
                <wp:effectExtent l="76200" t="38100" r="57150" b="21590"/>
                <wp:wrapNone/>
                <wp:docPr id="2502" name="Straight Arrow Connector 250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302260"/>
                        </a:xfrm>
                        <a:prstGeom prst="straightConnector1">
                          <a:avLst/>
                        </a:prstGeom>
                        <a:noFill/>
                        <a:ln w="19050" cap="flat" cmpd="sng" algn="ctr">
                          <a:solidFill>
                            <a:sysClr val="window" lastClr="FFFFFF">
                              <a:lumMod val="85000"/>
                            </a:sysClr>
                          </a:solidFill>
                          <a:prstDash val="solid"/>
                          <a:miter lim="800000"/>
                          <a:tailEnd type="triangle"/>
                        </a:ln>
                        <a:effectLst/>
                      </wps:spPr>
                      <wps:bodyPr/>
                    </wps:wsp>
                  </a:graphicData>
                </a:graphic>
                <wp14:sizeRelH relativeFrom="page">
                  <wp14:pctWidth>0</wp14:pctWidth>
                </wp14:sizeRelH>
                <wp14:sizeRelV relativeFrom="margin">
                  <wp14:pctHeight>0</wp14:pctHeight>
                </wp14:sizeRelV>
              </wp:anchor>
            </w:drawing>
          </mc:Choice>
          <mc:Fallback>
            <w:pict>
              <v:shape w14:anchorId="18237F57" id="Straight Arrow Connector 2502" o:spid="_x0000_s1026" type="#_x0000_t32" style="position:absolute;margin-left:900pt;margin-top:7.4pt;width:0;height:23.8pt;flip:y;z-index:25162956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" strokecolor="#d9d9d9" strokeweight="1.5pt">
                <v:stroke endarrow="block" joinstyle="miter"/>
                <o:lock v:ext="edit" shapetype="f"/>
              </v:shape>
            </w:pict>
          </mc:Fallback>
        </mc:AlternateContent>
      </w:r>
    </w:p>
    <w:p w14:paraId="2800B57E" w14:textId="77777777" w:rsidR="00D41126" w:rsidRPr="00737963" w:rsidRDefault="009F4838" w:rsidP="00D41126">
      <w:pPr>
        <w:suppressAutoHyphens w:val="0"/>
        <w:autoSpaceDN/>
        <w:spacing w:after="120" w:line="259" w:lineRule="auto"/>
        <w:ind w:firstLine="0"/>
        <w:textAlignment w:val="auto"/>
        <w:rPr>
          <w:rFonts w:eastAsia="Times New Roman"/>
          <w:kern w:val="0"/>
          <w:sz w:val="28"/>
          <w:szCs w:val="28"/>
          <w:lang w:eastAsia="de-DE" w:bidi="ar-SA"/>
        </w:rPr>
      </w:pPr>
      <w:r w:rsidRPr="00737963">
        <w:rPr>
          <w:noProof/>
          <w:lang w:val="en-US" w:eastAsia="en-US" w:bidi="ar-SA"/>
        </w:rPr>
        <mc:AlternateContent>
          <mc:Choice Requires="wps">
            <w:drawing>
              <wp:anchor distT="0" distB="0" distL="114300" distR="114300" simplePos="0" relativeHeight="251618304" behindDoc="0" locked="0" layoutInCell="1" allowOverlap="1" wp14:anchorId="0FF27E2B" wp14:editId="7A0C62EC">
                <wp:simplePos x="0" y="0"/>
                <wp:positionH relativeFrom="column">
                  <wp:posOffset>2825336</wp:posOffset>
                </wp:positionH>
                <wp:positionV relativeFrom="paragraph">
                  <wp:posOffset>23495</wp:posOffset>
                </wp:positionV>
                <wp:extent cx="2854623" cy="662214"/>
                <wp:effectExtent l="19050" t="19050" r="22225" b="24130"/>
                <wp:wrapNone/>
                <wp:docPr id="2506" name="Text Box 25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54623" cy="662214"/>
                        </a:xfrm>
                        <a:prstGeom prst="roundRect">
                          <a:avLst/>
                        </a:prstGeom>
                        <a:solidFill>
                          <a:sysClr val="window" lastClr="FFFFFF"/>
                        </a:solidFill>
                        <a:ln w="28575" cap="flat" cmpd="dbl" algn="ctr">
                          <a:solidFill>
                            <a:sysClr val="window" lastClr="FFFFFF">
                              <a:lumMod val="85000"/>
                            </a:sysClr>
                          </a:solidFill>
                          <a:prstDash val="solid"/>
                          <a:miter lim="800000"/>
                        </a:ln>
                        <a:effectLst/>
                      </wps:spPr>
                      <wps:txbx>
                        <w:txbxContent>
                          <w:p w14:paraId="31FB9813" w14:textId="77777777" w:rsidR="00970A5C" w:rsidRPr="00BA5DE8" w:rsidRDefault="00970A5C" w:rsidP="003F685E">
                            <w:pPr>
                              <w:spacing w:before="0"/>
                              <w:ind w:firstLine="0"/>
                              <w:jc w:val="center"/>
                              <w:rPr>
                                <w:rFonts w:ascii="Calibri" w:hAnsi="Calibri" w:cs="Calibri"/>
                              </w:rPr>
                            </w:pPr>
                            <w:r w:rsidRPr="00BA5DE8">
                              <w:rPr>
                                <w:rFonts w:ascii="Calibri" w:hAnsi="Calibri" w:cs="Calibri"/>
                              </w:rPr>
                              <w:t xml:space="preserve">Ограничени </w:t>
                            </w:r>
                            <w:r w:rsidRPr="00BA5DE8">
                              <w:rPr>
                                <w:rFonts w:ascii="Calibri" w:hAnsi="Calibri" w:cs="Calibri"/>
                                <w:b/>
                              </w:rPr>
                              <w:t>капацитети и алати</w:t>
                            </w:r>
                            <w:r w:rsidRPr="00BA5DE8">
                              <w:rPr>
                                <w:rFonts w:ascii="Calibri" w:hAnsi="Calibri" w:cs="Calibri"/>
                              </w:rPr>
                              <w:t xml:space="preserve"> ЈУ за квалитетно креирање и праћење јавних политика и прописа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FF27E2B" id="Text Box 2506" o:spid="_x0000_s1036" style="position:absolute;left:0;text-align:left;margin-left:222.45pt;margin-top:1.85pt;width:224.75pt;height:52.1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" fillcolor="window" strokecolor="#d9d9d9" strokeweight="2.25pt">
                <v:stroke linestyle="thinThin" joinstyle="miter"/>
                <v:path arrowok="t"/>
                <v:textbox inset="0,0,0,0">
                  <w:txbxContent>
                    <w:p w14:paraId="31FB9813" w14:textId="77777777" w:rsidR="00970A5C" w:rsidRPr="00BA5DE8" w:rsidRDefault="00970A5C" w:rsidP="003F685E">
                      <w:pPr>
                        <w:spacing w:before="0"/>
                        <w:ind w:firstLine="0"/>
                        <w:jc w:val="center"/>
                        <w:rPr>
                          <w:rFonts w:ascii="Calibri" w:hAnsi="Calibri" w:cs="Calibri"/>
                        </w:rPr>
                      </w:pPr>
                      <w:r w:rsidRPr="00BA5DE8">
                        <w:rPr>
                          <w:rFonts w:ascii="Calibri" w:hAnsi="Calibri" w:cs="Calibri"/>
                        </w:rPr>
                        <w:t xml:space="preserve">Ограничени </w:t>
                      </w:r>
                      <w:r w:rsidRPr="00BA5DE8">
                        <w:rPr>
                          <w:rFonts w:ascii="Calibri" w:hAnsi="Calibri" w:cs="Calibri"/>
                          <w:b/>
                        </w:rPr>
                        <w:t>капацитети и алати</w:t>
                      </w:r>
                      <w:r w:rsidRPr="00BA5DE8">
                        <w:rPr>
                          <w:rFonts w:ascii="Calibri" w:hAnsi="Calibri" w:cs="Calibri"/>
                        </w:rPr>
                        <w:t xml:space="preserve"> ЈУ за квалитетно креирање и праћење јавних политика и прописа</w:t>
                      </w:r>
                    </w:p>
                  </w:txbxContent>
                </v:textbox>
              </v:roundrect>
            </w:pict>
          </mc:Fallback>
        </mc:AlternateContent>
      </w:r>
      <w:r w:rsidRPr="00737963">
        <w:rPr>
          <w:noProof/>
          <w:lang w:val="en-US" w:eastAsia="en-US" w:bidi="ar-SA"/>
        </w:rPr>
        <mc:AlternateContent>
          <mc:Choice Requires="wps">
            <w:drawing>
              <wp:anchor distT="0" distB="0" distL="114300" distR="114300" simplePos="0" relativeHeight="251665408" behindDoc="0" locked="0" layoutInCell="1" allowOverlap="1" wp14:anchorId="1D5AC671" wp14:editId="483BFF0E">
                <wp:simplePos x="0" y="0"/>
                <wp:positionH relativeFrom="column">
                  <wp:posOffset>6176865</wp:posOffset>
                </wp:positionH>
                <wp:positionV relativeFrom="paragraph">
                  <wp:posOffset>23754</wp:posOffset>
                </wp:positionV>
                <wp:extent cx="3363725" cy="732790"/>
                <wp:effectExtent l="19050" t="19050" r="27305" b="10160"/>
                <wp:wrapNone/>
                <wp:docPr id="2" name="Text Box 10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3725" cy="732790"/>
                        </a:xfrm>
                        <a:prstGeom prst="roundRect">
                          <a:avLst>
                            <a:gd name="adj" fmla="val 16667"/>
                          </a:avLst>
                        </a:prstGeom>
                        <a:solidFill>
                          <a:srgbClr val="FFFFFF"/>
                        </a:solidFill>
                        <a:ln w="28575" cmpd="dbl" algn="ctr">
                          <a:solidFill>
                            <a:srgbClr val="D9D9D9"/>
                          </a:solidFill>
                          <a:miter lim="800000"/>
                          <a:headEnd/>
                          <a:tailEnd/>
                        </a:ln>
                      </wps:spPr>
                      <wps:txbx>
                        <w:txbxContent>
                          <w:p w14:paraId="29D78F06" w14:textId="77777777" w:rsidR="00970A5C" w:rsidRPr="00BA5DE8" w:rsidRDefault="00970A5C" w:rsidP="003F685E">
                            <w:pPr>
                              <w:spacing w:before="0"/>
                              <w:ind w:firstLine="0"/>
                              <w:jc w:val="center"/>
                              <w:rPr>
                                <w:rFonts w:ascii="Calibri" w:hAnsi="Calibri" w:cs="Calibri"/>
                              </w:rPr>
                            </w:pPr>
                            <w:r w:rsidRPr="00BA5DE8">
                              <w:rPr>
                                <w:rFonts w:ascii="Calibri" w:hAnsi="Calibri" w:cs="Calibri"/>
                              </w:rPr>
                              <w:t xml:space="preserve">Недовољно </w:t>
                            </w:r>
                            <w:r w:rsidRPr="00BA5DE8">
                              <w:rPr>
                                <w:rFonts w:ascii="Calibri" w:hAnsi="Calibri" w:cs="Calibri"/>
                                <w:b/>
                              </w:rPr>
                              <w:t>ефективна координација</w:t>
                            </w:r>
                            <w:r w:rsidRPr="00BA5DE8">
                              <w:rPr>
                                <w:rFonts w:ascii="Calibri" w:hAnsi="Calibri" w:cs="Calibri"/>
                              </w:rPr>
                              <w:t xml:space="preserve"> јавних политика</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D5AC671" id="Text Box 1019" o:spid="_x0000_s1037" style="position:absolute;left:0;text-align:left;margin-left:486.35pt;margin-top:1.85pt;width:264.85pt;height:57.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" strokecolor="#d9d9d9" strokeweight="2.25pt">
                <v:stroke linestyle="thinThin" joinstyle="miter"/>
                <v:textbox inset="0,0,0,0">
                  <w:txbxContent>
                    <w:p w14:paraId="29D78F06" w14:textId="77777777" w:rsidR="00970A5C" w:rsidRPr="00BA5DE8" w:rsidRDefault="00970A5C" w:rsidP="003F685E">
                      <w:pPr>
                        <w:spacing w:before="0"/>
                        <w:ind w:firstLine="0"/>
                        <w:jc w:val="center"/>
                        <w:rPr>
                          <w:rFonts w:ascii="Calibri" w:hAnsi="Calibri" w:cs="Calibri"/>
                        </w:rPr>
                      </w:pPr>
                      <w:r w:rsidRPr="00BA5DE8">
                        <w:rPr>
                          <w:rFonts w:ascii="Calibri" w:hAnsi="Calibri" w:cs="Calibri"/>
                        </w:rPr>
                        <w:t xml:space="preserve">Недовољно </w:t>
                      </w:r>
                      <w:r w:rsidRPr="00BA5DE8">
                        <w:rPr>
                          <w:rFonts w:ascii="Calibri" w:hAnsi="Calibri" w:cs="Calibri"/>
                          <w:b/>
                        </w:rPr>
                        <w:t>ефективна координација</w:t>
                      </w:r>
                      <w:r w:rsidRPr="00BA5DE8">
                        <w:rPr>
                          <w:rFonts w:ascii="Calibri" w:hAnsi="Calibri" w:cs="Calibri"/>
                        </w:rPr>
                        <w:t xml:space="preserve"> јавних политика</w:t>
                      </w:r>
                    </w:p>
                  </w:txbxContent>
                </v:textbox>
              </v:roundrect>
            </w:pict>
          </mc:Fallback>
        </mc:AlternateContent>
      </w:r>
      <w:r w:rsidRPr="00737963">
        <w:rPr>
          <w:noProof/>
          <w:lang w:val="en-US" w:eastAsia="en-US" w:bidi="ar-SA"/>
        </w:rPr>
        <mc:AlternateContent>
          <mc:Choice Requires="wps">
            <w:drawing>
              <wp:anchor distT="0" distB="0" distL="114300" distR="114300" simplePos="0" relativeHeight="251619328" behindDoc="0" locked="0" layoutInCell="1" allowOverlap="1" wp14:anchorId="26B78D75" wp14:editId="40B497B9">
                <wp:simplePos x="0" y="0"/>
                <wp:positionH relativeFrom="column">
                  <wp:posOffset>9918441</wp:posOffset>
                </wp:positionH>
                <wp:positionV relativeFrom="paragraph">
                  <wp:posOffset>70407</wp:posOffset>
                </wp:positionV>
                <wp:extent cx="3808730" cy="624892"/>
                <wp:effectExtent l="19050" t="19050" r="20320" b="22860"/>
                <wp:wrapNone/>
                <wp:docPr id="2507" name="Text Box 25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08730" cy="624892"/>
                        </a:xfrm>
                        <a:prstGeom prst="roundRect">
                          <a:avLst/>
                        </a:prstGeom>
                        <a:solidFill>
                          <a:sysClr val="window" lastClr="FFFFFF"/>
                        </a:solidFill>
                        <a:ln w="28575" cap="flat" cmpd="dbl" algn="ctr">
                          <a:solidFill>
                            <a:sysClr val="window" lastClr="FFFFFF">
                              <a:lumMod val="85000"/>
                            </a:sysClr>
                          </a:solidFill>
                          <a:prstDash val="solid"/>
                          <a:miter lim="800000"/>
                        </a:ln>
                        <a:effectLst/>
                      </wps:spPr>
                      <wps:txbx>
                        <w:txbxContent>
                          <w:p w14:paraId="28EB9DAA" w14:textId="77777777" w:rsidR="00970A5C" w:rsidRPr="00BA5DE8" w:rsidRDefault="00970A5C" w:rsidP="003F685E">
                            <w:pPr>
                              <w:spacing w:before="0"/>
                              <w:ind w:firstLine="0"/>
                              <w:jc w:val="center"/>
                              <w:rPr>
                                <w:rFonts w:ascii="Calibri" w:hAnsi="Calibri" w:cs="Calibri"/>
                              </w:rPr>
                            </w:pPr>
                            <w:r w:rsidRPr="00BA5DE8">
                              <w:rPr>
                                <w:rFonts w:ascii="Calibri" w:hAnsi="Calibri" w:cs="Calibri"/>
                              </w:rPr>
                              <w:t xml:space="preserve">Недовољно </w:t>
                            </w:r>
                            <w:r w:rsidRPr="00BA5DE8">
                              <w:rPr>
                                <w:rFonts w:ascii="Calibri" w:hAnsi="Calibri" w:cs="Calibri"/>
                                <w:b/>
                              </w:rPr>
                              <w:t>учешће јавности</w:t>
                            </w:r>
                            <w:r w:rsidRPr="00BA5DE8">
                              <w:rPr>
                                <w:rFonts w:ascii="Calibri" w:hAnsi="Calibri" w:cs="Calibri"/>
                              </w:rPr>
                              <w:t xml:space="preserve"> у креирању циљева и праћењу постигнутих ефеката јавних политика и прописа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6B78D75" id="Text Box 2507" o:spid="_x0000_s1038" style="position:absolute;left:0;text-align:left;margin-left:781pt;margin-top:5.55pt;width:299.9pt;height:49.2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" fillcolor="window" strokecolor="#d9d9d9" strokeweight="2.25pt">
                <v:stroke linestyle="thinThin" joinstyle="miter"/>
                <v:path arrowok="t"/>
                <v:textbox inset="0,0,0,0">
                  <w:txbxContent>
                    <w:p w14:paraId="28EB9DAA" w14:textId="77777777" w:rsidR="00970A5C" w:rsidRPr="00BA5DE8" w:rsidRDefault="00970A5C" w:rsidP="003F685E">
                      <w:pPr>
                        <w:spacing w:before="0"/>
                        <w:ind w:firstLine="0"/>
                        <w:jc w:val="center"/>
                        <w:rPr>
                          <w:rFonts w:ascii="Calibri" w:hAnsi="Calibri" w:cs="Calibri"/>
                        </w:rPr>
                      </w:pPr>
                      <w:r w:rsidRPr="00BA5DE8">
                        <w:rPr>
                          <w:rFonts w:ascii="Calibri" w:hAnsi="Calibri" w:cs="Calibri"/>
                        </w:rPr>
                        <w:t xml:space="preserve">Недовољно </w:t>
                      </w:r>
                      <w:r w:rsidRPr="00BA5DE8">
                        <w:rPr>
                          <w:rFonts w:ascii="Calibri" w:hAnsi="Calibri" w:cs="Calibri"/>
                          <w:b/>
                        </w:rPr>
                        <w:t>учешће јавности</w:t>
                      </w:r>
                      <w:r w:rsidRPr="00BA5DE8">
                        <w:rPr>
                          <w:rFonts w:ascii="Calibri" w:hAnsi="Calibri" w:cs="Calibri"/>
                        </w:rPr>
                        <w:t xml:space="preserve"> у креирању циљева и праћењу постигнутих ефеката јавних политика и прописа</w:t>
                      </w:r>
                    </w:p>
                  </w:txbxContent>
                </v:textbox>
              </v:roundrect>
            </w:pict>
          </mc:Fallback>
        </mc:AlternateContent>
      </w:r>
    </w:p>
    <w:p w14:paraId="3E3F65D6" w14:textId="77777777" w:rsidR="00D41126" w:rsidRPr="00737963" w:rsidRDefault="00D41126" w:rsidP="00D41126">
      <w:pPr>
        <w:suppressAutoHyphens w:val="0"/>
        <w:autoSpaceDN/>
        <w:spacing w:after="120" w:line="259" w:lineRule="auto"/>
        <w:ind w:firstLine="0"/>
        <w:textAlignment w:val="auto"/>
        <w:rPr>
          <w:rFonts w:eastAsia="Times New Roman"/>
          <w:kern w:val="0"/>
          <w:sz w:val="28"/>
          <w:szCs w:val="28"/>
          <w:lang w:eastAsia="de-DE" w:bidi="ar-SA"/>
        </w:rPr>
      </w:pPr>
    </w:p>
    <w:p w14:paraId="21328C06" w14:textId="77777777" w:rsidR="00D41126" w:rsidRPr="00737963" w:rsidRDefault="009F4838" w:rsidP="00D41126">
      <w:pPr>
        <w:suppressAutoHyphens w:val="0"/>
        <w:autoSpaceDN/>
        <w:spacing w:after="120" w:line="259" w:lineRule="auto"/>
        <w:ind w:firstLine="0"/>
        <w:textAlignment w:val="auto"/>
        <w:rPr>
          <w:rFonts w:eastAsia="Times New Roman"/>
          <w:kern w:val="0"/>
          <w:sz w:val="28"/>
          <w:szCs w:val="28"/>
          <w:lang w:eastAsia="de-DE" w:bidi="ar-SA"/>
        </w:rPr>
      </w:pPr>
      <w:r w:rsidRPr="00737963">
        <w:rPr>
          <w:noProof/>
          <w:lang w:val="en-US" w:eastAsia="en-US" w:bidi="ar-SA"/>
        </w:rPr>
        <mc:AlternateContent>
          <mc:Choice Requires="wps">
            <w:drawing>
              <wp:anchor distT="0" distB="0" distL="114296" distR="114296" simplePos="0" relativeHeight="251604992" behindDoc="0" locked="0" layoutInCell="1" allowOverlap="1" wp14:anchorId="6FACA6AA" wp14:editId="6B2D73AA">
                <wp:simplePos x="0" y="0"/>
                <wp:positionH relativeFrom="column">
                  <wp:posOffset>1867057</wp:posOffset>
                </wp:positionH>
                <wp:positionV relativeFrom="paragraph">
                  <wp:posOffset>55866</wp:posOffset>
                </wp:positionV>
                <wp:extent cx="45719" cy="2313992"/>
                <wp:effectExtent l="38100" t="38100" r="69215" b="10160"/>
                <wp:wrapNone/>
                <wp:docPr id="2476" name="Straight Arrow Connector 24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5719" cy="2313992"/>
                        </a:xfrm>
                        <a:prstGeom prst="straightConnector1">
                          <a:avLst/>
                        </a:prstGeom>
                        <a:noFill/>
                        <a:ln w="19050" cap="flat" cmpd="sng" algn="ctr">
                          <a:solidFill>
                            <a:sysClr val="window" lastClr="FFFFFF">
                              <a:lumMod val="85000"/>
                            </a:sysClr>
                          </a:solidFill>
                          <a:prstDash val="solid"/>
                          <a:miter lim="800000"/>
                          <a:tailEnd type="triangle"/>
                        </a:ln>
                        <a:effectLst/>
                      </wps:spPr>
                      <wps:bodyPr/>
                    </wps:wsp>
                  </a:graphicData>
                </a:graphic>
                <wp14:sizeRelH relativeFrom="page">
                  <wp14:pctWidth>0</wp14:pctWidth>
                </wp14:sizeRelH>
                <wp14:sizeRelV relativeFrom="margin">
                  <wp14:pctHeight>0</wp14:pctHeight>
                </wp14:sizeRelV>
              </wp:anchor>
            </w:drawing>
          </mc:Choice>
          <mc:Fallback>
            <w:pict>
              <v:shape w14:anchorId="4B561EBB" id="Straight Arrow Connector 2476" o:spid="_x0000_s1026" type="#_x0000_t32" style="position:absolute;margin-left:147pt;margin-top:4.4pt;width:3.6pt;height:182.2pt;flip:y;z-index:25160499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" strokecolor="#d9d9d9" strokeweight="1.5pt">
                <v:stroke endarrow="block" joinstyle="miter"/>
                <o:lock v:ext="edit" shapetype="f"/>
              </v:shape>
            </w:pict>
          </mc:Fallback>
        </mc:AlternateContent>
      </w:r>
      <w:r w:rsidRPr="00737963">
        <w:rPr>
          <w:noProof/>
          <w:lang w:val="en-US" w:eastAsia="en-US" w:bidi="ar-SA"/>
        </w:rPr>
        <mc:AlternateContent>
          <mc:Choice Requires="wps">
            <w:drawing>
              <wp:anchor distT="0" distB="0" distL="114300" distR="114300" simplePos="0" relativeHeight="251620352" behindDoc="0" locked="0" layoutInCell="1" allowOverlap="1" wp14:anchorId="47A12216" wp14:editId="49BB2A55">
                <wp:simplePos x="0" y="0"/>
                <wp:positionH relativeFrom="column">
                  <wp:posOffset>-298580</wp:posOffset>
                </wp:positionH>
                <wp:positionV relativeFrom="paragraph">
                  <wp:posOffset>307794</wp:posOffset>
                </wp:positionV>
                <wp:extent cx="3008540" cy="718457"/>
                <wp:effectExtent l="19050" t="19050" r="20955" b="24765"/>
                <wp:wrapNone/>
                <wp:docPr id="2477" name="Text Box 24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08540" cy="718457"/>
                        </a:xfrm>
                        <a:prstGeom prst="roundRect">
                          <a:avLst/>
                        </a:prstGeom>
                        <a:solidFill>
                          <a:sysClr val="window" lastClr="FFFFFF"/>
                        </a:solidFill>
                        <a:ln w="28575" cap="flat" cmpd="sng" algn="ctr">
                          <a:solidFill>
                            <a:srgbClr val="E7E6E6"/>
                          </a:solidFill>
                          <a:prstDash val="solid"/>
                          <a:miter lim="800000"/>
                        </a:ln>
                        <a:effectLst/>
                      </wps:spPr>
                      <wps:txbx>
                        <w:txbxContent>
                          <w:p w14:paraId="5B2D1A96" w14:textId="77777777" w:rsidR="00970A5C" w:rsidRPr="00BA5DE8" w:rsidRDefault="00970A5C" w:rsidP="00D41126">
                            <w:pPr>
                              <w:spacing w:before="0" w:line="216" w:lineRule="auto"/>
                              <w:ind w:firstLine="0"/>
                              <w:jc w:val="center"/>
                              <w:rPr>
                                <w:rFonts w:ascii="Calibri" w:hAnsi="Calibri" w:cs="Calibri"/>
                                <w:sz w:val="22"/>
                                <w:szCs w:val="22"/>
                              </w:rPr>
                            </w:pPr>
                            <w:r>
                              <w:rPr>
                                <w:rFonts w:ascii="Calibri" w:hAnsi="Calibri" w:cs="Calibri"/>
                                <w:sz w:val="22"/>
                                <w:szCs w:val="22"/>
                              </w:rPr>
                              <w:t xml:space="preserve">Превисока регулација, </w:t>
                            </w:r>
                            <w:r w:rsidRPr="00BA5DE8">
                              <w:rPr>
                                <w:rFonts w:ascii="Calibri" w:hAnsi="Calibri" w:cs="Calibri"/>
                                <w:sz w:val="22"/>
                                <w:szCs w:val="22"/>
                              </w:rPr>
                              <w:t>пречест</w:t>
                            </w:r>
                            <w:r>
                              <w:rPr>
                                <w:rFonts w:ascii="Calibri" w:hAnsi="Calibri" w:cs="Calibri"/>
                                <w:sz w:val="22"/>
                                <w:szCs w:val="22"/>
                              </w:rPr>
                              <w:t>е</w:t>
                            </w:r>
                            <w:r w:rsidRPr="00BA5DE8">
                              <w:rPr>
                                <w:rFonts w:ascii="Calibri" w:hAnsi="Calibri" w:cs="Calibri"/>
                                <w:sz w:val="22"/>
                                <w:szCs w:val="22"/>
                              </w:rPr>
                              <w:t xml:space="preserve"> промен</w:t>
                            </w:r>
                            <w:r>
                              <w:rPr>
                                <w:rFonts w:ascii="Calibri" w:hAnsi="Calibri" w:cs="Calibri"/>
                                <w:sz w:val="22"/>
                                <w:szCs w:val="22"/>
                              </w:rPr>
                              <w:t>е</w:t>
                            </w:r>
                            <w:r w:rsidRPr="00BA5DE8">
                              <w:rPr>
                                <w:rFonts w:ascii="Calibri" w:hAnsi="Calibri" w:cs="Calibri"/>
                                <w:sz w:val="22"/>
                                <w:szCs w:val="22"/>
                              </w:rPr>
                              <w:t xml:space="preserve"> и прекомерне компликације у прописима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7A12216" id="Text Box 2477" o:spid="_x0000_s1039" style="position:absolute;left:0;text-align:left;margin-left:-23.5pt;margin-top:24.25pt;width:236.9pt;height:56.5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" fillcolor="window" strokecolor="#e7e6e6" strokeweight="2.25pt">
                <v:stroke joinstyle="miter"/>
                <v:path arrowok="t"/>
                <v:textbox inset="0,0,0,0">
                  <w:txbxContent>
                    <w:p w14:paraId="5B2D1A96" w14:textId="77777777" w:rsidR="00970A5C" w:rsidRPr="00BA5DE8" w:rsidRDefault="00970A5C" w:rsidP="00D41126">
                      <w:pPr>
                        <w:spacing w:before="0" w:line="216" w:lineRule="auto"/>
                        <w:ind w:firstLine="0"/>
                        <w:jc w:val="center"/>
                        <w:rPr>
                          <w:rFonts w:ascii="Calibri" w:hAnsi="Calibri" w:cs="Calibri"/>
                          <w:sz w:val="22"/>
                          <w:szCs w:val="22"/>
                        </w:rPr>
                      </w:pPr>
                      <w:r>
                        <w:rPr>
                          <w:rFonts w:ascii="Calibri" w:hAnsi="Calibri" w:cs="Calibri"/>
                          <w:sz w:val="22"/>
                          <w:szCs w:val="22"/>
                        </w:rPr>
                        <w:t xml:space="preserve">Превисока регулација, </w:t>
                      </w:r>
                      <w:r w:rsidRPr="00BA5DE8">
                        <w:rPr>
                          <w:rFonts w:ascii="Calibri" w:hAnsi="Calibri" w:cs="Calibri"/>
                          <w:sz w:val="22"/>
                          <w:szCs w:val="22"/>
                        </w:rPr>
                        <w:t>пречест</w:t>
                      </w:r>
                      <w:r>
                        <w:rPr>
                          <w:rFonts w:ascii="Calibri" w:hAnsi="Calibri" w:cs="Calibri"/>
                          <w:sz w:val="22"/>
                          <w:szCs w:val="22"/>
                        </w:rPr>
                        <w:t>е</w:t>
                      </w:r>
                      <w:r w:rsidRPr="00BA5DE8">
                        <w:rPr>
                          <w:rFonts w:ascii="Calibri" w:hAnsi="Calibri" w:cs="Calibri"/>
                          <w:sz w:val="22"/>
                          <w:szCs w:val="22"/>
                        </w:rPr>
                        <w:t xml:space="preserve"> промен</w:t>
                      </w:r>
                      <w:r>
                        <w:rPr>
                          <w:rFonts w:ascii="Calibri" w:hAnsi="Calibri" w:cs="Calibri"/>
                          <w:sz w:val="22"/>
                          <w:szCs w:val="22"/>
                        </w:rPr>
                        <w:t>е</w:t>
                      </w:r>
                      <w:r w:rsidRPr="00BA5DE8">
                        <w:rPr>
                          <w:rFonts w:ascii="Calibri" w:hAnsi="Calibri" w:cs="Calibri"/>
                          <w:sz w:val="22"/>
                          <w:szCs w:val="22"/>
                        </w:rPr>
                        <w:t xml:space="preserve"> и прекомерне компликације у прописима  </w:t>
                      </w:r>
                    </w:p>
                  </w:txbxContent>
                </v:textbox>
              </v:roundrect>
            </w:pict>
          </mc:Fallback>
        </mc:AlternateContent>
      </w:r>
      <w:r w:rsidRPr="00737963">
        <w:rPr>
          <w:noProof/>
          <w:lang w:val="en-US" w:eastAsia="en-US" w:bidi="ar-SA"/>
        </w:rPr>
        <mc:AlternateContent>
          <mc:Choice Requires="wps">
            <w:drawing>
              <wp:anchor distT="0" distB="0" distL="114300" distR="114300" simplePos="0" relativeHeight="251669504" behindDoc="0" locked="0" layoutInCell="1" allowOverlap="1" wp14:anchorId="67ACF9F8" wp14:editId="2C53D62C">
                <wp:simplePos x="0" y="0"/>
                <wp:positionH relativeFrom="column">
                  <wp:posOffset>5663682</wp:posOffset>
                </wp:positionH>
                <wp:positionV relativeFrom="paragraph">
                  <wp:posOffset>158503</wp:posOffset>
                </wp:positionV>
                <wp:extent cx="979714" cy="290584"/>
                <wp:effectExtent l="0" t="38100" r="49530" b="33655"/>
                <wp:wrapNone/>
                <wp:docPr id="10" name="Straight Arrow Connector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flipV="1">
                          <a:off x="0" y="0"/>
                          <a:ext cx="979714" cy="290584"/>
                        </a:xfrm>
                        <a:prstGeom prst="straightConnector1">
                          <a:avLst/>
                        </a:prstGeom>
                        <a:noFill/>
                        <a:ln w="19050" algn="ctr">
                          <a:solidFill>
                            <a:srgbClr val="D9D9D9"/>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1B17274B" id="Straight Arrow Connector 58" o:spid="_x0000_s1026" type="#_x0000_t32" style="position:absolute;margin-left:445.95pt;margin-top:12.5pt;width:77.15pt;height:22.9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" strokecolor="#d9d9d9" strokeweight="1.5pt">
                <v:stroke endarrow="block" joinstyle="miter"/>
                <v:path arrowok="f"/>
                <o:lock v:ext="edit" shapetype="f"/>
              </v:shape>
            </w:pict>
          </mc:Fallback>
        </mc:AlternateContent>
      </w:r>
      <w:r w:rsidR="003F685E" w:rsidRPr="00737963">
        <w:rPr>
          <w:rFonts w:eastAsia="Times New Roman"/>
          <w:noProof/>
          <w:kern w:val="0"/>
          <w:sz w:val="28"/>
          <w:szCs w:val="28"/>
          <w:lang w:val="en-US" w:eastAsia="en-US" w:bidi="ar-SA"/>
        </w:rPr>
        <mc:AlternateContent>
          <mc:Choice Requires="wps">
            <w:drawing>
              <wp:anchor distT="0" distB="0" distL="114300" distR="114300" simplePos="0" relativeHeight="251683840" behindDoc="0" locked="0" layoutInCell="1" allowOverlap="1" wp14:anchorId="4FD8DC4A" wp14:editId="274C20EA">
                <wp:simplePos x="0" y="0"/>
                <wp:positionH relativeFrom="column">
                  <wp:posOffset>2799184</wp:posOffset>
                </wp:positionH>
                <wp:positionV relativeFrom="paragraph">
                  <wp:posOffset>289132</wp:posOffset>
                </wp:positionV>
                <wp:extent cx="1953454" cy="755780"/>
                <wp:effectExtent l="19050" t="19050" r="27940" b="2540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3454" cy="755780"/>
                        </a:xfrm>
                        <a:prstGeom prst="roundRect">
                          <a:avLst/>
                        </a:prstGeom>
                        <a:solidFill>
                          <a:sysClr val="window" lastClr="FFFFFF"/>
                        </a:solidFill>
                        <a:ln w="28575" cap="flat" cmpd="sng" algn="ctr">
                          <a:solidFill>
                            <a:srgbClr val="E7E6E6"/>
                          </a:solidFill>
                          <a:prstDash val="solid"/>
                          <a:miter lim="800000"/>
                        </a:ln>
                        <a:effectLst/>
                      </wps:spPr>
                      <wps:txbx>
                        <w:txbxContent>
                          <w:p w14:paraId="7FC2E85F" w14:textId="77777777" w:rsidR="00970A5C" w:rsidRPr="00BA5DE8" w:rsidRDefault="00970A5C" w:rsidP="003F685E">
                            <w:pPr>
                              <w:spacing w:before="0" w:line="216" w:lineRule="auto"/>
                              <w:ind w:firstLine="0"/>
                              <w:jc w:val="center"/>
                              <w:rPr>
                                <w:rFonts w:ascii="Calibri" w:hAnsi="Calibri" w:cs="Calibri"/>
                                <w:sz w:val="22"/>
                                <w:szCs w:val="22"/>
                              </w:rPr>
                            </w:pPr>
                            <w:r w:rsidRPr="00BA5DE8">
                              <w:rPr>
                                <w:rFonts w:ascii="Calibri" w:hAnsi="Calibri" w:cs="Calibri"/>
                                <w:sz w:val="22"/>
                                <w:szCs w:val="22"/>
                              </w:rPr>
                              <w:t>Неадекватно  прикупљање и коришћење података у процесу креирања ЈП и прописа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D8DC4A" id="Text Box 26" o:spid="_x0000_s1040" style="position:absolute;left:0;text-align:left;margin-left:220.4pt;margin-top:22.75pt;width:153.8pt;height:5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" fillcolor="window" strokecolor="#e7e6e6" strokeweight="2.25pt">
                <v:stroke joinstyle="miter"/>
                <v:path arrowok="t"/>
                <v:textbox inset="0,0,0,0">
                  <w:txbxContent>
                    <w:p w14:paraId="7FC2E85F" w14:textId="77777777" w:rsidR="00970A5C" w:rsidRPr="00BA5DE8" w:rsidRDefault="00970A5C" w:rsidP="003F685E">
                      <w:pPr>
                        <w:spacing w:before="0" w:line="216" w:lineRule="auto"/>
                        <w:ind w:firstLine="0"/>
                        <w:jc w:val="center"/>
                        <w:rPr>
                          <w:rFonts w:ascii="Calibri" w:hAnsi="Calibri" w:cs="Calibri"/>
                          <w:sz w:val="22"/>
                          <w:szCs w:val="22"/>
                        </w:rPr>
                      </w:pPr>
                      <w:r w:rsidRPr="00BA5DE8">
                        <w:rPr>
                          <w:rFonts w:ascii="Calibri" w:hAnsi="Calibri" w:cs="Calibri"/>
                          <w:sz w:val="22"/>
                          <w:szCs w:val="22"/>
                        </w:rPr>
                        <w:t>Неадекватно  прикупљање и коришћење података у процесу креирања ЈП и прописа</w:t>
                      </w:r>
                    </w:p>
                  </w:txbxContent>
                </v:textbox>
              </v:roundrect>
            </w:pict>
          </mc:Fallback>
        </mc:AlternateContent>
      </w:r>
      <w:r w:rsidR="00986A33" w:rsidRPr="00737963">
        <w:rPr>
          <w:noProof/>
          <w:lang w:val="en-US" w:eastAsia="en-US" w:bidi="ar-SA"/>
        </w:rPr>
        <mc:AlternateContent>
          <mc:Choice Requires="wps">
            <w:drawing>
              <wp:anchor distT="0" distB="0" distL="114300" distR="114300" simplePos="0" relativeHeight="251606016" behindDoc="0" locked="0" layoutInCell="1" allowOverlap="1" wp14:anchorId="7202E1AB" wp14:editId="2E977D10">
                <wp:simplePos x="0" y="0"/>
                <wp:positionH relativeFrom="column">
                  <wp:posOffset>7194836</wp:posOffset>
                </wp:positionH>
                <wp:positionV relativeFrom="paragraph">
                  <wp:posOffset>158503</wp:posOffset>
                </wp:positionV>
                <wp:extent cx="45719" cy="3482742"/>
                <wp:effectExtent l="38100" t="38100" r="69215" b="22860"/>
                <wp:wrapNone/>
                <wp:docPr id="11" name="Straight Arrow Connector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flipV="1">
                          <a:off x="0" y="0"/>
                          <a:ext cx="45719" cy="3482742"/>
                        </a:xfrm>
                        <a:prstGeom prst="straightConnector1">
                          <a:avLst/>
                        </a:prstGeom>
                        <a:noFill/>
                        <a:ln w="19050" algn="ctr">
                          <a:solidFill>
                            <a:srgbClr val="D9D9D9"/>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21A8AB43" id="Straight Arrow Connector 59" o:spid="_x0000_s1026" type="#_x0000_t32" style="position:absolute;margin-left:566.5pt;margin-top:12.5pt;width:3.6pt;height:274.25pt;flip:y;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" strokecolor="#d9d9d9" strokeweight="1.5pt">
                <v:stroke endarrow="block" joinstyle="miter"/>
                <v:path arrowok="f"/>
                <o:lock v:ext="edit" shapetype="f"/>
              </v:shape>
            </w:pict>
          </mc:Fallback>
        </mc:AlternateContent>
      </w:r>
      <w:r w:rsidR="00986A33" w:rsidRPr="00737963">
        <w:rPr>
          <w:noProof/>
          <w:lang w:val="en-US" w:eastAsia="en-US" w:bidi="ar-SA"/>
        </w:rPr>
        <mc:AlternateContent>
          <mc:Choice Requires="wps">
            <w:drawing>
              <wp:anchor distT="0" distB="0" distL="114296" distR="114296" simplePos="0" relativeHeight="251607040" behindDoc="0" locked="0" layoutInCell="1" allowOverlap="1" wp14:anchorId="33A3748B" wp14:editId="04A5904E">
                <wp:simplePos x="0" y="0"/>
                <wp:positionH relativeFrom="column">
                  <wp:posOffset>10226350</wp:posOffset>
                </wp:positionH>
                <wp:positionV relativeFrom="paragraph">
                  <wp:posOffset>46535</wp:posOffset>
                </wp:positionV>
                <wp:extent cx="45719" cy="4217437"/>
                <wp:effectExtent l="76200" t="38100" r="50165" b="12065"/>
                <wp:wrapNone/>
                <wp:docPr id="2469" name="Straight Arrow Connector 246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45719" cy="4217437"/>
                        </a:xfrm>
                        <a:prstGeom prst="straightConnector1">
                          <a:avLst/>
                        </a:prstGeom>
                        <a:noFill/>
                        <a:ln w="19050" cap="flat" cmpd="sng" algn="ctr">
                          <a:solidFill>
                            <a:sysClr val="window" lastClr="FFFFFF">
                              <a:lumMod val="85000"/>
                            </a:sysClr>
                          </a:solidFill>
                          <a:prstDash val="solid"/>
                          <a:miter lim="800000"/>
                          <a:tailEnd type="triangle"/>
                        </a:ln>
                        <a:effectLst/>
                      </wps:spPr>
                      <wps:bodyPr/>
                    </wps:wsp>
                  </a:graphicData>
                </a:graphic>
                <wp14:sizeRelH relativeFrom="page">
                  <wp14:pctWidth>0</wp14:pctWidth>
                </wp14:sizeRelH>
                <wp14:sizeRelV relativeFrom="margin">
                  <wp14:pctHeight>0</wp14:pctHeight>
                </wp14:sizeRelV>
              </wp:anchor>
            </w:drawing>
          </mc:Choice>
          <mc:Fallback>
            <w:pict>
              <v:shape w14:anchorId="5A64F790" id="Straight Arrow Connector 2469" o:spid="_x0000_s1026" type="#_x0000_t32" style="position:absolute;margin-left:805.2pt;margin-top:3.65pt;width:3.6pt;height:332.1pt;flip:x y;z-index:251607040;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" strokecolor="#d9d9d9" strokeweight="1.5pt">
                <v:stroke endarrow="block" joinstyle="miter"/>
                <o:lock v:ext="edit" shapetype="f"/>
              </v:shape>
            </w:pict>
          </mc:Fallback>
        </mc:AlternateContent>
      </w:r>
      <w:r w:rsidR="00D2365F" w:rsidRPr="00737963">
        <w:rPr>
          <w:noProof/>
          <w:lang w:val="en-US" w:eastAsia="en-US" w:bidi="ar-SA"/>
        </w:rPr>
        <mc:AlternateContent>
          <mc:Choice Requires="wps">
            <w:drawing>
              <wp:anchor distT="0" distB="0" distL="114300" distR="114300" simplePos="0" relativeHeight="251670528" behindDoc="0" locked="0" layoutInCell="1" allowOverlap="1" wp14:anchorId="38C54EB1" wp14:editId="5E9DAA5F">
                <wp:simplePos x="0" y="0"/>
                <wp:positionH relativeFrom="column">
                  <wp:posOffset>8807243</wp:posOffset>
                </wp:positionH>
                <wp:positionV relativeFrom="paragraph">
                  <wp:posOffset>158573</wp:posOffset>
                </wp:positionV>
                <wp:extent cx="0" cy="309692"/>
                <wp:effectExtent l="76200" t="38100" r="57150" b="14605"/>
                <wp:wrapNone/>
                <wp:docPr id="12" name="Straight Arrow Connector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flipV="1">
                          <a:off x="0" y="0"/>
                          <a:ext cx="0" cy="309692"/>
                        </a:xfrm>
                        <a:prstGeom prst="straightConnector1">
                          <a:avLst/>
                        </a:prstGeom>
                        <a:noFill/>
                        <a:ln w="19050" algn="ctr">
                          <a:solidFill>
                            <a:srgbClr val="D9D9D9"/>
                          </a:solidFill>
                          <a:miter lim="800000"/>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w14:anchorId="51B7DCEE" id="Straight Arrow Connector 60" o:spid="_x0000_s1026" type="#_x0000_t32" style="position:absolute;margin-left:693.5pt;margin-top:12.5pt;width:0;height:24.4pt;flip:y;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" strokecolor="#d9d9d9" strokeweight="1.5pt">
                <v:stroke endarrow="block" joinstyle="miter"/>
                <v:path arrowok="f"/>
                <o:lock v:ext="edit" shapetype="f"/>
              </v:shape>
            </w:pict>
          </mc:Fallback>
        </mc:AlternateContent>
      </w:r>
      <w:r w:rsidR="00D41126" w:rsidRPr="00737963">
        <w:rPr>
          <w:noProof/>
          <w:lang w:val="en-US" w:eastAsia="en-US" w:bidi="ar-SA"/>
        </w:rPr>
        <mc:AlternateContent>
          <mc:Choice Requires="wps">
            <w:drawing>
              <wp:anchor distT="0" distB="0" distL="114296" distR="114296" simplePos="0" relativeHeight="251632640" behindDoc="0" locked="0" layoutInCell="1" allowOverlap="1" wp14:anchorId="40AA4E8B" wp14:editId="619DD487">
                <wp:simplePos x="0" y="0"/>
                <wp:positionH relativeFrom="column">
                  <wp:posOffset>11158699</wp:posOffset>
                </wp:positionH>
                <wp:positionV relativeFrom="paragraph">
                  <wp:posOffset>62865</wp:posOffset>
                </wp:positionV>
                <wp:extent cx="0" cy="251460"/>
                <wp:effectExtent l="76200" t="38100" r="57150" b="15240"/>
                <wp:wrapNone/>
                <wp:docPr id="2479" name="Straight Arrow Connector 247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251460"/>
                        </a:xfrm>
                        <a:prstGeom prst="straightConnector1">
                          <a:avLst/>
                        </a:prstGeom>
                        <a:noFill/>
                        <a:ln w="19050" cap="flat" cmpd="sng" algn="ctr">
                          <a:solidFill>
                            <a:sysClr val="window" lastClr="FFFFFF">
                              <a:lumMod val="85000"/>
                            </a:sysClr>
                          </a:solidFill>
                          <a:prstDash val="solid"/>
                          <a:miter lim="800000"/>
                          <a:tailEnd type="triangle"/>
                        </a:ln>
                        <a:effectLst/>
                      </wps:spPr>
                      <wps:bodyPr/>
                    </wps:wsp>
                  </a:graphicData>
                </a:graphic>
                <wp14:sizeRelH relativeFrom="page">
                  <wp14:pctWidth>0</wp14:pctWidth>
                </wp14:sizeRelH>
                <wp14:sizeRelV relativeFrom="margin">
                  <wp14:pctHeight>0</wp14:pctHeight>
                </wp14:sizeRelV>
              </wp:anchor>
            </w:drawing>
          </mc:Choice>
          <mc:Fallback>
            <w:pict>
              <v:shape w14:anchorId="7D44561E" id="Straight Arrow Connector 2479" o:spid="_x0000_s1026" type="#_x0000_t32" style="position:absolute;margin-left:878.65pt;margin-top:4.95pt;width:0;height:19.8pt;flip:y;z-index:251632640;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" strokecolor="#d9d9d9" strokeweight="1.5pt">
                <v:stroke endarrow="block" joinstyle="miter"/>
                <o:lock v:ext="edit" shapetype="f"/>
              </v:shape>
            </w:pict>
          </mc:Fallback>
        </mc:AlternateContent>
      </w:r>
      <w:r w:rsidR="00D41126" w:rsidRPr="00737963">
        <w:rPr>
          <w:noProof/>
          <w:lang w:val="en-US" w:eastAsia="en-US" w:bidi="ar-SA"/>
        </w:rPr>
        <mc:AlternateContent>
          <mc:Choice Requires="wps">
            <w:drawing>
              <wp:anchor distT="0" distB="0" distL="114296" distR="114296" simplePos="0" relativeHeight="251633664" behindDoc="0" locked="0" layoutInCell="1" allowOverlap="1" wp14:anchorId="287FF40A" wp14:editId="7EEF2CF6">
                <wp:simplePos x="0" y="0"/>
                <wp:positionH relativeFrom="column">
                  <wp:posOffset>12682854</wp:posOffset>
                </wp:positionH>
                <wp:positionV relativeFrom="paragraph">
                  <wp:posOffset>62865</wp:posOffset>
                </wp:positionV>
                <wp:extent cx="0" cy="252095"/>
                <wp:effectExtent l="76200" t="38100" r="57150" b="14605"/>
                <wp:wrapNone/>
                <wp:docPr id="2480" name="Straight Arrow Connector 248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252095"/>
                        </a:xfrm>
                        <a:prstGeom prst="straightConnector1">
                          <a:avLst/>
                        </a:prstGeom>
                        <a:noFill/>
                        <a:ln w="19050" cap="flat" cmpd="sng" algn="ctr">
                          <a:solidFill>
                            <a:sysClr val="window" lastClr="FFFFFF">
                              <a:lumMod val="85000"/>
                            </a:sysClr>
                          </a:solidFill>
                          <a:prstDash val="solid"/>
                          <a:miter lim="800000"/>
                          <a:tailEnd type="triangle"/>
                        </a:ln>
                        <a:effectLst/>
                      </wps:spPr>
                      <wps:bodyPr/>
                    </wps:wsp>
                  </a:graphicData>
                </a:graphic>
                <wp14:sizeRelH relativeFrom="page">
                  <wp14:pctWidth>0</wp14:pctWidth>
                </wp14:sizeRelH>
                <wp14:sizeRelV relativeFrom="margin">
                  <wp14:pctHeight>0</wp14:pctHeight>
                </wp14:sizeRelV>
              </wp:anchor>
            </w:drawing>
          </mc:Choice>
          <mc:Fallback>
            <w:pict>
              <v:shape w14:anchorId="6FFBB5AE" id="Straight Arrow Connector 2480" o:spid="_x0000_s1026" type="#_x0000_t32" style="position:absolute;margin-left:998.65pt;margin-top:4.95pt;width:0;height:19.85pt;flip:y;z-index:25163366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" strokecolor="#d9d9d9" strokeweight="1.5pt">
                <v:stroke endarrow="block" joinstyle="miter"/>
                <o:lock v:ext="edit" shapetype="f"/>
              </v:shape>
            </w:pict>
          </mc:Fallback>
        </mc:AlternateContent>
      </w:r>
      <w:r w:rsidR="00D41126" w:rsidRPr="00737963">
        <w:rPr>
          <w:noProof/>
          <w:lang w:val="en-US" w:eastAsia="en-US" w:bidi="ar-SA"/>
        </w:rPr>
        <mc:AlternateContent>
          <mc:Choice Requires="wps">
            <w:drawing>
              <wp:anchor distT="0" distB="0" distL="114296" distR="114296" simplePos="0" relativeHeight="251631616" behindDoc="0" locked="0" layoutInCell="1" allowOverlap="1" wp14:anchorId="5BB38FD7" wp14:editId="389CC51D">
                <wp:simplePos x="0" y="0"/>
                <wp:positionH relativeFrom="column">
                  <wp:posOffset>3496309</wp:posOffset>
                </wp:positionH>
                <wp:positionV relativeFrom="paragraph">
                  <wp:posOffset>46355</wp:posOffset>
                </wp:positionV>
                <wp:extent cx="0" cy="268605"/>
                <wp:effectExtent l="76200" t="38100" r="57150" b="17145"/>
                <wp:wrapNone/>
                <wp:docPr id="2478" name="Straight Arrow Connector 247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268605"/>
                        </a:xfrm>
                        <a:prstGeom prst="straightConnector1">
                          <a:avLst/>
                        </a:prstGeom>
                        <a:noFill/>
                        <a:ln w="19050" cap="flat" cmpd="sng" algn="ctr">
                          <a:solidFill>
                            <a:sysClr val="window" lastClr="FFFFFF">
                              <a:lumMod val="85000"/>
                            </a:sysClr>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6692824" id="Straight Arrow Connector 2478" o:spid="_x0000_s1026" type="#_x0000_t32" style="position:absolute;margin-left:275.3pt;margin-top:3.65pt;width:0;height:21.15pt;flip:y;z-index:251631616;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" strokecolor="#d9d9d9" strokeweight="1.5pt">
                <v:stroke endarrow="block" joinstyle="miter"/>
                <o:lock v:ext="edit" shapetype="f"/>
              </v:shape>
            </w:pict>
          </mc:Fallback>
        </mc:AlternateContent>
      </w:r>
    </w:p>
    <w:p w14:paraId="2B328E62" w14:textId="77777777" w:rsidR="00D41126" w:rsidRPr="00737963" w:rsidRDefault="00780846" w:rsidP="00D41126">
      <w:pPr>
        <w:suppressAutoHyphens w:val="0"/>
        <w:autoSpaceDN/>
        <w:spacing w:after="120" w:line="259" w:lineRule="auto"/>
        <w:ind w:firstLine="0"/>
        <w:textAlignment w:val="auto"/>
        <w:rPr>
          <w:rFonts w:eastAsia="Times New Roman"/>
          <w:kern w:val="0"/>
          <w:sz w:val="28"/>
          <w:szCs w:val="28"/>
          <w:lang w:eastAsia="de-DE" w:bidi="ar-SA"/>
        </w:rPr>
      </w:pPr>
      <w:r w:rsidRPr="00737963">
        <w:rPr>
          <w:noProof/>
          <w:lang w:val="en-US" w:eastAsia="en-US" w:bidi="ar-SA"/>
        </w:rPr>
        <mc:AlternateContent>
          <mc:Choice Requires="wps">
            <w:drawing>
              <wp:anchor distT="0" distB="0" distL="114300" distR="114300" simplePos="0" relativeHeight="251668480" behindDoc="0" locked="0" layoutInCell="1" allowOverlap="1" wp14:anchorId="43591B0A" wp14:editId="7142CB2A">
                <wp:simplePos x="0" y="0"/>
                <wp:positionH relativeFrom="column">
                  <wp:posOffset>4917233</wp:posOffset>
                </wp:positionH>
                <wp:positionV relativeFrom="paragraph">
                  <wp:posOffset>174560</wp:posOffset>
                </wp:positionV>
                <wp:extent cx="1459230" cy="709127"/>
                <wp:effectExtent l="19050" t="19050" r="26670" b="15240"/>
                <wp:wrapNone/>
                <wp:docPr id="7"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9230" cy="709127"/>
                        </a:xfrm>
                        <a:prstGeom prst="roundRect">
                          <a:avLst>
                            <a:gd name="adj" fmla="val 16667"/>
                          </a:avLst>
                        </a:prstGeom>
                        <a:solidFill>
                          <a:srgbClr val="FFFFFF"/>
                        </a:solidFill>
                        <a:ln w="28575" algn="ctr">
                          <a:solidFill>
                            <a:srgbClr val="E7E6E6"/>
                          </a:solidFill>
                          <a:miter lim="800000"/>
                          <a:headEnd/>
                          <a:tailEnd/>
                        </a:ln>
                      </wps:spPr>
                      <wps:txbx>
                        <w:txbxContent>
                          <w:p w14:paraId="4D9E22B5" w14:textId="77777777" w:rsidR="00970A5C" w:rsidRPr="00BA5DE8" w:rsidRDefault="00970A5C" w:rsidP="00D41126">
                            <w:pPr>
                              <w:ind w:firstLine="0"/>
                              <w:jc w:val="center"/>
                              <w:rPr>
                                <w:rFonts w:ascii="Calibri" w:hAnsi="Calibri" w:cs="Calibri"/>
                                <w:sz w:val="22"/>
                                <w:szCs w:val="22"/>
                              </w:rPr>
                            </w:pPr>
                            <w:r w:rsidRPr="00BA5DE8">
                              <w:rPr>
                                <w:rFonts w:ascii="Calibri" w:hAnsi="Calibri" w:cs="Calibri"/>
                                <w:sz w:val="22"/>
                                <w:szCs w:val="22"/>
                              </w:rPr>
                              <w:t>Неадекватан процес приоритизације циљева</w:t>
                            </w:r>
                          </w:p>
                        </w:txbxContent>
                      </wps:txbx>
                      <wps:bodyPr rot="0" vert="horz" wrap="square" lIns="0" tIns="0" rIns="0" bIns="0" anchor="ctr" anchorCtr="0" upright="1">
                        <a:noAutofit/>
                      </wps:bodyPr>
                    </wps:wsp>
                  </a:graphicData>
                </a:graphic>
                <wp14:sizeRelV relativeFrom="margin">
                  <wp14:pctHeight>0</wp14:pctHeight>
                </wp14:sizeRelV>
              </wp:anchor>
            </w:drawing>
          </mc:Choice>
          <mc:Fallback>
            <w:pict>
              <v:roundrect w14:anchorId="43591B0A" id="Text Box 175" o:spid="_x0000_s1041" style="position:absolute;left:0;text-align:left;margin-left:387.2pt;margin-top:13.75pt;width:114.9pt;height:55.8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" strokecolor="#e7e6e6" strokeweight="2.25pt">
                <v:stroke joinstyle="miter"/>
                <v:textbox inset="0,0,0,0">
                  <w:txbxContent>
                    <w:p w14:paraId="4D9E22B5" w14:textId="77777777" w:rsidR="00970A5C" w:rsidRPr="00BA5DE8" w:rsidRDefault="00970A5C" w:rsidP="00D41126">
                      <w:pPr>
                        <w:ind w:firstLine="0"/>
                        <w:jc w:val="center"/>
                        <w:rPr>
                          <w:rFonts w:ascii="Calibri" w:hAnsi="Calibri" w:cs="Calibri"/>
                          <w:sz w:val="22"/>
                          <w:szCs w:val="22"/>
                        </w:rPr>
                      </w:pPr>
                      <w:r w:rsidRPr="00BA5DE8">
                        <w:rPr>
                          <w:rFonts w:ascii="Calibri" w:hAnsi="Calibri" w:cs="Calibri"/>
                          <w:sz w:val="22"/>
                          <w:szCs w:val="22"/>
                        </w:rPr>
                        <w:t>Неадекватан процес приоритизације циљева</w:t>
                      </w:r>
                    </w:p>
                  </w:txbxContent>
                </v:textbox>
              </v:roundrect>
            </w:pict>
          </mc:Fallback>
        </mc:AlternateContent>
      </w:r>
      <w:r w:rsidR="00D2365F" w:rsidRPr="00737963">
        <w:rPr>
          <w:noProof/>
          <w:lang w:val="en-US" w:eastAsia="en-US" w:bidi="ar-SA"/>
        </w:rPr>
        <mc:AlternateContent>
          <mc:Choice Requires="wps">
            <w:drawing>
              <wp:anchor distT="0" distB="0" distL="114300" distR="114300" simplePos="0" relativeHeight="251666432" behindDoc="0" locked="0" layoutInCell="1" allowOverlap="1" wp14:anchorId="5F597CA9" wp14:editId="2A78FE19">
                <wp:simplePos x="0" y="0"/>
                <wp:positionH relativeFrom="column">
                  <wp:posOffset>6540759</wp:posOffset>
                </wp:positionH>
                <wp:positionV relativeFrom="paragraph">
                  <wp:posOffset>146569</wp:posOffset>
                </wp:positionV>
                <wp:extent cx="1459825" cy="1399592"/>
                <wp:effectExtent l="19050" t="19050" r="26670" b="10160"/>
                <wp:wrapNone/>
                <wp:docPr id="4" name="Text Box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9825" cy="1399592"/>
                        </a:xfrm>
                        <a:prstGeom prst="roundRect">
                          <a:avLst>
                            <a:gd name="adj" fmla="val 16667"/>
                          </a:avLst>
                        </a:prstGeom>
                        <a:solidFill>
                          <a:srgbClr val="FFFFFF"/>
                        </a:solidFill>
                        <a:ln w="28575" algn="ctr">
                          <a:solidFill>
                            <a:srgbClr val="E7E6E6"/>
                          </a:solidFill>
                          <a:miter lim="800000"/>
                          <a:headEnd/>
                          <a:tailEnd/>
                        </a:ln>
                      </wps:spPr>
                      <wps:txbx>
                        <w:txbxContent>
                          <w:p w14:paraId="777FAD44" w14:textId="77777777" w:rsidR="00970A5C" w:rsidRPr="00BA5DE8" w:rsidRDefault="00970A5C" w:rsidP="00D41126">
                            <w:pPr>
                              <w:ind w:firstLine="0"/>
                              <w:jc w:val="center"/>
                              <w:rPr>
                                <w:rFonts w:ascii="Calibri" w:hAnsi="Calibri" w:cs="Calibri"/>
                                <w:sz w:val="22"/>
                                <w:szCs w:val="22"/>
                              </w:rPr>
                            </w:pPr>
                            <w:r w:rsidRPr="00BA5DE8">
                              <w:rPr>
                                <w:rFonts w:ascii="Calibri" w:hAnsi="Calibri" w:cs="Calibri"/>
                                <w:sz w:val="22"/>
                                <w:szCs w:val="22"/>
                              </w:rPr>
                              <w:t xml:space="preserve">Неодговарајуће преузимање </w:t>
                            </w:r>
                            <w:r w:rsidRPr="00BA5DE8">
                              <w:rPr>
                                <w:rFonts w:ascii="Calibri" w:hAnsi="Calibri" w:cs="Calibri"/>
                                <w:sz w:val="22"/>
                                <w:szCs w:val="22"/>
                              </w:rPr>
                              <w:br/>
                              <w:t xml:space="preserve">управљачке </w:t>
                            </w:r>
                            <w:r w:rsidRPr="00BA5DE8">
                              <w:rPr>
                                <w:rFonts w:ascii="Calibri" w:hAnsi="Calibri" w:cs="Calibri"/>
                                <w:sz w:val="22"/>
                                <w:szCs w:val="22"/>
                              </w:rPr>
                              <w:br/>
                              <w:t>одговорности при</w:t>
                            </w:r>
                            <w:r w:rsidRPr="00BA5DE8">
                              <w:rPr>
                                <w:rFonts w:ascii="Calibri" w:hAnsi="Calibri" w:cs="Calibri"/>
                                <w:sz w:val="22"/>
                                <w:szCs w:val="22"/>
                              </w:rPr>
                              <w:br/>
                              <w:t>креирању, координацији и спровођењу ЈП</w:t>
                            </w:r>
                          </w:p>
                        </w:txbxContent>
                      </wps:txbx>
                      <wps:bodyPr rot="0" vert="horz" wrap="square" lIns="0" tIns="0" rIns="0" bIns="0" anchor="ctr" anchorCtr="0" upright="1">
                        <a:noAutofit/>
                      </wps:bodyPr>
                    </wps:wsp>
                  </a:graphicData>
                </a:graphic>
                <wp14:sizeRelV relativeFrom="margin">
                  <wp14:pctHeight>0</wp14:pctHeight>
                </wp14:sizeRelV>
              </wp:anchor>
            </w:drawing>
          </mc:Choice>
          <mc:Fallback>
            <w:pict>
              <v:roundrect w14:anchorId="5F597CA9" id="Text Box 177" o:spid="_x0000_s1042" style="position:absolute;left:0;text-align:left;margin-left:515pt;margin-top:11.55pt;width:114.95pt;height:110.2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" strokecolor="#e7e6e6" strokeweight="2.25pt">
                <v:stroke joinstyle="miter"/>
                <v:textbox inset="0,0,0,0">
                  <w:txbxContent>
                    <w:p w14:paraId="777FAD44" w14:textId="77777777" w:rsidR="00970A5C" w:rsidRPr="00BA5DE8" w:rsidRDefault="00970A5C" w:rsidP="00D41126">
                      <w:pPr>
                        <w:ind w:firstLine="0"/>
                        <w:jc w:val="center"/>
                        <w:rPr>
                          <w:rFonts w:ascii="Calibri" w:hAnsi="Calibri" w:cs="Calibri"/>
                          <w:sz w:val="22"/>
                          <w:szCs w:val="22"/>
                        </w:rPr>
                      </w:pPr>
                      <w:r w:rsidRPr="00BA5DE8">
                        <w:rPr>
                          <w:rFonts w:ascii="Calibri" w:hAnsi="Calibri" w:cs="Calibri"/>
                          <w:sz w:val="22"/>
                          <w:szCs w:val="22"/>
                        </w:rPr>
                        <w:t xml:space="preserve">Неодговарајуће преузимање </w:t>
                      </w:r>
                      <w:r w:rsidRPr="00BA5DE8">
                        <w:rPr>
                          <w:rFonts w:ascii="Calibri" w:hAnsi="Calibri" w:cs="Calibri"/>
                          <w:sz w:val="22"/>
                          <w:szCs w:val="22"/>
                        </w:rPr>
                        <w:br/>
                        <w:t xml:space="preserve">управљачке </w:t>
                      </w:r>
                      <w:r w:rsidRPr="00BA5DE8">
                        <w:rPr>
                          <w:rFonts w:ascii="Calibri" w:hAnsi="Calibri" w:cs="Calibri"/>
                          <w:sz w:val="22"/>
                          <w:szCs w:val="22"/>
                        </w:rPr>
                        <w:br/>
                        <w:t>одговорности при</w:t>
                      </w:r>
                      <w:r w:rsidRPr="00BA5DE8">
                        <w:rPr>
                          <w:rFonts w:ascii="Calibri" w:hAnsi="Calibri" w:cs="Calibri"/>
                          <w:sz w:val="22"/>
                          <w:szCs w:val="22"/>
                        </w:rPr>
                        <w:br/>
                        <w:t>креирању, координацији и спровођењу ЈП</w:t>
                      </w:r>
                    </w:p>
                  </w:txbxContent>
                </v:textbox>
              </v:roundrect>
            </w:pict>
          </mc:Fallback>
        </mc:AlternateContent>
      </w:r>
      <w:r w:rsidR="00D2365F" w:rsidRPr="00737963">
        <w:rPr>
          <w:noProof/>
          <w:lang w:val="en-US" w:eastAsia="en-US" w:bidi="ar-SA"/>
        </w:rPr>
        <mc:AlternateContent>
          <mc:Choice Requires="wps">
            <w:drawing>
              <wp:anchor distT="0" distB="0" distL="114300" distR="114300" simplePos="0" relativeHeight="251667456" behindDoc="0" locked="0" layoutInCell="1" allowOverlap="1" wp14:anchorId="19500C58" wp14:editId="7EB8D806">
                <wp:simplePos x="0" y="0"/>
                <wp:positionH relativeFrom="column">
                  <wp:posOffset>8100053</wp:posOffset>
                </wp:positionH>
                <wp:positionV relativeFrom="paragraph">
                  <wp:posOffset>162357</wp:posOffset>
                </wp:positionV>
                <wp:extent cx="1770481" cy="1774121"/>
                <wp:effectExtent l="19050" t="19050" r="20320" b="17145"/>
                <wp:wrapNone/>
                <wp:docPr id="5" name="Text Box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0481" cy="1774121"/>
                        </a:xfrm>
                        <a:prstGeom prst="roundRect">
                          <a:avLst>
                            <a:gd name="adj" fmla="val 16667"/>
                          </a:avLst>
                        </a:prstGeom>
                        <a:solidFill>
                          <a:srgbClr val="FFFFFF"/>
                        </a:solidFill>
                        <a:ln w="28575" algn="ctr">
                          <a:solidFill>
                            <a:srgbClr val="E7E6E6"/>
                          </a:solidFill>
                          <a:miter lim="800000"/>
                          <a:headEnd/>
                          <a:tailEnd/>
                        </a:ln>
                      </wps:spPr>
                      <wps:txbx>
                        <w:txbxContent>
                          <w:p w14:paraId="09F0BAD9" w14:textId="77777777" w:rsidR="00970A5C" w:rsidRDefault="00970A5C" w:rsidP="00D41126">
                            <w:pPr>
                              <w:spacing w:before="0" w:line="216" w:lineRule="auto"/>
                              <w:ind w:firstLine="0"/>
                              <w:jc w:val="center"/>
                              <w:rPr>
                                <w:rFonts w:ascii="Calibri" w:hAnsi="Calibri" w:cs="Calibri"/>
                                <w:sz w:val="22"/>
                                <w:szCs w:val="22"/>
                              </w:rPr>
                            </w:pPr>
                            <w:r>
                              <w:rPr>
                                <w:rFonts w:ascii="Calibri" w:hAnsi="Calibri" w:cs="Calibri"/>
                                <w:sz w:val="22"/>
                                <w:szCs w:val="22"/>
                              </w:rPr>
                              <w:t>Неусаглашености</w:t>
                            </w:r>
                            <w:r w:rsidRPr="00BA5DE8">
                              <w:rPr>
                                <w:rFonts w:ascii="Calibri" w:hAnsi="Calibri" w:cs="Calibri"/>
                                <w:sz w:val="22"/>
                                <w:szCs w:val="22"/>
                              </w:rPr>
                              <w:t xml:space="preserve"> </w:t>
                            </w:r>
                            <w:r>
                              <w:rPr>
                                <w:rFonts w:ascii="Calibri" w:hAnsi="Calibri" w:cs="Calibri"/>
                                <w:sz w:val="22"/>
                                <w:szCs w:val="22"/>
                              </w:rPr>
                              <w:t>у</w:t>
                            </w:r>
                            <w:r w:rsidRPr="00BA5DE8">
                              <w:rPr>
                                <w:rFonts w:ascii="Calibri" w:hAnsi="Calibri" w:cs="Calibri"/>
                                <w:sz w:val="22"/>
                                <w:szCs w:val="22"/>
                              </w:rPr>
                              <w:t xml:space="preserve"> документима  централног планирања (АСПВ, ГПРВ</w:t>
                            </w:r>
                            <w:r>
                              <w:rPr>
                                <w:rFonts w:ascii="Calibri" w:hAnsi="Calibri" w:cs="Calibri"/>
                                <w:sz w:val="22"/>
                                <w:szCs w:val="22"/>
                              </w:rPr>
                              <w:t>, НПАА, ЕРП</w:t>
                            </w:r>
                            <w:r w:rsidRPr="00BA5DE8">
                              <w:rPr>
                                <w:rFonts w:ascii="Calibri" w:hAnsi="Calibri" w:cs="Calibri"/>
                                <w:sz w:val="22"/>
                                <w:szCs w:val="22"/>
                              </w:rPr>
                              <w:t>)</w:t>
                            </w:r>
                            <w:r>
                              <w:rPr>
                                <w:rFonts w:ascii="Calibri" w:hAnsi="Calibri" w:cs="Calibri"/>
                                <w:sz w:val="22"/>
                                <w:szCs w:val="22"/>
                              </w:rPr>
                              <w:t xml:space="preserve"> и</w:t>
                            </w:r>
                          </w:p>
                          <w:p w14:paraId="733CBADF" w14:textId="77777777" w:rsidR="00970A5C" w:rsidRPr="00BA5DE8" w:rsidRDefault="00970A5C" w:rsidP="00962310">
                            <w:pPr>
                              <w:spacing w:before="0" w:line="216" w:lineRule="auto"/>
                              <w:ind w:firstLine="0"/>
                              <w:jc w:val="center"/>
                              <w:rPr>
                                <w:rFonts w:ascii="Calibri" w:hAnsi="Calibri" w:cs="Calibri"/>
                                <w:sz w:val="22"/>
                                <w:szCs w:val="22"/>
                              </w:rPr>
                            </w:pPr>
                            <w:r w:rsidRPr="00BA5DE8">
                              <w:rPr>
                                <w:rFonts w:ascii="Calibri" w:hAnsi="Calibri" w:cs="Calibri"/>
                                <w:sz w:val="22"/>
                                <w:szCs w:val="22"/>
                              </w:rPr>
                              <w:t xml:space="preserve">слабости у планирању ЕИ (без </w:t>
                            </w:r>
                            <w:r w:rsidRPr="00BA5DE8">
                              <w:rPr>
                                <w:rFonts w:ascii="Calibri" w:hAnsi="Calibri" w:cs="Calibri"/>
                                <w:spacing w:val="-14"/>
                                <w:sz w:val="22"/>
                                <w:szCs w:val="22"/>
                              </w:rPr>
                              <w:t>планирања  трошкова</w:t>
                            </w:r>
                            <w:r w:rsidRPr="00BA5DE8">
                              <w:rPr>
                                <w:rFonts w:ascii="Calibri" w:hAnsi="Calibri" w:cs="Calibri"/>
                                <w:spacing w:val="-6"/>
                                <w:sz w:val="22"/>
                                <w:szCs w:val="22"/>
                              </w:rPr>
                              <w:t xml:space="preserve"> и</w:t>
                            </w:r>
                            <w:r w:rsidRPr="00BA5DE8">
                              <w:rPr>
                                <w:rFonts w:ascii="Calibri" w:hAnsi="Calibri" w:cs="Calibri"/>
                                <w:sz w:val="22"/>
                                <w:szCs w:val="22"/>
                              </w:rPr>
                              <w:t xml:space="preserve"> усклађености, </w:t>
                            </w:r>
                            <w:r w:rsidRPr="00BA5DE8">
                              <w:rPr>
                                <w:rFonts w:ascii="Calibri" w:hAnsi="Calibri" w:cs="Calibri"/>
                                <w:spacing w:val="-12"/>
                                <w:sz w:val="22"/>
                                <w:szCs w:val="22"/>
                              </w:rPr>
                              <w:t>превелике амбиције),</w:t>
                            </w:r>
                          </w:p>
                        </w:txbxContent>
                      </wps:txbx>
                      <wps:bodyPr rot="0" vert="horz" wrap="square" lIns="0" tIns="0" rIns="0" bIns="0" anchor="ctr" anchorCtr="0" upright="1">
                        <a:noAutofit/>
                      </wps:bodyPr>
                    </wps:wsp>
                  </a:graphicData>
                </a:graphic>
              </wp:anchor>
            </w:drawing>
          </mc:Choice>
          <mc:Fallback>
            <w:pict>
              <v:roundrect w14:anchorId="19500C58" id="Text Box 176" o:spid="_x0000_s1043" style="position:absolute;left:0;text-align:left;margin-left:637.8pt;margin-top:12.8pt;width:139.4pt;height:139.7pt;z-index:2516674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" strokecolor="#e7e6e6" strokeweight="2.25pt">
                <v:stroke joinstyle="miter"/>
                <v:textbox inset="0,0,0,0">
                  <w:txbxContent>
                    <w:p w14:paraId="09F0BAD9" w14:textId="77777777" w:rsidR="00970A5C" w:rsidRDefault="00970A5C" w:rsidP="00D41126">
                      <w:pPr>
                        <w:spacing w:before="0" w:line="216" w:lineRule="auto"/>
                        <w:ind w:firstLine="0"/>
                        <w:jc w:val="center"/>
                        <w:rPr>
                          <w:rFonts w:ascii="Calibri" w:hAnsi="Calibri" w:cs="Calibri"/>
                          <w:sz w:val="22"/>
                          <w:szCs w:val="22"/>
                        </w:rPr>
                      </w:pPr>
                      <w:r>
                        <w:rPr>
                          <w:rFonts w:ascii="Calibri" w:hAnsi="Calibri" w:cs="Calibri"/>
                          <w:sz w:val="22"/>
                          <w:szCs w:val="22"/>
                        </w:rPr>
                        <w:t>Неусаглашености</w:t>
                      </w:r>
                      <w:r w:rsidRPr="00BA5DE8">
                        <w:rPr>
                          <w:rFonts w:ascii="Calibri" w:hAnsi="Calibri" w:cs="Calibri"/>
                          <w:sz w:val="22"/>
                          <w:szCs w:val="22"/>
                        </w:rPr>
                        <w:t xml:space="preserve"> </w:t>
                      </w:r>
                      <w:r>
                        <w:rPr>
                          <w:rFonts w:ascii="Calibri" w:hAnsi="Calibri" w:cs="Calibri"/>
                          <w:sz w:val="22"/>
                          <w:szCs w:val="22"/>
                        </w:rPr>
                        <w:t>у</w:t>
                      </w:r>
                      <w:r w:rsidRPr="00BA5DE8">
                        <w:rPr>
                          <w:rFonts w:ascii="Calibri" w:hAnsi="Calibri" w:cs="Calibri"/>
                          <w:sz w:val="22"/>
                          <w:szCs w:val="22"/>
                        </w:rPr>
                        <w:t xml:space="preserve"> документима  централног планирања (АСПВ, ГПРВ</w:t>
                      </w:r>
                      <w:r>
                        <w:rPr>
                          <w:rFonts w:ascii="Calibri" w:hAnsi="Calibri" w:cs="Calibri"/>
                          <w:sz w:val="22"/>
                          <w:szCs w:val="22"/>
                        </w:rPr>
                        <w:t>, НПАА, ЕРП</w:t>
                      </w:r>
                      <w:r w:rsidRPr="00BA5DE8">
                        <w:rPr>
                          <w:rFonts w:ascii="Calibri" w:hAnsi="Calibri" w:cs="Calibri"/>
                          <w:sz w:val="22"/>
                          <w:szCs w:val="22"/>
                        </w:rPr>
                        <w:t>)</w:t>
                      </w:r>
                      <w:r>
                        <w:rPr>
                          <w:rFonts w:ascii="Calibri" w:hAnsi="Calibri" w:cs="Calibri"/>
                          <w:sz w:val="22"/>
                          <w:szCs w:val="22"/>
                        </w:rPr>
                        <w:t xml:space="preserve"> и</w:t>
                      </w:r>
                    </w:p>
                    <w:p w14:paraId="733CBADF" w14:textId="77777777" w:rsidR="00970A5C" w:rsidRPr="00BA5DE8" w:rsidRDefault="00970A5C" w:rsidP="00962310">
                      <w:pPr>
                        <w:spacing w:before="0" w:line="216" w:lineRule="auto"/>
                        <w:ind w:firstLine="0"/>
                        <w:jc w:val="center"/>
                        <w:rPr>
                          <w:rFonts w:ascii="Calibri" w:hAnsi="Calibri" w:cs="Calibri"/>
                          <w:sz w:val="22"/>
                          <w:szCs w:val="22"/>
                        </w:rPr>
                      </w:pPr>
                      <w:r w:rsidRPr="00BA5DE8">
                        <w:rPr>
                          <w:rFonts w:ascii="Calibri" w:hAnsi="Calibri" w:cs="Calibri"/>
                          <w:sz w:val="22"/>
                          <w:szCs w:val="22"/>
                        </w:rPr>
                        <w:t xml:space="preserve">слабости у планирању ЕИ (без </w:t>
                      </w:r>
                      <w:r w:rsidRPr="00BA5DE8">
                        <w:rPr>
                          <w:rFonts w:ascii="Calibri" w:hAnsi="Calibri" w:cs="Calibri"/>
                          <w:spacing w:val="-14"/>
                          <w:sz w:val="22"/>
                          <w:szCs w:val="22"/>
                        </w:rPr>
                        <w:t>планирања  трошкова</w:t>
                      </w:r>
                      <w:r w:rsidRPr="00BA5DE8">
                        <w:rPr>
                          <w:rFonts w:ascii="Calibri" w:hAnsi="Calibri" w:cs="Calibri"/>
                          <w:spacing w:val="-6"/>
                          <w:sz w:val="22"/>
                          <w:szCs w:val="22"/>
                        </w:rPr>
                        <w:t xml:space="preserve"> и</w:t>
                      </w:r>
                      <w:r w:rsidRPr="00BA5DE8">
                        <w:rPr>
                          <w:rFonts w:ascii="Calibri" w:hAnsi="Calibri" w:cs="Calibri"/>
                          <w:sz w:val="22"/>
                          <w:szCs w:val="22"/>
                        </w:rPr>
                        <w:t xml:space="preserve"> усклађености, </w:t>
                      </w:r>
                      <w:r w:rsidRPr="00BA5DE8">
                        <w:rPr>
                          <w:rFonts w:ascii="Calibri" w:hAnsi="Calibri" w:cs="Calibri"/>
                          <w:spacing w:val="-12"/>
                          <w:sz w:val="22"/>
                          <w:szCs w:val="22"/>
                        </w:rPr>
                        <w:t>превелике амбиције),</w:t>
                      </w:r>
                    </w:p>
                  </w:txbxContent>
                </v:textbox>
              </v:roundrect>
            </w:pict>
          </mc:Fallback>
        </mc:AlternateContent>
      </w:r>
      <w:r w:rsidR="00D41126" w:rsidRPr="00737963">
        <w:rPr>
          <w:noProof/>
          <w:lang w:val="en-US" w:eastAsia="en-US" w:bidi="ar-SA"/>
        </w:rPr>
        <mc:AlternateContent>
          <mc:Choice Requires="wps">
            <w:drawing>
              <wp:anchor distT="0" distB="0" distL="114300" distR="114300" simplePos="0" relativeHeight="251621376" behindDoc="0" locked="0" layoutInCell="1" allowOverlap="1" wp14:anchorId="3A0931C6" wp14:editId="1444614F">
                <wp:simplePos x="0" y="0"/>
                <wp:positionH relativeFrom="column">
                  <wp:posOffset>10347312</wp:posOffset>
                </wp:positionH>
                <wp:positionV relativeFrom="paragraph">
                  <wp:posOffset>24765</wp:posOffset>
                </wp:positionV>
                <wp:extent cx="1632857" cy="858417"/>
                <wp:effectExtent l="19050" t="19050" r="24765" b="18415"/>
                <wp:wrapNone/>
                <wp:docPr id="2472" name="Text Box 24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32857" cy="858417"/>
                        </a:xfrm>
                        <a:prstGeom prst="roundRect">
                          <a:avLst/>
                        </a:prstGeom>
                        <a:solidFill>
                          <a:sysClr val="window" lastClr="FFFFFF"/>
                        </a:solidFill>
                        <a:ln w="28575" cap="flat" cmpd="sng" algn="ctr">
                          <a:solidFill>
                            <a:srgbClr val="E7E6E6"/>
                          </a:solidFill>
                          <a:prstDash val="solid"/>
                          <a:miter lim="800000"/>
                        </a:ln>
                        <a:effectLst/>
                      </wps:spPr>
                      <wps:txbx>
                        <w:txbxContent>
                          <w:p w14:paraId="7133826C" w14:textId="77777777" w:rsidR="00970A5C" w:rsidRPr="00BA5DE8" w:rsidRDefault="00970A5C" w:rsidP="00317EBE">
                            <w:pPr>
                              <w:spacing w:before="0"/>
                              <w:ind w:firstLine="0"/>
                              <w:jc w:val="center"/>
                              <w:rPr>
                                <w:rFonts w:ascii="Calibri" w:hAnsi="Calibri" w:cs="Calibri"/>
                                <w:sz w:val="22"/>
                                <w:szCs w:val="22"/>
                              </w:rPr>
                            </w:pPr>
                            <w:r w:rsidRPr="00BA5DE8">
                              <w:rPr>
                                <w:rFonts w:ascii="Calibri" w:hAnsi="Calibri" w:cs="Calibri"/>
                                <w:sz w:val="22"/>
                                <w:szCs w:val="22"/>
                              </w:rPr>
                              <w:t>Укључивање цивилног сектора тек у завршним фазама доношења ЈП/прописа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A0931C6" id="Text Box 2472" o:spid="_x0000_s1044" style="position:absolute;left:0;text-align:left;margin-left:814.75pt;margin-top:1.95pt;width:128.55pt;height:67.6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" fillcolor="window" strokecolor="#e7e6e6" strokeweight="2.25pt">
                <v:stroke joinstyle="miter"/>
                <v:path arrowok="t"/>
                <v:textbox inset="0,0,0,0">
                  <w:txbxContent>
                    <w:p w14:paraId="7133826C" w14:textId="77777777" w:rsidR="00970A5C" w:rsidRPr="00BA5DE8" w:rsidRDefault="00970A5C" w:rsidP="00317EBE">
                      <w:pPr>
                        <w:spacing w:before="0"/>
                        <w:ind w:firstLine="0"/>
                        <w:jc w:val="center"/>
                        <w:rPr>
                          <w:rFonts w:ascii="Calibri" w:hAnsi="Calibri" w:cs="Calibri"/>
                          <w:sz w:val="22"/>
                          <w:szCs w:val="22"/>
                        </w:rPr>
                      </w:pPr>
                      <w:r w:rsidRPr="00BA5DE8">
                        <w:rPr>
                          <w:rFonts w:ascii="Calibri" w:hAnsi="Calibri" w:cs="Calibri"/>
                          <w:sz w:val="22"/>
                          <w:szCs w:val="22"/>
                        </w:rPr>
                        <w:t>Укључивање цивилног сектора тек у завршним фазама доношења ЈП/прописа</w:t>
                      </w:r>
                    </w:p>
                  </w:txbxContent>
                </v:textbox>
              </v:roundrect>
            </w:pict>
          </mc:Fallback>
        </mc:AlternateContent>
      </w:r>
      <w:r w:rsidR="00D41126" w:rsidRPr="00737963">
        <w:rPr>
          <w:noProof/>
          <w:lang w:val="en-US" w:eastAsia="en-US" w:bidi="ar-SA"/>
        </w:rPr>
        <mc:AlternateContent>
          <mc:Choice Requires="wps">
            <w:drawing>
              <wp:anchor distT="0" distB="0" distL="114300" distR="114300" simplePos="0" relativeHeight="251622400" behindDoc="0" locked="0" layoutInCell="1" allowOverlap="1" wp14:anchorId="318E6EF3" wp14:editId="1E55C262">
                <wp:simplePos x="0" y="0"/>
                <wp:positionH relativeFrom="column">
                  <wp:posOffset>12316408</wp:posOffset>
                </wp:positionH>
                <wp:positionV relativeFrom="paragraph">
                  <wp:posOffset>15939</wp:posOffset>
                </wp:positionV>
                <wp:extent cx="1428374" cy="998375"/>
                <wp:effectExtent l="19050" t="19050" r="19685" b="11430"/>
                <wp:wrapNone/>
                <wp:docPr id="2473" name="Text Box 24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8374" cy="998375"/>
                        </a:xfrm>
                        <a:prstGeom prst="roundRect">
                          <a:avLst/>
                        </a:prstGeom>
                        <a:solidFill>
                          <a:sysClr val="window" lastClr="FFFFFF"/>
                        </a:solidFill>
                        <a:ln w="28575" cap="flat" cmpd="sng" algn="ctr">
                          <a:solidFill>
                            <a:srgbClr val="E7E6E6"/>
                          </a:solidFill>
                          <a:prstDash val="solid"/>
                          <a:miter lim="800000"/>
                        </a:ln>
                        <a:effectLst/>
                      </wps:spPr>
                      <wps:txbx>
                        <w:txbxContent>
                          <w:p w14:paraId="2E50D421" w14:textId="77777777" w:rsidR="00970A5C" w:rsidRPr="00BA5DE8" w:rsidRDefault="00970A5C" w:rsidP="00317EBE">
                            <w:pPr>
                              <w:spacing w:before="0"/>
                              <w:ind w:firstLine="0"/>
                              <w:jc w:val="center"/>
                              <w:rPr>
                                <w:rFonts w:ascii="Calibri" w:hAnsi="Calibri" w:cs="Calibri"/>
                                <w:sz w:val="22"/>
                                <w:szCs w:val="22"/>
                              </w:rPr>
                            </w:pPr>
                            <w:r w:rsidRPr="00BA5DE8">
                              <w:rPr>
                                <w:rFonts w:ascii="Calibri" w:hAnsi="Calibri" w:cs="Calibri"/>
                                <w:sz w:val="22"/>
                                <w:szCs w:val="22"/>
                              </w:rPr>
                              <w:t>Недостатак контроле квалитета јавних консултација и јавних расправа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18E6EF3" id="Text Box 2473" o:spid="_x0000_s1045" style="position:absolute;left:0;text-align:left;margin-left:969.8pt;margin-top:1.25pt;width:112.45pt;height:78.6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" fillcolor="window" strokecolor="#e7e6e6" strokeweight="2.25pt">
                <v:stroke joinstyle="miter"/>
                <v:path arrowok="t"/>
                <v:textbox inset="0,0,0,0">
                  <w:txbxContent>
                    <w:p w14:paraId="2E50D421" w14:textId="77777777" w:rsidR="00970A5C" w:rsidRPr="00BA5DE8" w:rsidRDefault="00970A5C" w:rsidP="00317EBE">
                      <w:pPr>
                        <w:spacing w:before="0"/>
                        <w:ind w:firstLine="0"/>
                        <w:jc w:val="center"/>
                        <w:rPr>
                          <w:rFonts w:ascii="Calibri" w:hAnsi="Calibri" w:cs="Calibri"/>
                          <w:sz w:val="22"/>
                          <w:szCs w:val="22"/>
                        </w:rPr>
                      </w:pPr>
                      <w:r w:rsidRPr="00BA5DE8">
                        <w:rPr>
                          <w:rFonts w:ascii="Calibri" w:hAnsi="Calibri" w:cs="Calibri"/>
                          <w:sz w:val="22"/>
                          <w:szCs w:val="22"/>
                        </w:rPr>
                        <w:t>Недостатак контроле квалитета јавних консултација и јавних расправа</w:t>
                      </w:r>
                    </w:p>
                  </w:txbxContent>
                </v:textbox>
              </v:roundrect>
            </w:pict>
          </mc:Fallback>
        </mc:AlternateContent>
      </w:r>
    </w:p>
    <w:p w14:paraId="4D8D1506" w14:textId="77777777" w:rsidR="00D41126" w:rsidRPr="00737963" w:rsidRDefault="00D41126" w:rsidP="00D41126">
      <w:pPr>
        <w:suppressAutoHyphens w:val="0"/>
        <w:autoSpaceDN/>
        <w:spacing w:after="120" w:line="259" w:lineRule="auto"/>
        <w:ind w:firstLine="0"/>
        <w:textAlignment w:val="auto"/>
        <w:rPr>
          <w:rFonts w:eastAsia="Times New Roman"/>
          <w:kern w:val="0"/>
          <w:sz w:val="28"/>
          <w:szCs w:val="28"/>
          <w:lang w:eastAsia="de-DE" w:bidi="ar-SA"/>
        </w:rPr>
      </w:pPr>
    </w:p>
    <w:p w14:paraId="386C75B3" w14:textId="77777777" w:rsidR="00D41126" w:rsidRPr="00737963" w:rsidRDefault="009F4838" w:rsidP="00D41126">
      <w:pPr>
        <w:suppressAutoHyphens w:val="0"/>
        <w:autoSpaceDN/>
        <w:spacing w:after="120" w:line="259" w:lineRule="auto"/>
        <w:ind w:firstLine="0"/>
        <w:textAlignment w:val="auto"/>
        <w:rPr>
          <w:rFonts w:eastAsia="Times New Roman"/>
          <w:kern w:val="0"/>
          <w:sz w:val="28"/>
          <w:szCs w:val="28"/>
          <w:lang w:eastAsia="de-DE" w:bidi="ar-SA"/>
        </w:rPr>
      </w:pPr>
      <w:r w:rsidRPr="00737963">
        <w:rPr>
          <w:noProof/>
          <w:lang w:val="en-US" w:eastAsia="en-US" w:bidi="ar-SA"/>
        </w:rPr>
        <mc:AlternateContent>
          <mc:Choice Requires="wps">
            <w:drawing>
              <wp:anchor distT="0" distB="0" distL="114296" distR="114296" simplePos="0" relativeHeight="251678720" behindDoc="0" locked="0" layoutInCell="1" allowOverlap="1" wp14:anchorId="5036DC8C" wp14:editId="5B0EE34C">
                <wp:simplePos x="0" y="0"/>
                <wp:positionH relativeFrom="column">
                  <wp:posOffset>5619309</wp:posOffset>
                </wp:positionH>
                <wp:positionV relativeFrom="paragraph">
                  <wp:posOffset>285374</wp:posOffset>
                </wp:positionV>
                <wp:extent cx="0" cy="204470"/>
                <wp:effectExtent l="76200" t="38100" r="57150" b="24130"/>
                <wp:wrapNone/>
                <wp:docPr id="21" name="Straight Arrow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204470"/>
                        </a:xfrm>
                        <a:prstGeom prst="straightConnector1">
                          <a:avLst/>
                        </a:prstGeom>
                        <a:noFill/>
                        <a:ln w="19050" cap="flat" cmpd="sng" algn="ctr">
                          <a:solidFill>
                            <a:sysClr val="window" lastClr="FFFFFF">
                              <a:lumMod val="85000"/>
                            </a:sysClr>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742B12E" id="Straight Arrow Connector 21" o:spid="_x0000_s1026" type="#_x0000_t32" style="position:absolute;margin-left:442.45pt;margin-top:22.45pt;width:0;height:16.1pt;flip:y;z-index:251678720;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" strokecolor="#d9d9d9" strokeweight="1.5pt">
                <v:stroke endarrow="block" joinstyle="miter"/>
                <o:lock v:ext="edit" shapetype="f"/>
              </v:shape>
            </w:pict>
          </mc:Fallback>
        </mc:AlternateContent>
      </w:r>
      <w:r w:rsidRPr="00737963">
        <w:rPr>
          <w:noProof/>
          <w:lang w:val="en-US" w:eastAsia="en-US" w:bidi="ar-SA"/>
        </w:rPr>
        <mc:AlternateContent>
          <mc:Choice Requires="wps">
            <w:drawing>
              <wp:anchor distT="0" distB="0" distL="114300" distR="114300" simplePos="0" relativeHeight="251687936" behindDoc="0" locked="0" layoutInCell="1" allowOverlap="1" wp14:anchorId="090C6A87" wp14:editId="6532AF34">
                <wp:simplePos x="0" y="0"/>
                <wp:positionH relativeFrom="column">
                  <wp:posOffset>-297764</wp:posOffset>
                </wp:positionH>
                <wp:positionV relativeFrom="paragraph">
                  <wp:posOffset>207191</wp:posOffset>
                </wp:positionV>
                <wp:extent cx="3008540" cy="587828"/>
                <wp:effectExtent l="19050" t="19050" r="20955" b="22225"/>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08540" cy="587828"/>
                        </a:xfrm>
                        <a:prstGeom prst="roundRect">
                          <a:avLst/>
                        </a:prstGeom>
                        <a:solidFill>
                          <a:sysClr val="window" lastClr="FFFFFF"/>
                        </a:solidFill>
                        <a:ln w="28575" cap="flat" cmpd="sng" algn="ctr">
                          <a:solidFill>
                            <a:srgbClr val="E7E6E6"/>
                          </a:solidFill>
                          <a:prstDash val="solid"/>
                          <a:miter lim="800000"/>
                        </a:ln>
                        <a:effectLst/>
                      </wps:spPr>
                      <wps:txbx>
                        <w:txbxContent>
                          <w:p w14:paraId="470E143C" w14:textId="77777777" w:rsidR="00970A5C" w:rsidRPr="00BA5DE8" w:rsidRDefault="00970A5C" w:rsidP="009F4838">
                            <w:pPr>
                              <w:spacing w:before="0" w:line="216" w:lineRule="auto"/>
                              <w:ind w:firstLine="0"/>
                              <w:jc w:val="center"/>
                              <w:rPr>
                                <w:rFonts w:ascii="Calibri" w:hAnsi="Calibri" w:cs="Calibri"/>
                                <w:sz w:val="22"/>
                                <w:szCs w:val="22"/>
                              </w:rPr>
                            </w:pPr>
                            <w:r>
                              <w:rPr>
                                <w:rFonts w:ascii="Calibri" w:hAnsi="Calibri" w:cs="Calibri"/>
                                <w:sz w:val="22"/>
                                <w:szCs w:val="22"/>
                              </w:rPr>
                              <w:t>П</w:t>
                            </w:r>
                            <w:r w:rsidRPr="00BA5DE8">
                              <w:rPr>
                                <w:rFonts w:ascii="Calibri" w:hAnsi="Calibri" w:cs="Calibri"/>
                                <w:sz w:val="22"/>
                                <w:szCs w:val="22"/>
                              </w:rPr>
                              <w:t xml:space="preserve">рипрема прописа није заснована на подацима и чињеницама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0C6A87" id="Text Box 31" o:spid="_x0000_s1046" style="position:absolute;left:0;text-align:left;margin-left:-23.45pt;margin-top:16.3pt;width:236.9pt;height:46.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" fillcolor="window" strokecolor="#e7e6e6" strokeweight="2.25pt">
                <v:stroke joinstyle="miter"/>
                <v:path arrowok="t"/>
                <v:textbox inset="0,0,0,0">
                  <w:txbxContent>
                    <w:p w14:paraId="470E143C" w14:textId="77777777" w:rsidR="00970A5C" w:rsidRPr="00BA5DE8" w:rsidRDefault="00970A5C" w:rsidP="009F4838">
                      <w:pPr>
                        <w:spacing w:before="0" w:line="216" w:lineRule="auto"/>
                        <w:ind w:firstLine="0"/>
                        <w:jc w:val="center"/>
                        <w:rPr>
                          <w:rFonts w:ascii="Calibri" w:hAnsi="Calibri" w:cs="Calibri"/>
                          <w:sz w:val="22"/>
                          <w:szCs w:val="22"/>
                        </w:rPr>
                      </w:pPr>
                      <w:r>
                        <w:rPr>
                          <w:rFonts w:ascii="Calibri" w:hAnsi="Calibri" w:cs="Calibri"/>
                          <w:sz w:val="22"/>
                          <w:szCs w:val="22"/>
                        </w:rPr>
                        <w:t>П</w:t>
                      </w:r>
                      <w:r w:rsidRPr="00BA5DE8">
                        <w:rPr>
                          <w:rFonts w:ascii="Calibri" w:hAnsi="Calibri" w:cs="Calibri"/>
                          <w:sz w:val="22"/>
                          <w:szCs w:val="22"/>
                        </w:rPr>
                        <w:t xml:space="preserve">рипрема прописа није заснована на подацима и чињеницама </w:t>
                      </w:r>
                    </w:p>
                  </w:txbxContent>
                </v:textbox>
              </v:roundrect>
            </w:pict>
          </mc:Fallback>
        </mc:AlternateContent>
      </w:r>
      <w:r w:rsidR="003F685E" w:rsidRPr="00737963">
        <w:rPr>
          <w:rFonts w:eastAsia="Times New Roman"/>
          <w:noProof/>
          <w:kern w:val="0"/>
          <w:sz w:val="28"/>
          <w:szCs w:val="28"/>
          <w:lang w:val="en-US" w:eastAsia="en-US" w:bidi="ar-SA"/>
        </w:rPr>
        <mc:AlternateContent>
          <mc:Choice Requires="wps">
            <w:drawing>
              <wp:anchor distT="0" distB="0" distL="114300" distR="114300" simplePos="0" relativeHeight="251684864" behindDoc="0" locked="0" layoutInCell="1" allowOverlap="1" wp14:anchorId="341913BD" wp14:editId="64783A80">
                <wp:simplePos x="0" y="0"/>
                <wp:positionH relativeFrom="column">
                  <wp:posOffset>2789555</wp:posOffset>
                </wp:positionH>
                <wp:positionV relativeFrom="paragraph">
                  <wp:posOffset>206751</wp:posOffset>
                </wp:positionV>
                <wp:extent cx="1934793" cy="737119"/>
                <wp:effectExtent l="19050" t="19050" r="27940" b="2540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34793" cy="737119"/>
                        </a:xfrm>
                        <a:prstGeom prst="roundRect">
                          <a:avLst/>
                        </a:prstGeom>
                        <a:solidFill>
                          <a:sysClr val="window" lastClr="FFFFFF"/>
                        </a:solidFill>
                        <a:ln w="28575" cap="flat" cmpd="sng" algn="ctr">
                          <a:solidFill>
                            <a:srgbClr val="E7E6E6"/>
                          </a:solidFill>
                          <a:prstDash val="solid"/>
                          <a:miter lim="800000"/>
                        </a:ln>
                        <a:effectLst/>
                      </wps:spPr>
                      <wps:txbx>
                        <w:txbxContent>
                          <w:p w14:paraId="4CB8B7E7" w14:textId="77777777" w:rsidR="00970A5C" w:rsidRPr="00BA5DE8" w:rsidRDefault="00970A5C" w:rsidP="003F685E">
                            <w:pPr>
                              <w:spacing w:before="0" w:after="0" w:line="216" w:lineRule="auto"/>
                              <w:ind w:firstLine="0"/>
                              <w:jc w:val="center"/>
                              <w:rPr>
                                <w:rFonts w:ascii="Calibri" w:hAnsi="Calibri" w:cs="Calibri"/>
                                <w:sz w:val="22"/>
                                <w:szCs w:val="22"/>
                              </w:rPr>
                            </w:pPr>
                            <w:r w:rsidRPr="00BA5DE8">
                              <w:rPr>
                                <w:rFonts w:ascii="Calibri" w:hAnsi="Calibri" w:cs="Calibri"/>
                                <w:sz w:val="22"/>
                                <w:szCs w:val="22"/>
                              </w:rPr>
                              <w:t>Непознавање аналитичких методологија за Анализу ефеката при креирању ЈП и прописа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41913BD" id="Text Box 27" o:spid="_x0000_s1047" style="position:absolute;left:0;text-align:left;margin-left:219.65pt;margin-top:16.3pt;width:152.35pt;height:58.0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" fillcolor="window" strokecolor="#e7e6e6" strokeweight="2.25pt">
                <v:stroke joinstyle="miter"/>
                <v:path arrowok="t"/>
                <v:textbox inset="0,0,0,0">
                  <w:txbxContent>
                    <w:p w14:paraId="4CB8B7E7" w14:textId="77777777" w:rsidR="00970A5C" w:rsidRPr="00BA5DE8" w:rsidRDefault="00970A5C" w:rsidP="003F685E">
                      <w:pPr>
                        <w:spacing w:before="0" w:after="0" w:line="216" w:lineRule="auto"/>
                        <w:ind w:firstLine="0"/>
                        <w:jc w:val="center"/>
                        <w:rPr>
                          <w:rFonts w:ascii="Calibri" w:hAnsi="Calibri" w:cs="Calibri"/>
                          <w:sz w:val="22"/>
                          <w:szCs w:val="22"/>
                        </w:rPr>
                      </w:pPr>
                      <w:r w:rsidRPr="00BA5DE8">
                        <w:rPr>
                          <w:rFonts w:ascii="Calibri" w:hAnsi="Calibri" w:cs="Calibri"/>
                          <w:sz w:val="22"/>
                          <w:szCs w:val="22"/>
                        </w:rPr>
                        <w:t>Непознавање аналитичких методологија за Анализу ефеката при креирању ЈП и прописа</w:t>
                      </w:r>
                    </w:p>
                  </w:txbxContent>
                </v:textbox>
              </v:roundrect>
            </w:pict>
          </mc:Fallback>
        </mc:AlternateContent>
      </w:r>
      <w:r w:rsidR="00D41126" w:rsidRPr="00737963">
        <w:rPr>
          <w:noProof/>
          <w:lang w:val="en-US" w:eastAsia="en-US" w:bidi="ar-SA"/>
        </w:rPr>
        <mc:AlternateContent>
          <mc:Choice Requires="wps">
            <w:drawing>
              <wp:anchor distT="0" distB="0" distL="114296" distR="114296" simplePos="0" relativeHeight="251636736" behindDoc="0" locked="0" layoutInCell="1" allowOverlap="1" wp14:anchorId="2DEC4052" wp14:editId="73692DD1">
                <wp:simplePos x="0" y="0"/>
                <wp:positionH relativeFrom="column">
                  <wp:posOffset>11112124</wp:posOffset>
                </wp:positionH>
                <wp:positionV relativeFrom="paragraph">
                  <wp:posOffset>261763</wp:posOffset>
                </wp:positionV>
                <wp:extent cx="0" cy="340360"/>
                <wp:effectExtent l="76200" t="38100" r="57150" b="21590"/>
                <wp:wrapNone/>
                <wp:docPr id="2470" name="Straight Arrow Connector 247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340360"/>
                        </a:xfrm>
                        <a:prstGeom prst="straightConnector1">
                          <a:avLst/>
                        </a:prstGeom>
                        <a:noFill/>
                        <a:ln w="19050" cap="flat" cmpd="sng" algn="ctr">
                          <a:solidFill>
                            <a:sysClr val="window" lastClr="FFFFFF">
                              <a:lumMod val="85000"/>
                            </a:sysClr>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75447E75" id="Straight Arrow Connector 2470" o:spid="_x0000_s1026" type="#_x0000_t32" style="position:absolute;margin-left:874.95pt;margin-top:20.6pt;width:0;height:26.8pt;flip:y;z-index:251636736;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" strokecolor="#d9d9d9" strokeweight="1.5pt">
                <v:stroke endarrow="block" joinstyle="miter"/>
                <o:lock v:ext="edit" shapetype="f"/>
              </v:shape>
            </w:pict>
          </mc:Fallback>
        </mc:AlternateContent>
      </w:r>
    </w:p>
    <w:p w14:paraId="33EC2ACC" w14:textId="77777777" w:rsidR="00D41126" w:rsidRPr="00737963" w:rsidRDefault="00780846" w:rsidP="00D41126">
      <w:pPr>
        <w:suppressAutoHyphens w:val="0"/>
        <w:autoSpaceDN/>
        <w:spacing w:after="120" w:line="259" w:lineRule="auto"/>
        <w:ind w:firstLine="0"/>
        <w:textAlignment w:val="auto"/>
        <w:rPr>
          <w:rFonts w:eastAsia="Times New Roman"/>
          <w:kern w:val="0"/>
          <w:sz w:val="28"/>
          <w:szCs w:val="28"/>
          <w:lang w:eastAsia="de-DE" w:bidi="ar-SA"/>
        </w:rPr>
      </w:pPr>
      <w:r w:rsidRPr="00737963">
        <w:rPr>
          <w:rFonts w:eastAsia="Times New Roman"/>
          <w:noProof/>
          <w:kern w:val="0"/>
          <w:sz w:val="28"/>
          <w:szCs w:val="28"/>
          <w:lang w:val="en-US" w:eastAsia="en-US" w:bidi="ar-SA"/>
        </w:rPr>
        <mc:AlternateContent>
          <mc:Choice Requires="wps">
            <w:drawing>
              <wp:anchor distT="0" distB="0" distL="114300" distR="114300" simplePos="0" relativeHeight="251671552" behindDoc="0" locked="0" layoutInCell="1" allowOverlap="1" wp14:anchorId="642937D8" wp14:editId="250FABA8">
                <wp:simplePos x="0" y="0"/>
                <wp:positionH relativeFrom="column">
                  <wp:posOffset>4827722</wp:posOffset>
                </wp:positionH>
                <wp:positionV relativeFrom="paragraph">
                  <wp:posOffset>169276</wp:posOffset>
                </wp:positionV>
                <wp:extent cx="1576874" cy="1374592"/>
                <wp:effectExtent l="19050" t="19050" r="23495" b="16510"/>
                <wp:wrapNone/>
                <wp:docPr id="9" name="Text Box 10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6874" cy="1374592"/>
                        </a:xfrm>
                        <a:prstGeom prst="roundRect">
                          <a:avLst>
                            <a:gd name="adj" fmla="val 16667"/>
                          </a:avLst>
                        </a:prstGeom>
                        <a:solidFill>
                          <a:srgbClr val="FFFFFF"/>
                        </a:solidFill>
                        <a:ln w="28575" algn="ctr">
                          <a:solidFill>
                            <a:srgbClr val="E7E6E6"/>
                          </a:solidFill>
                          <a:miter lim="800000"/>
                          <a:headEnd/>
                          <a:tailEnd/>
                        </a:ln>
                      </wps:spPr>
                      <wps:txbx>
                        <w:txbxContent>
                          <w:p w14:paraId="2AA27742" w14:textId="77777777" w:rsidR="00970A5C" w:rsidRPr="00BA5DE8" w:rsidRDefault="00970A5C" w:rsidP="00D2365F">
                            <w:pPr>
                              <w:spacing w:before="0"/>
                              <w:ind w:firstLine="0"/>
                              <w:jc w:val="center"/>
                              <w:rPr>
                                <w:rFonts w:ascii="Calibri" w:hAnsi="Calibri" w:cs="Calibri"/>
                                <w:sz w:val="22"/>
                                <w:szCs w:val="22"/>
                              </w:rPr>
                            </w:pPr>
                            <w:r w:rsidRPr="00BA5DE8">
                              <w:rPr>
                                <w:rFonts w:ascii="Calibri" w:hAnsi="Calibri" w:cs="Calibri"/>
                                <w:sz w:val="22"/>
                                <w:szCs w:val="22"/>
                              </w:rPr>
                              <w:t xml:space="preserve">Неусклађен стратешки оквир, са </w:t>
                            </w:r>
                            <w:r w:rsidRPr="00BA5DE8">
                              <w:rPr>
                                <w:rFonts w:ascii="Calibri" w:hAnsi="Calibri" w:cs="Calibri"/>
                                <w:sz w:val="22"/>
                                <w:szCs w:val="22"/>
                              </w:rPr>
                              <w:br/>
                              <w:t>преклапајућим елементима и непостојаном хијерархијом ДЈП и ДРП</w:t>
                            </w:r>
                          </w:p>
                        </w:txbxContent>
                      </wps:txbx>
                      <wps:bodyPr rot="0" vert="horz" wrap="square" lIns="0" tIns="0" rIns="0" bIns="0" anchor="ctr" anchorCtr="0" upright="1">
                        <a:noAutofit/>
                      </wps:bodyPr>
                    </wps:wsp>
                  </a:graphicData>
                </a:graphic>
                <wp14:sizeRelV relativeFrom="margin">
                  <wp14:pctHeight>0</wp14:pctHeight>
                </wp14:sizeRelV>
              </wp:anchor>
            </w:drawing>
          </mc:Choice>
          <mc:Fallback>
            <w:pict>
              <v:roundrect w14:anchorId="642937D8" id="Text Box 1050" o:spid="_x0000_s1048" style="position:absolute;left:0;text-align:left;margin-left:380.15pt;margin-top:13.35pt;width:124.15pt;height:108.2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" strokecolor="#e7e6e6" strokeweight="2.25pt">
                <v:stroke joinstyle="miter"/>
                <v:textbox inset="0,0,0,0">
                  <w:txbxContent>
                    <w:p w14:paraId="2AA27742" w14:textId="77777777" w:rsidR="00970A5C" w:rsidRPr="00BA5DE8" w:rsidRDefault="00970A5C" w:rsidP="00D2365F">
                      <w:pPr>
                        <w:spacing w:before="0"/>
                        <w:ind w:firstLine="0"/>
                        <w:jc w:val="center"/>
                        <w:rPr>
                          <w:rFonts w:ascii="Calibri" w:hAnsi="Calibri" w:cs="Calibri"/>
                          <w:sz w:val="22"/>
                          <w:szCs w:val="22"/>
                        </w:rPr>
                      </w:pPr>
                      <w:r w:rsidRPr="00BA5DE8">
                        <w:rPr>
                          <w:rFonts w:ascii="Calibri" w:hAnsi="Calibri" w:cs="Calibri"/>
                          <w:sz w:val="22"/>
                          <w:szCs w:val="22"/>
                        </w:rPr>
                        <w:t xml:space="preserve">Неусклађен стратешки оквир, са </w:t>
                      </w:r>
                      <w:r w:rsidRPr="00BA5DE8">
                        <w:rPr>
                          <w:rFonts w:ascii="Calibri" w:hAnsi="Calibri" w:cs="Calibri"/>
                          <w:sz w:val="22"/>
                          <w:szCs w:val="22"/>
                        </w:rPr>
                        <w:br/>
                        <w:t>преклапајућим елементима и непостојаном хијерархијом ДЈП и ДРП</w:t>
                      </w:r>
                    </w:p>
                  </w:txbxContent>
                </v:textbox>
              </v:roundrect>
            </w:pict>
          </mc:Fallback>
        </mc:AlternateContent>
      </w:r>
      <w:r w:rsidR="00D41126" w:rsidRPr="00737963">
        <w:rPr>
          <w:noProof/>
          <w:lang w:val="en-US" w:eastAsia="en-US" w:bidi="ar-SA"/>
        </w:rPr>
        <mc:AlternateContent>
          <mc:Choice Requires="wps">
            <w:drawing>
              <wp:anchor distT="0" distB="0" distL="114300" distR="114300" simplePos="0" relativeHeight="251623424" behindDoc="0" locked="0" layoutInCell="1" allowOverlap="1" wp14:anchorId="053A76F0" wp14:editId="653901E7">
                <wp:simplePos x="0" y="0"/>
                <wp:positionH relativeFrom="column">
                  <wp:posOffset>10369511</wp:posOffset>
                </wp:positionH>
                <wp:positionV relativeFrom="paragraph">
                  <wp:posOffset>298061</wp:posOffset>
                </wp:positionV>
                <wp:extent cx="2202815" cy="810260"/>
                <wp:effectExtent l="19050" t="19050" r="26035" b="27940"/>
                <wp:wrapNone/>
                <wp:docPr id="2468" name="Text Box 24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02815" cy="810260"/>
                        </a:xfrm>
                        <a:prstGeom prst="roundRect">
                          <a:avLst/>
                        </a:prstGeom>
                        <a:solidFill>
                          <a:sysClr val="window" lastClr="FFFFFF"/>
                        </a:solidFill>
                        <a:ln w="28575" cap="flat" cmpd="sng" algn="ctr">
                          <a:solidFill>
                            <a:srgbClr val="E7E6E6"/>
                          </a:solidFill>
                          <a:prstDash val="solid"/>
                          <a:miter lim="800000"/>
                        </a:ln>
                        <a:effectLst/>
                      </wps:spPr>
                      <wps:txbx>
                        <w:txbxContent>
                          <w:p w14:paraId="05B3A970" w14:textId="77777777" w:rsidR="00970A5C" w:rsidRPr="00BA5DE8" w:rsidRDefault="00970A5C" w:rsidP="00D41126">
                            <w:pPr>
                              <w:spacing w:before="0"/>
                              <w:jc w:val="center"/>
                              <w:rPr>
                                <w:rFonts w:ascii="Calibri" w:hAnsi="Calibri" w:cs="Calibri"/>
                                <w:sz w:val="22"/>
                                <w:szCs w:val="22"/>
                              </w:rPr>
                            </w:pPr>
                            <w:r w:rsidRPr="00BA5DE8">
                              <w:rPr>
                                <w:rFonts w:ascii="Calibri" w:hAnsi="Calibri" w:cs="Calibri"/>
                                <w:sz w:val="22"/>
                                <w:szCs w:val="22"/>
                              </w:rPr>
                              <w:t>Недовољна укљученост представника привреде у припрему прописа који се односе на пословно окружење</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3A76F0" id="Text Box 2468" o:spid="_x0000_s1049" style="position:absolute;left:0;text-align:left;margin-left:816.5pt;margin-top:23.45pt;width:173.45pt;height:63.8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" fillcolor="window" strokecolor="#e7e6e6" strokeweight="2.25pt">
                <v:stroke joinstyle="miter"/>
                <v:path arrowok="t"/>
                <v:textbox inset="0,0,0,0">
                  <w:txbxContent>
                    <w:p w14:paraId="05B3A970" w14:textId="77777777" w:rsidR="00970A5C" w:rsidRPr="00BA5DE8" w:rsidRDefault="00970A5C" w:rsidP="00D41126">
                      <w:pPr>
                        <w:spacing w:before="0"/>
                        <w:jc w:val="center"/>
                        <w:rPr>
                          <w:rFonts w:ascii="Calibri" w:hAnsi="Calibri" w:cs="Calibri"/>
                          <w:sz w:val="22"/>
                          <w:szCs w:val="22"/>
                        </w:rPr>
                      </w:pPr>
                      <w:r w:rsidRPr="00BA5DE8">
                        <w:rPr>
                          <w:rFonts w:ascii="Calibri" w:hAnsi="Calibri" w:cs="Calibri"/>
                          <w:sz w:val="22"/>
                          <w:szCs w:val="22"/>
                        </w:rPr>
                        <w:t>Недовољна укљученост представника привреде у припрему прописа који се односе на пословно окружење</w:t>
                      </w:r>
                    </w:p>
                  </w:txbxContent>
                </v:textbox>
              </v:roundrect>
            </w:pict>
          </mc:Fallback>
        </mc:AlternateContent>
      </w:r>
    </w:p>
    <w:p w14:paraId="063294A0" w14:textId="77777777" w:rsidR="00D41126" w:rsidRPr="00737963" w:rsidRDefault="009F4838" w:rsidP="00D41126">
      <w:pPr>
        <w:suppressAutoHyphens w:val="0"/>
        <w:autoSpaceDN/>
        <w:spacing w:after="120" w:line="259" w:lineRule="auto"/>
        <w:ind w:firstLine="0"/>
        <w:textAlignment w:val="auto"/>
        <w:rPr>
          <w:rFonts w:eastAsia="Times New Roman"/>
          <w:kern w:val="0"/>
          <w:sz w:val="28"/>
          <w:szCs w:val="28"/>
          <w:lang w:eastAsia="de-DE" w:bidi="ar-SA"/>
        </w:rPr>
      </w:pPr>
      <w:r w:rsidRPr="00737963">
        <w:rPr>
          <w:noProof/>
          <w:lang w:val="en-US" w:eastAsia="en-US" w:bidi="ar-SA"/>
        </w:rPr>
        <mc:AlternateContent>
          <mc:Choice Requires="wps">
            <w:drawing>
              <wp:anchor distT="0" distB="0" distL="114300" distR="114300" simplePos="0" relativeHeight="251688960" behindDoc="0" locked="0" layoutInCell="1" allowOverlap="1" wp14:anchorId="7CF60BF3" wp14:editId="570AEBC2">
                <wp:simplePos x="0" y="0"/>
                <wp:positionH relativeFrom="column">
                  <wp:posOffset>-321996</wp:posOffset>
                </wp:positionH>
                <wp:positionV relativeFrom="paragraph">
                  <wp:posOffset>250708</wp:posOffset>
                </wp:positionV>
                <wp:extent cx="3008540" cy="587828"/>
                <wp:effectExtent l="19050" t="19050" r="20955" b="22225"/>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08540" cy="587828"/>
                        </a:xfrm>
                        <a:prstGeom prst="roundRect">
                          <a:avLst/>
                        </a:prstGeom>
                        <a:solidFill>
                          <a:sysClr val="window" lastClr="FFFFFF"/>
                        </a:solidFill>
                        <a:ln w="28575" cap="flat" cmpd="sng" algn="ctr">
                          <a:solidFill>
                            <a:srgbClr val="E7E6E6"/>
                          </a:solidFill>
                          <a:prstDash val="solid"/>
                          <a:miter lim="800000"/>
                        </a:ln>
                        <a:effectLst/>
                      </wps:spPr>
                      <wps:txbx>
                        <w:txbxContent>
                          <w:p w14:paraId="0CCBD9FD" w14:textId="77777777" w:rsidR="00970A5C" w:rsidRPr="00BA5DE8" w:rsidRDefault="00970A5C" w:rsidP="009F4838">
                            <w:pPr>
                              <w:spacing w:before="0" w:line="216" w:lineRule="auto"/>
                              <w:ind w:firstLine="0"/>
                              <w:jc w:val="center"/>
                              <w:rPr>
                                <w:rFonts w:ascii="Calibri" w:hAnsi="Calibri" w:cs="Calibri"/>
                                <w:sz w:val="22"/>
                                <w:szCs w:val="22"/>
                              </w:rPr>
                            </w:pPr>
                            <w:r>
                              <w:rPr>
                                <w:rFonts w:ascii="Calibri" w:hAnsi="Calibri" w:cs="Calibri"/>
                                <w:sz w:val="22"/>
                                <w:szCs w:val="22"/>
                              </w:rPr>
                              <w:t>К</w:t>
                            </w:r>
                            <w:r w:rsidRPr="00BA5DE8">
                              <w:rPr>
                                <w:rFonts w:ascii="Calibri" w:hAnsi="Calibri" w:cs="Calibri"/>
                                <w:sz w:val="22"/>
                                <w:szCs w:val="22"/>
                              </w:rPr>
                              <w:t>ашњење у изради и доношењу подзаконских аката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CF60BF3" id="Text Box 32" o:spid="_x0000_s1050" style="position:absolute;left:0;text-align:left;margin-left:-25.35pt;margin-top:19.75pt;width:236.9pt;height:46.3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" fillcolor="window" strokecolor="#e7e6e6" strokeweight="2.25pt">
                <v:stroke joinstyle="miter"/>
                <v:path arrowok="t"/>
                <v:textbox inset="0,0,0,0">
                  <w:txbxContent>
                    <w:p w14:paraId="0CCBD9FD" w14:textId="77777777" w:rsidR="00970A5C" w:rsidRPr="00BA5DE8" w:rsidRDefault="00970A5C" w:rsidP="009F4838">
                      <w:pPr>
                        <w:spacing w:before="0" w:line="216" w:lineRule="auto"/>
                        <w:ind w:firstLine="0"/>
                        <w:jc w:val="center"/>
                        <w:rPr>
                          <w:rFonts w:ascii="Calibri" w:hAnsi="Calibri" w:cs="Calibri"/>
                          <w:sz w:val="22"/>
                          <w:szCs w:val="22"/>
                        </w:rPr>
                      </w:pPr>
                      <w:r>
                        <w:rPr>
                          <w:rFonts w:ascii="Calibri" w:hAnsi="Calibri" w:cs="Calibri"/>
                          <w:sz w:val="22"/>
                          <w:szCs w:val="22"/>
                        </w:rPr>
                        <w:t>К</w:t>
                      </w:r>
                      <w:r w:rsidRPr="00BA5DE8">
                        <w:rPr>
                          <w:rFonts w:ascii="Calibri" w:hAnsi="Calibri" w:cs="Calibri"/>
                          <w:sz w:val="22"/>
                          <w:szCs w:val="22"/>
                        </w:rPr>
                        <w:t>ашњење у изради и доношењу подзаконских аката</w:t>
                      </w:r>
                    </w:p>
                  </w:txbxContent>
                </v:textbox>
              </v:roundrect>
            </w:pict>
          </mc:Fallback>
        </mc:AlternateContent>
      </w:r>
    </w:p>
    <w:p w14:paraId="5D7C80A9" w14:textId="77777777" w:rsidR="00D41126" w:rsidRPr="00737963" w:rsidRDefault="003F685E" w:rsidP="00D41126">
      <w:pPr>
        <w:suppressAutoHyphens w:val="0"/>
        <w:autoSpaceDN/>
        <w:spacing w:after="120" w:line="259" w:lineRule="auto"/>
        <w:ind w:firstLine="0"/>
        <w:textAlignment w:val="auto"/>
        <w:rPr>
          <w:rFonts w:eastAsia="Times New Roman"/>
          <w:kern w:val="0"/>
          <w:sz w:val="28"/>
          <w:szCs w:val="28"/>
          <w:lang w:eastAsia="de-DE" w:bidi="ar-SA"/>
        </w:rPr>
      </w:pPr>
      <w:r w:rsidRPr="00737963">
        <w:rPr>
          <w:rFonts w:eastAsia="Times New Roman"/>
          <w:noProof/>
          <w:kern w:val="0"/>
          <w:sz w:val="28"/>
          <w:szCs w:val="28"/>
          <w:lang w:val="en-US" w:eastAsia="en-US" w:bidi="ar-SA"/>
        </w:rPr>
        <mc:AlternateContent>
          <mc:Choice Requires="wps">
            <w:drawing>
              <wp:anchor distT="0" distB="0" distL="114300" distR="114300" simplePos="0" relativeHeight="251682816" behindDoc="0" locked="0" layoutInCell="1" allowOverlap="1" wp14:anchorId="575EDE8F" wp14:editId="59036072">
                <wp:simplePos x="0" y="0"/>
                <wp:positionH relativeFrom="column">
                  <wp:posOffset>2774197</wp:posOffset>
                </wp:positionH>
                <wp:positionV relativeFrom="paragraph">
                  <wp:posOffset>112513</wp:posOffset>
                </wp:positionV>
                <wp:extent cx="1934793" cy="666428"/>
                <wp:effectExtent l="19050" t="19050" r="27940" b="1968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34793" cy="666428"/>
                        </a:xfrm>
                        <a:prstGeom prst="roundRect">
                          <a:avLst/>
                        </a:prstGeom>
                        <a:solidFill>
                          <a:sysClr val="window" lastClr="FFFFFF"/>
                        </a:solidFill>
                        <a:ln w="28575" cap="flat" cmpd="sng" algn="ctr">
                          <a:solidFill>
                            <a:srgbClr val="E7E6E6"/>
                          </a:solidFill>
                          <a:prstDash val="solid"/>
                          <a:miter lim="800000"/>
                        </a:ln>
                        <a:effectLst/>
                      </wps:spPr>
                      <wps:txbx>
                        <w:txbxContent>
                          <w:p w14:paraId="74ACD380" w14:textId="77777777" w:rsidR="00970A5C" w:rsidRPr="00BA5DE8" w:rsidRDefault="00970A5C" w:rsidP="003F685E">
                            <w:pPr>
                              <w:spacing w:before="0" w:after="0" w:line="216" w:lineRule="auto"/>
                              <w:ind w:firstLine="0"/>
                              <w:jc w:val="center"/>
                              <w:rPr>
                                <w:rFonts w:ascii="Calibri" w:hAnsi="Calibri" w:cs="Calibri"/>
                                <w:sz w:val="22"/>
                                <w:szCs w:val="22"/>
                              </w:rPr>
                            </w:pPr>
                            <w:r>
                              <w:rPr>
                                <w:rFonts w:ascii="Calibri" w:hAnsi="Calibri" w:cs="Calibri"/>
                                <w:sz w:val="22"/>
                                <w:szCs w:val="22"/>
                              </w:rPr>
                              <w:t>Комплексна имплементација</w:t>
                            </w:r>
                            <w:r w:rsidRPr="00BA5DE8">
                              <w:rPr>
                                <w:rFonts w:ascii="Calibri" w:hAnsi="Calibri" w:cs="Calibri"/>
                                <w:sz w:val="22"/>
                                <w:szCs w:val="22"/>
                              </w:rPr>
                              <w:t xml:space="preserve"> организационих </w:t>
                            </w:r>
                            <w:r>
                              <w:rPr>
                                <w:rFonts w:ascii="Calibri" w:hAnsi="Calibri" w:cs="Calibri"/>
                                <w:sz w:val="22"/>
                                <w:szCs w:val="22"/>
                              </w:rPr>
                              <w:t>решења/</w:t>
                            </w:r>
                            <w:r w:rsidRPr="00BA5DE8">
                              <w:rPr>
                                <w:rFonts w:ascii="Calibri" w:hAnsi="Calibri" w:cs="Calibri"/>
                                <w:sz w:val="22"/>
                                <w:szCs w:val="22"/>
                              </w:rPr>
                              <w:t>јединица за аналитичке послове</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75EDE8F" id="Text Box 25" o:spid="_x0000_s1051" style="position:absolute;left:0;text-align:left;margin-left:218.45pt;margin-top:8.85pt;width:152.35pt;height:52.4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" fillcolor="window" strokecolor="#e7e6e6" strokeweight="2.25pt">
                <v:stroke joinstyle="miter"/>
                <v:path arrowok="t"/>
                <v:textbox inset="0,0,0,0">
                  <w:txbxContent>
                    <w:p w14:paraId="74ACD380" w14:textId="77777777" w:rsidR="00970A5C" w:rsidRPr="00BA5DE8" w:rsidRDefault="00970A5C" w:rsidP="003F685E">
                      <w:pPr>
                        <w:spacing w:before="0" w:after="0" w:line="216" w:lineRule="auto"/>
                        <w:ind w:firstLine="0"/>
                        <w:jc w:val="center"/>
                        <w:rPr>
                          <w:rFonts w:ascii="Calibri" w:hAnsi="Calibri" w:cs="Calibri"/>
                          <w:sz w:val="22"/>
                          <w:szCs w:val="22"/>
                        </w:rPr>
                      </w:pPr>
                      <w:r>
                        <w:rPr>
                          <w:rFonts w:ascii="Calibri" w:hAnsi="Calibri" w:cs="Calibri"/>
                          <w:sz w:val="22"/>
                          <w:szCs w:val="22"/>
                        </w:rPr>
                        <w:t>Комплексна имплементација</w:t>
                      </w:r>
                      <w:r w:rsidRPr="00BA5DE8">
                        <w:rPr>
                          <w:rFonts w:ascii="Calibri" w:hAnsi="Calibri" w:cs="Calibri"/>
                          <w:sz w:val="22"/>
                          <w:szCs w:val="22"/>
                        </w:rPr>
                        <w:t xml:space="preserve"> организационих </w:t>
                      </w:r>
                      <w:r>
                        <w:rPr>
                          <w:rFonts w:ascii="Calibri" w:hAnsi="Calibri" w:cs="Calibri"/>
                          <w:sz w:val="22"/>
                          <w:szCs w:val="22"/>
                        </w:rPr>
                        <w:t>решења/</w:t>
                      </w:r>
                      <w:r w:rsidRPr="00BA5DE8">
                        <w:rPr>
                          <w:rFonts w:ascii="Calibri" w:hAnsi="Calibri" w:cs="Calibri"/>
                          <w:sz w:val="22"/>
                          <w:szCs w:val="22"/>
                        </w:rPr>
                        <w:t>јединица за аналитичке послове</w:t>
                      </w:r>
                    </w:p>
                  </w:txbxContent>
                </v:textbox>
              </v:roundrect>
            </w:pict>
          </mc:Fallback>
        </mc:AlternateContent>
      </w:r>
      <w:r w:rsidR="00D2365F" w:rsidRPr="00737963">
        <w:rPr>
          <w:noProof/>
          <w:lang w:val="en-US" w:eastAsia="en-US" w:bidi="ar-SA"/>
        </w:rPr>
        <mc:AlternateContent>
          <mc:Choice Requires="wps">
            <w:drawing>
              <wp:anchor distT="0" distB="0" distL="114300" distR="114300" simplePos="0" relativeHeight="251677696" behindDoc="0" locked="0" layoutInCell="1" allowOverlap="1" wp14:anchorId="56680391" wp14:editId="7197CFA0">
                <wp:simplePos x="0" y="0"/>
                <wp:positionH relativeFrom="column">
                  <wp:posOffset>6568751</wp:posOffset>
                </wp:positionH>
                <wp:positionV relativeFrom="paragraph">
                  <wp:posOffset>78196</wp:posOffset>
                </wp:positionV>
                <wp:extent cx="1533768" cy="1595534"/>
                <wp:effectExtent l="19050" t="19050" r="28575" b="24130"/>
                <wp:wrapNone/>
                <wp:docPr id="20" name="Text Box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3768" cy="1595534"/>
                        </a:xfrm>
                        <a:prstGeom prst="roundRect">
                          <a:avLst>
                            <a:gd name="adj" fmla="val 16667"/>
                          </a:avLst>
                        </a:prstGeom>
                        <a:solidFill>
                          <a:srgbClr val="FFFFFF"/>
                        </a:solidFill>
                        <a:ln w="28575" algn="ctr">
                          <a:solidFill>
                            <a:srgbClr val="E7E6E6"/>
                          </a:solidFill>
                          <a:miter lim="800000"/>
                          <a:headEnd/>
                          <a:tailEnd/>
                        </a:ln>
                      </wps:spPr>
                      <wps:txbx>
                        <w:txbxContent>
                          <w:p w14:paraId="5CE8CEED" w14:textId="77777777" w:rsidR="00970A5C" w:rsidRPr="00BA5DE8" w:rsidRDefault="00970A5C" w:rsidP="00D2365F">
                            <w:pPr>
                              <w:spacing w:before="0" w:after="0"/>
                              <w:ind w:firstLine="0"/>
                              <w:jc w:val="center"/>
                              <w:rPr>
                                <w:rFonts w:ascii="Calibri" w:hAnsi="Calibri" w:cs="Calibri"/>
                                <w:sz w:val="22"/>
                                <w:szCs w:val="22"/>
                              </w:rPr>
                            </w:pPr>
                            <w:r>
                              <w:rPr>
                                <w:rFonts w:ascii="Calibri" w:hAnsi="Calibri" w:cs="Calibri"/>
                                <w:sz w:val="22"/>
                                <w:szCs w:val="22"/>
                              </w:rPr>
                              <w:t>Неуређен и неусклађен систем координације спровођења, праћења и извештавања о спровођењу ЈП за области планирања (секторски приступ)</w:t>
                            </w:r>
                          </w:p>
                        </w:txbxContent>
                      </wps:txbx>
                      <wps:bodyPr rot="0" vert="horz" wrap="square" lIns="0" tIns="0" rIns="0" bIns="0" anchor="ctr" anchorCtr="0" upright="1">
                        <a:noAutofit/>
                      </wps:bodyPr>
                    </wps:wsp>
                  </a:graphicData>
                </a:graphic>
                <wp14:sizeRelV relativeFrom="margin">
                  <wp14:pctHeight>0</wp14:pctHeight>
                </wp14:sizeRelV>
              </wp:anchor>
            </w:drawing>
          </mc:Choice>
          <mc:Fallback>
            <w:pict>
              <v:roundrect w14:anchorId="56680391" id="Text Box 1045" o:spid="_x0000_s1052" style="position:absolute;left:0;text-align:left;margin-left:517.2pt;margin-top:6.15pt;width:120.75pt;height:125.6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" strokecolor="#e7e6e6" strokeweight="2.25pt">
                <v:stroke joinstyle="miter"/>
                <v:textbox inset="0,0,0,0">
                  <w:txbxContent>
                    <w:p w14:paraId="5CE8CEED" w14:textId="77777777" w:rsidR="00970A5C" w:rsidRPr="00BA5DE8" w:rsidRDefault="00970A5C" w:rsidP="00D2365F">
                      <w:pPr>
                        <w:spacing w:before="0" w:after="0"/>
                        <w:ind w:firstLine="0"/>
                        <w:jc w:val="center"/>
                        <w:rPr>
                          <w:rFonts w:ascii="Calibri" w:hAnsi="Calibri" w:cs="Calibri"/>
                          <w:sz w:val="22"/>
                          <w:szCs w:val="22"/>
                        </w:rPr>
                      </w:pPr>
                      <w:r>
                        <w:rPr>
                          <w:rFonts w:ascii="Calibri" w:hAnsi="Calibri" w:cs="Calibri"/>
                          <w:sz w:val="22"/>
                          <w:szCs w:val="22"/>
                        </w:rPr>
                        <w:t>Неуређен и неусклађен систем координације спровођења, праћења и извештавања о спровођењу ЈП за области планирања (секторски приступ)</w:t>
                      </w:r>
                    </w:p>
                  </w:txbxContent>
                </v:textbox>
              </v:roundrect>
            </w:pict>
          </mc:Fallback>
        </mc:AlternateContent>
      </w:r>
    </w:p>
    <w:p w14:paraId="0C60B8A0" w14:textId="77777777" w:rsidR="00D41126" w:rsidRPr="00737963" w:rsidRDefault="00D2365F" w:rsidP="00D41126">
      <w:pPr>
        <w:suppressAutoHyphens w:val="0"/>
        <w:autoSpaceDN/>
        <w:spacing w:after="120" w:line="259" w:lineRule="auto"/>
        <w:ind w:firstLine="0"/>
        <w:textAlignment w:val="auto"/>
        <w:rPr>
          <w:rFonts w:eastAsia="Times New Roman"/>
          <w:kern w:val="0"/>
          <w:sz w:val="28"/>
          <w:szCs w:val="28"/>
          <w:lang w:eastAsia="de-DE" w:bidi="ar-SA"/>
        </w:rPr>
      </w:pPr>
      <w:r w:rsidRPr="00737963">
        <w:rPr>
          <w:noProof/>
          <w:lang w:val="en-US" w:eastAsia="en-US" w:bidi="ar-SA"/>
        </w:rPr>
        <mc:AlternateContent>
          <mc:Choice Requires="wps">
            <w:drawing>
              <wp:anchor distT="0" distB="0" distL="114300" distR="114300" simplePos="0" relativeHeight="251675648" behindDoc="0" locked="0" layoutInCell="1" allowOverlap="1" wp14:anchorId="14F6D75C" wp14:editId="680521A3">
                <wp:simplePos x="0" y="0"/>
                <wp:positionH relativeFrom="column">
                  <wp:posOffset>8229600</wp:posOffset>
                </wp:positionH>
                <wp:positionV relativeFrom="paragraph">
                  <wp:posOffset>178228</wp:posOffset>
                </wp:positionV>
                <wp:extent cx="1651518" cy="1558212"/>
                <wp:effectExtent l="19050" t="19050" r="25400" b="23495"/>
                <wp:wrapNone/>
                <wp:docPr id="18"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1518" cy="1558212"/>
                        </a:xfrm>
                        <a:prstGeom prst="roundRect">
                          <a:avLst>
                            <a:gd name="adj" fmla="val 16667"/>
                          </a:avLst>
                        </a:prstGeom>
                        <a:solidFill>
                          <a:srgbClr val="FFFFFF"/>
                        </a:solidFill>
                        <a:ln w="28575" algn="ctr">
                          <a:solidFill>
                            <a:srgbClr val="E7E6E6"/>
                          </a:solidFill>
                          <a:miter lim="800000"/>
                          <a:headEnd/>
                          <a:tailEnd/>
                        </a:ln>
                      </wps:spPr>
                      <wps:txbx>
                        <w:txbxContent>
                          <w:p w14:paraId="31EE47A4" w14:textId="77777777" w:rsidR="00970A5C" w:rsidRPr="00BA5DE8" w:rsidRDefault="00970A5C" w:rsidP="00D2365F">
                            <w:pPr>
                              <w:spacing w:before="0" w:after="0"/>
                              <w:ind w:firstLine="0"/>
                              <w:jc w:val="center"/>
                              <w:rPr>
                                <w:rFonts w:ascii="Calibri" w:hAnsi="Calibri" w:cs="Calibri"/>
                                <w:sz w:val="22"/>
                                <w:szCs w:val="22"/>
                              </w:rPr>
                            </w:pPr>
                            <w:r>
                              <w:rPr>
                                <w:rFonts w:ascii="Calibri" w:hAnsi="Calibri" w:cs="Calibri"/>
                                <w:sz w:val="22"/>
                                <w:szCs w:val="22"/>
                              </w:rPr>
                              <w:t>Велико оптерећење државних службеника неефикасним системом извештавања о резултатима спровођења у документима централног планирања</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4F6D75C" id="Text Box 174" o:spid="_x0000_s1053" style="position:absolute;left:0;text-align:left;margin-left:9in;margin-top:14.05pt;width:130.05pt;height:122.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" strokecolor="#e7e6e6" strokeweight="2.25pt">
                <v:stroke joinstyle="miter"/>
                <v:textbox inset="0,0,0,0">
                  <w:txbxContent>
                    <w:p w14:paraId="31EE47A4" w14:textId="77777777" w:rsidR="00970A5C" w:rsidRPr="00BA5DE8" w:rsidRDefault="00970A5C" w:rsidP="00D2365F">
                      <w:pPr>
                        <w:spacing w:before="0" w:after="0"/>
                        <w:ind w:firstLine="0"/>
                        <w:jc w:val="center"/>
                        <w:rPr>
                          <w:rFonts w:ascii="Calibri" w:hAnsi="Calibri" w:cs="Calibri"/>
                          <w:sz w:val="22"/>
                          <w:szCs w:val="22"/>
                        </w:rPr>
                      </w:pPr>
                      <w:r>
                        <w:rPr>
                          <w:rFonts w:ascii="Calibri" w:hAnsi="Calibri" w:cs="Calibri"/>
                          <w:sz w:val="22"/>
                          <w:szCs w:val="22"/>
                        </w:rPr>
                        <w:t>Велико оптерећење државних службеника неефикасним системом извештавања о резултатима спровођења у документима централног планирања</w:t>
                      </w:r>
                    </w:p>
                  </w:txbxContent>
                </v:textbox>
              </v:roundrect>
            </w:pict>
          </mc:Fallback>
        </mc:AlternateContent>
      </w:r>
      <w:r w:rsidR="00D41126" w:rsidRPr="00737963">
        <w:rPr>
          <w:noProof/>
          <w:lang w:val="en-US" w:eastAsia="en-US" w:bidi="ar-SA"/>
        </w:rPr>
        <mc:AlternateContent>
          <mc:Choice Requires="wps">
            <w:drawing>
              <wp:anchor distT="0" distB="0" distL="114296" distR="114296" simplePos="0" relativeHeight="251634688" behindDoc="0" locked="0" layoutInCell="1" allowOverlap="1" wp14:anchorId="7D4489C9" wp14:editId="27E85570">
                <wp:simplePos x="0" y="0"/>
                <wp:positionH relativeFrom="column">
                  <wp:posOffset>1878964</wp:posOffset>
                </wp:positionH>
                <wp:positionV relativeFrom="paragraph">
                  <wp:posOffset>254000</wp:posOffset>
                </wp:positionV>
                <wp:extent cx="0" cy="204470"/>
                <wp:effectExtent l="76200" t="38100" r="57150" b="24130"/>
                <wp:wrapNone/>
                <wp:docPr id="2461" name="Straight Arrow Connector 24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204470"/>
                        </a:xfrm>
                        <a:prstGeom prst="straightConnector1">
                          <a:avLst/>
                        </a:prstGeom>
                        <a:noFill/>
                        <a:ln w="19050" cap="flat" cmpd="sng" algn="ctr">
                          <a:solidFill>
                            <a:sysClr val="window" lastClr="FFFFFF">
                              <a:lumMod val="85000"/>
                            </a:sysClr>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657716C" id="Straight Arrow Connector 2461" o:spid="_x0000_s1026" type="#_x0000_t32" style="position:absolute;margin-left:147.95pt;margin-top:20pt;width:0;height:16.1pt;flip:y;z-index:25163468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" strokecolor="#d9d9d9" strokeweight="1.5pt">
                <v:stroke endarrow="block" joinstyle="miter"/>
                <o:lock v:ext="edit" shapetype="f"/>
              </v:shape>
            </w:pict>
          </mc:Fallback>
        </mc:AlternateContent>
      </w:r>
    </w:p>
    <w:p w14:paraId="759794CF" w14:textId="77777777" w:rsidR="00D41126" w:rsidRPr="00737963" w:rsidRDefault="00CE62A2" w:rsidP="00D41126">
      <w:pPr>
        <w:suppressAutoHyphens w:val="0"/>
        <w:autoSpaceDN/>
        <w:spacing w:after="120" w:line="259" w:lineRule="auto"/>
        <w:ind w:firstLine="0"/>
        <w:textAlignment w:val="auto"/>
        <w:rPr>
          <w:rFonts w:eastAsia="Times New Roman"/>
          <w:kern w:val="0"/>
          <w:sz w:val="28"/>
          <w:szCs w:val="28"/>
          <w:lang w:eastAsia="de-DE" w:bidi="ar-SA"/>
        </w:rPr>
      </w:pPr>
      <w:r w:rsidRPr="00737963">
        <w:rPr>
          <w:rFonts w:eastAsia="Times New Roman"/>
          <w:noProof/>
          <w:kern w:val="0"/>
          <w:sz w:val="28"/>
          <w:szCs w:val="28"/>
          <w:lang w:val="en-US" w:eastAsia="en-US" w:bidi="ar-SA"/>
        </w:rPr>
        <mc:AlternateContent>
          <mc:Choice Requires="wps">
            <w:drawing>
              <wp:anchor distT="0" distB="0" distL="114300" distR="114300" simplePos="0" relativeHeight="251685888" behindDoc="0" locked="0" layoutInCell="1" allowOverlap="1" wp14:anchorId="03DED96E" wp14:editId="172280C2">
                <wp:simplePos x="0" y="0"/>
                <wp:positionH relativeFrom="column">
                  <wp:posOffset>-302217</wp:posOffset>
                </wp:positionH>
                <wp:positionV relativeFrom="paragraph">
                  <wp:posOffset>300387</wp:posOffset>
                </wp:positionV>
                <wp:extent cx="5009515" cy="441982"/>
                <wp:effectExtent l="19050" t="19050" r="19685" b="1524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09515" cy="441982"/>
                        </a:xfrm>
                        <a:prstGeom prst="roundRect">
                          <a:avLst/>
                        </a:prstGeom>
                        <a:solidFill>
                          <a:sysClr val="window" lastClr="FFFFFF"/>
                        </a:solidFill>
                        <a:ln w="28575" cap="flat" cmpd="sng" algn="ctr">
                          <a:solidFill>
                            <a:srgbClr val="E7E6E6"/>
                          </a:solidFill>
                          <a:prstDash val="solid"/>
                          <a:miter lim="800000"/>
                        </a:ln>
                        <a:effectLst/>
                      </wps:spPr>
                      <wps:txbx>
                        <w:txbxContent>
                          <w:p w14:paraId="1AFA2E5A" w14:textId="77777777" w:rsidR="00970A5C" w:rsidRPr="00BA5DE8" w:rsidRDefault="00970A5C" w:rsidP="003F685E">
                            <w:pPr>
                              <w:spacing w:before="0" w:after="0" w:line="216" w:lineRule="auto"/>
                              <w:ind w:firstLine="0"/>
                              <w:jc w:val="center"/>
                              <w:rPr>
                                <w:rFonts w:ascii="Calibri" w:hAnsi="Calibri" w:cs="Calibri"/>
                                <w:sz w:val="22"/>
                                <w:szCs w:val="22"/>
                              </w:rPr>
                            </w:pPr>
                            <w:r w:rsidRPr="00BA5DE8">
                              <w:rPr>
                                <w:rFonts w:ascii="Calibri" w:hAnsi="Calibri" w:cs="Calibri"/>
                                <w:sz w:val="22"/>
                                <w:szCs w:val="22"/>
                              </w:rPr>
                              <w:t>Недовољан број обучених државних службеника са неопходним знањем и вештинама за припрему ДЈП и прописа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DED96E" id="Text Box 28" o:spid="_x0000_s1054" style="position:absolute;left:0;text-align:left;margin-left:-23.8pt;margin-top:23.65pt;width:394.45pt;height:34.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" fillcolor="window" strokecolor="#e7e6e6" strokeweight="2.25pt">
                <v:stroke joinstyle="miter"/>
                <v:path arrowok="t"/>
                <v:textbox inset="0,0,0,0">
                  <w:txbxContent>
                    <w:p w14:paraId="1AFA2E5A" w14:textId="77777777" w:rsidR="00970A5C" w:rsidRPr="00BA5DE8" w:rsidRDefault="00970A5C" w:rsidP="003F685E">
                      <w:pPr>
                        <w:spacing w:before="0" w:after="0" w:line="216" w:lineRule="auto"/>
                        <w:ind w:firstLine="0"/>
                        <w:jc w:val="center"/>
                        <w:rPr>
                          <w:rFonts w:ascii="Calibri" w:hAnsi="Calibri" w:cs="Calibri"/>
                          <w:sz w:val="22"/>
                          <w:szCs w:val="22"/>
                        </w:rPr>
                      </w:pPr>
                      <w:r w:rsidRPr="00BA5DE8">
                        <w:rPr>
                          <w:rFonts w:ascii="Calibri" w:hAnsi="Calibri" w:cs="Calibri"/>
                          <w:sz w:val="22"/>
                          <w:szCs w:val="22"/>
                        </w:rPr>
                        <w:t>Недовољан број обучених државних службеника са неопходним знањем и вештинама за припрему ДЈП и прописа</w:t>
                      </w:r>
                    </w:p>
                  </w:txbxContent>
                </v:textbox>
              </v:roundrect>
            </w:pict>
          </mc:Fallback>
        </mc:AlternateContent>
      </w:r>
      <w:r w:rsidR="009F4838" w:rsidRPr="00737963">
        <w:rPr>
          <w:noProof/>
          <w:lang w:val="en-US" w:eastAsia="en-US" w:bidi="ar-SA"/>
        </w:rPr>
        <mc:AlternateContent>
          <mc:Choice Requires="wps">
            <w:drawing>
              <wp:anchor distT="0" distB="0" distL="114296" distR="114296" simplePos="0" relativeHeight="251603968" behindDoc="0" locked="0" layoutInCell="1" allowOverlap="1" wp14:anchorId="02D0F034" wp14:editId="21B24881">
                <wp:simplePos x="0" y="0"/>
                <wp:positionH relativeFrom="column">
                  <wp:posOffset>3529783</wp:posOffset>
                </wp:positionH>
                <wp:positionV relativeFrom="paragraph">
                  <wp:posOffset>94615</wp:posOffset>
                </wp:positionV>
                <wp:extent cx="0" cy="204470"/>
                <wp:effectExtent l="76200" t="38100" r="57150" b="24130"/>
                <wp:wrapNone/>
                <wp:docPr id="33" name="Straight Arrow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204470"/>
                        </a:xfrm>
                        <a:prstGeom prst="straightConnector1">
                          <a:avLst/>
                        </a:prstGeom>
                        <a:noFill/>
                        <a:ln w="19050" cap="flat" cmpd="sng" algn="ctr">
                          <a:solidFill>
                            <a:sysClr val="window" lastClr="FFFFFF">
                              <a:lumMod val="85000"/>
                            </a:sysClr>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26122AE" id="Straight Arrow Connector 33" o:spid="_x0000_s1026" type="#_x0000_t32" style="position:absolute;margin-left:277.95pt;margin-top:7.45pt;width:0;height:16.1pt;flip:y;z-index:25160396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" strokecolor="#d9d9d9" strokeweight="1.5pt">
                <v:stroke endarrow="block" joinstyle="miter"/>
                <o:lock v:ext="edit" shapetype="f"/>
              </v:shape>
            </w:pict>
          </mc:Fallback>
        </mc:AlternateContent>
      </w:r>
      <w:r w:rsidR="003F685E" w:rsidRPr="00737963">
        <w:rPr>
          <w:noProof/>
          <w:lang w:val="en-US" w:eastAsia="en-US" w:bidi="ar-SA"/>
        </w:rPr>
        <mc:AlternateContent>
          <mc:Choice Requires="wps">
            <w:drawing>
              <wp:anchor distT="0" distB="0" distL="114296" distR="114296" simplePos="0" relativeHeight="251676672" behindDoc="0" locked="0" layoutInCell="1" allowOverlap="1" wp14:anchorId="18D48C59" wp14:editId="4F942EEA">
                <wp:simplePos x="0" y="0"/>
                <wp:positionH relativeFrom="column">
                  <wp:posOffset>5666105</wp:posOffset>
                </wp:positionH>
                <wp:positionV relativeFrom="paragraph">
                  <wp:posOffset>205506</wp:posOffset>
                </wp:positionV>
                <wp:extent cx="0" cy="204470"/>
                <wp:effectExtent l="76200" t="38100" r="57150" b="24130"/>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204470"/>
                        </a:xfrm>
                        <a:prstGeom prst="straightConnector1">
                          <a:avLst/>
                        </a:prstGeom>
                        <a:noFill/>
                        <a:ln w="19050" cap="flat" cmpd="sng" algn="ctr">
                          <a:solidFill>
                            <a:sysClr val="window" lastClr="FFFFFF">
                              <a:lumMod val="85000"/>
                            </a:sysClr>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96596E5" id="Straight Arrow Connector 19" o:spid="_x0000_s1026" type="#_x0000_t32" style="position:absolute;margin-left:446.15pt;margin-top:16.2pt;width:0;height:16.1pt;flip:y;z-index:25167667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" strokecolor="#d9d9d9" strokeweight="1.5pt">
                <v:stroke endarrow="block" joinstyle="miter"/>
                <o:lock v:ext="edit" shapetype="f"/>
              </v:shape>
            </w:pict>
          </mc:Fallback>
        </mc:AlternateContent>
      </w:r>
      <w:r w:rsidR="00780846" w:rsidRPr="00737963">
        <w:rPr>
          <w:noProof/>
          <w:lang w:val="en-US" w:eastAsia="en-US" w:bidi="ar-SA"/>
        </w:rPr>
        <mc:AlternateContent>
          <mc:Choice Requires="wps">
            <w:drawing>
              <wp:anchor distT="0" distB="0" distL="114300" distR="114300" simplePos="0" relativeHeight="251680768" behindDoc="0" locked="0" layoutInCell="1" allowOverlap="1" wp14:anchorId="327C621C" wp14:editId="02D8ADBD">
                <wp:simplePos x="0" y="0"/>
                <wp:positionH relativeFrom="column">
                  <wp:posOffset>6409962</wp:posOffset>
                </wp:positionH>
                <wp:positionV relativeFrom="paragraph">
                  <wp:posOffset>100978</wp:posOffset>
                </wp:positionV>
                <wp:extent cx="177450" cy="0"/>
                <wp:effectExtent l="0" t="95250" r="0" b="95250"/>
                <wp:wrapNone/>
                <wp:docPr id="23" name="Straight Arrow Connector 23"/>
                <wp:cNvGraphicFramePr/>
                <a:graphic xmlns:a="http://schemas.openxmlformats.org/drawingml/2006/main">
                  <a:graphicData uri="http://schemas.microsoft.com/office/word/2010/wordprocessingShape">
                    <wps:wsp>
                      <wps:cNvCnPr/>
                      <wps:spPr>
                        <a:xfrm>
                          <a:off x="0" y="0"/>
                          <a:ext cx="177450" cy="0"/>
                        </a:xfrm>
                        <a:prstGeom prst="straightConnector1">
                          <a:avLst/>
                        </a:prstGeom>
                        <a:ln w="28575">
                          <a:solidFill>
                            <a:schemeClr val="bg2">
                              <a:lumMod val="90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0DC3F62" id="Straight Arrow Connector 23" o:spid="_x0000_s1026" type="#_x0000_t32" style="position:absolute;margin-left:504.7pt;margin-top:7.95pt;width:13.95pt;height:0;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" strokecolor="#cfcdcd [2894]" strokeweight="2.25pt">
                <v:stroke endarrow="block" joinstyle="miter"/>
              </v:shape>
            </w:pict>
          </mc:Fallback>
        </mc:AlternateContent>
      </w:r>
      <w:r w:rsidR="00D2365F" w:rsidRPr="00737963">
        <w:rPr>
          <w:noProof/>
          <w:lang w:val="en-US" w:eastAsia="en-US" w:bidi="ar-SA"/>
        </w:rPr>
        <mc:AlternateContent>
          <mc:Choice Requires="wps">
            <w:drawing>
              <wp:anchor distT="0" distB="0" distL="114300" distR="114300" simplePos="0" relativeHeight="251624448" behindDoc="0" locked="0" layoutInCell="1" allowOverlap="1" wp14:anchorId="0BDBEBDB" wp14:editId="4D8DE042">
                <wp:simplePos x="0" y="0"/>
                <wp:positionH relativeFrom="column">
                  <wp:posOffset>10085472</wp:posOffset>
                </wp:positionH>
                <wp:positionV relativeFrom="paragraph">
                  <wp:posOffset>4302</wp:posOffset>
                </wp:positionV>
                <wp:extent cx="2771192" cy="1558213"/>
                <wp:effectExtent l="19050" t="19050" r="10160" b="23495"/>
                <wp:wrapNone/>
                <wp:docPr id="2459" name="Text Box 24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71192" cy="1558213"/>
                        </a:xfrm>
                        <a:prstGeom prst="roundRect">
                          <a:avLst/>
                        </a:prstGeom>
                        <a:solidFill>
                          <a:sysClr val="window" lastClr="FFFFFF"/>
                        </a:solidFill>
                        <a:ln w="28575" cap="flat" cmpd="sng" algn="ctr">
                          <a:solidFill>
                            <a:srgbClr val="E7E6E6"/>
                          </a:solidFill>
                          <a:prstDash val="solid"/>
                          <a:miter lim="800000"/>
                        </a:ln>
                        <a:effectLst/>
                      </wps:spPr>
                      <wps:txbx>
                        <w:txbxContent>
                          <w:p w14:paraId="0B969219" w14:textId="77777777" w:rsidR="00970A5C" w:rsidRPr="00BA5DE8" w:rsidRDefault="00970A5C" w:rsidP="00D41126">
                            <w:pPr>
                              <w:spacing w:before="0"/>
                              <w:ind w:firstLine="0"/>
                              <w:jc w:val="center"/>
                              <w:rPr>
                                <w:rFonts w:ascii="Calibri" w:hAnsi="Calibri" w:cs="Calibri"/>
                                <w:sz w:val="22"/>
                                <w:szCs w:val="22"/>
                              </w:rPr>
                            </w:pPr>
                            <w:r w:rsidRPr="00BA5DE8">
                              <w:rPr>
                                <w:rFonts w:ascii="Calibri" w:hAnsi="Calibri" w:cs="Calibri"/>
                                <w:sz w:val="22"/>
                                <w:szCs w:val="22"/>
                              </w:rPr>
                              <w:t xml:space="preserve">Непостојање свести и </w:t>
                            </w:r>
                            <w:r w:rsidRPr="00BA5DE8">
                              <w:rPr>
                                <w:rFonts w:ascii="Calibri" w:hAnsi="Calibri" w:cs="Calibri"/>
                                <w:sz w:val="22"/>
                                <w:szCs w:val="22"/>
                              </w:rPr>
                              <w:br/>
                              <w:t xml:space="preserve">разумевања потребе за укључивањем јавности и последично одсуство </w:t>
                            </w:r>
                            <w:r w:rsidRPr="00BA5DE8">
                              <w:rPr>
                                <w:rFonts w:ascii="Calibri" w:hAnsi="Calibri" w:cs="Calibri"/>
                                <w:sz w:val="22"/>
                                <w:szCs w:val="22"/>
                              </w:rPr>
                              <w:br/>
                              <w:t>адекватног и систематичног</w:t>
                            </w:r>
                            <w:r w:rsidRPr="00BA5DE8">
                              <w:rPr>
                                <w:rFonts w:ascii="Calibri" w:hAnsi="Calibri" w:cs="Calibri"/>
                                <w:sz w:val="22"/>
                                <w:szCs w:val="22"/>
                              </w:rPr>
                              <w:br/>
                              <w:t>информисања</w:t>
                            </w:r>
                            <w:r>
                              <w:rPr>
                                <w:rFonts w:ascii="Calibri" w:hAnsi="Calibri" w:cs="Calibri"/>
                                <w:sz w:val="22"/>
                                <w:szCs w:val="22"/>
                              </w:rPr>
                              <w:t xml:space="preserve"> и јачања капацитета јавности и </w:t>
                            </w:r>
                            <w:r w:rsidRPr="00BA5DE8">
                              <w:rPr>
                                <w:rFonts w:ascii="Calibri" w:hAnsi="Calibri" w:cs="Calibri"/>
                                <w:sz w:val="22"/>
                                <w:szCs w:val="22"/>
                              </w:rPr>
                              <w:t>заинтересованих стручн</w:t>
                            </w:r>
                            <w:r>
                              <w:rPr>
                                <w:rFonts w:ascii="Calibri" w:hAnsi="Calibri" w:cs="Calibri"/>
                                <w:sz w:val="22"/>
                                <w:szCs w:val="22"/>
                              </w:rPr>
                              <w:t>их група</w:t>
                            </w:r>
                            <w:r>
                              <w:rPr>
                                <w:rFonts w:ascii="Calibri" w:hAnsi="Calibri" w:cs="Calibri"/>
                                <w:sz w:val="22"/>
                                <w:szCs w:val="22"/>
                              </w:rPr>
                              <w:br/>
                              <w:t xml:space="preserve">у процес креирања и </w:t>
                            </w:r>
                            <w:r w:rsidRPr="00BA5DE8">
                              <w:rPr>
                                <w:rFonts w:ascii="Calibri" w:hAnsi="Calibri" w:cs="Calibri"/>
                                <w:sz w:val="22"/>
                                <w:szCs w:val="22"/>
                              </w:rPr>
                              <w:t>спровођења политика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BDBEBDB" id="Text Box 2459" o:spid="_x0000_s1055" style="position:absolute;left:0;text-align:left;margin-left:794.15pt;margin-top:.35pt;width:218.2pt;height:122.7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" fillcolor="window" strokecolor="#e7e6e6" strokeweight="2.25pt">
                <v:stroke joinstyle="miter"/>
                <v:path arrowok="t"/>
                <v:textbox inset="0,0,0,0">
                  <w:txbxContent>
                    <w:p w14:paraId="0B969219" w14:textId="77777777" w:rsidR="00970A5C" w:rsidRPr="00BA5DE8" w:rsidRDefault="00970A5C" w:rsidP="00D41126">
                      <w:pPr>
                        <w:spacing w:before="0"/>
                        <w:ind w:firstLine="0"/>
                        <w:jc w:val="center"/>
                        <w:rPr>
                          <w:rFonts w:ascii="Calibri" w:hAnsi="Calibri" w:cs="Calibri"/>
                          <w:sz w:val="22"/>
                          <w:szCs w:val="22"/>
                        </w:rPr>
                      </w:pPr>
                      <w:r w:rsidRPr="00BA5DE8">
                        <w:rPr>
                          <w:rFonts w:ascii="Calibri" w:hAnsi="Calibri" w:cs="Calibri"/>
                          <w:sz w:val="22"/>
                          <w:szCs w:val="22"/>
                        </w:rPr>
                        <w:t xml:space="preserve">Непостојање свести и </w:t>
                      </w:r>
                      <w:r w:rsidRPr="00BA5DE8">
                        <w:rPr>
                          <w:rFonts w:ascii="Calibri" w:hAnsi="Calibri" w:cs="Calibri"/>
                          <w:sz w:val="22"/>
                          <w:szCs w:val="22"/>
                        </w:rPr>
                        <w:br/>
                        <w:t xml:space="preserve">разумевања потребе за укључивањем јавности и последично одсуство </w:t>
                      </w:r>
                      <w:r w:rsidRPr="00BA5DE8">
                        <w:rPr>
                          <w:rFonts w:ascii="Calibri" w:hAnsi="Calibri" w:cs="Calibri"/>
                          <w:sz w:val="22"/>
                          <w:szCs w:val="22"/>
                        </w:rPr>
                        <w:br/>
                        <w:t>адекватног и систематичног</w:t>
                      </w:r>
                      <w:r w:rsidRPr="00BA5DE8">
                        <w:rPr>
                          <w:rFonts w:ascii="Calibri" w:hAnsi="Calibri" w:cs="Calibri"/>
                          <w:sz w:val="22"/>
                          <w:szCs w:val="22"/>
                        </w:rPr>
                        <w:br/>
                        <w:t>информисања</w:t>
                      </w:r>
                      <w:r>
                        <w:rPr>
                          <w:rFonts w:ascii="Calibri" w:hAnsi="Calibri" w:cs="Calibri"/>
                          <w:sz w:val="22"/>
                          <w:szCs w:val="22"/>
                        </w:rPr>
                        <w:t xml:space="preserve"> и јачања капацитета јавности и </w:t>
                      </w:r>
                      <w:r w:rsidRPr="00BA5DE8">
                        <w:rPr>
                          <w:rFonts w:ascii="Calibri" w:hAnsi="Calibri" w:cs="Calibri"/>
                          <w:sz w:val="22"/>
                          <w:szCs w:val="22"/>
                        </w:rPr>
                        <w:t>заинтересованих стручн</w:t>
                      </w:r>
                      <w:r>
                        <w:rPr>
                          <w:rFonts w:ascii="Calibri" w:hAnsi="Calibri" w:cs="Calibri"/>
                          <w:sz w:val="22"/>
                          <w:szCs w:val="22"/>
                        </w:rPr>
                        <w:t>их група</w:t>
                      </w:r>
                      <w:r>
                        <w:rPr>
                          <w:rFonts w:ascii="Calibri" w:hAnsi="Calibri" w:cs="Calibri"/>
                          <w:sz w:val="22"/>
                          <w:szCs w:val="22"/>
                        </w:rPr>
                        <w:br/>
                        <w:t xml:space="preserve">у процес креирања и </w:t>
                      </w:r>
                      <w:r w:rsidRPr="00BA5DE8">
                        <w:rPr>
                          <w:rFonts w:ascii="Calibri" w:hAnsi="Calibri" w:cs="Calibri"/>
                          <w:sz w:val="22"/>
                          <w:szCs w:val="22"/>
                        </w:rPr>
                        <w:t>спровођења политика</w:t>
                      </w:r>
                    </w:p>
                  </w:txbxContent>
                </v:textbox>
              </v:roundrect>
            </w:pict>
          </mc:Fallback>
        </mc:AlternateContent>
      </w:r>
    </w:p>
    <w:p w14:paraId="5334BC5D" w14:textId="77777777" w:rsidR="00D41126" w:rsidRPr="00737963" w:rsidRDefault="003F685E" w:rsidP="00D41126">
      <w:pPr>
        <w:suppressAutoHyphens w:val="0"/>
        <w:autoSpaceDN/>
        <w:spacing w:after="120" w:line="259" w:lineRule="auto"/>
        <w:ind w:firstLine="0"/>
        <w:textAlignment w:val="auto"/>
        <w:rPr>
          <w:rFonts w:eastAsia="Times New Roman"/>
          <w:kern w:val="0"/>
          <w:sz w:val="28"/>
          <w:szCs w:val="28"/>
          <w:lang w:eastAsia="de-DE" w:bidi="ar-SA"/>
        </w:rPr>
      </w:pPr>
      <w:r w:rsidRPr="00737963">
        <w:rPr>
          <w:noProof/>
          <w:lang w:val="en-US" w:eastAsia="en-US" w:bidi="ar-SA"/>
        </w:rPr>
        <mc:AlternateContent>
          <mc:Choice Requires="wps">
            <w:drawing>
              <wp:anchor distT="0" distB="0" distL="114300" distR="114300" simplePos="0" relativeHeight="251672576" behindDoc="0" locked="0" layoutInCell="1" allowOverlap="1" wp14:anchorId="17666669" wp14:editId="56E13173">
                <wp:simplePos x="0" y="0"/>
                <wp:positionH relativeFrom="column">
                  <wp:posOffset>4776470</wp:posOffset>
                </wp:positionH>
                <wp:positionV relativeFrom="paragraph">
                  <wp:posOffset>101366</wp:posOffset>
                </wp:positionV>
                <wp:extent cx="1714874" cy="986957"/>
                <wp:effectExtent l="19050" t="19050" r="19050" b="22860"/>
                <wp:wrapNone/>
                <wp:docPr id="14"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874" cy="986957"/>
                        </a:xfrm>
                        <a:prstGeom prst="roundRect">
                          <a:avLst>
                            <a:gd name="adj" fmla="val 16667"/>
                          </a:avLst>
                        </a:prstGeom>
                        <a:solidFill>
                          <a:srgbClr val="FFFFFF"/>
                        </a:solidFill>
                        <a:ln w="28575" algn="ctr">
                          <a:solidFill>
                            <a:srgbClr val="E7E6E6"/>
                          </a:solidFill>
                          <a:miter lim="800000"/>
                          <a:headEnd/>
                          <a:tailEnd/>
                        </a:ln>
                      </wps:spPr>
                      <wps:txbx>
                        <w:txbxContent>
                          <w:p w14:paraId="1429932E" w14:textId="77777777" w:rsidR="00970A5C" w:rsidRPr="00BA5DE8" w:rsidRDefault="00970A5C" w:rsidP="00986A33">
                            <w:pPr>
                              <w:spacing w:before="0" w:after="0"/>
                              <w:ind w:firstLine="0"/>
                              <w:jc w:val="center"/>
                              <w:rPr>
                                <w:rFonts w:ascii="Calibri" w:hAnsi="Calibri" w:cs="Calibri"/>
                                <w:sz w:val="22"/>
                                <w:szCs w:val="22"/>
                              </w:rPr>
                            </w:pPr>
                            <w:r>
                              <w:rPr>
                                <w:rFonts w:ascii="Calibri" w:hAnsi="Calibri" w:cs="Calibri"/>
                                <w:sz w:val="22"/>
                                <w:szCs w:val="22"/>
                              </w:rPr>
                              <w:t>Кашњење у имплементацији ЗПС у погледу развојног планирања на државном нивоу</w:t>
                            </w:r>
                          </w:p>
                        </w:txbxContent>
                      </wps:txbx>
                      <wps:bodyPr rot="0" vert="horz" wrap="square" lIns="0" tIns="0" rIns="0" bIns="0" anchor="ctr" anchorCtr="0" upright="1">
                        <a:noAutofit/>
                      </wps:bodyPr>
                    </wps:wsp>
                  </a:graphicData>
                </a:graphic>
              </wp:anchor>
            </w:drawing>
          </mc:Choice>
          <mc:Fallback>
            <w:pict>
              <v:roundrect w14:anchorId="17666669" id="Text Box 42" o:spid="_x0000_s1056" style="position:absolute;left:0;text-align:left;margin-left:376.1pt;margin-top:8pt;width:135.05pt;height:77.7pt;z-index:25167257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" strokecolor="#e7e6e6" strokeweight="2.25pt">
                <v:stroke joinstyle="miter"/>
                <v:textbox inset="0,0,0,0">
                  <w:txbxContent>
                    <w:p w14:paraId="1429932E" w14:textId="77777777" w:rsidR="00970A5C" w:rsidRPr="00BA5DE8" w:rsidRDefault="00970A5C" w:rsidP="00986A33">
                      <w:pPr>
                        <w:spacing w:before="0" w:after="0"/>
                        <w:ind w:firstLine="0"/>
                        <w:jc w:val="center"/>
                        <w:rPr>
                          <w:rFonts w:ascii="Calibri" w:hAnsi="Calibri" w:cs="Calibri"/>
                          <w:sz w:val="22"/>
                          <w:szCs w:val="22"/>
                        </w:rPr>
                      </w:pPr>
                      <w:r>
                        <w:rPr>
                          <w:rFonts w:ascii="Calibri" w:hAnsi="Calibri" w:cs="Calibri"/>
                          <w:sz w:val="22"/>
                          <w:szCs w:val="22"/>
                        </w:rPr>
                        <w:t>Кашњење у имплементацији ЗПС у погледу развојног планирања на државном нивоу</w:t>
                      </w:r>
                    </w:p>
                  </w:txbxContent>
                </v:textbox>
              </v:roundrect>
            </w:pict>
          </mc:Fallback>
        </mc:AlternateContent>
      </w:r>
    </w:p>
    <w:p w14:paraId="292B1CAB" w14:textId="77777777" w:rsidR="00D41126" w:rsidRPr="00737963" w:rsidRDefault="009F4838" w:rsidP="00D41126">
      <w:pPr>
        <w:suppressAutoHyphens w:val="0"/>
        <w:autoSpaceDN/>
        <w:spacing w:after="120" w:line="259" w:lineRule="auto"/>
        <w:ind w:firstLine="0"/>
        <w:textAlignment w:val="auto"/>
        <w:rPr>
          <w:rFonts w:eastAsia="Times New Roman"/>
          <w:kern w:val="0"/>
          <w:sz w:val="28"/>
          <w:szCs w:val="28"/>
          <w:lang w:eastAsia="de-DE" w:bidi="ar-SA"/>
        </w:rPr>
      </w:pPr>
      <w:r w:rsidRPr="00737963">
        <w:rPr>
          <w:noProof/>
          <w:lang w:val="en-US" w:eastAsia="en-US" w:bidi="ar-SA"/>
        </w:rPr>
        <mc:AlternateContent>
          <mc:Choice Requires="wps">
            <w:drawing>
              <wp:anchor distT="0" distB="0" distL="114300" distR="114300" simplePos="0" relativeHeight="251625472" behindDoc="0" locked="0" layoutInCell="1" allowOverlap="1" wp14:anchorId="0CF82F60" wp14:editId="1832E1B8">
                <wp:simplePos x="0" y="0"/>
                <wp:positionH relativeFrom="column">
                  <wp:posOffset>-251927</wp:posOffset>
                </wp:positionH>
                <wp:positionV relativeFrom="paragraph">
                  <wp:posOffset>348331</wp:posOffset>
                </wp:positionV>
                <wp:extent cx="2848999" cy="522514"/>
                <wp:effectExtent l="19050" t="19050" r="27940" b="11430"/>
                <wp:wrapNone/>
                <wp:docPr id="2458" name="Text Box 24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48999" cy="522514"/>
                        </a:xfrm>
                        <a:prstGeom prst="roundRect">
                          <a:avLst/>
                        </a:prstGeom>
                        <a:solidFill>
                          <a:sysClr val="window" lastClr="FFFFFF"/>
                        </a:solidFill>
                        <a:ln w="28575" cap="flat" cmpd="sng" algn="ctr">
                          <a:solidFill>
                            <a:srgbClr val="E7E6E6"/>
                          </a:solidFill>
                          <a:prstDash val="solid"/>
                          <a:miter lim="800000"/>
                        </a:ln>
                        <a:effectLst/>
                      </wps:spPr>
                      <wps:txbx>
                        <w:txbxContent>
                          <w:p w14:paraId="10DE98B8" w14:textId="77777777" w:rsidR="00970A5C" w:rsidRPr="00BA5DE8" w:rsidRDefault="00970A5C" w:rsidP="00D41126">
                            <w:pPr>
                              <w:spacing w:before="0"/>
                              <w:ind w:firstLine="0"/>
                              <w:jc w:val="center"/>
                              <w:rPr>
                                <w:rFonts w:ascii="Calibri" w:hAnsi="Calibri" w:cs="Calibri"/>
                                <w:sz w:val="22"/>
                                <w:szCs w:val="22"/>
                              </w:rPr>
                            </w:pPr>
                            <w:r w:rsidRPr="00BA5DE8">
                              <w:rPr>
                                <w:rFonts w:ascii="Calibri" w:hAnsi="Calibri" w:cs="Calibri"/>
                                <w:sz w:val="22"/>
                                <w:szCs w:val="22"/>
                              </w:rPr>
                              <w:t>Распрострањен отпор променама међу ОДУ</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F82F60" id="Text Box 2458" o:spid="_x0000_s1057" style="position:absolute;left:0;text-align:left;margin-left:-19.85pt;margin-top:27.45pt;width:224.35pt;height:41.1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" fillcolor="window" strokecolor="#e7e6e6" strokeweight="2.25pt">
                <v:stroke joinstyle="miter"/>
                <v:path arrowok="t"/>
                <v:textbox inset="0,0,0,0">
                  <w:txbxContent>
                    <w:p w14:paraId="10DE98B8" w14:textId="77777777" w:rsidR="00970A5C" w:rsidRPr="00BA5DE8" w:rsidRDefault="00970A5C" w:rsidP="00D41126">
                      <w:pPr>
                        <w:spacing w:before="0"/>
                        <w:ind w:firstLine="0"/>
                        <w:jc w:val="center"/>
                        <w:rPr>
                          <w:rFonts w:ascii="Calibri" w:hAnsi="Calibri" w:cs="Calibri"/>
                          <w:sz w:val="22"/>
                          <w:szCs w:val="22"/>
                        </w:rPr>
                      </w:pPr>
                      <w:r w:rsidRPr="00BA5DE8">
                        <w:rPr>
                          <w:rFonts w:ascii="Calibri" w:hAnsi="Calibri" w:cs="Calibri"/>
                          <w:sz w:val="22"/>
                          <w:szCs w:val="22"/>
                        </w:rPr>
                        <w:t>Распрострањен отпор променама међу ОДУ</w:t>
                      </w:r>
                    </w:p>
                  </w:txbxContent>
                </v:textbox>
              </v:roundrect>
            </w:pict>
          </mc:Fallback>
        </mc:AlternateContent>
      </w:r>
      <w:r w:rsidRPr="00737963">
        <w:rPr>
          <w:noProof/>
          <w:lang w:val="en-US" w:eastAsia="en-US" w:bidi="ar-SA"/>
        </w:rPr>
        <mc:AlternateContent>
          <mc:Choice Requires="wps">
            <w:drawing>
              <wp:anchor distT="0" distB="0" distL="114296" distR="114296" simplePos="0" relativeHeight="251635712" behindDoc="0" locked="0" layoutInCell="1" allowOverlap="1" wp14:anchorId="1A1813D5" wp14:editId="730A1A9F">
                <wp:simplePos x="0" y="0"/>
                <wp:positionH relativeFrom="column">
                  <wp:posOffset>1863336</wp:posOffset>
                </wp:positionH>
                <wp:positionV relativeFrom="paragraph">
                  <wp:posOffset>119380</wp:posOffset>
                </wp:positionV>
                <wp:extent cx="0" cy="204470"/>
                <wp:effectExtent l="76200" t="38100" r="57150" b="24130"/>
                <wp:wrapNone/>
                <wp:docPr id="2453" name="Straight Arrow Connector 24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204470"/>
                        </a:xfrm>
                        <a:prstGeom prst="straightConnector1">
                          <a:avLst/>
                        </a:prstGeom>
                        <a:noFill/>
                        <a:ln w="19050" cap="flat" cmpd="sng" algn="ctr">
                          <a:solidFill>
                            <a:sysClr val="window" lastClr="FFFFFF">
                              <a:lumMod val="85000"/>
                            </a:sysClr>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99D8659" id="Straight Arrow Connector 2453" o:spid="_x0000_s1026" type="#_x0000_t32" style="position:absolute;margin-left:146.7pt;margin-top:9.4pt;width:0;height:16.1pt;flip:y;z-index:25163571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" strokecolor="#d9d9d9" strokeweight="1.5pt">
                <v:stroke endarrow="block" joinstyle="miter"/>
                <o:lock v:ext="edit" shapetype="f"/>
              </v:shape>
            </w:pict>
          </mc:Fallback>
        </mc:AlternateContent>
      </w:r>
    </w:p>
    <w:p w14:paraId="75F7A0A3" w14:textId="77777777" w:rsidR="00D41126" w:rsidRPr="00737963" w:rsidRDefault="009F4838" w:rsidP="00D41126">
      <w:pPr>
        <w:suppressAutoHyphens w:val="0"/>
        <w:autoSpaceDN/>
        <w:spacing w:after="120" w:line="259" w:lineRule="auto"/>
        <w:ind w:firstLine="0"/>
        <w:textAlignment w:val="auto"/>
        <w:rPr>
          <w:rFonts w:eastAsia="Times New Roman"/>
          <w:kern w:val="0"/>
          <w:sz w:val="28"/>
          <w:szCs w:val="28"/>
          <w:lang w:eastAsia="de-DE" w:bidi="ar-SA"/>
        </w:rPr>
      </w:pPr>
      <w:r w:rsidRPr="00737963">
        <w:rPr>
          <w:noProof/>
          <w:lang w:val="en-US" w:eastAsia="en-US" w:bidi="ar-SA"/>
        </w:rPr>
        <mc:AlternateContent>
          <mc:Choice Requires="wps">
            <w:drawing>
              <wp:anchor distT="0" distB="0" distL="114300" distR="114300" simplePos="0" relativeHeight="251626496" behindDoc="0" locked="0" layoutInCell="1" allowOverlap="1" wp14:anchorId="72D03115" wp14:editId="65AC2A3D">
                <wp:simplePos x="0" y="0"/>
                <wp:positionH relativeFrom="column">
                  <wp:posOffset>2780030</wp:posOffset>
                </wp:positionH>
                <wp:positionV relativeFrom="paragraph">
                  <wp:posOffset>37400</wp:posOffset>
                </wp:positionV>
                <wp:extent cx="1896887" cy="681134"/>
                <wp:effectExtent l="19050" t="19050" r="27305" b="24130"/>
                <wp:wrapNone/>
                <wp:docPr id="2454" name="Text Box 24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6887" cy="681134"/>
                        </a:xfrm>
                        <a:prstGeom prst="roundRect">
                          <a:avLst/>
                        </a:prstGeom>
                        <a:solidFill>
                          <a:sysClr val="window" lastClr="FFFFFF"/>
                        </a:solidFill>
                        <a:ln w="28575" cap="flat" cmpd="sng" algn="ctr">
                          <a:solidFill>
                            <a:srgbClr val="E7E6E6"/>
                          </a:solidFill>
                          <a:prstDash val="solid"/>
                          <a:miter lim="800000"/>
                        </a:ln>
                        <a:effectLst/>
                      </wps:spPr>
                      <wps:txbx>
                        <w:txbxContent>
                          <w:p w14:paraId="71BCAEB5" w14:textId="77777777" w:rsidR="00970A5C" w:rsidRPr="00BA5DE8" w:rsidRDefault="00970A5C" w:rsidP="00D41126">
                            <w:pPr>
                              <w:ind w:firstLine="0"/>
                              <w:jc w:val="center"/>
                              <w:rPr>
                                <w:rFonts w:ascii="Calibri" w:hAnsi="Calibri" w:cs="Calibri"/>
                                <w:sz w:val="22"/>
                                <w:szCs w:val="22"/>
                              </w:rPr>
                            </w:pPr>
                            <w:r w:rsidRPr="00BA5DE8">
                              <w:rPr>
                                <w:rFonts w:ascii="Calibri" w:hAnsi="Calibri" w:cs="Calibri"/>
                                <w:sz w:val="22"/>
                                <w:szCs w:val="22"/>
                              </w:rPr>
                              <w:t>Незадовољавајућа сарадња између академске заједнице и органа државне управе</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2D03115" id="Text Box 2454" o:spid="_x0000_s1058" style="position:absolute;left:0;text-align:left;margin-left:218.9pt;margin-top:2.95pt;width:149.35pt;height:53.6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" fillcolor="window" strokecolor="#e7e6e6" strokeweight="2.25pt">
                <v:stroke joinstyle="miter"/>
                <v:path arrowok="t"/>
                <v:textbox inset="0,0,0,0">
                  <w:txbxContent>
                    <w:p w14:paraId="71BCAEB5" w14:textId="77777777" w:rsidR="00970A5C" w:rsidRPr="00BA5DE8" w:rsidRDefault="00970A5C" w:rsidP="00D41126">
                      <w:pPr>
                        <w:ind w:firstLine="0"/>
                        <w:jc w:val="center"/>
                        <w:rPr>
                          <w:rFonts w:ascii="Calibri" w:hAnsi="Calibri" w:cs="Calibri"/>
                          <w:sz w:val="22"/>
                          <w:szCs w:val="22"/>
                        </w:rPr>
                      </w:pPr>
                      <w:r w:rsidRPr="00BA5DE8">
                        <w:rPr>
                          <w:rFonts w:ascii="Calibri" w:hAnsi="Calibri" w:cs="Calibri"/>
                          <w:sz w:val="22"/>
                          <w:szCs w:val="22"/>
                        </w:rPr>
                        <w:t>Незадовољавајућа сарадња између академске заједнице и органа државне управе</w:t>
                      </w:r>
                    </w:p>
                  </w:txbxContent>
                </v:textbox>
              </v:roundrect>
            </w:pict>
          </mc:Fallback>
        </mc:AlternateContent>
      </w:r>
      <w:r w:rsidRPr="00737963">
        <w:rPr>
          <w:rFonts w:eastAsia="Times New Roman"/>
          <w:noProof/>
          <w:kern w:val="0"/>
          <w:sz w:val="28"/>
          <w:szCs w:val="28"/>
          <w:lang w:val="en-US" w:eastAsia="en-US" w:bidi="ar-SA"/>
        </w:rPr>
        <mc:AlternateContent>
          <mc:Choice Requires="wps">
            <w:drawing>
              <wp:anchor distT="0" distB="0" distL="114300" distR="114300" simplePos="0" relativeHeight="251673600" behindDoc="0" locked="0" layoutInCell="1" allowOverlap="1" wp14:anchorId="75EA3AAA" wp14:editId="18DD5655">
                <wp:simplePos x="0" y="0"/>
                <wp:positionH relativeFrom="column">
                  <wp:posOffset>6627949</wp:posOffset>
                </wp:positionH>
                <wp:positionV relativeFrom="paragraph">
                  <wp:posOffset>213684</wp:posOffset>
                </wp:positionV>
                <wp:extent cx="1473835" cy="1418253"/>
                <wp:effectExtent l="19050" t="19050" r="12065" b="10795"/>
                <wp:wrapNone/>
                <wp:docPr id="3" name="Text Box 10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3835" cy="1418253"/>
                        </a:xfrm>
                        <a:prstGeom prst="roundRect">
                          <a:avLst>
                            <a:gd name="adj" fmla="val 16667"/>
                          </a:avLst>
                        </a:prstGeom>
                        <a:solidFill>
                          <a:srgbClr val="FFFFFF"/>
                        </a:solidFill>
                        <a:ln w="28575" algn="ctr">
                          <a:solidFill>
                            <a:srgbClr val="E7E6E6"/>
                          </a:solidFill>
                          <a:miter lim="800000"/>
                          <a:headEnd/>
                          <a:tailEnd/>
                        </a:ln>
                      </wps:spPr>
                      <wps:txbx>
                        <w:txbxContent>
                          <w:p w14:paraId="559830C0" w14:textId="77777777" w:rsidR="00970A5C" w:rsidRPr="00BA5DE8" w:rsidRDefault="00970A5C" w:rsidP="00D41126">
                            <w:pPr>
                              <w:ind w:firstLine="0"/>
                              <w:jc w:val="center"/>
                              <w:rPr>
                                <w:rFonts w:ascii="Calibri" w:hAnsi="Calibri" w:cs="Calibri"/>
                                <w:sz w:val="22"/>
                                <w:szCs w:val="22"/>
                              </w:rPr>
                            </w:pPr>
                            <w:r w:rsidRPr="00BA5DE8">
                              <w:rPr>
                                <w:rFonts w:ascii="Calibri" w:hAnsi="Calibri" w:cs="Calibri"/>
                                <w:sz w:val="22"/>
                                <w:szCs w:val="22"/>
                              </w:rPr>
                              <w:t>Неразвијено средњорочно планирање</w:t>
                            </w:r>
                            <w:r>
                              <w:rPr>
                                <w:rFonts w:ascii="Calibri" w:hAnsi="Calibri" w:cs="Calibri"/>
                                <w:sz w:val="22"/>
                                <w:szCs w:val="22"/>
                              </w:rPr>
                              <w:t>,</w:t>
                            </w:r>
                            <w:r w:rsidRPr="00BA5DE8">
                              <w:rPr>
                                <w:rFonts w:ascii="Calibri" w:hAnsi="Calibri" w:cs="Calibri"/>
                                <w:sz w:val="22"/>
                                <w:szCs w:val="22"/>
                              </w:rPr>
                              <w:t xml:space="preserve"> слаба повезаност </w:t>
                            </w:r>
                            <w:r>
                              <w:rPr>
                                <w:rFonts w:ascii="Calibri" w:hAnsi="Calibri" w:cs="Calibri"/>
                                <w:sz w:val="22"/>
                                <w:szCs w:val="22"/>
                              </w:rPr>
                              <w:t>циљева политика са циљевима програмског буџета</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5EA3AAA" id="Text Box 1023" o:spid="_x0000_s1059" style="position:absolute;left:0;text-align:left;margin-left:521.9pt;margin-top:16.85pt;width:116.05pt;height:111.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" strokecolor="#e7e6e6" strokeweight="2.25pt">
                <v:stroke joinstyle="miter"/>
                <v:textbox inset="0,0,0,0">
                  <w:txbxContent>
                    <w:p w14:paraId="559830C0" w14:textId="77777777" w:rsidR="00970A5C" w:rsidRPr="00BA5DE8" w:rsidRDefault="00970A5C" w:rsidP="00D41126">
                      <w:pPr>
                        <w:ind w:firstLine="0"/>
                        <w:jc w:val="center"/>
                        <w:rPr>
                          <w:rFonts w:ascii="Calibri" w:hAnsi="Calibri" w:cs="Calibri"/>
                          <w:sz w:val="22"/>
                          <w:szCs w:val="22"/>
                        </w:rPr>
                      </w:pPr>
                      <w:r w:rsidRPr="00BA5DE8">
                        <w:rPr>
                          <w:rFonts w:ascii="Calibri" w:hAnsi="Calibri" w:cs="Calibri"/>
                          <w:sz w:val="22"/>
                          <w:szCs w:val="22"/>
                        </w:rPr>
                        <w:t>Неразвијено средњорочно планирање</w:t>
                      </w:r>
                      <w:r>
                        <w:rPr>
                          <w:rFonts w:ascii="Calibri" w:hAnsi="Calibri" w:cs="Calibri"/>
                          <w:sz w:val="22"/>
                          <w:szCs w:val="22"/>
                        </w:rPr>
                        <w:t>,</w:t>
                      </w:r>
                      <w:r w:rsidRPr="00BA5DE8">
                        <w:rPr>
                          <w:rFonts w:ascii="Calibri" w:hAnsi="Calibri" w:cs="Calibri"/>
                          <w:sz w:val="22"/>
                          <w:szCs w:val="22"/>
                        </w:rPr>
                        <w:t xml:space="preserve"> слаба повезаност </w:t>
                      </w:r>
                      <w:r>
                        <w:rPr>
                          <w:rFonts w:ascii="Calibri" w:hAnsi="Calibri" w:cs="Calibri"/>
                          <w:sz w:val="22"/>
                          <w:szCs w:val="22"/>
                        </w:rPr>
                        <w:t>циљева политика са циљевима програмског буџета</w:t>
                      </w:r>
                    </w:p>
                  </w:txbxContent>
                </v:textbox>
              </v:roundrect>
            </w:pict>
          </mc:Fallback>
        </mc:AlternateContent>
      </w:r>
    </w:p>
    <w:p w14:paraId="37DA8939" w14:textId="77777777" w:rsidR="00D41126" w:rsidRPr="00737963" w:rsidRDefault="00986A33" w:rsidP="00D41126">
      <w:pPr>
        <w:tabs>
          <w:tab w:val="left" w:pos="18355"/>
        </w:tabs>
        <w:suppressAutoHyphens w:val="0"/>
        <w:autoSpaceDN/>
        <w:spacing w:after="120" w:line="259" w:lineRule="auto"/>
        <w:ind w:firstLine="0"/>
        <w:textAlignment w:val="auto"/>
        <w:rPr>
          <w:rFonts w:eastAsia="Times New Roman"/>
          <w:kern w:val="0"/>
          <w:sz w:val="28"/>
          <w:szCs w:val="28"/>
          <w:lang w:eastAsia="de-DE" w:bidi="ar-SA"/>
        </w:rPr>
      </w:pPr>
      <w:r w:rsidRPr="00737963">
        <w:rPr>
          <w:noProof/>
          <w:lang w:val="en-US" w:eastAsia="en-US" w:bidi="ar-SA"/>
        </w:rPr>
        <mc:AlternateContent>
          <mc:Choice Requires="wps">
            <w:drawing>
              <wp:anchor distT="0" distB="0" distL="114296" distR="114296" simplePos="0" relativeHeight="251681792" behindDoc="0" locked="0" layoutInCell="1" allowOverlap="1" wp14:anchorId="19E067B2" wp14:editId="7E45AB21">
                <wp:simplePos x="0" y="0"/>
                <wp:positionH relativeFrom="column">
                  <wp:posOffset>9053195</wp:posOffset>
                </wp:positionH>
                <wp:positionV relativeFrom="paragraph">
                  <wp:posOffset>233822</wp:posOffset>
                </wp:positionV>
                <wp:extent cx="0" cy="204470"/>
                <wp:effectExtent l="76200" t="38100" r="57150" b="24130"/>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204470"/>
                        </a:xfrm>
                        <a:prstGeom prst="straightConnector1">
                          <a:avLst/>
                        </a:prstGeom>
                        <a:noFill/>
                        <a:ln w="19050" cap="flat" cmpd="sng" algn="ctr">
                          <a:solidFill>
                            <a:sysClr val="window" lastClr="FFFFFF">
                              <a:lumMod val="85000"/>
                            </a:sysClr>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79154F5E" id="Straight Arrow Connector 24" o:spid="_x0000_s1026" type="#_x0000_t32" style="position:absolute;margin-left:712.85pt;margin-top:18.4pt;width:0;height:16.1pt;flip:y;z-index:25168179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" strokecolor="#d9d9d9" strokeweight="1.5pt">
                <v:stroke endarrow="block" joinstyle="miter"/>
                <o:lock v:ext="edit" shapetype="f"/>
              </v:shape>
            </w:pict>
          </mc:Fallback>
        </mc:AlternateContent>
      </w:r>
    </w:p>
    <w:p w14:paraId="55CF1ADC" w14:textId="77777777" w:rsidR="00D41126" w:rsidRPr="00737963" w:rsidRDefault="003F685E" w:rsidP="00D41126">
      <w:pPr>
        <w:tabs>
          <w:tab w:val="left" w:pos="18355"/>
        </w:tabs>
        <w:suppressAutoHyphens w:val="0"/>
        <w:autoSpaceDN/>
        <w:spacing w:after="120" w:line="259" w:lineRule="auto"/>
        <w:ind w:firstLine="0"/>
        <w:textAlignment w:val="auto"/>
        <w:rPr>
          <w:rFonts w:eastAsia="Times New Roman"/>
          <w:kern w:val="0"/>
          <w:sz w:val="28"/>
          <w:szCs w:val="28"/>
          <w:lang w:eastAsia="de-DE" w:bidi="ar-SA"/>
        </w:rPr>
      </w:pPr>
      <w:r w:rsidRPr="00737963">
        <w:rPr>
          <w:noProof/>
          <w:lang w:val="en-US" w:eastAsia="en-US" w:bidi="ar-SA"/>
        </w:rPr>
        <mc:AlternateContent>
          <mc:Choice Requires="wps">
            <w:drawing>
              <wp:anchor distT="0" distB="0" distL="114296" distR="114296" simplePos="0" relativeHeight="251630592" behindDoc="0" locked="0" layoutInCell="1" allowOverlap="1" wp14:anchorId="5FA33329" wp14:editId="51C3104A">
                <wp:simplePos x="0" y="0"/>
                <wp:positionH relativeFrom="column">
                  <wp:posOffset>8232205</wp:posOffset>
                </wp:positionH>
                <wp:positionV relativeFrom="paragraph">
                  <wp:posOffset>197355</wp:posOffset>
                </wp:positionV>
                <wp:extent cx="0" cy="215900"/>
                <wp:effectExtent l="6350" t="69850" r="6350" b="101600"/>
                <wp:wrapNone/>
                <wp:docPr id="2474" name="Straight Arrow Connector 247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5400000" flipH="1" flipV="1">
                          <a:off x="0" y="0"/>
                          <a:ext cx="0" cy="215900"/>
                        </a:xfrm>
                        <a:prstGeom prst="straightConnector1">
                          <a:avLst/>
                        </a:prstGeom>
                        <a:noFill/>
                        <a:ln w="19050" cap="flat" cmpd="sng" algn="ctr">
                          <a:solidFill>
                            <a:sysClr val="window" lastClr="FFFFFF">
                              <a:lumMod val="85000"/>
                            </a:sysClr>
                          </a:solidFill>
                          <a:prstDash val="solid"/>
                          <a:miter lim="800000"/>
                          <a:tailEnd type="triangle"/>
                        </a:ln>
                        <a:effectLst/>
                      </wps:spPr>
                      <wps:bodyPr/>
                    </wps:wsp>
                  </a:graphicData>
                </a:graphic>
                <wp14:sizeRelH relativeFrom="page">
                  <wp14:pctWidth>0</wp14:pctWidth>
                </wp14:sizeRelH>
                <wp14:sizeRelV relativeFrom="margin">
                  <wp14:pctHeight>0</wp14:pctHeight>
                </wp14:sizeRelV>
              </wp:anchor>
            </w:drawing>
          </mc:Choice>
          <mc:Fallback>
            <w:pict>
              <v:shape w14:anchorId="77FB9B3E" id="Straight Arrow Connector 2474" o:spid="_x0000_s1026" type="#_x0000_t32" style="position:absolute;margin-left:648.2pt;margin-top:15.55pt;width:0;height:17pt;rotation:90;flip:x y;z-index:25163059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" strokecolor="#d9d9d9" strokeweight="1.5pt">
                <v:stroke endarrow="block" joinstyle="miter"/>
                <o:lock v:ext="edit" shapetype="f"/>
              </v:shape>
            </w:pict>
          </mc:Fallback>
        </mc:AlternateContent>
      </w:r>
      <w:r w:rsidR="00986A33" w:rsidRPr="00737963">
        <w:rPr>
          <w:noProof/>
          <w:lang w:val="en-US" w:eastAsia="en-US" w:bidi="ar-SA"/>
        </w:rPr>
        <mc:AlternateContent>
          <mc:Choice Requires="wps">
            <w:drawing>
              <wp:anchor distT="0" distB="0" distL="114300" distR="114300" simplePos="0" relativeHeight="251679744" behindDoc="0" locked="0" layoutInCell="1" allowOverlap="1" wp14:anchorId="66FFC743" wp14:editId="4354D819">
                <wp:simplePos x="0" y="0"/>
                <wp:positionH relativeFrom="column">
                  <wp:posOffset>8341566</wp:posOffset>
                </wp:positionH>
                <wp:positionV relativeFrom="paragraph">
                  <wp:posOffset>116581</wp:posOffset>
                </wp:positionV>
                <wp:extent cx="5420931" cy="559837"/>
                <wp:effectExtent l="19050" t="19050" r="27940" b="12065"/>
                <wp:wrapNone/>
                <wp:docPr id="22"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20931" cy="559837"/>
                        </a:xfrm>
                        <a:prstGeom prst="roundRect">
                          <a:avLst>
                            <a:gd name="adj" fmla="val 16667"/>
                          </a:avLst>
                        </a:prstGeom>
                        <a:solidFill>
                          <a:srgbClr val="FFFFFF"/>
                        </a:solidFill>
                        <a:ln w="28575" algn="ctr">
                          <a:solidFill>
                            <a:srgbClr val="E7E6E6"/>
                          </a:solidFill>
                          <a:miter lim="800000"/>
                          <a:headEnd/>
                          <a:tailEnd/>
                        </a:ln>
                      </wps:spPr>
                      <wps:txbx>
                        <w:txbxContent>
                          <w:p w14:paraId="0ABDB802" w14:textId="77777777" w:rsidR="00970A5C" w:rsidRDefault="00970A5C" w:rsidP="00780846">
                            <w:pPr>
                              <w:spacing w:before="0" w:after="0"/>
                              <w:ind w:firstLine="0"/>
                              <w:jc w:val="center"/>
                              <w:rPr>
                                <w:rFonts w:ascii="Calibri" w:hAnsi="Calibri" w:cs="Calibri"/>
                                <w:sz w:val="22"/>
                                <w:szCs w:val="22"/>
                              </w:rPr>
                            </w:pPr>
                            <w:r>
                              <w:rPr>
                                <w:rFonts w:ascii="Calibri" w:hAnsi="Calibri" w:cs="Calibri"/>
                                <w:sz w:val="22"/>
                                <w:szCs w:val="22"/>
                              </w:rPr>
                              <w:t>ЈИС још није искоришћен у довољној мери и повезан са другим системима (ПИРВ, БМИС), нити нуди јавности интерфејс за лако разумљиво праћење разултата политика</w:t>
                            </w:r>
                          </w:p>
                          <w:p w14:paraId="2B48DEF3" w14:textId="77777777" w:rsidR="00970A5C" w:rsidRPr="00BA5DE8" w:rsidRDefault="00970A5C" w:rsidP="00780846">
                            <w:pPr>
                              <w:spacing w:before="0" w:after="0"/>
                              <w:ind w:firstLine="0"/>
                              <w:jc w:val="center"/>
                              <w:rPr>
                                <w:rFonts w:ascii="Calibri" w:hAnsi="Calibri" w:cs="Calibri"/>
                                <w:sz w:val="22"/>
                                <w:szCs w:val="22"/>
                              </w:rPr>
                            </w:pP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6FFC743" id="_x0000_s1060" style="position:absolute;left:0;text-align:left;margin-left:656.8pt;margin-top:9.2pt;width:426.85pt;height:44.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" strokecolor="#e7e6e6" strokeweight="2.25pt">
                <v:stroke joinstyle="miter"/>
                <v:textbox inset="0,0,0,0">
                  <w:txbxContent>
                    <w:p w14:paraId="0ABDB802" w14:textId="77777777" w:rsidR="00970A5C" w:rsidRDefault="00970A5C" w:rsidP="00780846">
                      <w:pPr>
                        <w:spacing w:before="0" w:after="0"/>
                        <w:ind w:firstLine="0"/>
                        <w:jc w:val="center"/>
                        <w:rPr>
                          <w:rFonts w:ascii="Calibri" w:hAnsi="Calibri" w:cs="Calibri"/>
                          <w:sz w:val="22"/>
                          <w:szCs w:val="22"/>
                        </w:rPr>
                      </w:pPr>
                      <w:r>
                        <w:rPr>
                          <w:rFonts w:ascii="Calibri" w:hAnsi="Calibri" w:cs="Calibri"/>
                          <w:sz w:val="22"/>
                          <w:szCs w:val="22"/>
                        </w:rPr>
                        <w:t>ЈИС још није искоришћен у довољној мери и повезан са другим системима (ПИРВ, БМИС), нити нуди јавности интерфејс за лако разумљиво праћење разултата политика</w:t>
                      </w:r>
                    </w:p>
                    <w:p w14:paraId="2B48DEF3" w14:textId="77777777" w:rsidR="00970A5C" w:rsidRPr="00BA5DE8" w:rsidRDefault="00970A5C" w:rsidP="00780846">
                      <w:pPr>
                        <w:spacing w:before="0" w:after="0"/>
                        <w:ind w:firstLine="0"/>
                        <w:jc w:val="center"/>
                        <w:rPr>
                          <w:rFonts w:ascii="Calibri" w:hAnsi="Calibri" w:cs="Calibri"/>
                          <w:sz w:val="22"/>
                          <w:szCs w:val="22"/>
                        </w:rPr>
                      </w:pPr>
                    </w:p>
                  </w:txbxContent>
                </v:textbox>
              </v:roundrect>
            </w:pict>
          </mc:Fallback>
        </mc:AlternateContent>
      </w:r>
    </w:p>
    <w:p w14:paraId="79A31FE4" w14:textId="4434C133" w:rsidR="6AFC01E7" w:rsidRPr="00737963" w:rsidRDefault="6AFC01E7" w:rsidP="6AFC01E7">
      <w:pPr>
        <w:tabs>
          <w:tab w:val="left" w:pos="18355"/>
        </w:tabs>
        <w:spacing w:after="120" w:line="259" w:lineRule="auto"/>
        <w:ind w:firstLine="0"/>
        <w:rPr>
          <w:lang w:eastAsia="de-DE" w:bidi="ar-SA"/>
        </w:rPr>
      </w:pPr>
    </w:p>
    <w:p w14:paraId="05464AE2" w14:textId="77777777" w:rsidR="00D41126" w:rsidRPr="00737963" w:rsidRDefault="009F4838" w:rsidP="00D41126">
      <w:pPr>
        <w:tabs>
          <w:tab w:val="left" w:pos="18355"/>
        </w:tabs>
        <w:suppressAutoHyphens w:val="0"/>
        <w:autoSpaceDN/>
        <w:spacing w:after="120" w:line="259" w:lineRule="auto"/>
        <w:ind w:firstLine="0"/>
        <w:textAlignment w:val="auto"/>
        <w:rPr>
          <w:rFonts w:eastAsia="Times New Roman"/>
          <w:kern w:val="0"/>
          <w:sz w:val="28"/>
          <w:szCs w:val="28"/>
          <w:lang w:eastAsia="de-DE" w:bidi="ar-SA"/>
        </w:rPr>
      </w:pPr>
      <w:r w:rsidRPr="00737963">
        <w:rPr>
          <w:noProof/>
          <w:lang w:val="en-US" w:eastAsia="en-US" w:bidi="ar-SA"/>
        </w:rPr>
        <mc:AlternateContent>
          <mc:Choice Requires="wps">
            <w:drawing>
              <wp:anchor distT="0" distB="0" distL="114296" distR="114296" simplePos="0" relativeHeight="251689984" behindDoc="0" locked="0" layoutInCell="1" allowOverlap="1" wp14:anchorId="4A0B2FE2" wp14:editId="28F32288">
                <wp:simplePos x="0" y="0"/>
                <wp:positionH relativeFrom="column">
                  <wp:posOffset>6384018</wp:posOffset>
                </wp:positionH>
                <wp:positionV relativeFrom="paragraph">
                  <wp:posOffset>102780</wp:posOffset>
                </wp:positionV>
                <wp:extent cx="0" cy="215900"/>
                <wp:effectExtent l="6350" t="69850" r="6350" b="101600"/>
                <wp:wrapNone/>
                <wp:docPr id="34" name="Straight Arrow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5400000" flipH="1" flipV="1">
                          <a:off x="0" y="0"/>
                          <a:ext cx="0" cy="215900"/>
                        </a:xfrm>
                        <a:prstGeom prst="straightConnector1">
                          <a:avLst/>
                        </a:prstGeom>
                        <a:noFill/>
                        <a:ln w="19050" cap="flat" cmpd="sng" algn="ctr">
                          <a:solidFill>
                            <a:sysClr val="window" lastClr="FFFFFF">
                              <a:lumMod val="85000"/>
                            </a:sysClr>
                          </a:solidFill>
                          <a:prstDash val="solid"/>
                          <a:miter lim="800000"/>
                          <a:tailEnd type="triangle"/>
                        </a:ln>
                        <a:effectLst/>
                      </wps:spPr>
                      <wps:bodyPr/>
                    </wps:wsp>
                  </a:graphicData>
                </a:graphic>
                <wp14:sizeRelH relativeFrom="page">
                  <wp14:pctWidth>0</wp14:pctWidth>
                </wp14:sizeRelH>
                <wp14:sizeRelV relativeFrom="margin">
                  <wp14:pctHeight>0</wp14:pctHeight>
                </wp14:sizeRelV>
              </wp:anchor>
            </w:drawing>
          </mc:Choice>
          <mc:Fallback>
            <w:pict>
              <v:shape w14:anchorId="67CB9FEB" id="Straight Arrow Connector 34" o:spid="_x0000_s1026" type="#_x0000_t32" style="position:absolute;margin-left:502.7pt;margin-top:8.1pt;width:0;height:17pt;rotation:90;flip:x y;z-index:25168998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" strokecolor="#d9d9d9" strokeweight="1.5pt">
                <v:stroke endarrow="block" joinstyle="miter"/>
                <o:lock v:ext="edit" shapetype="f"/>
              </v:shape>
            </w:pict>
          </mc:Fallback>
        </mc:AlternateContent>
      </w:r>
      <w:r w:rsidR="003F685E" w:rsidRPr="00737963">
        <w:rPr>
          <w:rFonts w:eastAsia="Times New Roman"/>
          <w:noProof/>
          <w:kern w:val="0"/>
          <w:sz w:val="28"/>
          <w:szCs w:val="28"/>
          <w:lang w:val="en-US" w:eastAsia="en-US" w:bidi="ar-SA"/>
        </w:rPr>
        <mc:AlternateContent>
          <mc:Choice Requires="wps">
            <w:drawing>
              <wp:anchor distT="0" distB="0" distL="114300" distR="114300" simplePos="0" relativeHeight="251674624" behindDoc="0" locked="0" layoutInCell="1" allowOverlap="1" wp14:anchorId="7EB49B0F" wp14:editId="12808105">
                <wp:simplePos x="0" y="0"/>
                <wp:positionH relativeFrom="column">
                  <wp:posOffset>587777</wp:posOffset>
                </wp:positionH>
                <wp:positionV relativeFrom="paragraph">
                  <wp:posOffset>29845</wp:posOffset>
                </wp:positionV>
                <wp:extent cx="5560799" cy="388244"/>
                <wp:effectExtent l="19050" t="19050" r="20955" b="12065"/>
                <wp:wrapNone/>
                <wp:docPr id="8" name="Text Box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60799" cy="388244"/>
                        </a:xfrm>
                        <a:prstGeom prst="roundRect">
                          <a:avLst>
                            <a:gd name="adj" fmla="val 16667"/>
                          </a:avLst>
                        </a:prstGeom>
                        <a:solidFill>
                          <a:srgbClr val="FFFFFF"/>
                        </a:solidFill>
                        <a:ln w="28575" algn="ctr">
                          <a:solidFill>
                            <a:srgbClr val="E7E6E6"/>
                          </a:solidFill>
                          <a:miter lim="800000"/>
                          <a:headEnd/>
                          <a:tailEnd/>
                        </a:ln>
                      </wps:spPr>
                      <wps:txbx>
                        <w:txbxContent>
                          <w:p w14:paraId="3131EBDD" w14:textId="77777777" w:rsidR="00970A5C" w:rsidRPr="00BA5DE8" w:rsidRDefault="00970A5C" w:rsidP="00D41126">
                            <w:pPr>
                              <w:spacing w:before="0" w:after="0"/>
                              <w:ind w:firstLine="0"/>
                              <w:jc w:val="center"/>
                              <w:rPr>
                                <w:rFonts w:ascii="Calibri" w:hAnsi="Calibri" w:cs="Calibri"/>
                                <w:sz w:val="22"/>
                                <w:szCs w:val="22"/>
                              </w:rPr>
                            </w:pPr>
                            <w:r>
                              <w:rPr>
                                <w:rFonts w:ascii="Calibri" w:hAnsi="Calibri" w:cs="Calibri"/>
                                <w:sz w:val="22"/>
                                <w:szCs w:val="22"/>
                              </w:rPr>
                              <w:t xml:space="preserve">Недовољна </w:t>
                            </w:r>
                            <w:r w:rsidRPr="00BA5DE8">
                              <w:rPr>
                                <w:rFonts w:ascii="Calibri" w:hAnsi="Calibri" w:cs="Calibri"/>
                                <w:sz w:val="22"/>
                                <w:szCs w:val="22"/>
                              </w:rPr>
                              <w:t>кому</w:t>
                            </w:r>
                            <w:r>
                              <w:rPr>
                                <w:rFonts w:ascii="Calibri" w:hAnsi="Calibri" w:cs="Calibri"/>
                                <w:sz w:val="22"/>
                                <w:szCs w:val="22"/>
                              </w:rPr>
                              <w:t xml:space="preserve">никација и координација између </w:t>
                            </w:r>
                            <w:r w:rsidRPr="00BA5DE8">
                              <w:rPr>
                                <w:rFonts w:ascii="Calibri" w:hAnsi="Calibri" w:cs="Calibri"/>
                                <w:sz w:val="22"/>
                                <w:szCs w:val="22"/>
                              </w:rPr>
                              <w:t>и унутар органа државне управе</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EB49B0F" id="_x0000_s1061" style="position:absolute;left:0;text-align:left;margin-left:46.3pt;margin-top:2.35pt;width:437.85pt;height:30.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" strokecolor="#e7e6e6" strokeweight="2.25pt">
                <v:stroke joinstyle="miter"/>
                <v:textbox inset="0,0,0,0">
                  <w:txbxContent>
                    <w:p w14:paraId="3131EBDD" w14:textId="77777777" w:rsidR="00970A5C" w:rsidRPr="00BA5DE8" w:rsidRDefault="00970A5C" w:rsidP="00D41126">
                      <w:pPr>
                        <w:spacing w:before="0" w:after="0"/>
                        <w:ind w:firstLine="0"/>
                        <w:jc w:val="center"/>
                        <w:rPr>
                          <w:rFonts w:ascii="Calibri" w:hAnsi="Calibri" w:cs="Calibri"/>
                          <w:sz w:val="22"/>
                          <w:szCs w:val="22"/>
                        </w:rPr>
                      </w:pPr>
                      <w:r>
                        <w:rPr>
                          <w:rFonts w:ascii="Calibri" w:hAnsi="Calibri" w:cs="Calibri"/>
                          <w:sz w:val="22"/>
                          <w:szCs w:val="22"/>
                        </w:rPr>
                        <w:t xml:space="preserve">Недовољна </w:t>
                      </w:r>
                      <w:r w:rsidRPr="00BA5DE8">
                        <w:rPr>
                          <w:rFonts w:ascii="Calibri" w:hAnsi="Calibri" w:cs="Calibri"/>
                          <w:sz w:val="22"/>
                          <w:szCs w:val="22"/>
                        </w:rPr>
                        <w:t>кому</w:t>
                      </w:r>
                      <w:r>
                        <w:rPr>
                          <w:rFonts w:ascii="Calibri" w:hAnsi="Calibri" w:cs="Calibri"/>
                          <w:sz w:val="22"/>
                          <w:szCs w:val="22"/>
                        </w:rPr>
                        <w:t xml:space="preserve">никација и координација између </w:t>
                      </w:r>
                      <w:r w:rsidRPr="00BA5DE8">
                        <w:rPr>
                          <w:rFonts w:ascii="Calibri" w:hAnsi="Calibri" w:cs="Calibri"/>
                          <w:sz w:val="22"/>
                          <w:szCs w:val="22"/>
                        </w:rPr>
                        <w:t>и унутар органа државне управе</w:t>
                      </w:r>
                    </w:p>
                  </w:txbxContent>
                </v:textbox>
              </v:roundrect>
            </w:pict>
          </mc:Fallback>
        </mc:AlternateContent>
      </w:r>
    </w:p>
    <w:p w14:paraId="74B37539" w14:textId="77777777" w:rsidR="00D41126" w:rsidRPr="00737963" w:rsidRDefault="00D41126" w:rsidP="00D41126">
      <w:pPr>
        <w:tabs>
          <w:tab w:val="left" w:pos="18355"/>
        </w:tabs>
        <w:suppressAutoHyphens w:val="0"/>
        <w:autoSpaceDN/>
        <w:spacing w:after="120" w:line="259" w:lineRule="auto"/>
        <w:ind w:firstLine="0"/>
        <w:textAlignment w:val="auto"/>
        <w:rPr>
          <w:rFonts w:eastAsia="Times New Roman"/>
          <w:kern w:val="0"/>
          <w:sz w:val="28"/>
          <w:szCs w:val="28"/>
          <w:lang w:eastAsia="de-DE" w:bidi="ar-SA"/>
        </w:rPr>
      </w:pPr>
      <w:r w:rsidRPr="00737963">
        <w:rPr>
          <w:rFonts w:eastAsia="Times New Roman"/>
          <w:kern w:val="0"/>
          <w:sz w:val="28"/>
          <w:szCs w:val="28"/>
          <w:lang w:eastAsia="de-DE" w:bidi="ar-SA"/>
        </w:rPr>
        <w:tab/>
      </w:r>
    </w:p>
    <w:p w14:paraId="23A50398" w14:textId="77777777" w:rsidR="00D41126" w:rsidRPr="00737963" w:rsidRDefault="00D41126" w:rsidP="00D41126">
      <w:pPr>
        <w:suppressAutoHyphens w:val="0"/>
        <w:autoSpaceDN/>
        <w:spacing w:after="120" w:line="259" w:lineRule="auto"/>
        <w:ind w:firstLine="0"/>
        <w:textAlignment w:val="auto"/>
        <w:rPr>
          <w:rFonts w:eastAsia="Times New Roman"/>
          <w:kern w:val="0"/>
          <w:sz w:val="28"/>
          <w:szCs w:val="28"/>
          <w:lang w:eastAsia="de-DE" w:bidi="ar-SA"/>
        </w:rPr>
        <w:sectPr w:rsidR="00D41126" w:rsidRPr="00737963" w:rsidSect="006A14C1">
          <w:headerReference w:type="default" r:id="rId14"/>
          <w:footerReference w:type="default" r:id="rId15"/>
          <w:pgSz w:w="23814" w:h="16839" w:orient="landscape" w:code="8"/>
          <w:pgMar w:top="720" w:right="1440" w:bottom="720" w:left="1440" w:header="706" w:footer="706" w:gutter="0"/>
          <w:cols w:space="708"/>
          <w:docGrid w:linePitch="360"/>
        </w:sectPr>
      </w:pPr>
    </w:p>
    <w:p w14:paraId="4324E519" w14:textId="06FD9281" w:rsidR="00CC5917" w:rsidRPr="00737963" w:rsidRDefault="00CC5917" w:rsidP="5256417D">
      <w:pPr>
        <w:pStyle w:val="Heading1"/>
        <w:numPr>
          <w:ilvl w:val="0"/>
          <w:numId w:val="2"/>
        </w:numPr>
        <w:rPr>
          <w:rStyle w:val="Emphasis"/>
          <w:rFonts w:eastAsia="DejaVu Sans Mono"/>
          <w:i w:val="0"/>
          <w:iCs w:val="0"/>
          <w:sz w:val="32"/>
          <w:lang w:val="sr-Cyrl-RS"/>
        </w:rPr>
      </w:pPr>
      <w:bookmarkStart w:id="9" w:name="_ЦИЉ_И_ПРАВЦИ"/>
      <w:bookmarkStart w:id="10" w:name="_Toc79347005"/>
      <w:bookmarkEnd w:id="9"/>
      <w:r w:rsidRPr="00737963">
        <w:rPr>
          <w:rStyle w:val="Emphasis"/>
          <w:rFonts w:eastAsia="DejaVu Sans Mono"/>
          <w:i w:val="0"/>
          <w:iCs w:val="0"/>
          <w:sz w:val="32"/>
          <w:lang w:val="sr-Cyrl-RS"/>
        </w:rPr>
        <w:lastRenderedPageBreak/>
        <w:t>Дефинисање жељене промене – циљеви Програма</w:t>
      </w:r>
      <w:bookmarkEnd w:id="10"/>
    </w:p>
    <w:p w14:paraId="2F4AA966" w14:textId="1ECE72A5" w:rsidR="398FEE7C" w:rsidRPr="00737963" w:rsidRDefault="398FEE7C" w:rsidP="00592686">
      <w:pPr>
        <w:ind w:firstLine="0"/>
        <w:rPr>
          <w:sz w:val="28"/>
          <w:szCs w:val="28"/>
        </w:rPr>
      </w:pPr>
      <w:r w:rsidRPr="00737963">
        <w:rPr>
          <w:sz w:val="28"/>
          <w:szCs w:val="28"/>
        </w:rPr>
        <w:t>Визија</w:t>
      </w:r>
    </w:p>
    <w:p w14:paraId="2060E46B" w14:textId="283DA0F0" w:rsidR="00D41126" w:rsidRPr="00737963" w:rsidRDefault="3FF684E0" w:rsidP="00D25208">
      <w:pPr>
        <w:rPr>
          <w:rFonts w:eastAsia="Times New Roman"/>
        </w:rPr>
      </w:pPr>
      <w:r w:rsidRPr="00737963">
        <w:rPr>
          <w:rFonts w:eastAsia="Times New Roman"/>
        </w:rPr>
        <w:t xml:space="preserve"> У складу са визијом Стратегије реформе јавне управе и максимом „Управа по мери свих нас“</w:t>
      </w:r>
      <w:r w:rsidR="00697DDC" w:rsidRPr="00737963">
        <w:rPr>
          <w:rFonts w:eastAsia="Times New Roman"/>
        </w:rPr>
        <w:t xml:space="preserve"> која подразумева</w:t>
      </w:r>
      <w:r w:rsidRPr="00737963">
        <w:rPr>
          <w:rFonts w:eastAsia="Times New Roman"/>
        </w:rPr>
        <w:t xml:space="preserve"> управ</w:t>
      </w:r>
      <w:r w:rsidR="00697DDC" w:rsidRPr="00737963">
        <w:rPr>
          <w:rFonts w:eastAsia="Times New Roman"/>
        </w:rPr>
        <w:t>у</w:t>
      </w:r>
      <w:r w:rsidRPr="00737963">
        <w:rPr>
          <w:rFonts w:eastAsia="Times New Roman"/>
        </w:rPr>
        <w:t xml:space="preserve"> по мери грађана, привреде и државних службеника</w:t>
      </w:r>
      <w:r w:rsidR="00697DDC" w:rsidRPr="00737963">
        <w:rPr>
          <w:rFonts w:eastAsia="Times New Roman"/>
        </w:rPr>
        <w:t>, те</w:t>
      </w:r>
      <w:r w:rsidRPr="00737963">
        <w:rPr>
          <w:rFonts w:eastAsia="Times New Roman"/>
        </w:rPr>
        <w:t xml:space="preserve"> управ</w:t>
      </w:r>
      <w:r w:rsidR="00697DDC" w:rsidRPr="00737963">
        <w:rPr>
          <w:rFonts w:eastAsia="Times New Roman"/>
        </w:rPr>
        <w:t>у</w:t>
      </w:r>
      <w:r w:rsidRPr="00737963">
        <w:rPr>
          <w:rFonts w:eastAsia="Times New Roman"/>
        </w:rPr>
        <w:t xml:space="preserve"> која је носилац промена и реформи</w:t>
      </w:r>
      <w:r w:rsidR="00697DDC" w:rsidRPr="00737963">
        <w:rPr>
          <w:rFonts w:eastAsia="Times New Roman"/>
        </w:rPr>
        <w:t>,</w:t>
      </w:r>
      <w:r w:rsidRPr="00737963">
        <w:rPr>
          <w:rFonts w:eastAsia="Times New Roman"/>
        </w:rPr>
        <w:t xml:space="preserve"> дефинисана је и визија овог Програма: </w:t>
      </w:r>
    </w:p>
    <w:p w14:paraId="4F510507" w14:textId="40D51731" w:rsidR="00697DDC" w:rsidRPr="00737963" w:rsidRDefault="3FF684E0" w:rsidP="00973928">
      <w:pPr>
        <w:rPr>
          <w:rFonts w:eastAsia="Times New Roman"/>
        </w:rPr>
      </w:pPr>
      <w:r w:rsidRPr="00737963">
        <w:rPr>
          <w:rFonts w:eastAsia="Times New Roman"/>
        </w:rPr>
        <w:t xml:space="preserve">Јавна управа следи европске принципе добре јавне управе и кроз добро промишљен (реалан и заснован на чињеницама) и широко прихваћен (транспарентан, инклузиван, </w:t>
      </w:r>
      <w:r w:rsidR="00EB3B71" w:rsidRPr="00737963">
        <w:rPr>
          <w:rFonts w:eastAsia="Times New Roman"/>
        </w:rPr>
        <w:t>остварен кроз широку сарадњу</w:t>
      </w:r>
      <w:r w:rsidRPr="00737963">
        <w:rPr>
          <w:rFonts w:eastAsia="Times New Roman"/>
        </w:rPr>
        <w:t xml:space="preserve">) процес планирања </w:t>
      </w:r>
      <w:r w:rsidR="00335C29" w:rsidRPr="00737963">
        <w:rPr>
          <w:rFonts w:eastAsia="Times New Roman"/>
        </w:rPr>
        <w:t xml:space="preserve">и припреме </w:t>
      </w:r>
      <w:r w:rsidRPr="00737963">
        <w:rPr>
          <w:rFonts w:eastAsia="Times New Roman"/>
        </w:rPr>
        <w:t>јавних политика и прописа и њихово доследно спровођење</w:t>
      </w:r>
      <w:r w:rsidR="00335C29" w:rsidRPr="00737963">
        <w:rPr>
          <w:rFonts w:eastAsia="Times New Roman"/>
        </w:rPr>
        <w:t>,</w:t>
      </w:r>
      <w:r w:rsidRPr="00737963">
        <w:rPr>
          <w:rFonts w:eastAsia="Times New Roman"/>
        </w:rPr>
        <w:t xml:space="preserve"> обезбеђује економску стабилност и одржив развој Републике Србије, социјалну кохезију и повећање животног стандарда</w:t>
      </w:r>
      <w:r w:rsidR="00AE7A97" w:rsidRPr="00737963">
        <w:rPr>
          <w:rFonts w:eastAsia="Times New Roman"/>
        </w:rPr>
        <w:t>,</w:t>
      </w:r>
      <w:r w:rsidRPr="00737963">
        <w:rPr>
          <w:rFonts w:eastAsia="Times New Roman"/>
        </w:rPr>
        <w:t xml:space="preserve"> </w:t>
      </w:r>
      <w:r w:rsidR="00AE7A97" w:rsidRPr="00737963">
        <w:rPr>
          <w:rFonts w:eastAsia="Times New Roman"/>
        </w:rPr>
        <w:t xml:space="preserve">и у исто време </w:t>
      </w:r>
      <w:r w:rsidRPr="00737963">
        <w:rPr>
          <w:rFonts w:eastAsia="Times New Roman"/>
        </w:rPr>
        <w:t>гарантуј</w:t>
      </w:r>
      <w:r w:rsidR="00AE7A97" w:rsidRPr="00737963">
        <w:rPr>
          <w:rFonts w:eastAsia="Times New Roman"/>
        </w:rPr>
        <w:t>е</w:t>
      </w:r>
      <w:r w:rsidRPr="00737963">
        <w:rPr>
          <w:rFonts w:eastAsia="Times New Roman"/>
        </w:rPr>
        <w:t xml:space="preserve"> грађанима и привредним субјектима висок квалитет услуга и конкурентно пословно окружење.</w:t>
      </w:r>
    </w:p>
    <w:p w14:paraId="1391E33D" w14:textId="75E67CF0" w:rsidR="3FF684E0" w:rsidRPr="00737963" w:rsidRDefault="3FF684E0" w:rsidP="00592686">
      <w:pPr>
        <w:pStyle w:val="Heading2"/>
        <w:rPr>
          <w:color w:val="2F5496" w:themeColor="accent5" w:themeShade="BF"/>
          <w:sz w:val="28"/>
          <w:szCs w:val="28"/>
          <w:lang w:val="sr-Cyrl-RS"/>
        </w:rPr>
      </w:pPr>
      <w:bookmarkStart w:id="11" w:name="_Toc79347006"/>
      <w:r w:rsidRPr="00737963">
        <w:rPr>
          <w:color w:val="2F5496" w:themeColor="accent5" w:themeShade="BF"/>
          <w:sz w:val="28"/>
          <w:szCs w:val="28"/>
          <w:lang w:val="sr-Cyrl-RS"/>
        </w:rPr>
        <w:t>Општи и посебни циљеви</w:t>
      </w:r>
      <w:bookmarkEnd w:id="11"/>
    </w:p>
    <w:p w14:paraId="0D505075" w14:textId="4D458AFF" w:rsidR="36D9B8DF" w:rsidRPr="00737963" w:rsidRDefault="36D9B8DF" w:rsidP="5256417D">
      <w:pPr>
        <w:ind w:firstLine="0"/>
        <w:rPr>
          <w:b/>
          <w:bCs/>
          <w:lang w:eastAsia="de-DE"/>
        </w:rPr>
      </w:pPr>
      <w:r w:rsidRPr="00737963">
        <w:rPr>
          <w:b/>
          <w:bCs/>
          <w:lang w:eastAsia="de-DE"/>
        </w:rPr>
        <w:t>Општи циљ: Побољшан квалитет докумената јавних политика и прописа</w:t>
      </w:r>
    </w:p>
    <w:p w14:paraId="0BC064F7" w14:textId="1355E50C" w:rsidR="00D41126" w:rsidRPr="00737963" w:rsidRDefault="36D9B8DF" w:rsidP="5256417D">
      <w:pPr>
        <w:pStyle w:val="Heading4"/>
        <w:rPr>
          <w:lang w:val="sr-Cyrl-RS" w:eastAsia="de-DE"/>
        </w:rPr>
      </w:pPr>
      <w:r w:rsidRPr="00737963">
        <w:rPr>
          <w:lang w:val="sr-Cyrl-RS" w:eastAsia="de-DE"/>
        </w:rPr>
        <w:t xml:space="preserve">Показатељи </w:t>
      </w:r>
      <w:r w:rsidR="00E803C6" w:rsidRPr="00737963">
        <w:rPr>
          <w:lang w:val="sr-Cyrl-RS" w:eastAsia="de-DE"/>
        </w:rPr>
        <w:t>ефекта</w:t>
      </w:r>
    </w:p>
    <w:tbl>
      <w:tblPr>
        <w:tblW w:w="5000" w:type="pct"/>
        <w:shd w:val="clear" w:color="auto" w:fill="E7E6E6"/>
        <w:tblLook w:val="00A0" w:firstRow="1" w:lastRow="0" w:firstColumn="1" w:lastColumn="0" w:noHBand="0" w:noVBand="0"/>
      </w:tblPr>
      <w:tblGrid>
        <w:gridCol w:w="337"/>
        <w:gridCol w:w="4619"/>
        <w:gridCol w:w="1867"/>
        <w:gridCol w:w="1867"/>
        <w:gridCol w:w="336"/>
      </w:tblGrid>
      <w:tr w:rsidR="00D41126" w:rsidRPr="00737963" w14:paraId="4E5620DE" w14:textId="77777777" w:rsidTr="00D02785">
        <w:trPr>
          <w:trHeight w:val="20"/>
        </w:trPr>
        <w:tc>
          <w:tcPr>
            <w:tcW w:w="187" w:type="pct"/>
            <w:tcBorders>
              <w:top w:val="single" w:sz="18" w:space="0" w:color="C00000"/>
              <w:left w:val="single" w:sz="18" w:space="0" w:color="C00000"/>
            </w:tcBorders>
            <w:shd w:val="clear" w:color="auto" w:fill="F2F2F2"/>
          </w:tcPr>
          <w:p w14:paraId="6EEE1518" w14:textId="77777777" w:rsidR="00D41126" w:rsidRPr="00737963" w:rsidRDefault="00D41126" w:rsidP="006A14C1">
            <w:pPr>
              <w:spacing w:before="0"/>
              <w:ind w:firstLine="0"/>
              <w:rPr>
                <w:b/>
                <w:bCs/>
                <w:sz w:val="16"/>
                <w:szCs w:val="16"/>
              </w:rPr>
            </w:pPr>
          </w:p>
        </w:tc>
        <w:tc>
          <w:tcPr>
            <w:tcW w:w="2558" w:type="pct"/>
            <w:tcBorders>
              <w:top w:val="single" w:sz="18" w:space="0" w:color="C00000"/>
            </w:tcBorders>
            <w:shd w:val="clear" w:color="auto" w:fill="F2F2F2"/>
          </w:tcPr>
          <w:p w14:paraId="3EAC30DB" w14:textId="77777777" w:rsidR="00D41126" w:rsidRPr="00737963" w:rsidRDefault="00D41126" w:rsidP="006A14C1">
            <w:pPr>
              <w:spacing w:before="0"/>
              <w:ind w:firstLine="0"/>
              <w:rPr>
                <w:b/>
                <w:bCs/>
                <w:sz w:val="16"/>
                <w:szCs w:val="16"/>
              </w:rPr>
            </w:pPr>
          </w:p>
        </w:tc>
        <w:tc>
          <w:tcPr>
            <w:tcW w:w="1034" w:type="pct"/>
            <w:tcBorders>
              <w:top w:val="single" w:sz="18" w:space="0" w:color="C00000"/>
            </w:tcBorders>
            <w:shd w:val="clear" w:color="auto" w:fill="F2F2F2"/>
            <w:vAlign w:val="center"/>
          </w:tcPr>
          <w:p w14:paraId="6EDB1434" w14:textId="77777777" w:rsidR="00D41126" w:rsidRPr="00737963" w:rsidRDefault="00D41126" w:rsidP="006A14C1">
            <w:pPr>
              <w:spacing w:before="0"/>
              <w:ind w:firstLine="0"/>
              <w:jc w:val="center"/>
              <w:rPr>
                <w:b/>
                <w:bCs/>
                <w:sz w:val="16"/>
                <w:szCs w:val="16"/>
              </w:rPr>
            </w:pPr>
          </w:p>
        </w:tc>
        <w:tc>
          <w:tcPr>
            <w:tcW w:w="1034" w:type="pct"/>
            <w:tcBorders>
              <w:top w:val="single" w:sz="18" w:space="0" w:color="C00000"/>
            </w:tcBorders>
            <w:shd w:val="clear" w:color="auto" w:fill="F2F2F2"/>
            <w:vAlign w:val="center"/>
          </w:tcPr>
          <w:p w14:paraId="65A2F624" w14:textId="77777777" w:rsidR="00D41126" w:rsidRPr="00737963" w:rsidRDefault="00D41126" w:rsidP="006A14C1">
            <w:pPr>
              <w:spacing w:before="0"/>
              <w:ind w:firstLine="0"/>
              <w:jc w:val="center"/>
              <w:rPr>
                <w:b/>
                <w:bCs/>
                <w:sz w:val="16"/>
                <w:szCs w:val="16"/>
              </w:rPr>
            </w:pPr>
          </w:p>
        </w:tc>
        <w:tc>
          <w:tcPr>
            <w:tcW w:w="186" w:type="pct"/>
            <w:tcBorders>
              <w:top w:val="single" w:sz="18" w:space="0" w:color="C00000"/>
              <w:right w:val="single" w:sz="18" w:space="0" w:color="C00000"/>
            </w:tcBorders>
            <w:shd w:val="clear" w:color="auto" w:fill="F2F2F2"/>
          </w:tcPr>
          <w:p w14:paraId="37C9A89B" w14:textId="77777777" w:rsidR="00D41126" w:rsidRPr="00737963" w:rsidRDefault="00D41126" w:rsidP="006A14C1">
            <w:pPr>
              <w:spacing w:before="0"/>
              <w:ind w:firstLine="0"/>
              <w:jc w:val="center"/>
              <w:rPr>
                <w:b/>
                <w:bCs/>
                <w:sz w:val="16"/>
                <w:szCs w:val="16"/>
              </w:rPr>
            </w:pPr>
          </w:p>
        </w:tc>
      </w:tr>
      <w:tr w:rsidR="00D41126" w:rsidRPr="00737963" w14:paraId="7AF9B16D" w14:textId="77777777" w:rsidTr="00D02785">
        <w:trPr>
          <w:trHeight w:val="490"/>
        </w:trPr>
        <w:tc>
          <w:tcPr>
            <w:tcW w:w="187" w:type="pct"/>
            <w:tcBorders>
              <w:left w:val="single" w:sz="18" w:space="0" w:color="C00000"/>
            </w:tcBorders>
            <w:shd w:val="clear" w:color="auto" w:fill="F2F2F2"/>
          </w:tcPr>
          <w:p w14:paraId="5937C754" w14:textId="77777777" w:rsidR="00D41126" w:rsidRPr="00737963" w:rsidRDefault="00D41126" w:rsidP="006A14C1">
            <w:pPr>
              <w:spacing w:before="0"/>
              <w:ind w:firstLine="0"/>
              <w:rPr>
                <w:b/>
                <w:bCs/>
              </w:rPr>
            </w:pPr>
          </w:p>
        </w:tc>
        <w:tc>
          <w:tcPr>
            <w:tcW w:w="2558" w:type="pct"/>
            <w:tcBorders>
              <w:left w:val="nil"/>
              <w:bottom w:val="single" w:sz="18" w:space="0" w:color="C00000"/>
              <w:right w:val="single" w:sz="18" w:space="0" w:color="FFFFFF"/>
            </w:tcBorders>
            <w:shd w:val="clear" w:color="auto" w:fill="F2F2F2"/>
          </w:tcPr>
          <w:p w14:paraId="4BE6C3D2" w14:textId="6140CB82" w:rsidR="00D41126" w:rsidRPr="00737963" w:rsidRDefault="00D41126" w:rsidP="00E74F3F">
            <w:pPr>
              <w:spacing w:before="0"/>
              <w:ind w:firstLine="0"/>
              <w:rPr>
                <w:b/>
                <w:bCs/>
              </w:rPr>
            </w:pPr>
            <w:r w:rsidRPr="00737963">
              <w:rPr>
                <w:b/>
                <w:bCs/>
              </w:rPr>
              <w:t xml:space="preserve">Показатељ </w:t>
            </w:r>
            <w:r w:rsidR="00E803C6" w:rsidRPr="00737963">
              <w:rPr>
                <w:b/>
                <w:bCs/>
              </w:rPr>
              <w:t>ефекта</w:t>
            </w:r>
          </w:p>
        </w:tc>
        <w:tc>
          <w:tcPr>
            <w:tcW w:w="1034" w:type="pct"/>
            <w:tcBorders>
              <w:left w:val="single" w:sz="18" w:space="0" w:color="FFFFFF"/>
              <w:bottom w:val="single" w:sz="18" w:space="0" w:color="C00000"/>
              <w:right w:val="single" w:sz="18" w:space="0" w:color="FFFFFF"/>
            </w:tcBorders>
            <w:shd w:val="clear" w:color="auto" w:fill="F2F2F2"/>
            <w:vAlign w:val="center"/>
          </w:tcPr>
          <w:p w14:paraId="6EF3351D" w14:textId="77777777" w:rsidR="00D41126" w:rsidRPr="00737963" w:rsidRDefault="00D41126" w:rsidP="006A14C1">
            <w:pPr>
              <w:spacing w:before="0"/>
              <w:ind w:firstLine="0"/>
              <w:jc w:val="center"/>
              <w:rPr>
                <w:b/>
                <w:bCs/>
              </w:rPr>
            </w:pPr>
            <w:r w:rsidRPr="00737963">
              <w:rPr>
                <w:b/>
                <w:bCs/>
              </w:rPr>
              <w:t>ПВ</w:t>
            </w:r>
          </w:p>
        </w:tc>
        <w:tc>
          <w:tcPr>
            <w:tcW w:w="1034" w:type="pct"/>
            <w:tcBorders>
              <w:left w:val="single" w:sz="18" w:space="0" w:color="FFFFFF"/>
              <w:bottom w:val="single" w:sz="18" w:space="0" w:color="C00000"/>
            </w:tcBorders>
            <w:shd w:val="clear" w:color="auto" w:fill="F2F2F2"/>
            <w:vAlign w:val="center"/>
          </w:tcPr>
          <w:p w14:paraId="034993F9" w14:textId="77777777" w:rsidR="00D41126" w:rsidRPr="00737963" w:rsidRDefault="00D41126" w:rsidP="006A14C1">
            <w:pPr>
              <w:spacing w:before="0"/>
              <w:ind w:firstLine="0"/>
              <w:jc w:val="center"/>
              <w:rPr>
                <w:b/>
                <w:bCs/>
              </w:rPr>
            </w:pPr>
            <w:r w:rsidRPr="00737963">
              <w:rPr>
                <w:b/>
                <w:bCs/>
              </w:rPr>
              <w:t>ЦВ</w:t>
            </w:r>
          </w:p>
        </w:tc>
        <w:tc>
          <w:tcPr>
            <w:tcW w:w="186" w:type="pct"/>
            <w:tcBorders>
              <w:right w:val="single" w:sz="18" w:space="0" w:color="C00000"/>
            </w:tcBorders>
            <w:shd w:val="clear" w:color="auto" w:fill="F2F2F2"/>
          </w:tcPr>
          <w:p w14:paraId="38BE6371" w14:textId="77777777" w:rsidR="00D41126" w:rsidRPr="00737963" w:rsidRDefault="00D41126" w:rsidP="006A14C1">
            <w:pPr>
              <w:spacing w:before="0"/>
              <w:ind w:firstLine="0"/>
              <w:jc w:val="center"/>
              <w:rPr>
                <w:b/>
                <w:bCs/>
              </w:rPr>
            </w:pPr>
          </w:p>
        </w:tc>
      </w:tr>
      <w:tr w:rsidR="00D41126" w:rsidRPr="00737963" w14:paraId="6D17C769" w14:textId="77777777" w:rsidTr="00D02785">
        <w:trPr>
          <w:trHeight w:val="1082"/>
        </w:trPr>
        <w:tc>
          <w:tcPr>
            <w:tcW w:w="187" w:type="pct"/>
            <w:tcBorders>
              <w:left w:val="single" w:sz="18" w:space="0" w:color="C00000"/>
            </w:tcBorders>
            <w:shd w:val="clear" w:color="auto" w:fill="F2F2F2"/>
          </w:tcPr>
          <w:p w14:paraId="5818AF76" w14:textId="77777777" w:rsidR="00D41126" w:rsidRPr="00737963" w:rsidRDefault="00D41126" w:rsidP="006A14C1">
            <w:pPr>
              <w:spacing w:before="0"/>
              <w:ind w:firstLine="0"/>
            </w:pPr>
          </w:p>
        </w:tc>
        <w:tc>
          <w:tcPr>
            <w:tcW w:w="2558" w:type="pct"/>
            <w:tcBorders>
              <w:top w:val="single" w:sz="18" w:space="0" w:color="C00000"/>
              <w:left w:val="nil"/>
              <w:bottom w:val="single" w:sz="18" w:space="0" w:color="FFFFFF"/>
              <w:right w:val="single" w:sz="18" w:space="0" w:color="FFFFFF"/>
            </w:tcBorders>
            <w:shd w:val="clear" w:color="auto" w:fill="F2F2F2"/>
          </w:tcPr>
          <w:p w14:paraId="46102E4A" w14:textId="77777777" w:rsidR="00D41126" w:rsidRPr="00737963" w:rsidRDefault="00D41126" w:rsidP="006A14C1">
            <w:pPr>
              <w:spacing w:before="0"/>
              <w:ind w:firstLine="0"/>
              <w:jc w:val="left"/>
            </w:pPr>
            <w:r w:rsidRPr="00737963">
              <w:t>Индикатор квалитета прописа (</w:t>
            </w:r>
            <w:r w:rsidRPr="00737963">
              <w:rPr>
                <w:i/>
                <w:iCs/>
              </w:rPr>
              <w:t>Regulatory quality</w:t>
            </w:r>
            <w:r w:rsidRPr="00737963">
              <w:t>) – ранг Светске банке</w:t>
            </w:r>
          </w:p>
        </w:tc>
        <w:tc>
          <w:tcPr>
            <w:tcW w:w="1034" w:type="pct"/>
            <w:tcBorders>
              <w:top w:val="single" w:sz="18" w:space="0" w:color="C00000"/>
              <w:left w:val="single" w:sz="18" w:space="0" w:color="FFFFFF"/>
              <w:bottom w:val="single" w:sz="18" w:space="0" w:color="FFFFFF"/>
              <w:right w:val="single" w:sz="18" w:space="0" w:color="FFFFFF"/>
            </w:tcBorders>
            <w:shd w:val="clear" w:color="auto" w:fill="F2F2F2"/>
          </w:tcPr>
          <w:p w14:paraId="75CCA05A" w14:textId="77777777" w:rsidR="00D41126" w:rsidRPr="00737963" w:rsidRDefault="00D41126" w:rsidP="006A14C1">
            <w:pPr>
              <w:spacing w:before="0"/>
              <w:ind w:firstLine="0"/>
            </w:pPr>
            <w:r w:rsidRPr="00737963">
              <w:t>(2019) 60.10</w:t>
            </w:r>
          </w:p>
        </w:tc>
        <w:tc>
          <w:tcPr>
            <w:tcW w:w="1034" w:type="pct"/>
            <w:tcBorders>
              <w:top w:val="single" w:sz="18" w:space="0" w:color="C00000"/>
              <w:left w:val="single" w:sz="18" w:space="0" w:color="FFFFFF"/>
              <w:bottom w:val="single" w:sz="18" w:space="0" w:color="FFFFFF"/>
            </w:tcBorders>
            <w:shd w:val="clear" w:color="auto" w:fill="F2F2F2"/>
          </w:tcPr>
          <w:p w14:paraId="463083DF" w14:textId="77777777" w:rsidR="00D41126" w:rsidRPr="00737963" w:rsidRDefault="00D41126" w:rsidP="006A14C1">
            <w:pPr>
              <w:spacing w:before="0"/>
              <w:ind w:firstLine="0"/>
            </w:pPr>
            <w:r w:rsidRPr="00737963">
              <w:t>(2021): 61</w:t>
            </w:r>
          </w:p>
          <w:p w14:paraId="4E3FE07F" w14:textId="77777777" w:rsidR="00D41126" w:rsidRPr="00737963" w:rsidRDefault="00D41126" w:rsidP="006A14C1">
            <w:pPr>
              <w:spacing w:before="0"/>
              <w:ind w:firstLine="0"/>
            </w:pPr>
            <w:r w:rsidRPr="00737963">
              <w:t>(2022): 62</w:t>
            </w:r>
          </w:p>
          <w:p w14:paraId="039443DA" w14:textId="77777777" w:rsidR="00D41126" w:rsidRPr="00737963" w:rsidRDefault="00D41126" w:rsidP="006A14C1">
            <w:pPr>
              <w:spacing w:before="0"/>
              <w:ind w:firstLine="0"/>
            </w:pPr>
            <w:r w:rsidRPr="00737963">
              <w:t>(2023): 63</w:t>
            </w:r>
          </w:p>
          <w:p w14:paraId="69FBC242" w14:textId="77777777" w:rsidR="00D41126" w:rsidRPr="00737963" w:rsidRDefault="00D41126" w:rsidP="006A14C1">
            <w:pPr>
              <w:spacing w:before="0"/>
              <w:ind w:firstLine="0"/>
            </w:pPr>
            <w:r w:rsidRPr="00737963">
              <w:t>(2024): 64</w:t>
            </w:r>
          </w:p>
          <w:p w14:paraId="7A58436D" w14:textId="77777777" w:rsidR="00D41126" w:rsidRPr="00737963" w:rsidRDefault="00D41126" w:rsidP="006A14C1">
            <w:pPr>
              <w:spacing w:before="0"/>
              <w:ind w:firstLine="0"/>
            </w:pPr>
            <w:r w:rsidRPr="00737963">
              <w:t>(2025): 65</w:t>
            </w:r>
          </w:p>
          <w:p w14:paraId="04DECA1A" w14:textId="5EC15CF9" w:rsidR="00D41126" w:rsidRPr="00737963" w:rsidRDefault="00D41126" w:rsidP="006A14C1">
            <w:pPr>
              <w:spacing w:before="0"/>
              <w:ind w:firstLine="0"/>
            </w:pPr>
          </w:p>
        </w:tc>
        <w:tc>
          <w:tcPr>
            <w:tcW w:w="186" w:type="pct"/>
            <w:tcBorders>
              <w:right w:val="single" w:sz="18" w:space="0" w:color="C00000"/>
            </w:tcBorders>
            <w:shd w:val="clear" w:color="auto" w:fill="F2F2F2"/>
          </w:tcPr>
          <w:p w14:paraId="71FC09FB" w14:textId="77777777" w:rsidR="00D41126" w:rsidRPr="00737963" w:rsidRDefault="00D41126" w:rsidP="006A14C1">
            <w:pPr>
              <w:spacing w:before="0"/>
              <w:ind w:firstLine="0"/>
            </w:pPr>
          </w:p>
        </w:tc>
      </w:tr>
      <w:tr w:rsidR="00C67F3D" w:rsidRPr="00737963" w14:paraId="0EC58A39" w14:textId="77777777" w:rsidTr="00D02785">
        <w:trPr>
          <w:trHeight w:val="340"/>
        </w:trPr>
        <w:tc>
          <w:tcPr>
            <w:tcW w:w="187" w:type="pct"/>
            <w:tcBorders>
              <w:left w:val="single" w:sz="18" w:space="0" w:color="C00000"/>
              <w:bottom w:val="single" w:sz="18" w:space="0" w:color="C00000"/>
            </w:tcBorders>
            <w:shd w:val="clear" w:color="auto" w:fill="F2F2F2"/>
          </w:tcPr>
          <w:p w14:paraId="4449F045" w14:textId="77777777" w:rsidR="00C67F3D" w:rsidRPr="00737963" w:rsidRDefault="00C67F3D" w:rsidP="006A14C1">
            <w:pPr>
              <w:spacing w:before="0"/>
              <w:ind w:firstLine="0"/>
              <w:rPr>
                <w:sz w:val="16"/>
                <w:szCs w:val="16"/>
              </w:rPr>
            </w:pPr>
          </w:p>
        </w:tc>
        <w:tc>
          <w:tcPr>
            <w:tcW w:w="2558" w:type="pct"/>
            <w:tcBorders>
              <w:bottom w:val="single" w:sz="18" w:space="0" w:color="C00000"/>
            </w:tcBorders>
            <w:shd w:val="clear" w:color="auto" w:fill="F2F2F2"/>
          </w:tcPr>
          <w:p w14:paraId="63935AE9" w14:textId="45221F3E" w:rsidR="00C67F3D" w:rsidRPr="00737963" w:rsidRDefault="008B2428" w:rsidP="006A14C1">
            <w:pPr>
              <w:spacing w:before="0"/>
              <w:ind w:firstLine="0"/>
            </w:pPr>
            <w:r w:rsidRPr="00737963">
              <w:rPr>
                <w:rFonts w:eastAsia="Calibri"/>
                <w:bCs/>
                <w:kern w:val="0"/>
                <w:lang w:eastAsia="en-US" w:bidi="ar-SA"/>
              </w:rPr>
              <w:t>Индикатор у</w:t>
            </w:r>
            <w:r w:rsidR="00C67F3D" w:rsidRPr="00737963">
              <w:rPr>
                <w:rFonts w:eastAsia="Calibri"/>
                <w:bCs/>
                <w:kern w:val="0"/>
                <w:lang w:eastAsia="en-US" w:bidi="ar-SA"/>
              </w:rPr>
              <w:t>склађеност</w:t>
            </w:r>
            <w:r w:rsidRPr="00737963">
              <w:rPr>
                <w:rFonts w:eastAsia="Calibri"/>
                <w:bCs/>
                <w:kern w:val="0"/>
                <w:lang w:eastAsia="en-US" w:bidi="ar-SA"/>
              </w:rPr>
              <w:t>и</w:t>
            </w:r>
            <w:r w:rsidR="00C67F3D" w:rsidRPr="00737963">
              <w:rPr>
                <w:rFonts w:eastAsia="Calibri"/>
                <w:bCs/>
                <w:kern w:val="0"/>
                <w:lang w:eastAsia="en-US" w:bidi="ar-SA"/>
              </w:rPr>
              <w:t xml:space="preserve"> и квалитет</w:t>
            </w:r>
            <w:r w:rsidRPr="00737963">
              <w:rPr>
                <w:rFonts w:eastAsia="Calibri"/>
                <w:bCs/>
                <w:kern w:val="0"/>
                <w:lang w:eastAsia="en-US" w:bidi="ar-SA"/>
              </w:rPr>
              <w:t>а</w:t>
            </w:r>
            <w:r w:rsidR="00C67F3D" w:rsidRPr="00737963">
              <w:rPr>
                <w:rFonts w:eastAsia="Calibri"/>
                <w:bCs/>
                <w:kern w:val="0"/>
                <w:lang w:eastAsia="en-US" w:bidi="ar-SA"/>
              </w:rPr>
              <w:t xml:space="preserve"> планирања политика</w:t>
            </w:r>
          </w:p>
        </w:tc>
        <w:tc>
          <w:tcPr>
            <w:tcW w:w="1034" w:type="pct"/>
            <w:tcBorders>
              <w:bottom w:val="single" w:sz="18" w:space="0" w:color="C00000"/>
            </w:tcBorders>
            <w:shd w:val="clear" w:color="auto" w:fill="F2F2F2"/>
          </w:tcPr>
          <w:p w14:paraId="2713804D" w14:textId="5EAB065E" w:rsidR="00C67F3D" w:rsidRPr="00737963" w:rsidRDefault="00C67F3D" w:rsidP="002A440B">
            <w:pPr>
              <w:spacing w:before="0"/>
              <w:ind w:firstLine="0"/>
              <w:rPr>
                <w:lang w:val="en-GB"/>
              </w:rPr>
            </w:pPr>
            <w:r w:rsidRPr="00737963">
              <w:t xml:space="preserve">(2021) </w:t>
            </w:r>
            <w:r w:rsidR="002A440B" w:rsidRPr="00737963">
              <w:rPr>
                <w:lang w:val="en-GB"/>
              </w:rPr>
              <w:t>/</w:t>
            </w:r>
          </w:p>
        </w:tc>
        <w:tc>
          <w:tcPr>
            <w:tcW w:w="1034" w:type="pct"/>
            <w:tcBorders>
              <w:bottom w:val="single" w:sz="18" w:space="0" w:color="C00000"/>
            </w:tcBorders>
            <w:shd w:val="clear" w:color="auto" w:fill="F2F2F2"/>
          </w:tcPr>
          <w:p w14:paraId="322DD3C7" w14:textId="179BAD21" w:rsidR="00C67F3D" w:rsidRPr="00737963" w:rsidRDefault="00C67F3D" w:rsidP="00C67F3D">
            <w:pPr>
              <w:spacing w:before="0"/>
              <w:ind w:firstLine="0"/>
              <w:rPr>
                <w:lang w:val="en-GB"/>
              </w:rPr>
            </w:pPr>
            <w:r w:rsidRPr="00737963">
              <w:t xml:space="preserve">(2021): </w:t>
            </w:r>
            <w:r w:rsidR="002A440B" w:rsidRPr="00737963">
              <w:rPr>
                <w:lang w:val="en-GB"/>
              </w:rPr>
              <w:t>/</w:t>
            </w:r>
          </w:p>
          <w:p w14:paraId="23224FEA" w14:textId="77777777" w:rsidR="00C67F3D" w:rsidRPr="00737963" w:rsidRDefault="00C67F3D" w:rsidP="00C67F3D">
            <w:pPr>
              <w:spacing w:before="0"/>
              <w:ind w:firstLine="0"/>
            </w:pPr>
            <w:r w:rsidRPr="00737963">
              <w:t>(2022): 3</w:t>
            </w:r>
          </w:p>
          <w:p w14:paraId="76607695" w14:textId="77777777" w:rsidR="00C67F3D" w:rsidRPr="00737963" w:rsidRDefault="00C67F3D" w:rsidP="00C67F3D">
            <w:pPr>
              <w:spacing w:before="0"/>
              <w:ind w:firstLine="0"/>
            </w:pPr>
            <w:r w:rsidRPr="00737963">
              <w:t>(2023): 4</w:t>
            </w:r>
          </w:p>
          <w:p w14:paraId="6DB22345" w14:textId="77777777" w:rsidR="00C67F3D" w:rsidRPr="00737963" w:rsidRDefault="00C67F3D" w:rsidP="00C67F3D">
            <w:pPr>
              <w:spacing w:before="0"/>
              <w:ind w:firstLine="0"/>
            </w:pPr>
            <w:r w:rsidRPr="00737963">
              <w:t>(2024): 4</w:t>
            </w:r>
          </w:p>
          <w:p w14:paraId="65FFF2B1" w14:textId="77777777" w:rsidR="00C67F3D" w:rsidRPr="00737963" w:rsidRDefault="00C67F3D" w:rsidP="00C67F3D">
            <w:pPr>
              <w:spacing w:before="0"/>
              <w:ind w:firstLine="0"/>
            </w:pPr>
            <w:r w:rsidRPr="00737963">
              <w:t>(2025): 5</w:t>
            </w:r>
          </w:p>
          <w:p w14:paraId="270E6E68" w14:textId="77777777" w:rsidR="00C67F3D" w:rsidRPr="00737963" w:rsidRDefault="00C67F3D" w:rsidP="006A14C1">
            <w:pPr>
              <w:spacing w:before="0"/>
              <w:ind w:firstLine="0"/>
              <w:rPr>
                <w:sz w:val="16"/>
                <w:szCs w:val="16"/>
              </w:rPr>
            </w:pPr>
          </w:p>
        </w:tc>
        <w:tc>
          <w:tcPr>
            <w:tcW w:w="186" w:type="pct"/>
            <w:tcBorders>
              <w:bottom w:val="single" w:sz="18" w:space="0" w:color="C00000"/>
              <w:right w:val="single" w:sz="18" w:space="0" w:color="C00000"/>
            </w:tcBorders>
            <w:shd w:val="clear" w:color="auto" w:fill="F2F2F2"/>
          </w:tcPr>
          <w:p w14:paraId="6FAE5A27" w14:textId="77777777" w:rsidR="00C67F3D" w:rsidRPr="00737963" w:rsidRDefault="00C67F3D" w:rsidP="006A14C1">
            <w:pPr>
              <w:spacing w:before="0"/>
              <w:ind w:firstLine="0"/>
              <w:rPr>
                <w:sz w:val="16"/>
                <w:szCs w:val="16"/>
              </w:rPr>
            </w:pPr>
          </w:p>
        </w:tc>
      </w:tr>
    </w:tbl>
    <w:p w14:paraId="4B0E5CF5" w14:textId="49E79794" w:rsidR="007143D7" w:rsidRPr="00737963" w:rsidRDefault="00EB3B71" w:rsidP="5256417D">
      <w:pPr>
        <w:spacing w:before="240"/>
      </w:pPr>
      <w:bookmarkStart w:id="12" w:name="_Hlk55335053"/>
      <w:r w:rsidRPr="00737963">
        <w:t xml:space="preserve">Општи </w:t>
      </w:r>
      <w:r w:rsidR="00CC5917" w:rsidRPr="00737963">
        <w:t xml:space="preserve">циљ преузет је из Стратегије РЈУ 2021-2030. и разрађен је </w:t>
      </w:r>
      <w:r w:rsidR="00D41126" w:rsidRPr="00737963">
        <w:t xml:space="preserve">Програмом  кроз четири посебна циља, </w:t>
      </w:r>
      <w:r w:rsidR="00C67F3D" w:rsidRPr="00737963">
        <w:t xml:space="preserve">за </w:t>
      </w:r>
      <w:r w:rsidR="00D41126" w:rsidRPr="00737963">
        <w:t xml:space="preserve">који </w:t>
      </w:r>
      <w:r w:rsidR="003E2861" w:rsidRPr="00737963">
        <w:t xml:space="preserve">су </w:t>
      </w:r>
      <w:r w:rsidR="00D41126" w:rsidRPr="00737963">
        <w:t xml:space="preserve">даље </w:t>
      </w:r>
      <w:r w:rsidR="003E2861" w:rsidRPr="00737963">
        <w:t xml:space="preserve">детаљно </w:t>
      </w:r>
      <w:r w:rsidR="00C67F3D" w:rsidRPr="00737963">
        <w:t xml:space="preserve">дефинисане </w:t>
      </w:r>
      <w:r w:rsidR="00D41126" w:rsidRPr="00737963">
        <w:t xml:space="preserve">мере </w:t>
      </w:r>
      <w:r w:rsidR="00E54D5E" w:rsidRPr="00737963">
        <w:t>и активности у А</w:t>
      </w:r>
      <w:r w:rsidR="00D41126" w:rsidRPr="00737963">
        <w:t xml:space="preserve">кционом плану. </w:t>
      </w:r>
    </w:p>
    <w:p w14:paraId="4678A036" w14:textId="1DC5DDD1" w:rsidR="007143D7" w:rsidRPr="00737963" w:rsidRDefault="00D41126" w:rsidP="00D02785">
      <w:pPr>
        <w:spacing w:before="0"/>
      </w:pPr>
      <w:r w:rsidRPr="00737963">
        <w:t xml:space="preserve">Да би се испунио Посебан циљ 1 - </w:t>
      </w:r>
      <w:r w:rsidRPr="00737963">
        <w:rPr>
          <w:b/>
          <w:bCs/>
        </w:rPr>
        <w:t>Регулаторна реформа у функцији унапређења пословног окружења и смањења непотребног оптерећења за грађане и привреду</w:t>
      </w:r>
      <w:r w:rsidRPr="00737963">
        <w:t xml:space="preserve">, наставиће се регулаторна реформа са акцентом на побољшању квалитета прописа ради унапређења пословног окружења, а посебно </w:t>
      </w:r>
      <w:r w:rsidR="0091457B" w:rsidRPr="00737963">
        <w:t xml:space="preserve">ради </w:t>
      </w:r>
      <w:r w:rsidRPr="00737963">
        <w:t>унапређењ</w:t>
      </w:r>
      <w:r w:rsidR="0091457B" w:rsidRPr="00737963">
        <w:t>а</w:t>
      </w:r>
      <w:r w:rsidRPr="00737963">
        <w:t xml:space="preserve"> услова пословања за микро, мале и средње привредне субјекте, заштит</w:t>
      </w:r>
      <w:r w:rsidR="0091457B" w:rsidRPr="00737963">
        <w:t>е</w:t>
      </w:r>
      <w:r w:rsidRPr="00737963">
        <w:t xml:space="preserve"> конкуренције и побољшањ</w:t>
      </w:r>
      <w:r w:rsidR="0091457B" w:rsidRPr="00737963">
        <w:t>а</w:t>
      </w:r>
      <w:r w:rsidRPr="00737963">
        <w:t xml:space="preserve"> квалитета јавних услуга, као и подизања животног стандарда грађана и унапређење родне равноправности. </w:t>
      </w:r>
    </w:p>
    <w:p w14:paraId="396287C7" w14:textId="2A44D869" w:rsidR="00D41126" w:rsidRPr="00737963" w:rsidRDefault="00D41126" w:rsidP="00D02785">
      <w:pPr>
        <w:spacing w:before="0"/>
      </w:pPr>
      <w:r w:rsidRPr="00737963">
        <w:lastRenderedPageBreak/>
        <w:t xml:space="preserve">Да би се испунио Посебан циљ 2 - </w:t>
      </w:r>
      <w:r w:rsidRPr="00737963">
        <w:rPr>
          <w:b/>
          <w:bCs/>
        </w:rPr>
        <w:t>Јачање капацитета и примена инструмената за квалитетно креирање и праћење спровођења јавних политика и прописа</w:t>
      </w:r>
      <w:r w:rsidRPr="00737963">
        <w:t xml:space="preserve">, побољшаће се аналитичке вештине и унапредити алати и методе прикупљања података као основа за квалитетно креирање докумената јавних политика и прописа и одлучивање засновано на чињеницама. </w:t>
      </w:r>
      <w:r w:rsidR="23B3954A" w:rsidRPr="00737963">
        <w:t xml:space="preserve">Радиће се на </w:t>
      </w:r>
      <w:r w:rsidR="00EB3B71" w:rsidRPr="00737963">
        <w:t xml:space="preserve">утврђивању </w:t>
      </w:r>
      <w:r w:rsidR="23B3954A" w:rsidRPr="00737963">
        <w:t xml:space="preserve">стандарда </w:t>
      </w:r>
      <w:r w:rsidR="43B1FC52" w:rsidRPr="00737963">
        <w:t xml:space="preserve">за управљање подацима, као и на </w:t>
      </w:r>
      <w:r w:rsidR="00EB3B71" w:rsidRPr="00737963">
        <w:t xml:space="preserve">развоју </w:t>
      </w:r>
      <w:r w:rsidR="43B1FC52" w:rsidRPr="00737963">
        <w:t>програм</w:t>
      </w:r>
      <w:r w:rsidR="00EB3B71" w:rsidRPr="00737963">
        <w:t>а</w:t>
      </w:r>
      <w:r w:rsidR="43B1FC52" w:rsidRPr="00737963">
        <w:t xml:space="preserve"> обук</w:t>
      </w:r>
      <w:r w:rsidR="31869D6A" w:rsidRPr="00737963">
        <w:t>а руководилаца и државних службеника за прикупљање, аналитичку обраду, чување и размену података.</w:t>
      </w:r>
      <w:r w:rsidRPr="00737963">
        <w:t xml:space="preserve">  </w:t>
      </w:r>
    </w:p>
    <w:p w14:paraId="13FFC286" w14:textId="77777777" w:rsidR="00D41126" w:rsidRPr="00737963" w:rsidRDefault="00D41126" w:rsidP="00D02785">
      <w:pPr>
        <w:spacing w:before="0"/>
        <w:rPr>
          <w:iCs/>
        </w:rPr>
      </w:pPr>
      <w:r w:rsidRPr="00737963">
        <w:rPr>
          <w:iCs/>
        </w:rPr>
        <w:t xml:space="preserve">Да би се испунио Посебан циљ 3 - </w:t>
      </w:r>
      <w:r w:rsidRPr="00737963">
        <w:rPr>
          <w:b/>
        </w:rPr>
        <w:t>Ефективна координација јавних политика</w:t>
      </w:r>
      <w:r w:rsidRPr="00737963">
        <w:rPr>
          <w:iCs/>
        </w:rPr>
        <w:t>, унапређиваће се планирање на свим нивоима власти, алати за координацију јавних политика и радиће се на њиховом усклађивању, као и на побољшању планског оквира на националном, покрајинском и локалном нивоу и њиховој међусобној усклађености.</w:t>
      </w:r>
    </w:p>
    <w:p w14:paraId="55D6515D" w14:textId="77777777" w:rsidR="00D41126" w:rsidRPr="00737963" w:rsidRDefault="00D41126" w:rsidP="00592686">
      <w:pPr>
        <w:pStyle w:val="ListParagraph"/>
        <w:suppressAutoHyphens w:val="0"/>
        <w:autoSpaceDN/>
        <w:spacing w:before="0" w:after="0" w:line="240" w:lineRule="auto"/>
        <w:ind w:left="0"/>
        <w:textAlignment w:val="auto"/>
        <w:rPr>
          <w:rFonts w:ascii="Times New Roman" w:hAnsi="Times New Roman" w:cs="Times New Roman"/>
          <w:b/>
          <w:sz w:val="24"/>
          <w:szCs w:val="24"/>
          <w:lang w:val="sr-Cyrl-RS"/>
        </w:rPr>
      </w:pPr>
      <w:r w:rsidRPr="00737963">
        <w:rPr>
          <w:rFonts w:ascii="Times New Roman" w:hAnsi="Times New Roman" w:cs="Times New Roman"/>
          <w:iCs/>
          <w:sz w:val="24"/>
          <w:szCs w:val="24"/>
          <w:lang w:val="sr-Cyrl-RS"/>
        </w:rPr>
        <w:t>Да би се испунио Посебан циљ 4</w:t>
      </w:r>
      <w:r w:rsidRPr="00737963">
        <w:rPr>
          <w:rFonts w:ascii="Times New Roman" w:hAnsi="Times New Roman" w:cs="Times New Roman"/>
          <w:b/>
          <w:sz w:val="24"/>
          <w:szCs w:val="24"/>
          <w:lang w:val="sr-Cyrl-RS"/>
        </w:rPr>
        <w:t xml:space="preserve"> - Повећање степена учешћа цивилног друштва, привреде и других заинтересованих страна у раним фазама припреме јавних политика и прописа и праћењу њихових ефеката</w:t>
      </w:r>
      <w:r w:rsidRPr="00737963">
        <w:rPr>
          <w:rFonts w:ascii="Times New Roman" w:hAnsi="Times New Roman" w:cs="Times New Roman"/>
          <w:iCs/>
          <w:sz w:val="24"/>
          <w:szCs w:val="24"/>
          <w:lang w:val="sr-Cyrl-RS"/>
        </w:rPr>
        <w:t>, спроводиће се мере усмерене на повећање учешћа свих циљних група и заинтересованих страна (привреда, грађани, цивилни сектор) у раним фазама израде докумената јавних политика и прописа, повећање квалитета извештаја о консултацијама и јавним расправама, пребацивање тежишта са форме на садржај, развијање вештина органа државне управе у правцу успостављања дијалога са јавношћу и подстицање иницијатива за измене докумената јавних политика и прописа</w:t>
      </w:r>
      <w:r w:rsidRPr="00737963">
        <w:rPr>
          <w:rFonts w:ascii="Times New Roman" w:hAnsi="Times New Roman" w:cs="Times New Roman"/>
          <w:sz w:val="24"/>
          <w:szCs w:val="24"/>
          <w:lang w:val="sr-Cyrl-RS"/>
        </w:rPr>
        <w:t xml:space="preserve">. </w:t>
      </w:r>
    </w:p>
    <w:p w14:paraId="19FC4FF4" w14:textId="0A295D21" w:rsidR="00D41126" w:rsidRPr="00737963" w:rsidRDefault="00D41126" w:rsidP="00D02785">
      <w:pPr>
        <w:spacing w:before="0"/>
        <w:rPr>
          <w:rFonts w:eastAsia="Calibri"/>
          <w:bCs/>
          <w:iCs/>
          <w:kern w:val="0"/>
          <w:lang w:eastAsia="en-US" w:bidi="ar-SA"/>
        </w:rPr>
      </w:pPr>
      <w:r w:rsidRPr="00737963">
        <w:rPr>
          <w:rFonts w:eastAsia="Calibri"/>
          <w:bCs/>
          <w:iCs/>
          <w:kern w:val="0"/>
          <w:lang w:eastAsia="en-US" w:bidi="ar-SA"/>
        </w:rPr>
        <w:t>За праћење остваривањ</w:t>
      </w:r>
      <w:r w:rsidR="00E54D5E" w:rsidRPr="00737963">
        <w:rPr>
          <w:rFonts w:eastAsia="Calibri"/>
          <w:bCs/>
          <w:iCs/>
          <w:kern w:val="0"/>
          <w:lang w:eastAsia="en-US" w:bidi="ar-SA"/>
        </w:rPr>
        <w:t>а</w:t>
      </w:r>
      <w:r w:rsidRPr="00737963">
        <w:rPr>
          <w:rFonts w:eastAsia="Calibri"/>
          <w:bCs/>
          <w:iCs/>
          <w:kern w:val="0"/>
          <w:lang w:eastAsia="en-US" w:bidi="ar-SA"/>
        </w:rPr>
        <w:t xml:space="preserve"> </w:t>
      </w:r>
      <w:r w:rsidR="00E54D5E" w:rsidRPr="00737963">
        <w:rPr>
          <w:rFonts w:eastAsia="Calibri"/>
          <w:bCs/>
          <w:iCs/>
          <w:kern w:val="0"/>
          <w:lang w:eastAsia="en-US" w:bidi="ar-SA"/>
        </w:rPr>
        <w:t>посебних циљева</w:t>
      </w:r>
      <w:r w:rsidR="00E54D5E" w:rsidRPr="00737963">
        <w:rPr>
          <w:rFonts w:eastAsia="Calibri"/>
          <w:b/>
          <w:bCs/>
          <w:iCs/>
          <w:kern w:val="0"/>
          <w:lang w:eastAsia="en-US" w:bidi="ar-SA"/>
        </w:rPr>
        <w:t xml:space="preserve"> Програма</w:t>
      </w:r>
      <w:r w:rsidR="00E54D5E" w:rsidRPr="00737963">
        <w:rPr>
          <w:b/>
        </w:rPr>
        <w:t xml:space="preserve"> унапређења управљања јавним политикама и регулаторном реформом</w:t>
      </w:r>
      <w:r w:rsidR="00E54D5E" w:rsidRPr="00737963">
        <w:rPr>
          <w:rFonts w:eastAsia="Calibri"/>
          <w:bCs/>
          <w:iCs/>
          <w:kern w:val="0"/>
          <w:lang w:eastAsia="en-US" w:bidi="ar-SA"/>
        </w:rPr>
        <w:t xml:space="preserve"> </w:t>
      </w:r>
      <w:r w:rsidRPr="00737963">
        <w:rPr>
          <w:rFonts w:eastAsia="Calibri"/>
          <w:bCs/>
          <w:iCs/>
          <w:kern w:val="0"/>
          <w:lang w:eastAsia="en-US" w:bidi="ar-SA"/>
        </w:rPr>
        <w:t xml:space="preserve">утврђују се </w:t>
      </w:r>
      <w:r w:rsidR="00E54D5E" w:rsidRPr="00737963">
        <w:rPr>
          <w:rFonts w:eastAsia="Calibri"/>
          <w:bCs/>
          <w:iCs/>
          <w:kern w:val="0"/>
          <w:lang w:eastAsia="en-US" w:bidi="ar-SA"/>
        </w:rPr>
        <w:t xml:space="preserve">следећи </w:t>
      </w:r>
      <w:r w:rsidRPr="00737963">
        <w:rPr>
          <w:rFonts w:eastAsia="Calibri"/>
          <w:bCs/>
          <w:iCs/>
          <w:kern w:val="0"/>
          <w:lang w:eastAsia="en-US" w:bidi="ar-SA"/>
        </w:rPr>
        <w:t>показатељи</w:t>
      </w:r>
      <w:r w:rsidR="00E54D5E" w:rsidRPr="00737963">
        <w:rPr>
          <w:rFonts w:eastAsia="Calibri"/>
          <w:bCs/>
          <w:iCs/>
          <w:kern w:val="0"/>
          <w:lang w:eastAsia="en-US" w:bidi="ar-SA"/>
        </w:rPr>
        <w:t>:</w:t>
      </w:r>
    </w:p>
    <w:tbl>
      <w:tblPr>
        <w:tblW w:w="5000" w:type="pct"/>
        <w:shd w:val="clear" w:color="auto" w:fill="E7E6E6"/>
        <w:tblLook w:val="00A0" w:firstRow="1" w:lastRow="0" w:firstColumn="1" w:lastColumn="0" w:noHBand="0" w:noVBand="0"/>
      </w:tblPr>
      <w:tblGrid>
        <w:gridCol w:w="340"/>
        <w:gridCol w:w="2309"/>
        <w:gridCol w:w="2309"/>
        <w:gridCol w:w="1867"/>
        <w:gridCol w:w="1867"/>
        <w:gridCol w:w="334"/>
      </w:tblGrid>
      <w:tr w:rsidR="00D41126" w:rsidRPr="00737963" w14:paraId="651B801C" w14:textId="77777777" w:rsidTr="18179B2A">
        <w:trPr>
          <w:trHeight w:val="20"/>
        </w:trPr>
        <w:tc>
          <w:tcPr>
            <w:tcW w:w="188" w:type="pct"/>
            <w:tcBorders>
              <w:top w:val="single" w:sz="18" w:space="0" w:color="C00000"/>
              <w:left w:val="single" w:sz="18" w:space="0" w:color="C00000"/>
            </w:tcBorders>
            <w:shd w:val="clear" w:color="auto" w:fill="F2F2F2" w:themeFill="background1" w:themeFillShade="F2"/>
          </w:tcPr>
          <w:p w14:paraId="7F93FE15" w14:textId="77777777" w:rsidR="00D41126" w:rsidRPr="00737963" w:rsidRDefault="00D41126" w:rsidP="006A14C1">
            <w:pPr>
              <w:spacing w:before="0"/>
              <w:ind w:firstLine="0"/>
              <w:rPr>
                <w:b/>
                <w:bCs/>
                <w:sz w:val="16"/>
                <w:szCs w:val="16"/>
              </w:rPr>
            </w:pPr>
          </w:p>
        </w:tc>
        <w:tc>
          <w:tcPr>
            <w:tcW w:w="1279" w:type="pct"/>
            <w:tcBorders>
              <w:top w:val="single" w:sz="18" w:space="0" w:color="C00000"/>
            </w:tcBorders>
            <w:shd w:val="clear" w:color="auto" w:fill="F2F2F2" w:themeFill="background1" w:themeFillShade="F2"/>
          </w:tcPr>
          <w:p w14:paraId="6B875F8A" w14:textId="77777777" w:rsidR="00D41126" w:rsidRPr="00737963" w:rsidRDefault="00D41126" w:rsidP="006A14C1">
            <w:pPr>
              <w:spacing w:before="0"/>
              <w:ind w:firstLine="0"/>
              <w:jc w:val="left"/>
              <w:rPr>
                <w:b/>
                <w:bCs/>
                <w:sz w:val="16"/>
                <w:szCs w:val="16"/>
              </w:rPr>
            </w:pPr>
            <w:r w:rsidRPr="00737963">
              <w:rPr>
                <w:b/>
                <w:bCs/>
              </w:rPr>
              <w:t xml:space="preserve">Посебни циљеви </w:t>
            </w:r>
            <w:r w:rsidRPr="00737963">
              <w:rPr>
                <w:rFonts w:eastAsia="Calibri"/>
                <w:b/>
                <w:bCs/>
                <w:iCs/>
                <w:kern w:val="0"/>
                <w:lang w:eastAsia="en-US" w:bidi="ar-SA"/>
              </w:rPr>
              <w:t>Програма</w:t>
            </w:r>
            <w:r w:rsidRPr="00737963">
              <w:rPr>
                <w:b/>
              </w:rPr>
              <w:t xml:space="preserve"> </w:t>
            </w:r>
          </w:p>
        </w:tc>
        <w:tc>
          <w:tcPr>
            <w:tcW w:w="1279" w:type="pct"/>
            <w:tcBorders>
              <w:top w:val="single" w:sz="18" w:space="0" w:color="C00000"/>
            </w:tcBorders>
            <w:shd w:val="clear" w:color="auto" w:fill="F2F2F2" w:themeFill="background1" w:themeFillShade="F2"/>
          </w:tcPr>
          <w:p w14:paraId="43693156" w14:textId="77777777" w:rsidR="00D41126" w:rsidRPr="00737963" w:rsidRDefault="5B598FCD" w:rsidP="006A14C1">
            <w:pPr>
              <w:spacing w:before="0"/>
              <w:rPr>
                <w:b/>
                <w:bCs/>
                <w:sz w:val="16"/>
                <w:szCs w:val="16"/>
              </w:rPr>
            </w:pPr>
            <w:r w:rsidRPr="00737963">
              <w:rPr>
                <w:b/>
                <w:bCs/>
              </w:rPr>
              <w:t>Показатељ</w:t>
            </w:r>
          </w:p>
        </w:tc>
        <w:tc>
          <w:tcPr>
            <w:tcW w:w="1034" w:type="pct"/>
            <w:tcBorders>
              <w:top w:val="single" w:sz="18" w:space="0" w:color="C00000"/>
            </w:tcBorders>
            <w:shd w:val="clear" w:color="auto" w:fill="F2F2F2" w:themeFill="background1" w:themeFillShade="F2"/>
            <w:vAlign w:val="center"/>
          </w:tcPr>
          <w:p w14:paraId="359681FD" w14:textId="77777777" w:rsidR="00D41126" w:rsidRPr="00737963" w:rsidRDefault="00D41126" w:rsidP="006A14C1">
            <w:pPr>
              <w:spacing w:before="0"/>
              <w:ind w:firstLine="0"/>
              <w:jc w:val="center"/>
              <w:rPr>
                <w:b/>
                <w:bCs/>
              </w:rPr>
            </w:pPr>
            <w:r w:rsidRPr="00737963">
              <w:rPr>
                <w:b/>
                <w:bCs/>
              </w:rPr>
              <w:t>ПВ</w:t>
            </w:r>
          </w:p>
        </w:tc>
        <w:tc>
          <w:tcPr>
            <w:tcW w:w="1034" w:type="pct"/>
            <w:tcBorders>
              <w:top w:val="single" w:sz="18" w:space="0" w:color="C00000"/>
            </w:tcBorders>
            <w:shd w:val="clear" w:color="auto" w:fill="F2F2F2" w:themeFill="background1" w:themeFillShade="F2"/>
            <w:vAlign w:val="center"/>
          </w:tcPr>
          <w:p w14:paraId="6A05A744" w14:textId="77777777" w:rsidR="00D41126" w:rsidRPr="00737963" w:rsidRDefault="00D41126" w:rsidP="006A14C1">
            <w:pPr>
              <w:spacing w:before="0"/>
              <w:ind w:firstLine="0"/>
              <w:jc w:val="center"/>
              <w:rPr>
                <w:b/>
                <w:bCs/>
              </w:rPr>
            </w:pPr>
            <w:r w:rsidRPr="00737963">
              <w:rPr>
                <w:b/>
                <w:bCs/>
              </w:rPr>
              <w:t>ЦВ</w:t>
            </w:r>
          </w:p>
        </w:tc>
        <w:tc>
          <w:tcPr>
            <w:tcW w:w="185" w:type="pct"/>
            <w:tcBorders>
              <w:top w:val="single" w:sz="18" w:space="0" w:color="C00000"/>
              <w:right w:val="single" w:sz="18" w:space="0" w:color="C00000"/>
            </w:tcBorders>
            <w:shd w:val="clear" w:color="auto" w:fill="F2F2F2" w:themeFill="background1" w:themeFillShade="F2"/>
          </w:tcPr>
          <w:p w14:paraId="75EECC2B" w14:textId="77777777" w:rsidR="00D41126" w:rsidRPr="00737963" w:rsidRDefault="00D41126" w:rsidP="006A14C1">
            <w:pPr>
              <w:spacing w:before="0"/>
              <w:ind w:firstLine="0"/>
              <w:jc w:val="center"/>
              <w:rPr>
                <w:b/>
                <w:bCs/>
                <w:sz w:val="16"/>
                <w:szCs w:val="16"/>
              </w:rPr>
            </w:pPr>
          </w:p>
        </w:tc>
      </w:tr>
      <w:tr w:rsidR="00D41126" w:rsidRPr="00737963" w14:paraId="1042410E" w14:textId="77777777" w:rsidTr="18179B2A">
        <w:trPr>
          <w:trHeight w:val="1082"/>
        </w:trPr>
        <w:tc>
          <w:tcPr>
            <w:tcW w:w="188" w:type="pct"/>
            <w:tcBorders>
              <w:left w:val="single" w:sz="18" w:space="0" w:color="C00000"/>
            </w:tcBorders>
            <w:shd w:val="clear" w:color="auto" w:fill="F2F2F2" w:themeFill="background1" w:themeFillShade="F2"/>
          </w:tcPr>
          <w:p w14:paraId="6B0EA0FD" w14:textId="77777777" w:rsidR="00D41126" w:rsidRPr="00737963" w:rsidRDefault="00D41126" w:rsidP="006A14C1">
            <w:pPr>
              <w:spacing w:before="0"/>
              <w:ind w:firstLine="0"/>
            </w:pPr>
          </w:p>
        </w:tc>
        <w:tc>
          <w:tcPr>
            <w:tcW w:w="1279" w:type="pct"/>
            <w:vMerge w:val="restart"/>
            <w:tcBorders>
              <w:top w:val="single" w:sz="18" w:space="0" w:color="C00000"/>
            </w:tcBorders>
            <w:shd w:val="clear" w:color="auto" w:fill="F2F2F2" w:themeFill="background1" w:themeFillShade="F2"/>
          </w:tcPr>
          <w:p w14:paraId="2B42FC8D" w14:textId="77777777" w:rsidR="00D41126" w:rsidRPr="00737963" w:rsidRDefault="00D41126" w:rsidP="006A14C1">
            <w:pPr>
              <w:spacing w:before="0"/>
              <w:ind w:firstLine="0"/>
              <w:jc w:val="left"/>
            </w:pPr>
            <w:r w:rsidRPr="00737963">
              <w:t>Регулаторна реформа у функцији унапређења пословног окружења и смањења непотребног оптерећења за грађане и привреду</w:t>
            </w:r>
            <w:r w:rsidRPr="00737963">
              <w:rPr>
                <w:color w:val="1F497D"/>
              </w:rPr>
              <w:t xml:space="preserve">  </w:t>
            </w:r>
          </w:p>
        </w:tc>
        <w:tc>
          <w:tcPr>
            <w:tcW w:w="1279" w:type="pct"/>
            <w:tcBorders>
              <w:top w:val="single" w:sz="18" w:space="0" w:color="C00000"/>
              <w:bottom w:val="single" w:sz="18" w:space="0" w:color="C00000"/>
            </w:tcBorders>
            <w:shd w:val="clear" w:color="auto" w:fill="F2F2F2" w:themeFill="background1" w:themeFillShade="F2"/>
          </w:tcPr>
          <w:p w14:paraId="43DF83C4" w14:textId="77777777" w:rsidR="00D41126" w:rsidRPr="00737963" w:rsidRDefault="00D41126" w:rsidP="006A14C1">
            <w:pPr>
              <w:spacing w:before="0"/>
              <w:ind w:firstLine="0"/>
              <w:jc w:val="left"/>
            </w:pPr>
            <w:r w:rsidRPr="00737963">
              <w:t>Удео усвојених закона који садрже потпуну анализу ефеката у укупном броју усвојених закона за које је било потребно спровести анализу ефеката у току једне календарске године</w:t>
            </w:r>
          </w:p>
        </w:tc>
        <w:tc>
          <w:tcPr>
            <w:tcW w:w="1034" w:type="pct"/>
            <w:tcBorders>
              <w:top w:val="single" w:sz="18" w:space="0" w:color="C00000"/>
              <w:bottom w:val="single" w:sz="18" w:space="0" w:color="FFFFFF" w:themeColor="background1"/>
              <w:right w:val="single" w:sz="18" w:space="0" w:color="FFFFFF" w:themeColor="background1"/>
            </w:tcBorders>
            <w:shd w:val="clear" w:color="auto" w:fill="F2F2F2" w:themeFill="background1" w:themeFillShade="F2"/>
          </w:tcPr>
          <w:p w14:paraId="70CEC82C" w14:textId="77777777" w:rsidR="00D41126" w:rsidRPr="00737963" w:rsidRDefault="00D41126" w:rsidP="006A14C1">
            <w:pPr>
              <w:spacing w:before="0"/>
              <w:ind w:firstLine="0"/>
            </w:pPr>
            <w:r w:rsidRPr="00737963">
              <w:t>30.4% (2020)</w:t>
            </w:r>
          </w:p>
        </w:tc>
        <w:tc>
          <w:tcPr>
            <w:tcW w:w="1034" w:type="pct"/>
            <w:tcBorders>
              <w:top w:val="single" w:sz="18" w:space="0" w:color="C00000"/>
              <w:left w:val="single" w:sz="18" w:space="0" w:color="FFFFFF" w:themeColor="background1"/>
              <w:bottom w:val="single" w:sz="18" w:space="0" w:color="FFFFFF" w:themeColor="background1"/>
            </w:tcBorders>
            <w:shd w:val="clear" w:color="auto" w:fill="F2F2F2" w:themeFill="background1" w:themeFillShade="F2"/>
          </w:tcPr>
          <w:p w14:paraId="47E2353F" w14:textId="77777777" w:rsidR="00D41126" w:rsidRPr="00737963" w:rsidRDefault="00D41126" w:rsidP="006A14C1">
            <w:pPr>
              <w:spacing w:before="0"/>
              <w:ind w:firstLine="0"/>
            </w:pPr>
            <w:r w:rsidRPr="00737963">
              <w:t>(2021): 35%</w:t>
            </w:r>
          </w:p>
          <w:p w14:paraId="4C219611" w14:textId="77777777" w:rsidR="00D41126" w:rsidRPr="00737963" w:rsidRDefault="00D41126" w:rsidP="006A14C1">
            <w:pPr>
              <w:spacing w:before="0"/>
              <w:ind w:firstLine="0"/>
            </w:pPr>
            <w:r w:rsidRPr="00737963">
              <w:t>(2022): 40%</w:t>
            </w:r>
          </w:p>
          <w:p w14:paraId="3F86DE65" w14:textId="77777777" w:rsidR="00D41126" w:rsidRPr="00737963" w:rsidRDefault="00D41126" w:rsidP="006A14C1">
            <w:pPr>
              <w:spacing w:before="0"/>
              <w:ind w:firstLine="0"/>
            </w:pPr>
            <w:r w:rsidRPr="00737963">
              <w:t>(2023): 45%</w:t>
            </w:r>
          </w:p>
          <w:p w14:paraId="340EA8D3" w14:textId="77777777" w:rsidR="00D41126" w:rsidRPr="00737963" w:rsidRDefault="00D41126" w:rsidP="006A14C1">
            <w:pPr>
              <w:spacing w:before="0"/>
              <w:ind w:firstLine="0"/>
            </w:pPr>
            <w:r w:rsidRPr="00737963">
              <w:t>(2024): 50%</w:t>
            </w:r>
          </w:p>
          <w:p w14:paraId="316F8237" w14:textId="77777777" w:rsidR="00D41126" w:rsidRPr="00737963" w:rsidRDefault="00D41126" w:rsidP="006A14C1">
            <w:pPr>
              <w:spacing w:before="0"/>
              <w:ind w:firstLine="0"/>
            </w:pPr>
            <w:r w:rsidRPr="00737963">
              <w:t>(2025): 52%</w:t>
            </w:r>
          </w:p>
          <w:p w14:paraId="3492F94A" w14:textId="08B5F9C7" w:rsidR="00D41126" w:rsidRPr="00737963" w:rsidRDefault="00D41126" w:rsidP="006A14C1">
            <w:pPr>
              <w:spacing w:before="0"/>
              <w:ind w:firstLine="0"/>
            </w:pPr>
          </w:p>
        </w:tc>
        <w:tc>
          <w:tcPr>
            <w:tcW w:w="185" w:type="pct"/>
            <w:tcBorders>
              <w:right w:val="single" w:sz="18" w:space="0" w:color="C00000"/>
            </w:tcBorders>
            <w:shd w:val="clear" w:color="auto" w:fill="F2F2F2" w:themeFill="background1" w:themeFillShade="F2"/>
          </w:tcPr>
          <w:p w14:paraId="057262BB" w14:textId="77777777" w:rsidR="00D41126" w:rsidRPr="00737963" w:rsidRDefault="00D41126" w:rsidP="006A14C1">
            <w:pPr>
              <w:spacing w:before="0"/>
              <w:ind w:firstLine="0"/>
            </w:pPr>
          </w:p>
        </w:tc>
      </w:tr>
      <w:tr w:rsidR="00D41126" w:rsidRPr="00737963" w14:paraId="13502B56" w14:textId="77777777" w:rsidTr="18179B2A">
        <w:trPr>
          <w:trHeight w:val="1082"/>
        </w:trPr>
        <w:tc>
          <w:tcPr>
            <w:tcW w:w="188" w:type="pct"/>
            <w:tcBorders>
              <w:left w:val="single" w:sz="18" w:space="0" w:color="C00000"/>
            </w:tcBorders>
            <w:shd w:val="clear" w:color="auto" w:fill="F2F2F2" w:themeFill="background1" w:themeFillShade="F2"/>
          </w:tcPr>
          <w:p w14:paraId="58C67480" w14:textId="77777777" w:rsidR="00D41126" w:rsidRPr="00737963" w:rsidRDefault="00D41126" w:rsidP="006A14C1">
            <w:pPr>
              <w:spacing w:before="0"/>
              <w:ind w:firstLine="0"/>
            </w:pPr>
          </w:p>
        </w:tc>
        <w:tc>
          <w:tcPr>
            <w:tcW w:w="1279" w:type="pct"/>
            <w:vMerge/>
          </w:tcPr>
          <w:p w14:paraId="5070381A" w14:textId="77777777" w:rsidR="00D41126" w:rsidRPr="00737963" w:rsidRDefault="00D41126" w:rsidP="006A14C1">
            <w:pPr>
              <w:spacing w:before="0"/>
              <w:ind w:firstLine="0"/>
              <w:jc w:val="left"/>
            </w:pPr>
          </w:p>
        </w:tc>
        <w:tc>
          <w:tcPr>
            <w:tcW w:w="1279" w:type="pct"/>
            <w:tcBorders>
              <w:top w:val="single" w:sz="18" w:space="0" w:color="C00000"/>
              <w:bottom w:val="single" w:sz="18" w:space="0" w:color="C00000"/>
            </w:tcBorders>
            <w:shd w:val="clear" w:color="auto" w:fill="F2F2F2" w:themeFill="background1" w:themeFillShade="F2"/>
          </w:tcPr>
          <w:p w14:paraId="7C2522F8" w14:textId="77777777" w:rsidR="00D41126" w:rsidRPr="00737963" w:rsidRDefault="00D41126" w:rsidP="006A14C1">
            <w:pPr>
              <w:spacing w:before="0"/>
              <w:ind w:firstLine="0"/>
              <w:jc w:val="left"/>
            </w:pPr>
            <w:r w:rsidRPr="00737963">
              <w:t>Удео донетих уредби које садрже потпуну анализу ефеката у укупном броју донетих уредби за које је било потребно спровести анализу ефеката у току једне календарске године</w:t>
            </w:r>
          </w:p>
        </w:tc>
        <w:tc>
          <w:tcPr>
            <w:tcW w:w="1034" w:type="pct"/>
            <w:tcBorders>
              <w:top w:val="single" w:sz="18" w:space="0" w:color="C00000"/>
              <w:bottom w:val="single" w:sz="18" w:space="0" w:color="FFFFFF" w:themeColor="background1"/>
              <w:right w:val="single" w:sz="18" w:space="0" w:color="FFFFFF" w:themeColor="background1"/>
            </w:tcBorders>
            <w:shd w:val="clear" w:color="auto" w:fill="F2F2F2" w:themeFill="background1" w:themeFillShade="F2"/>
          </w:tcPr>
          <w:p w14:paraId="37BB8904" w14:textId="77777777" w:rsidR="00D41126" w:rsidRPr="00737963" w:rsidRDefault="00D41126" w:rsidP="006A14C1">
            <w:pPr>
              <w:spacing w:before="0"/>
              <w:ind w:firstLine="0"/>
            </w:pPr>
            <w:r w:rsidRPr="00737963">
              <w:t>58.3% (2020)</w:t>
            </w:r>
          </w:p>
        </w:tc>
        <w:tc>
          <w:tcPr>
            <w:tcW w:w="1034" w:type="pct"/>
            <w:tcBorders>
              <w:top w:val="single" w:sz="18" w:space="0" w:color="C00000"/>
              <w:left w:val="single" w:sz="18" w:space="0" w:color="FFFFFF" w:themeColor="background1"/>
              <w:bottom w:val="single" w:sz="18" w:space="0" w:color="FFFFFF" w:themeColor="background1"/>
            </w:tcBorders>
            <w:shd w:val="clear" w:color="auto" w:fill="F2F2F2" w:themeFill="background1" w:themeFillShade="F2"/>
          </w:tcPr>
          <w:p w14:paraId="30844149" w14:textId="77777777" w:rsidR="00D41126" w:rsidRPr="00737963" w:rsidRDefault="00D41126" w:rsidP="006A14C1">
            <w:pPr>
              <w:spacing w:before="0"/>
              <w:ind w:firstLine="0"/>
            </w:pPr>
            <w:r w:rsidRPr="00737963">
              <w:t>(2021): 58%</w:t>
            </w:r>
          </w:p>
          <w:p w14:paraId="5CC95766" w14:textId="77777777" w:rsidR="00D41126" w:rsidRPr="00737963" w:rsidRDefault="00D41126" w:rsidP="006A14C1">
            <w:pPr>
              <w:spacing w:before="0"/>
              <w:ind w:firstLine="0"/>
            </w:pPr>
            <w:r w:rsidRPr="00737963">
              <w:t>(2022): 59%</w:t>
            </w:r>
          </w:p>
          <w:p w14:paraId="332AC1A4" w14:textId="77777777" w:rsidR="00D41126" w:rsidRPr="00737963" w:rsidRDefault="00D41126" w:rsidP="006A14C1">
            <w:pPr>
              <w:spacing w:before="0"/>
              <w:ind w:firstLine="0"/>
            </w:pPr>
            <w:r w:rsidRPr="00737963">
              <w:t>(2023): 60%</w:t>
            </w:r>
          </w:p>
          <w:p w14:paraId="0A538567" w14:textId="77777777" w:rsidR="00D41126" w:rsidRPr="00737963" w:rsidRDefault="00D41126" w:rsidP="006A14C1">
            <w:pPr>
              <w:spacing w:before="0"/>
              <w:ind w:firstLine="0"/>
            </w:pPr>
            <w:r w:rsidRPr="00737963">
              <w:t>(2024): 62%</w:t>
            </w:r>
          </w:p>
          <w:p w14:paraId="41316535" w14:textId="77777777" w:rsidR="00D41126" w:rsidRPr="00737963" w:rsidRDefault="00D41126" w:rsidP="006A14C1">
            <w:pPr>
              <w:spacing w:before="0"/>
              <w:ind w:firstLine="0"/>
            </w:pPr>
            <w:r w:rsidRPr="00737963">
              <w:t>(2025): 64%</w:t>
            </w:r>
          </w:p>
          <w:p w14:paraId="0B2A8A1C" w14:textId="76218ECB" w:rsidR="00D41126" w:rsidRPr="00737963" w:rsidRDefault="00D41126" w:rsidP="006A14C1">
            <w:pPr>
              <w:spacing w:before="0"/>
              <w:ind w:firstLine="0"/>
            </w:pPr>
          </w:p>
        </w:tc>
        <w:tc>
          <w:tcPr>
            <w:tcW w:w="185" w:type="pct"/>
            <w:tcBorders>
              <w:right w:val="single" w:sz="18" w:space="0" w:color="C00000"/>
            </w:tcBorders>
            <w:shd w:val="clear" w:color="auto" w:fill="F2F2F2" w:themeFill="background1" w:themeFillShade="F2"/>
          </w:tcPr>
          <w:p w14:paraId="7A00FF54" w14:textId="77777777" w:rsidR="00D41126" w:rsidRPr="00737963" w:rsidRDefault="00D41126" w:rsidP="006A14C1">
            <w:pPr>
              <w:spacing w:before="0"/>
              <w:ind w:firstLine="0"/>
            </w:pPr>
          </w:p>
        </w:tc>
      </w:tr>
      <w:tr w:rsidR="00D41126" w:rsidRPr="00737963" w14:paraId="5F45B3A7" w14:textId="77777777" w:rsidTr="18179B2A">
        <w:trPr>
          <w:trHeight w:val="1082"/>
        </w:trPr>
        <w:tc>
          <w:tcPr>
            <w:tcW w:w="188" w:type="pct"/>
            <w:tcBorders>
              <w:left w:val="single" w:sz="18" w:space="0" w:color="C00000"/>
            </w:tcBorders>
            <w:shd w:val="clear" w:color="auto" w:fill="F2F2F2" w:themeFill="background1" w:themeFillShade="F2"/>
          </w:tcPr>
          <w:p w14:paraId="059B326D" w14:textId="77777777" w:rsidR="00D41126" w:rsidRPr="00737963" w:rsidRDefault="00D41126" w:rsidP="006A14C1">
            <w:pPr>
              <w:spacing w:before="0"/>
              <w:ind w:firstLine="0"/>
            </w:pPr>
          </w:p>
        </w:tc>
        <w:tc>
          <w:tcPr>
            <w:tcW w:w="1279" w:type="pct"/>
            <w:tcBorders>
              <w:top w:val="single" w:sz="18" w:space="0" w:color="C00000"/>
              <w:bottom w:val="single" w:sz="18" w:space="0" w:color="C00000"/>
            </w:tcBorders>
            <w:shd w:val="clear" w:color="auto" w:fill="F2F2F2" w:themeFill="background1" w:themeFillShade="F2"/>
          </w:tcPr>
          <w:p w14:paraId="2DEA2B35" w14:textId="77777777" w:rsidR="00D41126" w:rsidRPr="00737963" w:rsidRDefault="00D41126" w:rsidP="006A14C1">
            <w:pPr>
              <w:spacing w:before="0"/>
              <w:ind w:firstLine="0"/>
              <w:jc w:val="left"/>
            </w:pPr>
            <w:r w:rsidRPr="00737963">
              <w:t xml:space="preserve">Јачање капацитета и примена инструмената за квалитетно </w:t>
            </w:r>
            <w:r w:rsidRPr="00737963">
              <w:lastRenderedPageBreak/>
              <w:t>креирање и праћење спровођења јавних политика и прописа</w:t>
            </w:r>
          </w:p>
        </w:tc>
        <w:tc>
          <w:tcPr>
            <w:tcW w:w="1279" w:type="pct"/>
            <w:tcBorders>
              <w:top w:val="single" w:sz="18" w:space="0" w:color="C00000"/>
              <w:bottom w:val="single" w:sz="18" w:space="0" w:color="C00000"/>
            </w:tcBorders>
            <w:shd w:val="clear" w:color="auto" w:fill="F2F2F2" w:themeFill="background1" w:themeFillShade="F2"/>
          </w:tcPr>
          <w:p w14:paraId="0B885F28" w14:textId="368734FE" w:rsidR="00D41126" w:rsidRPr="00737963" w:rsidRDefault="00D41126" w:rsidP="00204395">
            <w:pPr>
              <w:spacing w:before="0"/>
              <w:ind w:firstLine="0"/>
              <w:jc w:val="left"/>
            </w:pPr>
            <w:r w:rsidRPr="00737963">
              <w:lastRenderedPageBreak/>
              <w:t xml:space="preserve">Удео усвојених ДЈП који садрже потпуну анализу ефеката у односу на укупан </w:t>
            </w:r>
            <w:r w:rsidRPr="00737963">
              <w:lastRenderedPageBreak/>
              <w:t xml:space="preserve">број усвојених </w:t>
            </w:r>
            <w:r w:rsidR="00204395" w:rsidRPr="00737963">
              <w:t xml:space="preserve">ДЈП </w:t>
            </w:r>
            <w:r w:rsidRPr="00737963">
              <w:t>за које је потребно израдити анализу ефеката у току једне календарске године</w:t>
            </w:r>
          </w:p>
        </w:tc>
        <w:tc>
          <w:tcPr>
            <w:tcW w:w="1034" w:type="pct"/>
            <w:tcBorders>
              <w:top w:val="single" w:sz="18" w:space="0" w:color="C00000"/>
              <w:bottom w:val="single" w:sz="18" w:space="0" w:color="FFFFFF" w:themeColor="background1"/>
              <w:right w:val="single" w:sz="18" w:space="0" w:color="FFFFFF" w:themeColor="background1"/>
            </w:tcBorders>
            <w:shd w:val="clear" w:color="auto" w:fill="F2F2F2" w:themeFill="background1" w:themeFillShade="F2"/>
          </w:tcPr>
          <w:p w14:paraId="09B73F47" w14:textId="77777777" w:rsidR="00D41126" w:rsidRPr="00737963" w:rsidRDefault="00D41126" w:rsidP="006A14C1">
            <w:pPr>
              <w:spacing w:before="0"/>
              <w:ind w:firstLine="0"/>
            </w:pPr>
            <w:r w:rsidRPr="00737963">
              <w:lastRenderedPageBreak/>
              <w:t>50% (2020)</w:t>
            </w:r>
          </w:p>
        </w:tc>
        <w:tc>
          <w:tcPr>
            <w:tcW w:w="1034" w:type="pct"/>
            <w:tcBorders>
              <w:top w:val="single" w:sz="18" w:space="0" w:color="C00000"/>
              <w:left w:val="single" w:sz="18" w:space="0" w:color="FFFFFF" w:themeColor="background1"/>
              <w:bottom w:val="single" w:sz="18" w:space="0" w:color="FFFFFF" w:themeColor="background1"/>
            </w:tcBorders>
            <w:shd w:val="clear" w:color="auto" w:fill="F2F2F2" w:themeFill="background1" w:themeFillShade="F2"/>
          </w:tcPr>
          <w:p w14:paraId="56032DAE" w14:textId="77777777" w:rsidR="00D41126" w:rsidRPr="00737963" w:rsidRDefault="00D41126" w:rsidP="006A14C1">
            <w:pPr>
              <w:spacing w:before="0"/>
              <w:ind w:firstLine="0"/>
            </w:pPr>
            <w:r w:rsidRPr="00737963">
              <w:t>(2021): 60%</w:t>
            </w:r>
          </w:p>
          <w:p w14:paraId="52FC5077" w14:textId="77777777" w:rsidR="00D41126" w:rsidRPr="00737963" w:rsidRDefault="00D41126" w:rsidP="006A14C1">
            <w:pPr>
              <w:spacing w:before="0"/>
              <w:ind w:firstLine="0"/>
            </w:pPr>
            <w:r w:rsidRPr="00737963">
              <w:t>(2022): 70%</w:t>
            </w:r>
          </w:p>
          <w:p w14:paraId="34A7C06B" w14:textId="77777777" w:rsidR="00D41126" w:rsidRPr="00737963" w:rsidRDefault="00D41126" w:rsidP="006A14C1">
            <w:pPr>
              <w:spacing w:before="0"/>
              <w:ind w:firstLine="0"/>
            </w:pPr>
            <w:r w:rsidRPr="00737963">
              <w:t>(2023): 80%</w:t>
            </w:r>
          </w:p>
          <w:p w14:paraId="228DA4E3" w14:textId="17C238F0" w:rsidR="00D41126" w:rsidRPr="00737963" w:rsidRDefault="470FC117" w:rsidP="006A14C1">
            <w:pPr>
              <w:spacing w:before="0"/>
              <w:ind w:firstLine="0"/>
            </w:pPr>
            <w:r w:rsidRPr="00737963">
              <w:lastRenderedPageBreak/>
              <w:t xml:space="preserve">(2024): </w:t>
            </w:r>
            <w:r w:rsidR="59AB3277" w:rsidRPr="00737963">
              <w:t>90%</w:t>
            </w:r>
          </w:p>
          <w:p w14:paraId="2EFB4E0A" w14:textId="4AF01B52" w:rsidR="00D41126" w:rsidRPr="00737963" w:rsidRDefault="470FC117" w:rsidP="006A14C1">
            <w:pPr>
              <w:spacing w:before="0"/>
              <w:ind w:firstLine="0"/>
            </w:pPr>
            <w:r w:rsidRPr="00737963">
              <w:t xml:space="preserve">(2025): </w:t>
            </w:r>
            <w:r w:rsidR="6D2DF971" w:rsidRPr="00737963">
              <w:t>100%</w:t>
            </w:r>
          </w:p>
          <w:p w14:paraId="2DB6AF09" w14:textId="5337DF7A" w:rsidR="00D41126" w:rsidRPr="00737963" w:rsidRDefault="00D41126" w:rsidP="006A14C1">
            <w:pPr>
              <w:spacing w:before="0"/>
              <w:ind w:firstLine="0"/>
            </w:pPr>
          </w:p>
        </w:tc>
        <w:tc>
          <w:tcPr>
            <w:tcW w:w="185" w:type="pct"/>
            <w:tcBorders>
              <w:right w:val="single" w:sz="18" w:space="0" w:color="C00000"/>
            </w:tcBorders>
            <w:shd w:val="clear" w:color="auto" w:fill="F2F2F2" w:themeFill="background1" w:themeFillShade="F2"/>
          </w:tcPr>
          <w:p w14:paraId="5465C50F" w14:textId="77777777" w:rsidR="00D41126" w:rsidRPr="00737963" w:rsidRDefault="00D41126" w:rsidP="006A14C1">
            <w:pPr>
              <w:spacing w:before="0"/>
              <w:ind w:firstLine="0"/>
            </w:pPr>
          </w:p>
        </w:tc>
      </w:tr>
      <w:tr w:rsidR="00D41126" w:rsidRPr="00737963" w14:paraId="43C7EA2E" w14:textId="77777777" w:rsidTr="18179B2A">
        <w:trPr>
          <w:trHeight w:val="1082"/>
        </w:trPr>
        <w:tc>
          <w:tcPr>
            <w:tcW w:w="188" w:type="pct"/>
            <w:tcBorders>
              <w:left w:val="single" w:sz="18" w:space="0" w:color="C00000"/>
            </w:tcBorders>
            <w:shd w:val="clear" w:color="auto" w:fill="F2F2F2" w:themeFill="background1" w:themeFillShade="F2"/>
          </w:tcPr>
          <w:p w14:paraId="1009FA64" w14:textId="77777777" w:rsidR="00D41126" w:rsidRPr="00737963" w:rsidRDefault="00D41126" w:rsidP="006A14C1">
            <w:pPr>
              <w:spacing w:before="0"/>
              <w:ind w:firstLine="0"/>
            </w:pPr>
          </w:p>
        </w:tc>
        <w:tc>
          <w:tcPr>
            <w:tcW w:w="1279" w:type="pct"/>
            <w:tcBorders>
              <w:top w:val="single" w:sz="18" w:space="0" w:color="C00000"/>
              <w:bottom w:val="single" w:sz="18" w:space="0" w:color="C00000"/>
            </w:tcBorders>
            <w:shd w:val="clear" w:color="auto" w:fill="F2F2F2" w:themeFill="background1" w:themeFillShade="F2"/>
          </w:tcPr>
          <w:p w14:paraId="69D7974E" w14:textId="77777777" w:rsidR="00D41126" w:rsidRPr="00737963" w:rsidRDefault="00D41126" w:rsidP="006A14C1">
            <w:pPr>
              <w:spacing w:before="0"/>
              <w:ind w:firstLine="0"/>
              <w:jc w:val="left"/>
            </w:pPr>
            <w:r w:rsidRPr="00737963">
              <w:t>Ефективна координација јавних политика</w:t>
            </w:r>
          </w:p>
        </w:tc>
        <w:tc>
          <w:tcPr>
            <w:tcW w:w="1279" w:type="pct"/>
            <w:tcBorders>
              <w:top w:val="single" w:sz="18" w:space="0" w:color="C00000"/>
              <w:bottom w:val="single" w:sz="18" w:space="0" w:color="C00000"/>
            </w:tcBorders>
            <w:shd w:val="clear" w:color="auto" w:fill="F2F2F2" w:themeFill="background1" w:themeFillShade="F2"/>
          </w:tcPr>
          <w:p w14:paraId="0ED48865" w14:textId="77777777" w:rsidR="00D41126" w:rsidRPr="00737963" w:rsidRDefault="00D41126" w:rsidP="006A14C1">
            <w:pPr>
              <w:spacing w:before="0"/>
              <w:ind w:firstLine="0"/>
              <w:jc w:val="left"/>
            </w:pPr>
            <w:r w:rsidRPr="00737963">
              <w:t>Укупан број планских области са ревидираним и оптимизованим планским оквиром</w:t>
            </w:r>
          </w:p>
        </w:tc>
        <w:tc>
          <w:tcPr>
            <w:tcW w:w="1034" w:type="pct"/>
            <w:tcBorders>
              <w:top w:val="single" w:sz="18" w:space="0" w:color="C00000"/>
              <w:bottom w:val="single" w:sz="18" w:space="0" w:color="C00000"/>
              <w:right w:val="single" w:sz="18" w:space="0" w:color="FFFFFF" w:themeColor="background1"/>
            </w:tcBorders>
            <w:shd w:val="clear" w:color="auto" w:fill="F2F2F2" w:themeFill="background1" w:themeFillShade="F2"/>
          </w:tcPr>
          <w:p w14:paraId="0A81443D" w14:textId="77777777" w:rsidR="00D41126" w:rsidRPr="00737963" w:rsidRDefault="00D41126" w:rsidP="006A14C1">
            <w:pPr>
              <w:spacing w:before="0"/>
              <w:ind w:firstLine="0"/>
            </w:pPr>
            <w:r w:rsidRPr="00737963">
              <w:t>1 (2020)</w:t>
            </w:r>
          </w:p>
        </w:tc>
        <w:tc>
          <w:tcPr>
            <w:tcW w:w="1034" w:type="pct"/>
            <w:tcBorders>
              <w:top w:val="single" w:sz="18" w:space="0" w:color="C00000"/>
              <w:left w:val="single" w:sz="18" w:space="0" w:color="FFFFFF" w:themeColor="background1"/>
              <w:bottom w:val="single" w:sz="18" w:space="0" w:color="C00000"/>
            </w:tcBorders>
            <w:shd w:val="clear" w:color="auto" w:fill="F2F2F2" w:themeFill="background1" w:themeFillShade="F2"/>
          </w:tcPr>
          <w:p w14:paraId="1C239ED2" w14:textId="77777777" w:rsidR="00D41126" w:rsidRPr="00737963" w:rsidRDefault="00D41126" w:rsidP="006A14C1">
            <w:pPr>
              <w:spacing w:before="0"/>
              <w:ind w:firstLine="0"/>
            </w:pPr>
            <w:r w:rsidRPr="00737963">
              <w:t>(2021): 3</w:t>
            </w:r>
          </w:p>
          <w:p w14:paraId="1D909CC8" w14:textId="77777777" w:rsidR="00D41126" w:rsidRPr="00737963" w:rsidRDefault="00D41126" w:rsidP="006A14C1">
            <w:pPr>
              <w:spacing w:before="0"/>
              <w:ind w:firstLine="0"/>
            </w:pPr>
            <w:r w:rsidRPr="00737963">
              <w:t>(2022): 6</w:t>
            </w:r>
          </w:p>
          <w:p w14:paraId="4FDB6ADD" w14:textId="77777777" w:rsidR="00D41126" w:rsidRPr="00737963" w:rsidRDefault="00D41126" w:rsidP="006A14C1">
            <w:pPr>
              <w:spacing w:before="0"/>
              <w:ind w:firstLine="0"/>
            </w:pPr>
            <w:r w:rsidRPr="00737963">
              <w:t>(2023): 8</w:t>
            </w:r>
          </w:p>
          <w:p w14:paraId="2F9F81B1" w14:textId="013BDB37" w:rsidR="00D41126" w:rsidRPr="00737963" w:rsidRDefault="470FC117" w:rsidP="006A14C1">
            <w:pPr>
              <w:spacing w:before="0"/>
              <w:ind w:firstLine="0"/>
            </w:pPr>
            <w:r w:rsidRPr="00737963">
              <w:t xml:space="preserve">(2024): </w:t>
            </w:r>
            <w:r w:rsidR="6FC6A0DE" w:rsidRPr="00737963">
              <w:t>12</w:t>
            </w:r>
          </w:p>
          <w:p w14:paraId="153F423D" w14:textId="0302C8E0" w:rsidR="00D41126" w:rsidRPr="00737963" w:rsidRDefault="470FC117" w:rsidP="006A14C1">
            <w:pPr>
              <w:spacing w:before="0"/>
              <w:ind w:firstLine="0"/>
            </w:pPr>
            <w:r w:rsidRPr="00737963">
              <w:t xml:space="preserve">(2025): </w:t>
            </w:r>
            <w:r w:rsidR="51F37B21" w:rsidRPr="00737963">
              <w:t>све</w:t>
            </w:r>
          </w:p>
          <w:p w14:paraId="512F42B4" w14:textId="795984A8" w:rsidR="00D41126" w:rsidRPr="00737963" w:rsidRDefault="00D41126" w:rsidP="006A14C1">
            <w:pPr>
              <w:spacing w:before="0"/>
              <w:ind w:firstLine="0"/>
            </w:pPr>
          </w:p>
        </w:tc>
        <w:tc>
          <w:tcPr>
            <w:tcW w:w="185" w:type="pct"/>
            <w:tcBorders>
              <w:right w:val="single" w:sz="18" w:space="0" w:color="C00000"/>
            </w:tcBorders>
            <w:shd w:val="clear" w:color="auto" w:fill="F2F2F2" w:themeFill="background1" w:themeFillShade="F2"/>
          </w:tcPr>
          <w:p w14:paraId="1D1EDB18" w14:textId="77777777" w:rsidR="00D41126" w:rsidRPr="00737963" w:rsidRDefault="00D41126" w:rsidP="006A14C1">
            <w:pPr>
              <w:spacing w:before="0"/>
              <w:ind w:firstLine="0"/>
            </w:pPr>
          </w:p>
        </w:tc>
      </w:tr>
      <w:tr w:rsidR="00D41126" w:rsidRPr="00737963" w14:paraId="0231CA29" w14:textId="77777777" w:rsidTr="18179B2A">
        <w:trPr>
          <w:trHeight w:val="1082"/>
        </w:trPr>
        <w:tc>
          <w:tcPr>
            <w:tcW w:w="188" w:type="pct"/>
            <w:tcBorders>
              <w:left w:val="single" w:sz="18" w:space="0" w:color="C00000"/>
            </w:tcBorders>
            <w:shd w:val="clear" w:color="auto" w:fill="F2F2F2" w:themeFill="background1" w:themeFillShade="F2"/>
          </w:tcPr>
          <w:p w14:paraId="676FC4F8" w14:textId="77777777" w:rsidR="00D41126" w:rsidRPr="00737963" w:rsidRDefault="00D41126" w:rsidP="006A14C1">
            <w:pPr>
              <w:spacing w:before="0"/>
              <w:ind w:firstLine="0"/>
            </w:pPr>
          </w:p>
        </w:tc>
        <w:tc>
          <w:tcPr>
            <w:tcW w:w="1279" w:type="pct"/>
            <w:vMerge w:val="restart"/>
            <w:tcBorders>
              <w:top w:val="single" w:sz="18" w:space="0" w:color="C00000"/>
            </w:tcBorders>
            <w:shd w:val="clear" w:color="auto" w:fill="F2F2F2" w:themeFill="background1" w:themeFillShade="F2"/>
          </w:tcPr>
          <w:p w14:paraId="45E44B44" w14:textId="77777777" w:rsidR="00D41126" w:rsidRPr="00737963" w:rsidRDefault="00D41126" w:rsidP="006A14C1">
            <w:pPr>
              <w:ind w:firstLine="0"/>
            </w:pPr>
            <w:r w:rsidRPr="00737963">
              <w:t>Повећање степена учешћа цивилног друштва, привреде и других заинтересованих страна у раним фазама припреме јавних политика и прописа и праћењу њихових ефеката</w:t>
            </w:r>
          </w:p>
        </w:tc>
        <w:tc>
          <w:tcPr>
            <w:tcW w:w="1279" w:type="pct"/>
            <w:tcBorders>
              <w:top w:val="single" w:sz="18" w:space="0" w:color="C00000"/>
              <w:bottom w:val="single" w:sz="18" w:space="0" w:color="C00000"/>
            </w:tcBorders>
            <w:shd w:val="clear" w:color="auto" w:fill="F2F2F2" w:themeFill="background1" w:themeFillShade="F2"/>
          </w:tcPr>
          <w:p w14:paraId="67DF22BD" w14:textId="38D44904" w:rsidR="00B570C7" w:rsidRPr="00737963" w:rsidRDefault="00B570C7" w:rsidP="00B570C7">
            <w:pPr>
              <w:spacing w:before="0"/>
              <w:ind w:firstLine="0"/>
              <w:jc w:val="left"/>
            </w:pPr>
            <w:r w:rsidRPr="00737963">
              <w:t>Удео усвојених ДЈП током чије припреме је спроведен консултативни процес у складу са ЗоПС у укупном</w:t>
            </w:r>
          </w:p>
          <w:p w14:paraId="62283C21" w14:textId="25211938" w:rsidR="00D41126" w:rsidRPr="00737963" w:rsidRDefault="00B570C7" w:rsidP="00B570C7">
            <w:pPr>
              <w:spacing w:before="0"/>
              <w:ind w:firstLine="0"/>
              <w:jc w:val="left"/>
            </w:pPr>
            <w:r w:rsidRPr="00737963">
              <w:t>броју усвојених ДЈП у календарској години</w:t>
            </w:r>
          </w:p>
        </w:tc>
        <w:tc>
          <w:tcPr>
            <w:tcW w:w="1034" w:type="pct"/>
            <w:tcBorders>
              <w:top w:val="single" w:sz="18" w:space="0" w:color="C00000"/>
              <w:bottom w:val="single" w:sz="18" w:space="0" w:color="C00000"/>
              <w:right w:val="single" w:sz="18" w:space="0" w:color="FFFFFF" w:themeColor="background1"/>
            </w:tcBorders>
            <w:shd w:val="clear" w:color="auto" w:fill="F2F2F2" w:themeFill="background1" w:themeFillShade="F2"/>
          </w:tcPr>
          <w:p w14:paraId="3C97A251" w14:textId="77777777" w:rsidR="00D41126" w:rsidRPr="00737963" w:rsidRDefault="00D41126" w:rsidP="006A14C1">
            <w:pPr>
              <w:spacing w:before="0"/>
              <w:ind w:firstLine="0"/>
            </w:pPr>
            <w:r w:rsidRPr="00737963">
              <w:t>100% (2020)</w:t>
            </w:r>
          </w:p>
        </w:tc>
        <w:tc>
          <w:tcPr>
            <w:tcW w:w="1034" w:type="pct"/>
            <w:tcBorders>
              <w:top w:val="single" w:sz="18" w:space="0" w:color="C00000"/>
              <w:left w:val="single" w:sz="18" w:space="0" w:color="FFFFFF" w:themeColor="background1"/>
              <w:bottom w:val="single" w:sz="18" w:space="0" w:color="C00000"/>
            </w:tcBorders>
            <w:shd w:val="clear" w:color="auto" w:fill="F2F2F2" w:themeFill="background1" w:themeFillShade="F2"/>
          </w:tcPr>
          <w:p w14:paraId="203ADF96" w14:textId="77777777" w:rsidR="00D41126" w:rsidRPr="00737963" w:rsidRDefault="00D41126" w:rsidP="006A14C1">
            <w:pPr>
              <w:spacing w:before="0"/>
              <w:ind w:firstLine="0"/>
            </w:pPr>
            <w:r w:rsidRPr="00737963">
              <w:t>(2021): 100%</w:t>
            </w:r>
          </w:p>
          <w:p w14:paraId="0DA02F06" w14:textId="77777777" w:rsidR="00D41126" w:rsidRPr="00737963" w:rsidRDefault="00D41126" w:rsidP="006A14C1">
            <w:pPr>
              <w:spacing w:before="0"/>
              <w:ind w:firstLine="0"/>
            </w:pPr>
            <w:r w:rsidRPr="00737963">
              <w:t>(2022): 100%</w:t>
            </w:r>
          </w:p>
          <w:p w14:paraId="5538AF21" w14:textId="77777777" w:rsidR="00D41126" w:rsidRPr="00737963" w:rsidRDefault="00D41126" w:rsidP="006A14C1">
            <w:pPr>
              <w:spacing w:before="0"/>
              <w:ind w:firstLine="0"/>
            </w:pPr>
            <w:r w:rsidRPr="00737963">
              <w:t>(2023): 100%</w:t>
            </w:r>
          </w:p>
          <w:p w14:paraId="7AA3566F" w14:textId="77777777" w:rsidR="00D41126" w:rsidRPr="00737963" w:rsidRDefault="00D41126" w:rsidP="006A14C1">
            <w:pPr>
              <w:spacing w:before="0"/>
              <w:ind w:firstLine="0"/>
            </w:pPr>
            <w:r w:rsidRPr="00737963">
              <w:t>(2024):100%</w:t>
            </w:r>
          </w:p>
          <w:p w14:paraId="6737CB2B" w14:textId="77777777" w:rsidR="00D41126" w:rsidRPr="00737963" w:rsidRDefault="00D41126" w:rsidP="006A14C1">
            <w:pPr>
              <w:spacing w:before="0"/>
              <w:ind w:firstLine="0"/>
            </w:pPr>
            <w:r w:rsidRPr="00737963">
              <w:t>(2025):100%</w:t>
            </w:r>
          </w:p>
          <w:p w14:paraId="04D25EC7" w14:textId="5FA2CE79" w:rsidR="00D41126" w:rsidRPr="00737963" w:rsidRDefault="00D41126" w:rsidP="006A14C1">
            <w:pPr>
              <w:spacing w:before="0"/>
              <w:ind w:firstLine="0"/>
            </w:pPr>
          </w:p>
        </w:tc>
        <w:tc>
          <w:tcPr>
            <w:tcW w:w="185" w:type="pct"/>
            <w:tcBorders>
              <w:right w:val="single" w:sz="18" w:space="0" w:color="C00000"/>
            </w:tcBorders>
            <w:shd w:val="clear" w:color="auto" w:fill="F2F2F2" w:themeFill="background1" w:themeFillShade="F2"/>
          </w:tcPr>
          <w:p w14:paraId="158AA03C" w14:textId="77777777" w:rsidR="00D41126" w:rsidRPr="00737963" w:rsidRDefault="00D41126" w:rsidP="006A14C1">
            <w:pPr>
              <w:spacing w:before="0"/>
              <w:ind w:firstLine="0"/>
            </w:pPr>
          </w:p>
        </w:tc>
      </w:tr>
      <w:tr w:rsidR="00D41126" w:rsidRPr="00737963" w14:paraId="79C03D6A" w14:textId="77777777" w:rsidTr="18179B2A">
        <w:trPr>
          <w:trHeight w:val="1082"/>
        </w:trPr>
        <w:tc>
          <w:tcPr>
            <w:tcW w:w="188" w:type="pct"/>
            <w:tcBorders>
              <w:left w:val="single" w:sz="18" w:space="0" w:color="C00000"/>
            </w:tcBorders>
            <w:shd w:val="clear" w:color="auto" w:fill="F2F2F2" w:themeFill="background1" w:themeFillShade="F2"/>
          </w:tcPr>
          <w:p w14:paraId="4B252863" w14:textId="77777777" w:rsidR="00D41126" w:rsidRPr="00737963" w:rsidRDefault="00D41126" w:rsidP="006A14C1">
            <w:pPr>
              <w:spacing w:before="0"/>
              <w:ind w:firstLine="0"/>
            </w:pPr>
          </w:p>
        </w:tc>
        <w:tc>
          <w:tcPr>
            <w:tcW w:w="1279" w:type="pct"/>
            <w:vMerge/>
          </w:tcPr>
          <w:p w14:paraId="6B8B3F39" w14:textId="77777777" w:rsidR="00D41126" w:rsidRPr="00737963" w:rsidRDefault="00D41126" w:rsidP="006A14C1">
            <w:pPr>
              <w:ind w:firstLine="0"/>
            </w:pPr>
          </w:p>
        </w:tc>
        <w:tc>
          <w:tcPr>
            <w:tcW w:w="1279" w:type="pct"/>
            <w:tcBorders>
              <w:top w:val="single" w:sz="18" w:space="0" w:color="C00000"/>
              <w:bottom w:val="single" w:sz="18" w:space="0" w:color="C00000"/>
            </w:tcBorders>
            <w:shd w:val="clear" w:color="auto" w:fill="F2F2F2" w:themeFill="background1" w:themeFillShade="F2"/>
          </w:tcPr>
          <w:p w14:paraId="580555B5" w14:textId="4FB571A1" w:rsidR="00D41126" w:rsidRPr="00737963" w:rsidRDefault="00D41126" w:rsidP="00B570C7">
            <w:pPr>
              <w:spacing w:before="0"/>
              <w:ind w:firstLine="0"/>
              <w:jc w:val="left"/>
            </w:pPr>
            <w:r w:rsidRPr="00737963">
              <w:t xml:space="preserve">Удео усвојених закона </w:t>
            </w:r>
            <w:r w:rsidR="00B570C7" w:rsidRPr="00737963">
              <w:t>током чије припреме је спроведен консултативни процес у складу са ЗоПС у укупном броју усвојених закона у календарској години</w:t>
            </w:r>
          </w:p>
        </w:tc>
        <w:tc>
          <w:tcPr>
            <w:tcW w:w="1034" w:type="pct"/>
            <w:tcBorders>
              <w:top w:val="single" w:sz="18" w:space="0" w:color="C00000"/>
              <w:bottom w:val="single" w:sz="18" w:space="0" w:color="C00000"/>
              <w:right w:val="single" w:sz="18" w:space="0" w:color="FFFFFF" w:themeColor="background1"/>
            </w:tcBorders>
            <w:shd w:val="clear" w:color="auto" w:fill="F2F2F2" w:themeFill="background1" w:themeFillShade="F2"/>
          </w:tcPr>
          <w:p w14:paraId="5FB5DF16" w14:textId="77777777" w:rsidR="00D41126" w:rsidRPr="00737963" w:rsidRDefault="00D41126" w:rsidP="006A14C1">
            <w:pPr>
              <w:spacing w:before="0"/>
              <w:ind w:firstLine="0"/>
            </w:pPr>
            <w:r w:rsidRPr="00737963">
              <w:t>35.71% (2020)</w:t>
            </w:r>
          </w:p>
        </w:tc>
        <w:tc>
          <w:tcPr>
            <w:tcW w:w="1034" w:type="pct"/>
            <w:tcBorders>
              <w:top w:val="single" w:sz="18" w:space="0" w:color="C00000"/>
              <w:left w:val="single" w:sz="18" w:space="0" w:color="FFFFFF" w:themeColor="background1"/>
              <w:bottom w:val="single" w:sz="18" w:space="0" w:color="C00000"/>
            </w:tcBorders>
            <w:shd w:val="clear" w:color="auto" w:fill="F2F2F2" w:themeFill="background1" w:themeFillShade="F2"/>
          </w:tcPr>
          <w:p w14:paraId="5F3C4321" w14:textId="77777777" w:rsidR="00D41126" w:rsidRPr="00737963" w:rsidRDefault="00D41126" w:rsidP="006A14C1">
            <w:pPr>
              <w:spacing w:before="0"/>
              <w:ind w:firstLine="0"/>
            </w:pPr>
            <w:r w:rsidRPr="00737963">
              <w:t>(2021): 40%</w:t>
            </w:r>
          </w:p>
          <w:p w14:paraId="25E837A9" w14:textId="1FD304BB" w:rsidR="00D41126" w:rsidRPr="00737963" w:rsidRDefault="00D41126" w:rsidP="006A14C1">
            <w:pPr>
              <w:spacing w:before="0"/>
              <w:ind w:firstLine="0"/>
            </w:pPr>
            <w:r w:rsidRPr="00737963">
              <w:t xml:space="preserve">(2022): </w:t>
            </w:r>
            <w:r w:rsidR="71680F12" w:rsidRPr="00737963">
              <w:t>60</w:t>
            </w:r>
            <w:r w:rsidRPr="00737963">
              <w:t>%</w:t>
            </w:r>
          </w:p>
          <w:p w14:paraId="58AC0CBC" w14:textId="7D694396" w:rsidR="00D41126" w:rsidRPr="00737963" w:rsidRDefault="00D41126" w:rsidP="006A14C1">
            <w:pPr>
              <w:spacing w:before="0"/>
              <w:ind w:firstLine="0"/>
            </w:pPr>
            <w:r w:rsidRPr="00737963">
              <w:t xml:space="preserve">(2023): </w:t>
            </w:r>
            <w:r w:rsidR="608D95B1" w:rsidRPr="00737963">
              <w:t>70</w:t>
            </w:r>
            <w:r w:rsidRPr="00737963">
              <w:t>%</w:t>
            </w:r>
          </w:p>
          <w:p w14:paraId="5B7166EE" w14:textId="4A52C089" w:rsidR="00D41126" w:rsidRPr="00737963" w:rsidRDefault="00D41126" w:rsidP="006A14C1">
            <w:pPr>
              <w:spacing w:before="0"/>
              <w:ind w:firstLine="0"/>
            </w:pPr>
            <w:r w:rsidRPr="00737963">
              <w:t xml:space="preserve">(2024): </w:t>
            </w:r>
            <w:r w:rsidR="76FD7AB8" w:rsidRPr="00737963">
              <w:t>75</w:t>
            </w:r>
            <w:r w:rsidRPr="00737963">
              <w:t>%</w:t>
            </w:r>
          </w:p>
          <w:p w14:paraId="2886A21D" w14:textId="63B12919" w:rsidR="00D41126" w:rsidRPr="00737963" w:rsidRDefault="00D41126" w:rsidP="006A14C1">
            <w:pPr>
              <w:spacing w:before="0"/>
              <w:ind w:firstLine="0"/>
            </w:pPr>
            <w:r w:rsidRPr="00737963">
              <w:t xml:space="preserve">(2025): </w:t>
            </w:r>
            <w:r w:rsidR="1A3C89B9" w:rsidRPr="00737963">
              <w:t>80</w:t>
            </w:r>
            <w:r w:rsidRPr="00737963">
              <w:t>%</w:t>
            </w:r>
          </w:p>
          <w:p w14:paraId="0DFC8B44" w14:textId="25620E4F" w:rsidR="00D41126" w:rsidRPr="00737963" w:rsidRDefault="00D41126" w:rsidP="006A14C1">
            <w:pPr>
              <w:spacing w:before="0"/>
              <w:ind w:firstLine="0"/>
            </w:pPr>
          </w:p>
        </w:tc>
        <w:tc>
          <w:tcPr>
            <w:tcW w:w="185" w:type="pct"/>
            <w:tcBorders>
              <w:right w:val="single" w:sz="18" w:space="0" w:color="C00000"/>
            </w:tcBorders>
            <w:shd w:val="clear" w:color="auto" w:fill="F2F2F2" w:themeFill="background1" w:themeFillShade="F2"/>
          </w:tcPr>
          <w:p w14:paraId="2C7759E4" w14:textId="77777777" w:rsidR="00D41126" w:rsidRPr="00737963" w:rsidRDefault="00D41126" w:rsidP="006A14C1">
            <w:pPr>
              <w:spacing w:before="0"/>
              <w:ind w:firstLine="0"/>
            </w:pPr>
          </w:p>
        </w:tc>
      </w:tr>
      <w:tr w:rsidR="00D41126" w:rsidRPr="00737963" w14:paraId="67E3A1B5" w14:textId="77777777" w:rsidTr="18179B2A">
        <w:trPr>
          <w:trHeight w:val="664"/>
        </w:trPr>
        <w:tc>
          <w:tcPr>
            <w:tcW w:w="188" w:type="pct"/>
            <w:tcBorders>
              <w:left w:val="single" w:sz="18" w:space="0" w:color="C00000"/>
            </w:tcBorders>
            <w:shd w:val="clear" w:color="auto" w:fill="F2F2F2" w:themeFill="background1" w:themeFillShade="F2"/>
          </w:tcPr>
          <w:p w14:paraId="5F01178C" w14:textId="77777777" w:rsidR="00D41126" w:rsidRPr="00737963" w:rsidRDefault="00D41126" w:rsidP="006A14C1">
            <w:pPr>
              <w:spacing w:before="0"/>
              <w:ind w:firstLine="0"/>
            </w:pPr>
          </w:p>
        </w:tc>
        <w:tc>
          <w:tcPr>
            <w:tcW w:w="1279" w:type="pct"/>
            <w:vMerge/>
          </w:tcPr>
          <w:p w14:paraId="47F1426E" w14:textId="77777777" w:rsidR="00D41126" w:rsidRPr="00737963" w:rsidRDefault="00D41126" w:rsidP="006A14C1">
            <w:pPr>
              <w:ind w:firstLine="0"/>
            </w:pPr>
          </w:p>
        </w:tc>
        <w:tc>
          <w:tcPr>
            <w:tcW w:w="1279" w:type="pct"/>
            <w:tcBorders>
              <w:top w:val="single" w:sz="18" w:space="0" w:color="C00000"/>
              <w:bottom w:val="single" w:sz="18" w:space="0" w:color="C00000"/>
            </w:tcBorders>
            <w:shd w:val="clear" w:color="auto" w:fill="F2F2F2" w:themeFill="background1" w:themeFillShade="F2"/>
          </w:tcPr>
          <w:p w14:paraId="0D8E575F" w14:textId="1FEA49E1" w:rsidR="00D41126" w:rsidRPr="00737963" w:rsidRDefault="00D41126" w:rsidP="00B570C7">
            <w:pPr>
              <w:spacing w:before="0"/>
              <w:ind w:firstLine="0"/>
              <w:jc w:val="left"/>
            </w:pPr>
            <w:r w:rsidRPr="00737963">
              <w:t xml:space="preserve">Удео донетих уредби </w:t>
            </w:r>
            <w:r w:rsidR="00B570C7" w:rsidRPr="00737963">
              <w:t>током чије припреме је спроведен консултативни процес у складу са ЗоПС у укупном броју усвојених уредби у календарској години</w:t>
            </w:r>
          </w:p>
        </w:tc>
        <w:tc>
          <w:tcPr>
            <w:tcW w:w="1034" w:type="pct"/>
            <w:tcBorders>
              <w:top w:val="single" w:sz="18" w:space="0" w:color="C00000"/>
              <w:bottom w:val="single" w:sz="18" w:space="0" w:color="C00000"/>
              <w:right w:val="single" w:sz="18" w:space="0" w:color="FFFFFF" w:themeColor="background1"/>
            </w:tcBorders>
            <w:shd w:val="clear" w:color="auto" w:fill="F2F2F2" w:themeFill="background1" w:themeFillShade="F2"/>
          </w:tcPr>
          <w:p w14:paraId="28BA9016" w14:textId="77777777" w:rsidR="00D41126" w:rsidRPr="00737963" w:rsidRDefault="00D41126" w:rsidP="006A14C1">
            <w:pPr>
              <w:spacing w:before="0"/>
              <w:ind w:firstLine="0"/>
            </w:pPr>
            <w:r w:rsidRPr="00737963">
              <w:t>11.46% (2020)</w:t>
            </w:r>
          </w:p>
        </w:tc>
        <w:tc>
          <w:tcPr>
            <w:tcW w:w="1034" w:type="pct"/>
            <w:tcBorders>
              <w:top w:val="single" w:sz="18" w:space="0" w:color="C00000"/>
              <w:left w:val="single" w:sz="18" w:space="0" w:color="FFFFFF" w:themeColor="background1"/>
              <w:bottom w:val="single" w:sz="18" w:space="0" w:color="C00000"/>
            </w:tcBorders>
            <w:shd w:val="clear" w:color="auto" w:fill="F2F2F2" w:themeFill="background1" w:themeFillShade="F2"/>
          </w:tcPr>
          <w:p w14:paraId="183654CA" w14:textId="77777777" w:rsidR="00D41126" w:rsidRPr="00737963" w:rsidRDefault="00D41126" w:rsidP="006A14C1">
            <w:pPr>
              <w:spacing w:before="0"/>
              <w:ind w:firstLine="0"/>
            </w:pPr>
            <w:r w:rsidRPr="00737963">
              <w:t>(2021): 15%</w:t>
            </w:r>
          </w:p>
          <w:p w14:paraId="775F9715" w14:textId="77777777" w:rsidR="00D41126" w:rsidRPr="00737963" w:rsidRDefault="00D41126" w:rsidP="006A14C1">
            <w:pPr>
              <w:spacing w:before="0"/>
              <w:ind w:firstLine="0"/>
            </w:pPr>
            <w:r w:rsidRPr="00737963">
              <w:t>(2022): 20%</w:t>
            </w:r>
          </w:p>
          <w:p w14:paraId="2933E855" w14:textId="77777777" w:rsidR="00D41126" w:rsidRPr="00737963" w:rsidRDefault="00D41126" w:rsidP="006A14C1">
            <w:pPr>
              <w:spacing w:before="0"/>
              <w:ind w:firstLine="0"/>
            </w:pPr>
            <w:r w:rsidRPr="00737963">
              <w:t>(2023): 25%</w:t>
            </w:r>
          </w:p>
          <w:p w14:paraId="4764C757" w14:textId="77777777" w:rsidR="00D41126" w:rsidRPr="00737963" w:rsidRDefault="00D41126" w:rsidP="006A14C1">
            <w:pPr>
              <w:spacing w:before="0"/>
              <w:ind w:firstLine="0"/>
            </w:pPr>
            <w:r w:rsidRPr="00737963">
              <w:t>(2024): 31%</w:t>
            </w:r>
          </w:p>
          <w:p w14:paraId="004032DF" w14:textId="77777777" w:rsidR="00D41126" w:rsidRPr="00737963" w:rsidRDefault="00D41126" w:rsidP="006A14C1">
            <w:pPr>
              <w:spacing w:before="0"/>
              <w:ind w:firstLine="0"/>
            </w:pPr>
            <w:r w:rsidRPr="00737963">
              <w:t>(2025): 36%</w:t>
            </w:r>
          </w:p>
          <w:p w14:paraId="35CB95EF" w14:textId="1624A0AB" w:rsidR="00D41126" w:rsidRPr="00737963" w:rsidRDefault="00D41126" w:rsidP="006A14C1">
            <w:pPr>
              <w:spacing w:before="0"/>
              <w:ind w:firstLine="0"/>
            </w:pPr>
          </w:p>
        </w:tc>
        <w:tc>
          <w:tcPr>
            <w:tcW w:w="185" w:type="pct"/>
            <w:tcBorders>
              <w:right w:val="single" w:sz="18" w:space="0" w:color="C00000"/>
            </w:tcBorders>
            <w:shd w:val="clear" w:color="auto" w:fill="F2F2F2" w:themeFill="background1" w:themeFillShade="F2"/>
          </w:tcPr>
          <w:p w14:paraId="5E43BE2D" w14:textId="77777777" w:rsidR="00D41126" w:rsidRPr="00737963" w:rsidRDefault="00D41126" w:rsidP="006A14C1">
            <w:pPr>
              <w:spacing w:before="0"/>
              <w:ind w:firstLine="0"/>
            </w:pPr>
          </w:p>
        </w:tc>
      </w:tr>
      <w:tr w:rsidR="00D41126" w:rsidRPr="00737963" w14:paraId="09DA8A84" w14:textId="77777777" w:rsidTr="18179B2A">
        <w:trPr>
          <w:trHeight w:val="340"/>
        </w:trPr>
        <w:tc>
          <w:tcPr>
            <w:tcW w:w="188" w:type="pct"/>
            <w:tcBorders>
              <w:left w:val="single" w:sz="18" w:space="0" w:color="C00000"/>
              <w:bottom w:val="single" w:sz="18" w:space="0" w:color="C00000"/>
            </w:tcBorders>
            <w:shd w:val="clear" w:color="auto" w:fill="F2F2F2" w:themeFill="background1" w:themeFillShade="F2"/>
          </w:tcPr>
          <w:p w14:paraId="22BF8308" w14:textId="77777777" w:rsidR="00D41126" w:rsidRPr="00737963" w:rsidRDefault="00D41126" w:rsidP="006A14C1">
            <w:pPr>
              <w:spacing w:before="0"/>
              <w:ind w:firstLine="0"/>
              <w:rPr>
                <w:sz w:val="16"/>
                <w:szCs w:val="16"/>
              </w:rPr>
            </w:pPr>
          </w:p>
        </w:tc>
        <w:tc>
          <w:tcPr>
            <w:tcW w:w="1279" w:type="pct"/>
            <w:tcBorders>
              <w:top w:val="single" w:sz="18" w:space="0" w:color="C00000"/>
              <w:bottom w:val="single" w:sz="18" w:space="0" w:color="C00000"/>
            </w:tcBorders>
            <w:shd w:val="clear" w:color="auto" w:fill="F2F2F2" w:themeFill="background1" w:themeFillShade="F2"/>
          </w:tcPr>
          <w:p w14:paraId="2812A16D" w14:textId="77777777" w:rsidR="00D41126" w:rsidRPr="00737963" w:rsidRDefault="00D41126" w:rsidP="006A14C1">
            <w:pPr>
              <w:spacing w:before="0"/>
              <w:ind w:firstLine="0"/>
              <w:rPr>
                <w:sz w:val="16"/>
                <w:szCs w:val="16"/>
              </w:rPr>
            </w:pPr>
          </w:p>
        </w:tc>
        <w:tc>
          <w:tcPr>
            <w:tcW w:w="1279" w:type="pct"/>
            <w:tcBorders>
              <w:top w:val="single" w:sz="18" w:space="0" w:color="C00000"/>
              <w:bottom w:val="single" w:sz="18" w:space="0" w:color="C00000"/>
            </w:tcBorders>
            <w:shd w:val="clear" w:color="auto" w:fill="F2F2F2" w:themeFill="background1" w:themeFillShade="F2"/>
          </w:tcPr>
          <w:p w14:paraId="6DC78C11" w14:textId="77777777" w:rsidR="00D41126" w:rsidRPr="00737963" w:rsidRDefault="00D41126" w:rsidP="006A14C1">
            <w:pPr>
              <w:spacing w:before="0"/>
              <w:ind w:firstLine="0"/>
              <w:rPr>
                <w:sz w:val="16"/>
                <w:szCs w:val="16"/>
              </w:rPr>
            </w:pPr>
          </w:p>
        </w:tc>
        <w:tc>
          <w:tcPr>
            <w:tcW w:w="1034" w:type="pct"/>
            <w:tcBorders>
              <w:top w:val="single" w:sz="18" w:space="0" w:color="C00000"/>
              <w:bottom w:val="single" w:sz="18" w:space="0" w:color="C00000"/>
            </w:tcBorders>
            <w:shd w:val="clear" w:color="auto" w:fill="F2F2F2" w:themeFill="background1" w:themeFillShade="F2"/>
          </w:tcPr>
          <w:p w14:paraId="1B554E3B" w14:textId="77777777" w:rsidR="00D41126" w:rsidRPr="00737963" w:rsidRDefault="00D41126" w:rsidP="006A14C1">
            <w:pPr>
              <w:spacing w:before="0"/>
              <w:ind w:firstLine="0"/>
              <w:rPr>
                <w:sz w:val="16"/>
                <w:szCs w:val="16"/>
              </w:rPr>
            </w:pPr>
          </w:p>
        </w:tc>
        <w:tc>
          <w:tcPr>
            <w:tcW w:w="1034" w:type="pct"/>
            <w:tcBorders>
              <w:top w:val="single" w:sz="18" w:space="0" w:color="C00000"/>
              <w:bottom w:val="single" w:sz="18" w:space="0" w:color="C00000"/>
            </w:tcBorders>
            <w:shd w:val="clear" w:color="auto" w:fill="F2F2F2" w:themeFill="background1" w:themeFillShade="F2"/>
          </w:tcPr>
          <w:p w14:paraId="32A6F032" w14:textId="77777777" w:rsidR="00D41126" w:rsidRPr="00737963" w:rsidRDefault="00D41126" w:rsidP="006A14C1">
            <w:pPr>
              <w:spacing w:before="0"/>
              <w:ind w:firstLine="0"/>
              <w:rPr>
                <w:sz w:val="16"/>
                <w:szCs w:val="16"/>
              </w:rPr>
            </w:pPr>
          </w:p>
        </w:tc>
        <w:tc>
          <w:tcPr>
            <w:tcW w:w="185" w:type="pct"/>
            <w:tcBorders>
              <w:bottom w:val="single" w:sz="18" w:space="0" w:color="C00000"/>
              <w:right w:val="single" w:sz="18" w:space="0" w:color="C00000"/>
            </w:tcBorders>
            <w:shd w:val="clear" w:color="auto" w:fill="F2F2F2" w:themeFill="background1" w:themeFillShade="F2"/>
          </w:tcPr>
          <w:p w14:paraId="495981EF" w14:textId="77777777" w:rsidR="00D41126" w:rsidRPr="00737963" w:rsidRDefault="00D41126" w:rsidP="006A14C1">
            <w:pPr>
              <w:spacing w:before="0"/>
              <w:ind w:firstLine="0"/>
              <w:rPr>
                <w:sz w:val="16"/>
                <w:szCs w:val="16"/>
              </w:rPr>
            </w:pPr>
          </w:p>
        </w:tc>
      </w:tr>
    </w:tbl>
    <w:p w14:paraId="20009184" w14:textId="77777777" w:rsidR="00D41126" w:rsidRPr="00737963" w:rsidRDefault="00D41126" w:rsidP="00D41126">
      <w:pPr>
        <w:ind w:firstLine="0"/>
        <w:rPr>
          <w:rFonts w:eastAsia="Calibri"/>
          <w:b/>
          <w:bCs/>
          <w:iCs/>
          <w:kern w:val="0"/>
          <w:lang w:eastAsia="en-US" w:bidi="ar-SA"/>
        </w:rPr>
      </w:pPr>
    </w:p>
    <w:p w14:paraId="50DB4B32" w14:textId="77777777" w:rsidR="00D41126" w:rsidRPr="00737963" w:rsidRDefault="00D41126" w:rsidP="00D41126">
      <w:pPr>
        <w:sectPr w:rsidR="00D41126" w:rsidRPr="00737963">
          <w:headerReference w:type="default" r:id="rId16"/>
          <w:footerReference w:type="default" r:id="rId17"/>
          <w:pgSz w:w="11906" w:h="16838"/>
          <w:pgMar w:top="1417" w:right="1417" w:bottom="1134" w:left="1417" w:header="708" w:footer="708" w:gutter="0"/>
          <w:cols w:space="708"/>
          <w:docGrid w:linePitch="360"/>
        </w:sectPr>
      </w:pPr>
    </w:p>
    <w:p w14:paraId="07E099A1" w14:textId="5FF3F42F" w:rsidR="00D41126" w:rsidRPr="00737963" w:rsidRDefault="00D41126" w:rsidP="00D35EDA">
      <w:pPr>
        <w:pStyle w:val="Heading2"/>
        <w:numPr>
          <w:ilvl w:val="1"/>
          <w:numId w:val="2"/>
        </w:numPr>
        <w:rPr>
          <w:rFonts w:eastAsia="DejaVu Sans Mono"/>
          <w:color w:val="auto"/>
          <w:sz w:val="24"/>
          <w:szCs w:val="24"/>
          <w:lang w:val="sr-Cyrl-RS"/>
        </w:rPr>
      </w:pPr>
      <w:bookmarkStart w:id="13" w:name="_Toc79347007"/>
      <w:bookmarkStart w:id="14" w:name="_Toc68272898"/>
      <w:bookmarkEnd w:id="12"/>
      <w:r w:rsidRPr="00737963">
        <w:rPr>
          <w:rStyle w:val="Heading3Char"/>
          <w:szCs w:val="28"/>
          <w:lang w:val="sr-Cyrl-RS"/>
        </w:rPr>
        <w:lastRenderedPageBreak/>
        <w:t>Дрво циљева</w:t>
      </w:r>
      <w:bookmarkEnd w:id="13"/>
      <w:r w:rsidRPr="00737963">
        <w:rPr>
          <w:rStyle w:val="Heading3Char"/>
          <w:szCs w:val="28"/>
          <w:lang w:val="sr-Cyrl-RS"/>
        </w:rPr>
        <w:t xml:space="preserve"> </w:t>
      </w:r>
      <w:bookmarkEnd w:id="14"/>
    </w:p>
    <w:p w14:paraId="4E726E82" w14:textId="77777777" w:rsidR="00D41126" w:rsidRPr="00737963" w:rsidRDefault="00D41126" w:rsidP="00D41126"/>
    <w:p w14:paraId="170653D6" w14:textId="77777777" w:rsidR="00D41126" w:rsidRPr="00737963" w:rsidRDefault="00D41126" w:rsidP="00D41126">
      <w:pPr>
        <w:tabs>
          <w:tab w:val="left" w:pos="2998"/>
        </w:tabs>
        <w:suppressAutoHyphens w:val="0"/>
        <w:autoSpaceDN/>
        <w:spacing w:before="0" w:after="0"/>
        <w:ind w:firstLine="0"/>
        <w:jc w:val="left"/>
        <w:textAlignment w:val="auto"/>
      </w:pPr>
    </w:p>
    <w:p w14:paraId="68CAEDB7" w14:textId="77777777" w:rsidR="00D41126" w:rsidRPr="00737963" w:rsidRDefault="00D41126" w:rsidP="00D41126">
      <w:r w:rsidRPr="00737963">
        <w:rPr>
          <w:noProof/>
          <w:lang w:val="en-US" w:eastAsia="en-US" w:bidi="ar-SA"/>
        </w:rPr>
        <mc:AlternateContent>
          <mc:Choice Requires="wps">
            <w:drawing>
              <wp:anchor distT="0" distB="0" distL="114300" distR="114300" simplePos="0" relativeHeight="251650048" behindDoc="0" locked="0" layoutInCell="1" allowOverlap="1" wp14:anchorId="5BACA613" wp14:editId="66E24679">
                <wp:simplePos x="0" y="0"/>
                <wp:positionH relativeFrom="column">
                  <wp:posOffset>-330200</wp:posOffset>
                </wp:positionH>
                <wp:positionV relativeFrom="paragraph">
                  <wp:posOffset>88265</wp:posOffset>
                </wp:positionV>
                <wp:extent cx="2957195" cy="734060"/>
                <wp:effectExtent l="19050" t="19050" r="14605" b="27940"/>
                <wp:wrapNone/>
                <wp:docPr id="2448" name="Text Box 24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57195" cy="734060"/>
                        </a:xfrm>
                        <a:prstGeom prst="roundRect">
                          <a:avLst/>
                        </a:prstGeom>
                        <a:solidFill>
                          <a:sysClr val="window" lastClr="FFFFFF"/>
                        </a:solidFill>
                        <a:ln w="28575" cap="flat" cmpd="sng" algn="ctr">
                          <a:solidFill>
                            <a:srgbClr val="E7E6E6"/>
                          </a:solidFill>
                          <a:prstDash val="solid"/>
                          <a:miter lim="800000"/>
                        </a:ln>
                        <a:effectLst/>
                      </wps:spPr>
                      <wps:txbx>
                        <w:txbxContent>
                          <w:p w14:paraId="223FFE06" w14:textId="77777777" w:rsidR="00970A5C" w:rsidRPr="008C2C7B" w:rsidRDefault="00970A5C" w:rsidP="00D41126">
                            <w:pPr>
                              <w:jc w:val="center"/>
                              <w:rPr>
                                <w:rFonts w:ascii="Calibri" w:hAnsi="Calibri"/>
                              </w:rPr>
                            </w:pPr>
                            <w:r w:rsidRPr="008C2C7B">
                              <w:rPr>
                                <w:rFonts w:ascii="Calibri" w:hAnsi="Calibri"/>
                              </w:rPr>
                              <w:t>Реално дефинисани циљеви и утемељено планирање</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5BACA613" id="Text Box 2448" o:spid="_x0000_s1062" style="position:absolute;left:0;text-align:left;margin-left:-26pt;margin-top:6.95pt;width:232.85pt;height:57.8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" fillcolor="window" strokecolor="#e7e6e6" strokeweight="2.25pt">
                <v:stroke joinstyle="miter"/>
                <v:path arrowok="t"/>
                <v:textbox inset="0,0,0,0">
                  <w:txbxContent>
                    <w:p w14:paraId="223FFE06" w14:textId="77777777" w:rsidR="00970A5C" w:rsidRPr="008C2C7B" w:rsidRDefault="00970A5C" w:rsidP="00D41126">
                      <w:pPr>
                        <w:jc w:val="center"/>
                        <w:rPr>
                          <w:rFonts w:ascii="Calibri" w:hAnsi="Calibri"/>
                        </w:rPr>
                      </w:pPr>
                      <w:r w:rsidRPr="008C2C7B">
                        <w:rPr>
                          <w:rFonts w:ascii="Calibri" w:hAnsi="Calibri"/>
                        </w:rPr>
                        <w:t>Реално дефинисани циљеви и утемељено планирање</w:t>
                      </w:r>
                    </w:p>
                  </w:txbxContent>
                </v:textbox>
              </v:roundrect>
            </w:pict>
          </mc:Fallback>
        </mc:AlternateContent>
      </w:r>
      <w:r w:rsidRPr="00737963">
        <w:rPr>
          <w:noProof/>
          <w:lang w:val="en-US" w:eastAsia="en-US" w:bidi="ar-SA"/>
        </w:rPr>
        <mc:AlternateContent>
          <mc:Choice Requires="wps">
            <w:drawing>
              <wp:anchor distT="0" distB="0" distL="114300" distR="114300" simplePos="0" relativeHeight="251651072" behindDoc="0" locked="0" layoutInCell="1" allowOverlap="1" wp14:anchorId="127EA701" wp14:editId="11B68FDD">
                <wp:simplePos x="0" y="0"/>
                <wp:positionH relativeFrom="column">
                  <wp:posOffset>3299460</wp:posOffset>
                </wp:positionH>
                <wp:positionV relativeFrom="paragraph">
                  <wp:posOffset>90805</wp:posOffset>
                </wp:positionV>
                <wp:extent cx="2957195" cy="734060"/>
                <wp:effectExtent l="19050" t="19050" r="14605" b="27940"/>
                <wp:wrapNone/>
                <wp:docPr id="2447" name="Text Box 24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57195" cy="734060"/>
                        </a:xfrm>
                        <a:prstGeom prst="roundRect">
                          <a:avLst/>
                        </a:prstGeom>
                        <a:solidFill>
                          <a:sysClr val="window" lastClr="FFFFFF"/>
                        </a:solidFill>
                        <a:ln w="28575" cap="flat" cmpd="sng" algn="ctr">
                          <a:solidFill>
                            <a:srgbClr val="E7E6E6"/>
                          </a:solidFill>
                          <a:prstDash val="solid"/>
                          <a:miter lim="800000"/>
                        </a:ln>
                        <a:effectLst/>
                      </wps:spPr>
                      <wps:txbx>
                        <w:txbxContent>
                          <w:p w14:paraId="1A9C2A2B" w14:textId="77777777" w:rsidR="00970A5C" w:rsidRPr="008C2C7B" w:rsidRDefault="00970A5C" w:rsidP="00D41126">
                            <w:pPr>
                              <w:jc w:val="center"/>
                              <w:rPr>
                                <w:rFonts w:ascii="Calibri" w:hAnsi="Calibri"/>
                              </w:rPr>
                            </w:pPr>
                            <w:r w:rsidRPr="008C2C7B">
                              <w:rPr>
                                <w:rFonts w:ascii="Calibri" w:hAnsi="Calibri"/>
                              </w:rPr>
                              <w:t>Усклађен стратешки оквир</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127EA701" id="Text Box 2447" o:spid="_x0000_s1063" style="position:absolute;left:0;text-align:left;margin-left:259.8pt;margin-top:7.15pt;width:232.85pt;height:57.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" fillcolor="window" strokecolor="#e7e6e6" strokeweight="2.25pt">
                <v:stroke joinstyle="miter"/>
                <v:path arrowok="t"/>
                <v:textbox inset="0,0,0,0">
                  <w:txbxContent>
                    <w:p w14:paraId="1A9C2A2B" w14:textId="77777777" w:rsidR="00970A5C" w:rsidRPr="008C2C7B" w:rsidRDefault="00970A5C" w:rsidP="00D41126">
                      <w:pPr>
                        <w:jc w:val="center"/>
                        <w:rPr>
                          <w:rFonts w:ascii="Calibri" w:hAnsi="Calibri"/>
                        </w:rPr>
                      </w:pPr>
                      <w:r w:rsidRPr="008C2C7B">
                        <w:rPr>
                          <w:rFonts w:ascii="Calibri" w:hAnsi="Calibri"/>
                        </w:rPr>
                        <w:t>Усклађен стратешки оквир</w:t>
                      </w:r>
                    </w:p>
                  </w:txbxContent>
                </v:textbox>
              </v:roundrect>
            </w:pict>
          </mc:Fallback>
        </mc:AlternateContent>
      </w:r>
      <w:r w:rsidRPr="00737963">
        <w:rPr>
          <w:noProof/>
          <w:lang w:val="en-US" w:eastAsia="en-US" w:bidi="ar-SA"/>
        </w:rPr>
        <mc:AlternateContent>
          <mc:Choice Requires="wps">
            <w:drawing>
              <wp:anchor distT="0" distB="0" distL="114300" distR="114300" simplePos="0" relativeHeight="251652096" behindDoc="0" locked="0" layoutInCell="1" allowOverlap="1" wp14:anchorId="78BE2745" wp14:editId="23B9C716">
                <wp:simplePos x="0" y="0"/>
                <wp:positionH relativeFrom="column">
                  <wp:posOffset>6947535</wp:posOffset>
                </wp:positionH>
                <wp:positionV relativeFrom="paragraph">
                  <wp:posOffset>90805</wp:posOffset>
                </wp:positionV>
                <wp:extent cx="2957195" cy="734060"/>
                <wp:effectExtent l="19050" t="19050" r="14605" b="27940"/>
                <wp:wrapNone/>
                <wp:docPr id="2446" name="Text Box 24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57195" cy="734060"/>
                        </a:xfrm>
                        <a:prstGeom prst="roundRect">
                          <a:avLst/>
                        </a:prstGeom>
                        <a:solidFill>
                          <a:sysClr val="window" lastClr="FFFFFF"/>
                        </a:solidFill>
                        <a:ln w="28575" cap="flat" cmpd="sng" algn="ctr">
                          <a:solidFill>
                            <a:srgbClr val="E7E6E6"/>
                          </a:solidFill>
                          <a:prstDash val="solid"/>
                          <a:miter lim="800000"/>
                        </a:ln>
                        <a:effectLst/>
                      </wps:spPr>
                      <wps:txbx>
                        <w:txbxContent>
                          <w:p w14:paraId="50A5DEC9" w14:textId="77777777" w:rsidR="00970A5C" w:rsidRPr="008C2C7B" w:rsidRDefault="00970A5C" w:rsidP="00D41126">
                            <w:pPr>
                              <w:jc w:val="center"/>
                              <w:rPr>
                                <w:rFonts w:ascii="Calibri" w:hAnsi="Calibri"/>
                              </w:rPr>
                            </w:pPr>
                            <w:r w:rsidRPr="008C2C7B">
                              <w:rPr>
                                <w:rFonts w:ascii="Calibri" w:hAnsi="Calibri"/>
                              </w:rPr>
                              <w:t xml:space="preserve">Информације о циљевима, трошковима и резултатима ЈП лако доступне грађанима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78BE2745" id="Text Box 2446" o:spid="_x0000_s1064" style="position:absolute;left:0;text-align:left;margin-left:547.05pt;margin-top:7.15pt;width:232.85pt;height:57.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" fillcolor="window" strokecolor="#e7e6e6" strokeweight="2.25pt">
                <v:stroke joinstyle="miter"/>
                <v:path arrowok="t"/>
                <v:textbox inset="0,0,0,0">
                  <w:txbxContent>
                    <w:p w14:paraId="50A5DEC9" w14:textId="77777777" w:rsidR="00970A5C" w:rsidRPr="008C2C7B" w:rsidRDefault="00970A5C" w:rsidP="00D41126">
                      <w:pPr>
                        <w:jc w:val="center"/>
                        <w:rPr>
                          <w:rFonts w:ascii="Calibri" w:hAnsi="Calibri"/>
                        </w:rPr>
                      </w:pPr>
                      <w:r w:rsidRPr="008C2C7B">
                        <w:rPr>
                          <w:rFonts w:ascii="Calibri" w:hAnsi="Calibri"/>
                        </w:rPr>
                        <w:t xml:space="preserve">Информације о циљевима, трошковима и резултатима ЈП лако доступне грађанима </w:t>
                      </w:r>
                    </w:p>
                  </w:txbxContent>
                </v:textbox>
              </v:roundrect>
            </w:pict>
          </mc:Fallback>
        </mc:AlternateContent>
      </w:r>
      <w:r w:rsidRPr="00737963">
        <w:rPr>
          <w:noProof/>
          <w:lang w:val="en-US" w:eastAsia="en-US" w:bidi="ar-SA"/>
        </w:rPr>
        <mc:AlternateContent>
          <mc:Choice Requires="wps">
            <w:drawing>
              <wp:anchor distT="0" distB="0" distL="114300" distR="114300" simplePos="0" relativeHeight="251653120" behindDoc="0" locked="0" layoutInCell="1" allowOverlap="1" wp14:anchorId="34484F28" wp14:editId="29175A81">
                <wp:simplePos x="0" y="0"/>
                <wp:positionH relativeFrom="column">
                  <wp:posOffset>10595610</wp:posOffset>
                </wp:positionH>
                <wp:positionV relativeFrom="paragraph">
                  <wp:posOffset>90805</wp:posOffset>
                </wp:positionV>
                <wp:extent cx="2957195" cy="734060"/>
                <wp:effectExtent l="19050" t="19050" r="14605" b="27940"/>
                <wp:wrapNone/>
                <wp:docPr id="2445" name="Text Box 24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57195" cy="734060"/>
                        </a:xfrm>
                        <a:prstGeom prst="roundRect">
                          <a:avLst/>
                        </a:prstGeom>
                        <a:solidFill>
                          <a:sysClr val="window" lastClr="FFFFFF"/>
                        </a:solidFill>
                        <a:ln w="28575" cap="flat" cmpd="sng" algn="ctr">
                          <a:solidFill>
                            <a:srgbClr val="E7E6E6"/>
                          </a:solidFill>
                          <a:prstDash val="solid"/>
                          <a:miter lim="800000"/>
                        </a:ln>
                        <a:effectLst/>
                      </wps:spPr>
                      <wps:txbx>
                        <w:txbxContent>
                          <w:p w14:paraId="4353B440" w14:textId="77777777" w:rsidR="00970A5C" w:rsidRPr="008C2C7B" w:rsidRDefault="00970A5C" w:rsidP="00D41126">
                            <w:pPr>
                              <w:jc w:val="center"/>
                              <w:rPr>
                                <w:rFonts w:ascii="Calibri" w:hAnsi="Calibri"/>
                              </w:rPr>
                            </w:pPr>
                            <w:r w:rsidRPr="008C2C7B">
                              <w:rPr>
                                <w:rFonts w:ascii="Calibri" w:hAnsi="Calibri"/>
                              </w:rPr>
                              <w:t>Успостављен висок степен поверења и подршке у ЈП које Влада спроводи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34484F28" id="Text Box 2445" o:spid="_x0000_s1065" style="position:absolute;left:0;text-align:left;margin-left:834.3pt;margin-top:7.15pt;width:232.85pt;height:57.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" fillcolor="window" strokecolor="#e7e6e6" strokeweight="2.25pt">
                <v:stroke joinstyle="miter"/>
                <v:path arrowok="t"/>
                <v:textbox inset="0,0,0,0">
                  <w:txbxContent>
                    <w:p w14:paraId="4353B440" w14:textId="77777777" w:rsidR="00970A5C" w:rsidRPr="008C2C7B" w:rsidRDefault="00970A5C" w:rsidP="00D41126">
                      <w:pPr>
                        <w:jc w:val="center"/>
                        <w:rPr>
                          <w:rFonts w:ascii="Calibri" w:hAnsi="Calibri"/>
                        </w:rPr>
                      </w:pPr>
                      <w:r w:rsidRPr="008C2C7B">
                        <w:rPr>
                          <w:rFonts w:ascii="Calibri" w:hAnsi="Calibri"/>
                        </w:rPr>
                        <w:t>Успостављен висок степен поверења и подршке у ЈП које Влада спроводи</w:t>
                      </w:r>
                    </w:p>
                  </w:txbxContent>
                </v:textbox>
              </v:roundrect>
            </w:pict>
          </mc:Fallback>
        </mc:AlternateContent>
      </w:r>
      <w:r w:rsidRPr="00737963">
        <w:rPr>
          <w:noProof/>
          <w:lang w:val="en-US" w:eastAsia="en-US" w:bidi="ar-SA"/>
        </w:rPr>
        <mc:AlternateContent>
          <mc:Choice Requires="wps">
            <w:drawing>
              <wp:anchor distT="0" distB="0" distL="114296" distR="114296" simplePos="0" relativeHeight="251654144" behindDoc="0" locked="0" layoutInCell="1" allowOverlap="1" wp14:anchorId="1C33B7A9" wp14:editId="7FF7D396">
                <wp:simplePos x="0" y="0"/>
                <wp:positionH relativeFrom="column">
                  <wp:posOffset>1139824</wp:posOffset>
                </wp:positionH>
                <wp:positionV relativeFrom="paragraph">
                  <wp:posOffset>840740</wp:posOffset>
                </wp:positionV>
                <wp:extent cx="0" cy="497840"/>
                <wp:effectExtent l="76200" t="38100" r="57150" b="16510"/>
                <wp:wrapNone/>
                <wp:docPr id="2444" name="Straight Arrow Connector 24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497840"/>
                        </a:xfrm>
                        <a:prstGeom prst="straightConnector1">
                          <a:avLst/>
                        </a:prstGeom>
                        <a:noFill/>
                        <a:ln w="19050" cap="flat" cmpd="sng" algn="ctr">
                          <a:solidFill>
                            <a:sysClr val="window" lastClr="FFFFFF">
                              <a:lumMod val="85000"/>
                            </a:sysClr>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A591C07" id="Straight Arrow Connector 2444" o:spid="_x0000_s1026" type="#_x0000_t32" style="position:absolute;margin-left:89.75pt;margin-top:66.2pt;width:0;height:39.2pt;flip:y;z-index:25165414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" strokecolor="#d9d9d9" strokeweight="1.5pt">
                <v:stroke endarrow="block" joinstyle="miter"/>
                <o:lock v:ext="edit" shapetype="f"/>
              </v:shape>
            </w:pict>
          </mc:Fallback>
        </mc:AlternateContent>
      </w:r>
      <w:r w:rsidRPr="00737963">
        <w:rPr>
          <w:noProof/>
          <w:lang w:val="en-US" w:eastAsia="en-US" w:bidi="ar-SA"/>
        </w:rPr>
        <mc:AlternateContent>
          <mc:Choice Requires="wps">
            <w:drawing>
              <wp:anchor distT="0" distB="0" distL="114296" distR="114296" simplePos="0" relativeHeight="251657216" behindDoc="0" locked="0" layoutInCell="1" allowOverlap="1" wp14:anchorId="7C8ECC07" wp14:editId="617D21B1">
                <wp:simplePos x="0" y="0"/>
                <wp:positionH relativeFrom="column">
                  <wp:posOffset>12091034</wp:posOffset>
                </wp:positionH>
                <wp:positionV relativeFrom="paragraph">
                  <wp:posOffset>843280</wp:posOffset>
                </wp:positionV>
                <wp:extent cx="0" cy="497840"/>
                <wp:effectExtent l="76200" t="38100" r="57150" b="16510"/>
                <wp:wrapNone/>
                <wp:docPr id="2443" name="Straight Arrow Connector 24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497840"/>
                        </a:xfrm>
                        <a:prstGeom prst="straightConnector1">
                          <a:avLst/>
                        </a:prstGeom>
                        <a:noFill/>
                        <a:ln w="19050" cap="flat" cmpd="sng" algn="ctr">
                          <a:solidFill>
                            <a:sysClr val="window" lastClr="FFFFFF">
                              <a:lumMod val="85000"/>
                            </a:sysClr>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D1AFF5E" id="Straight Arrow Connector 2443" o:spid="_x0000_s1026" type="#_x0000_t32" style="position:absolute;margin-left:952.05pt;margin-top:66.4pt;width:0;height:39.2pt;flip:y;z-index:251657216;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" strokecolor="#d9d9d9" strokeweight="1.5pt">
                <v:stroke endarrow="block" joinstyle="miter"/>
                <o:lock v:ext="edit" shapetype="f"/>
              </v:shape>
            </w:pict>
          </mc:Fallback>
        </mc:AlternateContent>
      </w:r>
      <w:r w:rsidRPr="00737963">
        <w:rPr>
          <w:noProof/>
          <w:lang w:val="en-US" w:eastAsia="en-US" w:bidi="ar-SA"/>
        </w:rPr>
        <mc:AlternateContent>
          <mc:Choice Requires="wps">
            <w:drawing>
              <wp:anchor distT="0" distB="0" distL="114296" distR="114296" simplePos="0" relativeHeight="251656192" behindDoc="0" locked="0" layoutInCell="1" allowOverlap="1" wp14:anchorId="722A94AE" wp14:editId="18827B6A">
                <wp:simplePos x="0" y="0"/>
                <wp:positionH relativeFrom="column">
                  <wp:posOffset>8423909</wp:posOffset>
                </wp:positionH>
                <wp:positionV relativeFrom="paragraph">
                  <wp:posOffset>843280</wp:posOffset>
                </wp:positionV>
                <wp:extent cx="0" cy="497840"/>
                <wp:effectExtent l="76200" t="38100" r="57150" b="16510"/>
                <wp:wrapNone/>
                <wp:docPr id="2442" name="Straight Arrow Connector 244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497840"/>
                        </a:xfrm>
                        <a:prstGeom prst="straightConnector1">
                          <a:avLst/>
                        </a:prstGeom>
                        <a:noFill/>
                        <a:ln w="19050" cap="flat" cmpd="sng" algn="ctr">
                          <a:solidFill>
                            <a:sysClr val="window" lastClr="FFFFFF">
                              <a:lumMod val="85000"/>
                            </a:sysClr>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46E3581" id="Straight Arrow Connector 2442" o:spid="_x0000_s1026" type="#_x0000_t32" style="position:absolute;margin-left:663.3pt;margin-top:66.4pt;width:0;height:39.2pt;flip:y;z-index:25165619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" strokecolor="#d9d9d9" strokeweight="1.5pt">
                <v:stroke endarrow="block" joinstyle="miter"/>
                <o:lock v:ext="edit" shapetype="f"/>
              </v:shape>
            </w:pict>
          </mc:Fallback>
        </mc:AlternateContent>
      </w:r>
      <w:r w:rsidRPr="00737963">
        <w:rPr>
          <w:noProof/>
          <w:lang w:val="en-US" w:eastAsia="en-US" w:bidi="ar-SA"/>
        </w:rPr>
        <mc:AlternateContent>
          <mc:Choice Requires="wps">
            <w:drawing>
              <wp:anchor distT="0" distB="0" distL="114296" distR="114296" simplePos="0" relativeHeight="251655168" behindDoc="0" locked="0" layoutInCell="1" allowOverlap="1" wp14:anchorId="417A0A5C" wp14:editId="60C54B80">
                <wp:simplePos x="0" y="0"/>
                <wp:positionH relativeFrom="column">
                  <wp:posOffset>4766309</wp:posOffset>
                </wp:positionH>
                <wp:positionV relativeFrom="paragraph">
                  <wp:posOffset>843280</wp:posOffset>
                </wp:positionV>
                <wp:extent cx="0" cy="497840"/>
                <wp:effectExtent l="76200" t="38100" r="57150" b="16510"/>
                <wp:wrapNone/>
                <wp:docPr id="2441" name="Straight Arrow Connector 24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497840"/>
                        </a:xfrm>
                        <a:prstGeom prst="straightConnector1">
                          <a:avLst/>
                        </a:prstGeom>
                        <a:noFill/>
                        <a:ln w="19050" cap="flat" cmpd="sng" algn="ctr">
                          <a:solidFill>
                            <a:sysClr val="window" lastClr="FFFFFF">
                              <a:lumMod val="85000"/>
                            </a:sysClr>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D61B7DE" id="Straight Arrow Connector 2441" o:spid="_x0000_s1026" type="#_x0000_t32" style="position:absolute;margin-left:375.3pt;margin-top:66.4pt;width:0;height:39.2pt;flip:y;z-index:25165516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" strokecolor="#d9d9d9" strokeweight="1.5pt">
                <v:stroke endarrow="block" joinstyle="miter"/>
                <o:lock v:ext="edit" shapetype="f"/>
              </v:shape>
            </w:pict>
          </mc:Fallback>
        </mc:AlternateContent>
      </w:r>
    </w:p>
    <w:p w14:paraId="4C0E6F6E" w14:textId="77777777" w:rsidR="00D41126" w:rsidRPr="00737963" w:rsidRDefault="00D41126" w:rsidP="00D41126"/>
    <w:p w14:paraId="60D5A2A7" w14:textId="77777777" w:rsidR="00D41126" w:rsidRPr="00737963" w:rsidRDefault="00D41126" w:rsidP="00D41126"/>
    <w:p w14:paraId="7ECDDCBF" w14:textId="77777777" w:rsidR="00D41126" w:rsidRPr="00737963" w:rsidRDefault="00D41126" w:rsidP="00D41126"/>
    <w:p w14:paraId="3A9A83CC" w14:textId="77777777" w:rsidR="00D41126" w:rsidRPr="00737963" w:rsidRDefault="00D41126" w:rsidP="00D41126">
      <w:r w:rsidRPr="00737963">
        <w:rPr>
          <w:noProof/>
          <w:lang w:val="en-US" w:eastAsia="en-US" w:bidi="ar-SA"/>
        </w:rPr>
        <mc:AlternateContent>
          <mc:Choice Requires="wps">
            <w:drawing>
              <wp:anchor distT="0" distB="0" distL="114300" distR="114300" simplePos="0" relativeHeight="251664384" behindDoc="1" locked="0" layoutInCell="1" allowOverlap="1" wp14:anchorId="5F079A12" wp14:editId="0BEE5DF9">
                <wp:simplePos x="0" y="0"/>
                <wp:positionH relativeFrom="column">
                  <wp:posOffset>-539750</wp:posOffset>
                </wp:positionH>
                <wp:positionV relativeFrom="paragraph">
                  <wp:posOffset>274955</wp:posOffset>
                </wp:positionV>
                <wp:extent cx="14269720" cy="548640"/>
                <wp:effectExtent l="0" t="0" r="17780" b="22860"/>
                <wp:wrapNone/>
                <wp:docPr id="2440" name="Rounded Rectangle 24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69720" cy="548640"/>
                        </a:xfrm>
                        <a:prstGeom prst="roundRect">
                          <a:avLst/>
                        </a:prstGeom>
                        <a:solidFill>
                          <a:srgbClr val="E7E6E6"/>
                        </a:solidFill>
                        <a:ln w="12700" cap="flat" cmpd="sng" algn="ctr">
                          <a:solidFill>
                            <a:srgbClr val="E7E6E6"/>
                          </a:solidFill>
                          <a:prstDash val="solid"/>
                          <a:miter lim="800000"/>
                        </a:ln>
                        <a:effectLst/>
                      </wps:spPr>
                      <wps:txbx>
                        <w:txbxContent>
                          <w:p w14:paraId="3AC4EE99" w14:textId="77777777" w:rsidR="00970A5C" w:rsidRPr="003940E4" w:rsidRDefault="00970A5C" w:rsidP="00D41126">
                            <w:pPr>
                              <w:jc w:val="center"/>
                              <w:rPr>
                                <w:rFonts w:ascii="Calibri" w:hAnsi="Calibri"/>
                                <w:b/>
                                <w:sz w:val="44"/>
                                <w:szCs w:val="44"/>
                              </w:rPr>
                            </w:pPr>
                            <w:r w:rsidRPr="003940E4">
                              <w:rPr>
                                <w:rFonts w:ascii="Calibri" w:hAnsi="Calibri"/>
                                <w:b/>
                                <w:sz w:val="44"/>
                                <w:szCs w:val="44"/>
                              </w:rPr>
                              <w:t>УНАПРЕЂЕН КВАЛИТЕТ ЈАВНИХ ПОЛИТИКА И ПРОПИСА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F079A12" id="Rounded Rectangle 2440" o:spid="_x0000_s1066" style="position:absolute;left:0;text-align:left;margin-left:-42.5pt;margin-top:21.65pt;width:1123.6pt;height:43.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" fillcolor="#e7e6e6" strokecolor="#e7e6e6" strokeweight="1pt">
                <v:stroke joinstyle="miter"/>
                <v:path arrowok="t"/>
                <v:textbox>
                  <w:txbxContent>
                    <w:p w14:paraId="3AC4EE99" w14:textId="77777777" w:rsidR="00970A5C" w:rsidRPr="003940E4" w:rsidRDefault="00970A5C" w:rsidP="00D41126">
                      <w:pPr>
                        <w:jc w:val="center"/>
                        <w:rPr>
                          <w:rFonts w:ascii="Calibri" w:hAnsi="Calibri"/>
                          <w:b/>
                          <w:sz w:val="44"/>
                          <w:szCs w:val="44"/>
                        </w:rPr>
                      </w:pPr>
                      <w:r w:rsidRPr="003940E4">
                        <w:rPr>
                          <w:rFonts w:ascii="Calibri" w:hAnsi="Calibri"/>
                          <w:b/>
                          <w:sz w:val="44"/>
                          <w:szCs w:val="44"/>
                        </w:rPr>
                        <w:t>УНАПРЕЂЕН КВАЛИТЕТ ЈАВНИХ ПОЛИТИКА И ПРОПИСА</w:t>
                      </w:r>
                    </w:p>
                  </w:txbxContent>
                </v:textbox>
              </v:roundrect>
            </w:pict>
          </mc:Fallback>
        </mc:AlternateContent>
      </w:r>
    </w:p>
    <w:p w14:paraId="54BEFF0D" w14:textId="77777777" w:rsidR="00D41126" w:rsidRPr="00737963" w:rsidRDefault="00D41126" w:rsidP="00D41126"/>
    <w:p w14:paraId="3E4B7CAD" w14:textId="77777777" w:rsidR="00D41126" w:rsidRPr="00737963" w:rsidRDefault="00D41126" w:rsidP="00D41126"/>
    <w:p w14:paraId="70FAC25A" w14:textId="502648F4" w:rsidR="00D41126" w:rsidRPr="00737963" w:rsidRDefault="007128D4" w:rsidP="00D41126">
      <w:r w:rsidRPr="00737963">
        <w:rPr>
          <w:noProof/>
          <w:lang w:val="en-US" w:eastAsia="en-US" w:bidi="ar-SA"/>
        </w:rPr>
        <mc:AlternateContent>
          <mc:Choice Requires="wps">
            <w:drawing>
              <wp:anchor distT="0" distB="0" distL="114296" distR="114296" simplePos="0" relativeHeight="251601920" behindDoc="0" locked="0" layoutInCell="1" allowOverlap="1" wp14:anchorId="263C2C4D" wp14:editId="5297BF38">
                <wp:simplePos x="0" y="0"/>
                <wp:positionH relativeFrom="column">
                  <wp:posOffset>4726930</wp:posOffset>
                </wp:positionH>
                <wp:positionV relativeFrom="paragraph">
                  <wp:posOffset>87640</wp:posOffset>
                </wp:positionV>
                <wp:extent cx="45719" cy="4355023"/>
                <wp:effectExtent l="38100" t="38100" r="69215" b="26670"/>
                <wp:wrapNone/>
                <wp:docPr id="2438" name="Straight Arrow Connector 24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5719" cy="4355023"/>
                        </a:xfrm>
                        <a:prstGeom prst="straightConnector1">
                          <a:avLst/>
                        </a:prstGeom>
                        <a:noFill/>
                        <a:ln w="19050" cap="flat" cmpd="sng" algn="ctr">
                          <a:solidFill>
                            <a:sysClr val="window" lastClr="FFFFFF">
                              <a:lumMod val="85000"/>
                            </a:sysClr>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F07F7D" id="Straight Arrow Connector 2438" o:spid="_x0000_s1026" type="#_x0000_t32" style="position:absolute;margin-left:372.2pt;margin-top:6.9pt;width:3.6pt;height:342.9pt;flip:y;z-index:251601920;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" strokecolor="#d9d9d9" strokeweight="1.5pt">
                <v:stroke endarrow="block" joinstyle="miter"/>
                <o:lock v:ext="edit" shapetype="f"/>
              </v:shape>
            </w:pict>
          </mc:Fallback>
        </mc:AlternateContent>
      </w:r>
      <w:r w:rsidR="00D41126" w:rsidRPr="00737963">
        <w:rPr>
          <w:noProof/>
          <w:lang w:val="en-US" w:eastAsia="en-US" w:bidi="ar-SA"/>
        </w:rPr>
        <mc:AlternateContent>
          <mc:Choice Requires="wps">
            <w:drawing>
              <wp:anchor distT="0" distB="0" distL="114296" distR="114296" simplePos="0" relativeHeight="251602944" behindDoc="0" locked="0" layoutInCell="1" allowOverlap="1" wp14:anchorId="5238FC80" wp14:editId="228FB62A">
                <wp:simplePos x="0" y="0"/>
                <wp:positionH relativeFrom="column">
                  <wp:posOffset>1109486</wp:posOffset>
                </wp:positionH>
                <wp:positionV relativeFrom="paragraph">
                  <wp:posOffset>79891</wp:posOffset>
                </wp:positionV>
                <wp:extent cx="45719" cy="3518115"/>
                <wp:effectExtent l="38100" t="38100" r="69215" b="25400"/>
                <wp:wrapNone/>
                <wp:docPr id="2439" name="Straight Arrow Connector 24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5719" cy="3518115"/>
                        </a:xfrm>
                        <a:prstGeom prst="straightConnector1">
                          <a:avLst/>
                        </a:prstGeom>
                        <a:noFill/>
                        <a:ln w="19050" cap="flat" cmpd="sng" algn="ctr">
                          <a:solidFill>
                            <a:sysClr val="window" lastClr="FFFFFF">
                              <a:lumMod val="85000"/>
                            </a:sysClr>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2F375C73" id="Straight Arrow Connector 2439" o:spid="_x0000_s1026" type="#_x0000_t32" style="position:absolute;margin-left:87.35pt;margin-top:6.3pt;width:3.6pt;height:277pt;flip:y;z-index:25160294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" strokecolor="#d9d9d9" strokeweight="1.5pt">
                <v:stroke endarrow="block" joinstyle="miter"/>
                <o:lock v:ext="edit" shapetype="f"/>
              </v:shape>
            </w:pict>
          </mc:Fallback>
        </mc:AlternateContent>
      </w:r>
      <w:r w:rsidR="00D41126" w:rsidRPr="00737963">
        <w:rPr>
          <w:noProof/>
          <w:lang w:val="en-US" w:eastAsia="en-US" w:bidi="ar-SA"/>
        </w:rPr>
        <mc:AlternateContent>
          <mc:Choice Requires="wps">
            <w:drawing>
              <wp:anchor distT="0" distB="0" distL="114296" distR="114296" simplePos="0" relativeHeight="251662336" behindDoc="0" locked="0" layoutInCell="1" allowOverlap="1" wp14:anchorId="5BFB9C2C" wp14:editId="7E4C3588">
                <wp:simplePos x="0" y="0"/>
                <wp:positionH relativeFrom="column">
                  <wp:posOffset>8423909</wp:posOffset>
                </wp:positionH>
                <wp:positionV relativeFrom="paragraph">
                  <wp:posOffset>81280</wp:posOffset>
                </wp:positionV>
                <wp:extent cx="0" cy="577850"/>
                <wp:effectExtent l="76200" t="38100" r="57150" b="12700"/>
                <wp:wrapNone/>
                <wp:docPr id="2437" name="Straight Arrow Connector 24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577850"/>
                        </a:xfrm>
                        <a:prstGeom prst="straightConnector1">
                          <a:avLst/>
                        </a:prstGeom>
                        <a:noFill/>
                        <a:ln w="19050" cap="flat" cmpd="sng" algn="ctr">
                          <a:solidFill>
                            <a:sysClr val="window" lastClr="FFFFFF">
                              <a:lumMod val="85000"/>
                            </a:sysClr>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01E6CE6" id="Straight Arrow Connector 2437" o:spid="_x0000_s1026" type="#_x0000_t32" style="position:absolute;margin-left:663.3pt;margin-top:6.4pt;width:0;height:45.5pt;flip:y;z-index:251662336;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" strokecolor="#d9d9d9" strokeweight="1.5pt">
                <v:stroke endarrow="block" joinstyle="miter"/>
                <o:lock v:ext="edit" shapetype="f"/>
              </v:shape>
            </w:pict>
          </mc:Fallback>
        </mc:AlternateContent>
      </w:r>
      <w:r w:rsidR="00D41126" w:rsidRPr="00737963">
        <w:rPr>
          <w:noProof/>
          <w:lang w:val="en-US" w:eastAsia="en-US" w:bidi="ar-SA"/>
        </w:rPr>
        <mc:AlternateContent>
          <mc:Choice Requires="wps">
            <w:drawing>
              <wp:anchor distT="0" distB="0" distL="114296" distR="114296" simplePos="0" relativeHeight="251663360" behindDoc="0" locked="0" layoutInCell="1" allowOverlap="1" wp14:anchorId="351D5DE8" wp14:editId="4CAE9F29">
                <wp:simplePos x="0" y="0"/>
                <wp:positionH relativeFrom="column">
                  <wp:posOffset>12081509</wp:posOffset>
                </wp:positionH>
                <wp:positionV relativeFrom="paragraph">
                  <wp:posOffset>81915</wp:posOffset>
                </wp:positionV>
                <wp:extent cx="0" cy="577850"/>
                <wp:effectExtent l="76200" t="38100" r="57150" b="12700"/>
                <wp:wrapNone/>
                <wp:docPr id="2436" name="Straight Arrow Connector 24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577850"/>
                        </a:xfrm>
                        <a:prstGeom prst="straightConnector1">
                          <a:avLst/>
                        </a:prstGeom>
                        <a:noFill/>
                        <a:ln w="19050" cap="flat" cmpd="sng" algn="ctr">
                          <a:solidFill>
                            <a:sysClr val="window" lastClr="FFFFFF">
                              <a:lumMod val="85000"/>
                            </a:sysClr>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116F4830" id="Straight Arrow Connector 2436" o:spid="_x0000_s1026" type="#_x0000_t32" style="position:absolute;margin-left:951.3pt;margin-top:6.45pt;width:0;height:45.5pt;flip:y;z-index:251663360;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" strokecolor="#d9d9d9" strokeweight="1.5pt">
                <v:stroke endarrow="block" joinstyle="miter"/>
                <o:lock v:ext="edit" shapetype="f"/>
              </v:shape>
            </w:pict>
          </mc:Fallback>
        </mc:AlternateContent>
      </w:r>
    </w:p>
    <w:p w14:paraId="5EFED7CD" w14:textId="0EBD2193" w:rsidR="00D41126" w:rsidRPr="00737963" w:rsidRDefault="00D41126" w:rsidP="00D41126"/>
    <w:p w14:paraId="71A9BCE5" w14:textId="3B8511EA" w:rsidR="00D41126" w:rsidRPr="00737963" w:rsidRDefault="00D41126" w:rsidP="00D41126">
      <w:r w:rsidRPr="00737963">
        <w:rPr>
          <w:noProof/>
          <w:lang w:val="en-US" w:eastAsia="en-US" w:bidi="ar-SA"/>
        </w:rPr>
        <mc:AlternateContent>
          <mc:Choice Requires="wps">
            <w:drawing>
              <wp:anchor distT="0" distB="0" distL="114300" distR="114300" simplePos="0" relativeHeight="251659264" behindDoc="0" locked="0" layoutInCell="1" allowOverlap="1" wp14:anchorId="52C513B5" wp14:editId="621CD25E">
                <wp:simplePos x="0" y="0"/>
                <wp:positionH relativeFrom="column">
                  <wp:posOffset>3299460</wp:posOffset>
                </wp:positionH>
                <wp:positionV relativeFrom="paragraph">
                  <wp:posOffset>202565</wp:posOffset>
                </wp:positionV>
                <wp:extent cx="2957195" cy="942975"/>
                <wp:effectExtent l="19050" t="19050" r="14605" b="28575"/>
                <wp:wrapNone/>
                <wp:docPr id="2435" name="Text Box 24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57195" cy="942975"/>
                        </a:xfrm>
                        <a:prstGeom prst="roundRect">
                          <a:avLst/>
                        </a:prstGeom>
                        <a:solidFill>
                          <a:sysClr val="window" lastClr="FFFFFF"/>
                        </a:solidFill>
                        <a:ln w="28575" cap="flat" cmpd="dbl" algn="ctr">
                          <a:solidFill>
                            <a:sysClr val="window" lastClr="FFFFFF">
                              <a:lumMod val="85000"/>
                            </a:sysClr>
                          </a:solidFill>
                          <a:prstDash val="solid"/>
                          <a:miter lim="800000"/>
                        </a:ln>
                        <a:effectLst/>
                      </wps:spPr>
                      <wps:txbx>
                        <w:txbxContent>
                          <w:p w14:paraId="609F2E0B" w14:textId="77777777" w:rsidR="00970A5C" w:rsidRPr="008C2C7B" w:rsidRDefault="00970A5C" w:rsidP="00D41126">
                            <w:pPr>
                              <w:jc w:val="center"/>
                              <w:rPr>
                                <w:rFonts w:ascii="Calibri" w:hAnsi="Calibri"/>
                              </w:rPr>
                            </w:pPr>
                            <w:r w:rsidRPr="008C2C7B">
                              <w:rPr>
                                <w:rFonts w:ascii="Calibri" w:hAnsi="Calibri"/>
                              </w:rPr>
                              <w:t xml:space="preserve">Јачање </w:t>
                            </w:r>
                            <w:r w:rsidRPr="00251E0D">
                              <w:rPr>
                                <w:rFonts w:ascii="Calibri" w:hAnsi="Calibri"/>
                                <w:b/>
                              </w:rPr>
                              <w:t>капацитета</w:t>
                            </w:r>
                            <w:r w:rsidRPr="008C2C7B">
                              <w:rPr>
                                <w:rFonts w:ascii="Calibri" w:hAnsi="Calibri"/>
                              </w:rPr>
                              <w:t xml:space="preserve"> и </w:t>
                            </w:r>
                            <w:r w:rsidRPr="00251E0D">
                              <w:rPr>
                                <w:rFonts w:ascii="Calibri" w:hAnsi="Calibri"/>
                                <w:b/>
                              </w:rPr>
                              <w:t>инструмената</w:t>
                            </w:r>
                            <w:r w:rsidRPr="008C2C7B">
                              <w:rPr>
                                <w:rFonts w:ascii="Calibri" w:hAnsi="Calibri"/>
                              </w:rPr>
                              <w:t xml:space="preserve"> за квалитетно креирање и праћење јавних политика и прописа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52C513B5" id="Text Box 2435" o:spid="_x0000_s1067" style="position:absolute;left:0;text-align:left;margin-left:259.8pt;margin-top:15.95pt;width:232.85pt;height:7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" fillcolor="window" strokecolor="#d9d9d9" strokeweight="2.25pt">
                <v:stroke linestyle="thinThin" joinstyle="miter"/>
                <v:path arrowok="t"/>
                <v:textbox inset="0,0,0,0">
                  <w:txbxContent>
                    <w:p w14:paraId="609F2E0B" w14:textId="77777777" w:rsidR="00970A5C" w:rsidRPr="008C2C7B" w:rsidRDefault="00970A5C" w:rsidP="00D41126">
                      <w:pPr>
                        <w:jc w:val="center"/>
                        <w:rPr>
                          <w:rFonts w:ascii="Calibri" w:hAnsi="Calibri"/>
                        </w:rPr>
                      </w:pPr>
                      <w:r w:rsidRPr="008C2C7B">
                        <w:rPr>
                          <w:rFonts w:ascii="Calibri" w:hAnsi="Calibri"/>
                        </w:rPr>
                        <w:t xml:space="preserve">Јачање </w:t>
                      </w:r>
                      <w:r w:rsidRPr="00251E0D">
                        <w:rPr>
                          <w:rFonts w:ascii="Calibri" w:hAnsi="Calibri"/>
                          <w:b/>
                        </w:rPr>
                        <w:t>капацитета</w:t>
                      </w:r>
                      <w:r w:rsidRPr="008C2C7B">
                        <w:rPr>
                          <w:rFonts w:ascii="Calibri" w:hAnsi="Calibri"/>
                        </w:rPr>
                        <w:t xml:space="preserve"> и </w:t>
                      </w:r>
                      <w:r w:rsidRPr="00251E0D">
                        <w:rPr>
                          <w:rFonts w:ascii="Calibri" w:hAnsi="Calibri"/>
                          <w:b/>
                        </w:rPr>
                        <w:t>инструмената</w:t>
                      </w:r>
                      <w:r w:rsidRPr="008C2C7B">
                        <w:rPr>
                          <w:rFonts w:ascii="Calibri" w:hAnsi="Calibri"/>
                        </w:rPr>
                        <w:t xml:space="preserve"> за квалитетно креирање и праћење јавних политика и прописа</w:t>
                      </w:r>
                    </w:p>
                  </w:txbxContent>
                </v:textbox>
              </v:roundrect>
            </w:pict>
          </mc:Fallback>
        </mc:AlternateContent>
      </w:r>
      <w:r w:rsidRPr="00737963">
        <w:rPr>
          <w:noProof/>
          <w:lang w:val="en-US" w:eastAsia="en-US" w:bidi="ar-SA"/>
        </w:rPr>
        <mc:AlternateContent>
          <mc:Choice Requires="wps">
            <w:drawing>
              <wp:anchor distT="0" distB="0" distL="114300" distR="114300" simplePos="0" relativeHeight="251660288" behindDoc="0" locked="0" layoutInCell="1" allowOverlap="1" wp14:anchorId="115EED83" wp14:editId="06BF3E43">
                <wp:simplePos x="0" y="0"/>
                <wp:positionH relativeFrom="column">
                  <wp:posOffset>6947535</wp:posOffset>
                </wp:positionH>
                <wp:positionV relativeFrom="paragraph">
                  <wp:posOffset>202565</wp:posOffset>
                </wp:positionV>
                <wp:extent cx="2957195" cy="942975"/>
                <wp:effectExtent l="19050" t="19050" r="14605" b="28575"/>
                <wp:wrapNone/>
                <wp:docPr id="2434" name="Text Box 24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57195" cy="942975"/>
                        </a:xfrm>
                        <a:prstGeom prst="roundRect">
                          <a:avLst/>
                        </a:prstGeom>
                        <a:solidFill>
                          <a:sysClr val="window" lastClr="FFFFFF"/>
                        </a:solidFill>
                        <a:ln w="28575" cap="flat" cmpd="dbl" algn="ctr">
                          <a:solidFill>
                            <a:sysClr val="window" lastClr="FFFFFF">
                              <a:lumMod val="85000"/>
                            </a:sysClr>
                          </a:solidFill>
                          <a:prstDash val="solid"/>
                          <a:miter lim="800000"/>
                        </a:ln>
                        <a:effectLst/>
                      </wps:spPr>
                      <wps:txbx>
                        <w:txbxContent>
                          <w:p w14:paraId="4CAEC838" w14:textId="77777777" w:rsidR="00970A5C" w:rsidRPr="008C2C7B" w:rsidRDefault="00970A5C" w:rsidP="00D41126">
                            <w:pPr>
                              <w:jc w:val="center"/>
                              <w:rPr>
                                <w:rFonts w:ascii="Calibri" w:hAnsi="Calibri"/>
                              </w:rPr>
                            </w:pPr>
                            <w:r w:rsidRPr="008C2C7B">
                              <w:rPr>
                                <w:rFonts w:ascii="Calibri" w:hAnsi="Calibri"/>
                              </w:rPr>
                              <w:t xml:space="preserve">Ефективна </w:t>
                            </w:r>
                            <w:r w:rsidRPr="00251E0D">
                              <w:rPr>
                                <w:rFonts w:ascii="Calibri" w:hAnsi="Calibri"/>
                                <w:b/>
                              </w:rPr>
                              <w:t>координација</w:t>
                            </w:r>
                            <w:r w:rsidRPr="008C2C7B">
                              <w:rPr>
                                <w:rFonts w:ascii="Calibri" w:hAnsi="Calibri"/>
                              </w:rPr>
                              <w:t xml:space="preserve"> јавних политика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115EED83" id="Text Box 2434" o:spid="_x0000_s1068" style="position:absolute;left:0;text-align:left;margin-left:547.05pt;margin-top:15.95pt;width:232.85pt;height:7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" fillcolor="window" strokecolor="#d9d9d9" strokeweight="2.25pt">
                <v:stroke linestyle="thinThin" joinstyle="miter"/>
                <v:path arrowok="t"/>
                <v:textbox inset="0,0,0,0">
                  <w:txbxContent>
                    <w:p w14:paraId="4CAEC838" w14:textId="77777777" w:rsidR="00970A5C" w:rsidRPr="008C2C7B" w:rsidRDefault="00970A5C" w:rsidP="00D41126">
                      <w:pPr>
                        <w:jc w:val="center"/>
                        <w:rPr>
                          <w:rFonts w:ascii="Calibri" w:hAnsi="Calibri"/>
                        </w:rPr>
                      </w:pPr>
                      <w:r w:rsidRPr="008C2C7B">
                        <w:rPr>
                          <w:rFonts w:ascii="Calibri" w:hAnsi="Calibri"/>
                        </w:rPr>
                        <w:t xml:space="preserve">Ефективна </w:t>
                      </w:r>
                      <w:r w:rsidRPr="00251E0D">
                        <w:rPr>
                          <w:rFonts w:ascii="Calibri" w:hAnsi="Calibri"/>
                          <w:b/>
                        </w:rPr>
                        <w:t>координација</w:t>
                      </w:r>
                      <w:r w:rsidRPr="008C2C7B">
                        <w:rPr>
                          <w:rFonts w:ascii="Calibri" w:hAnsi="Calibri"/>
                        </w:rPr>
                        <w:t xml:space="preserve"> јавних политика </w:t>
                      </w:r>
                    </w:p>
                  </w:txbxContent>
                </v:textbox>
              </v:roundrect>
            </w:pict>
          </mc:Fallback>
        </mc:AlternateContent>
      </w:r>
      <w:r w:rsidRPr="00737963">
        <w:rPr>
          <w:noProof/>
          <w:lang w:val="en-US" w:eastAsia="en-US" w:bidi="ar-SA"/>
        </w:rPr>
        <mc:AlternateContent>
          <mc:Choice Requires="wps">
            <w:drawing>
              <wp:anchor distT="0" distB="0" distL="114300" distR="114300" simplePos="0" relativeHeight="251661312" behindDoc="0" locked="0" layoutInCell="1" allowOverlap="1" wp14:anchorId="5106B027" wp14:editId="71C44935">
                <wp:simplePos x="0" y="0"/>
                <wp:positionH relativeFrom="column">
                  <wp:posOffset>10595610</wp:posOffset>
                </wp:positionH>
                <wp:positionV relativeFrom="paragraph">
                  <wp:posOffset>202565</wp:posOffset>
                </wp:positionV>
                <wp:extent cx="2957195" cy="981075"/>
                <wp:effectExtent l="19050" t="19050" r="14605" b="28575"/>
                <wp:wrapNone/>
                <wp:docPr id="2433" name="Text Box 24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57195" cy="981075"/>
                        </a:xfrm>
                        <a:prstGeom prst="roundRect">
                          <a:avLst/>
                        </a:prstGeom>
                        <a:solidFill>
                          <a:sysClr val="window" lastClr="FFFFFF"/>
                        </a:solidFill>
                        <a:ln w="28575" cap="flat" cmpd="dbl" algn="ctr">
                          <a:solidFill>
                            <a:sysClr val="window" lastClr="FFFFFF">
                              <a:lumMod val="85000"/>
                            </a:sysClr>
                          </a:solidFill>
                          <a:prstDash val="solid"/>
                          <a:miter lim="800000"/>
                        </a:ln>
                        <a:effectLst/>
                      </wps:spPr>
                      <wps:txbx>
                        <w:txbxContent>
                          <w:p w14:paraId="1329C4FC" w14:textId="77777777" w:rsidR="00970A5C" w:rsidRPr="008C2C7B" w:rsidRDefault="00970A5C" w:rsidP="00D41126">
                            <w:pPr>
                              <w:jc w:val="center"/>
                              <w:rPr>
                                <w:rFonts w:ascii="Calibri" w:hAnsi="Calibri"/>
                              </w:rPr>
                            </w:pPr>
                            <w:r w:rsidRPr="008C2C7B">
                              <w:rPr>
                                <w:rFonts w:ascii="Calibri" w:hAnsi="Calibri"/>
                              </w:rPr>
                              <w:t xml:space="preserve">Повећање степена </w:t>
                            </w:r>
                            <w:r w:rsidRPr="00251E0D">
                              <w:rPr>
                                <w:rFonts w:ascii="Calibri" w:hAnsi="Calibri"/>
                                <w:b/>
                              </w:rPr>
                              <w:t>учешћа цивилног друштва, привреде и других заинтересованих страна</w:t>
                            </w:r>
                            <w:r w:rsidRPr="008C2C7B">
                              <w:rPr>
                                <w:rFonts w:ascii="Calibri" w:hAnsi="Calibri"/>
                              </w:rPr>
                              <w:t xml:space="preserve"> у раним фазама припреме јавних политика и прописа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5106B027" id="Text Box 2433" o:spid="_x0000_s1069" style="position:absolute;left:0;text-align:left;margin-left:834.3pt;margin-top:15.95pt;width:232.85pt;height:7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" fillcolor="window" strokecolor="#d9d9d9" strokeweight="2.25pt">
                <v:stroke linestyle="thinThin" joinstyle="miter"/>
                <v:path arrowok="t"/>
                <v:textbox inset="0,0,0,0">
                  <w:txbxContent>
                    <w:p w14:paraId="1329C4FC" w14:textId="77777777" w:rsidR="00970A5C" w:rsidRPr="008C2C7B" w:rsidRDefault="00970A5C" w:rsidP="00D41126">
                      <w:pPr>
                        <w:jc w:val="center"/>
                        <w:rPr>
                          <w:rFonts w:ascii="Calibri" w:hAnsi="Calibri"/>
                        </w:rPr>
                      </w:pPr>
                      <w:r w:rsidRPr="008C2C7B">
                        <w:rPr>
                          <w:rFonts w:ascii="Calibri" w:hAnsi="Calibri"/>
                        </w:rPr>
                        <w:t xml:space="preserve">Повећање степена </w:t>
                      </w:r>
                      <w:r w:rsidRPr="00251E0D">
                        <w:rPr>
                          <w:rFonts w:ascii="Calibri" w:hAnsi="Calibri"/>
                          <w:b/>
                        </w:rPr>
                        <w:t>учешћа цивилног друштва, привреде и других заинтересованих страна</w:t>
                      </w:r>
                      <w:r w:rsidRPr="008C2C7B">
                        <w:rPr>
                          <w:rFonts w:ascii="Calibri" w:hAnsi="Calibri"/>
                        </w:rPr>
                        <w:t xml:space="preserve"> у раним фазама припреме јавних политика и прописа</w:t>
                      </w:r>
                    </w:p>
                  </w:txbxContent>
                </v:textbox>
              </v:roundrect>
            </w:pict>
          </mc:Fallback>
        </mc:AlternateContent>
      </w:r>
      <w:r w:rsidRPr="00737963">
        <w:rPr>
          <w:noProof/>
          <w:lang w:val="en-US" w:eastAsia="en-US" w:bidi="ar-SA"/>
        </w:rPr>
        <mc:AlternateContent>
          <mc:Choice Requires="wps">
            <w:drawing>
              <wp:anchor distT="0" distB="0" distL="114300" distR="114300" simplePos="0" relativeHeight="251658240" behindDoc="0" locked="0" layoutInCell="1" allowOverlap="1" wp14:anchorId="176838E7" wp14:editId="1239714A">
                <wp:simplePos x="0" y="0"/>
                <wp:positionH relativeFrom="column">
                  <wp:posOffset>-320040</wp:posOffset>
                </wp:positionH>
                <wp:positionV relativeFrom="paragraph">
                  <wp:posOffset>202565</wp:posOffset>
                </wp:positionV>
                <wp:extent cx="2957195" cy="962025"/>
                <wp:effectExtent l="19050" t="19050" r="14605" b="28575"/>
                <wp:wrapNone/>
                <wp:docPr id="2432" name="Text Box 24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57195" cy="962025"/>
                        </a:xfrm>
                        <a:prstGeom prst="roundRect">
                          <a:avLst/>
                        </a:prstGeom>
                        <a:solidFill>
                          <a:sysClr val="window" lastClr="FFFFFF"/>
                        </a:solidFill>
                        <a:ln w="28575" cap="flat" cmpd="dbl" algn="ctr">
                          <a:solidFill>
                            <a:sysClr val="window" lastClr="FFFFFF">
                              <a:lumMod val="85000"/>
                            </a:sysClr>
                          </a:solidFill>
                          <a:prstDash val="solid"/>
                          <a:miter lim="800000"/>
                        </a:ln>
                        <a:effectLst/>
                      </wps:spPr>
                      <wps:txbx>
                        <w:txbxContent>
                          <w:p w14:paraId="1B1DEDBA" w14:textId="77777777" w:rsidR="00970A5C" w:rsidRPr="008C2C7B" w:rsidRDefault="00970A5C" w:rsidP="00D41126">
                            <w:pPr>
                              <w:jc w:val="center"/>
                              <w:rPr>
                                <w:rFonts w:ascii="Calibri" w:hAnsi="Calibri"/>
                              </w:rPr>
                            </w:pPr>
                            <w:r w:rsidRPr="00251E0D">
                              <w:rPr>
                                <w:rFonts w:ascii="Calibri" w:hAnsi="Calibri"/>
                                <w:b/>
                              </w:rPr>
                              <w:t>Регулаторна реформа</w:t>
                            </w:r>
                            <w:r w:rsidRPr="008C2C7B">
                              <w:rPr>
                                <w:rFonts w:ascii="Calibri" w:hAnsi="Calibri"/>
                              </w:rPr>
                              <w:t xml:space="preserve"> у функцији унапређења пословног окружења и </w:t>
                            </w:r>
                            <w:r w:rsidRPr="00251E0D">
                              <w:rPr>
                                <w:rFonts w:ascii="Calibri" w:hAnsi="Calibri"/>
                                <w:b/>
                              </w:rPr>
                              <w:t>смањења непотребног оптерећења за грађане и привреду</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176838E7" id="Text Box 2432" o:spid="_x0000_s1070" style="position:absolute;left:0;text-align:left;margin-left:-25.2pt;margin-top:15.95pt;width:232.85pt;height:7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" fillcolor="window" strokecolor="#d9d9d9" strokeweight="2.25pt">
                <v:stroke linestyle="thinThin" joinstyle="miter"/>
                <v:path arrowok="t"/>
                <v:textbox inset="0,0,0,0">
                  <w:txbxContent>
                    <w:p w14:paraId="1B1DEDBA" w14:textId="77777777" w:rsidR="00970A5C" w:rsidRPr="008C2C7B" w:rsidRDefault="00970A5C" w:rsidP="00D41126">
                      <w:pPr>
                        <w:jc w:val="center"/>
                        <w:rPr>
                          <w:rFonts w:ascii="Calibri" w:hAnsi="Calibri"/>
                        </w:rPr>
                      </w:pPr>
                      <w:r w:rsidRPr="00251E0D">
                        <w:rPr>
                          <w:rFonts w:ascii="Calibri" w:hAnsi="Calibri"/>
                          <w:b/>
                        </w:rPr>
                        <w:t>Регулаторна реформа</w:t>
                      </w:r>
                      <w:r w:rsidRPr="008C2C7B">
                        <w:rPr>
                          <w:rFonts w:ascii="Calibri" w:hAnsi="Calibri"/>
                        </w:rPr>
                        <w:t xml:space="preserve"> у функцији унапређења пословног окружења и </w:t>
                      </w:r>
                      <w:r w:rsidRPr="00251E0D">
                        <w:rPr>
                          <w:rFonts w:ascii="Calibri" w:hAnsi="Calibri"/>
                          <w:b/>
                        </w:rPr>
                        <w:t>смањења непотребног оптерећења за грађане и привреду</w:t>
                      </w:r>
                    </w:p>
                  </w:txbxContent>
                </v:textbox>
              </v:roundrect>
            </w:pict>
          </mc:Fallback>
        </mc:AlternateContent>
      </w:r>
    </w:p>
    <w:p w14:paraId="17C08CD6" w14:textId="428C470D" w:rsidR="00D41126" w:rsidRPr="00737963" w:rsidRDefault="00D41126" w:rsidP="00D41126"/>
    <w:p w14:paraId="50E7BA18" w14:textId="77777777" w:rsidR="00D41126" w:rsidRPr="00737963" w:rsidRDefault="00D41126" w:rsidP="00D41126"/>
    <w:p w14:paraId="64DB0814" w14:textId="46DDE7E8" w:rsidR="00D41126" w:rsidRPr="00737963" w:rsidRDefault="00D41126" w:rsidP="00D41126"/>
    <w:p w14:paraId="41D1CD8B" w14:textId="67C9A61C" w:rsidR="00D41126" w:rsidRPr="00737963" w:rsidRDefault="004306DA" w:rsidP="00D41126">
      <w:r w:rsidRPr="00737963">
        <w:rPr>
          <w:noProof/>
          <w:lang w:val="en-US" w:eastAsia="en-US" w:bidi="ar-SA"/>
        </w:rPr>
        <mc:AlternateContent>
          <mc:Choice Requires="wps">
            <w:drawing>
              <wp:anchor distT="0" distB="0" distL="114296" distR="114296" simplePos="0" relativeHeight="251598848" behindDoc="0" locked="0" layoutInCell="1" allowOverlap="1" wp14:anchorId="259C436C" wp14:editId="40BBE140">
                <wp:simplePos x="0" y="0"/>
                <wp:positionH relativeFrom="column">
                  <wp:posOffset>12815096</wp:posOffset>
                </wp:positionH>
                <wp:positionV relativeFrom="paragraph">
                  <wp:posOffset>178457</wp:posOffset>
                </wp:positionV>
                <wp:extent cx="0" cy="577850"/>
                <wp:effectExtent l="76200" t="38100" r="57150" b="12700"/>
                <wp:wrapNone/>
                <wp:docPr id="57" name="Straight Arrow Connector 5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577850"/>
                        </a:xfrm>
                        <a:prstGeom prst="straightConnector1">
                          <a:avLst/>
                        </a:prstGeom>
                        <a:noFill/>
                        <a:ln w="19050" cap="flat" cmpd="sng" algn="ctr">
                          <a:solidFill>
                            <a:sysClr val="window" lastClr="FFFFFF">
                              <a:lumMod val="85000"/>
                            </a:sysClr>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4542D49" id="Straight Arrow Connector 57" o:spid="_x0000_s1026" type="#_x0000_t32" style="position:absolute;margin-left:1009.05pt;margin-top:14.05pt;width:0;height:45.5pt;flip:y;z-index:25159884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" strokecolor="#d9d9d9" strokeweight="1.5pt">
                <v:stroke endarrow="block" joinstyle="miter"/>
                <o:lock v:ext="edit" shapetype="f"/>
              </v:shape>
            </w:pict>
          </mc:Fallback>
        </mc:AlternateContent>
      </w:r>
    </w:p>
    <w:p w14:paraId="28C72504" w14:textId="37E2439F" w:rsidR="00D41126" w:rsidRPr="00737963" w:rsidRDefault="00E606CA" w:rsidP="00D41126">
      <w:r w:rsidRPr="00737963">
        <w:rPr>
          <w:noProof/>
          <w:lang w:val="en-US" w:eastAsia="en-US" w:bidi="ar-SA"/>
        </w:rPr>
        <mc:AlternateContent>
          <mc:Choice Requires="wps">
            <w:drawing>
              <wp:anchor distT="0" distB="0" distL="114300" distR="114300" simplePos="0" relativeHeight="251700224" behindDoc="0" locked="0" layoutInCell="1" allowOverlap="1" wp14:anchorId="333340A1" wp14:editId="02BD2507">
                <wp:simplePos x="0" y="0"/>
                <wp:positionH relativeFrom="column">
                  <wp:posOffset>6948891</wp:posOffset>
                </wp:positionH>
                <wp:positionV relativeFrom="paragraph">
                  <wp:posOffset>129992</wp:posOffset>
                </wp:positionV>
                <wp:extent cx="2957195" cy="502866"/>
                <wp:effectExtent l="19050" t="19050" r="14605" b="12065"/>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57195" cy="502866"/>
                        </a:xfrm>
                        <a:prstGeom prst="roundRect">
                          <a:avLst/>
                        </a:prstGeom>
                        <a:solidFill>
                          <a:sysClr val="window" lastClr="FFFFFF"/>
                        </a:solidFill>
                        <a:ln w="28575" cap="flat" cmpd="dbl" algn="ctr">
                          <a:solidFill>
                            <a:sysClr val="window" lastClr="FFFFFF">
                              <a:lumMod val="85000"/>
                            </a:sysClr>
                          </a:solidFill>
                          <a:prstDash val="solid"/>
                          <a:miter lim="800000"/>
                        </a:ln>
                        <a:effectLst/>
                      </wps:spPr>
                      <wps:txbx>
                        <w:txbxContent>
                          <w:p w14:paraId="38D8E333" w14:textId="77777777" w:rsidR="00970A5C" w:rsidRPr="00CE62A2" w:rsidRDefault="00970A5C" w:rsidP="00E606CA">
                            <w:pPr>
                              <w:ind w:firstLine="0"/>
                              <w:jc w:val="center"/>
                              <w:rPr>
                                <w:rFonts w:ascii="Calibri" w:hAnsi="Calibri"/>
                              </w:rPr>
                            </w:pPr>
                            <w:r>
                              <w:rPr>
                                <w:rFonts w:ascii="Calibri" w:hAnsi="Calibri"/>
                              </w:rPr>
                              <w:t>Пуна имплементација ЗПС у области развојног планирања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333340A1" id="Text Box 46" o:spid="_x0000_s1071" style="position:absolute;left:0;text-align:left;margin-left:547.15pt;margin-top:10.25pt;width:232.85pt;height:39.6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" fillcolor="window" strokecolor="#d9d9d9" strokeweight="2.25pt">
                <v:stroke linestyle="thinThin" joinstyle="miter"/>
                <v:path arrowok="t"/>
                <v:textbox inset="0,0,0,0">
                  <w:txbxContent>
                    <w:p w14:paraId="38D8E333" w14:textId="77777777" w:rsidR="00970A5C" w:rsidRPr="00CE62A2" w:rsidRDefault="00970A5C" w:rsidP="00E606CA">
                      <w:pPr>
                        <w:ind w:firstLine="0"/>
                        <w:jc w:val="center"/>
                        <w:rPr>
                          <w:rFonts w:ascii="Calibri" w:hAnsi="Calibri"/>
                        </w:rPr>
                      </w:pPr>
                      <w:r>
                        <w:rPr>
                          <w:rFonts w:ascii="Calibri" w:hAnsi="Calibri"/>
                        </w:rPr>
                        <w:t>Пуна имплементација ЗПС у области развојног планирања</w:t>
                      </w:r>
                    </w:p>
                  </w:txbxContent>
                </v:textbox>
              </v:roundrect>
            </w:pict>
          </mc:Fallback>
        </mc:AlternateContent>
      </w:r>
      <w:r w:rsidR="007128D4" w:rsidRPr="00737963">
        <w:rPr>
          <w:noProof/>
          <w:lang w:val="en-US" w:eastAsia="en-US" w:bidi="ar-SA"/>
        </w:rPr>
        <mc:AlternateContent>
          <mc:Choice Requires="wps">
            <w:drawing>
              <wp:anchor distT="0" distB="0" distL="114300" distR="114300" simplePos="0" relativeHeight="251694080" behindDoc="0" locked="0" layoutInCell="1" allowOverlap="1" wp14:anchorId="3E639737" wp14:editId="2D4229AD">
                <wp:simplePos x="0" y="0"/>
                <wp:positionH relativeFrom="column">
                  <wp:posOffset>3332717</wp:posOffset>
                </wp:positionH>
                <wp:positionV relativeFrom="paragraph">
                  <wp:posOffset>132974</wp:posOffset>
                </wp:positionV>
                <wp:extent cx="2889906" cy="604434"/>
                <wp:effectExtent l="19050" t="19050" r="24765" b="24765"/>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89906" cy="604434"/>
                        </a:xfrm>
                        <a:prstGeom prst="roundRect">
                          <a:avLst/>
                        </a:prstGeom>
                        <a:solidFill>
                          <a:sysClr val="window" lastClr="FFFFFF"/>
                        </a:solidFill>
                        <a:ln w="28575" cap="flat" cmpd="dbl" algn="ctr">
                          <a:solidFill>
                            <a:sysClr val="window" lastClr="FFFFFF">
                              <a:lumMod val="85000"/>
                            </a:sysClr>
                          </a:solidFill>
                          <a:prstDash val="solid"/>
                          <a:miter lim="800000"/>
                        </a:ln>
                        <a:effectLst/>
                      </wps:spPr>
                      <wps:txbx>
                        <w:txbxContent>
                          <w:p w14:paraId="17EBCDCF" w14:textId="77777777" w:rsidR="00970A5C" w:rsidRPr="00CE62A2" w:rsidRDefault="00970A5C" w:rsidP="00CE62A2">
                            <w:pPr>
                              <w:ind w:firstLine="0"/>
                              <w:jc w:val="center"/>
                              <w:rPr>
                                <w:rFonts w:ascii="Calibri" w:hAnsi="Calibri"/>
                              </w:rPr>
                            </w:pPr>
                            <w:r>
                              <w:rPr>
                                <w:rFonts w:ascii="Calibri" w:hAnsi="Calibri"/>
                              </w:rPr>
                              <w:t>Оснажени аналитички капацитети управе за квалитетно креирање ЈП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3E639737" id="Text Box 38" o:spid="_x0000_s1072" style="position:absolute;left:0;text-align:left;margin-left:262.4pt;margin-top:10.45pt;width:227.55pt;height:47.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" fillcolor="window" strokecolor="#d9d9d9" strokeweight="2.25pt">
                <v:stroke linestyle="thinThin" joinstyle="miter"/>
                <v:path arrowok="t"/>
                <v:textbox inset="0,0,0,0">
                  <w:txbxContent>
                    <w:p w14:paraId="17EBCDCF" w14:textId="77777777" w:rsidR="00970A5C" w:rsidRPr="00CE62A2" w:rsidRDefault="00970A5C" w:rsidP="00CE62A2">
                      <w:pPr>
                        <w:ind w:firstLine="0"/>
                        <w:jc w:val="center"/>
                        <w:rPr>
                          <w:rFonts w:ascii="Calibri" w:hAnsi="Calibri"/>
                        </w:rPr>
                      </w:pPr>
                      <w:r>
                        <w:rPr>
                          <w:rFonts w:ascii="Calibri" w:hAnsi="Calibri"/>
                        </w:rPr>
                        <w:t>Оснажени аналитички капацитети управе за квалитетно креирање ЈП</w:t>
                      </w:r>
                    </w:p>
                  </w:txbxContent>
                </v:textbox>
              </v:roundrect>
            </w:pict>
          </mc:Fallback>
        </mc:AlternateContent>
      </w:r>
      <w:r w:rsidR="00CE62A2" w:rsidRPr="00737963">
        <w:rPr>
          <w:noProof/>
          <w:lang w:val="en-US" w:eastAsia="en-US" w:bidi="ar-SA"/>
        </w:rPr>
        <mc:AlternateContent>
          <mc:Choice Requires="wps">
            <w:drawing>
              <wp:anchor distT="0" distB="0" distL="114300" distR="114300" simplePos="0" relativeHeight="251691008" behindDoc="0" locked="0" layoutInCell="1" allowOverlap="1" wp14:anchorId="3C2633E8" wp14:editId="5E45AB2A">
                <wp:simplePos x="0" y="0"/>
                <wp:positionH relativeFrom="column">
                  <wp:posOffset>-339961</wp:posOffset>
                </wp:positionH>
                <wp:positionV relativeFrom="paragraph">
                  <wp:posOffset>264462</wp:posOffset>
                </wp:positionV>
                <wp:extent cx="2957195" cy="550189"/>
                <wp:effectExtent l="19050" t="19050" r="14605" b="21590"/>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57195" cy="550189"/>
                        </a:xfrm>
                        <a:prstGeom prst="roundRect">
                          <a:avLst/>
                        </a:prstGeom>
                        <a:solidFill>
                          <a:sysClr val="window" lastClr="FFFFFF"/>
                        </a:solidFill>
                        <a:ln w="28575" cap="flat" cmpd="dbl" algn="ctr">
                          <a:solidFill>
                            <a:sysClr val="window" lastClr="FFFFFF">
                              <a:lumMod val="85000"/>
                            </a:sysClr>
                          </a:solidFill>
                          <a:prstDash val="solid"/>
                          <a:miter lim="800000"/>
                        </a:ln>
                        <a:effectLst/>
                      </wps:spPr>
                      <wps:txbx>
                        <w:txbxContent>
                          <w:p w14:paraId="4CEBDC72" w14:textId="77777777" w:rsidR="00970A5C" w:rsidRPr="00CE62A2" w:rsidRDefault="00970A5C" w:rsidP="00CE62A2">
                            <w:pPr>
                              <w:jc w:val="center"/>
                              <w:rPr>
                                <w:rFonts w:ascii="Calibri" w:hAnsi="Calibri"/>
                              </w:rPr>
                            </w:pPr>
                            <w:r w:rsidRPr="00CE62A2">
                              <w:rPr>
                                <w:rFonts w:ascii="Calibri" w:hAnsi="Calibri"/>
                              </w:rPr>
                              <w:t>Квалитетнији прописи засновани на подацима и чињеницама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3C2633E8" id="Text Box 35" o:spid="_x0000_s1073" style="position:absolute;left:0;text-align:left;margin-left:-26.75pt;margin-top:20.8pt;width:232.85pt;height:43.3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" fillcolor="window" strokecolor="#d9d9d9" strokeweight="2.25pt">
                <v:stroke linestyle="thinThin" joinstyle="miter"/>
                <v:path arrowok="t"/>
                <v:textbox inset="0,0,0,0">
                  <w:txbxContent>
                    <w:p w14:paraId="4CEBDC72" w14:textId="77777777" w:rsidR="00970A5C" w:rsidRPr="00CE62A2" w:rsidRDefault="00970A5C" w:rsidP="00CE62A2">
                      <w:pPr>
                        <w:jc w:val="center"/>
                        <w:rPr>
                          <w:rFonts w:ascii="Calibri" w:hAnsi="Calibri"/>
                        </w:rPr>
                      </w:pPr>
                      <w:r w:rsidRPr="00CE62A2">
                        <w:rPr>
                          <w:rFonts w:ascii="Calibri" w:hAnsi="Calibri"/>
                        </w:rPr>
                        <w:t>Квалитетнији прописи засновани на подацима и чињеницама</w:t>
                      </w:r>
                    </w:p>
                  </w:txbxContent>
                </v:textbox>
              </v:roundrect>
            </w:pict>
          </mc:Fallback>
        </mc:AlternateContent>
      </w:r>
    </w:p>
    <w:p w14:paraId="7AE3C3EB" w14:textId="11F009FA" w:rsidR="00D41126" w:rsidRPr="00737963" w:rsidRDefault="005109BF" w:rsidP="00D41126">
      <w:r w:rsidRPr="00737963">
        <w:rPr>
          <w:noProof/>
          <w:lang w:val="en-US" w:eastAsia="en-US" w:bidi="ar-SA"/>
        </w:rPr>
        <mc:AlternateContent>
          <mc:Choice Requires="wps">
            <w:drawing>
              <wp:anchor distT="0" distB="0" distL="114300" distR="114300" simplePos="0" relativeHeight="251706368" behindDoc="0" locked="0" layoutInCell="1" allowOverlap="1" wp14:anchorId="2949C4F5" wp14:editId="21662B69">
                <wp:simplePos x="0" y="0"/>
                <wp:positionH relativeFrom="column">
                  <wp:posOffset>12081510</wp:posOffset>
                </wp:positionH>
                <wp:positionV relativeFrom="paragraph">
                  <wp:posOffset>57828</wp:posOffset>
                </wp:positionV>
                <wp:extent cx="1428115" cy="1526368"/>
                <wp:effectExtent l="19050" t="19050" r="19685" b="17145"/>
                <wp:wrapNone/>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8115" cy="1526368"/>
                        </a:xfrm>
                        <a:prstGeom prst="roundRect">
                          <a:avLst/>
                        </a:prstGeom>
                        <a:solidFill>
                          <a:sysClr val="window" lastClr="FFFFFF"/>
                        </a:solidFill>
                        <a:ln w="28575" cap="flat" cmpd="sng" algn="ctr">
                          <a:solidFill>
                            <a:srgbClr val="E7E6E6"/>
                          </a:solidFill>
                          <a:prstDash val="solid"/>
                          <a:miter lim="800000"/>
                        </a:ln>
                        <a:effectLst/>
                      </wps:spPr>
                      <wps:txbx>
                        <w:txbxContent>
                          <w:p w14:paraId="106565CA" w14:textId="488F7C08" w:rsidR="00970A5C" w:rsidRPr="005109BF" w:rsidRDefault="00970A5C" w:rsidP="005109BF">
                            <w:pPr>
                              <w:spacing w:before="0"/>
                              <w:ind w:firstLine="0"/>
                              <w:jc w:val="center"/>
                              <w:rPr>
                                <w:rFonts w:ascii="Calibri" w:hAnsi="Calibri" w:cs="Calibri"/>
                              </w:rPr>
                            </w:pPr>
                            <w:r w:rsidRPr="005109BF">
                              <w:rPr>
                                <w:rFonts w:ascii="Calibri" w:hAnsi="Calibri" w:cs="Calibri"/>
                              </w:rPr>
                              <w:t>Спровођење контроле квалитета јавних консултација и јавних расправа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949C4F5" id="Text Box 52" o:spid="_x0000_s1074" style="position:absolute;left:0;text-align:left;margin-left:951.3pt;margin-top:4.55pt;width:112.45pt;height:120.2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" fillcolor="window" strokecolor="#e7e6e6" strokeweight="2.25pt">
                <v:stroke joinstyle="miter"/>
                <v:path arrowok="t"/>
                <v:textbox inset="0,0,0,0">
                  <w:txbxContent>
                    <w:p w14:paraId="106565CA" w14:textId="488F7C08" w:rsidR="00970A5C" w:rsidRPr="005109BF" w:rsidRDefault="00970A5C" w:rsidP="005109BF">
                      <w:pPr>
                        <w:spacing w:before="0"/>
                        <w:ind w:firstLine="0"/>
                        <w:jc w:val="center"/>
                        <w:rPr>
                          <w:rFonts w:ascii="Calibri" w:hAnsi="Calibri" w:cs="Calibri"/>
                        </w:rPr>
                      </w:pPr>
                      <w:r w:rsidRPr="005109BF">
                        <w:rPr>
                          <w:rFonts w:ascii="Calibri" w:hAnsi="Calibri" w:cs="Calibri"/>
                        </w:rPr>
                        <w:t>Спровођење контроле квалитета јавних консултација и јавних расправа</w:t>
                      </w:r>
                    </w:p>
                  </w:txbxContent>
                </v:textbox>
              </v:roundrect>
            </w:pict>
          </mc:Fallback>
        </mc:AlternateContent>
      </w:r>
      <w:r w:rsidR="004306DA" w:rsidRPr="00737963">
        <w:rPr>
          <w:noProof/>
          <w:lang w:val="en-US" w:eastAsia="en-US" w:bidi="ar-SA"/>
        </w:rPr>
        <mc:AlternateContent>
          <mc:Choice Requires="wps">
            <w:drawing>
              <wp:anchor distT="0" distB="0" distL="114300" distR="114300" simplePos="0" relativeHeight="251707392" behindDoc="0" locked="0" layoutInCell="1" allowOverlap="1" wp14:anchorId="3732CFC2" wp14:editId="6B42DF52">
                <wp:simplePos x="0" y="0"/>
                <wp:positionH relativeFrom="column">
                  <wp:posOffset>10446439</wp:posOffset>
                </wp:positionH>
                <wp:positionV relativeFrom="paragraph">
                  <wp:posOffset>11332</wp:posOffset>
                </wp:positionV>
                <wp:extent cx="1428374" cy="1472339"/>
                <wp:effectExtent l="19050" t="19050" r="19685" b="13970"/>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8374" cy="1472339"/>
                        </a:xfrm>
                        <a:prstGeom prst="roundRect">
                          <a:avLst/>
                        </a:prstGeom>
                        <a:solidFill>
                          <a:sysClr val="window" lastClr="FFFFFF"/>
                        </a:solidFill>
                        <a:ln w="28575" cap="flat" cmpd="sng" algn="ctr">
                          <a:solidFill>
                            <a:srgbClr val="E7E6E6"/>
                          </a:solidFill>
                          <a:prstDash val="solid"/>
                          <a:miter lim="800000"/>
                        </a:ln>
                        <a:effectLst/>
                      </wps:spPr>
                      <wps:txbx>
                        <w:txbxContent>
                          <w:p w14:paraId="5EF1C018" w14:textId="4D2C5891" w:rsidR="00970A5C" w:rsidRPr="005109BF" w:rsidRDefault="00970A5C" w:rsidP="005109BF">
                            <w:pPr>
                              <w:spacing w:before="0"/>
                              <w:ind w:firstLine="0"/>
                              <w:jc w:val="center"/>
                              <w:rPr>
                                <w:rFonts w:ascii="Calibri" w:hAnsi="Calibri" w:cs="Calibri"/>
                              </w:rPr>
                            </w:pPr>
                            <w:r>
                              <w:rPr>
                                <w:rFonts w:ascii="Calibri" w:hAnsi="Calibri" w:cs="Calibri"/>
                              </w:rPr>
                              <w:t>Систематично информисање и јачање капацитета јавности за учешће у припреми прописа и јавних политика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32CFC2" id="Text Box 58" o:spid="_x0000_s1075" style="position:absolute;left:0;text-align:left;margin-left:822.55pt;margin-top:.9pt;width:112.45pt;height:115.9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" fillcolor="window" strokecolor="#e7e6e6" strokeweight="2.25pt">
                <v:stroke joinstyle="miter"/>
                <v:path arrowok="t"/>
                <v:textbox inset="0,0,0,0">
                  <w:txbxContent>
                    <w:p w14:paraId="5EF1C018" w14:textId="4D2C5891" w:rsidR="00970A5C" w:rsidRPr="005109BF" w:rsidRDefault="00970A5C" w:rsidP="005109BF">
                      <w:pPr>
                        <w:spacing w:before="0"/>
                        <w:ind w:firstLine="0"/>
                        <w:jc w:val="center"/>
                        <w:rPr>
                          <w:rFonts w:ascii="Calibri" w:hAnsi="Calibri" w:cs="Calibri"/>
                        </w:rPr>
                      </w:pPr>
                      <w:r>
                        <w:rPr>
                          <w:rFonts w:ascii="Calibri" w:hAnsi="Calibri" w:cs="Calibri"/>
                        </w:rPr>
                        <w:t>Систематично информисање и јачање капацитета јавности за учешће у припреми прописа и јавних политика</w:t>
                      </w:r>
                    </w:p>
                  </w:txbxContent>
                </v:textbox>
              </v:roundrect>
            </w:pict>
          </mc:Fallback>
        </mc:AlternateContent>
      </w:r>
    </w:p>
    <w:p w14:paraId="0EE01ACA" w14:textId="39014F91" w:rsidR="00D41126" w:rsidRPr="00737963" w:rsidRDefault="00E606CA" w:rsidP="00D41126">
      <w:r w:rsidRPr="00737963">
        <w:rPr>
          <w:noProof/>
          <w:lang w:val="en-US" w:eastAsia="en-US" w:bidi="ar-SA"/>
        </w:rPr>
        <mc:AlternateContent>
          <mc:Choice Requires="wps">
            <w:drawing>
              <wp:anchor distT="0" distB="0" distL="114300" distR="114300" simplePos="0" relativeHeight="251698176" behindDoc="0" locked="0" layoutInCell="1" allowOverlap="1" wp14:anchorId="3DFA2997" wp14:editId="0515E10E">
                <wp:simplePos x="0" y="0"/>
                <wp:positionH relativeFrom="column">
                  <wp:posOffset>6951571</wp:posOffset>
                </wp:positionH>
                <wp:positionV relativeFrom="paragraph">
                  <wp:posOffset>2690969</wp:posOffset>
                </wp:positionV>
                <wp:extent cx="6377305" cy="565688"/>
                <wp:effectExtent l="19050" t="19050" r="23495" b="25400"/>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77305" cy="565688"/>
                        </a:xfrm>
                        <a:prstGeom prst="roundRect">
                          <a:avLst/>
                        </a:prstGeom>
                        <a:solidFill>
                          <a:sysClr val="window" lastClr="FFFFFF"/>
                        </a:solidFill>
                        <a:ln w="28575" cap="flat" cmpd="dbl" algn="ctr">
                          <a:solidFill>
                            <a:sysClr val="window" lastClr="FFFFFF">
                              <a:lumMod val="85000"/>
                            </a:sysClr>
                          </a:solidFill>
                          <a:prstDash val="solid"/>
                          <a:miter lim="800000"/>
                        </a:ln>
                        <a:effectLst/>
                      </wps:spPr>
                      <wps:txbx>
                        <w:txbxContent>
                          <w:p w14:paraId="7209201B" w14:textId="77777777" w:rsidR="00970A5C" w:rsidRDefault="00970A5C" w:rsidP="007128D4">
                            <w:pPr>
                              <w:ind w:firstLine="0"/>
                              <w:jc w:val="center"/>
                              <w:rPr>
                                <w:rFonts w:ascii="Calibri" w:hAnsi="Calibri"/>
                              </w:rPr>
                            </w:pPr>
                            <w:r>
                              <w:rPr>
                                <w:rFonts w:ascii="Calibri" w:hAnsi="Calibri"/>
                              </w:rPr>
                              <w:t xml:space="preserve">Надограђен ЈИС за ефикасније и транспарентније праћење и извештавање о резултатима политика </w:t>
                            </w:r>
                          </w:p>
                          <w:p w14:paraId="6321AA5C" w14:textId="77777777" w:rsidR="00970A5C" w:rsidRPr="00CE62A2" w:rsidRDefault="00970A5C" w:rsidP="007128D4">
                            <w:pPr>
                              <w:ind w:firstLine="0"/>
                              <w:jc w:val="center"/>
                              <w:rPr>
                                <w:rFonts w:ascii="Calibri" w:hAnsi="Calibri"/>
                              </w:rPr>
                            </w:pPr>
                            <w:r w:rsidRPr="003068F5">
                              <w:rPr>
                                <w:rFonts w:ascii="Calibri" w:hAnsi="Calibri"/>
                                <w:noProof/>
                                <w:lang w:val="en-US" w:eastAsia="en-US" w:bidi="ar-SA"/>
                              </w:rPr>
                              <w:drawing>
                                <wp:inline distT="0" distB="0" distL="0" distR="0" wp14:anchorId="63132596" wp14:editId="77284449">
                                  <wp:extent cx="1464310" cy="103060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64310" cy="1030605"/>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3DFA2997" id="Text Box 44" o:spid="_x0000_s1076" style="position:absolute;left:0;text-align:left;margin-left:547.35pt;margin-top:211.9pt;width:502.15pt;height:44.5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" fillcolor="window" strokecolor="#d9d9d9" strokeweight="2.25pt">
                <v:stroke linestyle="thinThin" joinstyle="miter"/>
                <v:path arrowok="t"/>
                <v:textbox inset="0,0,0,0">
                  <w:txbxContent>
                    <w:p w14:paraId="7209201B" w14:textId="77777777" w:rsidR="00970A5C" w:rsidRDefault="00970A5C" w:rsidP="007128D4">
                      <w:pPr>
                        <w:ind w:firstLine="0"/>
                        <w:jc w:val="center"/>
                        <w:rPr>
                          <w:rFonts w:ascii="Calibri" w:hAnsi="Calibri"/>
                        </w:rPr>
                      </w:pPr>
                      <w:r>
                        <w:rPr>
                          <w:rFonts w:ascii="Calibri" w:hAnsi="Calibri"/>
                        </w:rPr>
                        <w:t xml:space="preserve">Надограђен ЈИС за ефикасније и транспарентније праћење и извештавање о резултатима политика </w:t>
                      </w:r>
                    </w:p>
                    <w:p w14:paraId="6321AA5C" w14:textId="77777777" w:rsidR="00970A5C" w:rsidRPr="00CE62A2" w:rsidRDefault="00970A5C" w:rsidP="007128D4">
                      <w:pPr>
                        <w:ind w:firstLine="0"/>
                        <w:jc w:val="center"/>
                        <w:rPr>
                          <w:rFonts w:ascii="Calibri" w:hAnsi="Calibri"/>
                        </w:rPr>
                      </w:pPr>
                      <w:r w:rsidRPr="003068F5">
                        <w:rPr>
                          <w:rFonts w:ascii="Calibri" w:hAnsi="Calibri"/>
                          <w:noProof/>
                          <w:lang w:val="en-US" w:eastAsia="en-US" w:bidi="ar-SA"/>
                        </w:rPr>
                        <w:drawing>
                          <wp:inline distT="0" distB="0" distL="0" distR="0" wp14:anchorId="63132596" wp14:editId="77284449">
                            <wp:extent cx="1464310" cy="103060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64310" cy="1030605"/>
                                    </a:xfrm>
                                    <a:prstGeom prst="rect">
                                      <a:avLst/>
                                    </a:prstGeom>
                                    <a:noFill/>
                                    <a:ln>
                                      <a:noFill/>
                                    </a:ln>
                                  </pic:spPr>
                                </pic:pic>
                              </a:graphicData>
                            </a:graphic>
                          </wp:inline>
                        </w:drawing>
                      </w:r>
                    </w:p>
                  </w:txbxContent>
                </v:textbox>
              </v:roundrect>
            </w:pict>
          </mc:Fallback>
        </mc:AlternateContent>
      </w:r>
      <w:r w:rsidRPr="00737963">
        <w:rPr>
          <w:noProof/>
          <w:lang w:val="en-US" w:eastAsia="en-US" w:bidi="ar-SA"/>
        </w:rPr>
        <mc:AlternateContent>
          <mc:Choice Requires="wps">
            <w:drawing>
              <wp:anchor distT="0" distB="0" distL="114300" distR="114300" simplePos="0" relativeHeight="251701248" behindDoc="0" locked="0" layoutInCell="1" allowOverlap="1" wp14:anchorId="5D7F7F5E" wp14:editId="3367940D">
                <wp:simplePos x="0" y="0"/>
                <wp:positionH relativeFrom="column">
                  <wp:posOffset>6951571</wp:posOffset>
                </wp:positionH>
                <wp:positionV relativeFrom="paragraph">
                  <wp:posOffset>327476</wp:posOffset>
                </wp:positionV>
                <wp:extent cx="1534160" cy="2278251"/>
                <wp:effectExtent l="19050" t="19050" r="27940" b="27305"/>
                <wp:wrapNone/>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34160" cy="2278251"/>
                        </a:xfrm>
                        <a:prstGeom prst="roundRect">
                          <a:avLst/>
                        </a:prstGeom>
                        <a:solidFill>
                          <a:sysClr val="window" lastClr="FFFFFF"/>
                        </a:solidFill>
                        <a:ln w="28575" cap="flat" cmpd="dbl" algn="ctr">
                          <a:solidFill>
                            <a:sysClr val="window" lastClr="FFFFFF">
                              <a:lumMod val="85000"/>
                            </a:sysClr>
                          </a:solidFill>
                          <a:prstDash val="solid"/>
                          <a:miter lim="800000"/>
                        </a:ln>
                        <a:effectLst/>
                      </wps:spPr>
                      <wps:txbx>
                        <w:txbxContent>
                          <w:p w14:paraId="72759881" w14:textId="77777777" w:rsidR="00970A5C" w:rsidRPr="00CE62A2" w:rsidRDefault="00970A5C" w:rsidP="00E606CA">
                            <w:pPr>
                              <w:ind w:firstLine="0"/>
                              <w:jc w:val="center"/>
                              <w:rPr>
                                <w:rFonts w:ascii="Calibri" w:hAnsi="Calibri"/>
                              </w:rPr>
                            </w:pPr>
                            <w:r>
                              <w:rPr>
                                <w:rFonts w:ascii="Calibri" w:hAnsi="Calibri"/>
                              </w:rPr>
                              <w:t>Рационализација стратешких оквира по областима планирања са усаглашеним структурама за координацију спровођења, праћења и извештавања унутар сваке области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5D7F7F5E" id="Text Box 47" o:spid="_x0000_s1077" style="position:absolute;left:0;text-align:left;margin-left:547.35pt;margin-top:25.8pt;width:120.8pt;height:179.4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" fillcolor="window" strokecolor="#d9d9d9" strokeweight="2.25pt">
                <v:stroke linestyle="thinThin" joinstyle="miter"/>
                <v:path arrowok="t"/>
                <v:textbox inset="0,0,0,0">
                  <w:txbxContent>
                    <w:p w14:paraId="72759881" w14:textId="77777777" w:rsidR="00970A5C" w:rsidRPr="00CE62A2" w:rsidRDefault="00970A5C" w:rsidP="00E606CA">
                      <w:pPr>
                        <w:ind w:firstLine="0"/>
                        <w:jc w:val="center"/>
                        <w:rPr>
                          <w:rFonts w:ascii="Calibri" w:hAnsi="Calibri"/>
                        </w:rPr>
                      </w:pPr>
                      <w:r>
                        <w:rPr>
                          <w:rFonts w:ascii="Calibri" w:hAnsi="Calibri"/>
                        </w:rPr>
                        <w:t>Рационализација стратешких оквира по областима планирања са усаглашеним структурама за координацију спровођења, праћења и извештавања унутар сваке области</w:t>
                      </w:r>
                    </w:p>
                  </w:txbxContent>
                </v:textbox>
              </v:roundrect>
            </w:pict>
          </mc:Fallback>
        </mc:AlternateContent>
      </w:r>
      <w:r w:rsidRPr="00737963">
        <w:rPr>
          <w:noProof/>
          <w:lang w:val="en-US" w:eastAsia="en-US" w:bidi="ar-SA"/>
        </w:rPr>
        <mc:AlternateContent>
          <mc:Choice Requires="wps">
            <w:drawing>
              <wp:anchor distT="0" distB="0" distL="114300" distR="114300" simplePos="0" relativeHeight="251699200" behindDoc="0" locked="0" layoutInCell="1" allowOverlap="1" wp14:anchorId="388BFF65" wp14:editId="27A798E1">
                <wp:simplePos x="0" y="0"/>
                <wp:positionH relativeFrom="column">
                  <wp:posOffset>8624839</wp:posOffset>
                </wp:positionH>
                <wp:positionV relativeFrom="paragraph">
                  <wp:posOffset>365825</wp:posOffset>
                </wp:positionV>
                <wp:extent cx="1329873" cy="1061634"/>
                <wp:effectExtent l="19050" t="19050" r="22860" b="24765"/>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29873" cy="1061634"/>
                        </a:xfrm>
                        <a:prstGeom prst="roundRect">
                          <a:avLst/>
                        </a:prstGeom>
                        <a:solidFill>
                          <a:sysClr val="window" lastClr="FFFFFF"/>
                        </a:solidFill>
                        <a:ln w="28575" cap="flat" cmpd="dbl" algn="ctr">
                          <a:solidFill>
                            <a:sysClr val="window" lastClr="FFFFFF">
                              <a:lumMod val="85000"/>
                            </a:sysClr>
                          </a:solidFill>
                          <a:prstDash val="solid"/>
                          <a:miter lim="800000"/>
                        </a:ln>
                        <a:effectLst/>
                      </wps:spPr>
                      <wps:txbx>
                        <w:txbxContent>
                          <w:p w14:paraId="5660C04E" w14:textId="77777777" w:rsidR="00970A5C" w:rsidRPr="00CE62A2" w:rsidRDefault="00970A5C" w:rsidP="00E606CA">
                            <w:pPr>
                              <w:ind w:firstLine="0"/>
                              <w:jc w:val="center"/>
                              <w:rPr>
                                <w:rFonts w:ascii="Calibri" w:hAnsi="Calibri"/>
                              </w:rPr>
                            </w:pPr>
                            <w:r>
                              <w:rPr>
                                <w:rFonts w:ascii="Calibri" w:hAnsi="Calibri"/>
                              </w:rPr>
                              <w:t>Већа усклађеност докумената централног планирања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388BFF65" id="Text Box 45" o:spid="_x0000_s1078" style="position:absolute;left:0;text-align:left;margin-left:679.1pt;margin-top:28.8pt;width:104.7pt;height:83.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" fillcolor="window" strokecolor="#d9d9d9" strokeweight="2.25pt">
                <v:stroke linestyle="thinThin" joinstyle="miter"/>
                <v:path arrowok="t"/>
                <v:textbox inset="0,0,0,0">
                  <w:txbxContent>
                    <w:p w14:paraId="5660C04E" w14:textId="77777777" w:rsidR="00970A5C" w:rsidRPr="00CE62A2" w:rsidRDefault="00970A5C" w:rsidP="00E606CA">
                      <w:pPr>
                        <w:ind w:firstLine="0"/>
                        <w:jc w:val="center"/>
                        <w:rPr>
                          <w:rFonts w:ascii="Calibri" w:hAnsi="Calibri"/>
                        </w:rPr>
                      </w:pPr>
                      <w:r>
                        <w:rPr>
                          <w:rFonts w:ascii="Calibri" w:hAnsi="Calibri"/>
                        </w:rPr>
                        <w:t>Већа усклађеност докумената централног планирања</w:t>
                      </w:r>
                    </w:p>
                  </w:txbxContent>
                </v:textbox>
              </v:roundrect>
            </w:pict>
          </mc:Fallback>
        </mc:AlternateContent>
      </w:r>
      <w:r w:rsidR="007128D4" w:rsidRPr="00737963">
        <w:rPr>
          <w:noProof/>
          <w:lang w:val="en-US" w:eastAsia="en-US" w:bidi="ar-SA"/>
        </w:rPr>
        <mc:AlternateContent>
          <mc:Choice Requires="wps">
            <w:drawing>
              <wp:anchor distT="0" distB="0" distL="114296" distR="114296" simplePos="0" relativeHeight="251600896" behindDoc="0" locked="0" layoutInCell="1" allowOverlap="1" wp14:anchorId="45212E4F" wp14:editId="63A0C7A1">
                <wp:simplePos x="0" y="0"/>
                <wp:positionH relativeFrom="column">
                  <wp:posOffset>5731984</wp:posOffset>
                </wp:positionH>
                <wp:positionV relativeFrom="paragraph">
                  <wp:posOffset>223068</wp:posOffset>
                </wp:positionV>
                <wp:extent cx="0" cy="577850"/>
                <wp:effectExtent l="76200" t="38100" r="57150" b="12700"/>
                <wp:wrapNone/>
                <wp:docPr id="43" name="Straight Arrow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577850"/>
                        </a:xfrm>
                        <a:prstGeom prst="straightConnector1">
                          <a:avLst/>
                        </a:prstGeom>
                        <a:noFill/>
                        <a:ln w="19050" cap="flat" cmpd="sng" algn="ctr">
                          <a:solidFill>
                            <a:sysClr val="window" lastClr="FFFFFF">
                              <a:lumMod val="85000"/>
                            </a:sysClr>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93E3707" id="Straight Arrow Connector 43" o:spid="_x0000_s1026" type="#_x0000_t32" style="position:absolute;margin-left:451.35pt;margin-top:17.55pt;width:0;height:45.5pt;flip:y;z-index:251600896;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" strokecolor="#d9d9d9" strokeweight="1.5pt">
                <v:stroke endarrow="block" joinstyle="miter"/>
                <o:lock v:ext="edit" shapetype="f"/>
              </v:shape>
            </w:pict>
          </mc:Fallback>
        </mc:AlternateContent>
      </w:r>
      <w:r w:rsidR="007128D4" w:rsidRPr="00737963">
        <w:rPr>
          <w:noProof/>
          <w:lang w:val="en-US" w:eastAsia="en-US" w:bidi="ar-SA"/>
        </w:rPr>
        <mc:AlternateContent>
          <mc:Choice Requires="wps">
            <w:drawing>
              <wp:anchor distT="0" distB="0" distL="114296" distR="114296" simplePos="0" relativeHeight="251599872" behindDoc="0" locked="0" layoutInCell="1" allowOverlap="1" wp14:anchorId="3328C5BB" wp14:editId="2A1747CD">
                <wp:simplePos x="0" y="0"/>
                <wp:positionH relativeFrom="column">
                  <wp:posOffset>3872575</wp:posOffset>
                </wp:positionH>
                <wp:positionV relativeFrom="paragraph">
                  <wp:posOffset>177144</wp:posOffset>
                </wp:positionV>
                <wp:extent cx="0" cy="577850"/>
                <wp:effectExtent l="76200" t="38100" r="57150" b="12700"/>
                <wp:wrapNone/>
                <wp:docPr id="42" name="Straight Arrow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577850"/>
                        </a:xfrm>
                        <a:prstGeom prst="straightConnector1">
                          <a:avLst/>
                        </a:prstGeom>
                        <a:noFill/>
                        <a:ln w="19050" cap="flat" cmpd="sng" algn="ctr">
                          <a:solidFill>
                            <a:sysClr val="window" lastClr="FFFFFF">
                              <a:lumMod val="85000"/>
                            </a:sysClr>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D62B4FE" id="Straight Arrow Connector 42" o:spid="_x0000_s1026" type="#_x0000_t32" style="position:absolute;margin-left:304.95pt;margin-top:13.95pt;width:0;height:45.5pt;flip:y;z-index:25159987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" strokecolor="#d9d9d9" strokeweight="1.5pt">
                <v:stroke endarrow="block" joinstyle="miter"/>
                <o:lock v:ext="edit" shapetype="f"/>
              </v:shape>
            </w:pict>
          </mc:Fallback>
        </mc:AlternateContent>
      </w:r>
      <w:r w:rsidR="007128D4" w:rsidRPr="00737963">
        <w:rPr>
          <w:noProof/>
          <w:lang w:val="en-US" w:eastAsia="en-US" w:bidi="ar-SA"/>
        </w:rPr>
        <mc:AlternateContent>
          <mc:Choice Requires="wps">
            <w:drawing>
              <wp:anchor distT="0" distB="0" distL="114300" distR="114300" simplePos="0" relativeHeight="251697152" behindDoc="0" locked="0" layoutInCell="1" allowOverlap="1" wp14:anchorId="48C516C9" wp14:editId="5A2A54EB">
                <wp:simplePos x="0" y="0"/>
                <wp:positionH relativeFrom="column">
                  <wp:posOffset>3193233</wp:posOffset>
                </wp:positionH>
                <wp:positionV relativeFrom="paragraph">
                  <wp:posOffset>381721</wp:posOffset>
                </wp:positionV>
                <wp:extent cx="1464590" cy="1611620"/>
                <wp:effectExtent l="19050" t="19050" r="21590" b="27305"/>
                <wp:wrapNone/>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64590" cy="1611620"/>
                        </a:xfrm>
                        <a:prstGeom prst="roundRect">
                          <a:avLst/>
                        </a:prstGeom>
                        <a:solidFill>
                          <a:sysClr val="window" lastClr="FFFFFF"/>
                        </a:solidFill>
                        <a:ln w="28575" cap="flat" cmpd="dbl" algn="ctr">
                          <a:solidFill>
                            <a:sysClr val="window" lastClr="FFFFFF">
                              <a:lumMod val="85000"/>
                            </a:sysClr>
                          </a:solidFill>
                          <a:prstDash val="solid"/>
                          <a:miter lim="800000"/>
                        </a:ln>
                        <a:effectLst/>
                      </wps:spPr>
                      <wps:txbx>
                        <w:txbxContent>
                          <w:p w14:paraId="1A526DF1" w14:textId="77777777" w:rsidR="00970A5C" w:rsidRPr="00CE62A2" w:rsidRDefault="00970A5C" w:rsidP="007128D4">
                            <w:pPr>
                              <w:ind w:firstLine="0"/>
                              <w:jc w:val="center"/>
                              <w:rPr>
                                <w:rFonts w:ascii="Calibri" w:hAnsi="Calibri"/>
                              </w:rPr>
                            </w:pPr>
                            <w:r>
                              <w:rPr>
                                <w:rFonts w:ascii="Calibri" w:hAnsi="Calibri"/>
                              </w:rPr>
                              <w:t>Делотворнија сарадња ОДУ са научно-истраживачком заједницом</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48C516C9" id="Text Box 41" o:spid="_x0000_s1079" style="position:absolute;left:0;text-align:left;margin-left:251.45pt;margin-top:30.05pt;width:115.3pt;height:126.9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" fillcolor="window" strokecolor="#d9d9d9" strokeweight="2.25pt">
                <v:stroke linestyle="thinThin" joinstyle="miter"/>
                <v:path arrowok="t"/>
                <v:textbox inset="0,0,0,0">
                  <w:txbxContent>
                    <w:p w14:paraId="1A526DF1" w14:textId="77777777" w:rsidR="00970A5C" w:rsidRPr="00CE62A2" w:rsidRDefault="00970A5C" w:rsidP="007128D4">
                      <w:pPr>
                        <w:ind w:firstLine="0"/>
                        <w:jc w:val="center"/>
                        <w:rPr>
                          <w:rFonts w:ascii="Calibri" w:hAnsi="Calibri"/>
                        </w:rPr>
                      </w:pPr>
                      <w:r>
                        <w:rPr>
                          <w:rFonts w:ascii="Calibri" w:hAnsi="Calibri"/>
                        </w:rPr>
                        <w:t>Делотворнија сарадња ОДУ са научно-истраживачком заједницом</w:t>
                      </w:r>
                    </w:p>
                  </w:txbxContent>
                </v:textbox>
              </v:roundrect>
            </w:pict>
          </mc:Fallback>
        </mc:AlternateContent>
      </w:r>
      <w:r w:rsidR="007128D4" w:rsidRPr="00737963">
        <w:rPr>
          <w:noProof/>
          <w:lang w:val="en-US" w:eastAsia="en-US" w:bidi="ar-SA"/>
        </w:rPr>
        <mc:AlternateContent>
          <mc:Choice Requires="wps">
            <w:drawing>
              <wp:anchor distT="0" distB="0" distL="114300" distR="114300" simplePos="0" relativeHeight="251695104" behindDoc="0" locked="0" layoutInCell="1" allowOverlap="1" wp14:anchorId="665FE112" wp14:editId="2508A639">
                <wp:simplePos x="0" y="0"/>
                <wp:positionH relativeFrom="column">
                  <wp:posOffset>4898024</wp:posOffset>
                </wp:positionH>
                <wp:positionV relativeFrom="paragraph">
                  <wp:posOffset>404764</wp:posOffset>
                </wp:positionV>
                <wp:extent cx="1596325" cy="1611620"/>
                <wp:effectExtent l="19050" t="19050" r="23495" b="27305"/>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96325" cy="1611620"/>
                        </a:xfrm>
                        <a:prstGeom prst="roundRect">
                          <a:avLst/>
                        </a:prstGeom>
                        <a:solidFill>
                          <a:sysClr val="window" lastClr="FFFFFF"/>
                        </a:solidFill>
                        <a:ln w="28575" cap="flat" cmpd="dbl" algn="ctr">
                          <a:solidFill>
                            <a:sysClr val="window" lastClr="FFFFFF">
                              <a:lumMod val="85000"/>
                            </a:sysClr>
                          </a:solidFill>
                          <a:prstDash val="solid"/>
                          <a:miter lim="800000"/>
                        </a:ln>
                        <a:effectLst/>
                      </wps:spPr>
                      <wps:txbx>
                        <w:txbxContent>
                          <w:p w14:paraId="131A3F0E" w14:textId="77777777" w:rsidR="00970A5C" w:rsidRPr="00CE62A2" w:rsidRDefault="00970A5C" w:rsidP="007128D4">
                            <w:pPr>
                              <w:ind w:firstLine="0"/>
                              <w:jc w:val="center"/>
                              <w:rPr>
                                <w:rFonts w:ascii="Calibri" w:hAnsi="Calibri"/>
                              </w:rPr>
                            </w:pPr>
                            <w:r>
                              <w:rPr>
                                <w:rFonts w:ascii="Calibri" w:hAnsi="Calibri"/>
                              </w:rPr>
                              <w:t>Успостављена организациона решења/унутрашње јединице за припрему планских докумената и подршку управљању</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665FE112" id="Text Box 39" o:spid="_x0000_s1080" style="position:absolute;left:0;text-align:left;margin-left:385.65pt;margin-top:31.85pt;width:125.7pt;height:126.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" fillcolor="window" strokecolor="#d9d9d9" strokeweight="2.25pt">
                <v:stroke linestyle="thinThin" joinstyle="miter"/>
                <v:path arrowok="t"/>
                <v:textbox inset="0,0,0,0">
                  <w:txbxContent>
                    <w:p w14:paraId="131A3F0E" w14:textId="77777777" w:rsidR="00970A5C" w:rsidRPr="00CE62A2" w:rsidRDefault="00970A5C" w:rsidP="007128D4">
                      <w:pPr>
                        <w:ind w:firstLine="0"/>
                        <w:jc w:val="center"/>
                        <w:rPr>
                          <w:rFonts w:ascii="Calibri" w:hAnsi="Calibri"/>
                        </w:rPr>
                      </w:pPr>
                      <w:r>
                        <w:rPr>
                          <w:rFonts w:ascii="Calibri" w:hAnsi="Calibri"/>
                        </w:rPr>
                        <w:t>Успостављена организациона решења/унутрашње јединице за припрему планских докумената и подршку управљању</w:t>
                      </w:r>
                    </w:p>
                  </w:txbxContent>
                </v:textbox>
              </v:roundrect>
            </w:pict>
          </mc:Fallback>
        </mc:AlternateContent>
      </w:r>
      <w:r w:rsidR="007128D4" w:rsidRPr="00737963">
        <w:rPr>
          <w:noProof/>
          <w:lang w:val="en-US" w:eastAsia="en-US" w:bidi="ar-SA"/>
        </w:rPr>
        <mc:AlternateContent>
          <mc:Choice Requires="wps">
            <w:drawing>
              <wp:anchor distT="0" distB="0" distL="114300" distR="114300" simplePos="0" relativeHeight="251696128" behindDoc="0" locked="0" layoutInCell="1" allowOverlap="1" wp14:anchorId="2F6321A7" wp14:editId="57DD8CEE">
                <wp:simplePos x="0" y="0"/>
                <wp:positionH relativeFrom="column">
                  <wp:posOffset>3177734</wp:posOffset>
                </wp:positionH>
                <wp:positionV relativeFrom="paragraph">
                  <wp:posOffset>2202772</wp:posOffset>
                </wp:positionV>
                <wp:extent cx="3053166" cy="673584"/>
                <wp:effectExtent l="19050" t="19050" r="13970" b="1270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53166" cy="673584"/>
                        </a:xfrm>
                        <a:prstGeom prst="roundRect">
                          <a:avLst/>
                        </a:prstGeom>
                        <a:solidFill>
                          <a:sysClr val="window" lastClr="FFFFFF"/>
                        </a:solidFill>
                        <a:ln w="28575" cap="flat" cmpd="dbl" algn="ctr">
                          <a:solidFill>
                            <a:sysClr val="window" lastClr="FFFFFF">
                              <a:lumMod val="85000"/>
                            </a:sysClr>
                          </a:solidFill>
                          <a:prstDash val="solid"/>
                          <a:miter lim="800000"/>
                        </a:ln>
                        <a:effectLst/>
                      </wps:spPr>
                      <wps:txbx>
                        <w:txbxContent>
                          <w:p w14:paraId="03089791" w14:textId="77777777" w:rsidR="00970A5C" w:rsidRPr="00CE62A2" w:rsidRDefault="00970A5C" w:rsidP="007128D4">
                            <w:pPr>
                              <w:jc w:val="center"/>
                              <w:rPr>
                                <w:rFonts w:ascii="Calibri" w:hAnsi="Calibri"/>
                              </w:rPr>
                            </w:pPr>
                            <w:r>
                              <w:rPr>
                                <w:rFonts w:ascii="Calibri" w:hAnsi="Calibri"/>
                              </w:rPr>
                              <w:t>Одговарајуће прикупљање и управљање подацима у стандардизованим форматима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2F6321A7" id="Text Box 40" o:spid="_x0000_s1081" style="position:absolute;left:0;text-align:left;margin-left:250.2pt;margin-top:173.45pt;width:240.4pt;height:53.0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" fillcolor="window" strokecolor="#d9d9d9" strokeweight="2.25pt">
                <v:stroke linestyle="thinThin" joinstyle="miter"/>
                <v:path arrowok="t"/>
                <v:textbox inset="0,0,0,0">
                  <w:txbxContent>
                    <w:p w14:paraId="03089791" w14:textId="77777777" w:rsidR="00970A5C" w:rsidRPr="00CE62A2" w:rsidRDefault="00970A5C" w:rsidP="007128D4">
                      <w:pPr>
                        <w:jc w:val="center"/>
                        <w:rPr>
                          <w:rFonts w:ascii="Calibri" w:hAnsi="Calibri"/>
                        </w:rPr>
                      </w:pPr>
                      <w:r>
                        <w:rPr>
                          <w:rFonts w:ascii="Calibri" w:hAnsi="Calibri"/>
                        </w:rPr>
                        <w:t>Одговарајуће прикупљање и управљање подацима у стандардизованим форматима</w:t>
                      </w:r>
                    </w:p>
                  </w:txbxContent>
                </v:textbox>
              </v:roundrect>
            </w:pict>
          </mc:Fallback>
        </mc:AlternateContent>
      </w:r>
      <w:r w:rsidR="00CE62A2" w:rsidRPr="00737963">
        <w:rPr>
          <w:noProof/>
          <w:lang w:val="en-US" w:eastAsia="en-US" w:bidi="ar-SA"/>
        </w:rPr>
        <mc:AlternateContent>
          <mc:Choice Requires="wps">
            <w:drawing>
              <wp:anchor distT="0" distB="0" distL="114300" distR="114300" simplePos="0" relativeHeight="251693056" behindDoc="0" locked="0" layoutInCell="1" allowOverlap="1" wp14:anchorId="1DF01925" wp14:editId="69747773">
                <wp:simplePos x="0" y="0"/>
                <wp:positionH relativeFrom="column">
                  <wp:posOffset>-288333</wp:posOffset>
                </wp:positionH>
                <wp:positionV relativeFrom="paragraph">
                  <wp:posOffset>1339893</wp:posOffset>
                </wp:positionV>
                <wp:extent cx="2957195" cy="550189"/>
                <wp:effectExtent l="19050" t="19050" r="14605" b="21590"/>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57195" cy="550189"/>
                        </a:xfrm>
                        <a:prstGeom prst="roundRect">
                          <a:avLst/>
                        </a:prstGeom>
                        <a:solidFill>
                          <a:sysClr val="window" lastClr="FFFFFF"/>
                        </a:solidFill>
                        <a:ln w="28575" cap="flat" cmpd="dbl" algn="ctr">
                          <a:solidFill>
                            <a:sysClr val="window" lastClr="FFFFFF">
                              <a:lumMod val="85000"/>
                            </a:sysClr>
                          </a:solidFill>
                          <a:prstDash val="solid"/>
                          <a:miter lim="800000"/>
                        </a:ln>
                        <a:effectLst/>
                      </wps:spPr>
                      <wps:txbx>
                        <w:txbxContent>
                          <w:p w14:paraId="74087B83" w14:textId="77777777" w:rsidR="00970A5C" w:rsidRPr="00CE62A2" w:rsidRDefault="00970A5C" w:rsidP="00CE62A2">
                            <w:pPr>
                              <w:jc w:val="center"/>
                              <w:rPr>
                                <w:rFonts w:ascii="Calibri" w:hAnsi="Calibri"/>
                              </w:rPr>
                            </w:pPr>
                            <w:r>
                              <w:rPr>
                                <w:rFonts w:ascii="Calibri" w:hAnsi="Calibri"/>
                              </w:rPr>
                              <w:t>Довољан број обучених службеника за примену анализе ефеката прописа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1DF01925" id="Text Box 37" o:spid="_x0000_s1082" style="position:absolute;left:0;text-align:left;margin-left:-22.7pt;margin-top:105.5pt;width:232.85pt;height:43.3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" fillcolor="window" strokecolor="#d9d9d9" strokeweight="2.25pt">
                <v:stroke linestyle="thinThin" joinstyle="miter"/>
                <v:path arrowok="t"/>
                <v:textbox inset="0,0,0,0">
                  <w:txbxContent>
                    <w:p w14:paraId="74087B83" w14:textId="77777777" w:rsidR="00970A5C" w:rsidRPr="00CE62A2" w:rsidRDefault="00970A5C" w:rsidP="00CE62A2">
                      <w:pPr>
                        <w:jc w:val="center"/>
                        <w:rPr>
                          <w:rFonts w:ascii="Calibri" w:hAnsi="Calibri"/>
                        </w:rPr>
                      </w:pPr>
                      <w:r>
                        <w:rPr>
                          <w:rFonts w:ascii="Calibri" w:hAnsi="Calibri"/>
                        </w:rPr>
                        <w:t>Довољан број обучених службеника за примену анализе ефеката прописа</w:t>
                      </w:r>
                    </w:p>
                  </w:txbxContent>
                </v:textbox>
              </v:roundrect>
            </w:pict>
          </mc:Fallback>
        </mc:AlternateContent>
      </w:r>
      <w:r w:rsidR="00CE62A2" w:rsidRPr="00737963">
        <w:rPr>
          <w:noProof/>
          <w:lang w:val="en-US" w:eastAsia="en-US" w:bidi="ar-SA"/>
        </w:rPr>
        <mc:AlternateContent>
          <mc:Choice Requires="wps">
            <w:drawing>
              <wp:anchor distT="0" distB="0" distL="114300" distR="114300" simplePos="0" relativeHeight="251692032" behindDoc="0" locked="0" layoutInCell="1" allowOverlap="1" wp14:anchorId="58D49C27" wp14:editId="341773AF">
                <wp:simplePos x="0" y="0"/>
                <wp:positionH relativeFrom="column">
                  <wp:posOffset>-280949</wp:posOffset>
                </wp:positionH>
                <wp:positionV relativeFrom="paragraph">
                  <wp:posOffset>580196</wp:posOffset>
                </wp:positionV>
                <wp:extent cx="2957195" cy="550189"/>
                <wp:effectExtent l="19050" t="19050" r="14605" b="2159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57195" cy="550189"/>
                        </a:xfrm>
                        <a:prstGeom prst="roundRect">
                          <a:avLst/>
                        </a:prstGeom>
                        <a:solidFill>
                          <a:sysClr val="window" lastClr="FFFFFF"/>
                        </a:solidFill>
                        <a:ln w="28575" cap="flat" cmpd="dbl" algn="ctr">
                          <a:solidFill>
                            <a:sysClr val="window" lastClr="FFFFFF">
                              <a:lumMod val="85000"/>
                            </a:sysClr>
                          </a:solidFill>
                          <a:prstDash val="solid"/>
                          <a:miter lim="800000"/>
                        </a:ln>
                        <a:effectLst/>
                      </wps:spPr>
                      <wps:txbx>
                        <w:txbxContent>
                          <w:p w14:paraId="710FC5BB" w14:textId="77777777" w:rsidR="00970A5C" w:rsidRPr="00CE62A2" w:rsidRDefault="00970A5C" w:rsidP="00CE62A2">
                            <w:pPr>
                              <w:jc w:val="center"/>
                              <w:rPr>
                                <w:rFonts w:ascii="Calibri" w:hAnsi="Calibri"/>
                              </w:rPr>
                            </w:pPr>
                            <w:r>
                              <w:rPr>
                                <w:rFonts w:ascii="Calibri" w:hAnsi="Calibri"/>
                              </w:rPr>
                              <w:t>Благовремено доношење подзаконских прописа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58D49C27" id="Text Box 36" o:spid="_x0000_s1083" style="position:absolute;left:0;text-align:left;margin-left:-22.1pt;margin-top:45.7pt;width:232.85pt;height:43.3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" fillcolor="window" strokecolor="#d9d9d9" strokeweight="2.25pt">
                <v:stroke linestyle="thinThin" joinstyle="miter"/>
                <v:path arrowok="t"/>
                <v:textbox inset="0,0,0,0">
                  <w:txbxContent>
                    <w:p w14:paraId="710FC5BB" w14:textId="77777777" w:rsidR="00970A5C" w:rsidRPr="00CE62A2" w:rsidRDefault="00970A5C" w:rsidP="00CE62A2">
                      <w:pPr>
                        <w:jc w:val="center"/>
                        <w:rPr>
                          <w:rFonts w:ascii="Calibri" w:hAnsi="Calibri"/>
                        </w:rPr>
                      </w:pPr>
                      <w:r>
                        <w:rPr>
                          <w:rFonts w:ascii="Calibri" w:hAnsi="Calibri"/>
                        </w:rPr>
                        <w:t>Благовремено доношење подзаконских прописа</w:t>
                      </w:r>
                    </w:p>
                  </w:txbxContent>
                </v:textbox>
              </v:roundrect>
            </w:pict>
          </mc:Fallback>
        </mc:AlternateContent>
      </w:r>
    </w:p>
    <w:p w14:paraId="46707A25" w14:textId="20FD6725" w:rsidR="00D41126" w:rsidRPr="00737963" w:rsidRDefault="00D41126" w:rsidP="00D41126">
      <w:pPr>
        <w:sectPr w:rsidR="00D41126" w:rsidRPr="00737963" w:rsidSect="006A14C1">
          <w:headerReference w:type="default" r:id="rId19"/>
          <w:footerReference w:type="default" r:id="rId20"/>
          <w:pgSz w:w="23811" w:h="16838" w:orient="landscape" w:code="8"/>
          <w:pgMar w:top="1417" w:right="1417" w:bottom="1417" w:left="1134" w:header="708" w:footer="855" w:gutter="0"/>
          <w:cols w:space="708"/>
          <w:docGrid w:linePitch="360"/>
        </w:sectPr>
      </w:pPr>
    </w:p>
    <w:p w14:paraId="640AB136" w14:textId="25A93433" w:rsidR="00D41126" w:rsidRDefault="006A14C1" w:rsidP="2DA8CCDE">
      <w:pPr>
        <w:pStyle w:val="Heading1"/>
        <w:numPr>
          <w:ilvl w:val="0"/>
          <w:numId w:val="2"/>
        </w:numPr>
        <w:rPr>
          <w:rStyle w:val="Heading1Char"/>
          <w:color w:val="auto"/>
          <w:sz w:val="32"/>
          <w:lang w:val="sr-Cyrl-RS"/>
        </w:rPr>
      </w:pPr>
      <w:bookmarkStart w:id="15" w:name="_II._Управљање_људским"/>
      <w:bookmarkStart w:id="16" w:name="_Toc79347008"/>
      <w:bookmarkEnd w:id="15"/>
      <w:r w:rsidRPr="00737963">
        <w:rPr>
          <w:color w:val="auto"/>
          <w:sz w:val="32"/>
          <w:lang w:val="sr-Cyrl-RS"/>
        </w:rPr>
        <w:lastRenderedPageBreak/>
        <w:t>Опис</w:t>
      </w:r>
      <w:r w:rsidR="003E2861" w:rsidRPr="00737963">
        <w:rPr>
          <w:rStyle w:val="Heading1Char"/>
          <w:color w:val="auto"/>
          <w:sz w:val="32"/>
          <w:lang w:val="sr-Cyrl-RS"/>
        </w:rPr>
        <w:t xml:space="preserve"> мера за постизање посебних циљева </w:t>
      </w:r>
      <w:r w:rsidRPr="00737963">
        <w:rPr>
          <w:rStyle w:val="Heading1Char"/>
          <w:color w:val="auto"/>
          <w:sz w:val="32"/>
          <w:lang w:val="sr-Cyrl-RS"/>
        </w:rPr>
        <w:t>са показатељима и циљним вредностима</w:t>
      </w:r>
      <w:bookmarkEnd w:id="16"/>
    </w:p>
    <w:p w14:paraId="3BD93326" w14:textId="7B6AA69E" w:rsidR="005A6446" w:rsidRPr="00737963" w:rsidRDefault="005A6446" w:rsidP="005A6446">
      <w:pPr>
        <w:rPr>
          <w:rStyle w:val="Emphasis"/>
          <w:i w:val="0"/>
          <w:iCs w:val="0"/>
        </w:rPr>
      </w:pPr>
      <w:bookmarkStart w:id="17" w:name="_АНАЛИЗА_СТАЊА_1"/>
      <w:bookmarkStart w:id="18" w:name="_Toc40182234"/>
      <w:bookmarkStart w:id="19" w:name="_Toc40183051"/>
      <w:bookmarkStart w:id="20" w:name="_Toc45013955"/>
      <w:bookmarkStart w:id="21" w:name="_Toc68272900"/>
      <w:bookmarkEnd w:id="17"/>
      <w:r w:rsidRPr="00737963">
        <w:rPr>
          <w:rStyle w:val="Emphasis"/>
          <w:i w:val="0"/>
          <w:iCs w:val="0"/>
        </w:rPr>
        <w:t>С обзиром на то да је током израде Стратегије реформе јавне управе у РС 2021-2030 (СРЈУ) и пратећег Акционог плана за период 2021-2025 паралелно започета израда Програма унапређења управљања јавним политикама и регулаторном реформом (Програм) као хијерархијски нижим документом јавне политике, СРЈУ није посебно разрађивао мере које доприносе остваривању Посебног циља 1 СРЈУ: Побољшан квалитет докумената јавних политика и прописа, већ су утврђени Посебни циљеви Програма и показатељи којима ће се пратити остварење циљних вредности. Програмом се, дакле, разрађује Посебан циљ 1 Стратегије РЈУ: Побољшан квалитет докумената јавних политика и прописа, кроз четири Посебна циља у оквиру Програма, који су пак даље разрађени кроз мере и активности у Програму и пратећем Акционом плану.</w:t>
      </w:r>
    </w:p>
    <w:p w14:paraId="093D414F" w14:textId="15514700" w:rsidR="003E2861" w:rsidRPr="00737963" w:rsidRDefault="11158A7E" w:rsidP="18179B2A">
      <w:pPr>
        <w:rPr>
          <w:rStyle w:val="Emphasis"/>
          <w:i w:val="0"/>
          <w:iCs w:val="0"/>
        </w:rPr>
      </w:pPr>
      <w:r w:rsidRPr="00737963">
        <w:rPr>
          <w:rStyle w:val="Emphasis"/>
          <w:i w:val="0"/>
          <w:iCs w:val="0"/>
        </w:rPr>
        <w:t xml:space="preserve">На основу спроведене анализе ефеката опција за остварење посебних циљева (Прилог </w:t>
      </w:r>
      <w:r w:rsidR="6E5664F1" w:rsidRPr="00737963">
        <w:rPr>
          <w:rStyle w:val="Emphasis"/>
          <w:i w:val="0"/>
          <w:iCs w:val="0"/>
        </w:rPr>
        <w:t>2</w:t>
      </w:r>
      <w:r w:rsidRPr="00737963">
        <w:rPr>
          <w:rStyle w:val="Emphasis"/>
          <w:i w:val="0"/>
          <w:iCs w:val="0"/>
        </w:rPr>
        <w:t xml:space="preserve">: </w:t>
      </w:r>
      <w:r w:rsidR="14CD1713" w:rsidRPr="00737963">
        <w:rPr>
          <w:rStyle w:val="Emphasis"/>
          <w:i w:val="0"/>
          <w:iCs w:val="0"/>
        </w:rPr>
        <w:t>Извештај</w:t>
      </w:r>
      <w:r w:rsidRPr="00737963">
        <w:rPr>
          <w:rStyle w:val="Emphasis"/>
          <w:i w:val="0"/>
          <w:iCs w:val="0"/>
        </w:rPr>
        <w:t xml:space="preserve"> о спроведеној анализи ефеката) утврђене су мере по појединачним циљевима.</w:t>
      </w:r>
    </w:p>
    <w:p w14:paraId="4F430B35" w14:textId="77777777" w:rsidR="00692CD2" w:rsidRPr="00737963" w:rsidRDefault="00692CD2" w:rsidP="00692CD2">
      <w:pPr>
        <w:rPr>
          <w:i/>
        </w:rPr>
      </w:pPr>
      <w:r w:rsidRPr="00737963">
        <w:rPr>
          <w:rStyle w:val="Emphasis"/>
          <w:b/>
          <w:bCs/>
          <w:i w:val="0"/>
          <w:iCs w:val="0"/>
        </w:rPr>
        <w:t xml:space="preserve">Посебан циљ 1: </w:t>
      </w:r>
      <w:r w:rsidRPr="00737963">
        <w:rPr>
          <w:i/>
          <w:iCs/>
        </w:rPr>
        <w:t>Регулаторна реформа у функцији унапређења пословног окружења и смањења непотребног оптерећења за грађане и привреду</w:t>
      </w:r>
    </w:p>
    <w:p w14:paraId="5A11D27C" w14:textId="36EDEC02" w:rsidR="00692CD2" w:rsidRDefault="2C96BF98">
      <w:pPr>
        <w:rPr>
          <w:rFonts w:eastAsia="Times New Roman"/>
        </w:rPr>
      </w:pPr>
      <w:r w:rsidRPr="00737963">
        <w:rPr>
          <w:rFonts w:eastAsia="Times New Roman"/>
          <w:i/>
          <w:iCs/>
        </w:rPr>
        <w:t xml:space="preserve">Мера 1.1: Успостављање система за праћење промене броја важећих прописа на годишњем нивоу по областима и праћење доношења подзаконских аката у складу са прописаним роковима за њихово доношење. </w:t>
      </w:r>
      <w:r w:rsidRPr="00737963">
        <w:rPr>
          <w:rFonts w:eastAsia="Times New Roman"/>
        </w:rPr>
        <w:t xml:space="preserve">Успостављање система за праћење промене броја важећих прописа на годишњем нивоу по областима и праћење доношења подзаконских аката у складу са прописаним роковима за њихово доношење односи се на успостављање система за континуирано праћење постојећег броја </w:t>
      </w:r>
      <w:r w:rsidR="58F8C496" w:rsidRPr="00737963">
        <w:rPr>
          <w:rFonts w:eastAsia="Times New Roman"/>
        </w:rPr>
        <w:t xml:space="preserve">донетих </w:t>
      </w:r>
      <w:r w:rsidRPr="00737963">
        <w:rPr>
          <w:rFonts w:eastAsia="Times New Roman"/>
        </w:rPr>
        <w:t>прописа</w:t>
      </w:r>
      <w:r w:rsidR="681A033E" w:rsidRPr="00737963">
        <w:rPr>
          <w:rFonts w:eastAsia="Times New Roman"/>
        </w:rPr>
        <w:t xml:space="preserve"> по годинама</w:t>
      </w:r>
      <w:r w:rsidRPr="00737963">
        <w:rPr>
          <w:rFonts w:eastAsia="Times New Roman"/>
        </w:rPr>
        <w:t xml:space="preserve">, </w:t>
      </w:r>
      <w:r w:rsidR="5008E608" w:rsidRPr="00737963">
        <w:rPr>
          <w:rFonts w:eastAsia="Times New Roman"/>
        </w:rPr>
        <w:t xml:space="preserve">тј. </w:t>
      </w:r>
      <w:r w:rsidR="23E3CC20" w:rsidRPr="00737963">
        <w:rPr>
          <w:rFonts w:eastAsia="Times New Roman"/>
        </w:rPr>
        <w:t xml:space="preserve"> прописа</w:t>
      </w:r>
      <w:r w:rsidRPr="00737963">
        <w:rPr>
          <w:rFonts w:eastAsia="Times New Roman"/>
        </w:rPr>
        <w:t xml:space="preserve"> који се мењају и допуњују и потпуно нових прописа, како би све промене правног оквира Републике Србије</w:t>
      </w:r>
      <w:r w:rsidR="513E5B79" w:rsidRPr="00737963">
        <w:rPr>
          <w:rFonts w:eastAsia="Times New Roman"/>
        </w:rPr>
        <w:t xml:space="preserve"> могле континуирано да се сагледавају</w:t>
      </w:r>
      <w:r w:rsidRPr="00737963">
        <w:rPr>
          <w:rFonts w:eastAsia="Times New Roman"/>
        </w:rPr>
        <w:t xml:space="preserve"> и предузима</w:t>
      </w:r>
      <w:r w:rsidR="513E5B79" w:rsidRPr="00737963">
        <w:rPr>
          <w:rFonts w:eastAsia="Times New Roman"/>
        </w:rPr>
        <w:t>ју</w:t>
      </w:r>
      <w:r w:rsidRPr="00737963">
        <w:rPr>
          <w:rFonts w:eastAsia="Times New Roman"/>
        </w:rPr>
        <w:t xml:space="preserve"> мере за његово унапређење. Овај циљ биће постигнут</w:t>
      </w:r>
      <w:r w:rsidR="6B3C2AF5" w:rsidRPr="00737963">
        <w:rPr>
          <w:rFonts w:eastAsia="Times New Roman"/>
        </w:rPr>
        <w:t xml:space="preserve"> кроз вођење евиденције</w:t>
      </w:r>
      <w:r w:rsidR="4903F4EF" w:rsidRPr="00737963">
        <w:rPr>
          <w:rFonts w:eastAsia="Times New Roman"/>
        </w:rPr>
        <w:t xml:space="preserve"> о</w:t>
      </w:r>
      <w:r w:rsidR="6B3C2AF5" w:rsidRPr="00737963">
        <w:rPr>
          <w:rFonts w:eastAsia="Times New Roman"/>
        </w:rPr>
        <w:t xml:space="preserve"> донетим законима, уредбама и правилницима од стране РСЈП</w:t>
      </w:r>
      <w:r w:rsidR="566015F0" w:rsidRPr="00737963">
        <w:rPr>
          <w:rFonts w:eastAsia="Times New Roman"/>
        </w:rPr>
        <w:t>,</w:t>
      </w:r>
      <w:r w:rsidR="6B3C2AF5" w:rsidRPr="00737963">
        <w:rPr>
          <w:rFonts w:eastAsia="Times New Roman"/>
        </w:rPr>
        <w:t xml:space="preserve"> имајући у</w:t>
      </w:r>
      <w:r w:rsidR="7393BE5F" w:rsidRPr="00737963">
        <w:rPr>
          <w:rFonts w:eastAsia="Times New Roman"/>
        </w:rPr>
        <w:t xml:space="preserve"> виду</w:t>
      </w:r>
      <w:r w:rsidR="6B3C2AF5" w:rsidRPr="00737963">
        <w:rPr>
          <w:rFonts w:eastAsia="Times New Roman"/>
        </w:rPr>
        <w:t xml:space="preserve"> </w:t>
      </w:r>
      <w:r w:rsidR="6E13E6F4" w:rsidRPr="00737963">
        <w:rPr>
          <w:rFonts w:eastAsia="Times New Roman"/>
        </w:rPr>
        <w:t>обавезу РСЈП да управља</w:t>
      </w:r>
      <w:r w:rsidR="133CAC49" w:rsidRPr="00737963">
        <w:rPr>
          <w:rFonts w:eastAsia="Times New Roman"/>
        </w:rPr>
        <w:t xml:space="preserve"> Регистром административних поступака и спроводи </w:t>
      </w:r>
      <w:r w:rsidR="185ED69D" w:rsidRPr="00737963">
        <w:rPr>
          <w:rFonts w:eastAsia="Times New Roman"/>
        </w:rPr>
        <w:t xml:space="preserve">претходну и </w:t>
      </w:r>
      <w:r w:rsidR="133CAC49" w:rsidRPr="00737963">
        <w:rPr>
          <w:rFonts w:eastAsia="Times New Roman"/>
        </w:rPr>
        <w:t xml:space="preserve">накнадну контролу </w:t>
      </w:r>
      <w:r w:rsidR="1D34C3C0" w:rsidRPr="00737963">
        <w:rPr>
          <w:rFonts w:eastAsia="Times New Roman"/>
        </w:rPr>
        <w:t>усклађености поступка и контролу уписа података о поступку</w:t>
      </w:r>
      <w:r w:rsidRPr="00737963">
        <w:rPr>
          <w:rFonts w:eastAsia="Times New Roman"/>
        </w:rPr>
        <w:t xml:space="preserve">. Такође, мера обухвата и утврђивање броја подзаконских аката који нису донети у року, тј. праћење њиховог доношења и извештавање о томе кроз Извештај о раду Владе и унапређени ПИРВ. </w:t>
      </w:r>
      <w:r w:rsidRPr="00737963">
        <w:t xml:space="preserve">Извештавање треба да укључи и разлоге о недоношењу подзаконских аката у предвиђеном року од стране ОДУ. </w:t>
      </w:r>
      <w:r w:rsidR="6713D0B9" w:rsidRPr="00737963">
        <w:rPr>
          <w:rFonts w:eastAsia="Times New Roman"/>
        </w:rPr>
        <w:t>На овај начин, обезбедиће се континуирано праћење промене броја прописа по областима и врстама на годишњем нивоу и извештавање о томе – како Владе Републике Србије, тако и јавности. На основу наведених иизвештаја, израдиће се квалита</w:t>
      </w:r>
      <w:r w:rsidR="073C7DAC" w:rsidRPr="00737963">
        <w:rPr>
          <w:rFonts w:eastAsia="Times New Roman"/>
        </w:rPr>
        <w:t xml:space="preserve">тивна </w:t>
      </w:r>
      <w:r w:rsidR="6713D0B9" w:rsidRPr="00737963">
        <w:rPr>
          <w:rFonts w:eastAsia="Times New Roman"/>
        </w:rPr>
        <w:t xml:space="preserve">анализа </w:t>
      </w:r>
      <w:r w:rsidR="21CE8C93" w:rsidRPr="00737963">
        <w:rPr>
          <w:rFonts w:eastAsia="Times New Roman"/>
        </w:rPr>
        <w:t xml:space="preserve">која треба да укаже на разлоге за измене </w:t>
      </w:r>
      <w:r w:rsidR="26B7A44C" w:rsidRPr="00737963">
        <w:rPr>
          <w:rFonts w:eastAsia="Times New Roman"/>
        </w:rPr>
        <w:t>регулаторног оквира и кашњење доношења подзаконских аката</w:t>
      </w:r>
      <w:r w:rsidR="6EAD1CFE" w:rsidRPr="00737963">
        <w:rPr>
          <w:rFonts w:eastAsia="Times New Roman"/>
        </w:rPr>
        <w:t xml:space="preserve"> по областима. </w:t>
      </w:r>
      <w:r w:rsidRPr="00737963">
        <w:t xml:space="preserve"> На основу ове анализе, </w:t>
      </w:r>
      <w:r w:rsidRPr="00737963">
        <w:rPr>
          <w:rFonts w:eastAsia="Times New Roman"/>
        </w:rPr>
        <w:t xml:space="preserve">утврдиће се потреба за оптимизацијом правног оквира и формулисати одговарајуће препоруке </w:t>
      </w:r>
      <w:r w:rsidR="17B12588" w:rsidRPr="00737963">
        <w:rPr>
          <w:rFonts w:eastAsia="Times New Roman"/>
        </w:rPr>
        <w:t xml:space="preserve"> у циљу постизања веће </w:t>
      </w:r>
      <w:r w:rsidR="6B4D4CF6" w:rsidRPr="00737963">
        <w:rPr>
          <w:rFonts w:eastAsia="Times New Roman"/>
        </w:rPr>
        <w:t>предвидљивости</w:t>
      </w:r>
      <w:r w:rsidR="17B12588" w:rsidRPr="00737963">
        <w:rPr>
          <w:rFonts w:eastAsia="Times New Roman"/>
        </w:rPr>
        <w:t xml:space="preserve"> окружења за пословање привредних субјеката и живот грађана</w:t>
      </w:r>
      <w:r w:rsidRPr="00737963">
        <w:rPr>
          <w:rFonts w:eastAsia="Times New Roman"/>
        </w:rPr>
        <w:t>.</w:t>
      </w:r>
      <w:r w:rsidRPr="00737963">
        <w:t xml:space="preserve"> </w:t>
      </w:r>
      <w:r w:rsidRPr="00737963">
        <w:rPr>
          <w:rFonts w:eastAsia="Times New Roman"/>
        </w:rPr>
        <w:t xml:space="preserve"> </w:t>
      </w:r>
    </w:p>
    <w:p w14:paraId="6083D022" w14:textId="77777777" w:rsidR="00970A5C" w:rsidRDefault="00970A5C">
      <w:pPr>
        <w:rPr>
          <w:rFonts w:eastAsia="Times New Roman"/>
        </w:rPr>
      </w:pPr>
    </w:p>
    <w:tbl>
      <w:tblPr>
        <w:tblW w:w="5000" w:type="pct"/>
        <w:tblLook w:val="00A0" w:firstRow="1" w:lastRow="0" w:firstColumn="1" w:lastColumn="0" w:noHBand="0" w:noVBand="0"/>
      </w:tblPr>
      <w:tblGrid>
        <w:gridCol w:w="343"/>
        <w:gridCol w:w="4615"/>
        <w:gridCol w:w="1866"/>
        <w:gridCol w:w="1866"/>
        <w:gridCol w:w="334"/>
      </w:tblGrid>
      <w:tr w:rsidR="009510A5" w:rsidRPr="00737963" w14:paraId="50032897" w14:textId="77777777" w:rsidTr="005A35D9">
        <w:trPr>
          <w:trHeight w:val="20"/>
        </w:trPr>
        <w:tc>
          <w:tcPr>
            <w:tcW w:w="190" w:type="pct"/>
            <w:tcBorders>
              <w:top w:val="single" w:sz="18" w:space="0" w:color="C00000"/>
              <w:left w:val="single" w:sz="18" w:space="0" w:color="C00000"/>
            </w:tcBorders>
            <w:shd w:val="clear" w:color="auto" w:fill="auto"/>
          </w:tcPr>
          <w:p w14:paraId="55BC078A" w14:textId="77777777" w:rsidR="009510A5" w:rsidRPr="00737963" w:rsidRDefault="009510A5" w:rsidP="005A35D9">
            <w:pPr>
              <w:spacing w:before="0"/>
              <w:ind w:firstLine="0"/>
              <w:rPr>
                <w:b/>
                <w:bCs/>
                <w:sz w:val="16"/>
                <w:szCs w:val="16"/>
              </w:rPr>
            </w:pPr>
          </w:p>
        </w:tc>
        <w:tc>
          <w:tcPr>
            <w:tcW w:w="2557" w:type="pct"/>
            <w:tcBorders>
              <w:top w:val="single" w:sz="18" w:space="0" w:color="C00000"/>
            </w:tcBorders>
            <w:shd w:val="clear" w:color="auto" w:fill="auto"/>
          </w:tcPr>
          <w:p w14:paraId="297A245B" w14:textId="77777777" w:rsidR="009510A5" w:rsidRPr="00737963" w:rsidRDefault="009510A5" w:rsidP="005A35D9">
            <w:pPr>
              <w:spacing w:before="0"/>
              <w:ind w:firstLine="0"/>
              <w:rPr>
                <w:b/>
                <w:bCs/>
                <w:sz w:val="16"/>
                <w:szCs w:val="16"/>
              </w:rPr>
            </w:pPr>
          </w:p>
        </w:tc>
        <w:tc>
          <w:tcPr>
            <w:tcW w:w="1034" w:type="pct"/>
            <w:tcBorders>
              <w:top w:val="single" w:sz="18" w:space="0" w:color="C00000"/>
            </w:tcBorders>
            <w:shd w:val="clear" w:color="auto" w:fill="auto"/>
            <w:vAlign w:val="center"/>
          </w:tcPr>
          <w:p w14:paraId="4DD18E20" w14:textId="77777777" w:rsidR="009510A5" w:rsidRPr="00737963" w:rsidRDefault="009510A5" w:rsidP="005A35D9">
            <w:pPr>
              <w:spacing w:before="0"/>
              <w:ind w:firstLine="0"/>
              <w:jc w:val="center"/>
              <w:rPr>
                <w:b/>
                <w:bCs/>
                <w:sz w:val="16"/>
                <w:szCs w:val="16"/>
              </w:rPr>
            </w:pPr>
          </w:p>
        </w:tc>
        <w:tc>
          <w:tcPr>
            <w:tcW w:w="1034" w:type="pct"/>
            <w:tcBorders>
              <w:top w:val="single" w:sz="18" w:space="0" w:color="C00000"/>
            </w:tcBorders>
            <w:shd w:val="clear" w:color="auto" w:fill="auto"/>
            <w:vAlign w:val="center"/>
          </w:tcPr>
          <w:p w14:paraId="7B463E02" w14:textId="77777777" w:rsidR="009510A5" w:rsidRPr="00737963" w:rsidRDefault="009510A5" w:rsidP="005A35D9">
            <w:pPr>
              <w:spacing w:before="0"/>
              <w:ind w:firstLine="0"/>
              <w:jc w:val="center"/>
              <w:rPr>
                <w:b/>
                <w:bCs/>
                <w:sz w:val="16"/>
                <w:szCs w:val="16"/>
              </w:rPr>
            </w:pPr>
          </w:p>
        </w:tc>
        <w:tc>
          <w:tcPr>
            <w:tcW w:w="185" w:type="pct"/>
            <w:tcBorders>
              <w:top w:val="single" w:sz="18" w:space="0" w:color="C00000"/>
              <w:right w:val="single" w:sz="18" w:space="0" w:color="C00000"/>
            </w:tcBorders>
            <w:shd w:val="clear" w:color="auto" w:fill="auto"/>
          </w:tcPr>
          <w:p w14:paraId="50C5D181" w14:textId="77777777" w:rsidR="009510A5" w:rsidRPr="00737963" w:rsidRDefault="009510A5" w:rsidP="005A35D9">
            <w:pPr>
              <w:spacing w:before="0"/>
              <w:ind w:firstLine="0"/>
              <w:jc w:val="center"/>
              <w:rPr>
                <w:b/>
                <w:bCs/>
                <w:sz w:val="16"/>
                <w:szCs w:val="16"/>
              </w:rPr>
            </w:pPr>
          </w:p>
        </w:tc>
      </w:tr>
      <w:tr w:rsidR="009510A5" w:rsidRPr="00737963" w14:paraId="09181765" w14:textId="77777777" w:rsidTr="005A35D9">
        <w:trPr>
          <w:trHeight w:val="490"/>
        </w:trPr>
        <w:tc>
          <w:tcPr>
            <w:tcW w:w="190" w:type="pct"/>
            <w:tcBorders>
              <w:left w:val="single" w:sz="18" w:space="0" w:color="C00000"/>
            </w:tcBorders>
            <w:shd w:val="clear" w:color="auto" w:fill="auto"/>
          </w:tcPr>
          <w:p w14:paraId="243903D2" w14:textId="77777777" w:rsidR="009510A5" w:rsidRPr="00737963" w:rsidRDefault="009510A5" w:rsidP="005A35D9">
            <w:pPr>
              <w:spacing w:before="0"/>
              <w:ind w:firstLine="0"/>
              <w:rPr>
                <w:b/>
                <w:bCs/>
              </w:rPr>
            </w:pPr>
          </w:p>
        </w:tc>
        <w:tc>
          <w:tcPr>
            <w:tcW w:w="2557" w:type="pct"/>
            <w:tcBorders>
              <w:left w:val="nil"/>
              <w:bottom w:val="single" w:sz="18" w:space="0" w:color="C00000"/>
              <w:right w:val="single" w:sz="18" w:space="0" w:color="D9D9D9" w:themeColor="background1" w:themeShade="D9"/>
            </w:tcBorders>
            <w:shd w:val="clear" w:color="auto" w:fill="auto"/>
          </w:tcPr>
          <w:p w14:paraId="3A545666" w14:textId="77777777" w:rsidR="009510A5" w:rsidRPr="00737963" w:rsidRDefault="009510A5" w:rsidP="005A35D9">
            <w:pPr>
              <w:spacing w:before="0"/>
              <w:ind w:firstLine="0"/>
              <w:rPr>
                <w:b/>
                <w:bCs/>
              </w:rPr>
            </w:pPr>
            <w:r w:rsidRPr="00737963">
              <w:rPr>
                <w:b/>
                <w:bCs/>
              </w:rPr>
              <w:t>Показатељ резултата</w:t>
            </w:r>
          </w:p>
        </w:tc>
        <w:tc>
          <w:tcPr>
            <w:tcW w:w="1034" w:type="pct"/>
            <w:tcBorders>
              <w:left w:val="single" w:sz="18" w:space="0" w:color="D9D9D9" w:themeColor="background1" w:themeShade="D9"/>
              <w:bottom w:val="single" w:sz="18" w:space="0" w:color="C00000"/>
              <w:right w:val="single" w:sz="18" w:space="0" w:color="D9D9D9" w:themeColor="background1" w:themeShade="D9"/>
            </w:tcBorders>
            <w:shd w:val="clear" w:color="auto" w:fill="auto"/>
            <w:vAlign w:val="center"/>
          </w:tcPr>
          <w:p w14:paraId="508348FE" w14:textId="77777777" w:rsidR="009510A5" w:rsidRPr="00737963" w:rsidRDefault="009510A5" w:rsidP="005A35D9">
            <w:pPr>
              <w:spacing w:before="0"/>
              <w:ind w:firstLine="0"/>
              <w:jc w:val="center"/>
              <w:rPr>
                <w:b/>
                <w:bCs/>
              </w:rPr>
            </w:pPr>
            <w:r w:rsidRPr="00737963">
              <w:rPr>
                <w:b/>
                <w:bCs/>
              </w:rPr>
              <w:t>ПВ</w:t>
            </w:r>
          </w:p>
        </w:tc>
        <w:tc>
          <w:tcPr>
            <w:tcW w:w="1034" w:type="pct"/>
            <w:tcBorders>
              <w:left w:val="single" w:sz="18" w:space="0" w:color="D9D9D9" w:themeColor="background1" w:themeShade="D9"/>
              <w:bottom w:val="single" w:sz="18" w:space="0" w:color="C00000"/>
            </w:tcBorders>
            <w:shd w:val="clear" w:color="auto" w:fill="auto"/>
            <w:vAlign w:val="center"/>
          </w:tcPr>
          <w:p w14:paraId="57940C1E" w14:textId="77777777" w:rsidR="009510A5" w:rsidRPr="00737963" w:rsidRDefault="009510A5" w:rsidP="005A35D9">
            <w:pPr>
              <w:spacing w:before="0"/>
              <w:ind w:firstLine="0"/>
              <w:jc w:val="center"/>
              <w:rPr>
                <w:b/>
                <w:bCs/>
              </w:rPr>
            </w:pPr>
            <w:r w:rsidRPr="00737963">
              <w:rPr>
                <w:b/>
                <w:bCs/>
              </w:rPr>
              <w:t>ЦВ</w:t>
            </w:r>
          </w:p>
        </w:tc>
        <w:tc>
          <w:tcPr>
            <w:tcW w:w="185" w:type="pct"/>
            <w:tcBorders>
              <w:right w:val="single" w:sz="18" w:space="0" w:color="C00000"/>
            </w:tcBorders>
            <w:shd w:val="clear" w:color="auto" w:fill="auto"/>
          </w:tcPr>
          <w:p w14:paraId="65A1BE8D" w14:textId="77777777" w:rsidR="009510A5" w:rsidRPr="00737963" w:rsidRDefault="009510A5" w:rsidP="005A35D9">
            <w:pPr>
              <w:spacing w:before="0"/>
              <w:ind w:firstLine="0"/>
              <w:jc w:val="center"/>
              <w:rPr>
                <w:b/>
                <w:bCs/>
              </w:rPr>
            </w:pPr>
          </w:p>
        </w:tc>
      </w:tr>
      <w:tr w:rsidR="009510A5" w:rsidRPr="00737963" w14:paraId="6986202D" w14:textId="77777777" w:rsidTr="005A35D9">
        <w:trPr>
          <w:trHeight w:val="380"/>
        </w:trPr>
        <w:tc>
          <w:tcPr>
            <w:tcW w:w="190" w:type="pct"/>
            <w:tcBorders>
              <w:left w:val="single" w:sz="18" w:space="0" w:color="C00000"/>
            </w:tcBorders>
            <w:shd w:val="clear" w:color="auto" w:fill="auto"/>
          </w:tcPr>
          <w:p w14:paraId="7C462DF1" w14:textId="77777777" w:rsidR="009510A5" w:rsidRPr="00737963" w:rsidRDefault="009510A5" w:rsidP="005A35D9">
            <w:pPr>
              <w:spacing w:before="0"/>
              <w:ind w:firstLine="0"/>
            </w:pPr>
          </w:p>
        </w:tc>
        <w:tc>
          <w:tcPr>
            <w:tcW w:w="2557" w:type="pct"/>
            <w:tcBorders>
              <w:top w:val="single" w:sz="18" w:space="0" w:color="C00000"/>
              <w:left w:val="nil"/>
              <w:bottom w:val="single" w:sz="18" w:space="0" w:color="D9D9D9" w:themeColor="background1" w:themeShade="D9"/>
              <w:right w:val="single" w:sz="18" w:space="0" w:color="D9D9D9" w:themeColor="background1" w:themeShade="D9"/>
            </w:tcBorders>
            <w:shd w:val="clear" w:color="auto" w:fill="auto"/>
            <w:vAlign w:val="center"/>
          </w:tcPr>
          <w:p w14:paraId="2B5D75DB" w14:textId="04CE34B1" w:rsidR="009510A5" w:rsidRPr="00737963" w:rsidRDefault="009510A5" w:rsidP="005A35D9">
            <w:pPr>
              <w:spacing w:before="0"/>
              <w:ind w:firstLine="0"/>
              <w:jc w:val="left"/>
            </w:pPr>
            <w:r w:rsidRPr="00737963">
              <w:rPr>
                <w:rFonts w:eastAsia="Times New Roman"/>
                <w:color w:val="000000"/>
                <w:lang w:eastAsia="en-GB"/>
              </w:rPr>
              <w:t xml:space="preserve">Удео подзаконских аката који су донети у роковима предвиђеним новим усвојеним </w:t>
            </w:r>
            <w:r w:rsidRPr="00737963">
              <w:rPr>
                <w:rFonts w:eastAsia="Times New Roman"/>
                <w:color w:val="000000"/>
                <w:lang w:eastAsia="en-GB"/>
              </w:rPr>
              <w:lastRenderedPageBreak/>
              <w:t>законима у току календарске године у укупном броју подзаконских аката који би требало да буду донети у току те календарске године</w:t>
            </w:r>
          </w:p>
        </w:tc>
        <w:tc>
          <w:tcPr>
            <w:tcW w:w="1034" w:type="pct"/>
            <w:tcBorders>
              <w:top w:val="single" w:sz="18" w:space="0" w:color="C00000"/>
              <w:left w:val="single" w:sz="18" w:space="0" w:color="D9D9D9" w:themeColor="background1" w:themeShade="D9"/>
              <w:bottom w:val="single" w:sz="18" w:space="0" w:color="D9D9D9" w:themeColor="background1" w:themeShade="D9"/>
              <w:right w:val="single" w:sz="18" w:space="0" w:color="D9D9D9" w:themeColor="background1" w:themeShade="D9"/>
            </w:tcBorders>
            <w:shd w:val="clear" w:color="auto" w:fill="auto"/>
          </w:tcPr>
          <w:p w14:paraId="3B7F1D6A" w14:textId="4E49DDF1" w:rsidR="009510A5" w:rsidRPr="00737963" w:rsidRDefault="009510A5" w:rsidP="005A35D9">
            <w:pPr>
              <w:spacing w:before="0"/>
              <w:ind w:firstLine="0"/>
            </w:pPr>
            <w:r w:rsidRPr="00737963">
              <w:lastRenderedPageBreak/>
              <w:t>(2020): непознато</w:t>
            </w:r>
          </w:p>
        </w:tc>
        <w:tc>
          <w:tcPr>
            <w:tcW w:w="1034" w:type="pct"/>
            <w:tcBorders>
              <w:top w:val="single" w:sz="18" w:space="0" w:color="C00000"/>
              <w:left w:val="single" w:sz="18" w:space="0" w:color="D9D9D9" w:themeColor="background1" w:themeShade="D9"/>
              <w:bottom w:val="single" w:sz="18" w:space="0" w:color="D9D9D9" w:themeColor="background1" w:themeShade="D9"/>
            </w:tcBorders>
            <w:shd w:val="clear" w:color="auto" w:fill="auto"/>
          </w:tcPr>
          <w:p w14:paraId="16983098" w14:textId="24524705" w:rsidR="009510A5" w:rsidRPr="00737963" w:rsidRDefault="009510A5" w:rsidP="005A35D9">
            <w:pPr>
              <w:spacing w:before="0"/>
              <w:ind w:firstLine="0"/>
            </w:pPr>
            <w:r w:rsidRPr="00737963">
              <w:t>(2021): /</w:t>
            </w:r>
          </w:p>
          <w:p w14:paraId="678CFCD3" w14:textId="2B259F82" w:rsidR="009510A5" w:rsidRPr="00737963" w:rsidRDefault="009510A5" w:rsidP="005A35D9">
            <w:pPr>
              <w:spacing w:before="0"/>
              <w:ind w:firstLine="0"/>
            </w:pPr>
            <w:r w:rsidRPr="00737963">
              <w:lastRenderedPageBreak/>
              <w:t>(2022): /</w:t>
            </w:r>
          </w:p>
          <w:p w14:paraId="26CC210A" w14:textId="77777777" w:rsidR="009510A5" w:rsidRPr="00737963" w:rsidRDefault="009510A5" w:rsidP="005A35D9">
            <w:pPr>
              <w:spacing w:before="0"/>
              <w:ind w:firstLine="0"/>
            </w:pPr>
            <w:r w:rsidRPr="00737963">
              <w:t>(2023): 56</w:t>
            </w:r>
            <w:r w:rsidRPr="00737963">
              <w:rPr>
                <w:lang w:eastAsia="de-DE"/>
              </w:rPr>
              <w:t>%</w:t>
            </w:r>
          </w:p>
          <w:p w14:paraId="001C562D" w14:textId="77777777" w:rsidR="009510A5" w:rsidRPr="00737963" w:rsidRDefault="009510A5" w:rsidP="005A35D9">
            <w:pPr>
              <w:spacing w:before="0"/>
              <w:ind w:firstLine="0"/>
            </w:pPr>
            <w:r w:rsidRPr="00737963">
              <w:t>(2024): 59</w:t>
            </w:r>
            <w:r w:rsidRPr="00737963">
              <w:rPr>
                <w:lang w:eastAsia="de-DE"/>
              </w:rPr>
              <w:t>%</w:t>
            </w:r>
          </w:p>
          <w:p w14:paraId="5A22B225" w14:textId="77777777" w:rsidR="009510A5" w:rsidRPr="00737963" w:rsidRDefault="009510A5" w:rsidP="005A35D9">
            <w:pPr>
              <w:spacing w:before="0"/>
              <w:ind w:firstLine="0"/>
            </w:pPr>
            <w:r w:rsidRPr="00737963">
              <w:t>(2025): 62</w:t>
            </w:r>
            <w:r w:rsidRPr="00737963">
              <w:rPr>
                <w:lang w:eastAsia="de-DE"/>
              </w:rPr>
              <w:t>%</w:t>
            </w:r>
          </w:p>
          <w:p w14:paraId="00191F52" w14:textId="77777777" w:rsidR="009510A5" w:rsidRPr="00737963" w:rsidRDefault="009510A5" w:rsidP="005A35D9">
            <w:pPr>
              <w:spacing w:before="0"/>
              <w:ind w:firstLine="0"/>
            </w:pPr>
          </w:p>
        </w:tc>
        <w:tc>
          <w:tcPr>
            <w:tcW w:w="185" w:type="pct"/>
            <w:tcBorders>
              <w:right w:val="single" w:sz="18" w:space="0" w:color="C00000"/>
            </w:tcBorders>
            <w:shd w:val="clear" w:color="auto" w:fill="auto"/>
          </w:tcPr>
          <w:p w14:paraId="5ED34189" w14:textId="77777777" w:rsidR="009510A5" w:rsidRPr="00737963" w:rsidRDefault="009510A5" w:rsidP="005A35D9">
            <w:pPr>
              <w:spacing w:before="0"/>
              <w:ind w:firstLine="0"/>
            </w:pPr>
          </w:p>
        </w:tc>
      </w:tr>
      <w:tr w:rsidR="009510A5" w:rsidRPr="00737963" w14:paraId="3C2D9D3D" w14:textId="77777777" w:rsidTr="005A35D9">
        <w:trPr>
          <w:trHeight w:val="380"/>
        </w:trPr>
        <w:tc>
          <w:tcPr>
            <w:tcW w:w="190" w:type="pct"/>
            <w:tcBorders>
              <w:left w:val="single" w:sz="18" w:space="0" w:color="C00000"/>
            </w:tcBorders>
            <w:shd w:val="clear" w:color="auto" w:fill="auto"/>
          </w:tcPr>
          <w:p w14:paraId="598D4C0B" w14:textId="77777777" w:rsidR="009510A5" w:rsidRPr="00737963" w:rsidRDefault="009510A5" w:rsidP="005A35D9">
            <w:pPr>
              <w:spacing w:before="0"/>
              <w:ind w:firstLine="0"/>
            </w:pPr>
          </w:p>
        </w:tc>
        <w:tc>
          <w:tcPr>
            <w:tcW w:w="2557" w:type="pct"/>
            <w:tcBorders>
              <w:top w:val="single" w:sz="18" w:space="0" w:color="C00000"/>
              <w:left w:val="nil"/>
              <w:bottom w:val="single" w:sz="18" w:space="0" w:color="D9D9D9" w:themeColor="background1" w:themeShade="D9"/>
              <w:right w:val="single" w:sz="18" w:space="0" w:color="D9D9D9" w:themeColor="background1" w:themeShade="D9"/>
            </w:tcBorders>
            <w:shd w:val="clear" w:color="auto" w:fill="auto"/>
            <w:vAlign w:val="center"/>
          </w:tcPr>
          <w:p w14:paraId="1CAB18D7" w14:textId="77777777" w:rsidR="009510A5" w:rsidRPr="00737963" w:rsidRDefault="009510A5" w:rsidP="005A35D9">
            <w:pPr>
              <w:spacing w:before="0"/>
              <w:ind w:firstLine="0"/>
              <w:jc w:val="left"/>
              <w:rPr>
                <w:rFonts w:eastAsia="Times New Roman"/>
                <w:color w:val="000000"/>
                <w:lang w:eastAsia="en-GB"/>
              </w:rPr>
            </w:pPr>
            <w:r w:rsidRPr="00737963">
              <w:rPr>
                <w:rFonts w:eastAsia="Times New Roman"/>
                <w:color w:val="000000"/>
                <w:lang w:eastAsia="en-GB"/>
              </w:rPr>
              <w:t>Успостављен механизам за редовно годишње извештавање о доношењу подзаконских аката у прописаним роковима кроз ПИРВ/извештај о Годишњем раду Владе</w:t>
            </w:r>
          </w:p>
        </w:tc>
        <w:tc>
          <w:tcPr>
            <w:tcW w:w="1034" w:type="pct"/>
            <w:tcBorders>
              <w:top w:val="single" w:sz="18" w:space="0" w:color="C00000"/>
              <w:left w:val="single" w:sz="18" w:space="0" w:color="D9D9D9" w:themeColor="background1" w:themeShade="D9"/>
              <w:bottom w:val="single" w:sz="18" w:space="0" w:color="D9D9D9" w:themeColor="background1" w:themeShade="D9"/>
              <w:right w:val="single" w:sz="18" w:space="0" w:color="D9D9D9" w:themeColor="background1" w:themeShade="D9"/>
            </w:tcBorders>
            <w:shd w:val="clear" w:color="auto" w:fill="auto"/>
          </w:tcPr>
          <w:p w14:paraId="6AE4B796" w14:textId="75BFCECF" w:rsidR="009510A5" w:rsidRPr="00737963" w:rsidRDefault="00022D30" w:rsidP="005A35D9">
            <w:pPr>
              <w:spacing w:before="0"/>
              <w:ind w:firstLine="0"/>
            </w:pPr>
            <w:r w:rsidRPr="00737963">
              <w:t>(2020): не</w:t>
            </w:r>
          </w:p>
        </w:tc>
        <w:tc>
          <w:tcPr>
            <w:tcW w:w="1034" w:type="pct"/>
            <w:tcBorders>
              <w:top w:val="single" w:sz="18" w:space="0" w:color="C00000"/>
              <w:left w:val="single" w:sz="18" w:space="0" w:color="D9D9D9" w:themeColor="background1" w:themeShade="D9"/>
              <w:bottom w:val="single" w:sz="18" w:space="0" w:color="D9D9D9" w:themeColor="background1" w:themeShade="D9"/>
            </w:tcBorders>
            <w:shd w:val="clear" w:color="auto" w:fill="auto"/>
          </w:tcPr>
          <w:p w14:paraId="7EB4A621" w14:textId="77777777" w:rsidR="00022D30" w:rsidRPr="00737963" w:rsidRDefault="00022D30" w:rsidP="00022D30">
            <w:pPr>
              <w:spacing w:before="0"/>
              <w:ind w:firstLine="0"/>
            </w:pPr>
            <w:r w:rsidRPr="00737963">
              <w:t>(2021): не</w:t>
            </w:r>
          </w:p>
          <w:p w14:paraId="73563C24" w14:textId="77777777" w:rsidR="00022D30" w:rsidRPr="00737963" w:rsidRDefault="00022D30" w:rsidP="00022D30">
            <w:pPr>
              <w:spacing w:before="0"/>
              <w:ind w:firstLine="0"/>
            </w:pPr>
            <w:r w:rsidRPr="00737963">
              <w:t>(2022): не</w:t>
            </w:r>
          </w:p>
          <w:p w14:paraId="4E4E3088" w14:textId="7512F4F7" w:rsidR="00022D30" w:rsidRPr="00737963" w:rsidRDefault="00022D30" w:rsidP="00022D30">
            <w:pPr>
              <w:spacing w:before="0"/>
              <w:ind w:firstLine="0"/>
            </w:pPr>
            <w:r w:rsidRPr="00737963">
              <w:t xml:space="preserve">(2023): </w:t>
            </w:r>
            <w:r w:rsidR="00EC1151" w:rsidRPr="00737963">
              <w:t>не</w:t>
            </w:r>
          </w:p>
          <w:p w14:paraId="734C94AC" w14:textId="5B7900D0" w:rsidR="00EC1151" w:rsidRPr="00737963" w:rsidRDefault="00EC1151" w:rsidP="00022D30">
            <w:pPr>
              <w:spacing w:before="0"/>
              <w:ind w:firstLine="0"/>
            </w:pPr>
            <w:r w:rsidRPr="00737963">
              <w:t>(2024): да</w:t>
            </w:r>
          </w:p>
          <w:p w14:paraId="7EBE528D" w14:textId="77777777" w:rsidR="009510A5" w:rsidRPr="00737963" w:rsidDel="00075EFF" w:rsidRDefault="009510A5" w:rsidP="005A35D9">
            <w:pPr>
              <w:spacing w:before="0"/>
              <w:ind w:firstLine="0"/>
            </w:pPr>
          </w:p>
        </w:tc>
        <w:tc>
          <w:tcPr>
            <w:tcW w:w="185" w:type="pct"/>
            <w:tcBorders>
              <w:right w:val="single" w:sz="18" w:space="0" w:color="C00000"/>
            </w:tcBorders>
            <w:shd w:val="clear" w:color="auto" w:fill="auto"/>
          </w:tcPr>
          <w:p w14:paraId="6671F0BE" w14:textId="77777777" w:rsidR="009510A5" w:rsidRPr="00737963" w:rsidRDefault="009510A5" w:rsidP="005A35D9">
            <w:pPr>
              <w:spacing w:before="0"/>
              <w:ind w:firstLine="0"/>
            </w:pPr>
          </w:p>
        </w:tc>
      </w:tr>
      <w:tr w:rsidR="009510A5" w:rsidRPr="00737963" w14:paraId="5BF19632" w14:textId="77777777" w:rsidTr="005A35D9">
        <w:trPr>
          <w:trHeight w:val="340"/>
        </w:trPr>
        <w:tc>
          <w:tcPr>
            <w:tcW w:w="190" w:type="pct"/>
            <w:tcBorders>
              <w:left w:val="single" w:sz="18" w:space="0" w:color="C00000"/>
              <w:bottom w:val="single" w:sz="18" w:space="0" w:color="C00000"/>
            </w:tcBorders>
            <w:shd w:val="clear" w:color="auto" w:fill="auto"/>
          </w:tcPr>
          <w:p w14:paraId="3CF5FC6F" w14:textId="77777777" w:rsidR="009510A5" w:rsidRPr="00737963" w:rsidRDefault="009510A5" w:rsidP="005A35D9">
            <w:pPr>
              <w:spacing w:before="0"/>
              <w:ind w:firstLine="0"/>
              <w:rPr>
                <w:sz w:val="16"/>
                <w:szCs w:val="16"/>
              </w:rPr>
            </w:pPr>
          </w:p>
        </w:tc>
        <w:tc>
          <w:tcPr>
            <w:tcW w:w="2557" w:type="pct"/>
            <w:tcBorders>
              <w:top w:val="single" w:sz="18" w:space="0" w:color="D9D9D9" w:themeColor="background1" w:themeShade="D9"/>
              <w:bottom w:val="single" w:sz="18" w:space="0" w:color="C00000"/>
            </w:tcBorders>
            <w:shd w:val="clear" w:color="auto" w:fill="auto"/>
          </w:tcPr>
          <w:p w14:paraId="43E20EE8" w14:textId="77777777" w:rsidR="009510A5" w:rsidRPr="00737963" w:rsidRDefault="009510A5" w:rsidP="005A35D9">
            <w:pPr>
              <w:spacing w:before="0"/>
              <w:ind w:firstLine="0"/>
              <w:rPr>
                <w:sz w:val="16"/>
                <w:szCs w:val="16"/>
              </w:rPr>
            </w:pPr>
          </w:p>
        </w:tc>
        <w:tc>
          <w:tcPr>
            <w:tcW w:w="1034" w:type="pct"/>
            <w:tcBorders>
              <w:top w:val="single" w:sz="18" w:space="0" w:color="D9D9D9" w:themeColor="background1" w:themeShade="D9"/>
              <w:bottom w:val="single" w:sz="18" w:space="0" w:color="C00000"/>
            </w:tcBorders>
            <w:shd w:val="clear" w:color="auto" w:fill="auto"/>
          </w:tcPr>
          <w:p w14:paraId="5262B94A" w14:textId="77777777" w:rsidR="009510A5" w:rsidRPr="00737963" w:rsidRDefault="009510A5" w:rsidP="005A35D9">
            <w:pPr>
              <w:spacing w:before="0"/>
              <w:ind w:firstLine="0"/>
              <w:rPr>
                <w:sz w:val="16"/>
                <w:szCs w:val="16"/>
              </w:rPr>
            </w:pPr>
          </w:p>
        </w:tc>
        <w:tc>
          <w:tcPr>
            <w:tcW w:w="1034" w:type="pct"/>
            <w:tcBorders>
              <w:top w:val="single" w:sz="18" w:space="0" w:color="D9D9D9" w:themeColor="background1" w:themeShade="D9"/>
              <w:bottom w:val="single" w:sz="18" w:space="0" w:color="C00000"/>
            </w:tcBorders>
            <w:shd w:val="clear" w:color="auto" w:fill="auto"/>
          </w:tcPr>
          <w:p w14:paraId="306B3203" w14:textId="77777777" w:rsidR="009510A5" w:rsidRPr="00737963" w:rsidRDefault="009510A5" w:rsidP="005A35D9">
            <w:pPr>
              <w:spacing w:before="0"/>
              <w:ind w:firstLine="0"/>
              <w:rPr>
                <w:sz w:val="16"/>
                <w:szCs w:val="16"/>
              </w:rPr>
            </w:pPr>
          </w:p>
        </w:tc>
        <w:tc>
          <w:tcPr>
            <w:tcW w:w="185" w:type="pct"/>
            <w:tcBorders>
              <w:bottom w:val="single" w:sz="18" w:space="0" w:color="C00000"/>
              <w:right w:val="single" w:sz="18" w:space="0" w:color="C00000"/>
            </w:tcBorders>
            <w:shd w:val="clear" w:color="auto" w:fill="auto"/>
          </w:tcPr>
          <w:p w14:paraId="1B6A66AC" w14:textId="77777777" w:rsidR="009510A5" w:rsidRPr="00737963" w:rsidRDefault="009510A5" w:rsidP="005A35D9">
            <w:pPr>
              <w:spacing w:before="0"/>
              <w:ind w:firstLine="0"/>
              <w:rPr>
                <w:sz w:val="16"/>
                <w:szCs w:val="16"/>
              </w:rPr>
            </w:pPr>
          </w:p>
        </w:tc>
      </w:tr>
    </w:tbl>
    <w:p w14:paraId="2579423E" w14:textId="77777777" w:rsidR="009510A5" w:rsidRPr="00737963" w:rsidRDefault="009510A5" w:rsidP="007D17DF">
      <w:pPr>
        <w:ind w:firstLine="0"/>
        <w:rPr>
          <w:rFonts w:eastAsia="Times New Roman"/>
        </w:rPr>
      </w:pPr>
    </w:p>
    <w:p w14:paraId="1C85CED0" w14:textId="54034727" w:rsidR="00351885" w:rsidRPr="00737963" w:rsidRDefault="2CF6CCDC" w:rsidP="75932AC9">
      <w:pPr>
        <w:rPr>
          <w:lang w:eastAsia="en-GB"/>
        </w:rPr>
      </w:pPr>
      <w:r w:rsidRPr="00737963">
        <w:rPr>
          <w:rFonts w:eastAsia="Times New Roman"/>
          <w:i/>
          <w:iCs/>
        </w:rPr>
        <w:t>Мера 1.2: Унапређење оквира за систематско праћење квалитета и ефективности  прописа (е</w:t>
      </w:r>
      <w:r w:rsidR="47B2D2C2" w:rsidRPr="00737963">
        <w:rPr>
          <w:rFonts w:eastAsia="Times New Roman"/>
          <w:i/>
          <w:iCs/>
        </w:rPr>
        <w:t>x</w:t>
      </w:r>
      <w:r w:rsidRPr="00737963">
        <w:rPr>
          <w:rFonts w:eastAsia="Times New Roman"/>
          <w:i/>
          <w:iCs/>
        </w:rPr>
        <w:t>-</w:t>
      </w:r>
      <w:r w:rsidR="6C6B8213" w:rsidRPr="00737963">
        <w:rPr>
          <w:rFonts w:eastAsia="Times New Roman"/>
          <w:i/>
          <w:iCs/>
          <w:lang w:val="en-US"/>
        </w:rPr>
        <w:t>post</w:t>
      </w:r>
      <w:r w:rsidR="6C6B8213" w:rsidRPr="00737963">
        <w:rPr>
          <w:rFonts w:eastAsia="Times New Roman"/>
          <w:i/>
          <w:iCs/>
        </w:rPr>
        <w:t xml:space="preserve"> </w:t>
      </w:r>
      <w:r w:rsidRPr="00737963">
        <w:rPr>
          <w:rFonts w:eastAsia="Times New Roman"/>
          <w:i/>
          <w:iCs/>
        </w:rPr>
        <w:t xml:space="preserve">анализа) </w:t>
      </w:r>
      <w:r w:rsidRPr="00737963">
        <w:rPr>
          <w:rFonts w:eastAsia="Times New Roman"/>
        </w:rPr>
        <w:t xml:space="preserve">има за циљ боље праћење квалитета, ефективности и </w:t>
      </w:r>
      <w:r w:rsidR="4B1C0C0A" w:rsidRPr="00737963">
        <w:rPr>
          <w:rFonts w:eastAsia="Times New Roman"/>
        </w:rPr>
        <w:t>сврсисходности</w:t>
      </w:r>
      <w:r w:rsidRPr="00737963">
        <w:rPr>
          <w:rFonts w:eastAsia="Times New Roman"/>
        </w:rPr>
        <w:t xml:space="preserve"> прописа на основу појачаног спровођења</w:t>
      </w:r>
      <w:r w:rsidRPr="00737963">
        <w:rPr>
          <w:rFonts w:eastAsia="Times New Roman"/>
          <w:i/>
          <w:iCs/>
        </w:rPr>
        <w:t xml:space="preserve"> е</w:t>
      </w:r>
      <w:r w:rsidR="47B2D2C2" w:rsidRPr="00737963">
        <w:rPr>
          <w:rFonts w:eastAsia="Times New Roman"/>
          <w:i/>
          <w:iCs/>
        </w:rPr>
        <w:t>x</w:t>
      </w:r>
      <w:r w:rsidRPr="00737963">
        <w:rPr>
          <w:rFonts w:eastAsia="Times New Roman"/>
          <w:i/>
          <w:iCs/>
        </w:rPr>
        <w:t>-</w:t>
      </w:r>
      <w:r w:rsidR="5DEB7AFC" w:rsidRPr="00737963">
        <w:rPr>
          <w:rFonts w:eastAsia="Times New Roman"/>
          <w:i/>
          <w:iCs/>
          <w:lang w:val="en-US"/>
        </w:rPr>
        <w:t>post</w:t>
      </w:r>
      <w:r w:rsidR="5DEB7AFC" w:rsidRPr="00737963">
        <w:rPr>
          <w:rFonts w:eastAsia="Times New Roman"/>
          <w:i/>
          <w:iCs/>
        </w:rPr>
        <w:t xml:space="preserve"> </w:t>
      </w:r>
      <w:r w:rsidRPr="00737963">
        <w:rPr>
          <w:rFonts w:eastAsia="Times New Roman"/>
        </w:rPr>
        <w:t>анализе</w:t>
      </w:r>
      <w:r w:rsidRPr="00737963">
        <w:rPr>
          <w:rFonts w:eastAsia="Times New Roman"/>
          <w:i/>
          <w:iCs/>
        </w:rPr>
        <w:t xml:space="preserve">. </w:t>
      </w:r>
      <w:r w:rsidR="11C662ED" w:rsidRPr="00737963">
        <w:rPr>
          <w:rFonts w:eastAsia="Times New Roman"/>
        </w:rPr>
        <w:t xml:space="preserve">Како би се спровела ова мера, потребно је, пре свега, прописати садржај </w:t>
      </w:r>
      <w:r w:rsidR="11C662ED" w:rsidRPr="00737963">
        <w:rPr>
          <w:rFonts w:eastAsia="Times New Roman"/>
          <w:i/>
          <w:iCs/>
        </w:rPr>
        <w:t>е</w:t>
      </w:r>
      <w:r w:rsidR="47B2D2C2" w:rsidRPr="00737963">
        <w:rPr>
          <w:rFonts w:eastAsia="Times New Roman"/>
          <w:i/>
          <w:iCs/>
        </w:rPr>
        <w:t>x</w:t>
      </w:r>
      <w:r w:rsidR="11C662ED" w:rsidRPr="00737963">
        <w:rPr>
          <w:rFonts w:eastAsia="Times New Roman"/>
          <w:i/>
          <w:iCs/>
        </w:rPr>
        <w:t>-</w:t>
      </w:r>
      <w:r w:rsidR="5DEB7AFC" w:rsidRPr="00737963">
        <w:rPr>
          <w:rFonts w:eastAsia="Times New Roman"/>
          <w:i/>
          <w:iCs/>
          <w:lang w:val="en-US"/>
        </w:rPr>
        <w:t>post</w:t>
      </w:r>
      <w:r w:rsidR="5DEB7AFC" w:rsidRPr="00737963">
        <w:rPr>
          <w:rFonts w:eastAsia="Times New Roman"/>
        </w:rPr>
        <w:t xml:space="preserve"> </w:t>
      </w:r>
      <w:r w:rsidR="11C662ED" w:rsidRPr="00737963">
        <w:rPr>
          <w:rFonts w:eastAsia="Times New Roman"/>
        </w:rPr>
        <w:t>анализе за прописе и допун</w:t>
      </w:r>
      <w:r w:rsidR="2972C6E0" w:rsidRPr="00737963">
        <w:rPr>
          <w:rFonts w:eastAsia="Times New Roman"/>
        </w:rPr>
        <w:t>ити упитник</w:t>
      </w:r>
      <w:r w:rsidR="11C662ED" w:rsidRPr="00737963">
        <w:rPr>
          <w:rFonts w:eastAsia="Times New Roman"/>
        </w:rPr>
        <w:t xml:space="preserve"> на која ОДУ треба да одговоре приликом израде</w:t>
      </w:r>
      <w:r w:rsidR="7D811F21" w:rsidRPr="00737963">
        <w:rPr>
          <w:rFonts w:eastAsia="Times New Roman"/>
        </w:rPr>
        <w:t xml:space="preserve"> </w:t>
      </w:r>
      <w:r w:rsidR="7D811F21" w:rsidRPr="00737963">
        <w:rPr>
          <w:rFonts w:eastAsia="Times New Roman"/>
          <w:i/>
          <w:iCs/>
        </w:rPr>
        <w:t>ex-ante</w:t>
      </w:r>
      <w:r w:rsidR="77FDDEA4" w:rsidRPr="00737963">
        <w:rPr>
          <w:rFonts w:eastAsia="Times New Roman"/>
          <w:vertAlign w:val="superscript"/>
        </w:rPr>
        <w:footnoteReference w:id="55"/>
      </w:r>
      <w:r w:rsidR="7D811F21" w:rsidRPr="00737963">
        <w:rPr>
          <w:rFonts w:eastAsia="Times New Roman"/>
          <w:vertAlign w:val="superscript"/>
        </w:rPr>
        <w:t xml:space="preserve"> </w:t>
      </w:r>
      <w:r w:rsidR="7D811F21" w:rsidRPr="00737963">
        <w:rPr>
          <w:rFonts w:eastAsia="Times New Roman"/>
        </w:rPr>
        <w:t>и</w:t>
      </w:r>
      <w:r w:rsidR="11C662ED" w:rsidRPr="00737963">
        <w:rPr>
          <w:rFonts w:eastAsia="Times New Roman"/>
        </w:rPr>
        <w:t xml:space="preserve"> </w:t>
      </w:r>
      <w:r w:rsidR="11C662ED" w:rsidRPr="00737963">
        <w:rPr>
          <w:rFonts w:eastAsia="Times New Roman"/>
          <w:i/>
          <w:iCs/>
        </w:rPr>
        <w:t>е</w:t>
      </w:r>
      <w:r w:rsidR="47B2D2C2" w:rsidRPr="00737963">
        <w:rPr>
          <w:rFonts w:eastAsia="Times New Roman"/>
          <w:i/>
          <w:iCs/>
        </w:rPr>
        <w:t>x</w:t>
      </w:r>
      <w:r w:rsidR="11C662ED" w:rsidRPr="00737963">
        <w:rPr>
          <w:rFonts w:eastAsia="Times New Roman"/>
          <w:i/>
          <w:iCs/>
        </w:rPr>
        <w:t>-</w:t>
      </w:r>
      <w:r w:rsidR="5DEB7AFC" w:rsidRPr="00737963">
        <w:rPr>
          <w:rFonts w:eastAsia="Times New Roman"/>
          <w:i/>
          <w:iCs/>
          <w:lang w:val="en-US"/>
        </w:rPr>
        <w:t>post</w:t>
      </w:r>
      <w:r w:rsidR="5DEB7AFC" w:rsidRPr="00737963">
        <w:rPr>
          <w:rFonts w:eastAsia="Times New Roman"/>
        </w:rPr>
        <w:t xml:space="preserve"> </w:t>
      </w:r>
      <w:r w:rsidR="11C662ED" w:rsidRPr="00737963">
        <w:rPr>
          <w:rFonts w:eastAsia="Times New Roman"/>
        </w:rPr>
        <w:t xml:space="preserve">анализе изменом Уредбе о методологији управљања јавним политикама. Потом треба унапредити Приручник за анализу ефеката јавних политика и прописа у делу спровођења </w:t>
      </w:r>
      <w:r w:rsidR="11C662ED" w:rsidRPr="00737963">
        <w:rPr>
          <w:rFonts w:eastAsia="Times New Roman"/>
          <w:i/>
          <w:iCs/>
        </w:rPr>
        <w:t>е</w:t>
      </w:r>
      <w:r w:rsidR="47B2D2C2" w:rsidRPr="00737963">
        <w:rPr>
          <w:rFonts w:eastAsia="Times New Roman"/>
          <w:i/>
          <w:iCs/>
        </w:rPr>
        <w:t>x</w:t>
      </w:r>
      <w:r w:rsidR="11C662ED" w:rsidRPr="00737963">
        <w:rPr>
          <w:rFonts w:eastAsia="Times New Roman"/>
          <w:i/>
          <w:iCs/>
        </w:rPr>
        <w:t>-</w:t>
      </w:r>
      <w:r w:rsidR="5DEB7AFC" w:rsidRPr="00737963">
        <w:rPr>
          <w:rFonts w:eastAsia="Times New Roman"/>
          <w:i/>
          <w:iCs/>
          <w:lang w:val="en-US"/>
        </w:rPr>
        <w:t>post</w:t>
      </w:r>
      <w:r w:rsidR="5DEB7AFC" w:rsidRPr="00737963">
        <w:rPr>
          <w:rFonts w:eastAsia="Times New Roman"/>
        </w:rPr>
        <w:t xml:space="preserve"> </w:t>
      </w:r>
      <w:r w:rsidR="11C662ED" w:rsidRPr="00737963">
        <w:rPr>
          <w:rFonts w:eastAsia="Times New Roman"/>
        </w:rPr>
        <w:t xml:space="preserve">анализе прописа, у складу са изменама Уредбе. Имајући у виду капацитете ОДУ за спровођење </w:t>
      </w:r>
      <w:r w:rsidR="11C662ED" w:rsidRPr="00737963">
        <w:rPr>
          <w:rFonts w:eastAsia="Times New Roman"/>
          <w:i/>
          <w:iCs/>
        </w:rPr>
        <w:t>е</w:t>
      </w:r>
      <w:r w:rsidR="47B2D2C2" w:rsidRPr="00737963">
        <w:rPr>
          <w:rFonts w:eastAsia="Times New Roman"/>
          <w:i/>
          <w:iCs/>
        </w:rPr>
        <w:t>x</w:t>
      </w:r>
      <w:r w:rsidR="11C662ED" w:rsidRPr="00737963">
        <w:rPr>
          <w:rFonts w:eastAsia="Times New Roman"/>
          <w:i/>
          <w:iCs/>
        </w:rPr>
        <w:t>-</w:t>
      </w:r>
      <w:r w:rsidR="5DEB7AFC" w:rsidRPr="00737963">
        <w:rPr>
          <w:rFonts w:eastAsia="Times New Roman"/>
          <w:i/>
          <w:iCs/>
          <w:lang w:val="en-US"/>
        </w:rPr>
        <w:t>post</w:t>
      </w:r>
      <w:r w:rsidR="5DEB7AFC" w:rsidRPr="00737963">
        <w:rPr>
          <w:rFonts w:eastAsia="Times New Roman"/>
        </w:rPr>
        <w:t xml:space="preserve"> </w:t>
      </w:r>
      <w:r w:rsidR="11C662ED" w:rsidRPr="00737963">
        <w:rPr>
          <w:rFonts w:eastAsia="Times New Roman"/>
        </w:rPr>
        <w:t xml:space="preserve">анализе прописа, потребно је </w:t>
      </w:r>
      <w:r w:rsidR="5DEB7AFC" w:rsidRPr="00737963">
        <w:rPr>
          <w:rFonts w:eastAsia="Times New Roman"/>
        </w:rPr>
        <w:t xml:space="preserve">дефинисати </w:t>
      </w:r>
      <w:r w:rsidR="11C662ED" w:rsidRPr="00737963">
        <w:rPr>
          <w:rFonts w:eastAsia="Times New Roman"/>
        </w:rPr>
        <w:t xml:space="preserve">механизам за </w:t>
      </w:r>
      <w:r w:rsidR="5DEB7AFC" w:rsidRPr="00737963">
        <w:rPr>
          <w:rFonts w:eastAsia="Times New Roman"/>
        </w:rPr>
        <w:t xml:space="preserve">утврђивање листе приоритетних </w:t>
      </w:r>
      <w:r w:rsidR="11C662ED" w:rsidRPr="00737963">
        <w:rPr>
          <w:rFonts w:eastAsia="Times New Roman"/>
        </w:rPr>
        <w:t xml:space="preserve">прописа за које треба спровести </w:t>
      </w:r>
      <w:r w:rsidR="11C662ED" w:rsidRPr="00737963">
        <w:rPr>
          <w:rFonts w:eastAsia="Times New Roman"/>
          <w:i/>
          <w:iCs/>
        </w:rPr>
        <w:t>е</w:t>
      </w:r>
      <w:r w:rsidR="47B2D2C2" w:rsidRPr="00737963">
        <w:rPr>
          <w:rFonts w:eastAsia="Times New Roman"/>
          <w:i/>
          <w:iCs/>
        </w:rPr>
        <w:t>x</w:t>
      </w:r>
      <w:r w:rsidR="11C662ED" w:rsidRPr="00737963">
        <w:rPr>
          <w:rFonts w:eastAsia="Times New Roman"/>
          <w:i/>
          <w:iCs/>
        </w:rPr>
        <w:t>-</w:t>
      </w:r>
      <w:r w:rsidR="5DEB7AFC" w:rsidRPr="00737963">
        <w:rPr>
          <w:rFonts w:eastAsia="Times New Roman"/>
          <w:i/>
          <w:iCs/>
          <w:lang w:val="en-US"/>
        </w:rPr>
        <w:t>post</w:t>
      </w:r>
      <w:r w:rsidR="5DEB7AFC" w:rsidRPr="00737963">
        <w:rPr>
          <w:rFonts w:eastAsia="Times New Roman"/>
        </w:rPr>
        <w:t xml:space="preserve"> </w:t>
      </w:r>
      <w:r w:rsidR="11C662ED" w:rsidRPr="00737963">
        <w:rPr>
          <w:rFonts w:eastAsia="Times New Roman"/>
        </w:rPr>
        <w:t xml:space="preserve">анализу на годишњем нивоу, без обзира да ли је планирана њихова измена у тој години, кроз измену Уредбе </w:t>
      </w:r>
      <w:r w:rsidR="5DEB7AFC" w:rsidRPr="00737963">
        <w:rPr>
          <w:rFonts w:eastAsia="Times New Roman"/>
        </w:rPr>
        <w:t xml:space="preserve">којом </w:t>
      </w:r>
      <w:r w:rsidR="11C662ED" w:rsidRPr="00737963">
        <w:rPr>
          <w:rFonts w:eastAsia="Times New Roman"/>
        </w:rPr>
        <w:t xml:space="preserve">ће </w:t>
      </w:r>
      <w:r w:rsidR="5DEB7AFC" w:rsidRPr="00737963">
        <w:rPr>
          <w:rFonts w:eastAsia="Times New Roman"/>
        </w:rPr>
        <w:t xml:space="preserve">се </w:t>
      </w:r>
      <w:r w:rsidR="11C662ED" w:rsidRPr="00737963">
        <w:rPr>
          <w:rFonts w:eastAsia="Times New Roman"/>
        </w:rPr>
        <w:t>прописати да Влада утврђује листу приор</w:t>
      </w:r>
      <w:r w:rsidR="16DB6BEC" w:rsidRPr="00737963">
        <w:rPr>
          <w:rFonts w:eastAsia="Times New Roman"/>
        </w:rPr>
        <w:t>и</w:t>
      </w:r>
      <w:r w:rsidR="11C662ED" w:rsidRPr="00737963">
        <w:rPr>
          <w:rFonts w:eastAsia="Times New Roman"/>
        </w:rPr>
        <w:t>т</w:t>
      </w:r>
      <w:r w:rsidR="6128954F" w:rsidRPr="00737963">
        <w:rPr>
          <w:rFonts w:eastAsia="Times New Roman"/>
        </w:rPr>
        <w:t>ет</w:t>
      </w:r>
      <w:r w:rsidR="11C662ED" w:rsidRPr="00737963">
        <w:rPr>
          <w:rFonts w:eastAsia="Times New Roman"/>
        </w:rPr>
        <w:t xml:space="preserve">них прописа за које треба радити </w:t>
      </w:r>
      <w:r w:rsidR="11C662ED" w:rsidRPr="00737963">
        <w:rPr>
          <w:rFonts w:eastAsia="Times New Roman"/>
          <w:i/>
          <w:iCs/>
        </w:rPr>
        <w:t>е</w:t>
      </w:r>
      <w:r w:rsidR="47B2D2C2" w:rsidRPr="00737963">
        <w:rPr>
          <w:rFonts w:eastAsia="Times New Roman"/>
          <w:i/>
          <w:iCs/>
        </w:rPr>
        <w:t>x</w:t>
      </w:r>
      <w:r w:rsidR="11C662ED" w:rsidRPr="00737963">
        <w:rPr>
          <w:rFonts w:eastAsia="Times New Roman"/>
          <w:i/>
          <w:iCs/>
        </w:rPr>
        <w:t>-</w:t>
      </w:r>
      <w:r w:rsidR="5DEB7AFC" w:rsidRPr="00737963">
        <w:rPr>
          <w:rFonts w:eastAsia="Times New Roman"/>
          <w:i/>
          <w:iCs/>
          <w:lang w:val="en-US"/>
        </w:rPr>
        <w:t>post</w:t>
      </w:r>
      <w:r w:rsidR="5DEB7AFC" w:rsidRPr="00737963">
        <w:rPr>
          <w:rFonts w:eastAsia="Times New Roman"/>
        </w:rPr>
        <w:t xml:space="preserve"> </w:t>
      </w:r>
      <w:r w:rsidR="11C662ED" w:rsidRPr="00737963">
        <w:rPr>
          <w:rFonts w:eastAsia="Times New Roman"/>
        </w:rPr>
        <w:t xml:space="preserve">анализу на годишњем нивоу. План је да се прва листа утврди крајем 2023. за 2024. годину, кроз консултације са ОДУ, имајући у виду и приоритете из АПСПВ-а, а затим се утврђује </w:t>
      </w:r>
      <w:r w:rsidR="5DEB7AFC" w:rsidRPr="00737963">
        <w:rPr>
          <w:rFonts w:eastAsia="Times New Roman"/>
        </w:rPr>
        <w:t xml:space="preserve">за </w:t>
      </w:r>
      <w:r w:rsidR="11C662ED" w:rsidRPr="00737963">
        <w:rPr>
          <w:rFonts w:eastAsia="Times New Roman"/>
        </w:rPr>
        <w:t>свак</w:t>
      </w:r>
      <w:r w:rsidR="5DEB7AFC" w:rsidRPr="00737963">
        <w:rPr>
          <w:rFonts w:eastAsia="Times New Roman"/>
        </w:rPr>
        <w:t>у</w:t>
      </w:r>
      <w:r w:rsidR="11C662ED" w:rsidRPr="00737963">
        <w:rPr>
          <w:rFonts w:eastAsia="Times New Roman"/>
        </w:rPr>
        <w:t xml:space="preserve"> </w:t>
      </w:r>
      <w:r w:rsidR="5DEB7AFC" w:rsidRPr="00737963">
        <w:rPr>
          <w:rFonts w:eastAsia="Times New Roman"/>
        </w:rPr>
        <w:t xml:space="preserve">наредну </w:t>
      </w:r>
      <w:r w:rsidR="11C662ED" w:rsidRPr="00737963">
        <w:rPr>
          <w:rFonts w:eastAsia="Times New Roman"/>
        </w:rPr>
        <w:t>годин</w:t>
      </w:r>
      <w:r w:rsidR="5DEB7AFC" w:rsidRPr="00737963">
        <w:rPr>
          <w:rFonts w:eastAsia="Times New Roman"/>
        </w:rPr>
        <w:t>у</w:t>
      </w:r>
      <w:r w:rsidR="11C662ED" w:rsidRPr="00737963">
        <w:rPr>
          <w:rFonts w:eastAsia="Times New Roman"/>
        </w:rPr>
        <w:t xml:space="preserve">. По утврђивању листе приоритета, ОДУ треба да планирају спровођење </w:t>
      </w:r>
      <w:r w:rsidR="11C662ED" w:rsidRPr="00737963">
        <w:rPr>
          <w:rFonts w:eastAsia="Times New Roman"/>
          <w:i/>
          <w:iCs/>
        </w:rPr>
        <w:t>е</w:t>
      </w:r>
      <w:r w:rsidR="47B2D2C2" w:rsidRPr="00737963">
        <w:rPr>
          <w:rFonts w:eastAsia="Times New Roman"/>
          <w:i/>
          <w:iCs/>
        </w:rPr>
        <w:t>x-</w:t>
      </w:r>
      <w:r w:rsidR="5DEB7AFC" w:rsidRPr="00737963">
        <w:rPr>
          <w:rFonts w:eastAsia="Times New Roman"/>
          <w:i/>
          <w:iCs/>
          <w:lang w:val="en-US"/>
        </w:rPr>
        <w:t>post</w:t>
      </w:r>
      <w:r w:rsidR="5DEB7AFC" w:rsidRPr="00737963">
        <w:rPr>
          <w:rFonts w:eastAsia="Times New Roman"/>
        </w:rPr>
        <w:t xml:space="preserve"> </w:t>
      </w:r>
      <w:r w:rsidR="11C662ED" w:rsidRPr="00737963">
        <w:rPr>
          <w:rFonts w:eastAsia="Times New Roman"/>
        </w:rPr>
        <w:t>анализа за следећу годину</w:t>
      </w:r>
      <w:r w:rsidR="5DEB7AFC" w:rsidRPr="00737963">
        <w:rPr>
          <w:rFonts w:eastAsia="Times New Roman"/>
        </w:rPr>
        <w:t>, као</w:t>
      </w:r>
      <w:r w:rsidR="11C662ED" w:rsidRPr="00737963">
        <w:rPr>
          <w:rFonts w:eastAsia="Times New Roman"/>
        </w:rPr>
        <w:t xml:space="preserve"> и да обезбеде потребна средства која ће им током следеће године бити потребна за спровођење </w:t>
      </w:r>
      <w:r w:rsidR="11C662ED" w:rsidRPr="00737963">
        <w:rPr>
          <w:rFonts w:eastAsia="Times New Roman"/>
          <w:i/>
          <w:iCs/>
        </w:rPr>
        <w:t>е</w:t>
      </w:r>
      <w:r w:rsidR="47B2D2C2" w:rsidRPr="00737963">
        <w:rPr>
          <w:rFonts w:eastAsia="Times New Roman"/>
          <w:i/>
          <w:iCs/>
        </w:rPr>
        <w:t>x-</w:t>
      </w:r>
      <w:r w:rsidR="5DEB7AFC" w:rsidRPr="00737963">
        <w:rPr>
          <w:rFonts w:eastAsia="Times New Roman"/>
          <w:i/>
          <w:iCs/>
          <w:lang w:val="en-US"/>
        </w:rPr>
        <w:t>post</w:t>
      </w:r>
      <w:r w:rsidR="5DEB7AFC" w:rsidRPr="00737963">
        <w:rPr>
          <w:rFonts w:eastAsia="Times New Roman"/>
        </w:rPr>
        <w:t xml:space="preserve"> </w:t>
      </w:r>
      <w:r w:rsidR="11C662ED" w:rsidRPr="00737963">
        <w:rPr>
          <w:rFonts w:eastAsia="Times New Roman"/>
        </w:rPr>
        <w:t xml:space="preserve">анализа (кроз планирање буџета и/или </w:t>
      </w:r>
      <w:r w:rsidR="407CAB9F" w:rsidRPr="00737963">
        <w:rPr>
          <w:rFonts w:eastAsia="Times New Roman"/>
        </w:rPr>
        <w:t>пројекцију потребних</w:t>
      </w:r>
      <w:r w:rsidR="11C662ED" w:rsidRPr="00737963">
        <w:rPr>
          <w:rFonts w:eastAsia="Times New Roman"/>
        </w:rPr>
        <w:t xml:space="preserve"> донаторских средстава). Како би се унапредили капацитети ОДУ за спровођење </w:t>
      </w:r>
      <w:r w:rsidR="11C662ED" w:rsidRPr="00737963">
        <w:rPr>
          <w:rFonts w:eastAsia="Times New Roman"/>
          <w:i/>
          <w:iCs/>
        </w:rPr>
        <w:t>е</w:t>
      </w:r>
      <w:r w:rsidR="47B2D2C2" w:rsidRPr="00737963">
        <w:rPr>
          <w:rFonts w:eastAsia="Times New Roman"/>
          <w:i/>
          <w:iCs/>
        </w:rPr>
        <w:t>x</w:t>
      </w:r>
      <w:r w:rsidR="11C662ED" w:rsidRPr="00737963">
        <w:rPr>
          <w:rFonts w:eastAsia="Times New Roman"/>
          <w:i/>
          <w:iCs/>
        </w:rPr>
        <w:t>-</w:t>
      </w:r>
      <w:r w:rsidR="5DEB7AFC" w:rsidRPr="00737963">
        <w:rPr>
          <w:rFonts w:eastAsia="Times New Roman"/>
          <w:i/>
          <w:iCs/>
          <w:lang w:val="en-US"/>
        </w:rPr>
        <w:t>post</w:t>
      </w:r>
      <w:r w:rsidR="5DEB7AFC" w:rsidRPr="00737963">
        <w:rPr>
          <w:rFonts w:eastAsia="Times New Roman"/>
        </w:rPr>
        <w:t xml:space="preserve"> </w:t>
      </w:r>
      <w:r w:rsidR="11C662ED" w:rsidRPr="00737963">
        <w:rPr>
          <w:rFonts w:eastAsia="Times New Roman"/>
        </w:rPr>
        <w:t xml:space="preserve">анализе, неопходно је развити програм обуке за спровођење </w:t>
      </w:r>
      <w:r w:rsidR="11C662ED" w:rsidRPr="00737963">
        <w:rPr>
          <w:rFonts w:eastAsia="Times New Roman"/>
          <w:i/>
          <w:iCs/>
        </w:rPr>
        <w:t>е</w:t>
      </w:r>
      <w:r w:rsidR="47B2D2C2" w:rsidRPr="00737963">
        <w:rPr>
          <w:rFonts w:eastAsia="Times New Roman"/>
          <w:i/>
          <w:iCs/>
        </w:rPr>
        <w:t>x</w:t>
      </w:r>
      <w:r w:rsidR="11C662ED" w:rsidRPr="00737963">
        <w:rPr>
          <w:rFonts w:eastAsia="Times New Roman"/>
          <w:i/>
          <w:iCs/>
        </w:rPr>
        <w:t>-</w:t>
      </w:r>
      <w:r w:rsidR="5DEB7AFC" w:rsidRPr="00737963">
        <w:rPr>
          <w:rFonts w:eastAsia="Times New Roman"/>
          <w:i/>
          <w:iCs/>
          <w:lang w:val="en-US"/>
        </w:rPr>
        <w:t>post</w:t>
      </w:r>
      <w:r w:rsidR="5DEB7AFC" w:rsidRPr="00737963">
        <w:rPr>
          <w:rFonts w:eastAsia="Times New Roman"/>
        </w:rPr>
        <w:t xml:space="preserve"> </w:t>
      </w:r>
      <w:r w:rsidR="11C662ED" w:rsidRPr="00737963">
        <w:rPr>
          <w:rFonts w:eastAsia="Times New Roman"/>
        </w:rPr>
        <w:t>анализе</w:t>
      </w:r>
      <w:r w:rsidR="3886E34A" w:rsidRPr="00737963">
        <w:rPr>
          <w:rFonts w:eastAsia="Times New Roman"/>
        </w:rPr>
        <w:t>, спровести</w:t>
      </w:r>
      <w:r w:rsidR="407CAB9F" w:rsidRPr="00737963">
        <w:rPr>
          <w:rFonts w:eastAsia="Times New Roman"/>
        </w:rPr>
        <w:t xml:space="preserve"> обук</w:t>
      </w:r>
      <w:r w:rsidR="486AC0C7" w:rsidRPr="00737963">
        <w:rPr>
          <w:rFonts w:eastAsia="Times New Roman"/>
        </w:rPr>
        <w:t>е</w:t>
      </w:r>
      <w:r w:rsidR="407CAB9F" w:rsidRPr="00737963">
        <w:rPr>
          <w:rFonts w:eastAsia="Times New Roman"/>
        </w:rPr>
        <w:t xml:space="preserve"> </w:t>
      </w:r>
      <w:r w:rsidR="2854251B" w:rsidRPr="00737963">
        <w:rPr>
          <w:rFonts w:eastAsia="Times New Roman"/>
        </w:rPr>
        <w:t xml:space="preserve">за </w:t>
      </w:r>
      <w:r w:rsidR="407CAB9F" w:rsidRPr="00737963">
        <w:rPr>
          <w:rFonts w:eastAsia="Times New Roman"/>
        </w:rPr>
        <w:t>предавач</w:t>
      </w:r>
      <w:r w:rsidR="1BF49C7A" w:rsidRPr="00737963">
        <w:rPr>
          <w:rFonts w:eastAsia="Times New Roman"/>
        </w:rPr>
        <w:t>е</w:t>
      </w:r>
      <w:r w:rsidR="11C662ED" w:rsidRPr="00737963">
        <w:rPr>
          <w:rFonts w:eastAsia="Times New Roman"/>
        </w:rPr>
        <w:t xml:space="preserve"> </w:t>
      </w:r>
      <w:r w:rsidR="016F8710" w:rsidRPr="00737963">
        <w:rPr>
          <w:rFonts w:eastAsia="Times New Roman"/>
        </w:rPr>
        <w:t>(ТОТ)</w:t>
      </w:r>
      <w:r w:rsidR="11C662ED" w:rsidRPr="00737963">
        <w:rPr>
          <w:rFonts w:eastAsia="Times New Roman"/>
        </w:rPr>
        <w:t xml:space="preserve">, а затим и минимум 2 обуке годишње о екс-пост анализи за ОДУ чији су прописи приоритизовани за спровођење </w:t>
      </w:r>
      <w:r w:rsidR="11C662ED" w:rsidRPr="00737963">
        <w:rPr>
          <w:rFonts w:eastAsia="Times New Roman"/>
          <w:i/>
          <w:iCs/>
        </w:rPr>
        <w:t>е</w:t>
      </w:r>
      <w:r w:rsidR="47B2D2C2" w:rsidRPr="00737963">
        <w:rPr>
          <w:rFonts w:eastAsia="Times New Roman"/>
          <w:i/>
          <w:iCs/>
        </w:rPr>
        <w:t>x</w:t>
      </w:r>
      <w:r w:rsidR="11C662ED" w:rsidRPr="00737963">
        <w:rPr>
          <w:rFonts w:eastAsia="Times New Roman"/>
          <w:i/>
          <w:iCs/>
        </w:rPr>
        <w:t>-</w:t>
      </w:r>
      <w:r w:rsidR="5DEB7AFC" w:rsidRPr="00737963">
        <w:rPr>
          <w:rFonts w:eastAsia="Times New Roman"/>
          <w:i/>
          <w:iCs/>
          <w:lang w:val="en-US"/>
        </w:rPr>
        <w:t>post</w:t>
      </w:r>
      <w:r w:rsidR="5DEB7AFC" w:rsidRPr="00737963">
        <w:rPr>
          <w:rFonts w:eastAsia="Times New Roman"/>
        </w:rPr>
        <w:t xml:space="preserve"> </w:t>
      </w:r>
      <w:r w:rsidR="11C662ED" w:rsidRPr="00737963">
        <w:rPr>
          <w:rFonts w:eastAsia="Times New Roman"/>
        </w:rPr>
        <w:t xml:space="preserve">анализе у тој години. </w:t>
      </w:r>
      <w:r w:rsidR="11C662ED" w:rsidRPr="00737963">
        <w:rPr>
          <w:lang w:eastAsia="en-GB"/>
        </w:rPr>
        <w:t>Обуке ће се одржавати сваке године, у складу са програмом обука НАЈУ, а додатне обуке могу бити организоване уз помоћ донаторске подршке.</w:t>
      </w:r>
      <w:r w:rsidR="11C662ED" w:rsidRPr="00737963">
        <w:rPr>
          <w:rFonts w:eastAsia="Times New Roman"/>
        </w:rPr>
        <w:t xml:space="preserve"> Потребно је ојачати и капацитете РСЈП у циљу подршке ОДУ за спровођење </w:t>
      </w:r>
      <w:r w:rsidR="11C662ED" w:rsidRPr="00737963">
        <w:rPr>
          <w:rFonts w:eastAsia="Times New Roman"/>
          <w:i/>
          <w:iCs/>
        </w:rPr>
        <w:t>е</w:t>
      </w:r>
      <w:r w:rsidR="47B2D2C2" w:rsidRPr="00737963">
        <w:rPr>
          <w:rFonts w:eastAsia="Times New Roman"/>
          <w:i/>
          <w:iCs/>
        </w:rPr>
        <w:t>x</w:t>
      </w:r>
      <w:r w:rsidR="11C662ED" w:rsidRPr="00737963">
        <w:rPr>
          <w:rFonts w:eastAsia="Times New Roman"/>
          <w:i/>
          <w:iCs/>
        </w:rPr>
        <w:t>-</w:t>
      </w:r>
      <w:r w:rsidR="5DEB7AFC" w:rsidRPr="00737963">
        <w:rPr>
          <w:rFonts w:eastAsia="Times New Roman"/>
          <w:i/>
          <w:iCs/>
          <w:lang w:val="en-US"/>
        </w:rPr>
        <w:t>post</w:t>
      </w:r>
      <w:r w:rsidR="5DEB7AFC" w:rsidRPr="00737963">
        <w:rPr>
          <w:rFonts w:eastAsia="Times New Roman"/>
        </w:rPr>
        <w:t xml:space="preserve"> </w:t>
      </w:r>
      <w:r w:rsidR="11C662ED" w:rsidRPr="00737963">
        <w:rPr>
          <w:rFonts w:eastAsia="Times New Roman"/>
        </w:rPr>
        <w:t xml:space="preserve">анализа и обезбеђење квалитета </w:t>
      </w:r>
      <w:r w:rsidR="11C662ED" w:rsidRPr="00737963">
        <w:rPr>
          <w:rFonts w:eastAsia="Times New Roman"/>
          <w:i/>
          <w:iCs/>
        </w:rPr>
        <w:t>е</w:t>
      </w:r>
      <w:r w:rsidR="47B2D2C2" w:rsidRPr="00737963">
        <w:rPr>
          <w:rFonts w:eastAsia="Times New Roman"/>
          <w:i/>
          <w:iCs/>
        </w:rPr>
        <w:t>x</w:t>
      </w:r>
      <w:r w:rsidR="11C662ED" w:rsidRPr="00737963">
        <w:rPr>
          <w:rFonts w:eastAsia="Times New Roman"/>
          <w:i/>
          <w:iCs/>
        </w:rPr>
        <w:t>-</w:t>
      </w:r>
      <w:r w:rsidR="5DEB7AFC" w:rsidRPr="00737963">
        <w:rPr>
          <w:rFonts w:eastAsia="Times New Roman"/>
          <w:i/>
          <w:iCs/>
          <w:lang w:val="en-US"/>
        </w:rPr>
        <w:t>post</w:t>
      </w:r>
      <w:r w:rsidR="5DEB7AFC" w:rsidRPr="00737963">
        <w:rPr>
          <w:rFonts w:eastAsia="Times New Roman"/>
        </w:rPr>
        <w:t xml:space="preserve"> </w:t>
      </w:r>
      <w:r w:rsidR="11C662ED" w:rsidRPr="00737963">
        <w:rPr>
          <w:rFonts w:eastAsia="Times New Roman"/>
        </w:rPr>
        <w:t xml:space="preserve">анализа. Коначно, неопходно је успоставити и мрежу експерата за </w:t>
      </w:r>
      <w:r w:rsidR="11C662ED" w:rsidRPr="00737963">
        <w:rPr>
          <w:rFonts w:eastAsia="Times New Roman"/>
          <w:i/>
          <w:iCs/>
        </w:rPr>
        <w:t>е</w:t>
      </w:r>
      <w:r w:rsidR="47B2D2C2" w:rsidRPr="00737963">
        <w:rPr>
          <w:rFonts w:eastAsia="Times New Roman"/>
          <w:i/>
          <w:iCs/>
        </w:rPr>
        <w:t>x</w:t>
      </w:r>
      <w:r w:rsidR="11C662ED" w:rsidRPr="00737963">
        <w:rPr>
          <w:rFonts w:eastAsia="Times New Roman"/>
          <w:i/>
          <w:iCs/>
        </w:rPr>
        <w:t>-</w:t>
      </w:r>
      <w:r w:rsidR="5DEB7AFC" w:rsidRPr="00737963">
        <w:rPr>
          <w:rFonts w:eastAsia="Times New Roman"/>
          <w:i/>
          <w:iCs/>
          <w:lang w:val="en-US"/>
        </w:rPr>
        <w:t>ante</w:t>
      </w:r>
      <w:r w:rsidR="5DEB7AFC" w:rsidRPr="00737963">
        <w:rPr>
          <w:rFonts w:eastAsia="Times New Roman"/>
        </w:rPr>
        <w:t xml:space="preserve"> </w:t>
      </w:r>
      <w:r w:rsidR="11C662ED" w:rsidRPr="00737963">
        <w:rPr>
          <w:rFonts w:eastAsia="Times New Roman"/>
        </w:rPr>
        <w:t xml:space="preserve">и </w:t>
      </w:r>
      <w:r w:rsidR="11C662ED" w:rsidRPr="00737963">
        <w:rPr>
          <w:rFonts w:eastAsia="Times New Roman"/>
          <w:i/>
          <w:iCs/>
        </w:rPr>
        <w:t>е</w:t>
      </w:r>
      <w:r w:rsidR="47B2D2C2" w:rsidRPr="00737963">
        <w:rPr>
          <w:rFonts w:eastAsia="Times New Roman"/>
          <w:i/>
          <w:iCs/>
        </w:rPr>
        <w:t>x</w:t>
      </w:r>
      <w:r w:rsidR="11C662ED" w:rsidRPr="00737963">
        <w:rPr>
          <w:rFonts w:eastAsia="Times New Roman"/>
          <w:i/>
          <w:iCs/>
        </w:rPr>
        <w:t>-</w:t>
      </w:r>
      <w:r w:rsidR="5DEB7AFC" w:rsidRPr="00737963">
        <w:rPr>
          <w:rFonts w:eastAsia="Times New Roman"/>
          <w:i/>
          <w:iCs/>
          <w:lang w:val="en-US"/>
        </w:rPr>
        <w:t>post</w:t>
      </w:r>
      <w:r w:rsidR="5DEB7AFC" w:rsidRPr="00737963">
        <w:rPr>
          <w:rFonts w:eastAsia="Times New Roman"/>
        </w:rPr>
        <w:t xml:space="preserve"> </w:t>
      </w:r>
      <w:r w:rsidR="11C662ED" w:rsidRPr="00737963">
        <w:rPr>
          <w:rFonts w:eastAsia="Times New Roman"/>
        </w:rPr>
        <w:t xml:space="preserve">анализу из ОДУ (укључујући и запослене у Унутрашњим јединицама за планска документа и подршку управљању), </w:t>
      </w:r>
      <w:r w:rsidR="407CAB9F" w:rsidRPr="00737963">
        <w:rPr>
          <w:rFonts w:eastAsia="Times New Roman"/>
        </w:rPr>
        <w:t xml:space="preserve">која би допринела поједностављивању обуке и </w:t>
      </w:r>
      <w:r w:rsidR="378ADC98" w:rsidRPr="00737963">
        <w:rPr>
          <w:rFonts w:eastAsia="Times New Roman"/>
        </w:rPr>
        <w:t>олакшала</w:t>
      </w:r>
      <w:r w:rsidR="407CAB9F" w:rsidRPr="00737963">
        <w:rPr>
          <w:rFonts w:eastAsia="Times New Roman"/>
        </w:rPr>
        <w:t xml:space="preserve"> изградњу потребних аналитичких вештина, </w:t>
      </w:r>
      <w:r w:rsidR="407CAB9F" w:rsidRPr="00737963">
        <w:rPr>
          <w:rFonts w:eastAsia="Times New Roman"/>
        </w:rPr>
        <w:lastRenderedPageBreak/>
        <w:t xml:space="preserve">омогућила периодичну иновацију стручних знања, олакшала колегијалну размену практичних искустава међу аналитичарима ОДУ </w:t>
      </w:r>
      <w:r w:rsidR="11C662ED" w:rsidRPr="00737963">
        <w:rPr>
          <w:rFonts w:eastAsia="Times New Roman"/>
        </w:rPr>
        <w:t xml:space="preserve">и </w:t>
      </w:r>
      <w:r w:rsidR="407CAB9F" w:rsidRPr="00737963">
        <w:rPr>
          <w:rFonts w:eastAsia="Times New Roman"/>
        </w:rPr>
        <w:t xml:space="preserve">обезбедила </w:t>
      </w:r>
      <w:r w:rsidR="11C662ED" w:rsidRPr="00737963">
        <w:rPr>
          <w:rFonts w:eastAsia="Times New Roman"/>
        </w:rPr>
        <w:t xml:space="preserve">континуирану подршку запослених у РСЈП. </w:t>
      </w:r>
      <w:r w:rsidR="11C662ED" w:rsidRPr="00737963">
        <w:rPr>
          <w:lang w:eastAsia="en-GB"/>
        </w:rPr>
        <w:t xml:space="preserve">Мрежа експерата треба да обухвати све запослене у ОДУ који су се до сада бавили анализом ефеката, а нарочито оне који су успешно завршили тренинге за анализу ефеката (и јавних политика и прописа). Мрежа ће се ширити обухватањем нових експерата за </w:t>
      </w:r>
      <w:r w:rsidR="11C662ED" w:rsidRPr="00737963">
        <w:rPr>
          <w:i/>
          <w:iCs/>
          <w:lang w:eastAsia="en-GB"/>
        </w:rPr>
        <w:t>е</w:t>
      </w:r>
      <w:r w:rsidR="47B2D2C2" w:rsidRPr="00737963">
        <w:rPr>
          <w:i/>
          <w:iCs/>
          <w:lang w:eastAsia="en-GB"/>
        </w:rPr>
        <w:t>x-</w:t>
      </w:r>
      <w:r w:rsidR="5DEB7AFC" w:rsidRPr="00737963">
        <w:rPr>
          <w:i/>
          <w:iCs/>
          <w:lang w:val="en-US" w:eastAsia="en-GB"/>
        </w:rPr>
        <w:t>post</w:t>
      </w:r>
      <w:r w:rsidR="5DEB7AFC" w:rsidRPr="00737963">
        <w:rPr>
          <w:lang w:eastAsia="en-GB"/>
        </w:rPr>
        <w:t xml:space="preserve"> </w:t>
      </w:r>
      <w:r w:rsidR="11C662ED" w:rsidRPr="00737963">
        <w:rPr>
          <w:lang w:eastAsia="en-GB"/>
        </w:rPr>
        <w:t xml:space="preserve">анализу који ће успешно завршити тренинге за </w:t>
      </w:r>
      <w:r w:rsidR="11C662ED" w:rsidRPr="00737963">
        <w:rPr>
          <w:i/>
          <w:iCs/>
          <w:lang w:eastAsia="en-GB"/>
        </w:rPr>
        <w:t>е</w:t>
      </w:r>
      <w:r w:rsidR="47B2D2C2" w:rsidRPr="00737963">
        <w:rPr>
          <w:i/>
          <w:iCs/>
          <w:lang w:eastAsia="en-GB"/>
        </w:rPr>
        <w:t>x-</w:t>
      </w:r>
      <w:r w:rsidR="5DEB7AFC" w:rsidRPr="00737963">
        <w:rPr>
          <w:i/>
          <w:iCs/>
          <w:lang w:val="en-US" w:eastAsia="en-GB"/>
        </w:rPr>
        <w:t>post</w:t>
      </w:r>
      <w:r w:rsidR="5DEB7AFC" w:rsidRPr="00737963">
        <w:rPr>
          <w:lang w:eastAsia="en-GB"/>
        </w:rPr>
        <w:t xml:space="preserve"> </w:t>
      </w:r>
      <w:r w:rsidR="11C662ED" w:rsidRPr="00737963">
        <w:rPr>
          <w:lang w:eastAsia="en-GB"/>
        </w:rPr>
        <w:t xml:space="preserve">анализу и обухватањем експерата који ће се бавити анализом ефеката прописа у процесу хармонизације националног законодавства са ЕУ законодавством који ће успешно завршити тренинге на ову тему. </w:t>
      </w:r>
      <w:r w:rsidR="11C662ED" w:rsidRPr="00737963">
        <w:rPr>
          <w:rFonts w:eastAsia="Times New Roman"/>
        </w:rPr>
        <w:t xml:space="preserve">Коначно, план је да се почне са организовањем годишњих догађаја о анализи ефеката, где ће се посебно говорити о </w:t>
      </w:r>
      <w:r w:rsidR="1AAA3AAC" w:rsidRPr="00737963">
        <w:rPr>
          <w:rFonts w:eastAsia="Times New Roman"/>
          <w:i/>
          <w:iCs/>
        </w:rPr>
        <w:t>ex-ante</w:t>
      </w:r>
      <w:r w:rsidR="1AAA3AAC" w:rsidRPr="00737963">
        <w:rPr>
          <w:rFonts w:eastAsia="Times New Roman"/>
        </w:rPr>
        <w:t xml:space="preserve"> и </w:t>
      </w:r>
      <w:r w:rsidR="11C662ED" w:rsidRPr="00737963">
        <w:rPr>
          <w:rFonts w:eastAsia="Times New Roman"/>
          <w:i/>
          <w:iCs/>
        </w:rPr>
        <w:t>е</w:t>
      </w:r>
      <w:r w:rsidR="47B2D2C2" w:rsidRPr="00737963">
        <w:rPr>
          <w:rFonts w:eastAsia="Times New Roman"/>
          <w:i/>
          <w:iCs/>
        </w:rPr>
        <w:t>x</w:t>
      </w:r>
      <w:r w:rsidR="11C662ED" w:rsidRPr="00737963">
        <w:rPr>
          <w:rFonts w:eastAsia="Times New Roman"/>
          <w:i/>
          <w:iCs/>
        </w:rPr>
        <w:t>-</w:t>
      </w:r>
      <w:r w:rsidR="5DEB7AFC" w:rsidRPr="00737963">
        <w:rPr>
          <w:rFonts w:eastAsia="Times New Roman"/>
          <w:i/>
          <w:iCs/>
          <w:lang w:val="en-US"/>
        </w:rPr>
        <w:t>post</w:t>
      </w:r>
      <w:r w:rsidR="5DEB7AFC" w:rsidRPr="00737963">
        <w:rPr>
          <w:rFonts w:eastAsia="Times New Roman"/>
        </w:rPr>
        <w:t xml:space="preserve"> </w:t>
      </w:r>
      <w:r w:rsidR="11C662ED" w:rsidRPr="00737963">
        <w:rPr>
          <w:rFonts w:eastAsia="Times New Roman"/>
        </w:rPr>
        <w:t xml:space="preserve">анализи, стеченим искуствима и на који начин примена </w:t>
      </w:r>
      <w:r w:rsidR="0F164A80" w:rsidRPr="00737963">
        <w:rPr>
          <w:rFonts w:eastAsia="Times New Roman"/>
          <w:i/>
          <w:iCs/>
        </w:rPr>
        <w:t xml:space="preserve">ex-ante и </w:t>
      </w:r>
      <w:r w:rsidR="11C662ED" w:rsidRPr="00737963">
        <w:rPr>
          <w:rFonts w:eastAsia="Times New Roman"/>
          <w:i/>
          <w:iCs/>
        </w:rPr>
        <w:t>е</w:t>
      </w:r>
      <w:r w:rsidR="47B2D2C2" w:rsidRPr="00737963">
        <w:rPr>
          <w:rFonts w:eastAsia="Times New Roman"/>
          <w:i/>
          <w:iCs/>
        </w:rPr>
        <w:t>x</w:t>
      </w:r>
      <w:r w:rsidR="11C662ED" w:rsidRPr="00737963">
        <w:rPr>
          <w:rFonts w:eastAsia="Times New Roman"/>
          <w:i/>
          <w:iCs/>
        </w:rPr>
        <w:t>-</w:t>
      </w:r>
      <w:r w:rsidR="58CB9E97" w:rsidRPr="00737963">
        <w:rPr>
          <w:rFonts w:eastAsia="Times New Roman"/>
          <w:i/>
          <w:iCs/>
          <w:lang w:val="en-US"/>
        </w:rPr>
        <w:t>post</w:t>
      </w:r>
      <w:r w:rsidR="58CB9E97" w:rsidRPr="00737963">
        <w:rPr>
          <w:rFonts w:eastAsia="Times New Roman"/>
        </w:rPr>
        <w:t xml:space="preserve"> </w:t>
      </w:r>
      <w:r w:rsidR="11C662ED" w:rsidRPr="00737963">
        <w:rPr>
          <w:rFonts w:eastAsia="Times New Roman"/>
        </w:rPr>
        <w:t xml:space="preserve">анализе може бити побољшана, затим о </w:t>
      </w:r>
      <w:r w:rsidR="11C662ED" w:rsidRPr="00737963">
        <w:rPr>
          <w:lang w:eastAsia="en-GB"/>
        </w:rPr>
        <w:t>искуствима у примени различитих алата/тестова (утицаја на ММСП, административно оптерећење, конкуренцију, родну равноправност, итд.), искуствима у примени анализе ефеката за прописе који се хармонизују са ЕУ законодавством, итд</w:t>
      </w:r>
      <w:r w:rsidR="11C662ED" w:rsidRPr="00737963">
        <w:rPr>
          <w:rFonts w:eastAsia="Times New Roman"/>
        </w:rPr>
        <w:t>.</w:t>
      </w:r>
      <w:r w:rsidR="11C662ED" w:rsidRPr="00737963">
        <w:rPr>
          <w:lang w:eastAsia="en-GB"/>
        </w:rPr>
        <w:t xml:space="preserve"> </w:t>
      </w:r>
      <w:r w:rsidR="11C662ED" w:rsidRPr="00737963">
        <w:rPr>
          <w:rFonts w:eastAsia="Times New Roman"/>
        </w:rPr>
        <w:t>Коначно, неопходно је унапредити интернет страну РСЈП у погледу бољег представљања алата за спровођење анализе ефеката јавних политика и прописа и примера добре праксе.</w:t>
      </w:r>
      <w:r w:rsidR="11C662ED" w:rsidRPr="00737963">
        <w:rPr>
          <w:lang w:eastAsia="en-GB"/>
        </w:rPr>
        <w:t xml:space="preserve"> Сајт РСЈП треба да садржи и на видном месту представи све расположиве материјале за спровођење анализе ефеката јавних политика и прописа који су до сада урађени (сви тестови, евалуационе листе које користи РСЈП, материјали везани за анализу ефеката које спроводи Европска Комисија за своје прописе, итд.), као и примере добре праксе, односно добро урађене Анализе ефеката (</w:t>
      </w:r>
      <w:r w:rsidR="11C662ED" w:rsidRPr="00737963">
        <w:rPr>
          <w:i/>
          <w:iCs/>
          <w:lang w:eastAsia="en-GB"/>
        </w:rPr>
        <w:t>е</w:t>
      </w:r>
      <w:r w:rsidR="729761BD" w:rsidRPr="00737963">
        <w:rPr>
          <w:i/>
          <w:iCs/>
          <w:lang w:eastAsia="en-GB"/>
        </w:rPr>
        <w:t>x</w:t>
      </w:r>
      <w:r w:rsidR="11C662ED" w:rsidRPr="00737963">
        <w:rPr>
          <w:i/>
          <w:iCs/>
          <w:lang w:eastAsia="en-GB"/>
        </w:rPr>
        <w:t>-</w:t>
      </w:r>
      <w:r w:rsidR="58CB9E97" w:rsidRPr="00737963">
        <w:rPr>
          <w:i/>
          <w:iCs/>
          <w:lang w:val="en-US" w:eastAsia="en-GB"/>
        </w:rPr>
        <w:t>ante</w:t>
      </w:r>
      <w:r w:rsidR="11C662ED" w:rsidRPr="00737963">
        <w:rPr>
          <w:lang w:eastAsia="en-GB"/>
        </w:rPr>
        <w:t xml:space="preserve">, </w:t>
      </w:r>
      <w:r w:rsidR="11C662ED" w:rsidRPr="00737963">
        <w:rPr>
          <w:i/>
          <w:iCs/>
          <w:lang w:eastAsia="en-GB"/>
        </w:rPr>
        <w:t>е</w:t>
      </w:r>
      <w:r w:rsidR="729761BD" w:rsidRPr="00737963">
        <w:rPr>
          <w:i/>
          <w:iCs/>
          <w:lang w:eastAsia="en-GB"/>
        </w:rPr>
        <w:t>x</w:t>
      </w:r>
      <w:r w:rsidR="11C662ED" w:rsidRPr="00737963">
        <w:rPr>
          <w:i/>
          <w:iCs/>
          <w:lang w:eastAsia="en-GB"/>
        </w:rPr>
        <w:t>-</w:t>
      </w:r>
      <w:r w:rsidR="58CB9E97" w:rsidRPr="00737963">
        <w:rPr>
          <w:i/>
          <w:iCs/>
          <w:lang w:val="en-US" w:eastAsia="en-GB"/>
        </w:rPr>
        <w:t>post</w:t>
      </w:r>
      <w:r w:rsidR="58CB9E97" w:rsidRPr="00737963">
        <w:rPr>
          <w:lang w:eastAsia="en-GB"/>
        </w:rPr>
        <w:t xml:space="preserve"> </w:t>
      </w:r>
      <w:r w:rsidR="11C662ED" w:rsidRPr="00737963">
        <w:rPr>
          <w:lang w:eastAsia="en-GB"/>
        </w:rPr>
        <w:t>и анализе ефеката прописа који се хармонизују са законодавством ЕУ).</w:t>
      </w:r>
    </w:p>
    <w:p w14:paraId="711ED73C" w14:textId="77777777" w:rsidR="009510A5" w:rsidRPr="00737963" w:rsidRDefault="009510A5" w:rsidP="00D25208">
      <w:pPr>
        <w:rPr>
          <w:lang w:eastAsia="en-GB"/>
        </w:rPr>
      </w:pPr>
    </w:p>
    <w:tbl>
      <w:tblPr>
        <w:tblW w:w="5000" w:type="pct"/>
        <w:tblLook w:val="00A0" w:firstRow="1" w:lastRow="0" w:firstColumn="1" w:lastColumn="0" w:noHBand="0" w:noVBand="0"/>
      </w:tblPr>
      <w:tblGrid>
        <w:gridCol w:w="256"/>
        <w:gridCol w:w="4528"/>
        <w:gridCol w:w="2213"/>
        <w:gridCol w:w="1780"/>
        <w:gridCol w:w="247"/>
      </w:tblGrid>
      <w:tr w:rsidR="009510A5" w:rsidRPr="00737963" w14:paraId="56B9193D" w14:textId="77777777" w:rsidTr="75932AC9">
        <w:trPr>
          <w:trHeight w:val="20"/>
        </w:trPr>
        <w:tc>
          <w:tcPr>
            <w:tcW w:w="142" w:type="pct"/>
            <w:tcBorders>
              <w:top w:val="single" w:sz="18" w:space="0" w:color="C00000"/>
              <w:left w:val="single" w:sz="18" w:space="0" w:color="C00000"/>
            </w:tcBorders>
            <w:shd w:val="clear" w:color="auto" w:fill="auto"/>
          </w:tcPr>
          <w:p w14:paraId="75F6D2B0" w14:textId="77777777" w:rsidR="009510A5" w:rsidRPr="00737963" w:rsidRDefault="009510A5" w:rsidP="005A35D9">
            <w:pPr>
              <w:spacing w:before="0"/>
              <w:ind w:firstLine="0"/>
              <w:rPr>
                <w:b/>
                <w:bCs/>
                <w:sz w:val="16"/>
                <w:szCs w:val="16"/>
              </w:rPr>
            </w:pPr>
          </w:p>
        </w:tc>
        <w:tc>
          <w:tcPr>
            <w:tcW w:w="2509" w:type="pct"/>
            <w:tcBorders>
              <w:top w:val="single" w:sz="18" w:space="0" w:color="C00000"/>
            </w:tcBorders>
            <w:shd w:val="clear" w:color="auto" w:fill="auto"/>
          </w:tcPr>
          <w:p w14:paraId="18FD8EB8" w14:textId="77777777" w:rsidR="009510A5" w:rsidRPr="00737963" w:rsidRDefault="009510A5" w:rsidP="005A35D9">
            <w:pPr>
              <w:spacing w:before="0"/>
              <w:ind w:firstLine="0"/>
              <w:rPr>
                <w:b/>
                <w:bCs/>
                <w:sz w:val="16"/>
                <w:szCs w:val="16"/>
              </w:rPr>
            </w:pPr>
          </w:p>
        </w:tc>
        <w:tc>
          <w:tcPr>
            <w:tcW w:w="1226" w:type="pct"/>
            <w:tcBorders>
              <w:top w:val="single" w:sz="18" w:space="0" w:color="C00000"/>
            </w:tcBorders>
            <w:shd w:val="clear" w:color="auto" w:fill="auto"/>
            <w:vAlign w:val="center"/>
          </w:tcPr>
          <w:p w14:paraId="5258E828" w14:textId="77777777" w:rsidR="009510A5" w:rsidRPr="00737963" w:rsidRDefault="009510A5" w:rsidP="005A35D9">
            <w:pPr>
              <w:spacing w:before="0"/>
              <w:ind w:firstLine="0"/>
              <w:jc w:val="center"/>
              <w:rPr>
                <w:b/>
                <w:bCs/>
                <w:sz w:val="16"/>
                <w:szCs w:val="16"/>
              </w:rPr>
            </w:pPr>
          </w:p>
        </w:tc>
        <w:tc>
          <w:tcPr>
            <w:tcW w:w="986" w:type="pct"/>
            <w:tcBorders>
              <w:top w:val="single" w:sz="18" w:space="0" w:color="C00000"/>
            </w:tcBorders>
            <w:shd w:val="clear" w:color="auto" w:fill="auto"/>
            <w:vAlign w:val="center"/>
          </w:tcPr>
          <w:p w14:paraId="37CF3307" w14:textId="77777777" w:rsidR="009510A5" w:rsidRPr="00737963" w:rsidRDefault="009510A5" w:rsidP="005A35D9">
            <w:pPr>
              <w:spacing w:before="0"/>
              <w:ind w:firstLine="0"/>
              <w:jc w:val="center"/>
              <w:rPr>
                <w:b/>
                <w:bCs/>
                <w:sz w:val="16"/>
                <w:szCs w:val="16"/>
              </w:rPr>
            </w:pPr>
          </w:p>
        </w:tc>
        <w:tc>
          <w:tcPr>
            <w:tcW w:w="137" w:type="pct"/>
            <w:tcBorders>
              <w:top w:val="single" w:sz="18" w:space="0" w:color="C00000"/>
              <w:right w:val="single" w:sz="18" w:space="0" w:color="C00000"/>
            </w:tcBorders>
            <w:shd w:val="clear" w:color="auto" w:fill="auto"/>
          </w:tcPr>
          <w:p w14:paraId="22E56DFC" w14:textId="77777777" w:rsidR="009510A5" w:rsidRPr="00737963" w:rsidRDefault="009510A5" w:rsidP="005A35D9">
            <w:pPr>
              <w:spacing w:before="0"/>
              <w:ind w:firstLine="0"/>
              <w:jc w:val="center"/>
              <w:rPr>
                <w:b/>
                <w:bCs/>
                <w:sz w:val="16"/>
                <w:szCs w:val="16"/>
              </w:rPr>
            </w:pPr>
          </w:p>
        </w:tc>
      </w:tr>
      <w:tr w:rsidR="009510A5" w:rsidRPr="00737963" w14:paraId="3F00CBD5" w14:textId="77777777" w:rsidTr="75932AC9">
        <w:trPr>
          <w:trHeight w:val="490"/>
        </w:trPr>
        <w:tc>
          <w:tcPr>
            <w:tcW w:w="142" w:type="pct"/>
            <w:tcBorders>
              <w:left w:val="single" w:sz="18" w:space="0" w:color="C00000"/>
            </w:tcBorders>
            <w:shd w:val="clear" w:color="auto" w:fill="auto"/>
          </w:tcPr>
          <w:p w14:paraId="160A17F3" w14:textId="77777777" w:rsidR="009510A5" w:rsidRPr="00737963" w:rsidRDefault="009510A5" w:rsidP="005A35D9">
            <w:pPr>
              <w:spacing w:before="0"/>
              <w:ind w:firstLine="0"/>
              <w:rPr>
                <w:b/>
                <w:bCs/>
              </w:rPr>
            </w:pPr>
          </w:p>
        </w:tc>
        <w:tc>
          <w:tcPr>
            <w:tcW w:w="2509" w:type="pct"/>
            <w:tcBorders>
              <w:left w:val="nil"/>
              <w:bottom w:val="single" w:sz="18" w:space="0" w:color="C00000"/>
              <w:right w:val="single" w:sz="18" w:space="0" w:color="D9D9D9" w:themeColor="background1" w:themeShade="D9"/>
            </w:tcBorders>
            <w:shd w:val="clear" w:color="auto" w:fill="auto"/>
          </w:tcPr>
          <w:p w14:paraId="1C457024" w14:textId="77777777" w:rsidR="009510A5" w:rsidRPr="00737963" w:rsidRDefault="009510A5" w:rsidP="005A35D9">
            <w:pPr>
              <w:spacing w:before="0"/>
              <w:ind w:firstLine="0"/>
              <w:rPr>
                <w:b/>
                <w:bCs/>
              </w:rPr>
            </w:pPr>
            <w:r w:rsidRPr="00737963">
              <w:rPr>
                <w:b/>
                <w:bCs/>
              </w:rPr>
              <w:t>Показатељ резултата</w:t>
            </w:r>
          </w:p>
        </w:tc>
        <w:tc>
          <w:tcPr>
            <w:tcW w:w="1226" w:type="pct"/>
            <w:tcBorders>
              <w:left w:val="single" w:sz="18" w:space="0" w:color="D9D9D9" w:themeColor="background1" w:themeShade="D9"/>
              <w:bottom w:val="single" w:sz="18" w:space="0" w:color="C00000"/>
              <w:right w:val="single" w:sz="18" w:space="0" w:color="D9D9D9" w:themeColor="background1" w:themeShade="D9"/>
            </w:tcBorders>
            <w:shd w:val="clear" w:color="auto" w:fill="auto"/>
            <w:vAlign w:val="center"/>
          </w:tcPr>
          <w:p w14:paraId="2EEBC4A9" w14:textId="77777777" w:rsidR="009510A5" w:rsidRPr="00737963" w:rsidRDefault="009510A5" w:rsidP="005A35D9">
            <w:pPr>
              <w:spacing w:before="0"/>
              <w:ind w:firstLine="0"/>
              <w:jc w:val="center"/>
              <w:rPr>
                <w:b/>
                <w:bCs/>
              </w:rPr>
            </w:pPr>
            <w:r w:rsidRPr="00737963">
              <w:rPr>
                <w:b/>
                <w:bCs/>
              </w:rPr>
              <w:t>ПВ</w:t>
            </w:r>
          </w:p>
        </w:tc>
        <w:tc>
          <w:tcPr>
            <w:tcW w:w="986" w:type="pct"/>
            <w:tcBorders>
              <w:left w:val="single" w:sz="18" w:space="0" w:color="D9D9D9" w:themeColor="background1" w:themeShade="D9"/>
              <w:bottom w:val="single" w:sz="18" w:space="0" w:color="C00000"/>
            </w:tcBorders>
            <w:shd w:val="clear" w:color="auto" w:fill="auto"/>
            <w:vAlign w:val="center"/>
          </w:tcPr>
          <w:p w14:paraId="25E447FC" w14:textId="77777777" w:rsidR="009510A5" w:rsidRPr="00737963" w:rsidRDefault="009510A5" w:rsidP="005A35D9">
            <w:pPr>
              <w:spacing w:before="0"/>
              <w:ind w:firstLine="0"/>
              <w:jc w:val="center"/>
              <w:rPr>
                <w:b/>
                <w:bCs/>
              </w:rPr>
            </w:pPr>
            <w:r w:rsidRPr="00737963">
              <w:rPr>
                <w:b/>
                <w:bCs/>
              </w:rPr>
              <w:t>ЦВ</w:t>
            </w:r>
          </w:p>
        </w:tc>
        <w:tc>
          <w:tcPr>
            <w:tcW w:w="137" w:type="pct"/>
            <w:tcBorders>
              <w:right w:val="single" w:sz="18" w:space="0" w:color="C00000"/>
            </w:tcBorders>
            <w:shd w:val="clear" w:color="auto" w:fill="auto"/>
          </w:tcPr>
          <w:p w14:paraId="41AA580D" w14:textId="77777777" w:rsidR="009510A5" w:rsidRPr="00737963" w:rsidRDefault="009510A5" w:rsidP="005A35D9">
            <w:pPr>
              <w:spacing w:before="0"/>
              <w:ind w:firstLine="0"/>
              <w:jc w:val="center"/>
              <w:rPr>
                <w:b/>
                <w:bCs/>
              </w:rPr>
            </w:pPr>
          </w:p>
        </w:tc>
      </w:tr>
      <w:tr w:rsidR="009510A5" w:rsidRPr="00737963" w14:paraId="6AAF28F9" w14:textId="77777777" w:rsidTr="75932AC9">
        <w:trPr>
          <w:trHeight w:val="1525"/>
        </w:trPr>
        <w:tc>
          <w:tcPr>
            <w:tcW w:w="142" w:type="pct"/>
            <w:tcBorders>
              <w:left w:val="single" w:sz="18" w:space="0" w:color="C00000"/>
            </w:tcBorders>
            <w:shd w:val="clear" w:color="auto" w:fill="auto"/>
          </w:tcPr>
          <w:p w14:paraId="1C986D71" w14:textId="77777777" w:rsidR="009510A5" w:rsidRPr="00737963" w:rsidRDefault="009510A5" w:rsidP="005A35D9">
            <w:pPr>
              <w:spacing w:before="0"/>
              <w:ind w:firstLine="0"/>
            </w:pPr>
          </w:p>
        </w:tc>
        <w:tc>
          <w:tcPr>
            <w:tcW w:w="2509" w:type="pct"/>
            <w:tcBorders>
              <w:top w:val="single" w:sz="18" w:space="0" w:color="C00000"/>
              <w:left w:val="nil"/>
              <w:bottom w:val="single" w:sz="18" w:space="0" w:color="D9D9D9" w:themeColor="background1" w:themeShade="D9"/>
              <w:right w:val="single" w:sz="18" w:space="0" w:color="D9D9D9" w:themeColor="background1" w:themeShade="D9"/>
            </w:tcBorders>
            <w:shd w:val="clear" w:color="auto" w:fill="auto"/>
            <w:vAlign w:val="center"/>
          </w:tcPr>
          <w:p w14:paraId="1EAB5155" w14:textId="77777777" w:rsidR="009510A5" w:rsidRPr="00737963" w:rsidRDefault="009510A5" w:rsidP="005A35D9">
            <w:pPr>
              <w:spacing w:before="0"/>
              <w:ind w:firstLine="0"/>
              <w:jc w:val="left"/>
            </w:pPr>
            <w:r w:rsidRPr="00737963">
              <w:rPr>
                <w:rFonts w:eastAsia="Times New Roman"/>
                <w:bCs/>
                <w:color w:val="000000"/>
                <w:lang w:eastAsia="en-GB"/>
              </w:rPr>
              <w:t>Донете измене и допуне прописа</w:t>
            </w:r>
            <w:r w:rsidRPr="00737963">
              <w:rPr>
                <w:rFonts w:eastAsia="Times New Roman"/>
                <w:color w:val="000000"/>
                <w:lang w:eastAsia="en-GB"/>
              </w:rPr>
              <w:t xml:space="preserve"> за управљање јавним политикама и регулаторном реформом које предвиђа Mера 1.2.</w:t>
            </w:r>
          </w:p>
        </w:tc>
        <w:tc>
          <w:tcPr>
            <w:tcW w:w="1226" w:type="pct"/>
            <w:tcBorders>
              <w:top w:val="single" w:sz="18" w:space="0" w:color="C00000"/>
              <w:left w:val="single" w:sz="18" w:space="0" w:color="D9D9D9" w:themeColor="background1" w:themeShade="D9"/>
              <w:bottom w:val="single" w:sz="18" w:space="0" w:color="D9D9D9" w:themeColor="background1" w:themeShade="D9"/>
              <w:right w:val="single" w:sz="18" w:space="0" w:color="D9D9D9" w:themeColor="background1" w:themeShade="D9"/>
            </w:tcBorders>
            <w:shd w:val="clear" w:color="auto" w:fill="auto"/>
          </w:tcPr>
          <w:p w14:paraId="2D5BF615" w14:textId="4954DBD6" w:rsidR="009510A5" w:rsidRPr="00737963" w:rsidRDefault="009510A5" w:rsidP="005A35D9">
            <w:pPr>
              <w:spacing w:before="0"/>
              <w:ind w:firstLine="0"/>
            </w:pPr>
            <w:r w:rsidRPr="00737963">
              <w:t xml:space="preserve">(2020): </w:t>
            </w:r>
            <w:r w:rsidR="00022D30" w:rsidRPr="00737963">
              <w:t>не</w:t>
            </w:r>
          </w:p>
        </w:tc>
        <w:tc>
          <w:tcPr>
            <w:tcW w:w="986" w:type="pct"/>
            <w:tcBorders>
              <w:top w:val="single" w:sz="18" w:space="0" w:color="C00000"/>
              <w:left w:val="single" w:sz="18" w:space="0" w:color="D9D9D9" w:themeColor="background1" w:themeShade="D9"/>
              <w:bottom w:val="single" w:sz="18" w:space="0" w:color="D9D9D9" w:themeColor="background1" w:themeShade="D9"/>
            </w:tcBorders>
            <w:shd w:val="clear" w:color="auto" w:fill="auto"/>
          </w:tcPr>
          <w:p w14:paraId="76A96F61" w14:textId="77777777" w:rsidR="00022D30" w:rsidRPr="00737963" w:rsidRDefault="00022D30" w:rsidP="00022D30">
            <w:pPr>
              <w:spacing w:before="0"/>
              <w:ind w:firstLine="0"/>
            </w:pPr>
            <w:r w:rsidRPr="00737963">
              <w:t>(2021): не</w:t>
            </w:r>
          </w:p>
          <w:p w14:paraId="5D22DC97" w14:textId="77777777" w:rsidR="00022D30" w:rsidRPr="00737963" w:rsidRDefault="00022D30" w:rsidP="00022D30">
            <w:pPr>
              <w:spacing w:before="0"/>
              <w:ind w:firstLine="0"/>
            </w:pPr>
            <w:r w:rsidRPr="00737963">
              <w:t>(2022): не</w:t>
            </w:r>
          </w:p>
          <w:p w14:paraId="1D756C8B" w14:textId="77777777" w:rsidR="00022D30" w:rsidRPr="00737963" w:rsidRDefault="00022D30" w:rsidP="00022D30">
            <w:pPr>
              <w:spacing w:before="0"/>
              <w:ind w:firstLine="0"/>
            </w:pPr>
            <w:r w:rsidRPr="00737963">
              <w:t>(2023): да</w:t>
            </w:r>
          </w:p>
          <w:p w14:paraId="0A9942C3" w14:textId="77777777" w:rsidR="009510A5" w:rsidRPr="00737963" w:rsidRDefault="009510A5" w:rsidP="005A35D9">
            <w:pPr>
              <w:spacing w:before="0"/>
              <w:ind w:firstLine="0"/>
            </w:pPr>
          </w:p>
        </w:tc>
        <w:tc>
          <w:tcPr>
            <w:tcW w:w="137" w:type="pct"/>
            <w:tcBorders>
              <w:right w:val="single" w:sz="18" w:space="0" w:color="C00000"/>
            </w:tcBorders>
            <w:shd w:val="clear" w:color="auto" w:fill="auto"/>
          </w:tcPr>
          <w:p w14:paraId="34A2F574" w14:textId="77777777" w:rsidR="009510A5" w:rsidRPr="00737963" w:rsidRDefault="009510A5" w:rsidP="005A35D9">
            <w:pPr>
              <w:spacing w:before="0"/>
              <w:ind w:firstLine="0"/>
            </w:pPr>
          </w:p>
        </w:tc>
      </w:tr>
      <w:tr w:rsidR="009510A5" w:rsidRPr="00737963" w14:paraId="54FEFF10" w14:textId="77777777" w:rsidTr="75932AC9">
        <w:trPr>
          <w:trHeight w:val="380"/>
        </w:trPr>
        <w:tc>
          <w:tcPr>
            <w:tcW w:w="142" w:type="pct"/>
            <w:tcBorders>
              <w:left w:val="single" w:sz="18" w:space="0" w:color="C00000"/>
            </w:tcBorders>
            <w:shd w:val="clear" w:color="auto" w:fill="auto"/>
          </w:tcPr>
          <w:p w14:paraId="5CC3BD62" w14:textId="77777777" w:rsidR="009510A5" w:rsidRPr="00737963" w:rsidRDefault="009510A5" w:rsidP="005A35D9">
            <w:pPr>
              <w:spacing w:before="0"/>
              <w:ind w:firstLine="0"/>
            </w:pPr>
          </w:p>
        </w:tc>
        <w:tc>
          <w:tcPr>
            <w:tcW w:w="2509" w:type="pct"/>
            <w:tcBorders>
              <w:top w:val="single" w:sz="18" w:space="0" w:color="C00000"/>
              <w:left w:val="nil"/>
              <w:bottom w:val="single" w:sz="18" w:space="0" w:color="D9D9D9" w:themeColor="background1" w:themeShade="D9"/>
              <w:right w:val="single" w:sz="18" w:space="0" w:color="D9D9D9" w:themeColor="background1" w:themeShade="D9"/>
            </w:tcBorders>
            <w:shd w:val="clear" w:color="auto" w:fill="auto"/>
            <w:vAlign w:val="center"/>
          </w:tcPr>
          <w:p w14:paraId="5C454C24" w14:textId="6848CD9D" w:rsidR="009510A5" w:rsidRPr="00737963" w:rsidRDefault="009510A5" w:rsidP="00F40B57">
            <w:pPr>
              <w:spacing w:before="0"/>
              <w:ind w:firstLine="0"/>
              <w:jc w:val="left"/>
            </w:pPr>
            <w:r w:rsidRPr="00737963">
              <w:t xml:space="preserve">Удео измењених и допуњених прописа за које је спроведена </w:t>
            </w:r>
            <w:r w:rsidR="00F40B57" w:rsidRPr="00737963">
              <w:rPr>
                <w:i/>
                <w:lang w:val="en-US"/>
              </w:rPr>
              <w:t>ex</w:t>
            </w:r>
            <w:r w:rsidRPr="00737963">
              <w:rPr>
                <w:i/>
              </w:rPr>
              <w:t>-</w:t>
            </w:r>
            <w:r w:rsidR="00F40B57" w:rsidRPr="00737963">
              <w:rPr>
                <w:i/>
                <w:lang w:val="en-US"/>
              </w:rPr>
              <w:t>post</w:t>
            </w:r>
            <w:r w:rsidR="00F40B57" w:rsidRPr="00737963">
              <w:t xml:space="preserve"> </w:t>
            </w:r>
            <w:r w:rsidRPr="00737963">
              <w:t xml:space="preserve">анализа у току календарске године а за које је требало спровести </w:t>
            </w:r>
            <w:r w:rsidR="00F40B57" w:rsidRPr="00737963">
              <w:rPr>
                <w:i/>
                <w:lang w:val="en-US"/>
              </w:rPr>
              <w:t>ex</w:t>
            </w:r>
            <w:r w:rsidRPr="00737963">
              <w:rPr>
                <w:i/>
              </w:rPr>
              <w:t>-</w:t>
            </w:r>
            <w:r w:rsidR="00F40B57" w:rsidRPr="00737963">
              <w:rPr>
                <w:i/>
                <w:lang w:val="en-US"/>
              </w:rPr>
              <w:t>post</w:t>
            </w:r>
            <w:r w:rsidR="00F40B57" w:rsidRPr="00737963">
              <w:t xml:space="preserve"> </w:t>
            </w:r>
            <w:r w:rsidRPr="00737963">
              <w:t>анализу у току те календарске године</w:t>
            </w:r>
          </w:p>
        </w:tc>
        <w:tc>
          <w:tcPr>
            <w:tcW w:w="1226" w:type="pct"/>
            <w:tcBorders>
              <w:top w:val="single" w:sz="18" w:space="0" w:color="C00000"/>
              <w:left w:val="single" w:sz="18" w:space="0" w:color="D9D9D9" w:themeColor="background1" w:themeShade="D9"/>
              <w:bottom w:val="single" w:sz="18" w:space="0" w:color="D9D9D9" w:themeColor="background1" w:themeShade="D9"/>
              <w:right w:val="single" w:sz="18" w:space="0" w:color="D9D9D9" w:themeColor="background1" w:themeShade="D9"/>
            </w:tcBorders>
            <w:shd w:val="clear" w:color="auto" w:fill="auto"/>
          </w:tcPr>
          <w:p w14:paraId="6986DE5D" w14:textId="1891FE48" w:rsidR="009510A5" w:rsidRPr="00737963" w:rsidRDefault="009510A5" w:rsidP="005A35D9">
            <w:pPr>
              <w:spacing w:before="0"/>
              <w:ind w:firstLine="0"/>
            </w:pPr>
            <w:r w:rsidRPr="00737963">
              <w:t>(2020): непознато</w:t>
            </w:r>
          </w:p>
        </w:tc>
        <w:tc>
          <w:tcPr>
            <w:tcW w:w="986" w:type="pct"/>
            <w:tcBorders>
              <w:top w:val="single" w:sz="18" w:space="0" w:color="C00000"/>
              <w:left w:val="single" w:sz="18" w:space="0" w:color="D9D9D9" w:themeColor="background1" w:themeShade="D9"/>
              <w:bottom w:val="single" w:sz="18" w:space="0" w:color="D9D9D9" w:themeColor="background1" w:themeShade="D9"/>
            </w:tcBorders>
            <w:shd w:val="clear" w:color="auto" w:fill="auto"/>
          </w:tcPr>
          <w:p w14:paraId="760D7517" w14:textId="77777777" w:rsidR="009510A5" w:rsidRPr="00737963" w:rsidRDefault="009510A5" w:rsidP="005A35D9">
            <w:pPr>
              <w:spacing w:before="0"/>
              <w:ind w:firstLine="0"/>
            </w:pPr>
            <w:r w:rsidRPr="00737963">
              <w:t>(2021): /</w:t>
            </w:r>
          </w:p>
          <w:p w14:paraId="7D51F55A" w14:textId="77777777" w:rsidR="009510A5" w:rsidRPr="00737963" w:rsidRDefault="009510A5" w:rsidP="005A35D9">
            <w:pPr>
              <w:spacing w:before="0"/>
              <w:ind w:firstLine="0"/>
            </w:pPr>
            <w:r w:rsidRPr="00737963">
              <w:t>(2022): /</w:t>
            </w:r>
          </w:p>
          <w:p w14:paraId="4C3E8397" w14:textId="6FC625E4" w:rsidR="009510A5" w:rsidRPr="00737963" w:rsidRDefault="13B9D621" w:rsidP="005A35D9">
            <w:pPr>
              <w:spacing w:before="0"/>
              <w:ind w:firstLine="0"/>
            </w:pPr>
            <w:r w:rsidRPr="00737963">
              <w:t xml:space="preserve">(2023): </w:t>
            </w:r>
          </w:p>
          <w:p w14:paraId="154B287A" w14:textId="77777777" w:rsidR="009510A5" w:rsidRPr="00737963" w:rsidRDefault="009510A5" w:rsidP="005A35D9">
            <w:pPr>
              <w:spacing w:before="0"/>
              <w:ind w:firstLine="0"/>
            </w:pPr>
            <w:r w:rsidRPr="00737963">
              <w:t>(2024): 59</w:t>
            </w:r>
            <w:r w:rsidRPr="00737963">
              <w:rPr>
                <w:lang w:eastAsia="de-DE"/>
              </w:rPr>
              <w:t>%</w:t>
            </w:r>
          </w:p>
          <w:p w14:paraId="7F5C8404" w14:textId="77777777" w:rsidR="009510A5" w:rsidRPr="00737963" w:rsidRDefault="009510A5" w:rsidP="005A35D9">
            <w:pPr>
              <w:spacing w:before="0"/>
              <w:ind w:firstLine="0"/>
            </w:pPr>
            <w:r w:rsidRPr="00737963">
              <w:t>(2025): 62</w:t>
            </w:r>
            <w:r w:rsidRPr="00737963">
              <w:rPr>
                <w:lang w:eastAsia="de-DE"/>
              </w:rPr>
              <w:t>%</w:t>
            </w:r>
          </w:p>
          <w:p w14:paraId="1B419A65" w14:textId="77777777" w:rsidR="009510A5" w:rsidRPr="00737963" w:rsidRDefault="009510A5" w:rsidP="005A35D9">
            <w:pPr>
              <w:spacing w:before="0"/>
              <w:ind w:firstLine="0"/>
            </w:pPr>
          </w:p>
        </w:tc>
        <w:tc>
          <w:tcPr>
            <w:tcW w:w="137" w:type="pct"/>
            <w:tcBorders>
              <w:right w:val="single" w:sz="18" w:space="0" w:color="C00000"/>
            </w:tcBorders>
            <w:shd w:val="clear" w:color="auto" w:fill="auto"/>
          </w:tcPr>
          <w:p w14:paraId="3ECCE1CB" w14:textId="77777777" w:rsidR="009510A5" w:rsidRPr="00737963" w:rsidRDefault="009510A5" w:rsidP="005A35D9">
            <w:pPr>
              <w:spacing w:before="0"/>
              <w:ind w:firstLine="0"/>
            </w:pPr>
          </w:p>
        </w:tc>
      </w:tr>
      <w:tr w:rsidR="75932AC9" w:rsidRPr="00737963" w14:paraId="2AE5FAB2" w14:textId="77777777" w:rsidTr="75932AC9">
        <w:trPr>
          <w:trHeight w:val="380"/>
        </w:trPr>
        <w:tc>
          <w:tcPr>
            <w:tcW w:w="256" w:type="dxa"/>
            <w:tcBorders>
              <w:left w:val="single" w:sz="18" w:space="0" w:color="C00000"/>
            </w:tcBorders>
            <w:shd w:val="clear" w:color="auto" w:fill="auto"/>
          </w:tcPr>
          <w:p w14:paraId="55EE02CE" w14:textId="5363A2BC" w:rsidR="75932AC9" w:rsidRPr="00737963" w:rsidRDefault="75932AC9" w:rsidP="75932AC9"/>
        </w:tc>
        <w:tc>
          <w:tcPr>
            <w:tcW w:w="4528" w:type="dxa"/>
            <w:tcBorders>
              <w:top w:val="single" w:sz="18" w:space="0" w:color="C00000"/>
              <w:left w:val="nil"/>
              <w:bottom w:val="single" w:sz="18" w:space="0" w:color="D9D9D9" w:themeColor="background1" w:themeShade="D9"/>
              <w:right w:val="single" w:sz="18" w:space="0" w:color="D9D9D9" w:themeColor="background1" w:themeShade="D9"/>
            </w:tcBorders>
            <w:shd w:val="clear" w:color="auto" w:fill="auto"/>
            <w:vAlign w:val="center"/>
          </w:tcPr>
          <w:p w14:paraId="1BC474A6" w14:textId="71F01A02" w:rsidR="10869EC0" w:rsidRPr="00737963" w:rsidRDefault="10869EC0" w:rsidP="75932AC9">
            <w:pPr>
              <w:ind w:firstLine="0"/>
              <w:jc w:val="left"/>
            </w:pPr>
            <w:r w:rsidRPr="00737963">
              <w:t>Удео усвојених прописа који у о</w:t>
            </w:r>
            <w:r w:rsidR="7094FB87" w:rsidRPr="00737963">
              <w:t>к</w:t>
            </w:r>
            <w:r w:rsidRPr="00737963">
              <w:t>виру</w:t>
            </w:r>
            <w:r w:rsidR="4501055C" w:rsidRPr="00737963">
              <w:t xml:space="preserve"> извештаја о спроведеној</w:t>
            </w:r>
            <w:r w:rsidRPr="00737963">
              <w:t xml:space="preserve"> анализ</w:t>
            </w:r>
            <w:r w:rsidR="29138B1C" w:rsidRPr="00737963">
              <w:t>и</w:t>
            </w:r>
            <w:r w:rsidRPr="00737963">
              <w:t xml:space="preserve"> ефеката имају </w:t>
            </w:r>
            <w:r w:rsidR="6FB24A23" w:rsidRPr="00737963">
              <w:t xml:space="preserve">правилан </w:t>
            </w:r>
            <w:r w:rsidRPr="00737963">
              <w:t>приказ резултата</w:t>
            </w:r>
            <w:r w:rsidR="140E4ECC" w:rsidRPr="00737963">
              <w:t xml:space="preserve"> прописа који се мења у укупном броју усвојених прописа за које је потребно приказати резултате п</w:t>
            </w:r>
            <w:r w:rsidR="4654A8C4" w:rsidRPr="00737963">
              <w:t>рописа који се мења</w:t>
            </w:r>
            <w:r w:rsidR="140E4ECC" w:rsidRPr="00737963">
              <w:t xml:space="preserve"> </w:t>
            </w:r>
          </w:p>
        </w:tc>
        <w:tc>
          <w:tcPr>
            <w:tcW w:w="2213" w:type="dxa"/>
            <w:tcBorders>
              <w:top w:val="single" w:sz="18" w:space="0" w:color="C00000"/>
              <w:left w:val="single" w:sz="18" w:space="0" w:color="D9D9D9" w:themeColor="background1" w:themeShade="D9"/>
              <w:bottom w:val="single" w:sz="18" w:space="0" w:color="D9D9D9" w:themeColor="background1" w:themeShade="D9"/>
              <w:right w:val="single" w:sz="18" w:space="0" w:color="D9D9D9" w:themeColor="background1" w:themeShade="D9"/>
            </w:tcBorders>
            <w:shd w:val="clear" w:color="auto" w:fill="auto"/>
          </w:tcPr>
          <w:p w14:paraId="046D4F73" w14:textId="2F098BEC" w:rsidR="69BCF3BF" w:rsidRPr="00737963" w:rsidRDefault="69BCF3BF" w:rsidP="75932AC9">
            <w:pPr>
              <w:ind w:firstLine="0"/>
            </w:pPr>
            <w:r w:rsidRPr="00737963">
              <w:t>(2020): непознато</w:t>
            </w:r>
          </w:p>
        </w:tc>
        <w:tc>
          <w:tcPr>
            <w:tcW w:w="1780" w:type="dxa"/>
            <w:tcBorders>
              <w:top w:val="single" w:sz="18" w:space="0" w:color="C00000"/>
              <w:left w:val="single" w:sz="18" w:space="0" w:color="D9D9D9" w:themeColor="background1" w:themeShade="D9"/>
              <w:bottom w:val="single" w:sz="18" w:space="0" w:color="D9D9D9" w:themeColor="background1" w:themeShade="D9"/>
            </w:tcBorders>
            <w:shd w:val="clear" w:color="auto" w:fill="auto"/>
          </w:tcPr>
          <w:p w14:paraId="6D9E6FE0" w14:textId="77777777" w:rsidR="69BCF3BF" w:rsidRPr="00737963" w:rsidRDefault="69BCF3BF" w:rsidP="75932AC9">
            <w:pPr>
              <w:spacing w:before="0"/>
              <w:ind w:firstLine="0"/>
            </w:pPr>
            <w:r w:rsidRPr="00737963">
              <w:t>(2021): /</w:t>
            </w:r>
          </w:p>
          <w:p w14:paraId="7B99B5EA" w14:textId="7CB88551" w:rsidR="69BCF3BF" w:rsidRPr="00737963" w:rsidRDefault="69BCF3BF" w:rsidP="75932AC9">
            <w:pPr>
              <w:spacing w:before="0"/>
              <w:ind w:firstLine="0"/>
            </w:pPr>
            <w:r w:rsidRPr="00737963">
              <w:t>(2022): 50%</w:t>
            </w:r>
          </w:p>
          <w:p w14:paraId="57002A6C" w14:textId="4D492F6C" w:rsidR="69BCF3BF" w:rsidRPr="00737963" w:rsidRDefault="69BCF3BF" w:rsidP="75932AC9">
            <w:pPr>
              <w:spacing w:before="0"/>
              <w:ind w:firstLine="0"/>
              <w:rPr>
                <w:lang w:eastAsia="de-DE"/>
              </w:rPr>
            </w:pPr>
            <w:r w:rsidRPr="00737963">
              <w:t>(2023): 55%</w:t>
            </w:r>
          </w:p>
          <w:p w14:paraId="758A2522" w14:textId="12E6E70D" w:rsidR="69BCF3BF" w:rsidRPr="00737963" w:rsidRDefault="69BCF3BF" w:rsidP="75932AC9">
            <w:pPr>
              <w:spacing w:before="0"/>
              <w:ind w:firstLine="0"/>
            </w:pPr>
            <w:r w:rsidRPr="00737963">
              <w:t>(2024): 60%</w:t>
            </w:r>
          </w:p>
          <w:p w14:paraId="58AF0612" w14:textId="3E55623D" w:rsidR="69BCF3BF" w:rsidRPr="00737963" w:rsidRDefault="69BCF3BF" w:rsidP="75932AC9">
            <w:pPr>
              <w:spacing w:before="0"/>
              <w:ind w:firstLine="0"/>
            </w:pPr>
            <w:r w:rsidRPr="00737963">
              <w:t>(2025): 65%</w:t>
            </w:r>
          </w:p>
          <w:p w14:paraId="5CB241C3" w14:textId="27C770F9" w:rsidR="75932AC9" w:rsidRPr="00737963" w:rsidRDefault="75932AC9" w:rsidP="75932AC9"/>
        </w:tc>
        <w:tc>
          <w:tcPr>
            <w:tcW w:w="247" w:type="dxa"/>
            <w:tcBorders>
              <w:right w:val="single" w:sz="18" w:space="0" w:color="C00000"/>
            </w:tcBorders>
            <w:shd w:val="clear" w:color="auto" w:fill="auto"/>
          </w:tcPr>
          <w:p w14:paraId="5102B9C0" w14:textId="0F6FF448" w:rsidR="75932AC9" w:rsidRPr="00737963" w:rsidRDefault="75932AC9" w:rsidP="75932AC9"/>
        </w:tc>
      </w:tr>
      <w:tr w:rsidR="009510A5" w:rsidRPr="00737963" w14:paraId="60394B86" w14:textId="77777777" w:rsidTr="75932AC9">
        <w:trPr>
          <w:trHeight w:val="340"/>
        </w:trPr>
        <w:tc>
          <w:tcPr>
            <w:tcW w:w="142" w:type="pct"/>
            <w:tcBorders>
              <w:left w:val="single" w:sz="18" w:space="0" w:color="C00000"/>
              <w:bottom w:val="single" w:sz="18" w:space="0" w:color="C00000"/>
            </w:tcBorders>
            <w:shd w:val="clear" w:color="auto" w:fill="auto"/>
          </w:tcPr>
          <w:p w14:paraId="558BEC3E" w14:textId="77777777" w:rsidR="009510A5" w:rsidRPr="00737963" w:rsidRDefault="009510A5" w:rsidP="005A35D9">
            <w:pPr>
              <w:spacing w:before="0"/>
              <w:ind w:firstLine="0"/>
              <w:rPr>
                <w:sz w:val="16"/>
                <w:szCs w:val="16"/>
              </w:rPr>
            </w:pPr>
          </w:p>
        </w:tc>
        <w:tc>
          <w:tcPr>
            <w:tcW w:w="2509" w:type="pct"/>
            <w:tcBorders>
              <w:top w:val="single" w:sz="18" w:space="0" w:color="D9D9D9" w:themeColor="background1" w:themeShade="D9"/>
              <w:bottom w:val="single" w:sz="18" w:space="0" w:color="C00000"/>
            </w:tcBorders>
            <w:shd w:val="clear" w:color="auto" w:fill="auto"/>
          </w:tcPr>
          <w:p w14:paraId="73F2E1C9" w14:textId="77777777" w:rsidR="009510A5" w:rsidRPr="00737963" w:rsidRDefault="009510A5" w:rsidP="005A35D9">
            <w:pPr>
              <w:spacing w:before="0"/>
              <w:ind w:firstLine="0"/>
              <w:rPr>
                <w:sz w:val="16"/>
                <w:szCs w:val="16"/>
              </w:rPr>
            </w:pPr>
          </w:p>
        </w:tc>
        <w:tc>
          <w:tcPr>
            <w:tcW w:w="1226" w:type="pct"/>
            <w:tcBorders>
              <w:top w:val="single" w:sz="18" w:space="0" w:color="D9D9D9" w:themeColor="background1" w:themeShade="D9"/>
              <w:bottom w:val="single" w:sz="18" w:space="0" w:color="C00000"/>
            </w:tcBorders>
            <w:shd w:val="clear" w:color="auto" w:fill="auto"/>
          </w:tcPr>
          <w:p w14:paraId="47CCBF00" w14:textId="77777777" w:rsidR="009510A5" w:rsidRPr="00737963" w:rsidRDefault="009510A5" w:rsidP="005A35D9">
            <w:pPr>
              <w:spacing w:before="0"/>
              <w:ind w:firstLine="0"/>
              <w:rPr>
                <w:sz w:val="16"/>
                <w:szCs w:val="16"/>
              </w:rPr>
            </w:pPr>
          </w:p>
        </w:tc>
        <w:tc>
          <w:tcPr>
            <w:tcW w:w="986" w:type="pct"/>
            <w:tcBorders>
              <w:top w:val="single" w:sz="18" w:space="0" w:color="D9D9D9" w:themeColor="background1" w:themeShade="D9"/>
              <w:bottom w:val="single" w:sz="18" w:space="0" w:color="C00000"/>
            </w:tcBorders>
            <w:shd w:val="clear" w:color="auto" w:fill="auto"/>
          </w:tcPr>
          <w:p w14:paraId="14C83AE5" w14:textId="77777777" w:rsidR="009510A5" w:rsidRPr="00737963" w:rsidRDefault="009510A5" w:rsidP="005A35D9">
            <w:pPr>
              <w:spacing w:before="0"/>
              <w:ind w:firstLine="0"/>
              <w:rPr>
                <w:sz w:val="16"/>
                <w:szCs w:val="16"/>
              </w:rPr>
            </w:pPr>
          </w:p>
        </w:tc>
        <w:tc>
          <w:tcPr>
            <w:tcW w:w="137" w:type="pct"/>
            <w:tcBorders>
              <w:bottom w:val="single" w:sz="18" w:space="0" w:color="C00000"/>
              <w:right w:val="single" w:sz="18" w:space="0" w:color="C00000"/>
            </w:tcBorders>
            <w:shd w:val="clear" w:color="auto" w:fill="auto"/>
          </w:tcPr>
          <w:p w14:paraId="60881923" w14:textId="77777777" w:rsidR="009510A5" w:rsidRPr="00737963" w:rsidRDefault="009510A5" w:rsidP="005A35D9">
            <w:pPr>
              <w:spacing w:before="0"/>
              <w:ind w:firstLine="0"/>
              <w:rPr>
                <w:sz w:val="16"/>
                <w:szCs w:val="16"/>
              </w:rPr>
            </w:pPr>
          </w:p>
        </w:tc>
      </w:tr>
    </w:tbl>
    <w:p w14:paraId="33E98FBF" w14:textId="77777777" w:rsidR="009510A5" w:rsidRPr="00737963" w:rsidRDefault="009510A5" w:rsidP="007D17DF">
      <w:pPr>
        <w:ind w:firstLine="0"/>
        <w:rPr>
          <w:rFonts w:eastAsia="Times New Roman"/>
        </w:rPr>
      </w:pPr>
    </w:p>
    <w:p w14:paraId="27C20877" w14:textId="02E9FB6F" w:rsidR="00692CD2" w:rsidRPr="00737963" w:rsidRDefault="6D1433BE" w:rsidP="2FF9A1E1">
      <w:r w:rsidRPr="00737963">
        <w:rPr>
          <w:rFonts w:eastAsia="Times New Roman"/>
          <w:i/>
          <w:iCs/>
        </w:rPr>
        <w:t>Мера 1.3: Унапређење пословног окружења и смањење административних трошкова за привреду и грађане кроз системску употребу алата анализе ефеката (</w:t>
      </w:r>
      <w:r w:rsidR="3B35695F" w:rsidRPr="00737963">
        <w:rPr>
          <w:rFonts w:eastAsia="Times New Roman"/>
          <w:i/>
          <w:iCs/>
        </w:rPr>
        <w:t xml:space="preserve">ММСП </w:t>
      </w:r>
      <w:r w:rsidRPr="00737963">
        <w:rPr>
          <w:rFonts w:eastAsia="Times New Roman"/>
          <w:i/>
          <w:iCs/>
        </w:rPr>
        <w:t xml:space="preserve">тест, </w:t>
      </w:r>
      <w:r w:rsidR="3ED55610" w:rsidRPr="00737963">
        <w:rPr>
          <w:rFonts w:eastAsia="Times New Roman"/>
          <w:i/>
          <w:iCs/>
        </w:rPr>
        <w:t>калкулатора</w:t>
      </w:r>
      <w:r w:rsidRPr="00737963">
        <w:rPr>
          <w:rFonts w:eastAsia="Times New Roman"/>
          <w:i/>
          <w:iCs/>
        </w:rPr>
        <w:t>административног трошка и контролна листа ефеката прописа на конкуренцију).</w:t>
      </w:r>
      <w:r w:rsidRPr="00737963">
        <w:rPr>
          <w:rFonts w:eastAsia="Times New Roman"/>
        </w:rPr>
        <w:t xml:space="preserve"> Ова мера подразумева, пре свега, </w:t>
      </w:r>
      <w:r w:rsidR="0C623BB3" w:rsidRPr="00737963">
        <w:rPr>
          <w:rFonts w:eastAsia="Times New Roman"/>
        </w:rPr>
        <w:t>редефинисање</w:t>
      </w:r>
      <w:r w:rsidRPr="00737963">
        <w:rPr>
          <w:rFonts w:eastAsia="Times New Roman"/>
        </w:rPr>
        <w:t xml:space="preserve"> обавезе</w:t>
      </w:r>
      <w:r w:rsidR="6F90FFE0" w:rsidRPr="00737963">
        <w:rPr>
          <w:rFonts w:eastAsia="Times New Roman"/>
        </w:rPr>
        <w:t xml:space="preserve"> спровођења ММСП теста</w:t>
      </w:r>
      <w:r w:rsidR="329C63E6" w:rsidRPr="00737963">
        <w:rPr>
          <w:rFonts w:eastAsia="Times New Roman"/>
        </w:rPr>
        <w:t>,</w:t>
      </w:r>
      <w:r w:rsidR="5B64A0B0" w:rsidRPr="00737963">
        <w:rPr>
          <w:rFonts w:eastAsia="Times New Roman"/>
        </w:rPr>
        <w:t xml:space="preserve"> </w:t>
      </w:r>
      <w:r w:rsidR="2E4599C0" w:rsidRPr="00737963">
        <w:rPr>
          <w:rFonts w:eastAsia="Times New Roman"/>
        </w:rPr>
        <w:t>обрачуна</w:t>
      </w:r>
      <w:r w:rsidRPr="00737963">
        <w:rPr>
          <w:rFonts w:eastAsia="Times New Roman"/>
        </w:rPr>
        <w:t xml:space="preserve"> административног трошка </w:t>
      </w:r>
      <w:r w:rsidR="04B04E6B" w:rsidRPr="00737963">
        <w:rPr>
          <w:rFonts w:eastAsia="Times New Roman"/>
        </w:rPr>
        <w:t xml:space="preserve">путем калкулатора </w:t>
      </w:r>
      <w:r w:rsidRPr="00737963">
        <w:rPr>
          <w:rFonts w:eastAsia="Times New Roman"/>
        </w:rPr>
        <w:t>и процене ефеката на конкуренцију</w:t>
      </w:r>
      <w:r w:rsidR="359E3689" w:rsidRPr="00737963">
        <w:rPr>
          <w:rFonts w:eastAsia="Times New Roman"/>
        </w:rPr>
        <w:t xml:space="preserve">. </w:t>
      </w:r>
      <w:r w:rsidR="22105EE5" w:rsidRPr="00737963">
        <w:rPr>
          <w:rFonts w:eastAsia="Times New Roman"/>
        </w:rPr>
        <w:t>Изменом упитника за анализу ефеката у оквиру Уредбе, п</w:t>
      </w:r>
      <w:r w:rsidR="359E3689" w:rsidRPr="00737963">
        <w:rPr>
          <w:rFonts w:eastAsia="Times New Roman"/>
        </w:rPr>
        <w:t>отребно је</w:t>
      </w:r>
      <w:r w:rsidR="2EA6F74D" w:rsidRPr="00737963">
        <w:rPr>
          <w:rFonts w:eastAsia="Times New Roman"/>
        </w:rPr>
        <w:t xml:space="preserve"> прецизно приказати начин</w:t>
      </w:r>
      <w:r w:rsidR="359E3689" w:rsidRPr="00737963">
        <w:rPr>
          <w:rFonts w:eastAsia="Times New Roman"/>
        </w:rPr>
        <w:t xml:space="preserve"> </w:t>
      </w:r>
      <w:r w:rsidR="20D82452" w:rsidRPr="00737963">
        <w:rPr>
          <w:rFonts w:eastAsia="Times New Roman"/>
        </w:rPr>
        <w:t xml:space="preserve"> </w:t>
      </w:r>
      <w:r w:rsidRPr="00737963">
        <w:rPr>
          <w:rFonts w:eastAsia="Times New Roman"/>
        </w:rPr>
        <w:t>представљањ</w:t>
      </w:r>
      <w:r w:rsidR="2EB0E3E0" w:rsidRPr="00737963">
        <w:rPr>
          <w:rFonts w:eastAsia="Times New Roman"/>
        </w:rPr>
        <w:t>а</w:t>
      </w:r>
      <w:r w:rsidRPr="00737963">
        <w:rPr>
          <w:rFonts w:eastAsia="Times New Roman"/>
        </w:rPr>
        <w:t xml:space="preserve"> резултата</w:t>
      </w:r>
      <w:r w:rsidR="40D555C7" w:rsidRPr="00737963">
        <w:rPr>
          <w:rFonts w:eastAsia="Times New Roman"/>
        </w:rPr>
        <w:t xml:space="preserve"> примене датих алата</w:t>
      </w:r>
      <w:r w:rsidRPr="00737963">
        <w:rPr>
          <w:rFonts w:eastAsia="Times New Roman"/>
        </w:rPr>
        <w:t xml:space="preserve"> у оквиру</w:t>
      </w:r>
      <w:r w:rsidR="5D11F10D" w:rsidRPr="00737963">
        <w:rPr>
          <w:rFonts w:eastAsia="Times New Roman"/>
        </w:rPr>
        <w:t xml:space="preserve"> </w:t>
      </w:r>
      <w:r w:rsidR="244EAD98" w:rsidRPr="00737963">
        <w:rPr>
          <w:rFonts w:eastAsia="Times New Roman"/>
        </w:rPr>
        <w:t>и</w:t>
      </w:r>
      <w:r w:rsidR="5D11F10D" w:rsidRPr="00737963">
        <w:rPr>
          <w:rFonts w:eastAsia="Times New Roman"/>
        </w:rPr>
        <w:t>звештаја о</w:t>
      </w:r>
      <w:r w:rsidRPr="00737963">
        <w:rPr>
          <w:rFonts w:eastAsia="Times New Roman"/>
        </w:rPr>
        <w:t xml:space="preserve"> </w:t>
      </w:r>
      <w:r w:rsidR="4CA99041" w:rsidRPr="00737963">
        <w:rPr>
          <w:rFonts w:eastAsia="Times New Roman"/>
        </w:rPr>
        <w:t>а</w:t>
      </w:r>
      <w:r w:rsidRPr="00737963">
        <w:rPr>
          <w:rFonts w:eastAsia="Times New Roman"/>
        </w:rPr>
        <w:t>нализ</w:t>
      </w:r>
      <w:r w:rsidR="29398284" w:rsidRPr="00737963">
        <w:rPr>
          <w:rFonts w:eastAsia="Times New Roman"/>
        </w:rPr>
        <w:t>и</w:t>
      </w:r>
      <w:r w:rsidRPr="00737963">
        <w:rPr>
          <w:rFonts w:eastAsia="Times New Roman"/>
        </w:rPr>
        <w:t xml:space="preserve"> ефеката прописа</w:t>
      </w:r>
      <w:r w:rsidR="667D4C2F" w:rsidRPr="00737963">
        <w:rPr>
          <w:rFonts w:eastAsia="Times New Roman"/>
        </w:rPr>
        <w:t xml:space="preserve"> и то</w:t>
      </w:r>
      <w:r w:rsidRPr="00737963">
        <w:rPr>
          <w:rFonts w:eastAsia="Times New Roman"/>
        </w:rPr>
        <w:t xml:space="preserve"> за прописе </w:t>
      </w:r>
      <w:r w:rsidR="4371E46F" w:rsidRPr="00737963">
        <w:rPr>
          <w:rFonts w:eastAsia="Times New Roman"/>
        </w:rPr>
        <w:t xml:space="preserve">који имају утицај на </w:t>
      </w:r>
      <w:r w:rsidRPr="00737963">
        <w:rPr>
          <w:rFonts w:eastAsia="Times New Roman"/>
        </w:rPr>
        <w:t xml:space="preserve"> на микро, мале и средње привредне субјекте</w:t>
      </w:r>
      <w:r w:rsidR="52908B27" w:rsidRPr="00737963">
        <w:rPr>
          <w:rFonts w:eastAsia="Times New Roman"/>
        </w:rPr>
        <w:t xml:space="preserve"> и конкуренцију, као и за оне прописе који уводе нове или мењају постојеће административне поступке.</w:t>
      </w:r>
      <w:r w:rsidRPr="00737963">
        <w:rPr>
          <w:rFonts w:eastAsia="Times New Roman"/>
        </w:rPr>
        <w:t xml:space="preserve"> </w:t>
      </w:r>
      <w:r w:rsidR="5E6FD01C" w:rsidRPr="00737963">
        <w:rPr>
          <w:rFonts w:eastAsia="Times New Roman"/>
        </w:rPr>
        <w:t xml:space="preserve">Такође, потребно је извршити и измену </w:t>
      </w:r>
      <w:r w:rsidRPr="00737963">
        <w:rPr>
          <w:rFonts w:eastAsia="Times New Roman"/>
        </w:rPr>
        <w:t xml:space="preserve">Приручника за анализу ефеката јавних политика и прописа у погледу примене наведених тестова, у складу са изменама Уредбе. Како би се унапредили капацитети ОДУ за примену наведених алата, неопходно је развити програм обуке за коришћење ових алата и </w:t>
      </w:r>
      <w:r w:rsidR="5C2A25D2" w:rsidRPr="00737963">
        <w:rPr>
          <w:rFonts w:eastAsia="Times New Roman"/>
        </w:rPr>
        <w:t xml:space="preserve">спроводити </w:t>
      </w:r>
      <w:r w:rsidRPr="00737963">
        <w:rPr>
          <w:rFonts w:eastAsia="Times New Roman"/>
        </w:rPr>
        <w:t xml:space="preserve">минимум 2 обуке </w:t>
      </w:r>
      <w:r w:rsidR="75C460F1" w:rsidRPr="00737963">
        <w:rPr>
          <w:rFonts w:eastAsia="Times New Roman"/>
        </w:rPr>
        <w:t>о примени</w:t>
      </w:r>
      <w:r w:rsidRPr="00737963">
        <w:rPr>
          <w:rFonts w:eastAsia="Times New Roman"/>
        </w:rPr>
        <w:t xml:space="preserve"> алат</w:t>
      </w:r>
      <w:r w:rsidR="0DCCED0A" w:rsidRPr="00737963">
        <w:rPr>
          <w:rFonts w:eastAsia="Times New Roman"/>
        </w:rPr>
        <w:t>а</w:t>
      </w:r>
      <w:r w:rsidR="49B5F1E7" w:rsidRPr="00737963">
        <w:rPr>
          <w:rFonts w:eastAsia="Times New Roman"/>
        </w:rPr>
        <w:t xml:space="preserve"> годишње</w:t>
      </w:r>
      <w:r w:rsidRPr="00737963">
        <w:rPr>
          <w:rFonts w:eastAsia="Times New Roman"/>
        </w:rPr>
        <w:t>. Коначно, и овде је планирано континуирано пружање подршке ОДУ у спровођењу тестова</w:t>
      </w:r>
      <w:r w:rsidR="0B11C62F" w:rsidRPr="00737963">
        <w:rPr>
          <w:rFonts w:eastAsia="Times New Roman"/>
        </w:rPr>
        <w:t xml:space="preserve"> и </w:t>
      </w:r>
      <w:r w:rsidR="6026C54B" w:rsidRPr="00737963">
        <w:rPr>
          <w:rFonts w:eastAsia="Times New Roman"/>
        </w:rPr>
        <w:t xml:space="preserve">коришћењу калкулатора </w:t>
      </w:r>
      <w:r w:rsidR="0B11C62F" w:rsidRPr="00737963">
        <w:rPr>
          <w:rFonts w:eastAsia="Times New Roman"/>
        </w:rPr>
        <w:t>административних трошкова</w:t>
      </w:r>
      <w:r w:rsidRPr="00737963">
        <w:rPr>
          <w:rFonts w:eastAsia="Times New Roman"/>
        </w:rPr>
        <w:t xml:space="preserve"> од стране РСЈП-а.</w:t>
      </w:r>
      <w:r w:rsidR="2C34E4CA" w:rsidRPr="00737963">
        <w:rPr>
          <w:rFonts w:eastAsia="Times New Roman"/>
        </w:rPr>
        <w:t xml:space="preserve"> У складу са одредбом члана 21. став 1. тачка 7. Закона о заштити конкуренције, Комисија за заштиту конкуренције даје мишљење надлежним органима на предлоге прописа, као и на важеће прописе који имају утицај на конкуренцију на тржишту. „Контролна листа ефеката прописа на конкуренцију“ је алат помоћу којег се утврђује да ли одређени предлог</w:t>
      </w:r>
      <w:r w:rsidR="2C34E4CA" w:rsidRPr="00737963">
        <w:rPr>
          <w:rFonts w:eastAsia="Times New Roman"/>
          <w:lang w:val="sr-Latn-RS"/>
        </w:rPr>
        <w:t>/</w:t>
      </w:r>
      <w:r w:rsidR="2C34E4CA" w:rsidRPr="00737963">
        <w:rPr>
          <w:rFonts w:eastAsia="Times New Roman"/>
        </w:rPr>
        <w:t>нацрт прописа може имати утицај на конкуренцију на тржишту, у ком случају је неопходно наведени предлог/нацрт прописа доставити Комисији за заштиту конкуренције ради прибављања мишљења.</w:t>
      </w:r>
    </w:p>
    <w:p w14:paraId="0D9928FB" w14:textId="5DDC1D86" w:rsidR="00692CD2" w:rsidRPr="00737963" w:rsidRDefault="00692CD2" w:rsidP="009510A5">
      <w:pPr>
        <w:spacing w:after="120"/>
        <w:ind w:firstLine="0"/>
        <w:rPr>
          <w:rFonts w:eastAsia="Times New Roman"/>
        </w:rPr>
      </w:pPr>
    </w:p>
    <w:tbl>
      <w:tblPr>
        <w:tblW w:w="5000" w:type="pct"/>
        <w:tblLook w:val="00A0" w:firstRow="1" w:lastRow="0" w:firstColumn="1" w:lastColumn="0" w:noHBand="0" w:noVBand="0"/>
      </w:tblPr>
      <w:tblGrid>
        <w:gridCol w:w="343"/>
        <w:gridCol w:w="4615"/>
        <w:gridCol w:w="1866"/>
        <w:gridCol w:w="1866"/>
        <w:gridCol w:w="334"/>
      </w:tblGrid>
      <w:tr w:rsidR="009510A5" w:rsidRPr="00737963" w14:paraId="7067E6DD" w14:textId="77777777" w:rsidTr="3F8378E6">
        <w:trPr>
          <w:trHeight w:val="20"/>
        </w:trPr>
        <w:tc>
          <w:tcPr>
            <w:tcW w:w="190" w:type="pct"/>
            <w:tcBorders>
              <w:top w:val="single" w:sz="18" w:space="0" w:color="C00000"/>
              <w:left w:val="single" w:sz="18" w:space="0" w:color="C00000"/>
            </w:tcBorders>
            <w:shd w:val="clear" w:color="auto" w:fill="auto"/>
          </w:tcPr>
          <w:p w14:paraId="2F1FE111" w14:textId="77777777" w:rsidR="009510A5" w:rsidRPr="00737963" w:rsidRDefault="009510A5" w:rsidP="005A35D9">
            <w:pPr>
              <w:spacing w:before="0"/>
              <w:ind w:firstLine="0"/>
              <w:rPr>
                <w:b/>
                <w:bCs/>
                <w:sz w:val="16"/>
                <w:szCs w:val="16"/>
              </w:rPr>
            </w:pPr>
          </w:p>
        </w:tc>
        <w:tc>
          <w:tcPr>
            <w:tcW w:w="2557" w:type="pct"/>
            <w:tcBorders>
              <w:top w:val="single" w:sz="18" w:space="0" w:color="C00000"/>
            </w:tcBorders>
            <w:shd w:val="clear" w:color="auto" w:fill="auto"/>
          </w:tcPr>
          <w:p w14:paraId="750A246F" w14:textId="77777777" w:rsidR="009510A5" w:rsidRPr="00737963" w:rsidRDefault="009510A5" w:rsidP="005A35D9">
            <w:pPr>
              <w:spacing w:before="0"/>
              <w:ind w:firstLine="0"/>
              <w:rPr>
                <w:b/>
                <w:bCs/>
                <w:sz w:val="16"/>
                <w:szCs w:val="16"/>
              </w:rPr>
            </w:pPr>
          </w:p>
        </w:tc>
        <w:tc>
          <w:tcPr>
            <w:tcW w:w="1034" w:type="pct"/>
            <w:tcBorders>
              <w:top w:val="single" w:sz="18" w:space="0" w:color="C00000"/>
            </w:tcBorders>
            <w:shd w:val="clear" w:color="auto" w:fill="auto"/>
            <w:vAlign w:val="center"/>
          </w:tcPr>
          <w:p w14:paraId="2124BFAC" w14:textId="77777777" w:rsidR="009510A5" w:rsidRPr="00737963" w:rsidRDefault="009510A5" w:rsidP="005A35D9">
            <w:pPr>
              <w:spacing w:before="0"/>
              <w:ind w:firstLine="0"/>
              <w:jc w:val="center"/>
              <w:rPr>
                <w:b/>
                <w:bCs/>
                <w:sz w:val="16"/>
                <w:szCs w:val="16"/>
              </w:rPr>
            </w:pPr>
          </w:p>
        </w:tc>
        <w:tc>
          <w:tcPr>
            <w:tcW w:w="1034" w:type="pct"/>
            <w:tcBorders>
              <w:top w:val="single" w:sz="18" w:space="0" w:color="C00000"/>
            </w:tcBorders>
            <w:shd w:val="clear" w:color="auto" w:fill="auto"/>
            <w:vAlign w:val="center"/>
          </w:tcPr>
          <w:p w14:paraId="19D9DB04" w14:textId="77777777" w:rsidR="009510A5" w:rsidRPr="00737963" w:rsidRDefault="009510A5" w:rsidP="005A35D9">
            <w:pPr>
              <w:spacing w:before="0"/>
              <w:ind w:firstLine="0"/>
              <w:jc w:val="center"/>
              <w:rPr>
                <w:b/>
                <w:bCs/>
                <w:sz w:val="16"/>
                <w:szCs w:val="16"/>
              </w:rPr>
            </w:pPr>
          </w:p>
        </w:tc>
        <w:tc>
          <w:tcPr>
            <w:tcW w:w="185" w:type="pct"/>
            <w:tcBorders>
              <w:top w:val="single" w:sz="18" w:space="0" w:color="C00000"/>
              <w:right w:val="single" w:sz="18" w:space="0" w:color="C00000"/>
            </w:tcBorders>
            <w:shd w:val="clear" w:color="auto" w:fill="auto"/>
          </w:tcPr>
          <w:p w14:paraId="55B3DE67" w14:textId="77777777" w:rsidR="009510A5" w:rsidRPr="00737963" w:rsidRDefault="009510A5" w:rsidP="005A35D9">
            <w:pPr>
              <w:spacing w:before="0"/>
              <w:ind w:firstLine="0"/>
              <w:jc w:val="center"/>
              <w:rPr>
                <w:b/>
                <w:bCs/>
                <w:sz w:val="16"/>
                <w:szCs w:val="16"/>
              </w:rPr>
            </w:pPr>
          </w:p>
        </w:tc>
      </w:tr>
      <w:tr w:rsidR="009510A5" w:rsidRPr="00737963" w14:paraId="31D6A322" w14:textId="77777777" w:rsidTr="3F8378E6">
        <w:trPr>
          <w:trHeight w:val="490"/>
        </w:trPr>
        <w:tc>
          <w:tcPr>
            <w:tcW w:w="190" w:type="pct"/>
            <w:tcBorders>
              <w:left w:val="single" w:sz="18" w:space="0" w:color="C00000"/>
            </w:tcBorders>
            <w:shd w:val="clear" w:color="auto" w:fill="auto"/>
          </w:tcPr>
          <w:p w14:paraId="5D109722" w14:textId="77777777" w:rsidR="009510A5" w:rsidRPr="00737963" w:rsidRDefault="009510A5" w:rsidP="005A35D9">
            <w:pPr>
              <w:spacing w:before="0"/>
              <w:ind w:firstLine="0"/>
              <w:rPr>
                <w:b/>
                <w:bCs/>
              </w:rPr>
            </w:pPr>
          </w:p>
        </w:tc>
        <w:tc>
          <w:tcPr>
            <w:tcW w:w="2557" w:type="pct"/>
            <w:tcBorders>
              <w:left w:val="nil"/>
              <w:bottom w:val="single" w:sz="18" w:space="0" w:color="C00000"/>
              <w:right w:val="single" w:sz="18" w:space="0" w:color="D9D9D9" w:themeColor="background1" w:themeShade="D9"/>
            </w:tcBorders>
            <w:shd w:val="clear" w:color="auto" w:fill="auto"/>
          </w:tcPr>
          <w:p w14:paraId="6082CE17" w14:textId="77777777" w:rsidR="009510A5" w:rsidRPr="00737963" w:rsidRDefault="009510A5" w:rsidP="005A35D9">
            <w:pPr>
              <w:spacing w:before="0"/>
              <w:ind w:firstLine="0"/>
              <w:rPr>
                <w:b/>
                <w:bCs/>
              </w:rPr>
            </w:pPr>
            <w:r w:rsidRPr="00737963">
              <w:rPr>
                <w:b/>
                <w:bCs/>
              </w:rPr>
              <w:t>Показатељ резултата</w:t>
            </w:r>
          </w:p>
        </w:tc>
        <w:tc>
          <w:tcPr>
            <w:tcW w:w="1034" w:type="pct"/>
            <w:tcBorders>
              <w:left w:val="single" w:sz="18" w:space="0" w:color="D9D9D9" w:themeColor="background1" w:themeShade="D9"/>
              <w:bottom w:val="single" w:sz="18" w:space="0" w:color="C00000"/>
              <w:right w:val="single" w:sz="18" w:space="0" w:color="D9D9D9" w:themeColor="background1" w:themeShade="D9"/>
            </w:tcBorders>
            <w:shd w:val="clear" w:color="auto" w:fill="auto"/>
            <w:vAlign w:val="center"/>
          </w:tcPr>
          <w:p w14:paraId="152920EC" w14:textId="77777777" w:rsidR="009510A5" w:rsidRPr="00737963" w:rsidRDefault="009510A5" w:rsidP="005A35D9">
            <w:pPr>
              <w:spacing w:before="0"/>
              <w:ind w:firstLine="0"/>
              <w:jc w:val="center"/>
              <w:rPr>
                <w:b/>
                <w:bCs/>
              </w:rPr>
            </w:pPr>
            <w:r w:rsidRPr="00737963">
              <w:rPr>
                <w:b/>
                <w:bCs/>
              </w:rPr>
              <w:t>ПВ</w:t>
            </w:r>
          </w:p>
        </w:tc>
        <w:tc>
          <w:tcPr>
            <w:tcW w:w="1034" w:type="pct"/>
            <w:tcBorders>
              <w:left w:val="single" w:sz="18" w:space="0" w:color="D9D9D9" w:themeColor="background1" w:themeShade="D9"/>
              <w:bottom w:val="single" w:sz="18" w:space="0" w:color="C00000"/>
            </w:tcBorders>
            <w:shd w:val="clear" w:color="auto" w:fill="auto"/>
            <w:vAlign w:val="center"/>
          </w:tcPr>
          <w:p w14:paraId="65E0CC08" w14:textId="77777777" w:rsidR="009510A5" w:rsidRPr="00737963" w:rsidRDefault="009510A5" w:rsidP="005A35D9">
            <w:pPr>
              <w:spacing w:before="0"/>
              <w:ind w:firstLine="0"/>
              <w:jc w:val="center"/>
              <w:rPr>
                <w:b/>
                <w:bCs/>
              </w:rPr>
            </w:pPr>
            <w:r w:rsidRPr="00737963">
              <w:rPr>
                <w:b/>
                <w:bCs/>
              </w:rPr>
              <w:t>ЦВ</w:t>
            </w:r>
          </w:p>
        </w:tc>
        <w:tc>
          <w:tcPr>
            <w:tcW w:w="185" w:type="pct"/>
            <w:tcBorders>
              <w:right w:val="single" w:sz="18" w:space="0" w:color="C00000"/>
            </w:tcBorders>
            <w:shd w:val="clear" w:color="auto" w:fill="auto"/>
          </w:tcPr>
          <w:p w14:paraId="7C0047FD" w14:textId="77777777" w:rsidR="009510A5" w:rsidRPr="00737963" w:rsidRDefault="009510A5" w:rsidP="005A35D9">
            <w:pPr>
              <w:spacing w:before="0"/>
              <w:ind w:firstLine="0"/>
              <w:jc w:val="center"/>
              <w:rPr>
                <w:b/>
                <w:bCs/>
              </w:rPr>
            </w:pPr>
          </w:p>
        </w:tc>
      </w:tr>
      <w:tr w:rsidR="009510A5" w:rsidRPr="00737963" w14:paraId="4EB9ECB3" w14:textId="77777777" w:rsidTr="3F8378E6">
        <w:trPr>
          <w:trHeight w:val="380"/>
        </w:trPr>
        <w:tc>
          <w:tcPr>
            <w:tcW w:w="190" w:type="pct"/>
            <w:tcBorders>
              <w:left w:val="single" w:sz="18" w:space="0" w:color="C00000"/>
            </w:tcBorders>
            <w:shd w:val="clear" w:color="auto" w:fill="auto"/>
          </w:tcPr>
          <w:p w14:paraId="123D0A53" w14:textId="77777777" w:rsidR="009510A5" w:rsidRPr="00737963" w:rsidRDefault="009510A5" w:rsidP="005A35D9">
            <w:pPr>
              <w:spacing w:before="0"/>
              <w:ind w:firstLine="0"/>
            </w:pPr>
          </w:p>
        </w:tc>
        <w:tc>
          <w:tcPr>
            <w:tcW w:w="2557" w:type="pct"/>
            <w:tcBorders>
              <w:top w:val="single" w:sz="18" w:space="0" w:color="C00000"/>
              <w:left w:val="nil"/>
              <w:bottom w:val="single" w:sz="18" w:space="0" w:color="D9D9D9" w:themeColor="background1" w:themeShade="D9"/>
              <w:right w:val="single" w:sz="18" w:space="0" w:color="D9D9D9" w:themeColor="background1" w:themeShade="D9"/>
            </w:tcBorders>
            <w:shd w:val="clear" w:color="auto" w:fill="auto"/>
            <w:vAlign w:val="center"/>
          </w:tcPr>
          <w:p w14:paraId="2DC98E1A" w14:textId="413B8335" w:rsidR="009510A5" w:rsidRPr="00737963" w:rsidRDefault="7BEAF1A9" w:rsidP="6D5C00A3">
            <w:pPr>
              <w:spacing w:before="0"/>
              <w:ind w:firstLine="0"/>
              <w:jc w:val="left"/>
              <w:rPr>
                <w:rFonts w:eastAsia="Times New Roman"/>
                <w:color w:val="000000" w:themeColor="text1"/>
                <w:lang w:eastAsia="en-GB"/>
              </w:rPr>
            </w:pPr>
            <w:r w:rsidRPr="00737963">
              <w:rPr>
                <w:rFonts w:eastAsia="Times New Roman"/>
                <w:color w:val="000000" w:themeColor="text1"/>
                <w:lang w:eastAsia="en-GB"/>
              </w:rPr>
              <w:t>Удео</w:t>
            </w:r>
            <w:r w:rsidR="009510A5" w:rsidRPr="00737963">
              <w:rPr>
                <w:rFonts w:eastAsia="Times New Roman"/>
                <w:color w:val="000000" w:themeColor="text1"/>
                <w:lang w:eastAsia="en-GB"/>
              </w:rPr>
              <w:t xml:space="preserve"> усвојених прописа у току календарске године </w:t>
            </w:r>
            <w:r w:rsidR="07DA5308" w:rsidRPr="00737963">
              <w:rPr>
                <w:rFonts w:eastAsia="Times New Roman"/>
                <w:color w:val="000000" w:themeColor="text1"/>
                <w:lang w:eastAsia="en-GB"/>
              </w:rPr>
              <w:t xml:space="preserve">код којих су на правилан начин процењени </w:t>
            </w:r>
            <w:r w:rsidR="2EB19432" w:rsidRPr="00737963">
              <w:rPr>
                <w:rFonts w:eastAsia="Times New Roman"/>
                <w:color w:val="000000" w:themeColor="text1"/>
                <w:lang w:eastAsia="en-GB"/>
              </w:rPr>
              <w:t>административни трошкови/уштеде и ефекти на ММСП и конкуренцију</w:t>
            </w:r>
            <w:r w:rsidR="07DA5308" w:rsidRPr="00737963">
              <w:rPr>
                <w:rFonts w:eastAsia="Times New Roman"/>
                <w:color w:val="000000" w:themeColor="text1"/>
                <w:lang w:eastAsia="en-GB"/>
              </w:rPr>
              <w:t xml:space="preserve"> у односу на укупан број усвојених прописа за које је било потребно проценити </w:t>
            </w:r>
            <w:r w:rsidR="159F6C87" w:rsidRPr="00737963">
              <w:rPr>
                <w:rFonts w:eastAsia="Times New Roman"/>
                <w:color w:val="000000" w:themeColor="text1"/>
                <w:lang w:eastAsia="en-GB"/>
              </w:rPr>
              <w:t xml:space="preserve">административне трошкове и </w:t>
            </w:r>
            <w:r w:rsidR="07DA5308" w:rsidRPr="00737963">
              <w:rPr>
                <w:rFonts w:eastAsia="Times New Roman"/>
                <w:color w:val="000000" w:themeColor="text1"/>
                <w:lang w:eastAsia="en-GB"/>
              </w:rPr>
              <w:t>ефекте на ММСП</w:t>
            </w:r>
            <w:r w:rsidR="6E89BE21" w:rsidRPr="00737963">
              <w:rPr>
                <w:rFonts w:eastAsia="Times New Roman"/>
                <w:color w:val="000000" w:themeColor="text1"/>
                <w:lang w:eastAsia="en-GB"/>
              </w:rPr>
              <w:t xml:space="preserve"> и конкуренцију</w:t>
            </w:r>
          </w:p>
          <w:p w14:paraId="4AC1C3C1" w14:textId="23255BF3" w:rsidR="009510A5" w:rsidRPr="00737963" w:rsidRDefault="009510A5" w:rsidP="005A35D9">
            <w:pPr>
              <w:spacing w:before="0"/>
              <w:ind w:firstLine="0"/>
              <w:jc w:val="left"/>
            </w:pPr>
          </w:p>
        </w:tc>
        <w:tc>
          <w:tcPr>
            <w:tcW w:w="1034" w:type="pct"/>
            <w:tcBorders>
              <w:top w:val="single" w:sz="18" w:space="0" w:color="C00000"/>
              <w:left w:val="single" w:sz="18" w:space="0" w:color="D9D9D9" w:themeColor="background1" w:themeShade="D9"/>
              <w:bottom w:val="single" w:sz="18" w:space="0" w:color="D9D9D9" w:themeColor="background1" w:themeShade="D9"/>
              <w:right w:val="single" w:sz="18" w:space="0" w:color="D9D9D9" w:themeColor="background1" w:themeShade="D9"/>
            </w:tcBorders>
            <w:shd w:val="clear" w:color="auto" w:fill="auto"/>
          </w:tcPr>
          <w:p w14:paraId="067FA666" w14:textId="6B454EFE" w:rsidR="009510A5" w:rsidRPr="00737963" w:rsidRDefault="009510A5" w:rsidP="005A35D9">
            <w:pPr>
              <w:spacing w:before="0"/>
              <w:ind w:firstLine="0"/>
            </w:pPr>
            <w:r w:rsidRPr="00737963">
              <w:t xml:space="preserve">(2020): </w:t>
            </w:r>
            <w:r w:rsidR="43E1F3F9" w:rsidRPr="00737963">
              <w:t>/</w:t>
            </w:r>
          </w:p>
        </w:tc>
        <w:tc>
          <w:tcPr>
            <w:tcW w:w="1034" w:type="pct"/>
            <w:tcBorders>
              <w:top w:val="single" w:sz="18" w:space="0" w:color="C00000"/>
              <w:left w:val="single" w:sz="18" w:space="0" w:color="D9D9D9" w:themeColor="background1" w:themeShade="D9"/>
              <w:bottom w:val="single" w:sz="18" w:space="0" w:color="D9D9D9" w:themeColor="background1" w:themeShade="D9"/>
            </w:tcBorders>
            <w:shd w:val="clear" w:color="auto" w:fill="auto"/>
          </w:tcPr>
          <w:p w14:paraId="6A1F3E04" w14:textId="5CF45EAF" w:rsidR="009510A5" w:rsidRPr="00737963" w:rsidRDefault="009510A5" w:rsidP="005A35D9">
            <w:pPr>
              <w:spacing w:before="0"/>
              <w:ind w:firstLine="0"/>
            </w:pPr>
            <w:r w:rsidRPr="00737963">
              <w:t xml:space="preserve">(2021): </w:t>
            </w:r>
            <w:r w:rsidR="4F837937" w:rsidRPr="00737963">
              <w:t>/</w:t>
            </w:r>
          </w:p>
          <w:p w14:paraId="4B9B0AAD" w14:textId="25E13585" w:rsidR="009510A5" w:rsidRPr="00737963" w:rsidRDefault="009510A5" w:rsidP="005A35D9">
            <w:pPr>
              <w:spacing w:before="0"/>
              <w:ind w:firstLine="0"/>
            </w:pPr>
            <w:r w:rsidRPr="00737963">
              <w:t xml:space="preserve">(2022): </w:t>
            </w:r>
            <w:r w:rsidR="0B323FED" w:rsidRPr="00737963">
              <w:t>+ 5пп</w:t>
            </w:r>
          </w:p>
          <w:p w14:paraId="15F565EB" w14:textId="4BCEEFE7" w:rsidR="009510A5" w:rsidRPr="00737963" w:rsidRDefault="009510A5" w:rsidP="005A35D9">
            <w:pPr>
              <w:spacing w:before="0"/>
              <w:ind w:firstLine="0"/>
            </w:pPr>
            <w:r w:rsidRPr="00737963">
              <w:t xml:space="preserve">(2023): </w:t>
            </w:r>
            <w:r w:rsidR="684B7EAC" w:rsidRPr="00737963">
              <w:t>+10пп</w:t>
            </w:r>
          </w:p>
          <w:p w14:paraId="02539E66" w14:textId="5CD660C9" w:rsidR="009510A5" w:rsidRPr="00737963" w:rsidRDefault="009510A5" w:rsidP="005A35D9">
            <w:pPr>
              <w:spacing w:before="0"/>
              <w:ind w:firstLine="0"/>
            </w:pPr>
            <w:r w:rsidRPr="00737963">
              <w:t xml:space="preserve">(2024): </w:t>
            </w:r>
            <w:r w:rsidR="43158617" w:rsidRPr="00737963">
              <w:t>+15пп</w:t>
            </w:r>
          </w:p>
          <w:p w14:paraId="5CF0611B" w14:textId="274BE021" w:rsidR="009510A5" w:rsidRPr="00737963" w:rsidRDefault="009510A5" w:rsidP="005A35D9">
            <w:pPr>
              <w:spacing w:before="0"/>
              <w:ind w:firstLine="0"/>
            </w:pPr>
            <w:r w:rsidRPr="00737963">
              <w:t xml:space="preserve">(2025): </w:t>
            </w:r>
            <w:r w:rsidR="4C820418" w:rsidRPr="00737963">
              <w:t>+20 пп</w:t>
            </w:r>
          </w:p>
          <w:p w14:paraId="0CCA2F8B" w14:textId="77777777" w:rsidR="009510A5" w:rsidRPr="00737963" w:rsidRDefault="009510A5" w:rsidP="005A35D9">
            <w:pPr>
              <w:spacing w:before="0"/>
              <w:ind w:firstLine="0"/>
            </w:pPr>
          </w:p>
        </w:tc>
        <w:tc>
          <w:tcPr>
            <w:tcW w:w="185" w:type="pct"/>
            <w:tcBorders>
              <w:right w:val="single" w:sz="18" w:space="0" w:color="C00000"/>
            </w:tcBorders>
            <w:shd w:val="clear" w:color="auto" w:fill="auto"/>
          </w:tcPr>
          <w:p w14:paraId="438E8CBC" w14:textId="77777777" w:rsidR="009510A5" w:rsidRPr="00737963" w:rsidRDefault="009510A5" w:rsidP="005A35D9">
            <w:pPr>
              <w:spacing w:before="0"/>
              <w:ind w:firstLine="0"/>
            </w:pPr>
          </w:p>
        </w:tc>
      </w:tr>
      <w:tr w:rsidR="009510A5" w:rsidRPr="00737963" w14:paraId="0E536385" w14:textId="77777777" w:rsidTr="3F8378E6">
        <w:trPr>
          <w:trHeight w:val="340"/>
        </w:trPr>
        <w:tc>
          <w:tcPr>
            <w:tcW w:w="190" w:type="pct"/>
            <w:tcBorders>
              <w:left w:val="single" w:sz="18" w:space="0" w:color="C00000"/>
              <w:bottom w:val="single" w:sz="18" w:space="0" w:color="C00000"/>
            </w:tcBorders>
            <w:shd w:val="clear" w:color="auto" w:fill="auto"/>
          </w:tcPr>
          <w:p w14:paraId="4DBA7827" w14:textId="77777777" w:rsidR="009510A5" w:rsidRPr="00737963" w:rsidRDefault="009510A5" w:rsidP="005A35D9">
            <w:pPr>
              <w:spacing w:before="0"/>
              <w:ind w:firstLine="0"/>
              <w:rPr>
                <w:sz w:val="16"/>
                <w:szCs w:val="16"/>
              </w:rPr>
            </w:pPr>
          </w:p>
        </w:tc>
        <w:tc>
          <w:tcPr>
            <w:tcW w:w="2557" w:type="pct"/>
            <w:tcBorders>
              <w:top w:val="single" w:sz="18" w:space="0" w:color="D9D9D9" w:themeColor="background1" w:themeShade="D9"/>
              <w:bottom w:val="single" w:sz="18" w:space="0" w:color="C00000"/>
            </w:tcBorders>
            <w:shd w:val="clear" w:color="auto" w:fill="auto"/>
          </w:tcPr>
          <w:p w14:paraId="05A043F1" w14:textId="77777777" w:rsidR="009510A5" w:rsidRPr="00737963" w:rsidRDefault="009510A5" w:rsidP="005A35D9">
            <w:pPr>
              <w:spacing w:before="0"/>
              <w:ind w:firstLine="0"/>
              <w:rPr>
                <w:sz w:val="16"/>
                <w:szCs w:val="16"/>
              </w:rPr>
            </w:pPr>
          </w:p>
        </w:tc>
        <w:tc>
          <w:tcPr>
            <w:tcW w:w="1034" w:type="pct"/>
            <w:tcBorders>
              <w:top w:val="single" w:sz="18" w:space="0" w:color="D9D9D9" w:themeColor="background1" w:themeShade="D9"/>
              <w:bottom w:val="single" w:sz="18" w:space="0" w:color="C00000"/>
            </w:tcBorders>
            <w:shd w:val="clear" w:color="auto" w:fill="auto"/>
          </w:tcPr>
          <w:p w14:paraId="705B2ADF" w14:textId="77777777" w:rsidR="009510A5" w:rsidRPr="00737963" w:rsidRDefault="009510A5" w:rsidP="005A35D9">
            <w:pPr>
              <w:spacing w:before="0"/>
              <w:ind w:firstLine="0"/>
              <w:rPr>
                <w:sz w:val="16"/>
                <w:szCs w:val="16"/>
              </w:rPr>
            </w:pPr>
          </w:p>
        </w:tc>
        <w:tc>
          <w:tcPr>
            <w:tcW w:w="1034" w:type="pct"/>
            <w:tcBorders>
              <w:top w:val="single" w:sz="18" w:space="0" w:color="D9D9D9" w:themeColor="background1" w:themeShade="D9"/>
              <w:bottom w:val="single" w:sz="18" w:space="0" w:color="C00000"/>
            </w:tcBorders>
            <w:shd w:val="clear" w:color="auto" w:fill="auto"/>
          </w:tcPr>
          <w:p w14:paraId="7488A14C" w14:textId="77777777" w:rsidR="009510A5" w:rsidRPr="00737963" w:rsidRDefault="009510A5" w:rsidP="005A35D9">
            <w:pPr>
              <w:spacing w:before="0"/>
              <w:ind w:firstLine="0"/>
              <w:rPr>
                <w:sz w:val="16"/>
                <w:szCs w:val="16"/>
              </w:rPr>
            </w:pPr>
          </w:p>
        </w:tc>
        <w:tc>
          <w:tcPr>
            <w:tcW w:w="185" w:type="pct"/>
            <w:tcBorders>
              <w:bottom w:val="single" w:sz="18" w:space="0" w:color="C00000"/>
              <w:right w:val="single" w:sz="18" w:space="0" w:color="C00000"/>
            </w:tcBorders>
            <w:shd w:val="clear" w:color="auto" w:fill="auto"/>
          </w:tcPr>
          <w:p w14:paraId="38A0DD37" w14:textId="77777777" w:rsidR="009510A5" w:rsidRPr="00737963" w:rsidRDefault="009510A5" w:rsidP="005A35D9">
            <w:pPr>
              <w:spacing w:before="0"/>
              <w:ind w:firstLine="0"/>
              <w:rPr>
                <w:sz w:val="16"/>
                <w:szCs w:val="16"/>
              </w:rPr>
            </w:pPr>
          </w:p>
        </w:tc>
      </w:tr>
    </w:tbl>
    <w:p w14:paraId="606573FF" w14:textId="77777777" w:rsidR="009510A5" w:rsidRPr="00737963" w:rsidRDefault="009510A5" w:rsidP="007D17DF">
      <w:pPr>
        <w:spacing w:after="120"/>
        <w:ind w:firstLine="0"/>
        <w:rPr>
          <w:rFonts w:eastAsia="Times New Roman"/>
        </w:rPr>
      </w:pPr>
    </w:p>
    <w:p w14:paraId="0A4C91A2" w14:textId="4DCD6068" w:rsidR="00692CD2" w:rsidRPr="00737963" w:rsidRDefault="2C96BF98" w:rsidP="75932AC9">
      <w:pPr>
        <w:spacing w:after="120"/>
      </w:pPr>
      <w:r w:rsidRPr="00737963">
        <w:rPr>
          <w:rFonts w:eastAsia="Times New Roman"/>
          <w:i/>
          <w:iCs/>
        </w:rPr>
        <w:t xml:space="preserve">Мера 1.4: </w:t>
      </w:r>
      <w:r w:rsidR="65F17BC5" w:rsidRPr="00737963">
        <w:rPr>
          <w:rFonts w:eastAsia="Times New Roman"/>
          <w:i/>
          <w:iCs/>
        </w:rPr>
        <w:t>Унапређење квалитета прописа кроз увођење родне перспективе</w:t>
      </w:r>
      <w:r w:rsidR="65F17BC5" w:rsidRPr="00737963" w:rsidDel="00042F13">
        <w:rPr>
          <w:rFonts w:eastAsia="Times New Roman"/>
          <w:i/>
          <w:iCs/>
        </w:rPr>
        <w:t xml:space="preserve"> </w:t>
      </w:r>
      <w:r w:rsidRPr="00737963">
        <w:rPr>
          <w:rFonts w:eastAsia="Times New Roman"/>
          <w:i/>
          <w:iCs/>
        </w:rPr>
        <w:t>.</w:t>
      </w:r>
      <w:r w:rsidRPr="00737963">
        <w:rPr>
          <w:rFonts w:eastAsia="Times New Roman"/>
        </w:rPr>
        <w:t xml:space="preserve"> </w:t>
      </w:r>
      <w:r w:rsidRPr="00737963">
        <w:t xml:space="preserve">Ова мера подразумева унапређење </w:t>
      </w:r>
      <w:r w:rsidR="4DF8144B" w:rsidRPr="00737963">
        <w:t xml:space="preserve">анализе </w:t>
      </w:r>
      <w:r w:rsidRPr="00737963">
        <w:t>ефеката прописа на родну равноправност кроз системску употребу тест</w:t>
      </w:r>
      <w:r w:rsidR="2B3BD6D5" w:rsidRPr="00737963">
        <w:t>а</w:t>
      </w:r>
      <w:r w:rsidRPr="00737963">
        <w:t xml:space="preserve"> родне равноправности</w:t>
      </w:r>
      <w:r w:rsidR="22686D7F" w:rsidRPr="00737963">
        <w:t xml:space="preserve">, </w:t>
      </w:r>
      <w:r w:rsidRPr="00737963">
        <w:t>пре свега,</w:t>
      </w:r>
      <w:r w:rsidR="18907A8B" w:rsidRPr="00737963">
        <w:t xml:space="preserve"> на основу</w:t>
      </w:r>
      <w:r w:rsidRPr="00737963">
        <w:t xml:space="preserve"> </w:t>
      </w:r>
      <w:r w:rsidR="7D1BF18A" w:rsidRPr="00737963">
        <w:t xml:space="preserve"> редефинисања</w:t>
      </w:r>
      <w:r w:rsidRPr="00737963">
        <w:t xml:space="preserve"> обавезности примене теста родне равноправности, а затим и представљањ</w:t>
      </w:r>
      <w:r w:rsidR="22686D7F" w:rsidRPr="00737963">
        <w:t>ем</w:t>
      </w:r>
      <w:r w:rsidRPr="00737963">
        <w:t xml:space="preserve"> резултата </w:t>
      </w:r>
      <w:r w:rsidR="414972A1" w:rsidRPr="00737963">
        <w:t xml:space="preserve">овог теста </w:t>
      </w:r>
      <w:r w:rsidRPr="00737963">
        <w:t xml:space="preserve">у оквиру </w:t>
      </w:r>
      <w:r w:rsidR="2C01F7BA" w:rsidRPr="00737963">
        <w:t xml:space="preserve">извештаја о </w:t>
      </w:r>
      <w:r w:rsidR="2067307C" w:rsidRPr="00737963">
        <w:t>а</w:t>
      </w:r>
      <w:r w:rsidRPr="00737963">
        <w:t>нализ</w:t>
      </w:r>
      <w:r w:rsidR="639D63F4" w:rsidRPr="00737963">
        <w:t>и</w:t>
      </w:r>
      <w:r w:rsidRPr="00737963">
        <w:t xml:space="preserve"> ефеката прописа за прописе који имају ефекте</w:t>
      </w:r>
      <w:r w:rsidR="58C7C015" w:rsidRPr="00737963">
        <w:t xml:space="preserve"> на родну равноправност</w:t>
      </w:r>
      <w:r w:rsidRPr="00737963">
        <w:t>, кроз измену Уредбе</w:t>
      </w:r>
      <w:r w:rsidR="7352E07C" w:rsidRPr="00737963">
        <w:t>.</w:t>
      </w:r>
      <w:r w:rsidRPr="00737963">
        <w:t xml:space="preserve"> Неопходно је, такође, ускладити тест родне равноправности  и упутств</w:t>
      </w:r>
      <w:r w:rsidR="5975C808" w:rsidRPr="00737963">
        <w:t>о</w:t>
      </w:r>
      <w:r w:rsidRPr="00737963">
        <w:t xml:space="preserve"> за његову примену са новим Законом о родној </w:t>
      </w:r>
      <w:r w:rsidRPr="00737963">
        <w:lastRenderedPageBreak/>
        <w:t>равноправности</w:t>
      </w:r>
      <w:r w:rsidR="001969FE" w:rsidRPr="00737963">
        <w:rPr>
          <w:rStyle w:val="FootnoteReference"/>
        </w:rPr>
        <w:footnoteReference w:id="56"/>
      </w:r>
      <w:r w:rsidRPr="00737963">
        <w:t xml:space="preserve">. Како би се унапредили капацитети ОДУ за примену наведених алата, </w:t>
      </w:r>
      <w:r w:rsidR="1F912E0F" w:rsidRPr="00737963">
        <w:t>планирано је да се развије</w:t>
      </w:r>
      <w:r w:rsidRPr="00737963">
        <w:t xml:space="preserve"> програм обуке за ОДУ за коришћење теста родне равноправности </w:t>
      </w:r>
      <w:r w:rsidR="49911E37" w:rsidRPr="00737963">
        <w:t xml:space="preserve">и спроведу обуке за државне службенике који учествују у изради прописа у областима </w:t>
      </w:r>
      <w:r w:rsidR="76129F3D" w:rsidRPr="00737963">
        <w:t>од значаја за родну равноправност</w:t>
      </w:r>
      <w:r w:rsidR="57387B08" w:rsidRPr="00737963">
        <w:t>,</w:t>
      </w:r>
      <w:r w:rsidR="76129F3D" w:rsidRPr="00737963">
        <w:t xml:space="preserve"> уз</w:t>
      </w:r>
      <w:r w:rsidR="321416F9" w:rsidRPr="00737963">
        <w:t xml:space="preserve"> подршку донатора</w:t>
      </w:r>
      <w:r w:rsidR="76129F3D" w:rsidRPr="00737963">
        <w:t>. Планирано је да се након обука</w:t>
      </w:r>
      <w:r w:rsidRPr="00737963">
        <w:t xml:space="preserve"> спровод</w:t>
      </w:r>
      <w:r w:rsidR="57E22AFD" w:rsidRPr="00737963">
        <w:t>е</w:t>
      </w:r>
      <w:r w:rsidRPr="00737963">
        <w:t xml:space="preserve"> минимум 2 обуке </w:t>
      </w:r>
      <w:r w:rsidR="64ADE075" w:rsidRPr="00737963">
        <w:t>за спровођење теста родне равноправности</w:t>
      </w:r>
      <w:r w:rsidR="1EA90FF2" w:rsidRPr="00737963">
        <w:t xml:space="preserve"> годишње</w:t>
      </w:r>
      <w:r w:rsidRPr="00737963">
        <w:t xml:space="preserve">. У плану је и континуирано пружање подршке ОДУ од стране РСЈП-а у циљу спровођења предвиђених 12 тестова родне </w:t>
      </w:r>
      <w:r w:rsidR="5EE85890" w:rsidRPr="00737963">
        <w:t>равноправности</w:t>
      </w:r>
      <w:r w:rsidRPr="00737963">
        <w:t xml:space="preserve"> чије спровођење ће бити подржано од стране донатора.</w:t>
      </w:r>
    </w:p>
    <w:tbl>
      <w:tblPr>
        <w:tblW w:w="5000" w:type="pct"/>
        <w:tblLook w:val="00A0" w:firstRow="1" w:lastRow="0" w:firstColumn="1" w:lastColumn="0" w:noHBand="0" w:noVBand="0"/>
      </w:tblPr>
      <w:tblGrid>
        <w:gridCol w:w="343"/>
        <w:gridCol w:w="4615"/>
        <w:gridCol w:w="1866"/>
        <w:gridCol w:w="1866"/>
        <w:gridCol w:w="334"/>
      </w:tblGrid>
      <w:tr w:rsidR="009510A5" w:rsidRPr="00737963" w14:paraId="5D03CC8A" w14:textId="77777777" w:rsidTr="005A35D9">
        <w:trPr>
          <w:trHeight w:val="20"/>
        </w:trPr>
        <w:tc>
          <w:tcPr>
            <w:tcW w:w="190" w:type="pct"/>
            <w:tcBorders>
              <w:top w:val="single" w:sz="18" w:space="0" w:color="C00000"/>
              <w:left w:val="single" w:sz="18" w:space="0" w:color="C00000"/>
            </w:tcBorders>
            <w:shd w:val="clear" w:color="auto" w:fill="auto"/>
          </w:tcPr>
          <w:p w14:paraId="34351F8A" w14:textId="77777777" w:rsidR="009510A5" w:rsidRPr="00737963" w:rsidRDefault="009510A5" w:rsidP="005A35D9">
            <w:pPr>
              <w:spacing w:before="0"/>
              <w:ind w:firstLine="0"/>
              <w:rPr>
                <w:b/>
                <w:bCs/>
                <w:sz w:val="16"/>
                <w:szCs w:val="16"/>
              </w:rPr>
            </w:pPr>
          </w:p>
        </w:tc>
        <w:tc>
          <w:tcPr>
            <w:tcW w:w="2557" w:type="pct"/>
            <w:tcBorders>
              <w:top w:val="single" w:sz="18" w:space="0" w:color="C00000"/>
            </w:tcBorders>
            <w:shd w:val="clear" w:color="auto" w:fill="auto"/>
          </w:tcPr>
          <w:p w14:paraId="7507BAA2" w14:textId="77777777" w:rsidR="009510A5" w:rsidRPr="00737963" w:rsidRDefault="009510A5" w:rsidP="005A35D9">
            <w:pPr>
              <w:spacing w:before="0"/>
              <w:ind w:firstLine="0"/>
              <w:rPr>
                <w:b/>
                <w:bCs/>
                <w:sz w:val="16"/>
                <w:szCs w:val="16"/>
              </w:rPr>
            </w:pPr>
          </w:p>
        </w:tc>
        <w:tc>
          <w:tcPr>
            <w:tcW w:w="1034" w:type="pct"/>
            <w:tcBorders>
              <w:top w:val="single" w:sz="18" w:space="0" w:color="C00000"/>
            </w:tcBorders>
            <w:shd w:val="clear" w:color="auto" w:fill="auto"/>
            <w:vAlign w:val="center"/>
          </w:tcPr>
          <w:p w14:paraId="448FE052" w14:textId="77777777" w:rsidR="009510A5" w:rsidRPr="00737963" w:rsidRDefault="009510A5" w:rsidP="005A35D9">
            <w:pPr>
              <w:spacing w:before="0"/>
              <w:ind w:firstLine="0"/>
              <w:jc w:val="center"/>
              <w:rPr>
                <w:b/>
                <w:bCs/>
                <w:sz w:val="16"/>
                <w:szCs w:val="16"/>
              </w:rPr>
            </w:pPr>
          </w:p>
        </w:tc>
        <w:tc>
          <w:tcPr>
            <w:tcW w:w="1034" w:type="pct"/>
            <w:tcBorders>
              <w:top w:val="single" w:sz="18" w:space="0" w:color="C00000"/>
            </w:tcBorders>
            <w:shd w:val="clear" w:color="auto" w:fill="auto"/>
            <w:vAlign w:val="center"/>
          </w:tcPr>
          <w:p w14:paraId="5E9D9336" w14:textId="77777777" w:rsidR="009510A5" w:rsidRPr="00737963" w:rsidRDefault="009510A5" w:rsidP="005A35D9">
            <w:pPr>
              <w:spacing w:before="0"/>
              <w:ind w:firstLine="0"/>
              <w:jc w:val="center"/>
              <w:rPr>
                <w:b/>
                <w:bCs/>
                <w:sz w:val="16"/>
                <w:szCs w:val="16"/>
              </w:rPr>
            </w:pPr>
          </w:p>
        </w:tc>
        <w:tc>
          <w:tcPr>
            <w:tcW w:w="185" w:type="pct"/>
            <w:tcBorders>
              <w:top w:val="single" w:sz="18" w:space="0" w:color="C00000"/>
              <w:right w:val="single" w:sz="18" w:space="0" w:color="C00000"/>
            </w:tcBorders>
            <w:shd w:val="clear" w:color="auto" w:fill="auto"/>
          </w:tcPr>
          <w:p w14:paraId="5E256E42" w14:textId="77777777" w:rsidR="009510A5" w:rsidRPr="00737963" w:rsidRDefault="009510A5" w:rsidP="005A35D9">
            <w:pPr>
              <w:spacing w:before="0"/>
              <w:ind w:firstLine="0"/>
              <w:jc w:val="center"/>
              <w:rPr>
                <w:b/>
                <w:bCs/>
                <w:sz w:val="16"/>
                <w:szCs w:val="16"/>
              </w:rPr>
            </w:pPr>
          </w:p>
        </w:tc>
      </w:tr>
      <w:tr w:rsidR="009510A5" w:rsidRPr="00737963" w14:paraId="5530D4B8" w14:textId="77777777" w:rsidTr="005A35D9">
        <w:trPr>
          <w:trHeight w:val="490"/>
        </w:trPr>
        <w:tc>
          <w:tcPr>
            <w:tcW w:w="190" w:type="pct"/>
            <w:tcBorders>
              <w:left w:val="single" w:sz="18" w:space="0" w:color="C00000"/>
            </w:tcBorders>
            <w:shd w:val="clear" w:color="auto" w:fill="auto"/>
          </w:tcPr>
          <w:p w14:paraId="75CABFEB" w14:textId="77777777" w:rsidR="009510A5" w:rsidRPr="00737963" w:rsidRDefault="009510A5" w:rsidP="005A35D9">
            <w:pPr>
              <w:spacing w:before="0"/>
              <w:ind w:firstLine="0"/>
              <w:rPr>
                <w:b/>
                <w:bCs/>
              </w:rPr>
            </w:pPr>
          </w:p>
        </w:tc>
        <w:tc>
          <w:tcPr>
            <w:tcW w:w="2557" w:type="pct"/>
            <w:tcBorders>
              <w:left w:val="nil"/>
              <w:bottom w:val="single" w:sz="18" w:space="0" w:color="C00000"/>
              <w:right w:val="single" w:sz="18" w:space="0" w:color="D9D9D9" w:themeColor="background1" w:themeShade="D9"/>
            </w:tcBorders>
            <w:shd w:val="clear" w:color="auto" w:fill="auto"/>
          </w:tcPr>
          <w:p w14:paraId="7E3188E3" w14:textId="77777777" w:rsidR="009510A5" w:rsidRPr="00737963" w:rsidRDefault="009510A5" w:rsidP="005A35D9">
            <w:pPr>
              <w:spacing w:before="0"/>
              <w:ind w:firstLine="0"/>
              <w:rPr>
                <w:b/>
                <w:bCs/>
              </w:rPr>
            </w:pPr>
            <w:r w:rsidRPr="00737963">
              <w:rPr>
                <w:b/>
                <w:bCs/>
              </w:rPr>
              <w:t>Показатељ резултата</w:t>
            </w:r>
          </w:p>
        </w:tc>
        <w:tc>
          <w:tcPr>
            <w:tcW w:w="1034" w:type="pct"/>
            <w:tcBorders>
              <w:left w:val="single" w:sz="18" w:space="0" w:color="D9D9D9" w:themeColor="background1" w:themeShade="D9"/>
              <w:bottom w:val="single" w:sz="18" w:space="0" w:color="C00000"/>
              <w:right w:val="single" w:sz="18" w:space="0" w:color="D9D9D9" w:themeColor="background1" w:themeShade="D9"/>
            </w:tcBorders>
            <w:shd w:val="clear" w:color="auto" w:fill="auto"/>
            <w:vAlign w:val="center"/>
          </w:tcPr>
          <w:p w14:paraId="4D5D69AB" w14:textId="77777777" w:rsidR="009510A5" w:rsidRPr="00737963" w:rsidRDefault="009510A5" w:rsidP="005A35D9">
            <w:pPr>
              <w:spacing w:before="0"/>
              <w:ind w:firstLine="0"/>
              <w:jc w:val="center"/>
              <w:rPr>
                <w:b/>
                <w:bCs/>
              </w:rPr>
            </w:pPr>
            <w:r w:rsidRPr="00737963">
              <w:rPr>
                <w:b/>
                <w:bCs/>
              </w:rPr>
              <w:t>ПВ</w:t>
            </w:r>
          </w:p>
        </w:tc>
        <w:tc>
          <w:tcPr>
            <w:tcW w:w="1034" w:type="pct"/>
            <w:tcBorders>
              <w:left w:val="single" w:sz="18" w:space="0" w:color="D9D9D9" w:themeColor="background1" w:themeShade="D9"/>
              <w:bottom w:val="single" w:sz="18" w:space="0" w:color="C00000"/>
            </w:tcBorders>
            <w:shd w:val="clear" w:color="auto" w:fill="auto"/>
            <w:vAlign w:val="center"/>
          </w:tcPr>
          <w:p w14:paraId="13ABB30B" w14:textId="77777777" w:rsidR="009510A5" w:rsidRPr="00737963" w:rsidRDefault="009510A5" w:rsidP="005A35D9">
            <w:pPr>
              <w:spacing w:before="0"/>
              <w:ind w:firstLine="0"/>
              <w:jc w:val="center"/>
              <w:rPr>
                <w:b/>
                <w:bCs/>
              </w:rPr>
            </w:pPr>
            <w:r w:rsidRPr="00737963">
              <w:rPr>
                <w:b/>
                <w:bCs/>
              </w:rPr>
              <w:t>ЦВ</w:t>
            </w:r>
          </w:p>
        </w:tc>
        <w:tc>
          <w:tcPr>
            <w:tcW w:w="185" w:type="pct"/>
            <w:tcBorders>
              <w:right w:val="single" w:sz="18" w:space="0" w:color="C00000"/>
            </w:tcBorders>
            <w:shd w:val="clear" w:color="auto" w:fill="auto"/>
          </w:tcPr>
          <w:p w14:paraId="3D007261" w14:textId="77777777" w:rsidR="009510A5" w:rsidRPr="00737963" w:rsidRDefault="009510A5" w:rsidP="005A35D9">
            <w:pPr>
              <w:spacing w:before="0"/>
              <w:ind w:firstLine="0"/>
              <w:jc w:val="center"/>
              <w:rPr>
                <w:b/>
                <w:bCs/>
              </w:rPr>
            </w:pPr>
          </w:p>
        </w:tc>
      </w:tr>
      <w:tr w:rsidR="009510A5" w:rsidRPr="00737963" w14:paraId="6AC12073" w14:textId="77777777" w:rsidTr="005A35D9">
        <w:trPr>
          <w:trHeight w:val="380"/>
        </w:trPr>
        <w:tc>
          <w:tcPr>
            <w:tcW w:w="190" w:type="pct"/>
            <w:tcBorders>
              <w:left w:val="single" w:sz="18" w:space="0" w:color="C00000"/>
            </w:tcBorders>
            <w:shd w:val="clear" w:color="auto" w:fill="auto"/>
          </w:tcPr>
          <w:p w14:paraId="4D5D7CBF" w14:textId="77777777" w:rsidR="009510A5" w:rsidRPr="00737963" w:rsidRDefault="009510A5" w:rsidP="005A35D9">
            <w:pPr>
              <w:spacing w:before="0"/>
              <w:ind w:firstLine="0"/>
            </w:pPr>
          </w:p>
        </w:tc>
        <w:tc>
          <w:tcPr>
            <w:tcW w:w="2557" w:type="pct"/>
            <w:tcBorders>
              <w:top w:val="single" w:sz="18" w:space="0" w:color="C00000"/>
              <w:left w:val="nil"/>
              <w:bottom w:val="single" w:sz="18" w:space="0" w:color="D9D9D9" w:themeColor="background1" w:themeShade="D9"/>
              <w:right w:val="single" w:sz="18" w:space="0" w:color="D9D9D9" w:themeColor="background1" w:themeShade="D9"/>
            </w:tcBorders>
            <w:shd w:val="clear" w:color="auto" w:fill="auto"/>
            <w:vAlign w:val="center"/>
          </w:tcPr>
          <w:p w14:paraId="1687866D" w14:textId="3BD169C0" w:rsidR="009510A5" w:rsidRPr="00737963" w:rsidRDefault="009510A5" w:rsidP="005A35D9">
            <w:pPr>
              <w:spacing w:before="0"/>
              <w:ind w:firstLine="0"/>
              <w:jc w:val="left"/>
              <w:rPr>
                <w:highlight w:val="yellow"/>
              </w:rPr>
            </w:pPr>
            <w:r w:rsidRPr="00737963">
              <w:rPr>
                <w:rFonts w:eastAsia="Times New Roman"/>
                <w:color w:val="000000"/>
                <w:lang w:eastAsia="en-GB"/>
              </w:rPr>
              <w:t xml:space="preserve">Број усвојених прописа у току календарске године чији су ефекти процењени употребом теста родне равноправности </w:t>
            </w:r>
          </w:p>
        </w:tc>
        <w:tc>
          <w:tcPr>
            <w:tcW w:w="1034" w:type="pct"/>
            <w:tcBorders>
              <w:top w:val="single" w:sz="18" w:space="0" w:color="C00000"/>
              <w:left w:val="single" w:sz="18" w:space="0" w:color="D9D9D9" w:themeColor="background1" w:themeShade="D9"/>
              <w:bottom w:val="single" w:sz="18" w:space="0" w:color="D9D9D9" w:themeColor="background1" w:themeShade="D9"/>
              <w:right w:val="single" w:sz="18" w:space="0" w:color="D9D9D9" w:themeColor="background1" w:themeShade="D9"/>
            </w:tcBorders>
            <w:shd w:val="clear" w:color="auto" w:fill="auto"/>
          </w:tcPr>
          <w:p w14:paraId="683CD1AC" w14:textId="77777777" w:rsidR="009510A5" w:rsidRPr="00737963" w:rsidRDefault="009510A5" w:rsidP="005A35D9">
            <w:pPr>
              <w:spacing w:before="0"/>
              <w:ind w:firstLine="0"/>
            </w:pPr>
            <w:r w:rsidRPr="00737963">
              <w:t>(2020): 0</w:t>
            </w:r>
          </w:p>
        </w:tc>
        <w:tc>
          <w:tcPr>
            <w:tcW w:w="1034" w:type="pct"/>
            <w:tcBorders>
              <w:top w:val="single" w:sz="18" w:space="0" w:color="C00000"/>
              <w:left w:val="single" w:sz="18" w:space="0" w:color="D9D9D9" w:themeColor="background1" w:themeShade="D9"/>
              <w:bottom w:val="single" w:sz="18" w:space="0" w:color="D9D9D9" w:themeColor="background1" w:themeShade="D9"/>
            </w:tcBorders>
            <w:shd w:val="clear" w:color="auto" w:fill="auto"/>
          </w:tcPr>
          <w:p w14:paraId="004497AB" w14:textId="77777777" w:rsidR="009510A5" w:rsidRPr="00737963" w:rsidRDefault="009510A5" w:rsidP="005A35D9">
            <w:pPr>
              <w:spacing w:before="0"/>
              <w:ind w:firstLine="0"/>
            </w:pPr>
            <w:r w:rsidRPr="00737963">
              <w:t>(2021): 3</w:t>
            </w:r>
          </w:p>
          <w:p w14:paraId="627B28FA" w14:textId="77777777" w:rsidR="009510A5" w:rsidRPr="00737963" w:rsidRDefault="009510A5" w:rsidP="005A35D9">
            <w:pPr>
              <w:spacing w:before="0"/>
              <w:ind w:firstLine="0"/>
            </w:pPr>
            <w:r w:rsidRPr="00737963">
              <w:t>(2022): 4</w:t>
            </w:r>
          </w:p>
          <w:p w14:paraId="29DFDEF5" w14:textId="77777777" w:rsidR="009510A5" w:rsidRPr="00737963" w:rsidRDefault="009510A5" w:rsidP="005A35D9">
            <w:pPr>
              <w:spacing w:before="0"/>
              <w:ind w:firstLine="0"/>
            </w:pPr>
            <w:r w:rsidRPr="00737963">
              <w:t>(2023): 5</w:t>
            </w:r>
          </w:p>
          <w:p w14:paraId="0C792098" w14:textId="77777777" w:rsidR="009510A5" w:rsidRPr="00737963" w:rsidRDefault="009510A5" w:rsidP="005A35D9">
            <w:pPr>
              <w:spacing w:before="0"/>
              <w:ind w:firstLine="0"/>
            </w:pPr>
            <w:r w:rsidRPr="00737963">
              <w:t>(2024): 5</w:t>
            </w:r>
          </w:p>
          <w:p w14:paraId="1DE4148E" w14:textId="77777777" w:rsidR="009510A5" w:rsidRPr="00737963" w:rsidRDefault="009510A5" w:rsidP="005A35D9">
            <w:pPr>
              <w:spacing w:before="0"/>
              <w:ind w:firstLine="0"/>
            </w:pPr>
            <w:r w:rsidRPr="00737963">
              <w:t>(2025): 6</w:t>
            </w:r>
          </w:p>
          <w:p w14:paraId="51F53AF1" w14:textId="77777777" w:rsidR="009510A5" w:rsidRPr="00737963" w:rsidRDefault="009510A5" w:rsidP="005A35D9">
            <w:pPr>
              <w:spacing w:before="0"/>
              <w:ind w:firstLine="0"/>
            </w:pPr>
          </w:p>
        </w:tc>
        <w:tc>
          <w:tcPr>
            <w:tcW w:w="185" w:type="pct"/>
            <w:tcBorders>
              <w:right w:val="single" w:sz="18" w:space="0" w:color="C00000"/>
            </w:tcBorders>
            <w:shd w:val="clear" w:color="auto" w:fill="auto"/>
          </w:tcPr>
          <w:p w14:paraId="47E30199" w14:textId="77777777" w:rsidR="009510A5" w:rsidRPr="00737963" w:rsidRDefault="009510A5" w:rsidP="005A35D9">
            <w:pPr>
              <w:spacing w:before="0"/>
              <w:ind w:firstLine="0"/>
            </w:pPr>
          </w:p>
        </w:tc>
      </w:tr>
      <w:tr w:rsidR="009510A5" w:rsidRPr="00737963" w14:paraId="07178E9D" w14:textId="77777777" w:rsidTr="005A35D9">
        <w:trPr>
          <w:trHeight w:val="340"/>
        </w:trPr>
        <w:tc>
          <w:tcPr>
            <w:tcW w:w="190" w:type="pct"/>
            <w:tcBorders>
              <w:left w:val="single" w:sz="18" w:space="0" w:color="C00000"/>
              <w:bottom w:val="single" w:sz="18" w:space="0" w:color="C00000"/>
            </w:tcBorders>
            <w:shd w:val="clear" w:color="auto" w:fill="auto"/>
          </w:tcPr>
          <w:p w14:paraId="0E06BBC4" w14:textId="77777777" w:rsidR="009510A5" w:rsidRPr="00737963" w:rsidRDefault="009510A5" w:rsidP="005A35D9">
            <w:pPr>
              <w:spacing w:before="0"/>
              <w:ind w:firstLine="0"/>
              <w:rPr>
                <w:sz w:val="16"/>
                <w:szCs w:val="16"/>
              </w:rPr>
            </w:pPr>
          </w:p>
        </w:tc>
        <w:tc>
          <w:tcPr>
            <w:tcW w:w="2557" w:type="pct"/>
            <w:tcBorders>
              <w:top w:val="single" w:sz="18" w:space="0" w:color="D9D9D9" w:themeColor="background1" w:themeShade="D9"/>
              <w:bottom w:val="single" w:sz="18" w:space="0" w:color="C00000"/>
            </w:tcBorders>
            <w:shd w:val="clear" w:color="auto" w:fill="auto"/>
          </w:tcPr>
          <w:p w14:paraId="335DF577" w14:textId="77777777" w:rsidR="009510A5" w:rsidRPr="00737963" w:rsidRDefault="009510A5" w:rsidP="005A35D9">
            <w:pPr>
              <w:spacing w:before="0"/>
              <w:ind w:firstLine="0"/>
              <w:rPr>
                <w:sz w:val="16"/>
                <w:szCs w:val="16"/>
              </w:rPr>
            </w:pPr>
          </w:p>
        </w:tc>
        <w:tc>
          <w:tcPr>
            <w:tcW w:w="1034" w:type="pct"/>
            <w:tcBorders>
              <w:top w:val="single" w:sz="18" w:space="0" w:color="D9D9D9" w:themeColor="background1" w:themeShade="D9"/>
              <w:bottom w:val="single" w:sz="18" w:space="0" w:color="C00000"/>
            </w:tcBorders>
            <w:shd w:val="clear" w:color="auto" w:fill="auto"/>
          </w:tcPr>
          <w:p w14:paraId="369EB6F7" w14:textId="77777777" w:rsidR="009510A5" w:rsidRPr="00737963" w:rsidRDefault="009510A5" w:rsidP="005A35D9">
            <w:pPr>
              <w:spacing w:before="0"/>
              <w:ind w:firstLine="0"/>
              <w:rPr>
                <w:sz w:val="16"/>
                <w:szCs w:val="16"/>
              </w:rPr>
            </w:pPr>
          </w:p>
        </w:tc>
        <w:tc>
          <w:tcPr>
            <w:tcW w:w="1034" w:type="pct"/>
            <w:tcBorders>
              <w:top w:val="single" w:sz="18" w:space="0" w:color="D9D9D9" w:themeColor="background1" w:themeShade="D9"/>
              <w:bottom w:val="single" w:sz="18" w:space="0" w:color="C00000"/>
            </w:tcBorders>
            <w:shd w:val="clear" w:color="auto" w:fill="auto"/>
          </w:tcPr>
          <w:p w14:paraId="01DDE851" w14:textId="77777777" w:rsidR="009510A5" w:rsidRPr="00737963" w:rsidRDefault="009510A5" w:rsidP="005A35D9">
            <w:pPr>
              <w:spacing w:before="0"/>
              <w:ind w:firstLine="0"/>
              <w:rPr>
                <w:sz w:val="16"/>
                <w:szCs w:val="16"/>
              </w:rPr>
            </w:pPr>
          </w:p>
        </w:tc>
        <w:tc>
          <w:tcPr>
            <w:tcW w:w="185" w:type="pct"/>
            <w:tcBorders>
              <w:bottom w:val="single" w:sz="18" w:space="0" w:color="C00000"/>
              <w:right w:val="single" w:sz="18" w:space="0" w:color="C00000"/>
            </w:tcBorders>
            <w:shd w:val="clear" w:color="auto" w:fill="auto"/>
          </w:tcPr>
          <w:p w14:paraId="392622F3" w14:textId="77777777" w:rsidR="009510A5" w:rsidRPr="00737963" w:rsidRDefault="009510A5" w:rsidP="005A35D9">
            <w:pPr>
              <w:spacing w:before="0"/>
              <w:ind w:firstLine="0"/>
              <w:rPr>
                <w:sz w:val="16"/>
                <w:szCs w:val="16"/>
              </w:rPr>
            </w:pPr>
          </w:p>
        </w:tc>
      </w:tr>
    </w:tbl>
    <w:p w14:paraId="34DD6CA8" w14:textId="77777777" w:rsidR="009510A5" w:rsidRPr="00737963" w:rsidRDefault="009510A5" w:rsidP="00692CD2">
      <w:pPr>
        <w:ind w:firstLine="0"/>
        <w:rPr>
          <w:rFonts w:eastAsia="Times New Roman"/>
        </w:rPr>
      </w:pPr>
    </w:p>
    <w:p w14:paraId="0A6808B3" w14:textId="7C8DDDDA" w:rsidR="00692CD2" w:rsidRPr="00737963" w:rsidRDefault="00692CD2" w:rsidP="00592686">
      <w:pPr>
        <w:rPr>
          <w:rFonts w:eastAsia="Times New Roman"/>
        </w:rPr>
      </w:pPr>
      <w:r w:rsidRPr="00737963">
        <w:rPr>
          <w:rFonts w:eastAsia="Times New Roman"/>
          <w:i/>
          <w:iCs/>
        </w:rPr>
        <w:t xml:space="preserve">Мера 1.5: Унапређење коришћења анализе ефеката у процесу усаглашавања домаћег законодавства са правним тековинама ЕУ. </w:t>
      </w:r>
      <w:r w:rsidR="00A82F90" w:rsidRPr="00737963">
        <w:rPr>
          <w:rFonts w:eastAsia="Times New Roman"/>
          <w:iCs/>
        </w:rPr>
        <w:t>Спровођење ове мере треба да омогући што прецизнију процену ефеката</w:t>
      </w:r>
      <w:r w:rsidRPr="00737963">
        <w:rPr>
          <w:rFonts w:eastAsia="Times New Roman"/>
          <w:iCs/>
        </w:rPr>
        <w:t xml:space="preserve"> на грађане и привреду оних прописа који се усаглашавају са правним тековинама</w:t>
      </w:r>
      <w:r w:rsidRPr="00737963">
        <w:rPr>
          <w:rFonts w:eastAsia="Times New Roman"/>
          <w:i/>
          <w:iCs/>
        </w:rPr>
        <w:t xml:space="preserve"> </w:t>
      </w:r>
      <w:r w:rsidRPr="00737963">
        <w:rPr>
          <w:rFonts w:eastAsia="Times New Roman"/>
          <w:iCs/>
        </w:rPr>
        <w:t>ЕУ</w:t>
      </w:r>
      <w:r w:rsidRPr="00737963">
        <w:rPr>
          <w:rFonts w:eastAsia="Times New Roman"/>
          <w:i/>
          <w:iCs/>
        </w:rPr>
        <w:t>.</w:t>
      </w:r>
      <w:r w:rsidRPr="00737963">
        <w:rPr>
          <w:rFonts w:eastAsia="Times New Roman"/>
        </w:rPr>
        <w:t xml:space="preserve"> </w:t>
      </w:r>
      <w:r w:rsidR="00A82F90" w:rsidRPr="00737963">
        <w:rPr>
          <w:rFonts w:eastAsia="Times New Roman"/>
        </w:rPr>
        <w:t xml:space="preserve">Неопходно је на крају сваке календарске године, на основу Годишњег плана рада Владе, </w:t>
      </w:r>
      <w:r w:rsidRPr="00737963">
        <w:rPr>
          <w:rFonts w:eastAsia="Times New Roman"/>
        </w:rPr>
        <w:t>утврдити листу прописа који су планирани да буду усаглашени са правним тековинама ЕУ у наредној години</w:t>
      </w:r>
      <w:r w:rsidR="00A82F90" w:rsidRPr="00737963">
        <w:rPr>
          <w:rFonts w:eastAsia="Times New Roman"/>
        </w:rPr>
        <w:t>,</w:t>
      </w:r>
      <w:r w:rsidRPr="00737963">
        <w:rPr>
          <w:rFonts w:eastAsia="Times New Roman"/>
        </w:rPr>
        <w:t xml:space="preserve"> за које ће </w:t>
      </w:r>
      <w:r w:rsidR="00A82F90" w:rsidRPr="00737963">
        <w:rPr>
          <w:rFonts w:eastAsia="Times New Roman"/>
        </w:rPr>
        <w:t xml:space="preserve">се проценити да је потребно </w:t>
      </w:r>
      <w:r w:rsidRPr="00737963">
        <w:rPr>
          <w:rFonts w:eastAsia="Times New Roman"/>
        </w:rPr>
        <w:t>да се спроведе анализа ефеката прописа и консултације. РСЈП утврђује ову листу</w:t>
      </w:r>
      <w:r w:rsidR="00A82F90" w:rsidRPr="00737963">
        <w:rPr>
          <w:rFonts w:eastAsia="Times New Roman"/>
        </w:rPr>
        <w:t>, како би се адекватно припремио за пружање подршке ОДУ</w:t>
      </w:r>
      <w:r w:rsidRPr="00737963">
        <w:rPr>
          <w:rFonts w:eastAsia="Times New Roman"/>
        </w:rPr>
        <w:t xml:space="preserve"> на крају сваке године. </w:t>
      </w:r>
      <w:r w:rsidR="00A82F90" w:rsidRPr="00737963">
        <w:rPr>
          <w:rFonts w:eastAsia="Times New Roman"/>
        </w:rPr>
        <w:t xml:space="preserve">Поред тога, кроз измену Уредбе </w:t>
      </w:r>
      <w:r w:rsidRPr="00737963">
        <w:rPr>
          <w:rFonts w:eastAsia="Times New Roman"/>
        </w:rPr>
        <w:t>треба прописати посебна питања на која ОДУ треба да одговоре када спроводе анализу ефеката прописа које усаглашавају са правним тековинама ЕУ, а затим - унапредити Приручник за анализу ефеката укључивањем смерница начин</w:t>
      </w:r>
      <w:r w:rsidR="00A82F90" w:rsidRPr="00737963">
        <w:rPr>
          <w:rFonts w:eastAsia="Times New Roman"/>
        </w:rPr>
        <w:t>у</w:t>
      </w:r>
      <w:r w:rsidRPr="00737963">
        <w:rPr>
          <w:rFonts w:eastAsia="Times New Roman"/>
        </w:rPr>
        <w:t xml:space="preserve"> </w:t>
      </w:r>
      <w:r w:rsidR="00A82F90" w:rsidRPr="00737963">
        <w:rPr>
          <w:rFonts w:eastAsia="Times New Roman"/>
        </w:rPr>
        <w:t xml:space="preserve">спровођења </w:t>
      </w:r>
      <w:r w:rsidRPr="00737963">
        <w:rPr>
          <w:rFonts w:eastAsia="Times New Roman"/>
        </w:rPr>
        <w:t>анализ</w:t>
      </w:r>
      <w:r w:rsidR="00A82F90" w:rsidRPr="00737963">
        <w:rPr>
          <w:rFonts w:eastAsia="Times New Roman"/>
        </w:rPr>
        <w:t>е</w:t>
      </w:r>
      <w:r w:rsidRPr="00737963">
        <w:rPr>
          <w:rFonts w:eastAsia="Times New Roman"/>
        </w:rPr>
        <w:t xml:space="preserve"> ефеката и консултациј</w:t>
      </w:r>
      <w:r w:rsidR="00A82F90" w:rsidRPr="00737963">
        <w:rPr>
          <w:rFonts w:eastAsia="Times New Roman"/>
        </w:rPr>
        <w:t>а</w:t>
      </w:r>
      <w:r w:rsidRPr="00737963">
        <w:rPr>
          <w:rFonts w:eastAsia="Times New Roman"/>
        </w:rPr>
        <w:t xml:space="preserve"> за прописе који се усаглашавају са правним тековинама ЕУ. </w:t>
      </w:r>
      <w:r w:rsidR="00A82F90" w:rsidRPr="00737963">
        <w:rPr>
          <w:rFonts w:eastAsia="Times New Roman"/>
        </w:rPr>
        <w:t>За унапређење капацитета</w:t>
      </w:r>
      <w:r w:rsidRPr="00737963">
        <w:rPr>
          <w:rFonts w:eastAsia="Times New Roman"/>
        </w:rPr>
        <w:t xml:space="preserve"> ОДУ за спровођење анализе ефеката и консултација за прописе који се усаглашавају са законодавством ЕУ, неопходно је развити одговарајући програм обука за ОДУ и спроводити </w:t>
      </w:r>
      <w:r w:rsidR="00AB33C0" w:rsidRPr="00737963">
        <w:rPr>
          <w:rFonts w:eastAsia="Times New Roman"/>
        </w:rPr>
        <w:t xml:space="preserve">најмање </w:t>
      </w:r>
      <w:r w:rsidRPr="00737963">
        <w:rPr>
          <w:rFonts w:eastAsia="Times New Roman"/>
        </w:rPr>
        <w:t>по 2 обуке сваке године на тему спровођења анализе ефеката и консултација за прописе који се усаглашавају са правним тековинама ЕУ.</w:t>
      </w:r>
    </w:p>
    <w:p w14:paraId="67D147BE" w14:textId="77777777" w:rsidR="009510A5" w:rsidRPr="00737963" w:rsidRDefault="009510A5" w:rsidP="00592686"/>
    <w:tbl>
      <w:tblPr>
        <w:tblW w:w="5000" w:type="pct"/>
        <w:tblLook w:val="00A0" w:firstRow="1" w:lastRow="0" w:firstColumn="1" w:lastColumn="0" w:noHBand="0" w:noVBand="0"/>
      </w:tblPr>
      <w:tblGrid>
        <w:gridCol w:w="343"/>
        <w:gridCol w:w="4615"/>
        <w:gridCol w:w="1866"/>
        <w:gridCol w:w="1866"/>
        <w:gridCol w:w="334"/>
      </w:tblGrid>
      <w:tr w:rsidR="009510A5" w:rsidRPr="00737963" w14:paraId="13B2902B" w14:textId="77777777" w:rsidTr="18179B2A">
        <w:trPr>
          <w:trHeight w:val="20"/>
        </w:trPr>
        <w:tc>
          <w:tcPr>
            <w:tcW w:w="190" w:type="pct"/>
            <w:tcBorders>
              <w:top w:val="single" w:sz="18" w:space="0" w:color="C00000"/>
              <w:left w:val="single" w:sz="18" w:space="0" w:color="C00000"/>
            </w:tcBorders>
            <w:shd w:val="clear" w:color="auto" w:fill="auto"/>
          </w:tcPr>
          <w:p w14:paraId="7C45D07B" w14:textId="77777777" w:rsidR="009510A5" w:rsidRPr="00737963" w:rsidRDefault="009510A5" w:rsidP="005A35D9">
            <w:pPr>
              <w:spacing w:before="0"/>
              <w:ind w:firstLine="0"/>
              <w:rPr>
                <w:b/>
                <w:bCs/>
                <w:sz w:val="16"/>
                <w:szCs w:val="16"/>
              </w:rPr>
            </w:pPr>
          </w:p>
        </w:tc>
        <w:tc>
          <w:tcPr>
            <w:tcW w:w="2557" w:type="pct"/>
            <w:tcBorders>
              <w:top w:val="single" w:sz="18" w:space="0" w:color="C00000"/>
            </w:tcBorders>
            <w:shd w:val="clear" w:color="auto" w:fill="auto"/>
          </w:tcPr>
          <w:p w14:paraId="1D5BF48D" w14:textId="77777777" w:rsidR="009510A5" w:rsidRPr="00737963" w:rsidRDefault="009510A5" w:rsidP="005A35D9">
            <w:pPr>
              <w:spacing w:before="0"/>
              <w:ind w:firstLine="0"/>
              <w:rPr>
                <w:b/>
                <w:bCs/>
                <w:sz w:val="16"/>
                <w:szCs w:val="16"/>
              </w:rPr>
            </w:pPr>
          </w:p>
        </w:tc>
        <w:tc>
          <w:tcPr>
            <w:tcW w:w="1034" w:type="pct"/>
            <w:tcBorders>
              <w:top w:val="single" w:sz="18" w:space="0" w:color="C00000"/>
            </w:tcBorders>
            <w:shd w:val="clear" w:color="auto" w:fill="auto"/>
            <w:vAlign w:val="center"/>
          </w:tcPr>
          <w:p w14:paraId="6BC184FC" w14:textId="77777777" w:rsidR="009510A5" w:rsidRPr="00737963" w:rsidRDefault="009510A5" w:rsidP="005A35D9">
            <w:pPr>
              <w:spacing w:before="0"/>
              <w:ind w:firstLine="0"/>
              <w:jc w:val="center"/>
              <w:rPr>
                <w:b/>
                <w:bCs/>
                <w:sz w:val="16"/>
                <w:szCs w:val="16"/>
              </w:rPr>
            </w:pPr>
          </w:p>
        </w:tc>
        <w:tc>
          <w:tcPr>
            <w:tcW w:w="1034" w:type="pct"/>
            <w:tcBorders>
              <w:top w:val="single" w:sz="18" w:space="0" w:color="C00000"/>
            </w:tcBorders>
            <w:shd w:val="clear" w:color="auto" w:fill="auto"/>
            <w:vAlign w:val="center"/>
          </w:tcPr>
          <w:p w14:paraId="7A17A77D" w14:textId="77777777" w:rsidR="009510A5" w:rsidRPr="00737963" w:rsidRDefault="009510A5" w:rsidP="005A35D9">
            <w:pPr>
              <w:spacing w:before="0"/>
              <w:ind w:firstLine="0"/>
              <w:jc w:val="center"/>
              <w:rPr>
                <w:b/>
                <w:bCs/>
                <w:sz w:val="16"/>
                <w:szCs w:val="16"/>
              </w:rPr>
            </w:pPr>
          </w:p>
        </w:tc>
        <w:tc>
          <w:tcPr>
            <w:tcW w:w="185" w:type="pct"/>
            <w:tcBorders>
              <w:top w:val="single" w:sz="18" w:space="0" w:color="C00000"/>
              <w:right w:val="single" w:sz="18" w:space="0" w:color="C00000"/>
            </w:tcBorders>
            <w:shd w:val="clear" w:color="auto" w:fill="auto"/>
          </w:tcPr>
          <w:p w14:paraId="78814EA2" w14:textId="77777777" w:rsidR="009510A5" w:rsidRPr="00737963" w:rsidRDefault="009510A5" w:rsidP="005A35D9">
            <w:pPr>
              <w:spacing w:before="0"/>
              <w:ind w:firstLine="0"/>
              <w:jc w:val="center"/>
              <w:rPr>
                <w:b/>
                <w:bCs/>
                <w:sz w:val="16"/>
                <w:szCs w:val="16"/>
              </w:rPr>
            </w:pPr>
          </w:p>
        </w:tc>
      </w:tr>
      <w:tr w:rsidR="009510A5" w:rsidRPr="00737963" w14:paraId="0E9AE6F5" w14:textId="77777777" w:rsidTr="18179B2A">
        <w:trPr>
          <w:trHeight w:val="490"/>
        </w:trPr>
        <w:tc>
          <w:tcPr>
            <w:tcW w:w="190" w:type="pct"/>
            <w:tcBorders>
              <w:left w:val="single" w:sz="18" w:space="0" w:color="C00000"/>
            </w:tcBorders>
            <w:shd w:val="clear" w:color="auto" w:fill="auto"/>
          </w:tcPr>
          <w:p w14:paraId="44518A14" w14:textId="77777777" w:rsidR="009510A5" w:rsidRPr="00737963" w:rsidRDefault="009510A5" w:rsidP="005A35D9">
            <w:pPr>
              <w:spacing w:before="0"/>
              <w:ind w:firstLine="0"/>
              <w:rPr>
                <w:b/>
                <w:bCs/>
              </w:rPr>
            </w:pPr>
          </w:p>
        </w:tc>
        <w:tc>
          <w:tcPr>
            <w:tcW w:w="2557" w:type="pct"/>
            <w:tcBorders>
              <w:left w:val="nil"/>
              <w:bottom w:val="single" w:sz="18" w:space="0" w:color="C00000"/>
              <w:right w:val="single" w:sz="18" w:space="0" w:color="D9D9D9" w:themeColor="background1" w:themeShade="D9"/>
            </w:tcBorders>
            <w:shd w:val="clear" w:color="auto" w:fill="auto"/>
          </w:tcPr>
          <w:p w14:paraId="072AED8C" w14:textId="77777777" w:rsidR="009510A5" w:rsidRPr="00737963" w:rsidRDefault="009510A5" w:rsidP="005A35D9">
            <w:pPr>
              <w:spacing w:before="0"/>
              <w:ind w:firstLine="0"/>
              <w:rPr>
                <w:b/>
                <w:bCs/>
              </w:rPr>
            </w:pPr>
            <w:r w:rsidRPr="00737963">
              <w:rPr>
                <w:b/>
                <w:bCs/>
              </w:rPr>
              <w:t>Показатељ резултата</w:t>
            </w:r>
          </w:p>
        </w:tc>
        <w:tc>
          <w:tcPr>
            <w:tcW w:w="1034" w:type="pct"/>
            <w:tcBorders>
              <w:left w:val="single" w:sz="18" w:space="0" w:color="D9D9D9" w:themeColor="background1" w:themeShade="D9"/>
              <w:bottom w:val="single" w:sz="18" w:space="0" w:color="C00000"/>
              <w:right w:val="single" w:sz="18" w:space="0" w:color="D9D9D9" w:themeColor="background1" w:themeShade="D9"/>
            </w:tcBorders>
            <w:shd w:val="clear" w:color="auto" w:fill="auto"/>
            <w:vAlign w:val="center"/>
          </w:tcPr>
          <w:p w14:paraId="14E7C3E4" w14:textId="77777777" w:rsidR="009510A5" w:rsidRPr="00737963" w:rsidRDefault="009510A5" w:rsidP="005A35D9">
            <w:pPr>
              <w:spacing w:before="0"/>
              <w:ind w:firstLine="0"/>
              <w:jc w:val="center"/>
              <w:rPr>
                <w:b/>
                <w:bCs/>
              </w:rPr>
            </w:pPr>
            <w:r w:rsidRPr="00737963">
              <w:rPr>
                <w:b/>
                <w:bCs/>
              </w:rPr>
              <w:t>ПВ</w:t>
            </w:r>
          </w:p>
        </w:tc>
        <w:tc>
          <w:tcPr>
            <w:tcW w:w="1034" w:type="pct"/>
            <w:tcBorders>
              <w:left w:val="single" w:sz="18" w:space="0" w:color="D9D9D9" w:themeColor="background1" w:themeShade="D9"/>
              <w:bottom w:val="single" w:sz="18" w:space="0" w:color="C00000"/>
            </w:tcBorders>
            <w:shd w:val="clear" w:color="auto" w:fill="auto"/>
            <w:vAlign w:val="center"/>
          </w:tcPr>
          <w:p w14:paraId="1A52C5DE" w14:textId="77777777" w:rsidR="009510A5" w:rsidRPr="00737963" w:rsidRDefault="009510A5" w:rsidP="005A35D9">
            <w:pPr>
              <w:spacing w:before="0"/>
              <w:ind w:firstLine="0"/>
              <w:jc w:val="center"/>
              <w:rPr>
                <w:b/>
                <w:bCs/>
              </w:rPr>
            </w:pPr>
            <w:r w:rsidRPr="00737963">
              <w:rPr>
                <w:b/>
                <w:bCs/>
              </w:rPr>
              <w:t>ЦВ</w:t>
            </w:r>
          </w:p>
        </w:tc>
        <w:tc>
          <w:tcPr>
            <w:tcW w:w="185" w:type="pct"/>
            <w:tcBorders>
              <w:right w:val="single" w:sz="18" w:space="0" w:color="C00000"/>
            </w:tcBorders>
            <w:shd w:val="clear" w:color="auto" w:fill="auto"/>
          </w:tcPr>
          <w:p w14:paraId="747D866D" w14:textId="77777777" w:rsidR="009510A5" w:rsidRPr="00737963" w:rsidRDefault="009510A5" w:rsidP="005A35D9">
            <w:pPr>
              <w:spacing w:before="0"/>
              <w:ind w:firstLine="0"/>
              <w:jc w:val="center"/>
              <w:rPr>
                <w:b/>
                <w:bCs/>
              </w:rPr>
            </w:pPr>
          </w:p>
        </w:tc>
      </w:tr>
      <w:tr w:rsidR="009510A5" w:rsidRPr="00737963" w14:paraId="1F0A2E82" w14:textId="77777777" w:rsidTr="18179B2A">
        <w:trPr>
          <w:trHeight w:val="380"/>
        </w:trPr>
        <w:tc>
          <w:tcPr>
            <w:tcW w:w="190" w:type="pct"/>
            <w:tcBorders>
              <w:left w:val="single" w:sz="18" w:space="0" w:color="C00000"/>
            </w:tcBorders>
            <w:shd w:val="clear" w:color="auto" w:fill="auto"/>
          </w:tcPr>
          <w:p w14:paraId="679AF315" w14:textId="77777777" w:rsidR="009510A5" w:rsidRPr="00737963" w:rsidRDefault="009510A5" w:rsidP="005A35D9">
            <w:pPr>
              <w:spacing w:before="0"/>
              <w:ind w:firstLine="0"/>
            </w:pPr>
          </w:p>
        </w:tc>
        <w:tc>
          <w:tcPr>
            <w:tcW w:w="2557" w:type="pct"/>
            <w:tcBorders>
              <w:top w:val="single" w:sz="18" w:space="0" w:color="C00000"/>
              <w:left w:val="nil"/>
              <w:bottom w:val="single" w:sz="18" w:space="0" w:color="D9D9D9" w:themeColor="background1" w:themeShade="D9"/>
              <w:right w:val="single" w:sz="18" w:space="0" w:color="D9D9D9" w:themeColor="background1" w:themeShade="D9"/>
            </w:tcBorders>
            <w:shd w:val="clear" w:color="auto" w:fill="auto"/>
            <w:vAlign w:val="center"/>
          </w:tcPr>
          <w:p w14:paraId="3E6C61AB" w14:textId="694DBF30" w:rsidR="009510A5" w:rsidRPr="00737963" w:rsidRDefault="05D9F019" w:rsidP="6D5C00A3">
            <w:pPr>
              <w:spacing w:before="0"/>
              <w:ind w:firstLine="0"/>
              <w:jc w:val="left"/>
              <w:rPr>
                <w:rFonts w:eastAsia="Times New Roman"/>
                <w:color w:val="000000" w:themeColor="text1"/>
                <w:lang w:eastAsia="en-GB"/>
              </w:rPr>
            </w:pPr>
            <w:r w:rsidRPr="00737963">
              <w:rPr>
                <w:rFonts w:eastAsia="Times New Roman"/>
                <w:color w:val="000000" w:themeColor="text1"/>
                <w:lang w:eastAsia="en-GB"/>
              </w:rPr>
              <w:t xml:space="preserve">Удео </w:t>
            </w:r>
            <w:r w:rsidR="25481D3C" w:rsidRPr="00737963">
              <w:rPr>
                <w:rFonts w:eastAsia="Times New Roman"/>
                <w:color w:val="000000" w:themeColor="text1"/>
                <w:lang w:eastAsia="en-GB"/>
              </w:rPr>
              <w:t>усвојених прописа</w:t>
            </w:r>
            <w:r w:rsidR="37224066" w:rsidRPr="00737963">
              <w:rPr>
                <w:rFonts w:eastAsia="Times New Roman"/>
                <w:color w:val="000000" w:themeColor="text1"/>
                <w:lang w:eastAsia="en-GB"/>
              </w:rPr>
              <w:t xml:space="preserve"> </w:t>
            </w:r>
            <w:r w:rsidR="25481D3C" w:rsidRPr="00737963">
              <w:rPr>
                <w:rFonts w:eastAsia="Times New Roman"/>
                <w:color w:val="000000" w:themeColor="text1"/>
                <w:lang w:eastAsia="en-GB"/>
              </w:rPr>
              <w:t xml:space="preserve">који се усаглашавају са правним тековинама ЕУ за које је израђена потпуна анализа ефеката која садржи и приказ анализе упоредне </w:t>
            </w:r>
            <w:r w:rsidR="25481D3C" w:rsidRPr="00737963">
              <w:rPr>
                <w:rFonts w:eastAsia="Times New Roman"/>
                <w:color w:val="000000" w:themeColor="text1"/>
                <w:lang w:eastAsia="en-GB"/>
              </w:rPr>
              <w:lastRenderedPageBreak/>
              <w:t xml:space="preserve">праксе </w:t>
            </w:r>
            <w:r w:rsidR="3B1BAFBA" w:rsidRPr="00737963">
              <w:rPr>
                <w:rFonts w:eastAsia="Times New Roman"/>
                <w:color w:val="000000" w:themeColor="text1"/>
                <w:lang w:eastAsia="en-GB"/>
              </w:rPr>
              <w:t>у укупном броју</w:t>
            </w:r>
            <w:r w:rsidR="089ADB08" w:rsidRPr="00737963">
              <w:rPr>
                <w:rFonts w:eastAsia="Times New Roman"/>
                <w:color w:val="000000" w:themeColor="text1"/>
                <w:lang w:eastAsia="en-GB"/>
              </w:rPr>
              <w:t xml:space="preserve"> усвојених прописа који се усаглашавају са правним тековинама ЕУ </w:t>
            </w:r>
            <w:r w:rsidR="089ADB08" w:rsidRPr="00737963">
              <w:rPr>
                <w:rFonts w:eastAsia="Calibri"/>
                <w:color w:val="000000" w:themeColor="text1"/>
              </w:rPr>
              <w:t>у току календарске године</w:t>
            </w:r>
          </w:p>
        </w:tc>
        <w:tc>
          <w:tcPr>
            <w:tcW w:w="1034" w:type="pct"/>
            <w:tcBorders>
              <w:top w:val="single" w:sz="18" w:space="0" w:color="C00000"/>
              <w:left w:val="single" w:sz="18" w:space="0" w:color="D9D9D9" w:themeColor="background1" w:themeShade="D9"/>
              <w:bottom w:val="single" w:sz="18" w:space="0" w:color="D9D9D9" w:themeColor="background1" w:themeShade="D9"/>
              <w:right w:val="single" w:sz="18" w:space="0" w:color="D9D9D9" w:themeColor="background1" w:themeShade="D9"/>
            </w:tcBorders>
            <w:shd w:val="clear" w:color="auto" w:fill="auto"/>
          </w:tcPr>
          <w:p w14:paraId="5EEBAC52" w14:textId="77777777" w:rsidR="009510A5" w:rsidRPr="00737963" w:rsidRDefault="009510A5" w:rsidP="005A35D9">
            <w:pPr>
              <w:spacing w:before="0"/>
              <w:ind w:firstLine="0"/>
            </w:pPr>
            <w:r w:rsidRPr="00737963">
              <w:lastRenderedPageBreak/>
              <w:t>(2020): непознато</w:t>
            </w:r>
          </w:p>
        </w:tc>
        <w:tc>
          <w:tcPr>
            <w:tcW w:w="1034" w:type="pct"/>
            <w:tcBorders>
              <w:top w:val="single" w:sz="18" w:space="0" w:color="C00000"/>
              <w:left w:val="single" w:sz="18" w:space="0" w:color="D9D9D9" w:themeColor="background1" w:themeShade="D9"/>
              <w:bottom w:val="single" w:sz="18" w:space="0" w:color="D9D9D9" w:themeColor="background1" w:themeShade="D9"/>
            </w:tcBorders>
            <w:shd w:val="clear" w:color="auto" w:fill="auto"/>
          </w:tcPr>
          <w:p w14:paraId="123E9F68" w14:textId="2952BB91" w:rsidR="009510A5" w:rsidRPr="00737963" w:rsidRDefault="009510A5" w:rsidP="005A35D9">
            <w:pPr>
              <w:spacing w:before="0"/>
              <w:ind w:firstLine="0"/>
            </w:pPr>
            <w:r w:rsidRPr="00737963">
              <w:t xml:space="preserve">(2021): </w:t>
            </w:r>
            <w:r w:rsidR="2AA0C4A5" w:rsidRPr="00737963">
              <w:t>/</w:t>
            </w:r>
          </w:p>
          <w:p w14:paraId="0776158D" w14:textId="26668D47" w:rsidR="009510A5" w:rsidRPr="00737963" w:rsidRDefault="25481D3C" w:rsidP="005A35D9">
            <w:pPr>
              <w:spacing w:before="0"/>
              <w:ind w:firstLine="0"/>
            </w:pPr>
            <w:r w:rsidRPr="00737963">
              <w:t xml:space="preserve">(2022): </w:t>
            </w:r>
            <w:r w:rsidR="1281AE5F" w:rsidRPr="00737963">
              <w:t>+5 п</w:t>
            </w:r>
            <w:r w:rsidR="504E71D0" w:rsidRPr="00737963">
              <w:t>.</w:t>
            </w:r>
            <w:r w:rsidR="1281AE5F" w:rsidRPr="00737963">
              <w:t>п</w:t>
            </w:r>
            <w:r w:rsidR="504E71D0" w:rsidRPr="00737963">
              <w:t>.</w:t>
            </w:r>
          </w:p>
          <w:p w14:paraId="5825819C" w14:textId="4C63919D" w:rsidR="009510A5" w:rsidRPr="00737963" w:rsidRDefault="25481D3C" w:rsidP="18179B2A">
            <w:pPr>
              <w:spacing w:before="0"/>
              <w:ind w:firstLine="0"/>
            </w:pPr>
            <w:r w:rsidRPr="00737963">
              <w:t xml:space="preserve">(2023): </w:t>
            </w:r>
            <w:r w:rsidR="4E679F73" w:rsidRPr="00737963">
              <w:t xml:space="preserve">+10 </w:t>
            </w:r>
            <w:r w:rsidR="67D8AC66" w:rsidRPr="00737963">
              <w:t xml:space="preserve"> п.п.</w:t>
            </w:r>
          </w:p>
          <w:p w14:paraId="31EA3123" w14:textId="46291C51" w:rsidR="009510A5" w:rsidRPr="00737963" w:rsidRDefault="25481D3C" w:rsidP="005A35D9">
            <w:pPr>
              <w:spacing w:before="0"/>
              <w:ind w:firstLine="0"/>
            </w:pPr>
            <w:r w:rsidRPr="00737963">
              <w:lastRenderedPageBreak/>
              <w:t xml:space="preserve">(2024): </w:t>
            </w:r>
            <w:r w:rsidR="7D610BF4" w:rsidRPr="00737963">
              <w:t>+15</w:t>
            </w:r>
            <w:r w:rsidR="3857BAF3" w:rsidRPr="00737963">
              <w:t xml:space="preserve"> </w:t>
            </w:r>
            <w:r w:rsidR="7D610BF4" w:rsidRPr="00737963">
              <w:t>п</w:t>
            </w:r>
            <w:r w:rsidR="1F2F012F" w:rsidRPr="00737963">
              <w:t>.</w:t>
            </w:r>
            <w:r w:rsidR="7D610BF4" w:rsidRPr="00737963">
              <w:t>п</w:t>
            </w:r>
            <w:r w:rsidR="43814B1A" w:rsidRPr="00737963">
              <w:t>.</w:t>
            </w:r>
          </w:p>
          <w:p w14:paraId="006BE209" w14:textId="2693A711" w:rsidR="009510A5" w:rsidRPr="00737963" w:rsidRDefault="25481D3C" w:rsidP="005A35D9">
            <w:pPr>
              <w:spacing w:before="0"/>
              <w:ind w:firstLine="0"/>
            </w:pPr>
            <w:r w:rsidRPr="00737963">
              <w:t xml:space="preserve">(2025): </w:t>
            </w:r>
            <w:r w:rsidR="3ED6E36D" w:rsidRPr="00737963">
              <w:t>+20</w:t>
            </w:r>
            <w:r w:rsidR="5245484C" w:rsidRPr="00737963">
              <w:t xml:space="preserve"> </w:t>
            </w:r>
            <w:r w:rsidR="3ED6E36D" w:rsidRPr="00737963">
              <w:t>п</w:t>
            </w:r>
            <w:r w:rsidR="5245484C" w:rsidRPr="00737963">
              <w:t>.</w:t>
            </w:r>
            <w:r w:rsidR="3ED6E36D" w:rsidRPr="00737963">
              <w:t>п</w:t>
            </w:r>
            <w:r w:rsidR="7472FE6C" w:rsidRPr="00737963">
              <w:t>.</w:t>
            </w:r>
          </w:p>
        </w:tc>
        <w:tc>
          <w:tcPr>
            <w:tcW w:w="185" w:type="pct"/>
            <w:tcBorders>
              <w:right w:val="single" w:sz="18" w:space="0" w:color="C00000"/>
            </w:tcBorders>
            <w:shd w:val="clear" w:color="auto" w:fill="auto"/>
          </w:tcPr>
          <w:p w14:paraId="45CB3056" w14:textId="77777777" w:rsidR="009510A5" w:rsidRPr="00737963" w:rsidRDefault="009510A5" w:rsidP="005A35D9">
            <w:pPr>
              <w:spacing w:before="0"/>
              <w:ind w:firstLine="0"/>
            </w:pPr>
          </w:p>
        </w:tc>
      </w:tr>
      <w:tr w:rsidR="009510A5" w:rsidRPr="00737963" w14:paraId="0803BEEC" w14:textId="77777777" w:rsidTr="18179B2A">
        <w:trPr>
          <w:trHeight w:val="340"/>
        </w:trPr>
        <w:tc>
          <w:tcPr>
            <w:tcW w:w="190" w:type="pct"/>
            <w:tcBorders>
              <w:left w:val="single" w:sz="18" w:space="0" w:color="C00000"/>
              <w:bottom w:val="single" w:sz="18" w:space="0" w:color="C00000"/>
            </w:tcBorders>
            <w:shd w:val="clear" w:color="auto" w:fill="auto"/>
          </w:tcPr>
          <w:p w14:paraId="64A6F94E" w14:textId="77777777" w:rsidR="009510A5" w:rsidRPr="00737963" w:rsidRDefault="009510A5" w:rsidP="005A35D9">
            <w:pPr>
              <w:spacing w:before="0"/>
              <w:ind w:firstLine="0"/>
              <w:rPr>
                <w:sz w:val="16"/>
                <w:szCs w:val="16"/>
              </w:rPr>
            </w:pPr>
          </w:p>
        </w:tc>
        <w:tc>
          <w:tcPr>
            <w:tcW w:w="2557" w:type="pct"/>
            <w:tcBorders>
              <w:top w:val="single" w:sz="18" w:space="0" w:color="D9D9D9" w:themeColor="background1" w:themeShade="D9"/>
              <w:bottom w:val="single" w:sz="18" w:space="0" w:color="C00000"/>
            </w:tcBorders>
            <w:shd w:val="clear" w:color="auto" w:fill="auto"/>
          </w:tcPr>
          <w:p w14:paraId="74B71B7F" w14:textId="77777777" w:rsidR="009510A5" w:rsidRPr="00737963" w:rsidRDefault="009510A5" w:rsidP="005A35D9">
            <w:pPr>
              <w:spacing w:before="0"/>
              <w:ind w:firstLine="0"/>
              <w:rPr>
                <w:sz w:val="16"/>
                <w:szCs w:val="16"/>
              </w:rPr>
            </w:pPr>
          </w:p>
        </w:tc>
        <w:tc>
          <w:tcPr>
            <w:tcW w:w="1034" w:type="pct"/>
            <w:tcBorders>
              <w:top w:val="single" w:sz="18" w:space="0" w:color="D9D9D9" w:themeColor="background1" w:themeShade="D9"/>
              <w:bottom w:val="single" w:sz="18" w:space="0" w:color="C00000"/>
            </w:tcBorders>
            <w:shd w:val="clear" w:color="auto" w:fill="auto"/>
          </w:tcPr>
          <w:p w14:paraId="2FA6C223" w14:textId="77777777" w:rsidR="009510A5" w:rsidRPr="00737963" w:rsidRDefault="009510A5" w:rsidP="005A35D9">
            <w:pPr>
              <w:spacing w:before="0"/>
              <w:ind w:firstLine="0"/>
              <w:rPr>
                <w:sz w:val="16"/>
                <w:szCs w:val="16"/>
              </w:rPr>
            </w:pPr>
          </w:p>
        </w:tc>
        <w:tc>
          <w:tcPr>
            <w:tcW w:w="1034" w:type="pct"/>
            <w:tcBorders>
              <w:top w:val="single" w:sz="18" w:space="0" w:color="D9D9D9" w:themeColor="background1" w:themeShade="D9"/>
              <w:bottom w:val="single" w:sz="18" w:space="0" w:color="C00000"/>
            </w:tcBorders>
            <w:shd w:val="clear" w:color="auto" w:fill="auto"/>
          </w:tcPr>
          <w:p w14:paraId="2B727AE1" w14:textId="77777777" w:rsidR="009510A5" w:rsidRPr="00737963" w:rsidRDefault="009510A5" w:rsidP="005A35D9">
            <w:pPr>
              <w:spacing w:before="0"/>
              <w:ind w:firstLine="0"/>
              <w:rPr>
                <w:sz w:val="16"/>
                <w:szCs w:val="16"/>
              </w:rPr>
            </w:pPr>
          </w:p>
        </w:tc>
        <w:tc>
          <w:tcPr>
            <w:tcW w:w="185" w:type="pct"/>
            <w:tcBorders>
              <w:bottom w:val="single" w:sz="18" w:space="0" w:color="C00000"/>
              <w:right w:val="single" w:sz="18" w:space="0" w:color="C00000"/>
            </w:tcBorders>
            <w:shd w:val="clear" w:color="auto" w:fill="auto"/>
          </w:tcPr>
          <w:p w14:paraId="61E0CC1F" w14:textId="77777777" w:rsidR="009510A5" w:rsidRPr="00737963" w:rsidRDefault="009510A5" w:rsidP="005A35D9">
            <w:pPr>
              <w:spacing w:before="0"/>
              <w:ind w:firstLine="0"/>
              <w:rPr>
                <w:sz w:val="16"/>
                <w:szCs w:val="16"/>
              </w:rPr>
            </w:pPr>
          </w:p>
        </w:tc>
      </w:tr>
    </w:tbl>
    <w:p w14:paraId="6F8B40B2" w14:textId="4CD49A54" w:rsidR="00B3333C" w:rsidRPr="00737963" w:rsidRDefault="48981AC4" w:rsidP="00D41126">
      <w:pPr>
        <w:rPr>
          <w:rStyle w:val="Emphasis"/>
          <w:b/>
          <w:i w:val="0"/>
          <w:iCs w:val="0"/>
        </w:rPr>
      </w:pPr>
      <w:r w:rsidRPr="00737963">
        <w:rPr>
          <w:rStyle w:val="Emphasis"/>
          <w:i w:val="0"/>
          <w:iCs w:val="0"/>
        </w:rPr>
        <w:t xml:space="preserve">Очекивани ефекти мера предвиђених у оквиру Посебног циља 1 су: квалитетнији и транспарентнији </w:t>
      </w:r>
      <w:r w:rsidR="4360BA14" w:rsidRPr="00737963">
        <w:rPr>
          <w:rStyle w:val="Emphasis"/>
          <w:i w:val="0"/>
          <w:iCs w:val="0"/>
        </w:rPr>
        <w:t xml:space="preserve">и предвидивији </w:t>
      </w:r>
      <w:r w:rsidRPr="00737963">
        <w:rPr>
          <w:rStyle w:val="Emphasis"/>
          <w:i w:val="0"/>
          <w:iCs w:val="0"/>
        </w:rPr>
        <w:t xml:space="preserve">правни оквир у </w:t>
      </w:r>
      <w:r w:rsidR="773D70A8" w:rsidRPr="00737963">
        <w:rPr>
          <w:rStyle w:val="Emphasis"/>
          <w:i w:val="0"/>
          <w:iCs w:val="0"/>
        </w:rPr>
        <w:t>Републици Србији</w:t>
      </w:r>
      <w:r w:rsidRPr="00737963">
        <w:rPr>
          <w:rStyle w:val="Emphasis"/>
          <w:i w:val="0"/>
          <w:iCs w:val="0"/>
        </w:rPr>
        <w:t xml:space="preserve">, што ће  утицати на квалитетнији живот грађана и </w:t>
      </w:r>
      <w:r w:rsidR="07ECF49F" w:rsidRPr="00737963">
        <w:rPr>
          <w:rStyle w:val="Emphasis"/>
          <w:i w:val="0"/>
          <w:iCs w:val="0"/>
        </w:rPr>
        <w:t xml:space="preserve">једноставније </w:t>
      </w:r>
      <w:r w:rsidRPr="00737963">
        <w:rPr>
          <w:rStyle w:val="Emphasis"/>
          <w:i w:val="0"/>
          <w:iCs w:val="0"/>
        </w:rPr>
        <w:t>пословања привредних субјеката</w:t>
      </w:r>
      <w:r w:rsidR="38573885" w:rsidRPr="00737963">
        <w:rPr>
          <w:rStyle w:val="Emphasis"/>
          <w:i w:val="0"/>
          <w:iCs w:val="0"/>
        </w:rPr>
        <w:t xml:space="preserve"> са умањењем административних трошкова и других непотребних оптерећења</w:t>
      </w:r>
      <w:r w:rsidR="28A7C6FA" w:rsidRPr="00737963">
        <w:rPr>
          <w:rStyle w:val="Emphasis"/>
          <w:i w:val="0"/>
          <w:iCs w:val="0"/>
        </w:rPr>
        <w:t xml:space="preserve"> и подстицајнијим пословним окружењем</w:t>
      </w:r>
      <w:r w:rsidRPr="00737963">
        <w:rPr>
          <w:rStyle w:val="Emphasis"/>
          <w:i w:val="0"/>
          <w:iCs w:val="0"/>
        </w:rPr>
        <w:t>. На кратак рок, процењује се да ће укупни ефекти на буџет бити незнатно неповољнији</w:t>
      </w:r>
      <w:r w:rsidR="4437FC1B" w:rsidRPr="00737963">
        <w:rPr>
          <w:rStyle w:val="Emphasis"/>
          <w:i w:val="0"/>
          <w:iCs w:val="0"/>
        </w:rPr>
        <w:t>, првенствено</w:t>
      </w:r>
      <w:r w:rsidRPr="00737963">
        <w:rPr>
          <w:rStyle w:val="Emphasis"/>
          <w:i w:val="0"/>
          <w:iCs w:val="0"/>
        </w:rPr>
        <w:t xml:space="preserve"> због</w:t>
      </w:r>
      <w:r w:rsidR="413472A3" w:rsidRPr="00737963">
        <w:rPr>
          <w:rStyle w:val="Emphasis"/>
          <w:i w:val="0"/>
          <w:iCs w:val="0"/>
        </w:rPr>
        <w:t xml:space="preserve"> прилагођавања државних органа </w:t>
      </w:r>
      <w:r w:rsidR="6F851C70" w:rsidRPr="00737963">
        <w:rPr>
          <w:rStyle w:val="Emphasis"/>
          <w:i w:val="0"/>
          <w:iCs w:val="0"/>
        </w:rPr>
        <w:t>потреби појачаног</w:t>
      </w:r>
      <w:r w:rsidR="0F3A8060" w:rsidRPr="00737963">
        <w:rPr>
          <w:rStyle w:val="Emphasis"/>
          <w:i w:val="0"/>
          <w:iCs w:val="0"/>
        </w:rPr>
        <w:t xml:space="preserve"> спровођења </w:t>
      </w:r>
      <w:r w:rsidR="0F3A8060" w:rsidRPr="00737963">
        <w:rPr>
          <w:rStyle w:val="Emphasis"/>
        </w:rPr>
        <w:t>ex-post</w:t>
      </w:r>
      <w:r w:rsidR="0F3A8060" w:rsidRPr="00737963">
        <w:rPr>
          <w:rStyle w:val="Emphasis"/>
          <w:i w:val="0"/>
          <w:iCs w:val="0"/>
        </w:rPr>
        <w:t xml:space="preserve"> анализе</w:t>
      </w:r>
      <w:r w:rsidR="6695BBCD" w:rsidRPr="00737963">
        <w:rPr>
          <w:rStyle w:val="Emphasis"/>
          <w:i w:val="0"/>
          <w:iCs w:val="0"/>
        </w:rPr>
        <w:t xml:space="preserve"> прописа</w:t>
      </w:r>
      <w:r w:rsidR="2212B846" w:rsidRPr="00737963">
        <w:rPr>
          <w:rStyle w:val="Emphasis"/>
          <w:i w:val="0"/>
          <w:iCs w:val="0"/>
        </w:rPr>
        <w:t>.</w:t>
      </w:r>
      <w:r w:rsidRPr="00737963">
        <w:rPr>
          <w:rStyle w:val="Emphasis"/>
          <w:i w:val="0"/>
          <w:iCs w:val="0"/>
        </w:rPr>
        <w:t xml:space="preserve"> , али ће на дужи рок омогућити ефикасније и сврсисходније коришћење буџетских средстава</w:t>
      </w:r>
      <w:r w:rsidR="527EBEB3" w:rsidRPr="00737963">
        <w:rPr>
          <w:rStyle w:val="Emphasis"/>
          <w:i w:val="0"/>
          <w:iCs w:val="0"/>
        </w:rPr>
        <w:t xml:space="preserve"> (спровођење ex post анализе треба да укаже и на неефикасности у трошењу средстава намењених спровођењу прописа)</w:t>
      </w:r>
      <w:r w:rsidRPr="00737963">
        <w:rPr>
          <w:rStyle w:val="Emphasis"/>
          <w:i w:val="0"/>
          <w:iCs w:val="0"/>
        </w:rPr>
        <w:t xml:space="preserve">. </w:t>
      </w:r>
      <w:r w:rsidR="75D8D517" w:rsidRPr="00737963">
        <w:rPr>
          <w:rStyle w:val="Emphasis"/>
          <w:i w:val="0"/>
          <w:iCs w:val="0"/>
        </w:rPr>
        <w:t>У кратком року се мо</w:t>
      </w:r>
      <w:r w:rsidR="40E5DF93" w:rsidRPr="00737963">
        <w:rPr>
          <w:rStyle w:val="Emphasis"/>
          <w:i w:val="0"/>
          <w:iCs w:val="0"/>
        </w:rPr>
        <w:t xml:space="preserve">же се очекивати и успоравање процеса припреме и усвајања прописа због појачане </w:t>
      </w:r>
      <w:r w:rsidR="53EE51CB" w:rsidRPr="00737963">
        <w:rPr>
          <w:rStyle w:val="Emphasis"/>
          <w:i w:val="0"/>
          <w:iCs w:val="0"/>
        </w:rPr>
        <w:t>употребе алата анализе ефеката, али и потреб</w:t>
      </w:r>
      <w:r w:rsidR="07092335" w:rsidRPr="00737963">
        <w:rPr>
          <w:rStyle w:val="Emphasis"/>
          <w:i w:val="0"/>
          <w:iCs w:val="0"/>
        </w:rPr>
        <w:t>е</w:t>
      </w:r>
      <w:r w:rsidR="53EE51CB" w:rsidRPr="00737963">
        <w:rPr>
          <w:rStyle w:val="Emphasis"/>
          <w:i w:val="0"/>
          <w:iCs w:val="0"/>
        </w:rPr>
        <w:t xml:space="preserve"> спровођења анализа ефеката вишег нивоа квалитета</w:t>
      </w:r>
      <w:r w:rsidR="481E2432" w:rsidRPr="00737963">
        <w:rPr>
          <w:rStyle w:val="Emphasis"/>
          <w:i w:val="0"/>
          <w:iCs w:val="0"/>
        </w:rPr>
        <w:t xml:space="preserve"> за прописе којима се </w:t>
      </w:r>
      <w:r w:rsidR="05F3B999" w:rsidRPr="00737963">
        <w:rPr>
          <w:rStyle w:val="Emphasis"/>
          <w:i w:val="0"/>
          <w:iCs w:val="0"/>
        </w:rPr>
        <w:t>врши усклађивање са правним тековинама ЕУ.</w:t>
      </w:r>
      <w:r w:rsidR="40E5DF93" w:rsidRPr="00737963">
        <w:rPr>
          <w:rStyle w:val="Emphasis"/>
          <w:i w:val="0"/>
          <w:iCs w:val="0"/>
        </w:rPr>
        <w:t xml:space="preserve"> </w:t>
      </w:r>
      <w:r w:rsidR="6B462D18" w:rsidRPr="00737963">
        <w:rPr>
          <w:rStyle w:val="Emphasis"/>
          <w:i w:val="0"/>
          <w:iCs w:val="0"/>
        </w:rPr>
        <w:t xml:space="preserve">Дугорочно се могу </w:t>
      </w:r>
      <w:r w:rsidR="5D74CAD0" w:rsidRPr="00737963">
        <w:rPr>
          <w:rStyle w:val="Emphasis"/>
          <w:i w:val="0"/>
          <w:iCs w:val="0"/>
        </w:rPr>
        <w:t>о</w:t>
      </w:r>
      <w:r w:rsidRPr="00737963">
        <w:rPr>
          <w:rStyle w:val="Emphasis"/>
          <w:i w:val="0"/>
          <w:iCs w:val="0"/>
        </w:rPr>
        <w:t>чек</w:t>
      </w:r>
      <w:r w:rsidR="74811682" w:rsidRPr="00737963">
        <w:rPr>
          <w:rStyle w:val="Emphasis"/>
          <w:i w:val="0"/>
          <w:iCs w:val="0"/>
        </w:rPr>
        <w:t>ивати</w:t>
      </w:r>
      <w:r w:rsidRPr="00737963">
        <w:rPr>
          <w:rStyle w:val="Emphasis"/>
          <w:i w:val="0"/>
          <w:iCs w:val="0"/>
        </w:rPr>
        <w:t xml:space="preserve"> и директни позитивни ефекти по управљање у јавној управи, с обзиром на то да ће израда и доношење прописа на бази чињеница и података у значајној мери допринети управљачкој одговорности, те сврсисходнијем, економичнијем и делотворнијем доношењу одлука у јавној управи, и коначно - квалитетнијим јавним услугама. Предвиђене мере ће имати </w:t>
      </w:r>
      <w:r w:rsidR="2EC7C442" w:rsidRPr="00737963">
        <w:rPr>
          <w:rStyle w:val="Emphasis"/>
          <w:i w:val="0"/>
          <w:iCs w:val="0"/>
        </w:rPr>
        <w:t xml:space="preserve">индиректне </w:t>
      </w:r>
      <w:r w:rsidRPr="00737963">
        <w:rPr>
          <w:rStyle w:val="Emphasis"/>
          <w:i w:val="0"/>
          <w:iCs w:val="0"/>
        </w:rPr>
        <w:t>позитивне ефекте и на животну средину, , јер ће утицати на доносиоце одлука да на адекватнији начин и благовремено предвиђају, оцењују, квантификују и монетизују ефекте планираних регулаторних промена на животну средину. Циљ је да се потенцијални негативни и непланирани ефекти на животну средину у значајној мери смање</w:t>
      </w:r>
      <w:r w:rsidR="5BB385E9" w:rsidRPr="00737963">
        <w:rPr>
          <w:rStyle w:val="Emphasis"/>
          <w:i w:val="0"/>
          <w:iCs w:val="0"/>
        </w:rPr>
        <w:t>,</w:t>
      </w:r>
      <w:r w:rsidRPr="00737963">
        <w:rPr>
          <w:rStyle w:val="Emphasis"/>
          <w:i w:val="0"/>
          <w:iCs w:val="0"/>
        </w:rPr>
        <w:t xml:space="preserve"> кроз појачану и бољу примену алата анализе ефеката прописа. Исти принцип односи се и на све остале потенцијалне негативне ефекте регулаторних промена, </w:t>
      </w:r>
      <w:r w:rsidR="5BB385E9" w:rsidRPr="00737963">
        <w:rPr>
          <w:rStyle w:val="Emphasis"/>
          <w:i w:val="0"/>
          <w:iCs w:val="0"/>
        </w:rPr>
        <w:t xml:space="preserve">као што </w:t>
      </w:r>
      <w:r w:rsidRPr="00737963">
        <w:rPr>
          <w:rStyle w:val="Emphasis"/>
          <w:i w:val="0"/>
          <w:iCs w:val="0"/>
        </w:rPr>
        <w:t xml:space="preserve">су финансијски, друштвени, економски и управљачки ефекти одлука чије доношење разматрају доносиоци одлука. </w:t>
      </w:r>
    </w:p>
    <w:p w14:paraId="775B2090" w14:textId="77777777" w:rsidR="00692CD2" w:rsidRPr="00737963" w:rsidRDefault="00692CD2" w:rsidP="00692CD2">
      <w:pPr>
        <w:rPr>
          <w:rStyle w:val="Emphasis"/>
        </w:rPr>
      </w:pPr>
      <w:r w:rsidRPr="00737963">
        <w:rPr>
          <w:rStyle w:val="Emphasis"/>
          <w:b/>
          <w:bCs/>
          <w:i w:val="0"/>
          <w:iCs w:val="0"/>
        </w:rPr>
        <w:t xml:space="preserve">Посебан циљ 2: </w:t>
      </w:r>
      <w:r w:rsidRPr="00737963">
        <w:rPr>
          <w:i/>
          <w:iCs/>
        </w:rPr>
        <w:t>Јачање капацитета и примена инструмената за квалитетно креирање и праћење спровођења јавних политика и прописа</w:t>
      </w:r>
      <w:r w:rsidRPr="00737963">
        <w:rPr>
          <w:rStyle w:val="Emphasis"/>
        </w:rPr>
        <w:t xml:space="preserve"> </w:t>
      </w:r>
    </w:p>
    <w:p w14:paraId="7DFD2440" w14:textId="6DC3619E" w:rsidR="00692CD2" w:rsidRDefault="55C5EA66" w:rsidP="00692CD2">
      <w:pPr>
        <w:rPr>
          <w:lang w:eastAsia="en-GB"/>
        </w:rPr>
      </w:pPr>
      <w:bookmarkStart w:id="22" w:name="_Hlk77854597"/>
      <w:r w:rsidRPr="00737963">
        <w:rPr>
          <w:rFonts w:eastAsia="Times New Roman"/>
          <w:i/>
          <w:iCs/>
        </w:rPr>
        <w:t>Мера 2.1: Организационо успостављање унутрашњих јединица за планска документа и подршку управљању</w:t>
      </w:r>
      <w:r w:rsidRPr="00737963">
        <w:rPr>
          <w:rFonts w:eastAsia="Times New Roman"/>
          <w:b/>
          <w:bCs/>
          <w:i/>
          <w:iCs/>
        </w:rPr>
        <w:t xml:space="preserve"> </w:t>
      </w:r>
      <w:r w:rsidRPr="00737963">
        <w:rPr>
          <w:rFonts w:eastAsia="Times New Roman"/>
          <w:i/>
          <w:iCs/>
        </w:rPr>
        <w:t>(УЈПД</w:t>
      </w:r>
      <w:bookmarkEnd w:id="22"/>
      <w:r w:rsidRPr="00737963">
        <w:rPr>
          <w:rFonts w:eastAsia="Times New Roman"/>
          <w:i/>
          <w:iCs/>
        </w:rPr>
        <w:t>)</w:t>
      </w:r>
      <w:r w:rsidRPr="00737963">
        <w:rPr>
          <w:rFonts w:eastAsia="Times New Roman"/>
        </w:rPr>
        <w:t xml:space="preserve"> ставља нагласак на спровођење активности </w:t>
      </w:r>
      <w:r w:rsidR="51FF9108" w:rsidRPr="00737963">
        <w:rPr>
          <w:rFonts w:eastAsia="Times New Roman"/>
        </w:rPr>
        <w:t>са циљем</w:t>
      </w:r>
      <w:r w:rsidRPr="00737963">
        <w:rPr>
          <w:rFonts w:eastAsia="Times New Roman"/>
        </w:rPr>
        <w:t xml:space="preserve"> увођењ</w:t>
      </w:r>
      <w:r w:rsidR="7BC4B78D" w:rsidRPr="00737963">
        <w:rPr>
          <w:rFonts w:eastAsia="Times New Roman"/>
        </w:rPr>
        <w:t>а</w:t>
      </w:r>
      <w:r w:rsidRPr="00737963">
        <w:rPr>
          <w:rFonts w:eastAsia="Times New Roman"/>
        </w:rPr>
        <w:t xml:space="preserve"> ових нових организационих јединица у ОДУ. Након доношења нормативног оквира за образовање унутрашњ</w:t>
      </w:r>
      <w:r w:rsidR="5B66B420" w:rsidRPr="00737963">
        <w:rPr>
          <w:rFonts w:eastAsia="Times New Roman"/>
        </w:rPr>
        <w:t>их</w:t>
      </w:r>
      <w:r w:rsidRPr="00737963">
        <w:rPr>
          <w:rFonts w:eastAsia="Times New Roman"/>
        </w:rPr>
        <w:t xml:space="preserve"> организацион</w:t>
      </w:r>
      <w:r w:rsidR="5B66B420" w:rsidRPr="00737963">
        <w:rPr>
          <w:rFonts w:eastAsia="Times New Roman"/>
        </w:rPr>
        <w:t>их</w:t>
      </w:r>
      <w:r w:rsidRPr="00737963">
        <w:rPr>
          <w:rFonts w:eastAsia="Times New Roman"/>
        </w:rPr>
        <w:t xml:space="preserve"> јединиц</w:t>
      </w:r>
      <w:r w:rsidR="5B66B420" w:rsidRPr="00737963">
        <w:rPr>
          <w:rFonts w:eastAsia="Times New Roman"/>
        </w:rPr>
        <w:t>а</w:t>
      </w:r>
      <w:r w:rsidRPr="00737963">
        <w:rPr>
          <w:rFonts w:eastAsia="Times New Roman"/>
        </w:rPr>
        <w:t xml:space="preserve"> у ОДУ усвајањем </w:t>
      </w:r>
      <w:r w:rsidRPr="00737963">
        <w:rPr>
          <w:rFonts w:eastAsia="Times New Roman"/>
          <w:i/>
          <w:iCs/>
        </w:rPr>
        <w:t>Уредбе о начелима за унутрашње уређење и систематизацију радних места у министарствима, посебним организацијама и службама Владе</w:t>
      </w:r>
      <w:r w:rsidRPr="00737963">
        <w:rPr>
          <w:rFonts w:eastAsia="Times New Roman"/>
        </w:rPr>
        <w:t>, која је начелно уредила њихов положај у оквиру ОДУ као и послове, потребно је припремити смернице за њихово успостављање. Акценат у смерницама биће на стандардизацији описа делокруга, назива радних места, као и описа послова радних места и потребних компетенција запослених у УЈПД, како би се ОДУ олакшало спровођење ове значајне организационе промене. Припремљене смернице је потребно тестирати на ограниченом броју ОДУ како би се кроз рад уочил</w:t>
      </w:r>
      <w:r w:rsidR="3AFB2589" w:rsidRPr="00737963">
        <w:rPr>
          <w:rFonts w:eastAsia="Times New Roman"/>
        </w:rPr>
        <w:t>е</w:t>
      </w:r>
      <w:r w:rsidRPr="00737963">
        <w:rPr>
          <w:rFonts w:eastAsia="Times New Roman"/>
        </w:rPr>
        <w:t xml:space="preserve"> предности и недостаци тако припремљених смерница. На основу резултата пилотирања</w:t>
      </w:r>
      <w:r w:rsidR="3AFB2589" w:rsidRPr="00737963">
        <w:rPr>
          <w:rFonts w:eastAsia="Times New Roman"/>
        </w:rPr>
        <w:t>,</w:t>
      </w:r>
      <w:r w:rsidRPr="00737963">
        <w:rPr>
          <w:rFonts w:eastAsia="Times New Roman"/>
        </w:rPr>
        <w:t xml:space="preserve"> припремиће се финалне смернице</w:t>
      </w:r>
      <w:r w:rsidR="3A46C6D9" w:rsidRPr="00737963">
        <w:rPr>
          <w:rFonts w:eastAsia="Times New Roman"/>
        </w:rPr>
        <w:t>, а такође ће се израдити мапа пута</w:t>
      </w:r>
      <w:r w:rsidRPr="00737963">
        <w:rPr>
          <w:rFonts w:eastAsia="Times New Roman"/>
        </w:rPr>
        <w:t xml:space="preserve"> за коначно увођење УЈПД у све ОДУ на које се Уредба односи</w:t>
      </w:r>
      <w:r w:rsidRPr="00737963">
        <w:rPr>
          <w:lang w:eastAsia="en-GB"/>
        </w:rPr>
        <w:t>.</w:t>
      </w:r>
    </w:p>
    <w:p w14:paraId="7B84D0AC" w14:textId="77777777" w:rsidR="002E718F" w:rsidRPr="00737963" w:rsidRDefault="002E718F" w:rsidP="00692CD2">
      <w:pPr>
        <w:rPr>
          <w:lang w:eastAsia="en-GB"/>
        </w:rPr>
      </w:pPr>
    </w:p>
    <w:p w14:paraId="357A895D" w14:textId="77777777" w:rsidR="007E3F9C" w:rsidRPr="00737963" w:rsidRDefault="007E3F9C" w:rsidP="00692CD2">
      <w:pPr>
        <w:rPr>
          <w:lang w:eastAsia="en-GB"/>
        </w:rPr>
      </w:pPr>
    </w:p>
    <w:tbl>
      <w:tblPr>
        <w:tblW w:w="5000" w:type="pct"/>
        <w:tblLook w:val="00A0" w:firstRow="1" w:lastRow="0" w:firstColumn="1" w:lastColumn="0" w:noHBand="0" w:noVBand="0"/>
      </w:tblPr>
      <w:tblGrid>
        <w:gridCol w:w="343"/>
        <w:gridCol w:w="4615"/>
        <w:gridCol w:w="1866"/>
        <w:gridCol w:w="1866"/>
        <w:gridCol w:w="334"/>
      </w:tblGrid>
      <w:tr w:rsidR="00692CD2" w:rsidRPr="00737963" w14:paraId="61359EE5" w14:textId="77777777" w:rsidTr="00E7230F">
        <w:trPr>
          <w:trHeight w:val="20"/>
        </w:trPr>
        <w:tc>
          <w:tcPr>
            <w:tcW w:w="190" w:type="pct"/>
            <w:tcBorders>
              <w:top w:val="single" w:sz="18" w:space="0" w:color="C00000"/>
              <w:left w:val="single" w:sz="18" w:space="0" w:color="C00000"/>
            </w:tcBorders>
            <w:shd w:val="clear" w:color="auto" w:fill="auto"/>
          </w:tcPr>
          <w:p w14:paraId="7364B9D6" w14:textId="77777777" w:rsidR="00692CD2" w:rsidRPr="00737963" w:rsidRDefault="00692CD2" w:rsidP="00692CD2">
            <w:pPr>
              <w:spacing w:before="0"/>
              <w:ind w:firstLine="0"/>
              <w:rPr>
                <w:b/>
                <w:bCs/>
                <w:sz w:val="16"/>
                <w:szCs w:val="16"/>
              </w:rPr>
            </w:pPr>
          </w:p>
        </w:tc>
        <w:tc>
          <w:tcPr>
            <w:tcW w:w="2557" w:type="pct"/>
            <w:tcBorders>
              <w:top w:val="single" w:sz="18" w:space="0" w:color="C00000"/>
            </w:tcBorders>
            <w:shd w:val="clear" w:color="auto" w:fill="auto"/>
          </w:tcPr>
          <w:p w14:paraId="7A3A3A0E" w14:textId="77777777" w:rsidR="00692CD2" w:rsidRPr="00737963" w:rsidRDefault="00692CD2" w:rsidP="00692CD2">
            <w:pPr>
              <w:spacing w:before="0"/>
              <w:ind w:firstLine="0"/>
              <w:rPr>
                <w:b/>
                <w:bCs/>
                <w:sz w:val="16"/>
                <w:szCs w:val="16"/>
              </w:rPr>
            </w:pPr>
          </w:p>
        </w:tc>
        <w:tc>
          <w:tcPr>
            <w:tcW w:w="1034" w:type="pct"/>
            <w:tcBorders>
              <w:top w:val="single" w:sz="18" w:space="0" w:color="C00000"/>
            </w:tcBorders>
            <w:shd w:val="clear" w:color="auto" w:fill="auto"/>
            <w:vAlign w:val="center"/>
          </w:tcPr>
          <w:p w14:paraId="26D219E8" w14:textId="77777777" w:rsidR="00692CD2" w:rsidRPr="00737963" w:rsidRDefault="00692CD2" w:rsidP="00692CD2">
            <w:pPr>
              <w:spacing w:before="0"/>
              <w:ind w:firstLine="0"/>
              <w:jc w:val="center"/>
              <w:rPr>
                <w:b/>
                <w:bCs/>
                <w:sz w:val="16"/>
                <w:szCs w:val="16"/>
              </w:rPr>
            </w:pPr>
          </w:p>
        </w:tc>
        <w:tc>
          <w:tcPr>
            <w:tcW w:w="1034" w:type="pct"/>
            <w:tcBorders>
              <w:top w:val="single" w:sz="18" w:space="0" w:color="C00000"/>
            </w:tcBorders>
            <w:shd w:val="clear" w:color="auto" w:fill="auto"/>
            <w:vAlign w:val="center"/>
          </w:tcPr>
          <w:p w14:paraId="6538A5A2" w14:textId="77777777" w:rsidR="00692CD2" w:rsidRPr="00737963" w:rsidRDefault="00692CD2" w:rsidP="00692CD2">
            <w:pPr>
              <w:spacing w:before="0"/>
              <w:ind w:firstLine="0"/>
              <w:jc w:val="center"/>
              <w:rPr>
                <w:b/>
                <w:bCs/>
                <w:sz w:val="16"/>
                <w:szCs w:val="16"/>
              </w:rPr>
            </w:pPr>
          </w:p>
        </w:tc>
        <w:tc>
          <w:tcPr>
            <w:tcW w:w="185" w:type="pct"/>
            <w:tcBorders>
              <w:top w:val="single" w:sz="18" w:space="0" w:color="C00000"/>
              <w:right w:val="single" w:sz="18" w:space="0" w:color="C00000"/>
            </w:tcBorders>
            <w:shd w:val="clear" w:color="auto" w:fill="auto"/>
          </w:tcPr>
          <w:p w14:paraId="49371536" w14:textId="77777777" w:rsidR="00692CD2" w:rsidRPr="00737963" w:rsidRDefault="00692CD2" w:rsidP="00692CD2">
            <w:pPr>
              <w:spacing w:before="0"/>
              <w:ind w:firstLine="0"/>
              <w:jc w:val="center"/>
              <w:rPr>
                <w:b/>
                <w:bCs/>
                <w:sz w:val="16"/>
                <w:szCs w:val="16"/>
              </w:rPr>
            </w:pPr>
          </w:p>
        </w:tc>
      </w:tr>
      <w:tr w:rsidR="00692CD2" w:rsidRPr="00737963" w14:paraId="534DDF2E" w14:textId="77777777" w:rsidTr="00E7230F">
        <w:trPr>
          <w:trHeight w:val="490"/>
        </w:trPr>
        <w:tc>
          <w:tcPr>
            <w:tcW w:w="190" w:type="pct"/>
            <w:tcBorders>
              <w:left w:val="single" w:sz="18" w:space="0" w:color="C00000"/>
            </w:tcBorders>
            <w:shd w:val="clear" w:color="auto" w:fill="auto"/>
          </w:tcPr>
          <w:p w14:paraId="611D8EB5" w14:textId="77777777" w:rsidR="00692CD2" w:rsidRPr="00737963" w:rsidRDefault="00692CD2" w:rsidP="00692CD2">
            <w:pPr>
              <w:spacing w:before="0"/>
              <w:ind w:firstLine="0"/>
              <w:rPr>
                <w:b/>
                <w:bCs/>
              </w:rPr>
            </w:pPr>
          </w:p>
        </w:tc>
        <w:tc>
          <w:tcPr>
            <w:tcW w:w="2557" w:type="pct"/>
            <w:tcBorders>
              <w:left w:val="nil"/>
              <w:bottom w:val="single" w:sz="18" w:space="0" w:color="C00000"/>
              <w:right w:val="single" w:sz="18" w:space="0" w:color="D9D9D9" w:themeColor="background1" w:themeShade="D9"/>
            </w:tcBorders>
            <w:shd w:val="clear" w:color="auto" w:fill="auto"/>
          </w:tcPr>
          <w:p w14:paraId="45F89596" w14:textId="77777777" w:rsidR="00692CD2" w:rsidRPr="00737963" w:rsidRDefault="00692CD2" w:rsidP="00692CD2">
            <w:pPr>
              <w:spacing w:before="0"/>
              <w:ind w:firstLine="0"/>
              <w:rPr>
                <w:b/>
                <w:bCs/>
              </w:rPr>
            </w:pPr>
            <w:r w:rsidRPr="00737963">
              <w:rPr>
                <w:b/>
                <w:bCs/>
              </w:rPr>
              <w:t>Показатељ резултата</w:t>
            </w:r>
          </w:p>
        </w:tc>
        <w:tc>
          <w:tcPr>
            <w:tcW w:w="1034" w:type="pct"/>
            <w:tcBorders>
              <w:left w:val="single" w:sz="18" w:space="0" w:color="D9D9D9" w:themeColor="background1" w:themeShade="D9"/>
              <w:bottom w:val="single" w:sz="18" w:space="0" w:color="C00000"/>
              <w:right w:val="single" w:sz="18" w:space="0" w:color="D9D9D9" w:themeColor="background1" w:themeShade="D9"/>
            </w:tcBorders>
            <w:shd w:val="clear" w:color="auto" w:fill="auto"/>
            <w:vAlign w:val="center"/>
          </w:tcPr>
          <w:p w14:paraId="6C8F818B" w14:textId="77777777" w:rsidR="00692CD2" w:rsidRPr="00737963" w:rsidRDefault="00692CD2" w:rsidP="00692CD2">
            <w:pPr>
              <w:spacing w:before="0"/>
              <w:ind w:firstLine="0"/>
              <w:jc w:val="center"/>
              <w:rPr>
                <w:b/>
                <w:bCs/>
              </w:rPr>
            </w:pPr>
            <w:r w:rsidRPr="00737963">
              <w:rPr>
                <w:b/>
                <w:bCs/>
              </w:rPr>
              <w:t>ПВ</w:t>
            </w:r>
          </w:p>
        </w:tc>
        <w:tc>
          <w:tcPr>
            <w:tcW w:w="1034" w:type="pct"/>
            <w:tcBorders>
              <w:left w:val="single" w:sz="18" w:space="0" w:color="D9D9D9" w:themeColor="background1" w:themeShade="D9"/>
              <w:bottom w:val="single" w:sz="18" w:space="0" w:color="C00000"/>
            </w:tcBorders>
            <w:shd w:val="clear" w:color="auto" w:fill="auto"/>
            <w:vAlign w:val="center"/>
          </w:tcPr>
          <w:p w14:paraId="58699A78" w14:textId="77777777" w:rsidR="00692CD2" w:rsidRPr="00737963" w:rsidRDefault="00692CD2" w:rsidP="00692CD2">
            <w:pPr>
              <w:spacing w:before="0"/>
              <w:ind w:firstLine="0"/>
              <w:jc w:val="center"/>
              <w:rPr>
                <w:b/>
                <w:bCs/>
              </w:rPr>
            </w:pPr>
            <w:r w:rsidRPr="00737963">
              <w:rPr>
                <w:b/>
                <w:bCs/>
              </w:rPr>
              <w:t>ЦВ</w:t>
            </w:r>
          </w:p>
        </w:tc>
        <w:tc>
          <w:tcPr>
            <w:tcW w:w="185" w:type="pct"/>
            <w:tcBorders>
              <w:right w:val="single" w:sz="18" w:space="0" w:color="C00000"/>
            </w:tcBorders>
            <w:shd w:val="clear" w:color="auto" w:fill="auto"/>
          </w:tcPr>
          <w:p w14:paraId="6657D9DD" w14:textId="77777777" w:rsidR="00692CD2" w:rsidRPr="00737963" w:rsidRDefault="00692CD2" w:rsidP="00692CD2">
            <w:pPr>
              <w:spacing w:before="0"/>
              <w:ind w:firstLine="0"/>
              <w:jc w:val="center"/>
              <w:rPr>
                <w:b/>
                <w:bCs/>
              </w:rPr>
            </w:pPr>
          </w:p>
        </w:tc>
      </w:tr>
      <w:tr w:rsidR="00692CD2" w:rsidRPr="00737963" w14:paraId="08CDC0DE" w14:textId="77777777" w:rsidTr="00E7230F">
        <w:trPr>
          <w:trHeight w:val="380"/>
        </w:trPr>
        <w:tc>
          <w:tcPr>
            <w:tcW w:w="190" w:type="pct"/>
            <w:tcBorders>
              <w:left w:val="single" w:sz="18" w:space="0" w:color="C00000"/>
            </w:tcBorders>
            <w:shd w:val="clear" w:color="auto" w:fill="auto"/>
          </w:tcPr>
          <w:p w14:paraId="6D77D720" w14:textId="77777777" w:rsidR="00692CD2" w:rsidRPr="00737963" w:rsidRDefault="00692CD2" w:rsidP="00692CD2">
            <w:pPr>
              <w:spacing w:before="0"/>
              <w:ind w:firstLine="0"/>
            </w:pPr>
          </w:p>
        </w:tc>
        <w:tc>
          <w:tcPr>
            <w:tcW w:w="2557" w:type="pct"/>
            <w:tcBorders>
              <w:top w:val="single" w:sz="18" w:space="0" w:color="C00000"/>
              <w:left w:val="nil"/>
              <w:bottom w:val="single" w:sz="18" w:space="0" w:color="D9D9D9" w:themeColor="background1" w:themeShade="D9"/>
              <w:right w:val="single" w:sz="18" w:space="0" w:color="D9D9D9" w:themeColor="background1" w:themeShade="D9"/>
            </w:tcBorders>
            <w:shd w:val="clear" w:color="auto" w:fill="auto"/>
            <w:vAlign w:val="center"/>
          </w:tcPr>
          <w:p w14:paraId="2984EAA6" w14:textId="4AE02490" w:rsidR="00692CD2" w:rsidRPr="00737963" w:rsidRDefault="00692CD2" w:rsidP="00692CD2">
            <w:pPr>
              <w:spacing w:before="0"/>
              <w:ind w:firstLine="0"/>
              <w:jc w:val="left"/>
            </w:pPr>
            <w:r w:rsidRPr="00737963">
              <w:rPr>
                <w:rFonts w:eastAsia="Times New Roman"/>
                <w:color w:val="000000"/>
                <w:lang w:eastAsia="en-GB"/>
              </w:rPr>
              <w:t>Удео ОДУ који су ускладили правилнике о унутрашњем уређењу и си</w:t>
            </w:r>
            <w:r w:rsidR="00410D4D" w:rsidRPr="00737963">
              <w:rPr>
                <w:rFonts w:eastAsia="Times New Roman"/>
                <w:color w:val="000000"/>
                <w:lang w:eastAsia="en-GB"/>
              </w:rPr>
              <w:t>с</w:t>
            </w:r>
            <w:r w:rsidRPr="00737963">
              <w:rPr>
                <w:rFonts w:eastAsia="Times New Roman"/>
                <w:color w:val="000000"/>
                <w:lang w:eastAsia="en-GB"/>
              </w:rPr>
              <w:t>тематизацији радних места у укупном броју министарстава, органа у саставу и посебних организација који су дужни да одреде унутрашњу јединицу за планска документа и подршку управљању</w:t>
            </w:r>
          </w:p>
        </w:tc>
        <w:tc>
          <w:tcPr>
            <w:tcW w:w="1034" w:type="pct"/>
            <w:tcBorders>
              <w:top w:val="single" w:sz="18" w:space="0" w:color="C00000"/>
              <w:left w:val="single" w:sz="18" w:space="0" w:color="D9D9D9" w:themeColor="background1" w:themeShade="D9"/>
              <w:bottom w:val="single" w:sz="18" w:space="0" w:color="D9D9D9" w:themeColor="background1" w:themeShade="D9"/>
              <w:right w:val="single" w:sz="18" w:space="0" w:color="D9D9D9" w:themeColor="background1" w:themeShade="D9"/>
            </w:tcBorders>
            <w:shd w:val="clear" w:color="auto" w:fill="auto"/>
          </w:tcPr>
          <w:p w14:paraId="6B2ABE3D" w14:textId="77777777" w:rsidR="00692CD2" w:rsidRPr="00737963" w:rsidRDefault="00692CD2" w:rsidP="00692CD2">
            <w:pPr>
              <w:spacing w:before="0"/>
              <w:ind w:firstLine="0"/>
            </w:pPr>
            <w:r w:rsidRPr="00737963">
              <w:t>(2020): 0%</w:t>
            </w:r>
          </w:p>
        </w:tc>
        <w:tc>
          <w:tcPr>
            <w:tcW w:w="1034" w:type="pct"/>
            <w:tcBorders>
              <w:top w:val="single" w:sz="18" w:space="0" w:color="C00000"/>
              <w:left w:val="single" w:sz="18" w:space="0" w:color="D9D9D9" w:themeColor="background1" w:themeShade="D9"/>
              <w:bottom w:val="single" w:sz="18" w:space="0" w:color="D9D9D9" w:themeColor="background1" w:themeShade="D9"/>
            </w:tcBorders>
            <w:shd w:val="clear" w:color="auto" w:fill="auto"/>
          </w:tcPr>
          <w:p w14:paraId="61D1257E" w14:textId="77777777" w:rsidR="00692CD2" w:rsidRPr="00737963" w:rsidRDefault="00692CD2" w:rsidP="00692CD2">
            <w:pPr>
              <w:spacing w:before="0"/>
              <w:ind w:firstLine="0"/>
            </w:pPr>
            <w:r w:rsidRPr="00737963">
              <w:t>(2021): 4%</w:t>
            </w:r>
          </w:p>
          <w:p w14:paraId="2F982C04" w14:textId="7C033708" w:rsidR="00692CD2" w:rsidRPr="00737963" w:rsidRDefault="00692CD2" w:rsidP="00692CD2">
            <w:pPr>
              <w:spacing w:before="0"/>
              <w:ind w:firstLine="0"/>
            </w:pPr>
            <w:r w:rsidRPr="00737963">
              <w:t xml:space="preserve">(2022): </w:t>
            </w:r>
            <w:r w:rsidR="00042F13" w:rsidRPr="00737963">
              <w:t>2</w:t>
            </w:r>
            <w:r w:rsidRPr="00737963">
              <w:t>0%</w:t>
            </w:r>
          </w:p>
          <w:p w14:paraId="7BDD55BD" w14:textId="2263256B" w:rsidR="00692CD2" w:rsidRPr="00737963" w:rsidRDefault="00692CD2" w:rsidP="00692CD2">
            <w:pPr>
              <w:spacing w:before="0"/>
              <w:ind w:firstLine="0"/>
            </w:pPr>
            <w:r w:rsidRPr="00737963">
              <w:t xml:space="preserve">(2023): </w:t>
            </w:r>
            <w:r w:rsidR="00042F13" w:rsidRPr="00737963">
              <w:t>60</w:t>
            </w:r>
            <w:r w:rsidRPr="00737963">
              <w:t>%</w:t>
            </w:r>
          </w:p>
          <w:p w14:paraId="752F2E04" w14:textId="09BD516A" w:rsidR="00692CD2" w:rsidRPr="00737963" w:rsidRDefault="00692CD2" w:rsidP="00692CD2">
            <w:pPr>
              <w:spacing w:before="0"/>
              <w:ind w:firstLine="0"/>
            </w:pPr>
            <w:r w:rsidRPr="00737963">
              <w:t xml:space="preserve">(2024): </w:t>
            </w:r>
            <w:r w:rsidR="00042F13" w:rsidRPr="00737963">
              <w:t>80</w:t>
            </w:r>
            <w:r w:rsidRPr="00737963">
              <w:t>%</w:t>
            </w:r>
          </w:p>
          <w:p w14:paraId="2E05411F" w14:textId="77777777" w:rsidR="00692CD2" w:rsidRPr="00737963" w:rsidRDefault="00692CD2" w:rsidP="00692CD2">
            <w:pPr>
              <w:spacing w:before="0"/>
              <w:ind w:firstLine="0"/>
            </w:pPr>
            <w:r w:rsidRPr="00737963">
              <w:t>(2025): 100%</w:t>
            </w:r>
          </w:p>
        </w:tc>
        <w:tc>
          <w:tcPr>
            <w:tcW w:w="185" w:type="pct"/>
            <w:tcBorders>
              <w:right w:val="single" w:sz="18" w:space="0" w:color="C00000"/>
            </w:tcBorders>
            <w:shd w:val="clear" w:color="auto" w:fill="auto"/>
          </w:tcPr>
          <w:p w14:paraId="1AA00ADF" w14:textId="77777777" w:rsidR="00692CD2" w:rsidRPr="00737963" w:rsidRDefault="00692CD2" w:rsidP="00692CD2">
            <w:pPr>
              <w:spacing w:before="0"/>
              <w:ind w:firstLine="0"/>
            </w:pPr>
          </w:p>
        </w:tc>
      </w:tr>
      <w:tr w:rsidR="00692CD2" w:rsidRPr="00737963" w14:paraId="38A9253A" w14:textId="77777777" w:rsidTr="00E7230F">
        <w:trPr>
          <w:trHeight w:val="300"/>
        </w:trPr>
        <w:tc>
          <w:tcPr>
            <w:tcW w:w="190" w:type="pct"/>
            <w:tcBorders>
              <w:left w:val="single" w:sz="18" w:space="0" w:color="C00000"/>
              <w:bottom w:val="single" w:sz="18" w:space="0" w:color="C00000"/>
            </w:tcBorders>
            <w:shd w:val="clear" w:color="auto" w:fill="auto"/>
          </w:tcPr>
          <w:p w14:paraId="586CAC6F" w14:textId="77777777" w:rsidR="00692CD2" w:rsidRPr="00737963" w:rsidRDefault="00692CD2" w:rsidP="00692CD2">
            <w:pPr>
              <w:spacing w:before="0"/>
              <w:ind w:firstLine="0"/>
              <w:rPr>
                <w:sz w:val="16"/>
                <w:szCs w:val="16"/>
              </w:rPr>
            </w:pPr>
          </w:p>
        </w:tc>
        <w:tc>
          <w:tcPr>
            <w:tcW w:w="2557" w:type="pct"/>
            <w:tcBorders>
              <w:top w:val="single" w:sz="18" w:space="0" w:color="D9D9D9" w:themeColor="background1" w:themeShade="D9"/>
              <w:bottom w:val="single" w:sz="18" w:space="0" w:color="C00000"/>
            </w:tcBorders>
            <w:shd w:val="clear" w:color="auto" w:fill="auto"/>
          </w:tcPr>
          <w:p w14:paraId="5C200978" w14:textId="77777777" w:rsidR="00692CD2" w:rsidRPr="00737963" w:rsidRDefault="00692CD2" w:rsidP="00692CD2">
            <w:pPr>
              <w:spacing w:before="0"/>
              <w:ind w:firstLine="0"/>
              <w:rPr>
                <w:sz w:val="16"/>
                <w:szCs w:val="16"/>
              </w:rPr>
            </w:pPr>
          </w:p>
        </w:tc>
        <w:tc>
          <w:tcPr>
            <w:tcW w:w="1034" w:type="pct"/>
            <w:tcBorders>
              <w:top w:val="single" w:sz="18" w:space="0" w:color="D9D9D9" w:themeColor="background1" w:themeShade="D9"/>
              <w:bottom w:val="single" w:sz="18" w:space="0" w:color="C00000"/>
            </w:tcBorders>
            <w:shd w:val="clear" w:color="auto" w:fill="auto"/>
          </w:tcPr>
          <w:p w14:paraId="5418370E" w14:textId="77777777" w:rsidR="00692CD2" w:rsidRPr="00737963" w:rsidRDefault="00692CD2" w:rsidP="00692CD2">
            <w:pPr>
              <w:spacing w:before="0"/>
              <w:ind w:firstLine="0"/>
              <w:rPr>
                <w:sz w:val="16"/>
                <w:szCs w:val="16"/>
              </w:rPr>
            </w:pPr>
          </w:p>
        </w:tc>
        <w:tc>
          <w:tcPr>
            <w:tcW w:w="1034" w:type="pct"/>
            <w:tcBorders>
              <w:top w:val="single" w:sz="18" w:space="0" w:color="D9D9D9" w:themeColor="background1" w:themeShade="D9"/>
              <w:bottom w:val="single" w:sz="18" w:space="0" w:color="C00000"/>
            </w:tcBorders>
            <w:shd w:val="clear" w:color="auto" w:fill="auto"/>
          </w:tcPr>
          <w:p w14:paraId="4004F498" w14:textId="77777777" w:rsidR="00692CD2" w:rsidRPr="00737963" w:rsidRDefault="00692CD2" w:rsidP="00692CD2">
            <w:pPr>
              <w:spacing w:before="0"/>
              <w:ind w:firstLine="0"/>
              <w:rPr>
                <w:sz w:val="16"/>
                <w:szCs w:val="16"/>
              </w:rPr>
            </w:pPr>
          </w:p>
        </w:tc>
        <w:tc>
          <w:tcPr>
            <w:tcW w:w="185" w:type="pct"/>
            <w:tcBorders>
              <w:bottom w:val="single" w:sz="18" w:space="0" w:color="C00000"/>
              <w:right w:val="single" w:sz="18" w:space="0" w:color="C00000"/>
            </w:tcBorders>
            <w:shd w:val="clear" w:color="auto" w:fill="auto"/>
          </w:tcPr>
          <w:p w14:paraId="19284343" w14:textId="77777777" w:rsidR="00692CD2" w:rsidRPr="00737963" w:rsidRDefault="00692CD2" w:rsidP="00692CD2">
            <w:pPr>
              <w:spacing w:before="0"/>
              <w:ind w:firstLine="0"/>
              <w:rPr>
                <w:sz w:val="16"/>
                <w:szCs w:val="16"/>
              </w:rPr>
            </w:pPr>
          </w:p>
        </w:tc>
      </w:tr>
    </w:tbl>
    <w:p w14:paraId="2FE710FE" w14:textId="77777777" w:rsidR="00132C6C" w:rsidRPr="00737963" w:rsidRDefault="00132C6C" w:rsidP="00692CD2">
      <w:pPr>
        <w:rPr>
          <w:rFonts w:eastAsia="Times New Roman"/>
          <w:i/>
          <w:iCs/>
        </w:rPr>
      </w:pPr>
    </w:p>
    <w:p w14:paraId="4C05EB46" w14:textId="1331776A" w:rsidR="00692CD2" w:rsidRPr="00737963" w:rsidRDefault="55C5EA66" w:rsidP="52F66A86">
      <w:pPr>
        <w:rPr>
          <w:rFonts w:eastAsia="Times New Roman"/>
        </w:rPr>
      </w:pPr>
      <w:bookmarkStart w:id="23" w:name="_Hlk77854667"/>
      <w:r w:rsidRPr="00737963">
        <w:rPr>
          <w:rFonts w:eastAsia="Times New Roman"/>
          <w:i/>
          <w:iCs/>
        </w:rPr>
        <w:t>Мера 2.2: Унапређење вештина руководилаца и државних службеника за припрему, праћење спровођења и извештавање о спровођењу планских документа и ефективнији систем финансијског управљања и контроле</w:t>
      </w:r>
      <w:r w:rsidRPr="00737963">
        <w:rPr>
          <w:rFonts w:eastAsia="Times New Roman"/>
        </w:rPr>
        <w:t xml:space="preserve"> </w:t>
      </w:r>
      <w:bookmarkEnd w:id="23"/>
      <w:r w:rsidR="5C0FE2F4" w:rsidRPr="00737963">
        <w:rPr>
          <w:rFonts w:eastAsia="Times New Roman"/>
        </w:rPr>
        <w:t xml:space="preserve">треба да допринесе решавању проблема </w:t>
      </w:r>
      <w:r w:rsidRPr="00737963">
        <w:rPr>
          <w:rFonts w:eastAsia="Times New Roman"/>
        </w:rPr>
        <w:t xml:space="preserve">недовољног броја лица и недовољно обучених људских капацитета у ОДУ за планирање, праћење спровођења, вредновање и извештавање о спровођењу ДЈП. </w:t>
      </w:r>
      <w:r w:rsidR="5C0FE2F4" w:rsidRPr="00737963">
        <w:rPr>
          <w:rFonts w:eastAsia="Times New Roman"/>
        </w:rPr>
        <w:t>С</w:t>
      </w:r>
      <w:r w:rsidRPr="00737963">
        <w:rPr>
          <w:rFonts w:eastAsia="Times New Roman"/>
        </w:rPr>
        <w:t xml:space="preserve">провођењем ове мере </w:t>
      </w:r>
      <w:r w:rsidR="5C0FE2F4" w:rsidRPr="00737963">
        <w:rPr>
          <w:rFonts w:eastAsia="Times New Roman"/>
        </w:rPr>
        <w:t>треба</w:t>
      </w:r>
      <w:r w:rsidRPr="00737963">
        <w:rPr>
          <w:rFonts w:eastAsia="Times New Roman"/>
        </w:rPr>
        <w:t xml:space="preserve"> </w:t>
      </w:r>
      <w:r w:rsidR="0ABA3ACA" w:rsidRPr="00737963">
        <w:rPr>
          <w:rFonts w:eastAsia="Times New Roman"/>
        </w:rPr>
        <w:t xml:space="preserve">да се </w:t>
      </w:r>
      <w:r w:rsidRPr="00737963">
        <w:rPr>
          <w:rFonts w:eastAsia="Times New Roman"/>
        </w:rPr>
        <w:t xml:space="preserve">успостави систем за континуирано унапређење вештина и знања државних службеника за управљање подацима (прикупљање, чување, аналитичку обраду и размену). За то је потребно прво анализирати потребне компетенције запослених у УЈПД, па </w:t>
      </w:r>
      <w:r w:rsidR="5C0FE2F4" w:rsidRPr="00737963">
        <w:rPr>
          <w:rFonts w:eastAsia="Times New Roman"/>
        </w:rPr>
        <w:t xml:space="preserve">ће се </w:t>
      </w:r>
      <w:r w:rsidRPr="00737963">
        <w:rPr>
          <w:rFonts w:eastAsia="Times New Roman"/>
        </w:rPr>
        <w:t xml:space="preserve">у складу са </w:t>
      </w:r>
      <w:r w:rsidR="5C0FE2F4" w:rsidRPr="00737963">
        <w:rPr>
          <w:rFonts w:eastAsia="Times New Roman"/>
        </w:rPr>
        <w:t>резултатима анализе</w:t>
      </w:r>
      <w:r w:rsidRPr="00737963">
        <w:rPr>
          <w:rFonts w:eastAsia="Times New Roman"/>
        </w:rPr>
        <w:t xml:space="preserve"> </w:t>
      </w:r>
      <w:r w:rsidR="23CD56F1" w:rsidRPr="00737963">
        <w:rPr>
          <w:rFonts w:eastAsia="Times New Roman"/>
        </w:rPr>
        <w:t>донети нова</w:t>
      </w:r>
      <w:r w:rsidRPr="00737963">
        <w:rPr>
          <w:rFonts w:eastAsia="Times New Roman"/>
        </w:rPr>
        <w:t xml:space="preserve"> </w:t>
      </w:r>
      <w:r w:rsidRPr="00737963">
        <w:rPr>
          <w:rFonts w:eastAsia="Times New Roman"/>
          <w:i/>
          <w:iCs/>
        </w:rPr>
        <w:t>Уредб</w:t>
      </w:r>
      <w:r w:rsidR="5C0FE2F4" w:rsidRPr="00737963">
        <w:rPr>
          <w:rFonts w:eastAsia="Times New Roman"/>
          <w:i/>
          <w:iCs/>
        </w:rPr>
        <w:t>а</w:t>
      </w:r>
      <w:r w:rsidRPr="00737963">
        <w:rPr>
          <w:rFonts w:eastAsia="Times New Roman"/>
          <w:i/>
          <w:iCs/>
        </w:rPr>
        <w:t xml:space="preserve"> о одређивању компетенција за рад државних службеника</w:t>
      </w:r>
      <w:r w:rsidRPr="00737963">
        <w:rPr>
          <w:rFonts w:eastAsia="Times New Roman"/>
        </w:rPr>
        <w:t xml:space="preserve">. Како би се припремио адекватан програм обуке за управљање подацима намењен руководиоцима и државним службеницима у УЈПД, потребно је анализирати </w:t>
      </w:r>
      <w:r w:rsidR="5C0FE2F4" w:rsidRPr="00737963">
        <w:rPr>
          <w:rFonts w:eastAsia="Times New Roman"/>
        </w:rPr>
        <w:t xml:space="preserve">садржај и резултате </w:t>
      </w:r>
      <w:r w:rsidR="62C57C9B" w:rsidRPr="00737963">
        <w:rPr>
          <w:rFonts w:eastAsia="Times New Roman"/>
        </w:rPr>
        <w:t xml:space="preserve">обука које </w:t>
      </w:r>
      <w:r w:rsidR="5C0FE2F4" w:rsidRPr="00737963">
        <w:rPr>
          <w:rFonts w:eastAsia="Times New Roman"/>
        </w:rPr>
        <w:t xml:space="preserve">се већ </w:t>
      </w:r>
      <w:r w:rsidR="62C57C9B" w:rsidRPr="00737963">
        <w:rPr>
          <w:rFonts w:eastAsia="Times New Roman"/>
        </w:rPr>
        <w:t xml:space="preserve">организују </w:t>
      </w:r>
      <w:r w:rsidRPr="00737963">
        <w:rPr>
          <w:rFonts w:eastAsia="Times New Roman"/>
        </w:rPr>
        <w:t xml:space="preserve">у </w:t>
      </w:r>
      <w:r w:rsidR="5C0FE2F4" w:rsidRPr="00737963">
        <w:rPr>
          <w:rFonts w:eastAsia="Times New Roman"/>
        </w:rPr>
        <w:t xml:space="preserve">оквиру </w:t>
      </w:r>
      <w:r w:rsidRPr="00737963">
        <w:rPr>
          <w:rFonts w:eastAsia="Times New Roman"/>
        </w:rPr>
        <w:t>програма НАЈУ. Обуке треба да омогуће развој аналитичких компетенција полазника које су засноване на коришћењу података, као и проширење основних дигиталних компетенција, са циљем доношење одлука заснованих на чињеницама.</w:t>
      </w:r>
      <w:r w:rsidR="697BFC34" w:rsidRPr="00737963">
        <w:rPr>
          <w:rFonts w:eastAsia="Times New Roman"/>
        </w:rPr>
        <w:t xml:space="preserve"> </w:t>
      </w:r>
      <w:r w:rsidR="148170E9" w:rsidRPr="00737963">
        <w:rPr>
          <w:rFonts w:eastAsia="Times New Roman"/>
        </w:rPr>
        <w:t xml:space="preserve">Обуке руководилаца и државних службеника представљају погодан начин </w:t>
      </w:r>
      <w:r w:rsidR="6D706FCC" w:rsidRPr="00737963">
        <w:rPr>
          <w:rFonts w:eastAsia="Times New Roman"/>
        </w:rPr>
        <w:t xml:space="preserve">и </w:t>
      </w:r>
      <w:r w:rsidR="148170E9" w:rsidRPr="00737963">
        <w:rPr>
          <w:rFonts w:eastAsia="Times New Roman"/>
        </w:rPr>
        <w:t xml:space="preserve">да се оснажи и сарадња са научно-истраживачком заједницом, </w:t>
      </w:r>
      <w:r w:rsidR="024046E5" w:rsidRPr="00737963">
        <w:rPr>
          <w:rFonts w:eastAsia="Times New Roman"/>
        </w:rPr>
        <w:t>која може и помоћи приликом развоја обука, али и у њиховој имплементацији</w:t>
      </w:r>
      <w:r w:rsidR="56FB63F1" w:rsidRPr="00737963">
        <w:rPr>
          <w:rFonts w:eastAsia="Times New Roman"/>
        </w:rPr>
        <w:t xml:space="preserve">, с обзиром на знање и искуство чланова ове зајединице које </w:t>
      </w:r>
      <w:r w:rsidR="4D82B793" w:rsidRPr="00737963">
        <w:rPr>
          <w:rFonts w:eastAsia="Times New Roman"/>
        </w:rPr>
        <w:t xml:space="preserve">су </w:t>
      </w:r>
      <w:r w:rsidR="56FB63F1" w:rsidRPr="00737963">
        <w:rPr>
          <w:rFonts w:eastAsia="Times New Roman"/>
        </w:rPr>
        <w:t>верификован</w:t>
      </w:r>
      <w:r w:rsidR="7CA05641" w:rsidRPr="00737963">
        <w:rPr>
          <w:rFonts w:eastAsia="Times New Roman"/>
        </w:rPr>
        <w:t>и</w:t>
      </w:r>
      <w:r w:rsidR="56FB63F1" w:rsidRPr="00737963">
        <w:rPr>
          <w:rFonts w:eastAsia="Times New Roman"/>
        </w:rPr>
        <w:t xml:space="preserve"> у педагошком и истраживачком раду.</w:t>
      </w:r>
    </w:p>
    <w:p w14:paraId="76A6123E" w14:textId="0EC4F9E1" w:rsidR="52F66A86" w:rsidRPr="00737963" w:rsidRDefault="52F66A86" w:rsidP="52F66A86">
      <w:pPr>
        <w:rPr>
          <w:rFonts w:eastAsia="Times New Roman"/>
        </w:rPr>
      </w:pPr>
    </w:p>
    <w:tbl>
      <w:tblPr>
        <w:tblW w:w="5000" w:type="pct"/>
        <w:tblLook w:val="00A0" w:firstRow="1" w:lastRow="0" w:firstColumn="1" w:lastColumn="0" w:noHBand="0" w:noVBand="0"/>
      </w:tblPr>
      <w:tblGrid>
        <w:gridCol w:w="343"/>
        <w:gridCol w:w="4615"/>
        <w:gridCol w:w="1866"/>
        <w:gridCol w:w="1866"/>
        <w:gridCol w:w="334"/>
      </w:tblGrid>
      <w:tr w:rsidR="00692CD2" w:rsidRPr="00737963" w14:paraId="45244FB6" w14:textId="77777777" w:rsidTr="00E7230F">
        <w:trPr>
          <w:trHeight w:val="20"/>
        </w:trPr>
        <w:tc>
          <w:tcPr>
            <w:tcW w:w="190" w:type="pct"/>
            <w:tcBorders>
              <w:top w:val="single" w:sz="18" w:space="0" w:color="C00000"/>
              <w:left w:val="single" w:sz="18" w:space="0" w:color="C00000"/>
            </w:tcBorders>
            <w:shd w:val="clear" w:color="auto" w:fill="auto"/>
          </w:tcPr>
          <w:p w14:paraId="1A1FC808" w14:textId="77777777" w:rsidR="00692CD2" w:rsidRPr="00737963" w:rsidRDefault="00692CD2" w:rsidP="00692CD2">
            <w:pPr>
              <w:spacing w:before="0"/>
              <w:ind w:firstLine="0"/>
              <w:rPr>
                <w:b/>
                <w:bCs/>
                <w:sz w:val="16"/>
                <w:szCs w:val="16"/>
              </w:rPr>
            </w:pPr>
          </w:p>
        </w:tc>
        <w:tc>
          <w:tcPr>
            <w:tcW w:w="2557" w:type="pct"/>
            <w:tcBorders>
              <w:top w:val="single" w:sz="18" w:space="0" w:color="C00000"/>
            </w:tcBorders>
            <w:shd w:val="clear" w:color="auto" w:fill="auto"/>
          </w:tcPr>
          <w:p w14:paraId="50498816" w14:textId="77777777" w:rsidR="00692CD2" w:rsidRPr="00737963" w:rsidRDefault="00692CD2" w:rsidP="00692CD2">
            <w:pPr>
              <w:spacing w:before="0"/>
              <w:ind w:firstLine="0"/>
              <w:rPr>
                <w:b/>
                <w:bCs/>
                <w:sz w:val="16"/>
                <w:szCs w:val="16"/>
              </w:rPr>
            </w:pPr>
          </w:p>
        </w:tc>
        <w:tc>
          <w:tcPr>
            <w:tcW w:w="1034" w:type="pct"/>
            <w:tcBorders>
              <w:top w:val="single" w:sz="18" w:space="0" w:color="C00000"/>
            </w:tcBorders>
            <w:shd w:val="clear" w:color="auto" w:fill="auto"/>
            <w:vAlign w:val="center"/>
          </w:tcPr>
          <w:p w14:paraId="2FF6A223" w14:textId="77777777" w:rsidR="00692CD2" w:rsidRPr="00737963" w:rsidRDefault="00692CD2" w:rsidP="00692CD2">
            <w:pPr>
              <w:spacing w:before="0"/>
              <w:ind w:firstLine="0"/>
              <w:jc w:val="center"/>
              <w:rPr>
                <w:b/>
                <w:bCs/>
                <w:sz w:val="16"/>
                <w:szCs w:val="16"/>
              </w:rPr>
            </w:pPr>
          </w:p>
        </w:tc>
        <w:tc>
          <w:tcPr>
            <w:tcW w:w="1034" w:type="pct"/>
            <w:tcBorders>
              <w:top w:val="single" w:sz="18" w:space="0" w:color="C00000"/>
            </w:tcBorders>
            <w:shd w:val="clear" w:color="auto" w:fill="auto"/>
            <w:vAlign w:val="center"/>
          </w:tcPr>
          <w:p w14:paraId="23B6F301" w14:textId="77777777" w:rsidR="00692CD2" w:rsidRPr="00737963" w:rsidRDefault="00692CD2" w:rsidP="00692CD2">
            <w:pPr>
              <w:spacing w:before="0"/>
              <w:ind w:firstLine="0"/>
              <w:jc w:val="center"/>
              <w:rPr>
                <w:b/>
                <w:bCs/>
                <w:sz w:val="16"/>
                <w:szCs w:val="16"/>
              </w:rPr>
            </w:pPr>
          </w:p>
        </w:tc>
        <w:tc>
          <w:tcPr>
            <w:tcW w:w="185" w:type="pct"/>
            <w:tcBorders>
              <w:top w:val="single" w:sz="18" w:space="0" w:color="C00000"/>
              <w:right w:val="single" w:sz="18" w:space="0" w:color="C00000"/>
            </w:tcBorders>
            <w:shd w:val="clear" w:color="auto" w:fill="auto"/>
          </w:tcPr>
          <w:p w14:paraId="3C95427B" w14:textId="77777777" w:rsidR="00692CD2" w:rsidRPr="00737963" w:rsidRDefault="00692CD2" w:rsidP="00692CD2">
            <w:pPr>
              <w:spacing w:before="0"/>
              <w:ind w:firstLine="0"/>
              <w:jc w:val="center"/>
              <w:rPr>
                <w:b/>
                <w:bCs/>
                <w:sz w:val="16"/>
                <w:szCs w:val="16"/>
              </w:rPr>
            </w:pPr>
          </w:p>
        </w:tc>
      </w:tr>
      <w:tr w:rsidR="00692CD2" w:rsidRPr="00737963" w14:paraId="584C8284" w14:textId="77777777" w:rsidTr="00E7230F">
        <w:trPr>
          <w:trHeight w:val="490"/>
        </w:trPr>
        <w:tc>
          <w:tcPr>
            <w:tcW w:w="190" w:type="pct"/>
            <w:tcBorders>
              <w:left w:val="single" w:sz="18" w:space="0" w:color="C00000"/>
            </w:tcBorders>
            <w:shd w:val="clear" w:color="auto" w:fill="auto"/>
          </w:tcPr>
          <w:p w14:paraId="1D12C998" w14:textId="77777777" w:rsidR="00692CD2" w:rsidRPr="00737963" w:rsidRDefault="00692CD2" w:rsidP="00692CD2">
            <w:pPr>
              <w:spacing w:before="0"/>
              <w:ind w:firstLine="0"/>
              <w:rPr>
                <w:b/>
                <w:bCs/>
              </w:rPr>
            </w:pPr>
          </w:p>
        </w:tc>
        <w:tc>
          <w:tcPr>
            <w:tcW w:w="2557" w:type="pct"/>
            <w:tcBorders>
              <w:left w:val="nil"/>
              <w:bottom w:val="single" w:sz="18" w:space="0" w:color="C00000"/>
              <w:right w:val="single" w:sz="18" w:space="0" w:color="D9D9D9" w:themeColor="background1" w:themeShade="D9"/>
            </w:tcBorders>
            <w:shd w:val="clear" w:color="auto" w:fill="auto"/>
          </w:tcPr>
          <w:p w14:paraId="74CC82D7" w14:textId="77777777" w:rsidR="00692CD2" w:rsidRPr="00737963" w:rsidRDefault="00692CD2" w:rsidP="00692CD2">
            <w:pPr>
              <w:spacing w:before="0"/>
              <w:ind w:firstLine="0"/>
              <w:rPr>
                <w:b/>
                <w:bCs/>
              </w:rPr>
            </w:pPr>
            <w:r w:rsidRPr="00737963">
              <w:rPr>
                <w:b/>
                <w:bCs/>
              </w:rPr>
              <w:t>Показатељ резултата</w:t>
            </w:r>
          </w:p>
        </w:tc>
        <w:tc>
          <w:tcPr>
            <w:tcW w:w="1034" w:type="pct"/>
            <w:tcBorders>
              <w:left w:val="single" w:sz="18" w:space="0" w:color="D9D9D9" w:themeColor="background1" w:themeShade="D9"/>
              <w:bottom w:val="single" w:sz="18" w:space="0" w:color="C00000"/>
              <w:right w:val="single" w:sz="18" w:space="0" w:color="D9D9D9" w:themeColor="background1" w:themeShade="D9"/>
            </w:tcBorders>
            <w:shd w:val="clear" w:color="auto" w:fill="auto"/>
            <w:vAlign w:val="center"/>
          </w:tcPr>
          <w:p w14:paraId="64C45BE7" w14:textId="77777777" w:rsidR="00692CD2" w:rsidRPr="00737963" w:rsidRDefault="00692CD2" w:rsidP="00692CD2">
            <w:pPr>
              <w:spacing w:before="0"/>
              <w:ind w:firstLine="0"/>
              <w:jc w:val="center"/>
              <w:rPr>
                <w:b/>
                <w:bCs/>
              </w:rPr>
            </w:pPr>
            <w:r w:rsidRPr="00737963">
              <w:rPr>
                <w:b/>
                <w:bCs/>
              </w:rPr>
              <w:t>ПВ</w:t>
            </w:r>
          </w:p>
        </w:tc>
        <w:tc>
          <w:tcPr>
            <w:tcW w:w="1034" w:type="pct"/>
            <w:tcBorders>
              <w:left w:val="single" w:sz="18" w:space="0" w:color="D9D9D9" w:themeColor="background1" w:themeShade="D9"/>
              <w:bottom w:val="single" w:sz="18" w:space="0" w:color="C00000"/>
            </w:tcBorders>
            <w:shd w:val="clear" w:color="auto" w:fill="auto"/>
            <w:vAlign w:val="center"/>
          </w:tcPr>
          <w:p w14:paraId="5C06990A" w14:textId="77777777" w:rsidR="00692CD2" w:rsidRPr="00737963" w:rsidRDefault="00692CD2" w:rsidP="00692CD2">
            <w:pPr>
              <w:spacing w:before="0"/>
              <w:ind w:firstLine="0"/>
              <w:jc w:val="center"/>
              <w:rPr>
                <w:b/>
                <w:bCs/>
              </w:rPr>
            </w:pPr>
            <w:r w:rsidRPr="00737963">
              <w:rPr>
                <w:b/>
                <w:bCs/>
              </w:rPr>
              <w:t>ЦВ</w:t>
            </w:r>
          </w:p>
        </w:tc>
        <w:tc>
          <w:tcPr>
            <w:tcW w:w="185" w:type="pct"/>
            <w:tcBorders>
              <w:right w:val="single" w:sz="18" w:space="0" w:color="C00000"/>
            </w:tcBorders>
            <w:shd w:val="clear" w:color="auto" w:fill="auto"/>
          </w:tcPr>
          <w:p w14:paraId="0429F299" w14:textId="77777777" w:rsidR="00692CD2" w:rsidRPr="00737963" w:rsidRDefault="00692CD2" w:rsidP="00692CD2">
            <w:pPr>
              <w:spacing w:before="0"/>
              <w:ind w:firstLine="0"/>
              <w:jc w:val="center"/>
              <w:rPr>
                <w:b/>
                <w:bCs/>
              </w:rPr>
            </w:pPr>
          </w:p>
        </w:tc>
      </w:tr>
      <w:tr w:rsidR="00D91894" w:rsidRPr="00737963" w14:paraId="3E24DBBD" w14:textId="77777777" w:rsidTr="00E7230F">
        <w:trPr>
          <w:trHeight w:val="380"/>
        </w:trPr>
        <w:tc>
          <w:tcPr>
            <w:tcW w:w="190" w:type="pct"/>
            <w:tcBorders>
              <w:left w:val="single" w:sz="18" w:space="0" w:color="C00000"/>
            </w:tcBorders>
            <w:shd w:val="clear" w:color="auto" w:fill="auto"/>
          </w:tcPr>
          <w:p w14:paraId="1B3730CA" w14:textId="77777777" w:rsidR="00D91894" w:rsidRPr="00737963" w:rsidRDefault="00D91894" w:rsidP="00692CD2">
            <w:pPr>
              <w:spacing w:before="0"/>
              <w:ind w:firstLine="0"/>
            </w:pPr>
          </w:p>
        </w:tc>
        <w:tc>
          <w:tcPr>
            <w:tcW w:w="2557" w:type="pct"/>
            <w:tcBorders>
              <w:top w:val="single" w:sz="18" w:space="0" w:color="C00000"/>
              <w:left w:val="nil"/>
              <w:bottom w:val="single" w:sz="18" w:space="0" w:color="D9D9D9" w:themeColor="background1" w:themeShade="D9"/>
              <w:right w:val="single" w:sz="18" w:space="0" w:color="D9D9D9" w:themeColor="background1" w:themeShade="D9"/>
            </w:tcBorders>
            <w:shd w:val="clear" w:color="auto" w:fill="auto"/>
            <w:vAlign w:val="center"/>
          </w:tcPr>
          <w:p w14:paraId="3702088F" w14:textId="77777777" w:rsidR="00D91894" w:rsidRDefault="003D6B09" w:rsidP="00A664C9">
            <w:pPr>
              <w:spacing w:before="0"/>
              <w:ind w:firstLine="0"/>
              <w:jc w:val="left"/>
              <w:rPr>
                <w:rFonts w:eastAsia="Times New Roman"/>
                <w:color w:val="000000"/>
                <w:lang w:eastAsia="en-GB"/>
              </w:rPr>
            </w:pPr>
            <w:r w:rsidRPr="00737963">
              <w:rPr>
                <w:rFonts w:eastAsia="Times New Roman"/>
                <w:color w:val="000000"/>
                <w:lang w:eastAsia="en-GB"/>
              </w:rPr>
              <w:t>Израђен програм обука за руководиоце и државне службенике за управљање подацима</w:t>
            </w:r>
          </w:p>
          <w:p w14:paraId="2F576377" w14:textId="446A245E" w:rsidR="00623067" w:rsidRPr="00737963" w:rsidRDefault="00623067" w:rsidP="00A664C9">
            <w:pPr>
              <w:spacing w:before="0"/>
              <w:ind w:firstLine="0"/>
              <w:jc w:val="left"/>
              <w:rPr>
                <w:rFonts w:eastAsia="Times New Roman"/>
                <w:color w:val="000000"/>
                <w:lang w:eastAsia="en-GB"/>
              </w:rPr>
            </w:pPr>
          </w:p>
        </w:tc>
        <w:tc>
          <w:tcPr>
            <w:tcW w:w="1034" w:type="pct"/>
            <w:tcBorders>
              <w:top w:val="single" w:sz="18" w:space="0" w:color="C00000"/>
              <w:left w:val="single" w:sz="18" w:space="0" w:color="D9D9D9" w:themeColor="background1" w:themeShade="D9"/>
              <w:bottom w:val="single" w:sz="18" w:space="0" w:color="D9D9D9" w:themeColor="background1" w:themeShade="D9"/>
              <w:right w:val="single" w:sz="18" w:space="0" w:color="D9D9D9" w:themeColor="background1" w:themeShade="D9"/>
            </w:tcBorders>
            <w:shd w:val="clear" w:color="auto" w:fill="auto"/>
          </w:tcPr>
          <w:p w14:paraId="468F9AE8" w14:textId="33808A19" w:rsidR="00D91894" w:rsidRPr="00737963" w:rsidRDefault="00D91894" w:rsidP="00692CD2">
            <w:pPr>
              <w:spacing w:before="0"/>
              <w:ind w:firstLine="0"/>
            </w:pPr>
            <w:r w:rsidRPr="00737963">
              <w:t>(2020): не</w:t>
            </w:r>
          </w:p>
        </w:tc>
        <w:tc>
          <w:tcPr>
            <w:tcW w:w="1034" w:type="pct"/>
            <w:tcBorders>
              <w:top w:val="single" w:sz="18" w:space="0" w:color="C00000"/>
              <w:left w:val="single" w:sz="18" w:space="0" w:color="D9D9D9" w:themeColor="background1" w:themeShade="D9"/>
              <w:bottom w:val="single" w:sz="18" w:space="0" w:color="D9D9D9" w:themeColor="background1" w:themeShade="D9"/>
            </w:tcBorders>
            <w:shd w:val="clear" w:color="auto" w:fill="auto"/>
          </w:tcPr>
          <w:p w14:paraId="62CA2CDB" w14:textId="77777777" w:rsidR="00D91894" w:rsidRPr="00737963" w:rsidRDefault="00D91894" w:rsidP="00692CD2">
            <w:pPr>
              <w:spacing w:before="0"/>
              <w:ind w:firstLine="0"/>
            </w:pPr>
            <w:r w:rsidRPr="00737963">
              <w:t>(2021): не</w:t>
            </w:r>
          </w:p>
          <w:p w14:paraId="0E36857C" w14:textId="5727946F" w:rsidR="00D91894" w:rsidRPr="00737963" w:rsidRDefault="00D91894" w:rsidP="00692CD2">
            <w:pPr>
              <w:spacing w:before="0"/>
              <w:ind w:firstLine="0"/>
            </w:pPr>
            <w:r w:rsidRPr="00737963">
              <w:t>(2022): да</w:t>
            </w:r>
          </w:p>
        </w:tc>
        <w:tc>
          <w:tcPr>
            <w:tcW w:w="185" w:type="pct"/>
            <w:tcBorders>
              <w:right w:val="single" w:sz="18" w:space="0" w:color="C00000"/>
            </w:tcBorders>
            <w:shd w:val="clear" w:color="auto" w:fill="auto"/>
          </w:tcPr>
          <w:p w14:paraId="5CAB994C" w14:textId="77777777" w:rsidR="00D91894" w:rsidRPr="00737963" w:rsidRDefault="00D91894" w:rsidP="00692CD2">
            <w:pPr>
              <w:spacing w:before="0"/>
              <w:ind w:firstLine="0"/>
            </w:pPr>
          </w:p>
        </w:tc>
      </w:tr>
      <w:tr w:rsidR="00692CD2" w:rsidRPr="00737963" w14:paraId="0CC1E7E9" w14:textId="77777777" w:rsidTr="00E7230F">
        <w:trPr>
          <w:trHeight w:val="380"/>
        </w:trPr>
        <w:tc>
          <w:tcPr>
            <w:tcW w:w="190" w:type="pct"/>
            <w:tcBorders>
              <w:left w:val="single" w:sz="18" w:space="0" w:color="C00000"/>
            </w:tcBorders>
            <w:shd w:val="clear" w:color="auto" w:fill="auto"/>
          </w:tcPr>
          <w:p w14:paraId="77EF6359" w14:textId="77777777" w:rsidR="00692CD2" w:rsidRPr="00737963" w:rsidRDefault="00692CD2" w:rsidP="00692CD2">
            <w:pPr>
              <w:spacing w:before="0"/>
              <w:ind w:firstLine="0"/>
            </w:pPr>
          </w:p>
        </w:tc>
        <w:tc>
          <w:tcPr>
            <w:tcW w:w="2557" w:type="pct"/>
            <w:tcBorders>
              <w:top w:val="single" w:sz="18" w:space="0" w:color="C00000"/>
              <w:left w:val="nil"/>
              <w:bottom w:val="single" w:sz="18" w:space="0" w:color="D9D9D9" w:themeColor="background1" w:themeShade="D9"/>
              <w:right w:val="single" w:sz="18" w:space="0" w:color="D9D9D9" w:themeColor="background1" w:themeShade="D9"/>
            </w:tcBorders>
            <w:shd w:val="clear" w:color="auto" w:fill="auto"/>
            <w:vAlign w:val="center"/>
          </w:tcPr>
          <w:p w14:paraId="35C33EB3" w14:textId="614D4015" w:rsidR="00692CD2" w:rsidRPr="00737963" w:rsidRDefault="003D6B09" w:rsidP="00692CD2">
            <w:pPr>
              <w:spacing w:before="0"/>
              <w:ind w:firstLine="0"/>
              <w:jc w:val="left"/>
              <w:rPr>
                <w:rFonts w:eastAsia="Times New Roman"/>
                <w:color w:val="000000"/>
                <w:lang w:eastAsia="en-GB"/>
              </w:rPr>
            </w:pPr>
            <w:r w:rsidRPr="00737963">
              <w:rPr>
                <w:rFonts w:eastAsia="Times New Roman"/>
                <w:color w:val="000000"/>
                <w:lang w:eastAsia="en-GB"/>
              </w:rPr>
              <w:t>Број руководилаца и државних службеника који су успешно завршили обуке за управљање подацима предвиђене годишњим програмом обука</w:t>
            </w:r>
          </w:p>
        </w:tc>
        <w:tc>
          <w:tcPr>
            <w:tcW w:w="1034" w:type="pct"/>
            <w:tcBorders>
              <w:top w:val="single" w:sz="18" w:space="0" w:color="C00000"/>
              <w:left w:val="single" w:sz="18" w:space="0" w:color="D9D9D9" w:themeColor="background1" w:themeShade="D9"/>
              <w:bottom w:val="single" w:sz="18" w:space="0" w:color="D9D9D9" w:themeColor="background1" w:themeShade="D9"/>
              <w:right w:val="single" w:sz="18" w:space="0" w:color="D9D9D9" w:themeColor="background1" w:themeShade="D9"/>
            </w:tcBorders>
            <w:shd w:val="clear" w:color="auto" w:fill="auto"/>
          </w:tcPr>
          <w:p w14:paraId="1E492C20" w14:textId="7D6F2485" w:rsidR="00692CD2" w:rsidRPr="00737963" w:rsidRDefault="00A664C9" w:rsidP="00692CD2">
            <w:pPr>
              <w:spacing w:before="0"/>
              <w:ind w:firstLine="0"/>
            </w:pPr>
            <w:r w:rsidRPr="00737963">
              <w:t>(2020): 0</w:t>
            </w:r>
          </w:p>
        </w:tc>
        <w:tc>
          <w:tcPr>
            <w:tcW w:w="1034" w:type="pct"/>
            <w:tcBorders>
              <w:top w:val="single" w:sz="18" w:space="0" w:color="C00000"/>
              <w:left w:val="single" w:sz="18" w:space="0" w:color="D9D9D9" w:themeColor="background1" w:themeShade="D9"/>
              <w:bottom w:val="single" w:sz="18" w:space="0" w:color="D9D9D9" w:themeColor="background1" w:themeShade="D9"/>
            </w:tcBorders>
            <w:shd w:val="clear" w:color="auto" w:fill="auto"/>
          </w:tcPr>
          <w:p w14:paraId="782E8BF5" w14:textId="478CF021" w:rsidR="00692CD2" w:rsidRPr="00737963" w:rsidRDefault="00A664C9" w:rsidP="00692CD2">
            <w:pPr>
              <w:spacing w:before="0"/>
              <w:ind w:firstLine="0"/>
            </w:pPr>
            <w:r w:rsidRPr="00737963">
              <w:t xml:space="preserve">(2021): </w:t>
            </w:r>
            <w:r w:rsidR="003D6B09" w:rsidRPr="00737963">
              <w:t>0</w:t>
            </w:r>
          </w:p>
          <w:p w14:paraId="2CBC2905" w14:textId="4A7077B0" w:rsidR="00692CD2" w:rsidRPr="00737963" w:rsidRDefault="00A664C9" w:rsidP="00692CD2">
            <w:pPr>
              <w:spacing w:before="0"/>
              <w:ind w:firstLine="0"/>
            </w:pPr>
            <w:r w:rsidRPr="00737963">
              <w:t>(2022):</w:t>
            </w:r>
            <w:r w:rsidR="003D6B09" w:rsidRPr="00737963">
              <w:t xml:space="preserve"> 25</w:t>
            </w:r>
          </w:p>
          <w:p w14:paraId="497E77C3" w14:textId="73572C26" w:rsidR="00692CD2" w:rsidRPr="00737963" w:rsidRDefault="00A664C9" w:rsidP="00692CD2">
            <w:pPr>
              <w:spacing w:before="0"/>
              <w:ind w:firstLine="0"/>
            </w:pPr>
            <w:r w:rsidRPr="00737963">
              <w:t xml:space="preserve">(2023): </w:t>
            </w:r>
            <w:r w:rsidR="003D6B09" w:rsidRPr="00737963">
              <w:t>50</w:t>
            </w:r>
          </w:p>
          <w:p w14:paraId="13C5509B" w14:textId="73E6EEDA" w:rsidR="00692CD2" w:rsidRPr="00737963" w:rsidRDefault="00A664C9" w:rsidP="00692CD2">
            <w:pPr>
              <w:spacing w:before="0"/>
              <w:ind w:firstLine="0"/>
            </w:pPr>
            <w:r w:rsidRPr="00737963">
              <w:t xml:space="preserve">(2024): </w:t>
            </w:r>
            <w:r w:rsidR="003D6B09" w:rsidRPr="00737963">
              <w:t>50</w:t>
            </w:r>
          </w:p>
          <w:p w14:paraId="13B1F8D8" w14:textId="529A921C" w:rsidR="00692CD2" w:rsidRPr="00737963" w:rsidRDefault="00A664C9" w:rsidP="00692CD2">
            <w:pPr>
              <w:spacing w:before="0"/>
              <w:ind w:firstLine="0"/>
            </w:pPr>
            <w:r w:rsidRPr="00737963">
              <w:t xml:space="preserve">(2025): </w:t>
            </w:r>
            <w:r w:rsidR="003D6B09" w:rsidRPr="00737963">
              <w:t>50</w:t>
            </w:r>
          </w:p>
        </w:tc>
        <w:tc>
          <w:tcPr>
            <w:tcW w:w="185" w:type="pct"/>
            <w:tcBorders>
              <w:right w:val="single" w:sz="18" w:space="0" w:color="C00000"/>
            </w:tcBorders>
            <w:shd w:val="clear" w:color="auto" w:fill="auto"/>
          </w:tcPr>
          <w:p w14:paraId="2DA4223A" w14:textId="77777777" w:rsidR="00692CD2" w:rsidRPr="00737963" w:rsidRDefault="00692CD2" w:rsidP="00692CD2">
            <w:pPr>
              <w:spacing w:before="0"/>
              <w:ind w:firstLine="0"/>
            </w:pPr>
          </w:p>
        </w:tc>
      </w:tr>
      <w:tr w:rsidR="00692CD2" w:rsidRPr="00737963" w14:paraId="490AB92E" w14:textId="77777777" w:rsidTr="00E7230F">
        <w:trPr>
          <w:trHeight w:val="340"/>
        </w:trPr>
        <w:tc>
          <w:tcPr>
            <w:tcW w:w="190" w:type="pct"/>
            <w:tcBorders>
              <w:left w:val="single" w:sz="18" w:space="0" w:color="C00000"/>
              <w:bottom w:val="single" w:sz="18" w:space="0" w:color="C00000"/>
            </w:tcBorders>
            <w:shd w:val="clear" w:color="auto" w:fill="auto"/>
          </w:tcPr>
          <w:p w14:paraId="05EA8B26" w14:textId="77777777" w:rsidR="00692CD2" w:rsidRPr="00737963" w:rsidRDefault="00692CD2" w:rsidP="00692CD2">
            <w:pPr>
              <w:spacing w:before="0"/>
              <w:ind w:firstLine="0"/>
              <w:rPr>
                <w:sz w:val="16"/>
                <w:szCs w:val="16"/>
              </w:rPr>
            </w:pPr>
          </w:p>
        </w:tc>
        <w:tc>
          <w:tcPr>
            <w:tcW w:w="2557" w:type="pct"/>
            <w:tcBorders>
              <w:top w:val="single" w:sz="18" w:space="0" w:color="D9D9D9" w:themeColor="background1" w:themeShade="D9"/>
              <w:bottom w:val="single" w:sz="18" w:space="0" w:color="C00000"/>
            </w:tcBorders>
            <w:shd w:val="clear" w:color="auto" w:fill="auto"/>
          </w:tcPr>
          <w:p w14:paraId="11E8D872" w14:textId="77777777" w:rsidR="00692CD2" w:rsidRPr="00737963" w:rsidRDefault="00692CD2" w:rsidP="00692CD2">
            <w:pPr>
              <w:spacing w:before="0"/>
              <w:ind w:firstLine="0"/>
              <w:rPr>
                <w:sz w:val="16"/>
                <w:szCs w:val="16"/>
              </w:rPr>
            </w:pPr>
          </w:p>
        </w:tc>
        <w:tc>
          <w:tcPr>
            <w:tcW w:w="1034" w:type="pct"/>
            <w:tcBorders>
              <w:top w:val="single" w:sz="18" w:space="0" w:color="D9D9D9" w:themeColor="background1" w:themeShade="D9"/>
              <w:bottom w:val="single" w:sz="18" w:space="0" w:color="C00000"/>
            </w:tcBorders>
            <w:shd w:val="clear" w:color="auto" w:fill="auto"/>
          </w:tcPr>
          <w:p w14:paraId="2CC44443" w14:textId="77777777" w:rsidR="00692CD2" w:rsidRPr="00737963" w:rsidRDefault="00692CD2" w:rsidP="00692CD2">
            <w:pPr>
              <w:spacing w:before="0"/>
              <w:ind w:firstLine="0"/>
              <w:rPr>
                <w:sz w:val="16"/>
                <w:szCs w:val="16"/>
              </w:rPr>
            </w:pPr>
          </w:p>
        </w:tc>
        <w:tc>
          <w:tcPr>
            <w:tcW w:w="1034" w:type="pct"/>
            <w:tcBorders>
              <w:top w:val="single" w:sz="18" w:space="0" w:color="D9D9D9" w:themeColor="background1" w:themeShade="D9"/>
              <w:bottom w:val="single" w:sz="18" w:space="0" w:color="C00000"/>
            </w:tcBorders>
            <w:shd w:val="clear" w:color="auto" w:fill="auto"/>
          </w:tcPr>
          <w:p w14:paraId="007B96AF" w14:textId="77777777" w:rsidR="00692CD2" w:rsidRPr="00737963" w:rsidRDefault="00692CD2" w:rsidP="00692CD2">
            <w:pPr>
              <w:spacing w:before="0"/>
              <w:ind w:firstLine="0"/>
              <w:rPr>
                <w:sz w:val="16"/>
                <w:szCs w:val="16"/>
              </w:rPr>
            </w:pPr>
          </w:p>
        </w:tc>
        <w:tc>
          <w:tcPr>
            <w:tcW w:w="185" w:type="pct"/>
            <w:tcBorders>
              <w:bottom w:val="single" w:sz="18" w:space="0" w:color="C00000"/>
              <w:right w:val="single" w:sz="18" w:space="0" w:color="C00000"/>
            </w:tcBorders>
            <w:shd w:val="clear" w:color="auto" w:fill="auto"/>
          </w:tcPr>
          <w:p w14:paraId="205070F9" w14:textId="77777777" w:rsidR="00692CD2" w:rsidRPr="00737963" w:rsidRDefault="00692CD2" w:rsidP="00692CD2">
            <w:pPr>
              <w:spacing w:before="0"/>
              <w:ind w:firstLine="0"/>
              <w:rPr>
                <w:sz w:val="16"/>
                <w:szCs w:val="16"/>
              </w:rPr>
            </w:pPr>
          </w:p>
        </w:tc>
      </w:tr>
    </w:tbl>
    <w:p w14:paraId="2F2E74B5" w14:textId="77777777" w:rsidR="00132C6C" w:rsidRPr="00737963" w:rsidRDefault="00132C6C" w:rsidP="00581449">
      <w:pPr>
        <w:rPr>
          <w:rFonts w:eastAsia="Times New Roman"/>
          <w:i/>
        </w:rPr>
      </w:pPr>
    </w:p>
    <w:p w14:paraId="3B6EEBF2" w14:textId="6BBECA63" w:rsidR="00692CD2" w:rsidRPr="00737963" w:rsidRDefault="55C5EA66">
      <w:pPr>
        <w:rPr>
          <w:rFonts w:eastAsia="Times New Roman"/>
        </w:rPr>
      </w:pPr>
      <w:bookmarkStart w:id="24" w:name="_Hlk77854677"/>
      <w:r w:rsidRPr="00737963">
        <w:rPr>
          <w:rFonts w:eastAsia="Times New Roman"/>
          <w:i/>
          <w:iCs/>
        </w:rPr>
        <w:t>Мера 2.3: Увођење системског приступа у управљању подацима и обезбеђивање информационе основе за рад УЈПД и ефективнији систем финансијског управљања и контроле</w:t>
      </w:r>
      <w:r w:rsidRPr="00737963">
        <w:rPr>
          <w:rFonts w:eastAsia="Times New Roman"/>
        </w:rPr>
        <w:t xml:space="preserve"> </w:t>
      </w:r>
      <w:bookmarkEnd w:id="24"/>
      <w:r w:rsidRPr="00737963">
        <w:rPr>
          <w:rFonts w:eastAsia="Times New Roman"/>
        </w:rPr>
        <w:t xml:space="preserve">садржи активности срачунате на отклањање једне од кључних препрека за припрему квалитетних јавних политика и њихово систематично праћење и вредновање, а то је </w:t>
      </w:r>
      <w:r w:rsidR="5C0FE2F4" w:rsidRPr="00737963">
        <w:rPr>
          <w:rFonts w:eastAsia="Times New Roman"/>
        </w:rPr>
        <w:t xml:space="preserve">неодговарајући ниво </w:t>
      </w:r>
      <w:r w:rsidRPr="00737963">
        <w:rPr>
          <w:rFonts w:eastAsia="Times New Roman"/>
        </w:rPr>
        <w:t>квалитет</w:t>
      </w:r>
      <w:r w:rsidR="5C0FE2F4" w:rsidRPr="00737963">
        <w:rPr>
          <w:rFonts w:eastAsia="Times New Roman"/>
        </w:rPr>
        <w:t>а</w:t>
      </w:r>
      <w:r w:rsidRPr="00737963">
        <w:rPr>
          <w:rFonts w:eastAsia="Times New Roman"/>
        </w:rPr>
        <w:t xml:space="preserve"> и доступност</w:t>
      </w:r>
      <w:r w:rsidR="5C0FE2F4" w:rsidRPr="00737963">
        <w:rPr>
          <w:rFonts w:eastAsia="Times New Roman"/>
        </w:rPr>
        <w:t>и</w:t>
      </w:r>
      <w:r w:rsidRPr="00737963">
        <w:rPr>
          <w:rFonts w:eastAsia="Times New Roman"/>
        </w:rPr>
        <w:t xml:space="preserve"> података за различите планске области. </w:t>
      </w:r>
      <w:r w:rsidR="5C0FE2F4" w:rsidRPr="00737963">
        <w:rPr>
          <w:rFonts w:eastAsia="Times New Roman"/>
        </w:rPr>
        <w:t>Потребно је спровести</w:t>
      </w:r>
      <w:r w:rsidRPr="00737963">
        <w:rPr>
          <w:rFonts w:eastAsia="Times New Roman"/>
        </w:rPr>
        <w:t xml:space="preserve"> мапирањ</w:t>
      </w:r>
      <w:r w:rsidR="5C0FE2F4" w:rsidRPr="00737963">
        <w:rPr>
          <w:rFonts w:eastAsia="Times New Roman"/>
        </w:rPr>
        <w:t>е</w:t>
      </w:r>
      <w:r w:rsidRPr="00737963">
        <w:rPr>
          <w:rFonts w:eastAsia="Times New Roman"/>
        </w:rPr>
        <w:t xml:space="preserve"> подат</w:t>
      </w:r>
      <w:r w:rsidR="72EA444A" w:rsidRPr="00737963">
        <w:rPr>
          <w:rFonts w:eastAsia="Times New Roman"/>
        </w:rPr>
        <w:t>а</w:t>
      </w:r>
      <w:r w:rsidRPr="00737963">
        <w:rPr>
          <w:rFonts w:eastAsia="Times New Roman"/>
        </w:rPr>
        <w:t>ка које ОДУ (ограничени број изабраних ОДУ) прикупља у свом раду, израд</w:t>
      </w:r>
      <w:r w:rsidR="5C0FE2F4" w:rsidRPr="00737963">
        <w:rPr>
          <w:rFonts w:eastAsia="Times New Roman"/>
        </w:rPr>
        <w:t>ити</w:t>
      </w:r>
      <w:r w:rsidRPr="00737963">
        <w:rPr>
          <w:rFonts w:eastAsia="Times New Roman"/>
        </w:rPr>
        <w:t xml:space="preserve"> апликације за унос тих података, као и израду одговарајућих извештаја на основу прикупљених података. Даљи неопходни корак у овом процесу је израда стандарда за управљање подацима (прикупљање, чување, аналитичку обраду и размену) из евиденција ОДУ, како би подаци били лако дељиви и доступни другим ОДУ. Државни службеници морају бити обучени за примену стандарда за управљање подацима, па је предвиђена и израда програма обука за примену стандарда. </w:t>
      </w:r>
      <w:r w:rsidR="72EA444A" w:rsidRPr="00737963">
        <w:rPr>
          <w:rFonts w:eastAsia="Times New Roman"/>
        </w:rPr>
        <w:t xml:space="preserve">Спровођењем </w:t>
      </w:r>
      <w:r w:rsidRPr="00737963">
        <w:rPr>
          <w:rFonts w:eastAsia="Times New Roman"/>
        </w:rPr>
        <w:t>ове треће мере заокружује се процес увођења УЈДП у систем државне управе Републике Србије.</w:t>
      </w:r>
      <w:r w:rsidR="79E73D16" w:rsidRPr="00737963">
        <w:rPr>
          <w:rFonts w:eastAsia="Times New Roman"/>
        </w:rPr>
        <w:t xml:space="preserve">  </w:t>
      </w:r>
    </w:p>
    <w:tbl>
      <w:tblPr>
        <w:tblW w:w="5000" w:type="pct"/>
        <w:tblLook w:val="00A0" w:firstRow="1" w:lastRow="0" w:firstColumn="1" w:lastColumn="0" w:noHBand="0" w:noVBand="0"/>
      </w:tblPr>
      <w:tblGrid>
        <w:gridCol w:w="343"/>
        <w:gridCol w:w="4615"/>
        <w:gridCol w:w="1866"/>
        <w:gridCol w:w="1866"/>
        <w:gridCol w:w="334"/>
      </w:tblGrid>
      <w:tr w:rsidR="00930E8D" w:rsidRPr="00737963" w14:paraId="47920365" w14:textId="77777777" w:rsidTr="00AA40FD">
        <w:trPr>
          <w:trHeight w:val="20"/>
        </w:trPr>
        <w:tc>
          <w:tcPr>
            <w:tcW w:w="190" w:type="pct"/>
            <w:tcBorders>
              <w:top w:val="single" w:sz="18" w:space="0" w:color="C00000"/>
              <w:left w:val="single" w:sz="18" w:space="0" w:color="C00000"/>
            </w:tcBorders>
            <w:shd w:val="clear" w:color="auto" w:fill="auto"/>
          </w:tcPr>
          <w:p w14:paraId="3B2B8885" w14:textId="77777777" w:rsidR="00930E8D" w:rsidRPr="00737963" w:rsidRDefault="00930E8D" w:rsidP="00AA40FD">
            <w:pPr>
              <w:spacing w:before="0"/>
              <w:ind w:firstLine="0"/>
              <w:rPr>
                <w:b/>
                <w:bCs/>
                <w:sz w:val="16"/>
                <w:szCs w:val="16"/>
              </w:rPr>
            </w:pPr>
          </w:p>
        </w:tc>
        <w:tc>
          <w:tcPr>
            <w:tcW w:w="2557" w:type="pct"/>
            <w:tcBorders>
              <w:top w:val="single" w:sz="18" w:space="0" w:color="C00000"/>
            </w:tcBorders>
            <w:shd w:val="clear" w:color="auto" w:fill="auto"/>
          </w:tcPr>
          <w:p w14:paraId="102119D4" w14:textId="77777777" w:rsidR="00930E8D" w:rsidRPr="00737963" w:rsidRDefault="00930E8D" w:rsidP="00AA40FD">
            <w:pPr>
              <w:spacing w:before="0"/>
              <w:ind w:firstLine="0"/>
              <w:rPr>
                <w:b/>
                <w:bCs/>
                <w:sz w:val="16"/>
                <w:szCs w:val="16"/>
              </w:rPr>
            </w:pPr>
          </w:p>
        </w:tc>
        <w:tc>
          <w:tcPr>
            <w:tcW w:w="1034" w:type="pct"/>
            <w:tcBorders>
              <w:top w:val="single" w:sz="18" w:space="0" w:color="C00000"/>
            </w:tcBorders>
            <w:shd w:val="clear" w:color="auto" w:fill="auto"/>
            <w:vAlign w:val="center"/>
          </w:tcPr>
          <w:p w14:paraId="60E8A6BE" w14:textId="77777777" w:rsidR="00930E8D" w:rsidRPr="00737963" w:rsidRDefault="00930E8D" w:rsidP="00AA40FD">
            <w:pPr>
              <w:spacing w:before="0"/>
              <w:ind w:firstLine="0"/>
              <w:jc w:val="center"/>
              <w:rPr>
                <w:b/>
                <w:bCs/>
                <w:sz w:val="16"/>
                <w:szCs w:val="16"/>
              </w:rPr>
            </w:pPr>
          </w:p>
        </w:tc>
        <w:tc>
          <w:tcPr>
            <w:tcW w:w="1034" w:type="pct"/>
            <w:tcBorders>
              <w:top w:val="single" w:sz="18" w:space="0" w:color="C00000"/>
            </w:tcBorders>
            <w:shd w:val="clear" w:color="auto" w:fill="auto"/>
            <w:vAlign w:val="center"/>
          </w:tcPr>
          <w:p w14:paraId="5851A0DC" w14:textId="77777777" w:rsidR="00930E8D" w:rsidRPr="00737963" w:rsidRDefault="00930E8D" w:rsidP="00AA40FD">
            <w:pPr>
              <w:spacing w:before="0"/>
              <w:ind w:firstLine="0"/>
              <w:jc w:val="center"/>
              <w:rPr>
                <w:b/>
                <w:bCs/>
                <w:sz w:val="16"/>
                <w:szCs w:val="16"/>
              </w:rPr>
            </w:pPr>
          </w:p>
        </w:tc>
        <w:tc>
          <w:tcPr>
            <w:tcW w:w="185" w:type="pct"/>
            <w:tcBorders>
              <w:top w:val="single" w:sz="18" w:space="0" w:color="C00000"/>
              <w:right w:val="single" w:sz="18" w:space="0" w:color="C00000"/>
            </w:tcBorders>
            <w:shd w:val="clear" w:color="auto" w:fill="auto"/>
          </w:tcPr>
          <w:p w14:paraId="4E950FF5" w14:textId="77777777" w:rsidR="00930E8D" w:rsidRPr="00737963" w:rsidRDefault="00930E8D" w:rsidP="00AA40FD">
            <w:pPr>
              <w:spacing w:before="0"/>
              <w:ind w:firstLine="0"/>
              <w:jc w:val="center"/>
              <w:rPr>
                <w:b/>
                <w:bCs/>
                <w:sz w:val="16"/>
                <w:szCs w:val="16"/>
              </w:rPr>
            </w:pPr>
          </w:p>
        </w:tc>
      </w:tr>
      <w:tr w:rsidR="00930E8D" w:rsidRPr="00737963" w14:paraId="08F0676B" w14:textId="77777777" w:rsidTr="00AA40FD">
        <w:trPr>
          <w:trHeight w:val="490"/>
        </w:trPr>
        <w:tc>
          <w:tcPr>
            <w:tcW w:w="190" w:type="pct"/>
            <w:tcBorders>
              <w:left w:val="single" w:sz="18" w:space="0" w:color="C00000"/>
            </w:tcBorders>
            <w:shd w:val="clear" w:color="auto" w:fill="auto"/>
          </w:tcPr>
          <w:p w14:paraId="479907EB" w14:textId="77777777" w:rsidR="00930E8D" w:rsidRPr="00737963" w:rsidRDefault="00930E8D" w:rsidP="00AA40FD">
            <w:pPr>
              <w:spacing w:before="0"/>
              <w:ind w:firstLine="0"/>
              <w:rPr>
                <w:b/>
                <w:bCs/>
              </w:rPr>
            </w:pPr>
          </w:p>
        </w:tc>
        <w:tc>
          <w:tcPr>
            <w:tcW w:w="2557" w:type="pct"/>
            <w:tcBorders>
              <w:left w:val="nil"/>
              <w:bottom w:val="single" w:sz="18" w:space="0" w:color="C00000"/>
              <w:right w:val="single" w:sz="18" w:space="0" w:color="D9D9D9"/>
            </w:tcBorders>
            <w:shd w:val="clear" w:color="auto" w:fill="auto"/>
          </w:tcPr>
          <w:p w14:paraId="54D18E1F" w14:textId="77777777" w:rsidR="00930E8D" w:rsidRPr="00737963" w:rsidRDefault="00930E8D" w:rsidP="00AA40FD">
            <w:pPr>
              <w:spacing w:before="0"/>
              <w:ind w:firstLine="0"/>
              <w:rPr>
                <w:b/>
                <w:bCs/>
              </w:rPr>
            </w:pPr>
            <w:r w:rsidRPr="00737963">
              <w:rPr>
                <w:b/>
                <w:bCs/>
              </w:rPr>
              <w:t>Показатељ резултата</w:t>
            </w:r>
          </w:p>
        </w:tc>
        <w:tc>
          <w:tcPr>
            <w:tcW w:w="1034" w:type="pct"/>
            <w:tcBorders>
              <w:left w:val="single" w:sz="18" w:space="0" w:color="D9D9D9"/>
              <w:bottom w:val="single" w:sz="18" w:space="0" w:color="C00000"/>
              <w:right w:val="single" w:sz="18" w:space="0" w:color="D9D9D9"/>
            </w:tcBorders>
            <w:shd w:val="clear" w:color="auto" w:fill="auto"/>
            <w:vAlign w:val="center"/>
          </w:tcPr>
          <w:p w14:paraId="06462D9B" w14:textId="77777777" w:rsidR="00930E8D" w:rsidRPr="00737963" w:rsidRDefault="00930E8D" w:rsidP="00AA40FD">
            <w:pPr>
              <w:spacing w:before="0"/>
              <w:ind w:firstLine="0"/>
              <w:jc w:val="center"/>
              <w:rPr>
                <w:b/>
                <w:bCs/>
              </w:rPr>
            </w:pPr>
            <w:r w:rsidRPr="00737963">
              <w:rPr>
                <w:b/>
                <w:bCs/>
              </w:rPr>
              <w:t>ПВ</w:t>
            </w:r>
          </w:p>
        </w:tc>
        <w:tc>
          <w:tcPr>
            <w:tcW w:w="1034" w:type="pct"/>
            <w:tcBorders>
              <w:left w:val="single" w:sz="18" w:space="0" w:color="D9D9D9"/>
              <w:bottom w:val="single" w:sz="18" w:space="0" w:color="C00000"/>
            </w:tcBorders>
            <w:shd w:val="clear" w:color="auto" w:fill="auto"/>
            <w:vAlign w:val="center"/>
          </w:tcPr>
          <w:p w14:paraId="4D504DD4" w14:textId="77777777" w:rsidR="00930E8D" w:rsidRPr="00737963" w:rsidRDefault="00930E8D" w:rsidP="00AA40FD">
            <w:pPr>
              <w:spacing w:before="0"/>
              <w:ind w:firstLine="0"/>
              <w:jc w:val="center"/>
              <w:rPr>
                <w:b/>
                <w:bCs/>
              </w:rPr>
            </w:pPr>
            <w:r w:rsidRPr="00737963">
              <w:rPr>
                <w:b/>
                <w:bCs/>
              </w:rPr>
              <w:t>ЦВ</w:t>
            </w:r>
          </w:p>
        </w:tc>
        <w:tc>
          <w:tcPr>
            <w:tcW w:w="185" w:type="pct"/>
            <w:tcBorders>
              <w:right w:val="single" w:sz="18" w:space="0" w:color="C00000"/>
            </w:tcBorders>
            <w:shd w:val="clear" w:color="auto" w:fill="auto"/>
          </w:tcPr>
          <w:p w14:paraId="1CC6928A" w14:textId="77777777" w:rsidR="00930E8D" w:rsidRPr="00737963" w:rsidRDefault="00930E8D" w:rsidP="00AA40FD">
            <w:pPr>
              <w:spacing w:before="0"/>
              <w:ind w:firstLine="0"/>
              <w:jc w:val="center"/>
              <w:rPr>
                <w:b/>
                <w:bCs/>
              </w:rPr>
            </w:pPr>
          </w:p>
        </w:tc>
      </w:tr>
      <w:tr w:rsidR="00930E8D" w:rsidRPr="00737963" w14:paraId="12C9097B" w14:textId="77777777" w:rsidTr="00AA40FD">
        <w:trPr>
          <w:trHeight w:val="380"/>
        </w:trPr>
        <w:tc>
          <w:tcPr>
            <w:tcW w:w="190" w:type="pct"/>
            <w:tcBorders>
              <w:left w:val="single" w:sz="18" w:space="0" w:color="C00000"/>
            </w:tcBorders>
            <w:shd w:val="clear" w:color="auto" w:fill="auto"/>
          </w:tcPr>
          <w:p w14:paraId="09BC1897" w14:textId="77777777" w:rsidR="00930E8D" w:rsidRPr="00737963" w:rsidRDefault="00930E8D" w:rsidP="00930E8D">
            <w:pPr>
              <w:spacing w:before="0"/>
              <w:ind w:firstLine="0"/>
            </w:pPr>
          </w:p>
        </w:tc>
        <w:tc>
          <w:tcPr>
            <w:tcW w:w="2557" w:type="pct"/>
            <w:tcBorders>
              <w:top w:val="single" w:sz="18" w:space="0" w:color="C00000"/>
              <w:left w:val="nil"/>
              <w:bottom w:val="single" w:sz="18" w:space="0" w:color="D9D9D9"/>
              <w:right w:val="single" w:sz="18" w:space="0" w:color="D9D9D9"/>
            </w:tcBorders>
            <w:shd w:val="clear" w:color="auto" w:fill="auto"/>
          </w:tcPr>
          <w:p w14:paraId="10080C7C" w14:textId="7BA4FF35" w:rsidR="00930E8D" w:rsidRPr="00737963" w:rsidRDefault="00930E8D" w:rsidP="00930E8D">
            <w:pPr>
              <w:spacing w:before="0"/>
              <w:ind w:firstLine="0"/>
              <w:jc w:val="left"/>
            </w:pPr>
            <w:r w:rsidRPr="00737963">
              <w:t>Израђени стандарди за управљање подацима (прикупљање, чување, аналитичку обраду и размену) из евиденција ОДУ</w:t>
            </w:r>
          </w:p>
        </w:tc>
        <w:tc>
          <w:tcPr>
            <w:tcW w:w="1034" w:type="pct"/>
            <w:tcBorders>
              <w:top w:val="single" w:sz="18" w:space="0" w:color="C00000"/>
              <w:left w:val="single" w:sz="18" w:space="0" w:color="D9D9D9"/>
              <w:bottom w:val="single" w:sz="18" w:space="0" w:color="D9D9D9"/>
              <w:right w:val="single" w:sz="18" w:space="0" w:color="D9D9D9"/>
            </w:tcBorders>
            <w:shd w:val="clear" w:color="auto" w:fill="auto"/>
          </w:tcPr>
          <w:p w14:paraId="1FD3AA4B" w14:textId="500A5BDC" w:rsidR="00930E8D" w:rsidRPr="00737963" w:rsidRDefault="00930E8D" w:rsidP="00930E8D">
            <w:pPr>
              <w:spacing w:before="0"/>
              <w:ind w:firstLine="0"/>
            </w:pPr>
            <w:r w:rsidRPr="00737963">
              <w:t>(2020): не</w:t>
            </w:r>
          </w:p>
        </w:tc>
        <w:tc>
          <w:tcPr>
            <w:tcW w:w="1034" w:type="pct"/>
            <w:tcBorders>
              <w:top w:val="single" w:sz="18" w:space="0" w:color="C00000"/>
              <w:left w:val="single" w:sz="18" w:space="0" w:color="D9D9D9"/>
              <w:bottom w:val="single" w:sz="18" w:space="0" w:color="D9D9D9"/>
            </w:tcBorders>
            <w:shd w:val="clear" w:color="auto" w:fill="auto"/>
          </w:tcPr>
          <w:p w14:paraId="1638D065" w14:textId="7D7560EF" w:rsidR="00930E8D" w:rsidRPr="00737963" w:rsidRDefault="00930E8D" w:rsidP="00930E8D">
            <w:pPr>
              <w:spacing w:before="0"/>
              <w:ind w:firstLine="0"/>
            </w:pPr>
            <w:r w:rsidRPr="00737963">
              <w:t>(2021): не</w:t>
            </w:r>
          </w:p>
          <w:p w14:paraId="1C9F81AB" w14:textId="1986EBB6" w:rsidR="00930E8D" w:rsidRPr="00737963" w:rsidRDefault="00930E8D" w:rsidP="00930E8D">
            <w:pPr>
              <w:spacing w:before="0"/>
              <w:ind w:firstLine="0"/>
            </w:pPr>
            <w:r w:rsidRPr="00737963">
              <w:t>(2022): да</w:t>
            </w:r>
          </w:p>
          <w:p w14:paraId="2E3E41D5" w14:textId="77777777" w:rsidR="00930E8D" w:rsidRPr="00737963" w:rsidRDefault="00930E8D" w:rsidP="00930E8D">
            <w:pPr>
              <w:spacing w:before="0"/>
              <w:ind w:firstLine="0"/>
            </w:pPr>
            <w:r w:rsidRPr="00737963">
              <w:t xml:space="preserve">(2023): </w:t>
            </w:r>
          </w:p>
          <w:p w14:paraId="25705183" w14:textId="77777777" w:rsidR="00930E8D" w:rsidRPr="00737963" w:rsidRDefault="00930E8D" w:rsidP="00930E8D">
            <w:pPr>
              <w:spacing w:before="0"/>
              <w:ind w:firstLine="0"/>
            </w:pPr>
            <w:r w:rsidRPr="00737963">
              <w:t xml:space="preserve">(2024): </w:t>
            </w:r>
          </w:p>
          <w:p w14:paraId="60F3CCDB" w14:textId="77777777" w:rsidR="00930E8D" w:rsidRPr="00737963" w:rsidRDefault="00930E8D" w:rsidP="00930E8D">
            <w:pPr>
              <w:spacing w:before="0"/>
              <w:ind w:firstLine="0"/>
            </w:pPr>
            <w:r w:rsidRPr="00737963">
              <w:t xml:space="preserve">(2025): </w:t>
            </w:r>
          </w:p>
        </w:tc>
        <w:tc>
          <w:tcPr>
            <w:tcW w:w="185" w:type="pct"/>
            <w:tcBorders>
              <w:right w:val="single" w:sz="18" w:space="0" w:color="C00000"/>
            </w:tcBorders>
            <w:shd w:val="clear" w:color="auto" w:fill="auto"/>
          </w:tcPr>
          <w:p w14:paraId="0406C53B" w14:textId="77777777" w:rsidR="00930E8D" w:rsidRPr="00737963" w:rsidRDefault="00930E8D" w:rsidP="00930E8D">
            <w:pPr>
              <w:spacing w:before="0"/>
              <w:ind w:firstLine="0"/>
            </w:pPr>
          </w:p>
        </w:tc>
      </w:tr>
      <w:tr w:rsidR="00930E8D" w:rsidRPr="00737963" w14:paraId="02005F76" w14:textId="77777777" w:rsidTr="00AA40FD">
        <w:trPr>
          <w:trHeight w:val="380"/>
        </w:trPr>
        <w:tc>
          <w:tcPr>
            <w:tcW w:w="190" w:type="pct"/>
            <w:tcBorders>
              <w:left w:val="single" w:sz="18" w:space="0" w:color="C00000"/>
            </w:tcBorders>
            <w:shd w:val="clear" w:color="auto" w:fill="auto"/>
          </w:tcPr>
          <w:p w14:paraId="457D6B21" w14:textId="77777777" w:rsidR="00930E8D" w:rsidRPr="00737963" w:rsidRDefault="00930E8D" w:rsidP="00930E8D">
            <w:pPr>
              <w:spacing w:before="0"/>
              <w:ind w:firstLine="0"/>
            </w:pPr>
          </w:p>
        </w:tc>
        <w:tc>
          <w:tcPr>
            <w:tcW w:w="2557" w:type="pct"/>
            <w:tcBorders>
              <w:top w:val="single" w:sz="18" w:space="0" w:color="C00000"/>
              <w:left w:val="nil"/>
              <w:bottom w:val="single" w:sz="18" w:space="0" w:color="D9D9D9"/>
              <w:right w:val="single" w:sz="18" w:space="0" w:color="D9D9D9"/>
            </w:tcBorders>
            <w:shd w:val="clear" w:color="auto" w:fill="auto"/>
          </w:tcPr>
          <w:p w14:paraId="7783BAB6" w14:textId="3171F3B8" w:rsidR="00930E8D" w:rsidRPr="00737963" w:rsidRDefault="00930E8D" w:rsidP="00930E8D">
            <w:pPr>
              <w:spacing w:before="60"/>
              <w:ind w:firstLine="0"/>
              <w:rPr>
                <w:rFonts w:eastAsiaTheme="minorHAnsi"/>
                <w:lang w:eastAsia="en-US"/>
              </w:rPr>
            </w:pPr>
            <w:r w:rsidRPr="00737963">
              <w:t>Израђен програм обука за примену стандарда за управљање подацима</w:t>
            </w:r>
          </w:p>
        </w:tc>
        <w:tc>
          <w:tcPr>
            <w:tcW w:w="1034" w:type="pct"/>
            <w:tcBorders>
              <w:top w:val="single" w:sz="18" w:space="0" w:color="C00000"/>
              <w:left w:val="single" w:sz="18" w:space="0" w:color="D9D9D9"/>
              <w:bottom w:val="single" w:sz="18" w:space="0" w:color="D9D9D9"/>
              <w:right w:val="single" w:sz="18" w:space="0" w:color="D9D9D9"/>
            </w:tcBorders>
            <w:shd w:val="clear" w:color="auto" w:fill="auto"/>
          </w:tcPr>
          <w:p w14:paraId="139EBD46" w14:textId="2961F34F" w:rsidR="00930E8D" w:rsidRPr="00737963" w:rsidRDefault="00930E8D" w:rsidP="00930E8D">
            <w:pPr>
              <w:spacing w:before="0"/>
              <w:ind w:firstLine="0"/>
            </w:pPr>
            <w:r w:rsidRPr="00737963">
              <w:t>(2020): не</w:t>
            </w:r>
          </w:p>
        </w:tc>
        <w:tc>
          <w:tcPr>
            <w:tcW w:w="1034" w:type="pct"/>
            <w:tcBorders>
              <w:top w:val="single" w:sz="18" w:space="0" w:color="C00000"/>
              <w:left w:val="single" w:sz="18" w:space="0" w:color="D9D9D9"/>
              <w:bottom w:val="single" w:sz="18" w:space="0" w:color="D9D9D9"/>
            </w:tcBorders>
            <w:shd w:val="clear" w:color="auto" w:fill="auto"/>
          </w:tcPr>
          <w:p w14:paraId="4BCFE24C" w14:textId="68CFC023" w:rsidR="00930E8D" w:rsidRPr="00737963" w:rsidRDefault="00930E8D" w:rsidP="00930E8D">
            <w:pPr>
              <w:spacing w:before="0"/>
              <w:ind w:firstLine="0"/>
            </w:pPr>
            <w:r w:rsidRPr="00737963">
              <w:t>(2021): не</w:t>
            </w:r>
          </w:p>
          <w:p w14:paraId="01295C79" w14:textId="27083EC3" w:rsidR="00930E8D" w:rsidRPr="00737963" w:rsidRDefault="00930E8D" w:rsidP="00930E8D">
            <w:pPr>
              <w:spacing w:before="0"/>
              <w:ind w:firstLine="0"/>
            </w:pPr>
            <w:r w:rsidRPr="00737963">
              <w:t>(2022): не</w:t>
            </w:r>
          </w:p>
          <w:p w14:paraId="2ACD3FC9" w14:textId="3490E5F0" w:rsidR="00930E8D" w:rsidRPr="00737963" w:rsidRDefault="00930E8D" w:rsidP="00930E8D">
            <w:pPr>
              <w:spacing w:before="0"/>
              <w:ind w:firstLine="0"/>
            </w:pPr>
            <w:r w:rsidRPr="00737963">
              <w:t>(2023): да</w:t>
            </w:r>
          </w:p>
          <w:p w14:paraId="1F14D3D8" w14:textId="77777777" w:rsidR="00930E8D" w:rsidRPr="00737963" w:rsidRDefault="00930E8D" w:rsidP="00930E8D">
            <w:pPr>
              <w:spacing w:before="0"/>
              <w:ind w:firstLine="0"/>
            </w:pPr>
            <w:r w:rsidRPr="00737963">
              <w:t xml:space="preserve">(2024): </w:t>
            </w:r>
          </w:p>
          <w:p w14:paraId="7D0FD1EE" w14:textId="77777777" w:rsidR="00930E8D" w:rsidRPr="00737963" w:rsidRDefault="00930E8D" w:rsidP="00930E8D">
            <w:pPr>
              <w:spacing w:before="0"/>
              <w:ind w:firstLine="0"/>
            </w:pPr>
            <w:r w:rsidRPr="00737963">
              <w:t xml:space="preserve">(2025): </w:t>
            </w:r>
          </w:p>
        </w:tc>
        <w:tc>
          <w:tcPr>
            <w:tcW w:w="185" w:type="pct"/>
            <w:tcBorders>
              <w:right w:val="single" w:sz="18" w:space="0" w:color="C00000"/>
            </w:tcBorders>
            <w:shd w:val="clear" w:color="auto" w:fill="auto"/>
          </w:tcPr>
          <w:p w14:paraId="62F59274" w14:textId="77777777" w:rsidR="00930E8D" w:rsidRPr="00737963" w:rsidRDefault="00930E8D" w:rsidP="00930E8D">
            <w:pPr>
              <w:spacing w:before="0"/>
              <w:ind w:firstLine="0"/>
            </w:pPr>
          </w:p>
        </w:tc>
      </w:tr>
      <w:tr w:rsidR="00930E8D" w:rsidRPr="00737963" w14:paraId="05D78C83" w14:textId="77777777" w:rsidTr="00AA40FD">
        <w:trPr>
          <w:trHeight w:val="380"/>
        </w:trPr>
        <w:tc>
          <w:tcPr>
            <w:tcW w:w="190" w:type="pct"/>
            <w:tcBorders>
              <w:left w:val="single" w:sz="18" w:space="0" w:color="C00000"/>
            </w:tcBorders>
            <w:shd w:val="clear" w:color="auto" w:fill="auto"/>
          </w:tcPr>
          <w:p w14:paraId="635AD3E2" w14:textId="77777777" w:rsidR="00930E8D" w:rsidRPr="00737963" w:rsidRDefault="00930E8D" w:rsidP="00930E8D">
            <w:pPr>
              <w:spacing w:before="0"/>
              <w:ind w:firstLine="0"/>
            </w:pPr>
          </w:p>
        </w:tc>
        <w:tc>
          <w:tcPr>
            <w:tcW w:w="2557" w:type="pct"/>
            <w:tcBorders>
              <w:top w:val="single" w:sz="18" w:space="0" w:color="C00000"/>
              <w:left w:val="nil"/>
              <w:bottom w:val="single" w:sz="18" w:space="0" w:color="D9D9D9"/>
              <w:right w:val="single" w:sz="18" w:space="0" w:color="D9D9D9"/>
            </w:tcBorders>
            <w:shd w:val="clear" w:color="auto" w:fill="auto"/>
          </w:tcPr>
          <w:p w14:paraId="2E7F70C7" w14:textId="38BFF21E" w:rsidR="00930E8D" w:rsidRPr="00737963" w:rsidRDefault="00930E8D" w:rsidP="00930E8D">
            <w:pPr>
              <w:spacing w:before="60"/>
              <w:ind w:firstLine="0"/>
              <w:rPr>
                <w:rFonts w:eastAsia="Times New Roman"/>
                <w:color w:val="000000"/>
                <w:lang w:eastAsia="en-GB"/>
              </w:rPr>
            </w:pPr>
            <w:r w:rsidRPr="00737963">
              <w:t>Број државних службеника који су успешно завршили обуке за примену стандарда за управљање подацима</w:t>
            </w:r>
          </w:p>
        </w:tc>
        <w:tc>
          <w:tcPr>
            <w:tcW w:w="1034" w:type="pct"/>
            <w:tcBorders>
              <w:top w:val="single" w:sz="18" w:space="0" w:color="C00000"/>
              <w:left w:val="single" w:sz="18" w:space="0" w:color="D9D9D9"/>
              <w:bottom w:val="single" w:sz="18" w:space="0" w:color="D9D9D9"/>
              <w:right w:val="single" w:sz="18" w:space="0" w:color="D9D9D9"/>
            </w:tcBorders>
            <w:shd w:val="clear" w:color="auto" w:fill="auto"/>
          </w:tcPr>
          <w:p w14:paraId="6A164D72" w14:textId="3477A99F" w:rsidR="00930E8D" w:rsidRPr="00737963" w:rsidRDefault="00930E8D" w:rsidP="00930E8D">
            <w:pPr>
              <w:spacing w:before="0"/>
              <w:ind w:firstLine="0"/>
            </w:pPr>
            <w:r w:rsidRPr="00737963">
              <w:t>(2020): 0</w:t>
            </w:r>
          </w:p>
        </w:tc>
        <w:tc>
          <w:tcPr>
            <w:tcW w:w="1034" w:type="pct"/>
            <w:tcBorders>
              <w:top w:val="single" w:sz="18" w:space="0" w:color="C00000"/>
              <w:left w:val="single" w:sz="18" w:space="0" w:color="D9D9D9"/>
              <w:bottom w:val="single" w:sz="18" w:space="0" w:color="D9D9D9"/>
            </w:tcBorders>
            <w:shd w:val="clear" w:color="auto" w:fill="auto"/>
          </w:tcPr>
          <w:p w14:paraId="74A5EF5E" w14:textId="73F3C712" w:rsidR="00930E8D" w:rsidRPr="00737963" w:rsidRDefault="00930E8D" w:rsidP="00930E8D">
            <w:pPr>
              <w:spacing w:before="0"/>
              <w:ind w:firstLine="0"/>
            </w:pPr>
            <w:r w:rsidRPr="00737963">
              <w:t>(2021): 0</w:t>
            </w:r>
          </w:p>
          <w:p w14:paraId="1CDCEB00" w14:textId="403F637E" w:rsidR="00930E8D" w:rsidRPr="00737963" w:rsidRDefault="00930E8D" w:rsidP="00930E8D">
            <w:pPr>
              <w:spacing w:before="0"/>
              <w:ind w:firstLine="0"/>
            </w:pPr>
            <w:r w:rsidRPr="00737963">
              <w:t>(2022): 0</w:t>
            </w:r>
          </w:p>
          <w:p w14:paraId="62303098" w14:textId="484B8B8F" w:rsidR="00930E8D" w:rsidRPr="00737963" w:rsidRDefault="00930E8D" w:rsidP="00930E8D">
            <w:pPr>
              <w:spacing w:before="0"/>
              <w:ind w:firstLine="0"/>
            </w:pPr>
            <w:r w:rsidRPr="00737963">
              <w:t>(2023): 0</w:t>
            </w:r>
          </w:p>
          <w:p w14:paraId="6DC53000" w14:textId="132F654E" w:rsidR="00930E8D" w:rsidRPr="00737963" w:rsidRDefault="00930E8D" w:rsidP="00930E8D">
            <w:pPr>
              <w:spacing w:before="0"/>
              <w:ind w:firstLine="0"/>
            </w:pPr>
            <w:r w:rsidRPr="00737963">
              <w:t>(2024): 50</w:t>
            </w:r>
          </w:p>
          <w:p w14:paraId="40CF68B6" w14:textId="280510FB" w:rsidR="00930E8D" w:rsidRPr="00737963" w:rsidRDefault="00930E8D" w:rsidP="00930E8D">
            <w:pPr>
              <w:spacing w:before="0"/>
              <w:ind w:firstLine="0"/>
            </w:pPr>
            <w:r w:rsidRPr="00737963">
              <w:t>(2025): 50</w:t>
            </w:r>
          </w:p>
        </w:tc>
        <w:tc>
          <w:tcPr>
            <w:tcW w:w="185" w:type="pct"/>
            <w:tcBorders>
              <w:right w:val="single" w:sz="18" w:space="0" w:color="C00000"/>
            </w:tcBorders>
            <w:shd w:val="clear" w:color="auto" w:fill="auto"/>
          </w:tcPr>
          <w:p w14:paraId="6FF0D991" w14:textId="77777777" w:rsidR="00930E8D" w:rsidRPr="00737963" w:rsidRDefault="00930E8D" w:rsidP="00930E8D">
            <w:pPr>
              <w:spacing w:before="0"/>
              <w:ind w:firstLine="0"/>
            </w:pPr>
          </w:p>
        </w:tc>
      </w:tr>
      <w:tr w:rsidR="00930E8D" w:rsidRPr="00737963" w14:paraId="4B190DF9" w14:textId="77777777" w:rsidTr="00AA40FD">
        <w:trPr>
          <w:trHeight w:val="340"/>
        </w:trPr>
        <w:tc>
          <w:tcPr>
            <w:tcW w:w="190" w:type="pct"/>
            <w:tcBorders>
              <w:left w:val="single" w:sz="18" w:space="0" w:color="C00000"/>
              <w:bottom w:val="single" w:sz="18" w:space="0" w:color="C00000"/>
            </w:tcBorders>
            <w:shd w:val="clear" w:color="auto" w:fill="auto"/>
          </w:tcPr>
          <w:p w14:paraId="39362261" w14:textId="77777777" w:rsidR="00930E8D" w:rsidRPr="00737963" w:rsidRDefault="00930E8D" w:rsidP="00AA40FD">
            <w:pPr>
              <w:spacing w:before="0"/>
              <w:ind w:firstLine="0"/>
              <w:rPr>
                <w:sz w:val="16"/>
                <w:szCs w:val="16"/>
              </w:rPr>
            </w:pPr>
          </w:p>
        </w:tc>
        <w:tc>
          <w:tcPr>
            <w:tcW w:w="2557" w:type="pct"/>
            <w:tcBorders>
              <w:top w:val="single" w:sz="18" w:space="0" w:color="D9D9D9"/>
              <w:bottom w:val="single" w:sz="18" w:space="0" w:color="C00000"/>
            </w:tcBorders>
            <w:shd w:val="clear" w:color="auto" w:fill="auto"/>
          </w:tcPr>
          <w:p w14:paraId="6CD1C431" w14:textId="77777777" w:rsidR="00930E8D" w:rsidRPr="00737963" w:rsidRDefault="00930E8D" w:rsidP="00AA40FD">
            <w:pPr>
              <w:spacing w:before="0"/>
              <w:ind w:firstLine="0"/>
              <w:rPr>
                <w:sz w:val="16"/>
                <w:szCs w:val="16"/>
              </w:rPr>
            </w:pPr>
          </w:p>
        </w:tc>
        <w:tc>
          <w:tcPr>
            <w:tcW w:w="1034" w:type="pct"/>
            <w:tcBorders>
              <w:top w:val="single" w:sz="18" w:space="0" w:color="D9D9D9"/>
              <w:bottom w:val="single" w:sz="18" w:space="0" w:color="C00000"/>
            </w:tcBorders>
            <w:shd w:val="clear" w:color="auto" w:fill="auto"/>
          </w:tcPr>
          <w:p w14:paraId="46608DA7" w14:textId="77777777" w:rsidR="00930E8D" w:rsidRPr="00737963" w:rsidRDefault="00930E8D" w:rsidP="00AA40FD">
            <w:pPr>
              <w:spacing w:before="0"/>
              <w:ind w:firstLine="0"/>
              <w:rPr>
                <w:sz w:val="16"/>
                <w:szCs w:val="16"/>
              </w:rPr>
            </w:pPr>
          </w:p>
        </w:tc>
        <w:tc>
          <w:tcPr>
            <w:tcW w:w="1034" w:type="pct"/>
            <w:tcBorders>
              <w:top w:val="single" w:sz="18" w:space="0" w:color="D9D9D9"/>
              <w:bottom w:val="single" w:sz="18" w:space="0" w:color="C00000"/>
            </w:tcBorders>
            <w:shd w:val="clear" w:color="auto" w:fill="auto"/>
          </w:tcPr>
          <w:p w14:paraId="01271145" w14:textId="77777777" w:rsidR="00930E8D" w:rsidRPr="00737963" w:rsidRDefault="00930E8D" w:rsidP="00AA40FD">
            <w:pPr>
              <w:spacing w:before="0"/>
              <w:ind w:firstLine="0"/>
              <w:rPr>
                <w:sz w:val="16"/>
                <w:szCs w:val="16"/>
              </w:rPr>
            </w:pPr>
          </w:p>
        </w:tc>
        <w:tc>
          <w:tcPr>
            <w:tcW w:w="185" w:type="pct"/>
            <w:tcBorders>
              <w:bottom w:val="single" w:sz="18" w:space="0" w:color="C00000"/>
              <w:right w:val="single" w:sz="18" w:space="0" w:color="C00000"/>
            </w:tcBorders>
            <w:shd w:val="clear" w:color="auto" w:fill="auto"/>
          </w:tcPr>
          <w:p w14:paraId="52CE3020" w14:textId="77777777" w:rsidR="00930E8D" w:rsidRPr="00737963" w:rsidRDefault="00930E8D" w:rsidP="00AA40FD">
            <w:pPr>
              <w:spacing w:before="0"/>
              <w:ind w:firstLine="0"/>
              <w:rPr>
                <w:sz w:val="16"/>
                <w:szCs w:val="16"/>
              </w:rPr>
            </w:pPr>
          </w:p>
        </w:tc>
      </w:tr>
    </w:tbl>
    <w:p w14:paraId="75D0A235" w14:textId="77777777" w:rsidR="00753E47" w:rsidRPr="00737963" w:rsidRDefault="00753E47" w:rsidP="00692CD2">
      <w:pPr>
        <w:tabs>
          <w:tab w:val="left" w:pos="9923"/>
        </w:tabs>
        <w:rPr>
          <w:rFonts w:eastAsia="Times New Roman"/>
          <w:i/>
        </w:rPr>
      </w:pPr>
    </w:p>
    <w:p w14:paraId="5D9C9C03" w14:textId="4EA64208" w:rsidR="00692CD2" w:rsidRPr="00737963" w:rsidRDefault="0CCEF7B9" w:rsidP="18179B2A">
      <w:pPr>
        <w:tabs>
          <w:tab w:val="left" w:pos="9923"/>
        </w:tabs>
        <w:rPr>
          <w:rFonts w:eastAsia="Times New Roman"/>
        </w:rPr>
      </w:pPr>
      <w:bookmarkStart w:id="25" w:name="_Hlk77854704"/>
      <w:r w:rsidRPr="00737963">
        <w:rPr>
          <w:rFonts w:eastAsia="Times New Roman"/>
          <w:i/>
          <w:iCs/>
        </w:rPr>
        <w:t>Мера 2.4: Подршка сарадњи научно-истраживачке заједнице и ОДУ у процесу креирања јавних политика</w:t>
      </w:r>
      <w:r w:rsidRPr="00737963">
        <w:rPr>
          <w:rFonts w:eastAsia="Times New Roman"/>
        </w:rPr>
        <w:t xml:space="preserve"> </w:t>
      </w:r>
      <w:bookmarkEnd w:id="25"/>
      <w:r w:rsidRPr="00737963">
        <w:rPr>
          <w:rFonts w:eastAsia="Times New Roman"/>
        </w:rPr>
        <w:t>садржи активности срачунате на снажнију интеграцију научно-истраживачке заједнице у пословима припремања ДЈП, с обзиром да је слабост те сарадње препозната као једна од кључних препрека за креирање квалитетнијих јавних политика.</w:t>
      </w:r>
      <w:r w:rsidR="1915BE97" w:rsidRPr="00737963">
        <w:rPr>
          <w:rFonts w:eastAsia="Times New Roman"/>
        </w:rPr>
        <w:t xml:space="preserve"> Кроз трећу компоненту Пројекта „</w:t>
      </w:r>
      <w:r w:rsidR="03472DFF" w:rsidRPr="00737963">
        <w:rPr>
          <w:rFonts w:eastAsia="Times New Roman"/>
        </w:rPr>
        <w:t>ЕУ за боље пословно окружење</w:t>
      </w:r>
      <w:r w:rsidR="1915BE97" w:rsidRPr="00737963">
        <w:rPr>
          <w:rFonts w:eastAsia="Times New Roman"/>
        </w:rPr>
        <w:t xml:space="preserve">“ обезбедиће се ресурси за финансирање циљаних аналитичких активности за изабране реформске иницијативе предложене од стране ОДУ а којима се унапређује пословно окружење. Један од извора за предлагање реформских иницијатива је АПСПВ с обзиром да представља концизан преглед свих важнијих друштвених проблема. За </w:t>
      </w:r>
      <w:r w:rsidR="1915BE97" w:rsidRPr="00737963">
        <w:rPr>
          <w:rFonts w:eastAsia="Times New Roman"/>
        </w:rPr>
        <w:lastRenderedPageBreak/>
        <w:t>спровођење аналитичких активности/истраживања биће ангажоване и научне и истраживачке институције, где је то релевантно.</w:t>
      </w:r>
      <w:r w:rsidR="69B8B602" w:rsidRPr="00737963">
        <w:rPr>
          <w:rFonts w:eastAsia="Times New Roman"/>
        </w:rPr>
        <w:t xml:space="preserve"> </w:t>
      </w:r>
      <w:r w:rsidR="1559EDB3" w:rsidRPr="00737963">
        <w:rPr>
          <w:rFonts w:eastAsia="Times New Roman"/>
        </w:rPr>
        <w:t xml:space="preserve"> На тај начин пилотираће се нови приступ за снажнију интеграцију научно-истраживачке заједнице и ОДУ у процесу креирања ДЈП и уколико се покаже као делотворан у будућности ће бити интензивиран. </w:t>
      </w:r>
      <w:r w:rsidR="69B8B602" w:rsidRPr="00737963">
        <w:rPr>
          <w:rFonts w:eastAsia="Times New Roman"/>
        </w:rPr>
        <w:t xml:space="preserve">Осим наведеног, додатни механизам за повезивање научно-истраживачке заједнице представљаће и платформа „Policy club“ </w:t>
      </w:r>
      <w:r w:rsidR="078836DD" w:rsidRPr="00737963">
        <w:rPr>
          <w:rFonts w:eastAsia="Times New Roman"/>
        </w:rPr>
        <w:t xml:space="preserve">путем које </w:t>
      </w:r>
      <w:r w:rsidR="69B8B602" w:rsidRPr="00737963">
        <w:rPr>
          <w:rFonts w:eastAsia="Times New Roman"/>
        </w:rPr>
        <w:t>ће</w:t>
      </w:r>
      <w:r w:rsidR="7771DB5F" w:rsidRPr="00737963">
        <w:rPr>
          <w:rFonts w:eastAsia="Times New Roman"/>
        </w:rPr>
        <w:t xml:space="preserve"> се</w:t>
      </w:r>
      <w:r w:rsidR="69B8B602" w:rsidRPr="00737963">
        <w:rPr>
          <w:rFonts w:eastAsia="Times New Roman"/>
        </w:rPr>
        <w:t xml:space="preserve"> формирати мреж</w:t>
      </w:r>
      <w:r w:rsidR="4B40AF63" w:rsidRPr="00737963">
        <w:rPr>
          <w:rFonts w:eastAsia="Times New Roman"/>
        </w:rPr>
        <w:t>а</w:t>
      </w:r>
      <w:r w:rsidR="69B8B602" w:rsidRPr="00737963">
        <w:rPr>
          <w:rFonts w:eastAsia="Times New Roman"/>
        </w:rPr>
        <w:t xml:space="preserve"> експерата и успостављ</w:t>
      </w:r>
      <w:r w:rsidR="3C7827E5" w:rsidRPr="00737963">
        <w:rPr>
          <w:rFonts w:eastAsia="Times New Roman"/>
        </w:rPr>
        <w:t>ена</w:t>
      </w:r>
      <w:r w:rsidR="69B8B602" w:rsidRPr="00737963">
        <w:rPr>
          <w:rFonts w:eastAsia="Times New Roman"/>
        </w:rPr>
        <w:t xml:space="preserve"> баз</w:t>
      </w:r>
      <w:r w:rsidR="76B8BF3A" w:rsidRPr="00737963">
        <w:rPr>
          <w:rFonts w:eastAsia="Times New Roman"/>
        </w:rPr>
        <w:t>а</w:t>
      </w:r>
      <w:r w:rsidR="69B8B602" w:rsidRPr="00737963">
        <w:rPr>
          <w:rFonts w:eastAsia="Times New Roman"/>
        </w:rPr>
        <w:t xml:space="preserve"> њихових радова и анализа од значаја за креирање јавних политика</w:t>
      </w:r>
      <w:r w:rsidR="4C518EB3" w:rsidRPr="00737963">
        <w:rPr>
          <w:rFonts w:eastAsia="Times New Roman"/>
        </w:rPr>
        <w:t>, али ће представљати и платформу за неформалну размену знања и искустава у областима планирања</w:t>
      </w:r>
      <w:r w:rsidR="69B8B602" w:rsidRPr="00737963">
        <w:rPr>
          <w:rFonts w:eastAsia="Times New Roman"/>
        </w:rPr>
        <w:t>.</w:t>
      </w:r>
    </w:p>
    <w:p w14:paraId="6BFB0BCA" w14:textId="77777777" w:rsidR="00E16462" w:rsidRPr="00737963" w:rsidRDefault="00E16462" w:rsidP="00692CD2">
      <w:pPr>
        <w:tabs>
          <w:tab w:val="left" w:pos="9923"/>
        </w:tabs>
        <w:rPr>
          <w:rFonts w:eastAsia="Arial"/>
        </w:rPr>
      </w:pPr>
    </w:p>
    <w:tbl>
      <w:tblPr>
        <w:tblW w:w="5000" w:type="pct"/>
        <w:tblLook w:val="00A0" w:firstRow="1" w:lastRow="0" w:firstColumn="1" w:lastColumn="0" w:noHBand="0" w:noVBand="0"/>
      </w:tblPr>
      <w:tblGrid>
        <w:gridCol w:w="343"/>
        <w:gridCol w:w="4615"/>
        <w:gridCol w:w="1866"/>
        <w:gridCol w:w="1866"/>
        <w:gridCol w:w="334"/>
      </w:tblGrid>
      <w:tr w:rsidR="00692CD2" w:rsidRPr="00737963" w14:paraId="503DCB02" w14:textId="77777777" w:rsidTr="18179B2A">
        <w:trPr>
          <w:trHeight w:val="20"/>
        </w:trPr>
        <w:tc>
          <w:tcPr>
            <w:tcW w:w="190" w:type="pct"/>
            <w:tcBorders>
              <w:top w:val="single" w:sz="18" w:space="0" w:color="C00000"/>
              <w:left w:val="single" w:sz="18" w:space="0" w:color="C00000"/>
            </w:tcBorders>
            <w:shd w:val="clear" w:color="auto" w:fill="auto"/>
          </w:tcPr>
          <w:p w14:paraId="5C1A0BBC" w14:textId="77777777" w:rsidR="00692CD2" w:rsidRPr="00737963" w:rsidRDefault="00692CD2" w:rsidP="00692CD2">
            <w:pPr>
              <w:spacing w:before="0"/>
              <w:ind w:firstLine="0"/>
              <w:rPr>
                <w:b/>
                <w:bCs/>
                <w:sz w:val="16"/>
                <w:szCs w:val="16"/>
              </w:rPr>
            </w:pPr>
          </w:p>
        </w:tc>
        <w:tc>
          <w:tcPr>
            <w:tcW w:w="2557" w:type="pct"/>
            <w:tcBorders>
              <w:top w:val="single" w:sz="18" w:space="0" w:color="C00000"/>
            </w:tcBorders>
            <w:shd w:val="clear" w:color="auto" w:fill="auto"/>
          </w:tcPr>
          <w:p w14:paraId="6E4113AB" w14:textId="77777777" w:rsidR="00692CD2" w:rsidRPr="00737963" w:rsidRDefault="00692CD2" w:rsidP="00692CD2">
            <w:pPr>
              <w:spacing w:before="0"/>
              <w:ind w:firstLine="0"/>
              <w:rPr>
                <w:b/>
                <w:bCs/>
                <w:sz w:val="16"/>
                <w:szCs w:val="16"/>
              </w:rPr>
            </w:pPr>
          </w:p>
        </w:tc>
        <w:tc>
          <w:tcPr>
            <w:tcW w:w="1034" w:type="pct"/>
            <w:tcBorders>
              <w:top w:val="single" w:sz="18" w:space="0" w:color="C00000"/>
            </w:tcBorders>
            <w:shd w:val="clear" w:color="auto" w:fill="auto"/>
            <w:vAlign w:val="center"/>
          </w:tcPr>
          <w:p w14:paraId="519C884C" w14:textId="77777777" w:rsidR="00692CD2" w:rsidRPr="00737963" w:rsidRDefault="00692CD2" w:rsidP="00692CD2">
            <w:pPr>
              <w:spacing w:before="0"/>
              <w:ind w:firstLine="0"/>
              <w:jc w:val="center"/>
              <w:rPr>
                <w:b/>
                <w:bCs/>
                <w:sz w:val="16"/>
                <w:szCs w:val="16"/>
              </w:rPr>
            </w:pPr>
          </w:p>
        </w:tc>
        <w:tc>
          <w:tcPr>
            <w:tcW w:w="1034" w:type="pct"/>
            <w:tcBorders>
              <w:top w:val="single" w:sz="18" w:space="0" w:color="C00000"/>
            </w:tcBorders>
            <w:shd w:val="clear" w:color="auto" w:fill="auto"/>
            <w:vAlign w:val="center"/>
          </w:tcPr>
          <w:p w14:paraId="7D25AB24" w14:textId="77777777" w:rsidR="00692CD2" w:rsidRPr="00737963" w:rsidRDefault="00692CD2" w:rsidP="00692CD2">
            <w:pPr>
              <w:spacing w:before="0"/>
              <w:ind w:firstLine="0"/>
              <w:jc w:val="center"/>
              <w:rPr>
                <w:b/>
                <w:bCs/>
                <w:sz w:val="16"/>
                <w:szCs w:val="16"/>
              </w:rPr>
            </w:pPr>
          </w:p>
        </w:tc>
        <w:tc>
          <w:tcPr>
            <w:tcW w:w="185" w:type="pct"/>
            <w:tcBorders>
              <w:top w:val="single" w:sz="18" w:space="0" w:color="C00000"/>
              <w:right w:val="single" w:sz="18" w:space="0" w:color="C00000"/>
            </w:tcBorders>
            <w:shd w:val="clear" w:color="auto" w:fill="auto"/>
          </w:tcPr>
          <w:p w14:paraId="2923749F" w14:textId="77777777" w:rsidR="00692CD2" w:rsidRPr="00737963" w:rsidRDefault="00692CD2" w:rsidP="00692CD2">
            <w:pPr>
              <w:spacing w:before="0"/>
              <w:ind w:firstLine="0"/>
              <w:jc w:val="center"/>
              <w:rPr>
                <w:b/>
                <w:bCs/>
                <w:sz w:val="16"/>
                <w:szCs w:val="16"/>
              </w:rPr>
            </w:pPr>
          </w:p>
        </w:tc>
      </w:tr>
      <w:tr w:rsidR="00692CD2" w:rsidRPr="00737963" w14:paraId="7B9C4CC8" w14:textId="77777777" w:rsidTr="18179B2A">
        <w:trPr>
          <w:trHeight w:val="490"/>
        </w:trPr>
        <w:tc>
          <w:tcPr>
            <w:tcW w:w="190" w:type="pct"/>
            <w:tcBorders>
              <w:left w:val="single" w:sz="18" w:space="0" w:color="C00000"/>
            </w:tcBorders>
            <w:shd w:val="clear" w:color="auto" w:fill="auto"/>
          </w:tcPr>
          <w:p w14:paraId="6DA1DDFF" w14:textId="77777777" w:rsidR="00692CD2" w:rsidRPr="00737963" w:rsidRDefault="00692CD2" w:rsidP="00692CD2">
            <w:pPr>
              <w:spacing w:before="0"/>
              <w:ind w:firstLine="0"/>
              <w:rPr>
                <w:b/>
                <w:bCs/>
              </w:rPr>
            </w:pPr>
          </w:p>
        </w:tc>
        <w:tc>
          <w:tcPr>
            <w:tcW w:w="2557" w:type="pct"/>
            <w:tcBorders>
              <w:left w:val="nil"/>
              <w:bottom w:val="single" w:sz="18" w:space="0" w:color="C00000"/>
              <w:right w:val="single" w:sz="18" w:space="0" w:color="D9D9D9" w:themeColor="background1" w:themeShade="D9"/>
            </w:tcBorders>
            <w:shd w:val="clear" w:color="auto" w:fill="auto"/>
          </w:tcPr>
          <w:p w14:paraId="75CE6A68" w14:textId="77777777" w:rsidR="00692CD2" w:rsidRPr="00737963" w:rsidRDefault="00692CD2" w:rsidP="00692CD2">
            <w:pPr>
              <w:spacing w:before="0"/>
              <w:ind w:firstLine="0"/>
              <w:rPr>
                <w:b/>
                <w:bCs/>
              </w:rPr>
            </w:pPr>
            <w:r w:rsidRPr="00737963">
              <w:rPr>
                <w:b/>
                <w:bCs/>
              </w:rPr>
              <w:t>Показатељ резултата</w:t>
            </w:r>
          </w:p>
        </w:tc>
        <w:tc>
          <w:tcPr>
            <w:tcW w:w="1034" w:type="pct"/>
            <w:tcBorders>
              <w:left w:val="single" w:sz="18" w:space="0" w:color="D9D9D9" w:themeColor="background1" w:themeShade="D9"/>
              <w:bottom w:val="single" w:sz="18" w:space="0" w:color="C00000"/>
              <w:right w:val="single" w:sz="18" w:space="0" w:color="D9D9D9" w:themeColor="background1" w:themeShade="D9"/>
            </w:tcBorders>
            <w:shd w:val="clear" w:color="auto" w:fill="auto"/>
            <w:vAlign w:val="center"/>
          </w:tcPr>
          <w:p w14:paraId="0AD511D8" w14:textId="77777777" w:rsidR="00692CD2" w:rsidRPr="00737963" w:rsidRDefault="00692CD2" w:rsidP="00692CD2">
            <w:pPr>
              <w:spacing w:before="0"/>
              <w:ind w:firstLine="0"/>
              <w:jc w:val="center"/>
              <w:rPr>
                <w:b/>
                <w:bCs/>
              </w:rPr>
            </w:pPr>
            <w:r w:rsidRPr="00737963">
              <w:rPr>
                <w:b/>
                <w:bCs/>
              </w:rPr>
              <w:t>ПВ</w:t>
            </w:r>
          </w:p>
        </w:tc>
        <w:tc>
          <w:tcPr>
            <w:tcW w:w="1034" w:type="pct"/>
            <w:tcBorders>
              <w:left w:val="single" w:sz="18" w:space="0" w:color="D9D9D9" w:themeColor="background1" w:themeShade="D9"/>
              <w:bottom w:val="single" w:sz="18" w:space="0" w:color="C00000"/>
            </w:tcBorders>
            <w:shd w:val="clear" w:color="auto" w:fill="auto"/>
            <w:vAlign w:val="center"/>
          </w:tcPr>
          <w:p w14:paraId="2B1A3AE6" w14:textId="77777777" w:rsidR="00692CD2" w:rsidRPr="00737963" w:rsidRDefault="00692CD2" w:rsidP="00692CD2">
            <w:pPr>
              <w:spacing w:before="0"/>
              <w:ind w:firstLine="0"/>
              <w:jc w:val="center"/>
              <w:rPr>
                <w:b/>
                <w:bCs/>
              </w:rPr>
            </w:pPr>
            <w:r w:rsidRPr="00737963">
              <w:rPr>
                <w:b/>
                <w:bCs/>
              </w:rPr>
              <w:t>ЦВ</w:t>
            </w:r>
          </w:p>
        </w:tc>
        <w:tc>
          <w:tcPr>
            <w:tcW w:w="185" w:type="pct"/>
            <w:tcBorders>
              <w:right w:val="single" w:sz="18" w:space="0" w:color="C00000"/>
            </w:tcBorders>
            <w:shd w:val="clear" w:color="auto" w:fill="auto"/>
          </w:tcPr>
          <w:p w14:paraId="28526292" w14:textId="77777777" w:rsidR="00692CD2" w:rsidRPr="00737963" w:rsidRDefault="00692CD2" w:rsidP="00692CD2">
            <w:pPr>
              <w:spacing w:before="0"/>
              <w:ind w:firstLine="0"/>
              <w:jc w:val="center"/>
              <w:rPr>
                <w:b/>
                <w:bCs/>
              </w:rPr>
            </w:pPr>
          </w:p>
        </w:tc>
      </w:tr>
      <w:tr w:rsidR="00692CD2" w:rsidRPr="00737963" w14:paraId="2DE66F8E" w14:textId="77777777" w:rsidTr="18179B2A">
        <w:trPr>
          <w:trHeight w:val="380"/>
        </w:trPr>
        <w:tc>
          <w:tcPr>
            <w:tcW w:w="190" w:type="pct"/>
            <w:tcBorders>
              <w:left w:val="single" w:sz="18" w:space="0" w:color="C00000"/>
            </w:tcBorders>
            <w:shd w:val="clear" w:color="auto" w:fill="auto"/>
          </w:tcPr>
          <w:p w14:paraId="363A9B61" w14:textId="77777777" w:rsidR="00692CD2" w:rsidRPr="00737963" w:rsidRDefault="00692CD2" w:rsidP="00692CD2">
            <w:pPr>
              <w:spacing w:before="0"/>
              <w:ind w:firstLine="0"/>
            </w:pPr>
          </w:p>
        </w:tc>
        <w:tc>
          <w:tcPr>
            <w:tcW w:w="2557" w:type="pct"/>
            <w:tcBorders>
              <w:top w:val="single" w:sz="18" w:space="0" w:color="C00000"/>
              <w:left w:val="nil"/>
              <w:bottom w:val="single" w:sz="18" w:space="0" w:color="D9D9D9" w:themeColor="background1" w:themeShade="D9"/>
              <w:right w:val="single" w:sz="18" w:space="0" w:color="D9D9D9" w:themeColor="background1" w:themeShade="D9"/>
            </w:tcBorders>
            <w:shd w:val="clear" w:color="auto" w:fill="auto"/>
            <w:vAlign w:val="center"/>
          </w:tcPr>
          <w:p w14:paraId="0167A27F" w14:textId="5B401CC6" w:rsidR="00692CD2" w:rsidRPr="00737963" w:rsidRDefault="092CD154" w:rsidP="18179B2A">
            <w:pPr>
              <w:spacing w:before="0"/>
              <w:ind w:firstLine="0"/>
              <w:jc w:val="left"/>
              <w:rPr>
                <w:color w:val="000000" w:themeColor="text1"/>
              </w:rPr>
            </w:pPr>
            <w:r w:rsidRPr="00737963">
              <w:t xml:space="preserve">Број истраживања спроведених </w:t>
            </w:r>
            <w:r w:rsidR="6B234FF3" w:rsidRPr="00737963">
              <w:t xml:space="preserve"> за потребе креирања јавних политика</w:t>
            </w:r>
          </w:p>
        </w:tc>
        <w:tc>
          <w:tcPr>
            <w:tcW w:w="1034" w:type="pct"/>
            <w:tcBorders>
              <w:top w:val="single" w:sz="18" w:space="0" w:color="C00000"/>
              <w:left w:val="single" w:sz="18" w:space="0" w:color="D9D9D9" w:themeColor="background1" w:themeShade="D9"/>
              <w:bottom w:val="single" w:sz="18" w:space="0" w:color="D9D9D9" w:themeColor="background1" w:themeShade="D9"/>
              <w:right w:val="single" w:sz="18" w:space="0" w:color="D9D9D9" w:themeColor="background1" w:themeShade="D9"/>
            </w:tcBorders>
            <w:shd w:val="clear" w:color="auto" w:fill="auto"/>
          </w:tcPr>
          <w:p w14:paraId="7FD195D5" w14:textId="1E32DD27" w:rsidR="00692CD2" w:rsidRPr="00737963" w:rsidRDefault="00692CD2" w:rsidP="00692CD2">
            <w:pPr>
              <w:spacing w:before="0"/>
              <w:ind w:firstLine="0"/>
              <w:rPr>
                <w:lang w:val="en-US"/>
              </w:rPr>
            </w:pPr>
            <w:r w:rsidRPr="00737963">
              <w:t xml:space="preserve">(2020): </w:t>
            </w:r>
            <w:r w:rsidR="00E16462" w:rsidRPr="00737963">
              <w:rPr>
                <w:lang w:val="en-US"/>
              </w:rPr>
              <w:t>0</w:t>
            </w:r>
          </w:p>
        </w:tc>
        <w:tc>
          <w:tcPr>
            <w:tcW w:w="1034" w:type="pct"/>
            <w:tcBorders>
              <w:top w:val="single" w:sz="18" w:space="0" w:color="C00000"/>
              <w:left w:val="single" w:sz="18" w:space="0" w:color="D9D9D9" w:themeColor="background1" w:themeShade="D9"/>
              <w:bottom w:val="single" w:sz="18" w:space="0" w:color="D9D9D9" w:themeColor="background1" w:themeShade="D9"/>
            </w:tcBorders>
            <w:shd w:val="clear" w:color="auto" w:fill="auto"/>
          </w:tcPr>
          <w:p w14:paraId="266E1952" w14:textId="205AE175" w:rsidR="00692CD2" w:rsidRPr="00737963" w:rsidRDefault="00692CD2" w:rsidP="00692CD2">
            <w:pPr>
              <w:spacing w:before="0"/>
              <w:ind w:firstLine="0"/>
              <w:rPr>
                <w:lang w:val="en-US"/>
              </w:rPr>
            </w:pPr>
            <w:r w:rsidRPr="00737963">
              <w:t xml:space="preserve">(2021): </w:t>
            </w:r>
            <w:r w:rsidR="00E16462" w:rsidRPr="00737963">
              <w:rPr>
                <w:lang w:val="en-US"/>
              </w:rPr>
              <w:t>0</w:t>
            </w:r>
          </w:p>
          <w:p w14:paraId="68CE376D" w14:textId="459CB909" w:rsidR="00692CD2" w:rsidRPr="00737963" w:rsidRDefault="55C5EA66" w:rsidP="00692CD2">
            <w:pPr>
              <w:spacing w:before="0"/>
              <w:ind w:firstLine="0"/>
              <w:rPr>
                <w:lang w:val="en-US"/>
              </w:rPr>
            </w:pPr>
            <w:r w:rsidRPr="00737963">
              <w:t xml:space="preserve">(2022): </w:t>
            </w:r>
            <w:r w:rsidR="4EDFA391" w:rsidRPr="00737963">
              <w:t>1</w:t>
            </w:r>
          </w:p>
          <w:p w14:paraId="21C775A7" w14:textId="58DAC900" w:rsidR="00D74558" w:rsidRPr="00737963" w:rsidRDefault="55C5EA66" w:rsidP="00692CD2">
            <w:pPr>
              <w:spacing w:before="0"/>
              <w:ind w:firstLine="0"/>
            </w:pPr>
            <w:r w:rsidRPr="00737963">
              <w:t>(2023):</w:t>
            </w:r>
            <w:r w:rsidR="4875AC66" w:rsidRPr="00737963">
              <w:t xml:space="preserve"> 2</w:t>
            </w:r>
          </w:p>
          <w:p w14:paraId="60464208" w14:textId="4FBF8F25" w:rsidR="00692CD2" w:rsidRPr="00737963" w:rsidRDefault="55C5EA66" w:rsidP="00692CD2">
            <w:pPr>
              <w:spacing w:before="0"/>
              <w:ind w:firstLine="0"/>
            </w:pPr>
            <w:r w:rsidRPr="00737963">
              <w:t>(2024):</w:t>
            </w:r>
            <w:r w:rsidR="40B54323" w:rsidRPr="00737963">
              <w:t xml:space="preserve"> 3</w:t>
            </w:r>
          </w:p>
          <w:p w14:paraId="02601B81" w14:textId="6147A4F3" w:rsidR="00692CD2" w:rsidRPr="00737963" w:rsidRDefault="55C5EA66" w:rsidP="00692CD2">
            <w:pPr>
              <w:spacing w:before="0"/>
              <w:ind w:firstLine="0"/>
            </w:pPr>
            <w:r w:rsidRPr="00737963">
              <w:t>(2025):</w:t>
            </w:r>
            <w:r w:rsidR="35ED6396" w:rsidRPr="00737963">
              <w:t xml:space="preserve"> 4</w:t>
            </w:r>
          </w:p>
        </w:tc>
        <w:tc>
          <w:tcPr>
            <w:tcW w:w="185" w:type="pct"/>
            <w:tcBorders>
              <w:right w:val="single" w:sz="18" w:space="0" w:color="C00000"/>
            </w:tcBorders>
            <w:shd w:val="clear" w:color="auto" w:fill="auto"/>
          </w:tcPr>
          <w:p w14:paraId="3C0BDB3C" w14:textId="77777777" w:rsidR="00692CD2" w:rsidRPr="00737963" w:rsidRDefault="00692CD2" w:rsidP="00692CD2">
            <w:pPr>
              <w:spacing w:before="0"/>
              <w:ind w:firstLine="0"/>
            </w:pPr>
          </w:p>
        </w:tc>
      </w:tr>
      <w:tr w:rsidR="00692CD2" w:rsidRPr="00737963" w14:paraId="216CD553" w14:textId="77777777" w:rsidTr="18179B2A">
        <w:trPr>
          <w:trHeight w:val="340"/>
        </w:trPr>
        <w:tc>
          <w:tcPr>
            <w:tcW w:w="190" w:type="pct"/>
            <w:tcBorders>
              <w:left w:val="single" w:sz="18" w:space="0" w:color="C00000"/>
              <w:bottom w:val="single" w:sz="18" w:space="0" w:color="C00000"/>
            </w:tcBorders>
            <w:shd w:val="clear" w:color="auto" w:fill="auto"/>
          </w:tcPr>
          <w:p w14:paraId="7C52747F" w14:textId="77777777" w:rsidR="00692CD2" w:rsidRPr="00737963" w:rsidRDefault="00692CD2" w:rsidP="00692CD2">
            <w:pPr>
              <w:spacing w:before="0"/>
              <w:ind w:firstLine="0"/>
              <w:rPr>
                <w:sz w:val="16"/>
                <w:szCs w:val="16"/>
              </w:rPr>
            </w:pPr>
          </w:p>
        </w:tc>
        <w:tc>
          <w:tcPr>
            <w:tcW w:w="2557" w:type="pct"/>
            <w:tcBorders>
              <w:top w:val="single" w:sz="18" w:space="0" w:color="D9D9D9" w:themeColor="background1" w:themeShade="D9"/>
              <w:bottom w:val="single" w:sz="18" w:space="0" w:color="C00000"/>
            </w:tcBorders>
            <w:shd w:val="clear" w:color="auto" w:fill="auto"/>
          </w:tcPr>
          <w:p w14:paraId="024C2B25" w14:textId="77777777" w:rsidR="00692CD2" w:rsidRPr="00737963" w:rsidRDefault="00692CD2" w:rsidP="00692CD2">
            <w:pPr>
              <w:spacing w:before="0"/>
              <w:ind w:firstLine="0"/>
              <w:rPr>
                <w:sz w:val="16"/>
                <w:szCs w:val="16"/>
              </w:rPr>
            </w:pPr>
          </w:p>
        </w:tc>
        <w:tc>
          <w:tcPr>
            <w:tcW w:w="1034" w:type="pct"/>
            <w:tcBorders>
              <w:top w:val="single" w:sz="18" w:space="0" w:color="D9D9D9" w:themeColor="background1" w:themeShade="D9"/>
              <w:bottom w:val="single" w:sz="18" w:space="0" w:color="C00000"/>
            </w:tcBorders>
            <w:shd w:val="clear" w:color="auto" w:fill="auto"/>
          </w:tcPr>
          <w:p w14:paraId="3F1FD96C" w14:textId="77777777" w:rsidR="00692CD2" w:rsidRPr="00737963" w:rsidRDefault="00692CD2" w:rsidP="00692CD2">
            <w:pPr>
              <w:spacing w:before="0"/>
              <w:ind w:firstLine="0"/>
              <w:rPr>
                <w:sz w:val="16"/>
                <w:szCs w:val="16"/>
              </w:rPr>
            </w:pPr>
          </w:p>
        </w:tc>
        <w:tc>
          <w:tcPr>
            <w:tcW w:w="1034" w:type="pct"/>
            <w:tcBorders>
              <w:top w:val="single" w:sz="18" w:space="0" w:color="D9D9D9" w:themeColor="background1" w:themeShade="D9"/>
              <w:bottom w:val="single" w:sz="18" w:space="0" w:color="C00000"/>
            </w:tcBorders>
            <w:shd w:val="clear" w:color="auto" w:fill="auto"/>
          </w:tcPr>
          <w:p w14:paraId="43E4D9CE" w14:textId="77777777" w:rsidR="00692CD2" w:rsidRPr="00737963" w:rsidRDefault="00692CD2" w:rsidP="00692CD2">
            <w:pPr>
              <w:spacing w:before="0"/>
              <w:ind w:firstLine="0"/>
              <w:rPr>
                <w:sz w:val="16"/>
                <w:szCs w:val="16"/>
              </w:rPr>
            </w:pPr>
          </w:p>
        </w:tc>
        <w:tc>
          <w:tcPr>
            <w:tcW w:w="185" w:type="pct"/>
            <w:tcBorders>
              <w:bottom w:val="single" w:sz="18" w:space="0" w:color="C00000"/>
              <w:right w:val="single" w:sz="18" w:space="0" w:color="C00000"/>
            </w:tcBorders>
            <w:shd w:val="clear" w:color="auto" w:fill="auto"/>
          </w:tcPr>
          <w:p w14:paraId="3D848EF3" w14:textId="77777777" w:rsidR="00692CD2" w:rsidRPr="00737963" w:rsidRDefault="00692CD2" w:rsidP="00692CD2">
            <w:pPr>
              <w:spacing w:before="0"/>
              <w:ind w:firstLine="0"/>
              <w:rPr>
                <w:sz w:val="16"/>
                <w:szCs w:val="16"/>
              </w:rPr>
            </w:pPr>
          </w:p>
        </w:tc>
      </w:tr>
    </w:tbl>
    <w:p w14:paraId="4957B1ED" w14:textId="77777777" w:rsidR="00132C6C" w:rsidRPr="00737963" w:rsidRDefault="00132C6C" w:rsidP="00581449">
      <w:pPr>
        <w:rPr>
          <w:rFonts w:eastAsia="Times New Roman"/>
          <w:i/>
        </w:rPr>
      </w:pPr>
    </w:p>
    <w:p w14:paraId="67408AD8" w14:textId="190037A0" w:rsidR="00692CD2" w:rsidRPr="00737963" w:rsidRDefault="00692CD2">
      <w:pPr>
        <w:rPr>
          <w:rFonts w:eastAsia="Times New Roman"/>
        </w:rPr>
      </w:pPr>
      <w:bookmarkStart w:id="26" w:name="_Hlk77854713"/>
      <w:r w:rsidRPr="00737963">
        <w:rPr>
          <w:rFonts w:eastAsia="Times New Roman"/>
          <w:i/>
        </w:rPr>
        <w:t>Мера 2.5</w:t>
      </w:r>
      <w:r w:rsidRPr="00737963">
        <w:rPr>
          <w:rFonts w:eastAsia="Times New Roman"/>
        </w:rPr>
        <w:t xml:space="preserve">: </w:t>
      </w:r>
      <w:r w:rsidRPr="00737963">
        <w:rPr>
          <w:rFonts w:eastAsia="Times New Roman"/>
          <w:i/>
        </w:rPr>
        <w:t>Унапређење постојећих и иницирање и креирање иновативних решења у јавним политикама засновано на подацима и истраживању потреба крајњих корисника</w:t>
      </w:r>
      <w:r w:rsidRPr="00737963">
        <w:rPr>
          <w:rFonts w:eastAsia="Times New Roman"/>
        </w:rPr>
        <w:t xml:space="preserve"> </w:t>
      </w:r>
      <w:bookmarkEnd w:id="26"/>
      <w:r w:rsidRPr="00737963">
        <w:rPr>
          <w:rFonts w:eastAsia="Times New Roman"/>
        </w:rPr>
        <w:t xml:space="preserve">подразумева активности које се односе на даље јачање капацитета јавне управе да користи нове приступе при креирању, спровођењу и праћењу спровођења јавних политика. Републички секретаријат за јавне политике је успостављањем организационе јединице под називом Група за иновације у јавним политикама, започео процес увођења нових, иновативних приступа у креирање јавних политика, те је у наредном периоду потребно систематски подржати и оснажити ове активности како би нашле ширу примену у раду ОДУ. Иновативни приступ у креирању јавних политика фокусиран је на задовољење потреба крајњих корисника (грађана) истраживањем и разумевањем њихових потреба. Даље, заснован је на тестирању идеја – креирањем пилот пројеката, ради провере ефикасности предложених мера јавне политике, оптимизације трошкова и смањења ризика од неуспеха. Најзад, условљен је сарадњом и партнерским односима са свим заинтересованим странама (јавна управа, приватни сектор, академска заједница, невладине организације, грађани), те се у цео процес уводи и глас крајњих корисника са циљем преиспитивања и разумевања проблема који се жели решити, развоја идеја и тестирања могућих решења, успостављања механизама за дугорочно праћење ефеката предложених решења и прилагођавања постојећих решења услед промене околности, а у складу са вредновањем постигнутих ефеката. С тим у вези, потребно је припремити и спровести обуке за државне службенике </w:t>
      </w:r>
      <w:r w:rsidR="00C04FF4" w:rsidRPr="00737963">
        <w:rPr>
          <w:rFonts w:eastAsia="Times New Roman"/>
        </w:rPr>
        <w:t>како би се</w:t>
      </w:r>
      <w:r w:rsidRPr="00737963">
        <w:rPr>
          <w:rFonts w:eastAsia="Times New Roman"/>
        </w:rPr>
        <w:t xml:space="preserve"> оснажи</w:t>
      </w:r>
      <w:r w:rsidR="00C04FF4" w:rsidRPr="00737963">
        <w:rPr>
          <w:rFonts w:eastAsia="Times New Roman"/>
        </w:rPr>
        <w:t>ли</w:t>
      </w:r>
      <w:r w:rsidRPr="00737963">
        <w:rPr>
          <w:rFonts w:eastAsia="Times New Roman"/>
        </w:rPr>
        <w:t xml:space="preserve"> капацитет</w:t>
      </w:r>
      <w:r w:rsidR="00C04FF4" w:rsidRPr="00737963">
        <w:rPr>
          <w:rFonts w:eastAsia="Times New Roman"/>
        </w:rPr>
        <w:t>и</w:t>
      </w:r>
      <w:r w:rsidRPr="00737963">
        <w:rPr>
          <w:rFonts w:eastAsia="Times New Roman"/>
        </w:rPr>
        <w:t xml:space="preserve"> за осавремењивање традиционалног начина креирања, спровођења и праћења спровођења јавних политика. Такође, потребно је и промовисати иновативна решења и нове приступе у креирању јавних политика, </w:t>
      </w:r>
      <w:r w:rsidR="00F22B2C" w:rsidRPr="00737963">
        <w:rPr>
          <w:rFonts w:eastAsia="Times New Roman"/>
        </w:rPr>
        <w:t>те</w:t>
      </w:r>
      <w:r w:rsidRPr="00737963">
        <w:rPr>
          <w:rFonts w:eastAsia="Times New Roman"/>
        </w:rPr>
        <w:t xml:space="preserve"> радити на умрежавању са свим заинтересованим странама у циљу унапређења јавних политика и јавних услуга.</w:t>
      </w:r>
    </w:p>
    <w:p w14:paraId="3862B6B0" w14:textId="308C10E4" w:rsidR="00E16462" w:rsidRDefault="00E16462"/>
    <w:p w14:paraId="0870CB14" w14:textId="0B7176BF" w:rsidR="00E27F0C" w:rsidRDefault="00E27F0C"/>
    <w:p w14:paraId="1AE5349D" w14:textId="77777777" w:rsidR="00E27F0C" w:rsidRPr="00737963" w:rsidRDefault="00E27F0C"/>
    <w:tbl>
      <w:tblPr>
        <w:tblW w:w="5000" w:type="pct"/>
        <w:tblLook w:val="00A0" w:firstRow="1" w:lastRow="0" w:firstColumn="1" w:lastColumn="0" w:noHBand="0" w:noVBand="0"/>
      </w:tblPr>
      <w:tblGrid>
        <w:gridCol w:w="343"/>
        <w:gridCol w:w="4615"/>
        <w:gridCol w:w="1866"/>
        <w:gridCol w:w="1866"/>
        <w:gridCol w:w="334"/>
      </w:tblGrid>
      <w:tr w:rsidR="00692CD2" w:rsidRPr="00737963" w14:paraId="484218CA" w14:textId="77777777" w:rsidTr="00E7230F">
        <w:trPr>
          <w:trHeight w:val="20"/>
        </w:trPr>
        <w:tc>
          <w:tcPr>
            <w:tcW w:w="190" w:type="pct"/>
            <w:tcBorders>
              <w:top w:val="single" w:sz="18" w:space="0" w:color="C00000"/>
              <w:left w:val="single" w:sz="18" w:space="0" w:color="C00000"/>
            </w:tcBorders>
            <w:shd w:val="clear" w:color="auto" w:fill="auto"/>
          </w:tcPr>
          <w:p w14:paraId="321B7B6D" w14:textId="77777777" w:rsidR="00692CD2" w:rsidRPr="00737963" w:rsidRDefault="00692CD2" w:rsidP="00692CD2">
            <w:pPr>
              <w:spacing w:before="0"/>
              <w:ind w:firstLine="0"/>
              <w:rPr>
                <w:b/>
                <w:bCs/>
                <w:sz w:val="16"/>
                <w:szCs w:val="16"/>
              </w:rPr>
            </w:pPr>
          </w:p>
        </w:tc>
        <w:tc>
          <w:tcPr>
            <w:tcW w:w="2557" w:type="pct"/>
            <w:tcBorders>
              <w:top w:val="single" w:sz="18" w:space="0" w:color="C00000"/>
            </w:tcBorders>
            <w:shd w:val="clear" w:color="auto" w:fill="auto"/>
          </w:tcPr>
          <w:p w14:paraId="635AE135" w14:textId="77777777" w:rsidR="00692CD2" w:rsidRPr="00737963" w:rsidRDefault="00692CD2" w:rsidP="00692CD2">
            <w:pPr>
              <w:spacing w:before="0"/>
              <w:ind w:firstLine="0"/>
              <w:rPr>
                <w:b/>
                <w:bCs/>
                <w:sz w:val="16"/>
                <w:szCs w:val="16"/>
              </w:rPr>
            </w:pPr>
          </w:p>
        </w:tc>
        <w:tc>
          <w:tcPr>
            <w:tcW w:w="1034" w:type="pct"/>
            <w:tcBorders>
              <w:top w:val="single" w:sz="18" w:space="0" w:color="C00000"/>
            </w:tcBorders>
            <w:shd w:val="clear" w:color="auto" w:fill="auto"/>
            <w:vAlign w:val="center"/>
          </w:tcPr>
          <w:p w14:paraId="307E9B93" w14:textId="77777777" w:rsidR="00692CD2" w:rsidRPr="00737963" w:rsidRDefault="00692CD2" w:rsidP="00692CD2">
            <w:pPr>
              <w:spacing w:before="0"/>
              <w:ind w:firstLine="0"/>
              <w:jc w:val="center"/>
              <w:rPr>
                <w:b/>
                <w:bCs/>
                <w:sz w:val="16"/>
                <w:szCs w:val="16"/>
              </w:rPr>
            </w:pPr>
          </w:p>
        </w:tc>
        <w:tc>
          <w:tcPr>
            <w:tcW w:w="1034" w:type="pct"/>
            <w:tcBorders>
              <w:top w:val="single" w:sz="18" w:space="0" w:color="C00000"/>
            </w:tcBorders>
            <w:shd w:val="clear" w:color="auto" w:fill="auto"/>
            <w:vAlign w:val="center"/>
          </w:tcPr>
          <w:p w14:paraId="042330C5" w14:textId="77777777" w:rsidR="00692CD2" w:rsidRPr="00737963" w:rsidRDefault="00692CD2" w:rsidP="00692CD2">
            <w:pPr>
              <w:spacing w:before="0"/>
              <w:ind w:firstLine="0"/>
              <w:jc w:val="center"/>
              <w:rPr>
                <w:b/>
                <w:bCs/>
                <w:sz w:val="16"/>
                <w:szCs w:val="16"/>
              </w:rPr>
            </w:pPr>
          </w:p>
        </w:tc>
        <w:tc>
          <w:tcPr>
            <w:tcW w:w="185" w:type="pct"/>
            <w:tcBorders>
              <w:top w:val="single" w:sz="18" w:space="0" w:color="C00000"/>
              <w:right w:val="single" w:sz="18" w:space="0" w:color="C00000"/>
            </w:tcBorders>
            <w:shd w:val="clear" w:color="auto" w:fill="auto"/>
          </w:tcPr>
          <w:p w14:paraId="5512AB4A" w14:textId="77777777" w:rsidR="00692CD2" w:rsidRPr="00737963" w:rsidRDefault="00692CD2" w:rsidP="00692CD2">
            <w:pPr>
              <w:spacing w:before="0"/>
              <w:ind w:firstLine="0"/>
              <w:jc w:val="center"/>
              <w:rPr>
                <w:b/>
                <w:bCs/>
                <w:sz w:val="16"/>
                <w:szCs w:val="16"/>
              </w:rPr>
            </w:pPr>
          </w:p>
        </w:tc>
      </w:tr>
      <w:tr w:rsidR="00692CD2" w:rsidRPr="00737963" w14:paraId="2AF8B401" w14:textId="77777777" w:rsidTr="00E7230F">
        <w:trPr>
          <w:trHeight w:val="490"/>
        </w:trPr>
        <w:tc>
          <w:tcPr>
            <w:tcW w:w="190" w:type="pct"/>
            <w:tcBorders>
              <w:left w:val="single" w:sz="18" w:space="0" w:color="C00000"/>
            </w:tcBorders>
            <w:shd w:val="clear" w:color="auto" w:fill="auto"/>
          </w:tcPr>
          <w:p w14:paraId="2ABDCE3B" w14:textId="77777777" w:rsidR="00692CD2" w:rsidRPr="00737963" w:rsidRDefault="00692CD2" w:rsidP="00692CD2">
            <w:pPr>
              <w:spacing w:before="0"/>
              <w:ind w:firstLine="0"/>
              <w:rPr>
                <w:b/>
                <w:bCs/>
              </w:rPr>
            </w:pPr>
          </w:p>
        </w:tc>
        <w:tc>
          <w:tcPr>
            <w:tcW w:w="2557" w:type="pct"/>
            <w:tcBorders>
              <w:left w:val="nil"/>
              <w:bottom w:val="single" w:sz="18" w:space="0" w:color="C00000"/>
              <w:right w:val="single" w:sz="18" w:space="0" w:color="D9D9D9"/>
            </w:tcBorders>
            <w:shd w:val="clear" w:color="auto" w:fill="auto"/>
          </w:tcPr>
          <w:p w14:paraId="4E9D86E6" w14:textId="77777777" w:rsidR="00692CD2" w:rsidRPr="00737963" w:rsidRDefault="00692CD2" w:rsidP="00692CD2">
            <w:pPr>
              <w:spacing w:before="0"/>
              <w:ind w:firstLine="0"/>
              <w:rPr>
                <w:b/>
                <w:bCs/>
              </w:rPr>
            </w:pPr>
            <w:r w:rsidRPr="00737963">
              <w:rPr>
                <w:b/>
                <w:bCs/>
              </w:rPr>
              <w:t>Показатељ резултата</w:t>
            </w:r>
          </w:p>
        </w:tc>
        <w:tc>
          <w:tcPr>
            <w:tcW w:w="1034" w:type="pct"/>
            <w:tcBorders>
              <w:left w:val="single" w:sz="18" w:space="0" w:color="D9D9D9"/>
              <w:bottom w:val="single" w:sz="18" w:space="0" w:color="C00000"/>
              <w:right w:val="single" w:sz="18" w:space="0" w:color="D9D9D9"/>
            </w:tcBorders>
            <w:shd w:val="clear" w:color="auto" w:fill="auto"/>
            <w:vAlign w:val="center"/>
          </w:tcPr>
          <w:p w14:paraId="0C4CFAC0" w14:textId="77777777" w:rsidR="00692CD2" w:rsidRPr="00737963" w:rsidRDefault="00692CD2" w:rsidP="00692CD2">
            <w:pPr>
              <w:spacing w:before="0"/>
              <w:ind w:firstLine="0"/>
              <w:jc w:val="center"/>
              <w:rPr>
                <w:b/>
                <w:bCs/>
              </w:rPr>
            </w:pPr>
            <w:r w:rsidRPr="00737963">
              <w:rPr>
                <w:b/>
                <w:bCs/>
              </w:rPr>
              <w:t>ПВ</w:t>
            </w:r>
          </w:p>
        </w:tc>
        <w:tc>
          <w:tcPr>
            <w:tcW w:w="1034" w:type="pct"/>
            <w:tcBorders>
              <w:left w:val="single" w:sz="18" w:space="0" w:color="D9D9D9"/>
              <w:bottom w:val="single" w:sz="18" w:space="0" w:color="C00000"/>
            </w:tcBorders>
            <w:shd w:val="clear" w:color="auto" w:fill="auto"/>
            <w:vAlign w:val="center"/>
          </w:tcPr>
          <w:p w14:paraId="003C5F63" w14:textId="77777777" w:rsidR="00692CD2" w:rsidRPr="00737963" w:rsidRDefault="00692CD2" w:rsidP="00692CD2">
            <w:pPr>
              <w:spacing w:before="0"/>
              <w:ind w:firstLine="0"/>
              <w:jc w:val="center"/>
              <w:rPr>
                <w:b/>
                <w:bCs/>
              </w:rPr>
            </w:pPr>
            <w:r w:rsidRPr="00737963">
              <w:rPr>
                <w:b/>
                <w:bCs/>
              </w:rPr>
              <w:t>ЦВ</w:t>
            </w:r>
          </w:p>
        </w:tc>
        <w:tc>
          <w:tcPr>
            <w:tcW w:w="185" w:type="pct"/>
            <w:tcBorders>
              <w:right w:val="single" w:sz="18" w:space="0" w:color="C00000"/>
            </w:tcBorders>
            <w:shd w:val="clear" w:color="auto" w:fill="auto"/>
          </w:tcPr>
          <w:p w14:paraId="2723FEF5" w14:textId="77777777" w:rsidR="00692CD2" w:rsidRPr="00737963" w:rsidRDefault="00692CD2" w:rsidP="00692CD2">
            <w:pPr>
              <w:spacing w:before="0"/>
              <w:ind w:firstLine="0"/>
              <w:jc w:val="center"/>
              <w:rPr>
                <w:b/>
                <w:bCs/>
              </w:rPr>
            </w:pPr>
          </w:p>
        </w:tc>
      </w:tr>
      <w:tr w:rsidR="00692CD2" w:rsidRPr="00737963" w14:paraId="4F165C6A" w14:textId="77777777" w:rsidTr="00E7230F">
        <w:trPr>
          <w:trHeight w:val="380"/>
        </w:trPr>
        <w:tc>
          <w:tcPr>
            <w:tcW w:w="190" w:type="pct"/>
            <w:tcBorders>
              <w:left w:val="single" w:sz="18" w:space="0" w:color="C00000"/>
            </w:tcBorders>
            <w:shd w:val="clear" w:color="auto" w:fill="auto"/>
          </w:tcPr>
          <w:p w14:paraId="221E58AA" w14:textId="77777777" w:rsidR="00692CD2" w:rsidRPr="00737963" w:rsidRDefault="00692CD2" w:rsidP="00692CD2">
            <w:pPr>
              <w:spacing w:before="0"/>
              <w:ind w:firstLine="0"/>
            </w:pPr>
          </w:p>
        </w:tc>
        <w:tc>
          <w:tcPr>
            <w:tcW w:w="2557" w:type="pct"/>
            <w:tcBorders>
              <w:top w:val="single" w:sz="18" w:space="0" w:color="C00000"/>
              <w:left w:val="nil"/>
              <w:bottom w:val="single" w:sz="18" w:space="0" w:color="D9D9D9"/>
              <w:right w:val="single" w:sz="18" w:space="0" w:color="D9D9D9"/>
            </w:tcBorders>
            <w:shd w:val="clear" w:color="auto" w:fill="auto"/>
            <w:vAlign w:val="center"/>
          </w:tcPr>
          <w:p w14:paraId="013C447C" w14:textId="77777777" w:rsidR="00692CD2" w:rsidRPr="00737963" w:rsidRDefault="00692CD2" w:rsidP="00692CD2">
            <w:pPr>
              <w:spacing w:before="0"/>
              <w:ind w:firstLine="0"/>
              <w:jc w:val="left"/>
            </w:pPr>
            <w:r w:rsidRPr="00737963">
              <w:rPr>
                <w:bCs/>
              </w:rPr>
              <w:t>Број пилотираних иновативних решења у креирању јавних политика</w:t>
            </w:r>
          </w:p>
        </w:tc>
        <w:tc>
          <w:tcPr>
            <w:tcW w:w="1034" w:type="pct"/>
            <w:tcBorders>
              <w:top w:val="single" w:sz="18" w:space="0" w:color="C00000"/>
              <w:left w:val="single" w:sz="18" w:space="0" w:color="D9D9D9"/>
              <w:bottom w:val="single" w:sz="18" w:space="0" w:color="D9D9D9"/>
              <w:right w:val="single" w:sz="18" w:space="0" w:color="D9D9D9"/>
            </w:tcBorders>
            <w:shd w:val="clear" w:color="auto" w:fill="auto"/>
          </w:tcPr>
          <w:p w14:paraId="001BEA8B" w14:textId="77777777" w:rsidR="00692CD2" w:rsidRPr="00737963" w:rsidRDefault="00692CD2" w:rsidP="00692CD2">
            <w:pPr>
              <w:spacing w:before="0"/>
              <w:ind w:firstLine="0"/>
            </w:pPr>
            <w:r w:rsidRPr="00737963">
              <w:t>(2020): 0</w:t>
            </w:r>
          </w:p>
        </w:tc>
        <w:tc>
          <w:tcPr>
            <w:tcW w:w="1034" w:type="pct"/>
            <w:tcBorders>
              <w:top w:val="single" w:sz="18" w:space="0" w:color="C00000"/>
              <w:left w:val="single" w:sz="18" w:space="0" w:color="D9D9D9"/>
              <w:bottom w:val="single" w:sz="18" w:space="0" w:color="D9D9D9"/>
            </w:tcBorders>
            <w:shd w:val="clear" w:color="auto" w:fill="auto"/>
          </w:tcPr>
          <w:p w14:paraId="4A019164" w14:textId="77777777" w:rsidR="00692CD2" w:rsidRPr="00737963" w:rsidRDefault="00692CD2" w:rsidP="00692CD2">
            <w:pPr>
              <w:spacing w:before="0"/>
              <w:ind w:firstLine="0"/>
            </w:pPr>
            <w:r w:rsidRPr="00737963">
              <w:t>(2021): 2</w:t>
            </w:r>
          </w:p>
          <w:p w14:paraId="393385D3" w14:textId="77777777" w:rsidR="00692CD2" w:rsidRPr="00737963" w:rsidRDefault="00692CD2" w:rsidP="00692CD2">
            <w:pPr>
              <w:spacing w:before="0"/>
              <w:ind w:firstLine="0"/>
            </w:pPr>
            <w:r w:rsidRPr="00737963">
              <w:t>(2022): 3</w:t>
            </w:r>
          </w:p>
          <w:p w14:paraId="08A1D196" w14:textId="77777777" w:rsidR="00692CD2" w:rsidRPr="00737963" w:rsidRDefault="00692CD2" w:rsidP="00692CD2">
            <w:pPr>
              <w:spacing w:before="0"/>
              <w:ind w:firstLine="0"/>
            </w:pPr>
            <w:r w:rsidRPr="00737963">
              <w:t>(2023): 4</w:t>
            </w:r>
          </w:p>
          <w:p w14:paraId="42F22A7A" w14:textId="77777777" w:rsidR="00692CD2" w:rsidRPr="00737963" w:rsidRDefault="00692CD2" w:rsidP="00692CD2">
            <w:pPr>
              <w:spacing w:before="0"/>
              <w:ind w:firstLine="0"/>
            </w:pPr>
            <w:r w:rsidRPr="00737963">
              <w:t>(2024): 5</w:t>
            </w:r>
          </w:p>
          <w:p w14:paraId="5F5472FE" w14:textId="77777777" w:rsidR="00692CD2" w:rsidRPr="00737963" w:rsidRDefault="00692CD2" w:rsidP="00692CD2">
            <w:pPr>
              <w:spacing w:before="0"/>
              <w:ind w:firstLine="0"/>
            </w:pPr>
            <w:r w:rsidRPr="00737963">
              <w:t>(2025): 6</w:t>
            </w:r>
          </w:p>
        </w:tc>
        <w:tc>
          <w:tcPr>
            <w:tcW w:w="185" w:type="pct"/>
            <w:tcBorders>
              <w:right w:val="single" w:sz="18" w:space="0" w:color="C00000"/>
            </w:tcBorders>
            <w:shd w:val="clear" w:color="auto" w:fill="auto"/>
          </w:tcPr>
          <w:p w14:paraId="45CC70F6" w14:textId="77777777" w:rsidR="00692CD2" w:rsidRPr="00737963" w:rsidRDefault="00692CD2" w:rsidP="00692CD2">
            <w:pPr>
              <w:spacing w:before="0"/>
              <w:ind w:firstLine="0"/>
            </w:pPr>
          </w:p>
        </w:tc>
      </w:tr>
      <w:tr w:rsidR="00692CD2" w:rsidRPr="00737963" w14:paraId="3BA28C6E" w14:textId="77777777" w:rsidTr="00E7230F">
        <w:trPr>
          <w:trHeight w:val="380"/>
        </w:trPr>
        <w:tc>
          <w:tcPr>
            <w:tcW w:w="190" w:type="pct"/>
            <w:tcBorders>
              <w:left w:val="single" w:sz="18" w:space="0" w:color="C00000"/>
            </w:tcBorders>
            <w:shd w:val="clear" w:color="auto" w:fill="auto"/>
          </w:tcPr>
          <w:p w14:paraId="27E4408D" w14:textId="77777777" w:rsidR="00692CD2" w:rsidRPr="00737963" w:rsidRDefault="00692CD2" w:rsidP="00692CD2">
            <w:pPr>
              <w:spacing w:before="0"/>
              <w:ind w:firstLine="0"/>
            </w:pPr>
          </w:p>
        </w:tc>
        <w:tc>
          <w:tcPr>
            <w:tcW w:w="2557" w:type="pct"/>
            <w:tcBorders>
              <w:top w:val="single" w:sz="18" w:space="0" w:color="C00000"/>
              <w:left w:val="nil"/>
              <w:bottom w:val="single" w:sz="18" w:space="0" w:color="D9D9D9" w:themeColor="background1" w:themeShade="D9"/>
              <w:right w:val="single" w:sz="18" w:space="0" w:color="D9D9D9" w:themeColor="background1" w:themeShade="D9"/>
            </w:tcBorders>
            <w:shd w:val="clear" w:color="auto" w:fill="auto"/>
            <w:vAlign w:val="center"/>
          </w:tcPr>
          <w:p w14:paraId="7A8D263A" w14:textId="77777777" w:rsidR="00692CD2" w:rsidRPr="00737963" w:rsidRDefault="00692CD2" w:rsidP="00692CD2">
            <w:pPr>
              <w:spacing w:before="0"/>
              <w:ind w:firstLine="0"/>
              <w:jc w:val="left"/>
              <w:rPr>
                <w:rFonts w:eastAsia="Times New Roman"/>
                <w:color w:val="000000"/>
                <w:lang w:eastAsia="en-GB"/>
              </w:rPr>
            </w:pPr>
            <w:r w:rsidRPr="00737963">
              <w:rPr>
                <w:rFonts w:eastAsia="Times New Roman"/>
                <w:color w:val="000000"/>
                <w:lang w:eastAsia="en-GB"/>
              </w:rPr>
              <w:t>Број тестираних иновативних идеја за унапређење постојећих јавних услуга</w:t>
            </w:r>
          </w:p>
        </w:tc>
        <w:tc>
          <w:tcPr>
            <w:tcW w:w="1034" w:type="pct"/>
            <w:tcBorders>
              <w:top w:val="single" w:sz="18" w:space="0" w:color="C00000"/>
              <w:left w:val="single" w:sz="18" w:space="0" w:color="D9D9D9" w:themeColor="background1" w:themeShade="D9"/>
              <w:bottom w:val="single" w:sz="18" w:space="0" w:color="D9D9D9" w:themeColor="background1" w:themeShade="D9"/>
              <w:right w:val="single" w:sz="18" w:space="0" w:color="D9D9D9" w:themeColor="background1" w:themeShade="D9"/>
            </w:tcBorders>
            <w:shd w:val="clear" w:color="auto" w:fill="auto"/>
          </w:tcPr>
          <w:p w14:paraId="14008A71" w14:textId="77777777" w:rsidR="00692CD2" w:rsidRPr="00737963" w:rsidRDefault="00692CD2" w:rsidP="00692CD2">
            <w:pPr>
              <w:spacing w:before="0"/>
              <w:ind w:firstLine="0"/>
            </w:pPr>
            <w:r w:rsidRPr="00737963">
              <w:t>(2020): 0</w:t>
            </w:r>
          </w:p>
        </w:tc>
        <w:tc>
          <w:tcPr>
            <w:tcW w:w="1034" w:type="pct"/>
            <w:tcBorders>
              <w:top w:val="single" w:sz="18" w:space="0" w:color="C00000"/>
              <w:left w:val="single" w:sz="18" w:space="0" w:color="D9D9D9" w:themeColor="background1" w:themeShade="D9"/>
              <w:bottom w:val="single" w:sz="18" w:space="0" w:color="D9D9D9" w:themeColor="background1" w:themeShade="D9"/>
            </w:tcBorders>
            <w:shd w:val="clear" w:color="auto" w:fill="auto"/>
          </w:tcPr>
          <w:p w14:paraId="73CBBED4" w14:textId="77777777" w:rsidR="00692CD2" w:rsidRPr="00737963" w:rsidRDefault="00692CD2" w:rsidP="00692CD2">
            <w:pPr>
              <w:spacing w:before="0"/>
              <w:ind w:firstLine="0"/>
            </w:pPr>
            <w:r w:rsidRPr="00737963">
              <w:t>(2021): 0</w:t>
            </w:r>
          </w:p>
          <w:p w14:paraId="6A64CA8B" w14:textId="77777777" w:rsidR="00692CD2" w:rsidRPr="00737963" w:rsidRDefault="00692CD2" w:rsidP="00692CD2">
            <w:pPr>
              <w:spacing w:before="0"/>
              <w:ind w:firstLine="0"/>
            </w:pPr>
            <w:r w:rsidRPr="00737963">
              <w:t>(2022): 1</w:t>
            </w:r>
          </w:p>
          <w:p w14:paraId="37BB1655" w14:textId="77777777" w:rsidR="00692CD2" w:rsidRPr="00737963" w:rsidRDefault="00692CD2" w:rsidP="00692CD2">
            <w:pPr>
              <w:spacing w:before="0"/>
              <w:ind w:firstLine="0"/>
            </w:pPr>
            <w:r w:rsidRPr="00737963">
              <w:t>(2023): 2</w:t>
            </w:r>
          </w:p>
          <w:p w14:paraId="1F547A92" w14:textId="77777777" w:rsidR="00692CD2" w:rsidRPr="00737963" w:rsidRDefault="00692CD2" w:rsidP="00692CD2">
            <w:pPr>
              <w:spacing w:before="0"/>
              <w:ind w:firstLine="0"/>
            </w:pPr>
            <w:r w:rsidRPr="00737963">
              <w:t>(2024): 3</w:t>
            </w:r>
          </w:p>
          <w:p w14:paraId="06EEF5A7" w14:textId="77777777" w:rsidR="00692CD2" w:rsidRPr="00737963" w:rsidRDefault="00692CD2" w:rsidP="00692CD2">
            <w:pPr>
              <w:spacing w:before="0"/>
              <w:ind w:firstLine="0"/>
            </w:pPr>
            <w:r w:rsidRPr="00737963">
              <w:t>(2025): 4</w:t>
            </w:r>
          </w:p>
        </w:tc>
        <w:tc>
          <w:tcPr>
            <w:tcW w:w="185" w:type="pct"/>
            <w:tcBorders>
              <w:right w:val="single" w:sz="18" w:space="0" w:color="C00000"/>
            </w:tcBorders>
            <w:shd w:val="clear" w:color="auto" w:fill="auto"/>
          </w:tcPr>
          <w:p w14:paraId="1852CD81" w14:textId="77777777" w:rsidR="00692CD2" w:rsidRPr="00737963" w:rsidRDefault="00692CD2" w:rsidP="00692CD2">
            <w:pPr>
              <w:spacing w:before="0"/>
              <w:ind w:firstLine="0"/>
            </w:pPr>
          </w:p>
        </w:tc>
      </w:tr>
      <w:tr w:rsidR="00692CD2" w:rsidRPr="00737963" w14:paraId="35FA709A" w14:textId="77777777" w:rsidTr="00E7230F">
        <w:trPr>
          <w:trHeight w:val="340"/>
        </w:trPr>
        <w:tc>
          <w:tcPr>
            <w:tcW w:w="190" w:type="pct"/>
            <w:tcBorders>
              <w:left w:val="single" w:sz="18" w:space="0" w:color="C00000"/>
              <w:bottom w:val="single" w:sz="18" w:space="0" w:color="C00000"/>
            </w:tcBorders>
            <w:shd w:val="clear" w:color="auto" w:fill="auto"/>
          </w:tcPr>
          <w:p w14:paraId="65F22523" w14:textId="77777777" w:rsidR="00692CD2" w:rsidRPr="00737963" w:rsidRDefault="00692CD2" w:rsidP="00692CD2">
            <w:pPr>
              <w:spacing w:before="0"/>
              <w:ind w:firstLine="0"/>
              <w:rPr>
                <w:sz w:val="16"/>
                <w:szCs w:val="16"/>
              </w:rPr>
            </w:pPr>
          </w:p>
        </w:tc>
        <w:tc>
          <w:tcPr>
            <w:tcW w:w="2557" w:type="pct"/>
            <w:tcBorders>
              <w:top w:val="single" w:sz="18" w:space="0" w:color="D9D9D9"/>
              <w:bottom w:val="single" w:sz="18" w:space="0" w:color="C00000"/>
            </w:tcBorders>
            <w:shd w:val="clear" w:color="auto" w:fill="auto"/>
          </w:tcPr>
          <w:p w14:paraId="15878D01" w14:textId="77777777" w:rsidR="00692CD2" w:rsidRPr="00737963" w:rsidRDefault="00692CD2" w:rsidP="00692CD2">
            <w:pPr>
              <w:spacing w:before="0"/>
              <w:ind w:firstLine="0"/>
              <w:rPr>
                <w:sz w:val="16"/>
                <w:szCs w:val="16"/>
              </w:rPr>
            </w:pPr>
          </w:p>
        </w:tc>
        <w:tc>
          <w:tcPr>
            <w:tcW w:w="1034" w:type="pct"/>
            <w:tcBorders>
              <w:top w:val="single" w:sz="18" w:space="0" w:color="D9D9D9"/>
              <w:bottom w:val="single" w:sz="18" w:space="0" w:color="C00000"/>
            </w:tcBorders>
            <w:shd w:val="clear" w:color="auto" w:fill="auto"/>
          </w:tcPr>
          <w:p w14:paraId="0C391850" w14:textId="77777777" w:rsidR="00692CD2" w:rsidRPr="00737963" w:rsidRDefault="00692CD2" w:rsidP="00692CD2">
            <w:pPr>
              <w:spacing w:before="0"/>
              <w:ind w:firstLine="0"/>
              <w:rPr>
                <w:sz w:val="16"/>
                <w:szCs w:val="16"/>
              </w:rPr>
            </w:pPr>
          </w:p>
        </w:tc>
        <w:tc>
          <w:tcPr>
            <w:tcW w:w="1034" w:type="pct"/>
            <w:tcBorders>
              <w:top w:val="single" w:sz="18" w:space="0" w:color="D9D9D9"/>
              <w:bottom w:val="single" w:sz="18" w:space="0" w:color="C00000"/>
            </w:tcBorders>
            <w:shd w:val="clear" w:color="auto" w:fill="auto"/>
          </w:tcPr>
          <w:p w14:paraId="05666A57" w14:textId="77777777" w:rsidR="00692CD2" w:rsidRPr="00737963" w:rsidRDefault="00692CD2" w:rsidP="00692CD2">
            <w:pPr>
              <w:spacing w:before="0"/>
              <w:ind w:firstLine="0"/>
              <w:rPr>
                <w:sz w:val="16"/>
                <w:szCs w:val="16"/>
              </w:rPr>
            </w:pPr>
          </w:p>
        </w:tc>
        <w:tc>
          <w:tcPr>
            <w:tcW w:w="185" w:type="pct"/>
            <w:tcBorders>
              <w:bottom w:val="single" w:sz="18" w:space="0" w:color="C00000"/>
              <w:right w:val="single" w:sz="18" w:space="0" w:color="C00000"/>
            </w:tcBorders>
            <w:shd w:val="clear" w:color="auto" w:fill="auto"/>
          </w:tcPr>
          <w:p w14:paraId="450A44B3" w14:textId="77777777" w:rsidR="00692CD2" w:rsidRPr="00737963" w:rsidRDefault="00692CD2" w:rsidP="00692CD2">
            <w:pPr>
              <w:spacing w:before="0"/>
              <w:ind w:firstLine="0"/>
              <w:rPr>
                <w:sz w:val="16"/>
                <w:szCs w:val="16"/>
              </w:rPr>
            </w:pPr>
          </w:p>
        </w:tc>
      </w:tr>
    </w:tbl>
    <w:p w14:paraId="63BE9B29" w14:textId="3C5ACF16" w:rsidR="00692CD2" w:rsidRPr="00737963" w:rsidRDefault="00692CD2" w:rsidP="009510A5">
      <w:pPr>
        <w:ind w:firstLine="0"/>
      </w:pPr>
    </w:p>
    <w:p w14:paraId="0F4FE344" w14:textId="51130BFE" w:rsidR="009510A5" w:rsidRDefault="00697941" w:rsidP="009510A5">
      <w:pPr>
        <w:ind w:firstLine="0"/>
      </w:pPr>
      <w:r w:rsidRPr="00737963">
        <w:t xml:space="preserve">Оснивањем </w:t>
      </w:r>
      <w:r w:rsidR="009510A5" w:rsidRPr="00737963">
        <w:t>унутра</w:t>
      </w:r>
      <w:r w:rsidR="00AA4318" w:rsidRPr="00737963">
        <w:t>ш</w:t>
      </w:r>
      <w:r w:rsidR="009510A5" w:rsidRPr="00737963">
        <w:t xml:space="preserve">њих јединица за планска документа и финансијско управљање и контролу суштински ће се постићи напредак у области прикупљања и управљања подацима, </w:t>
      </w:r>
      <w:r w:rsidRPr="00737963">
        <w:t xml:space="preserve">израде </w:t>
      </w:r>
      <w:r w:rsidR="009510A5" w:rsidRPr="00737963">
        <w:t>анализа за припрему јавних политика, припреме самих јавних политика и подршке руководству министарстава и других ОДУ у донош</w:t>
      </w:r>
      <w:r w:rsidR="7EB2B418" w:rsidRPr="00737963">
        <w:t>e</w:t>
      </w:r>
      <w:r w:rsidR="009510A5" w:rsidRPr="00737963">
        <w:t xml:space="preserve">њу важних одлука, с обзиром да ће </w:t>
      </w:r>
      <w:r w:rsidRPr="00737963">
        <w:t xml:space="preserve">државна управа </w:t>
      </w:r>
      <w:r w:rsidR="009510A5" w:rsidRPr="00737963">
        <w:t xml:space="preserve">на систематски начин </w:t>
      </w:r>
      <w:r w:rsidR="00F54D29" w:rsidRPr="00737963">
        <w:t>решавати ово питање</w:t>
      </w:r>
      <w:r w:rsidR="009510A5" w:rsidRPr="00737963">
        <w:t xml:space="preserve">. Додатно, сам начин </w:t>
      </w:r>
      <w:r w:rsidR="00F54D29" w:rsidRPr="00737963">
        <w:t xml:space="preserve">спровођења предложених </w:t>
      </w:r>
      <w:r w:rsidR="009510A5" w:rsidRPr="00737963">
        <w:t>мера довешће до унапређења експертизе у овим областима у оквиру ОДУ, те до мање зависности од екстерне стручне подршке, односно оспособљавања саме државне управе да израђује и софистицира</w:t>
      </w:r>
      <w:r w:rsidR="002836F6" w:rsidRPr="00737963">
        <w:t>н</w:t>
      </w:r>
      <w:r w:rsidR="009510A5" w:rsidRPr="00737963">
        <w:t xml:space="preserve">е анализе. Такође, имплементација мера из овог скупа утицаће и на промену филозофије у погледу припреме јавних политика, односно </w:t>
      </w:r>
      <w:r w:rsidR="002836F6" w:rsidRPr="00737963">
        <w:t xml:space="preserve">примене </w:t>
      </w:r>
      <w:r w:rsidR="009510A5" w:rsidRPr="00737963">
        <w:t>нових иновативних приступа у размишљању о јавним политикама и креирању решења, као и до снажније интеграције са научно-истраживачком заједницом. Иако примена овог скупа мера изискује значајне финансијске расходе за државу, она ипак представља преко неопходну инвестицију у људске капацитете и знања у оквиру јавне управе, кључне за суочавање са савременим све софистициранијим и комплекснијим изазовима.</w:t>
      </w:r>
    </w:p>
    <w:p w14:paraId="33E63865" w14:textId="77777777" w:rsidR="009510A5" w:rsidRPr="00737963" w:rsidRDefault="009510A5" w:rsidP="007D17DF">
      <w:pPr>
        <w:ind w:firstLine="0"/>
      </w:pPr>
    </w:p>
    <w:p w14:paraId="7182A2D0" w14:textId="7B6552AB" w:rsidR="00720BCA" w:rsidRPr="00737963" w:rsidRDefault="00BE3B2B" w:rsidP="002B05C1">
      <w:pPr>
        <w:rPr>
          <w:rStyle w:val="Emphasis"/>
          <w:iCs w:val="0"/>
        </w:rPr>
      </w:pPr>
      <w:r w:rsidRPr="00737963">
        <w:rPr>
          <w:rStyle w:val="Emphasis"/>
          <w:b/>
          <w:bCs/>
          <w:i w:val="0"/>
          <w:iCs w:val="0"/>
        </w:rPr>
        <w:t>Посебан циљ 3:</w:t>
      </w:r>
      <w:r w:rsidRPr="00737963">
        <w:t xml:space="preserve"> </w:t>
      </w:r>
      <w:r w:rsidRPr="00737963">
        <w:rPr>
          <w:i/>
          <w:iCs/>
        </w:rPr>
        <w:t xml:space="preserve">Ефективна координација јавних политика </w:t>
      </w:r>
    </w:p>
    <w:p w14:paraId="14BF35D6" w14:textId="5A0887C3" w:rsidR="67CBF68F" w:rsidRPr="00737963" w:rsidRDefault="67CBF68F" w:rsidP="00581449">
      <w:r w:rsidRPr="00737963">
        <w:rPr>
          <w:rFonts w:eastAsia="Times New Roman"/>
          <w:i/>
          <w:iCs/>
        </w:rPr>
        <w:t>Mерa 3.1:</w:t>
      </w:r>
      <w:r w:rsidRPr="00737963">
        <w:rPr>
          <w:rFonts w:eastAsia="Times New Roman"/>
          <w:b/>
          <w:bCs/>
          <w:i/>
          <w:iCs/>
          <w:color w:val="0070C0"/>
          <w:sz w:val="18"/>
          <w:szCs w:val="18"/>
        </w:rPr>
        <w:t xml:space="preserve"> </w:t>
      </w:r>
      <w:r w:rsidR="006B302C" w:rsidRPr="00737963">
        <w:rPr>
          <w:i/>
        </w:rPr>
        <w:t xml:space="preserve">Унапређење планског оквира </w:t>
      </w:r>
      <w:r w:rsidR="006B302C" w:rsidRPr="00737963">
        <w:t>има два кључна правца деловања</w:t>
      </w:r>
      <w:r w:rsidRPr="00737963">
        <w:rPr>
          <w:rFonts w:eastAsia="Times New Roman"/>
        </w:rPr>
        <w:t xml:space="preserve">. Један је </w:t>
      </w:r>
      <w:r w:rsidR="006B302C" w:rsidRPr="00737963">
        <w:rPr>
          <w:rFonts w:eastAsia="Times New Roman"/>
        </w:rPr>
        <w:t xml:space="preserve"> везан за измене и допуне </w:t>
      </w:r>
      <w:r w:rsidRPr="00737963">
        <w:rPr>
          <w:rFonts w:eastAsia="Times New Roman"/>
        </w:rPr>
        <w:t xml:space="preserve">прописа за управљање јавним политикама и регулаторном реформом, који се спроводи од почетка 2019. године, а на основу досадашњих искустава у спровођењу и анализе препорука за унапређењем законског оквира. То подразумева одговарајућу ревизију </w:t>
      </w:r>
      <w:r w:rsidR="00BE55B8" w:rsidRPr="00737963">
        <w:rPr>
          <w:rFonts w:eastAsia="Times New Roman"/>
        </w:rPr>
        <w:t>планских области</w:t>
      </w:r>
      <w:r w:rsidRPr="00737963">
        <w:rPr>
          <w:rFonts w:eastAsia="Times New Roman"/>
        </w:rPr>
        <w:t xml:space="preserve"> у скла</w:t>
      </w:r>
      <w:r w:rsidR="00BE55B8" w:rsidRPr="00737963">
        <w:rPr>
          <w:rFonts w:eastAsia="Times New Roman"/>
        </w:rPr>
        <w:t>ду са измењеним правним оквиром</w:t>
      </w:r>
      <w:r w:rsidRPr="00737963">
        <w:rPr>
          <w:rFonts w:eastAsia="Times New Roman"/>
        </w:rPr>
        <w:t>.</w:t>
      </w:r>
    </w:p>
    <w:p w14:paraId="43D79EDD" w14:textId="1F4B4B34" w:rsidR="67CBF68F" w:rsidRPr="00737963" w:rsidRDefault="67CBF68F" w:rsidP="00D02785">
      <w:pPr>
        <w:rPr>
          <w:rFonts w:eastAsia="Times New Roman"/>
        </w:rPr>
      </w:pPr>
      <w:r w:rsidRPr="00737963">
        <w:rPr>
          <w:rFonts w:eastAsia="Times New Roman"/>
        </w:rPr>
        <w:t xml:space="preserve">Други </w:t>
      </w:r>
      <w:r w:rsidR="006B302C" w:rsidRPr="00737963">
        <w:rPr>
          <w:rFonts w:eastAsia="Times New Roman"/>
        </w:rPr>
        <w:t>правац деловања је усмерен ка употпуњавању</w:t>
      </w:r>
      <w:r w:rsidRPr="00737963">
        <w:rPr>
          <w:rFonts w:eastAsia="Times New Roman"/>
        </w:rPr>
        <w:t xml:space="preserve"> планског оквира</w:t>
      </w:r>
      <w:r w:rsidR="006B302C" w:rsidRPr="00737963">
        <w:rPr>
          <w:rFonts w:eastAsia="Times New Roman"/>
        </w:rPr>
        <w:t xml:space="preserve"> и представља одговор на кашњење у спровођењу ЗПС у погледу развојног планирања на државном нивоу. Наиме, недостаје План развоја, као кровни стратешки документ којим се одређују дугорочни правци развоја Републике Србије. Заједно са Инвестиционим планом и Просторним планом, овај плански документ представља основ за утврђивање </w:t>
      </w:r>
      <w:r w:rsidR="006B302C" w:rsidRPr="00737963">
        <w:rPr>
          <w:rFonts w:eastAsia="Times New Roman"/>
        </w:rPr>
        <w:lastRenderedPageBreak/>
        <w:t>листе приоритетних циљева које треба да се одражава у свим осталим планским документима. Припрема Плана развоја је комплексан процес јер претпоставља спровођење свеобухватног консултативног процеса и постизање широког друштвеног консензуса о приоритетима и правцу дугорочног развоја, а све то у светлу међународних и ЕУ стратешких опредељења и обавеза које је Република Србија преузела. Да би се координисано приступило овом послу, припремиће се полазне основе и мапа пута за израду Плана развоја Републике Србије.</w:t>
      </w:r>
    </w:p>
    <w:p w14:paraId="525B6D32" w14:textId="5C9ED9D3" w:rsidR="5A6D6677" w:rsidRPr="00737963" w:rsidRDefault="3B184480" w:rsidP="00581449">
      <w:pPr>
        <w:rPr>
          <w:lang w:eastAsia="en-GB"/>
        </w:rPr>
      </w:pPr>
      <w:r w:rsidRPr="00737963">
        <w:rPr>
          <w:rFonts w:eastAsia="Times New Roman"/>
        </w:rPr>
        <w:t xml:space="preserve">Потреба употпуњавања планског оквира постоји у једнакој мери и на локланом нивоу. </w:t>
      </w:r>
      <w:r w:rsidR="67CBF68F" w:rsidRPr="00737963">
        <w:rPr>
          <w:rFonts w:eastAsia="Times New Roman"/>
        </w:rPr>
        <w:t>Ова мера је комплементарна са активностима које су дефинисане кроз Програм реформе система локалне самоуправе, а односе се на подршку ЈЛС у процесу развојног планирања и координације политика на локалном нивоу.</w:t>
      </w:r>
    </w:p>
    <w:tbl>
      <w:tblPr>
        <w:tblW w:w="5000" w:type="pct"/>
        <w:tblLook w:val="00A0" w:firstRow="1" w:lastRow="0" w:firstColumn="1" w:lastColumn="0" w:noHBand="0" w:noVBand="0"/>
      </w:tblPr>
      <w:tblGrid>
        <w:gridCol w:w="343"/>
        <w:gridCol w:w="4615"/>
        <w:gridCol w:w="1866"/>
        <w:gridCol w:w="1866"/>
        <w:gridCol w:w="334"/>
      </w:tblGrid>
      <w:tr w:rsidR="004C5C59" w:rsidRPr="00737963" w14:paraId="0C248E71" w14:textId="77777777" w:rsidTr="5A6D6677">
        <w:trPr>
          <w:trHeight w:val="20"/>
        </w:trPr>
        <w:tc>
          <w:tcPr>
            <w:tcW w:w="190" w:type="pct"/>
            <w:tcBorders>
              <w:top w:val="single" w:sz="18" w:space="0" w:color="C00000"/>
              <w:left w:val="single" w:sz="18" w:space="0" w:color="C00000"/>
            </w:tcBorders>
            <w:shd w:val="clear" w:color="auto" w:fill="auto"/>
          </w:tcPr>
          <w:p w14:paraId="695C6CC5" w14:textId="77777777" w:rsidR="004C5C59" w:rsidRPr="00737963" w:rsidRDefault="004C5C59" w:rsidP="00825F1D">
            <w:pPr>
              <w:spacing w:before="0"/>
              <w:ind w:firstLine="0"/>
              <w:rPr>
                <w:b/>
                <w:bCs/>
                <w:sz w:val="16"/>
                <w:szCs w:val="16"/>
              </w:rPr>
            </w:pPr>
          </w:p>
        </w:tc>
        <w:tc>
          <w:tcPr>
            <w:tcW w:w="2557" w:type="pct"/>
            <w:tcBorders>
              <w:top w:val="single" w:sz="18" w:space="0" w:color="C00000"/>
            </w:tcBorders>
            <w:shd w:val="clear" w:color="auto" w:fill="auto"/>
          </w:tcPr>
          <w:p w14:paraId="19C5BCAD" w14:textId="77777777" w:rsidR="004C5C59" w:rsidRPr="00737963" w:rsidRDefault="004C5C59" w:rsidP="00825F1D">
            <w:pPr>
              <w:spacing w:before="0"/>
              <w:ind w:firstLine="0"/>
              <w:rPr>
                <w:b/>
                <w:bCs/>
                <w:sz w:val="16"/>
                <w:szCs w:val="16"/>
              </w:rPr>
            </w:pPr>
          </w:p>
        </w:tc>
        <w:tc>
          <w:tcPr>
            <w:tcW w:w="1034" w:type="pct"/>
            <w:tcBorders>
              <w:top w:val="single" w:sz="18" w:space="0" w:color="C00000"/>
            </w:tcBorders>
            <w:shd w:val="clear" w:color="auto" w:fill="auto"/>
            <w:vAlign w:val="center"/>
          </w:tcPr>
          <w:p w14:paraId="51E3FD08" w14:textId="77777777" w:rsidR="004C5C59" w:rsidRPr="00737963" w:rsidRDefault="004C5C59" w:rsidP="00825F1D">
            <w:pPr>
              <w:spacing w:before="0"/>
              <w:ind w:firstLine="0"/>
              <w:jc w:val="center"/>
              <w:rPr>
                <w:b/>
                <w:bCs/>
                <w:sz w:val="16"/>
                <w:szCs w:val="16"/>
              </w:rPr>
            </w:pPr>
          </w:p>
        </w:tc>
        <w:tc>
          <w:tcPr>
            <w:tcW w:w="1034" w:type="pct"/>
            <w:tcBorders>
              <w:top w:val="single" w:sz="18" w:space="0" w:color="C00000"/>
            </w:tcBorders>
            <w:shd w:val="clear" w:color="auto" w:fill="auto"/>
            <w:vAlign w:val="center"/>
          </w:tcPr>
          <w:p w14:paraId="326F00FC" w14:textId="77777777" w:rsidR="004C5C59" w:rsidRPr="00737963" w:rsidRDefault="004C5C59" w:rsidP="00825F1D">
            <w:pPr>
              <w:spacing w:before="0"/>
              <w:ind w:firstLine="0"/>
              <w:jc w:val="center"/>
              <w:rPr>
                <w:b/>
                <w:bCs/>
                <w:sz w:val="16"/>
                <w:szCs w:val="16"/>
              </w:rPr>
            </w:pPr>
          </w:p>
        </w:tc>
        <w:tc>
          <w:tcPr>
            <w:tcW w:w="185" w:type="pct"/>
            <w:tcBorders>
              <w:top w:val="single" w:sz="18" w:space="0" w:color="C00000"/>
              <w:right w:val="single" w:sz="18" w:space="0" w:color="C00000"/>
            </w:tcBorders>
            <w:shd w:val="clear" w:color="auto" w:fill="auto"/>
          </w:tcPr>
          <w:p w14:paraId="67859EA8" w14:textId="77777777" w:rsidR="004C5C59" w:rsidRPr="00737963" w:rsidRDefault="004C5C59" w:rsidP="00825F1D">
            <w:pPr>
              <w:spacing w:before="0"/>
              <w:ind w:firstLine="0"/>
              <w:jc w:val="center"/>
              <w:rPr>
                <w:b/>
                <w:bCs/>
                <w:sz w:val="16"/>
                <w:szCs w:val="16"/>
              </w:rPr>
            </w:pPr>
          </w:p>
        </w:tc>
      </w:tr>
      <w:tr w:rsidR="004C5C59" w:rsidRPr="00737963" w14:paraId="1F4E6F6D" w14:textId="77777777" w:rsidTr="5A6D6677">
        <w:trPr>
          <w:trHeight w:val="490"/>
        </w:trPr>
        <w:tc>
          <w:tcPr>
            <w:tcW w:w="190" w:type="pct"/>
            <w:tcBorders>
              <w:left w:val="single" w:sz="18" w:space="0" w:color="C00000"/>
            </w:tcBorders>
            <w:shd w:val="clear" w:color="auto" w:fill="auto"/>
          </w:tcPr>
          <w:p w14:paraId="71793EBE" w14:textId="77777777" w:rsidR="004C5C59" w:rsidRPr="00737963" w:rsidRDefault="004C5C59" w:rsidP="00825F1D">
            <w:pPr>
              <w:spacing w:before="0"/>
              <w:ind w:firstLine="0"/>
              <w:rPr>
                <w:b/>
                <w:bCs/>
              </w:rPr>
            </w:pPr>
          </w:p>
        </w:tc>
        <w:tc>
          <w:tcPr>
            <w:tcW w:w="2557" w:type="pct"/>
            <w:tcBorders>
              <w:left w:val="nil"/>
              <w:bottom w:val="single" w:sz="18" w:space="0" w:color="C00000"/>
              <w:right w:val="single" w:sz="18" w:space="0" w:color="D9D9D9" w:themeColor="background1" w:themeShade="D9"/>
            </w:tcBorders>
            <w:shd w:val="clear" w:color="auto" w:fill="auto"/>
          </w:tcPr>
          <w:p w14:paraId="5368F9FB" w14:textId="77777777" w:rsidR="004C5C59" w:rsidRPr="00737963" w:rsidRDefault="004C5C59" w:rsidP="00825F1D">
            <w:pPr>
              <w:spacing w:before="0"/>
              <w:ind w:firstLine="0"/>
              <w:rPr>
                <w:b/>
                <w:bCs/>
              </w:rPr>
            </w:pPr>
            <w:r w:rsidRPr="00737963">
              <w:rPr>
                <w:b/>
                <w:bCs/>
              </w:rPr>
              <w:t>Показатељ резултата</w:t>
            </w:r>
          </w:p>
        </w:tc>
        <w:tc>
          <w:tcPr>
            <w:tcW w:w="1034" w:type="pct"/>
            <w:tcBorders>
              <w:left w:val="single" w:sz="18" w:space="0" w:color="D9D9D9" w:themeColor="background1" w:themeShade="D9"/>
              <w:bottom w:val="single" w:sz="18" w:space="0" w:color="C00000"/>
              <w:right w:val="single" w:sz="18" w:space="0" w:color="D9D9D9" w:themeColor="background1" w:themeShade="D9"/>
            </w:tcBorders>
            <w:shd w:val="clear" w:color="auto" w:fill="auto"/>
            <w:vAlign w:val="center"/>
          </w:tcPr>
          <w:p w14:paraId="7D4AEEDE" w14:textId="77777777" w:rsidR="004C5C59" w:rsidRPr="00737963" w:rsidRDefault="004C5C59" w:rsidP="00825F1D">
            <w:pPr>
              <w:spacing w:before="0"/>
              <w:ind w:firstLine="0"/>
              <w:jc w:val="center"/>
              <w:rPr>
                <w:b/>
                <w:bCs/>
              </w:rPr>
            </w:pPr>
            <w:r w:rsidRPr="00737963">
              <w:rPr>
                <w:b/>
                <w:bCs/>
              </w:rPr>
              <w:t>ПВ</w:t>
            </w:r>
          </w:p>
        </w:tc>
        <w:tc>
          <w:tcPr>
            <w:tcW w:w="1034" w:type="pct"/>
            <w:tcBorders>
              <w:left w:val="single" w:sz="18" w:space="0" w:color="D9D9D9" w:themeColor="background1" w:themeShade="D9"/>
              <w:bottom w:val="single" w:sz="18" w:space="0" w:color="C00000"/>
            </w:tcBorders>
            <w:shd w:val="clear" w:color="auto" w:fill="auto"/>
            <w:vAlign w:val="center"/>
          </w:tcPr>
          <w:p w14:paraId="3EBAAEF0" w14:textId="77777777" w:rsidR="004C5C59" w:rsidRPr="00737963" w:rsidRDefault="004C5C59" w:rsidP="00825F1D">
            <w:pPr>
              <w:spacing w:before="0"/>
              <w:ind w:firstLine="0"/>
              <w:jc w:val="center"/>
              <w:rPr>
                <w:b/>
                <w:bCs/>
              </w:rPr>
            </w:pPr>
            <w:r w:rsidRPr="00737963">
              <w:rPr>
                <w:b/>
                <w:bCs/>
              </w:rPr>
              <w:t>ЦВ</w:t>
            </w:r>
          </w:p>
        </w:tc>
        <w:tc>
          <w:tcPr>
            <w:tcW w:w="185" w:type="pct"/>
            <w:tcBorders>
              <w:right w:val="single" w:sz="18" w:space="0" w:color="C00000"/>
            </w:tcBorders>
            <w:shd w:val="clear" w:color="auto" w:fill="auto"/>
          </w:tcPr>
          <w:p w14:paraId="1AD6036F" w14:textId="77777777" w:rsidR="004C5C59" w:rsidRPr="00737963" w:rsidRDefault="004C5C59" w:rsidP="00825F1D">
            <w:pPr>
              <w:spacing w:before="0"/>
              <w:ind w:firstLine="0"/>
              <w:jc w:val="center"/>
              <w:rPr>
                <w:b/>
                <w:bCs/>
              </w:rPr>
            </w:pPr>
          </w:p>
        </w:tc>
      </w:tr>
      <w:tr w:rsidR="004C5C59" w:rsidRPr="00737963" w14:paraId="369E32F3" w14:textId="77777777" w:rsidTr="5A6D6677">
        <w:trPr>
          <w:trHeight w:val="380"/>
        </w:trPr>
        <w:tc>
          <w:tcPr>
            <w:tcW w:w="190" w:type="pct"/>
            <w:tcBorders>
              <w:left w:val="single" w:sz="18" w:space="0" w:color="C00000"/>
            </w:tcBorders>
            <w:shd w:val="clear" w:color="auto" w:fill="auto"/>
          </w:tcPr>
          <w:p w14:paraId="1F15619F" w14:textId="77777777" w:rsidR="004C5C59" w:rsidRPr="00737963" w:rsidRDefault="004C5C59" w:rsidP="00825F1D">
            <w:pPr>
              <w:spacing w:before="0"/>
              <w:ind w:firstLine="0"/>
            </w:pPr>
          </w:p>
        </w:tc>
        <w:tc>
          <w:tcPr>
            <w:tcW w:w="2557" w:type="pct"/>
            <w:tcBorders>
              <w:top w:val="single" w:sz="18" w:space="0" w:color="C00000"/>
              <w:left w:val="nil"/>
              <w:bottom w:val="single" w:sz="18" w:space="0" w:color="D9D9D9" w:themeColor="background1" w:themeShade="D9"/>
              <w:right w:val="single" w:sz="18" w:space="0" w:color="D9D9D9" w:themeColor="background1" w:themeShade="D9"/>
            </w:tcBorders>
            <w:shd w:val="clear" w:color="auto" w:fill="auto"/>
            <w:vAlign w:val="center"/>
          </w:tcPr>
          <w:p w14:paraId="124ECD02" w14:textId="5F1E7422" w:rsidR="004C5C59" w:rsidRPr="00737963" w:rsidRDefault="004C5C59" w:rsidP="00825F1D">
            <w:pPr>
              <w:spacing w:before="0"/>
              <w:ind w:firstLine="0"/>
              <w:jc w:val="left"/>
            </w:pPr>
            <w:r w:rsidRPr="00737963">
              <w:rPr>
                <w:rFonts w:eastAsia="Times New Roman"/>
                <w:bCs/>
                <w:color w:val="000000"/>
                <w:lang w:eastAsia="en-GB"/>
              </w:rPr>
              <w:t>Донете измене и допуне прописа</w:t>
            </w:r>
            <w:r w:rsidRPr="00737963">
              <w:rPr>
                <w:rFonts w:eastAsia="Times New Roman"/>
                <w:color w:val="000000"/>
                <w:lang w:eastAsia="en-GB"/>
              </w:rPr>
              <w:t xml:space="preserve"> за управљање јавним политикама и регулаторном реформом</w:t>
            </w:r>
          </w:p>
        </w:tc>
        <w:tc>
          <w:tcPr>
            <w:tcW w:w="1034" w:type="pct"/>
            <w:tcBorders>
              <w:top w:val="single" w:sz="18" w:space="0" w:color="C00000"/>
              <w:left w:val="single" w:sz="18" w:space="0" w:color="D9D9D9" w:themeColor="background1" w:themeShade="D9"/>
              <w:bottom w:val="single" w:sz="18" w:space="0" w:color="D9D9D9" w:themeColor="background1" w:themeShade="D9"/>
              <w:right w:val="single" w:sz="18" w:space="0" w:color="D9D9D9" w:themeColor="background1" w:themeShade="D9"/>
            </w:tcBorders>
            <w:shd w:val="clear" w:color="auto" w:fill="auto"/>
          </w:tcPr>
          <w:p w14:paraId="741B7AB3" w14:textId="65A05E4A" w:rsidR="004C5C59" w:rsidRPr="00737963" w:rsidRDefault="004C5C59" w:rsidP="002B05C1">
            <w:pPr>
              <w:spacing w:before="0"/>
              <w:ind w:firstLine="0"/>
            </w:pPr>
            <w:r w:rsidRPr="00737963">
              <w:t>(2020): -</w:t>
            </w:r>
          </w:p>
        </w:tc>
        <w:tc>
          <w:tcPr>
            <w:tcW w:w="1034" w:type="pct"/>
            <w:tcBorders>
              <w:top w:val="single" w:sz="18" w:space="0" w:color="C00000"/>
              <w:left w:val="single" w:sz="18" w:space="0" w:color="D9D9D9" w:themeColor="background1" w:themeShade="D9"/>
              <w:bottom w:val="single" w:sz="18" w:space="0" w:color="D9D9D9" w:themeColor="background1" w:themeShade="D9"/>
            </w:tcBorders>
            <w:shd w:val="clear" w:color="auto" w:fill="auto"/>
          </w:tcPr>
          <w:p w14:paraId="5D3F0EF9" w14:textId="55E3C700" w:rsidR="004C5C59" w:rsidRPr="00737963" w:rsidRDefault="004C5C59" w:rsidP="00825F1D">
            <w:pPr>
              <w:spacing w:before="0"/>
              <w:ind w:firstLine="0"/>
            </w:pPr>
            <w:r w:rsidRPr="00737963">
              <w:t>(2021): не</w:t>
            </w:r>
          </w:p>
          <w:p w14:paraId="572E60AA" w14:textId="77AEC4EF" w:rsidR="004C5C59" w:rsidRPr="00737963" w:rsidRDefault="004C5C59" w:rsidP="00825F1D">
            <w:pPr>
              <w:spacing w:before="0"/>
              <w:ind w:firstLine="0"/>
            </w:pPr>
            <w:r w:rsidRPr="00737963">
              <w:t>(2022): не</w:t>
            </w:r>
          </w:p>
          <w:p w14:paraId="293F3D6A" w14:textId="6E57CFA9" w:rsidR="004C5C59" w:rsidRPr="00737963" w:rsidRDefault="004C5C59" w:rsidP="00825F1D">
            <w:pPr>
              <w:spacing w:before="0"/>
              <w:ind w:firstLine="0"/>
            </w:pPr>
            <w:r w:rsidRPr="00737963">
              <w:t>(2023): да</w:t>
            </w:r>
          </w:p>
          <w:p w14:paraId="7A23D54F" w14:textId="7656E84E" w:rsidR="004C5C59" w:rsidRPr="00737963" w:rsidRDefault="004C5C59" w:rsidP="00825F1D">
            <w:pPr>
              <w:spacing w:before="0"/>
              <w:ind w:firstLine="0"/>
            </w:pPr>
            <w:r w:rsidRPr="00737963">
              <w:t xml:space="preserve">(2024): </w:t>
            </w:r>
          </w:p>
          <w:p w14:paraId="4BBB34AE" w14:textId="451D2194" w:rsidR="004C5C59" w:rsidRPr="00737963" w:rsidRDefault="004C5C59" w:rsidP="002B05C1">
            <w:pPr>
              <w:spacing w:before="0"/>
              <w:ind w:firstLine="0"/>
            </w:pPr>
            <w:r w:rsidRPr="00737963">
              <w:t xml:space="preserve">(2025): </w:t>
            </w:r>
          </w:p>
        </w:tc>
        <w:tc>
          <w:tcPr>
            <w:tcW w:w="185" w:type="pct"/>
            <w:tcBorders>
              <w:right w:val="single" w:sz="18" w:space="0" w:color="C00000"/>
            </w:tcBorders>
            <w:shd w:val="clear" w:color="auto" w:fill="auto"/>
          </w:tcPr>
          <w:p w14:paraId="67E0D026" w14:textId="77777777" w:rsidR="004C5C59" w:rsidRPr="00737963" w:rsidRDefault="004C5C59" w:rsidP="00825F1D">
            <w:pPr>
              <w:spacing w:before="0"/>
              <w:ind w:firstLine="0"/>
            </w:pPr>
          </w:p>
        </w:tc>
      </w:tr>
      <w:tr w:rsidR="004C5C59" w:rsidRPr="00737963" w14:paraId="270B8C6D" w14:textId="77777777" w:rsidTr="5A6D6677">
        <w:trPr>
          <w:trHeight w:val="380"/>
        </w:trPr>
        <w:tc>
          <w:tcPr>
            <w:tcW w:w="190" w:type="pct"/>
            <w:tcBorders>
              <w:left w:val="single" w:sz="18" w:space="0" w:color="C00000"/>
            </w:tcBorders>
            <w:shd w:val="clear" w:color="auto" w:fill="auto"/>
          </w:tcPr>
          <w:p w14:paraId="7B913289" w14:textId="77777777" w:rsidR="004C5C59" w:rsidRPr="00737963" w:rsidRDefault="004C5C59" w:rsidP="00825F1D">
            <w:pPr>
              <w:spacing w:before="0"/>
              <w:ind w:firstLine="0"/>
            </w:pPr>
          </w:p>
        </w:tc>
        <w:tc>
          <w:tcPr>
            <w:tcW w:w="2557" w:type="pct"/>
            <w:tcBorders>
              <w:top w:val="single" w:sz="18" w:space="0" w:color="C00000"/>
              <w:left w:val="nil"/>
              <w:bottom w:val="single" w:sz="18" w:space="0" w:color="D9D9D9" w:themeColor="background1" w:themeShade="D9"/>
              <w:right w:val="single" w:sz="18" w:space="0" w:color="D9D9D9" w:themeColor="background1" w:themeShade="D9"/>
            </w:tcBorders>
            <w:shd w:val="clear" w:color="auto" w:fill="auto"/>
            <w:vAlign w:val="center"/>
          </w:tcPr>
          <w:p w14:paraId="5C786F01" w14:textId="6320A67C" w:rsidR="004C5C59" w:rsidRPr="00737963" w:rsidRDefault="001A59E7" w:rsidP="004C5C59">
            <w:pPr>
              <w:tabs>
                <w:tab w:val="left" w:pos="9923"/>
              </w:tabs>
              <w:spacing w:after="0"/>
              <w:rPr>
                <w:rFonts w:eastAsia="Times New Roman"/>
                <w:color w:val="000000"/>
                <w:lang w:eastAsia="en-GB"/>
              </w:rPr>
            </w:pPr>
            <w:r w:rsidRPr="00737963">
              <w:rPr>
                <w:rFonts w:eastAsia="Times New Roman"/>
                <w:color w:val="000000"/>
                <w:lang w:eastAsia="en-GB"/>
              </w:rPr>
              <w:t>Донета Уредба о поступку припреме Плана развоја Републике Србије</w:t>
            </w:r>
          </w:p>
          <w:p w14:paraId="0C4CB951" w14:textId="62537DCE" w:rsidR="004C5C59" w:rsidRPr="00737963" w:rsidRDefault="004C5C59" w:rsidP="006B302C">
            <w:pPr>
              <w:spacing w:before="60"/>
              <w:ind w:firstLine="0"/>
            </w:pPr>
          </w:p>
        </w:tc>
        <w:tc>
          <w:tcPr>
            <w:tcW w:w="1034" w:type="pct"/>
            <w:tcBorders>
              <w:top w:val="single" w:sz="18" w:space="0" w:color="C00000"/>
              <w:left w:val="single" w:sz="18" w:space="0" w:color="D9D9D9" w:themeColor="background1" w:themeShade="D9"/>
              <w:bottom w:val="single" w:sz="18" w:space="0" w:color="D9D9D9" w:themeColor="background1" w:themeShade="D9"/>
              <w:right w:val="single" w:sz="18" w:space="0" w:color="D9D9D9" w:themeColor="background1" w:themeShade="D9"/>
            </w:tcBorders>
            <w:shd w:val="clear" w:color="auto" w:fill="auto"/>
          </w:tcPr>
          <w:p w14:paraId="766E2287" w14:textId="639BB968" w:rsidR="004C5C59" w:rsidRPr="00737963" w:rsidRDefault="004C5C59" w:rsidP="004C5C59">
            <w:pPr>
              <w:spacing w:before="0"/>
              <w:ind w:firstLine="0"/>
            </w:pPr>
            <w:r w:rsidRPr="00737963">
              <w:t>(2021): - не</w:t>
            </w:r>
          </w:p>
        </w:tc>
        <w:tc>
          <w:tcPr>
            <w:tcW w:w="1034" w:type="pct"/>
            <w:tcBorders>
              <w:top w:val="single" w:sz="18" w:space="0" w:color="C00000"/>
              <w:left w:val="single" w:sz="18" w:space="0" w:color="D9D9D9" w:themeColor="background1" w:themeShade="D9"/>
              <w:bottom w:val="single" w:sz="18" w:space="0" w:color="D9D9D9" w:themeColor="background1" w:themeShade="D9"/>
            </w:tcBorders>
            <w:shd w:val="clear" w:color="auto" w:fill="auto"/>
          </w:tcPr>
          <w:p w14:paraId="1FA56781" w14:textId="77777777" w:rsidR="004C5C59" w:rsidRPr="00737963" w:rsidRDefault="004C5C59" w:rsidP="004C5C59">
            <w:pPr>
              <w:spacing w:before="0"/>
              <w:ind w:firstLine="0"/>
            </w:pPr>
            <w:r w:rsidRPr="00737963">
              <w:t>(2021): не</w:t>
            </w:r>
          </w:p>
          <w:p w14:paraId="27809116" w14:textId="4CB8C9E5" w:rsidR="004C5C59" w:rsidRPr="00737963" w:rsidRDefault="004C5C59" w:rsidP="004C5C59">
            <w:pPr>
              <w:spacing w:before="0"/>
              <w:ind w:firstLine="0"/>
            </w:pPr>
            <w:r w:rsidRPr="00737963">
              <w:t>(2022): да</w:t>
            </w:r>
          </w:p>
          <w:p w14:paraId="0A4ACEF0" w14:textId="0676D3FB" w:rsidR="004C5C59" w:rsidRPr="00737963" w:rsidRDefault="004C5C59" w:rsidP="004C5C59">
            <w:pPr>
              <w:spacing w:before="0"/>
              <w:ind w:firstLine="0"/>
            </w:pPr>
            <w:r w:rsidRPr="00737963">
              <w:t xml:space="preserve">(2023): </w:t>
            </w:r>
          </w:p>
          <w:p w14:paraId="72F18DC6" w14:textId="57AF9869" w:rsidR="004C5C59" w:rsidRPr="00737963" w:rsidRDefault="004C5C59" w:rsidP="004C5C59">
            <w:pPr>
              <w:spacing w:before="0"/>
              <w:ind w:firstLine="0"/>
            </w:pPr>
            <w:r w:rsidRPr="00737963">
              <w:t xml:space="preserve">(2024): </w:t>
            </w:r>
          </w:p>
          <w:p w14:paraId="7A2F8788" w14:textId="37D8D4CC" w:rsidR="004C5C59" w:rsidRPr="00737963" w:rsidRDefault="004C5C59" w:rsidP="004C5C59">
            <w:pPr>
              <w:spacing w:before="0"/>
              <w:ind w:firstLine="0"/>
            </w:pPr>
            <w:r w:rsidRPr="00737963">
              <w:t xml:space="preserve">(2025): </w:t>
            </w:r>
          </w:p>
        </w:tc>
        <w:tc>
          <w:tcPr>
            <w:tcW w:w="185" w:type="pct"/>
            <w:tcBorders>
              <w:right w:val="single" w:sz="18" w:space="0" w:color="C00000"/>
            </w:tcBorders>
            <w:shd w:val="clear" w:color="auto" w:fill="auto"/>
          </w:tcPr>
          <w:p w14:paraId="0C6F5B3B" w14:textId="77777777" w:rsidR="004C5C59" w:rsidRPr="00737963" w:rsidRDefault="004C5C59" w:rsidP="00825F1D">
            <w:pPr>
              <w:spacing w:before="0"/>
              <w:ind w:firstLine="0"/>
            </w:pPr>
          </w:p>
        </w:tc>
      </w:tr>
      <w:tr w:rsidR="004C5C59" w:rsidRPr="00737963" w14:paraId="56ADFB23" w14:textId="77777777" w:rsidTr="5A6D6677">
        <w:trPr>
          <w:trHeight w:val="340"/>
        </w:trPr>
        <w:tc>
          <w:tcPr>
            <w:tcW w:w="190" w:type="pct"/>
            <w:tcBorders>
              <w:left w:val="single" w:sz="18" w:space="0" w:color="C00000"/>
              <w:bottom w:val="single" w:sz="18" w:space="0" w:color="C00000"/>
            </w:tcBorders>
            <w:shd w:val="clear" w:color="auto" w:fill="auto"/>
          </w:tcPr>
          <w:p w14:paraId="6E155264" w14:textId="77777777" w:rsidR="004C5C59" w:rsidRPr="00737963" w:rsidRDefault="004C5C59" w:rsidP="00825F1D">
            <w:pPr>
              <w:spacing w:before="0"/>
              <w:ind w:firstLine="0"/>
              <w:rPr>
                <w:sz w:val="16"/>
                <w:szCs w:val="16"/>
              </w:rPr>
            </w:pPr>
          </w:p>
        </w:tc>
        <w:tc>
          <w:tcPr>
            <w:tcW w:w="2557" w:type="pct"/>
            <w:tcBorders>
              <w:top w:val="single" w:sz="18" w:space="0" w:color="D9D9D9" w:themeColor="background1" w:themeShade="D9"/>
              <w:bottom w:val="single" w:sz="18" w:space="0" w:color="C00000"/>
            </w:tcBorders>
            <w:shd w:val="clear" w:color="auto" w:fill="auto"/>
          </w:tcPr>
          <w:p w14:paraId="4306B66C" w14:textId="77777777" w:rsidR="004C5C59" w:rsidRPr="00737963" w:rsidRDefault="004C5C59" w:rsidP="00825F1D">
            <w:pPr>
              <w:spacing w:before="0"/>
              <w:ind w:firstLine="0"/>
              <w:rPr>
                <w:sz w:val="16"/>
                <w:szCs w:val="16"/>
              </w:rPr>
            </w:pPr>
          </w:p>
        </w:tc>
        <w:tc>
          <w:tcPr>
            <w:tcW w:w="1034" w:type="pct"/>
            <w:tcBorders>
              <w:top w:val="single" w:sz="18" w:space="0" w:color="D9D9D9" w:themeColor="background1" w:themeShade="D9"/>
              <w:bottom w:val="single" w:sz="18" w:space="0" w:color="C00000"/>
            </w:tcBorders>
            <w:shd w:val="clear" w:color="auto" w:fill="auto"/>
          </w:tcPr>
          <w:p w14:paraId="73911CE1" w14:textId="77777777" w:rsidR="004C5C59" w:rsidRPr="00737963" w:rsidRDefault="004C5C59" w:rsidP="00825F1D">
            <w:pPr>
              <w:spacing w:before="0"/>
              <w:ind w:firstLine="0"/>
              <w:rPr>
                <w:sz w:val="16"/>
                <w:szCs w:val="16"/>
              </w:rPr>
            </w:pPr>
          </w:p>
        </w:tc>
        <w:tc>
          <w:tcPr>
            <w:tcW w:w="1034" w:type="pct"/>
            <w:tcBorders>
              <w:top w:val="single" w:sz="18" w:space="0" w:color="D9D9D9" w:themeColor="background1" w:themeShade="D9"/>
              <w:bottom w:val="single" w:sz="18" w:space="0" w:color="C00000"/>
            </w:tcBorders>
            <w:shd w:val="clear" w:color="auto" w:fill="auto"/>
          </w:tcPr>
          <w:p w14:paraId="210DE72A" w14:textId="77777777" w:rsidR="004C5C59" w:rsidRPr="00737963" w:rsidRDefault="004C5C59" w:rsidP="00825F1D">
            <w:pPr>
              <w:spacing w:before="0"/>
              <w:ind w:firstLine="0"/>
              <w:rPr>
                <w:sz w:val="16"/>
                <w:szCs w:val="16"/>
              </w:rPr>
            </w:pPr>
          </w:p>
        </w:tc>
        <w:tc>
          <w:tcPr>
            <w:tcW w:w="185" w:type="pct"/>
            <w:tcBorders>
              <w:bottom w:val="single" w:sz="18" w:space="0" w:color="C00000"/>
              <w:right w:val="single" w:sz="18" w:space="0" w:color="C00000"/>
            </w:tcBorders>
            <w:shd w:val="clear" w:color="auto" w:fill="auto"/>
          </w:tcPr>
          <w:p w14:paraId="2D6A00D0" w14:textId="77777777" w:rsidR="004C5C59" w:rsidRPr="00737963" w:rsidRDefault="004C5C59" w:rsidP="00825F1D">
            <w:pPr>
              <w:spacing w:before="0"/>
              <w:ind w:firstLine="0"/>
              <w:rPr>
                <w:sz w:val="16"/>
                <w:szCs w:val="16"/>
              </w:rPr>
            </w:pPr>
          </w:p>
        </w:tc>
      </w:tr>
    </w:tbl>
    <w:p w14:paraId="2F1CA6EE" w14:textId="77777777" w:rsidR="00BA1B4B" w:rsidRPr="00737963" w:rsidRDefault="00BA1B4B" w:rsidP="5A6D6677">
      <w:pPr>
        <w:rPr>
          <w:rFonts w:eastAsia="Times New Roman"/>
          <w:b/>
          <w:bCs/>
          <w:i/>
          <w:iCs/>
        </w:rPr>
      </w:pPr>
    </w:p>
    <w:p w14:paraId="5801FF5E" w14:textId="287377B2" w:rsidR="47FCB0CF" w:rsidRPr="00737963" w:rsidRDefault="3C9280F7" w:rsidP="00581449">
      <w:r w:rsidRPr="00737963">
        <w:rPr>
          <w:rFonts w:eastAsia="Times New Roman"/>
          <w:b/>
          <w:bCs/>
          <w:i/>
          <w:iCs/>
        </w:rPr>
        <w:t>Mерa 3.2</w:t>
      </w:r>
      <w:r w:rsidRPr="00737963">
        <w:rPr>
          <w:rFonts w:eastAsia="Times New Roman"/>
          <w:i/>
          <w:iCs/>
        </w:rPr>
        <w:t xml:space="preserve">: Оптимизација стратешких оквира у областима планирања и спровођења јавних политика </w:t>
      </w:r>
      <w:r w:rsidRPr="00737963">
        <w:rPr>
          <w:rFonts w:eastAsia="Times New Roman"/>
        </w:rPr>
        <w:t>има за циљ да се успостави јасна хијерархија планских докумената и институционални оквир за координацију, управљање спровођењем, праћење и обједињено извештавање на одговарајућем нивоу о свим документима јавних политика унутар појединачних обл</w:t>
      </w:r>
      <w:r w:rsidR="4D4112D9" w:rsidRPr="00737963">
        <w:rPr>
          <w:rFonts w:eastAsia="Times New Roman"/>
        </w:rPr>
        <w:t>а</w:t>
      </w:r>
      <w:r w:rsidRPr="00737963">
        <w:rPr>
          <w:rFonts w:eastAsia="Times New Roman"/>
        </w:rPr>
        <w:t>сти. Такође има за циљ да се успостави једнообразна пракса праћења и извештавања о постигнутим резултатима за све области планирања. Да би се подржала ова намера</w:t>
      </w:r>
      <w:r w:rsidR="093CD692" w:rsidRPr="00737963">
        <w:rPr>
          <w:rFonts w:eastAsia="Times New Roman"/>
        </w:rPr>
        <w:t>,</w:t>
      </w:r>
      <w:r w:rsidRPr="00737963">
        <w:rPr>
          <w:rFonts w:eastAsia="Times New Roman"/>
        </w:rPr>
        <w:t xml:space="preserve"> неопходно је ставити ван снаге сва постојећа документа јавних политика која су неорочена, </w:t>
      </w:r>
      <w:r w:rsidR="06EDABCA" w:rsidRPr="00737963">
        <w:rPr>
          <w:rFonts w:eastAsia="Times New Roman"/>
        </w:rPr>
        <w:t>немају утврђен акциони план</w:t>
      </w:r>
      <w:r w:rsidRPr="00737963">
        <w:rPr>
          <w:rFonts w:eastAsia="Times New Roman"/>
        </w:rPr>
        <w:t xml:space="preserve">, односно </w:t>
      </w:r>
      <w:r w:rsidR="093CD692" w:rsidRPr="00737963">
        <w:rPr>
          <w:rFonts w:eastAsia="Times New Roman"/>
        </w:rPr>
        <w:t xml:space="preserve">она која су </w:t>
      </w:r>
      <w:r w:rsidRPr="00737963">
        <w:rPr>
          <w:rFonts w:eastAsia="Times New Roman"/>
        </w:rPr>
        <w:t xml:space="preserve">неусклађена са ЗПС. Оптимизација стратешких оквира је средњорочни подухват, па ће се приступити у складу са </w:t>
      </w:r>
      <w:r w:rsidR="1375397C" w:rsidRPr="00737963">
        <w:rPr>
          <w:rFonts w:eastAsia="Times New Roman"/>
        </w:rPr>
        <w:t>мапом пута</w:t>
      </w:r>
      <w:r w:rsidRPr="00737963">
        <w:rPr>
          <w:rFonts w:eastAsia="Times New Roman"/>
        </w:rPr>
        <w:t xml:space="preserve"> који ће обухватити и видове подршке коју ће РСЈП пружати министарствима, као и</w:t>
      </w:r>
      <w:r w:rsidRPr="00737963">
        <w:rPr>
          <w:rFonts w:eastAsia="Times New Roman"/>
          <w:color w:val="000000" w:themeColor="text1"/>
          <w:sz w:val="16"/>
          <w:szCs w:val="16"/>
        </w:rPr>
        <w:t xml:space="preserve"> </w:t>
      </w:r>
      <w:r w:rsidRPr="00737963">
        <w:rPr>
          <w:rFonts w:eastAsia="Times New Roman"/>
          <w:color w:val="000000" w:themeColor="text1"/>
        </w:rPr>
        <w:t xml:space="preserve">координационим телима за обједињено управљање спровођењем и извештавање за сваку област планирања. То подразумева развој алата као што су интегрисани календар и јединствени формат и садржај извештаја. </w:t>
      </w:r>
    </w:p>
    <w:p w14:paraId="79EB51B2" w14:textId="17B3852B" w:rsidR="5A6D6677" w:rsidRDefault="47FCB0CF">
      <w:pPr>
        <w:rPr>
          <w:rFonts w:eastAsia="Times New Roman"/>
          <w:color w:val="000000" w:themeColor="text1"/>
        </w:rPr>
      </w:pPr>
      <w:r w:rsidRPr="00737963">
        <w:rPr>
          <w:rFonts w:eastAsia="Times New Roman"/>
          <w:color w:val="000000" w:themeColor="text1"/>
        </w:rPr>
        <w:t>Оптимизација стратешких оквира је процес од кога у значајној мери зависи и квалитетн</w:t>
      </w:r>
      <w:r w:rsidR="00E218AF" w:rsidRPr="00737963">
        <w:rPr>
          <w:rFonts w:eastAsia="Times New Roman"/>
          <w:color w:val="000000" w:themeColor="text1"/>
        </w:rPr>
        <w:t xml:space="preserve">о </w:t>
      </w:r>
      <w:r w:rsidRPr="00737963">
        <w:rPr>
          <w:rFonts w:eastAsia="Times New Roman"/>
          <w:color w:val="000000" w:themeColor="text1"/>
        </w:rPr>
        <w:t>средњорочно планирањ</w:t>
      </w:r>
      <w:r w:rsidR="002C4ED7" w:rsidRPr="00737963">
        <w:rPr>
          <w:rFonts w:eastAsia="Times New Roman"/>
          <w:color w:val="000000" w:themeColor="text1"/>
        </w:rPr>
        <w:t>е</w:t>
      </w:r>
      <w:r w:rsidRPr="00737963">
        <w:rPr>
          <w:rFonts w:eastAsia="Times New Roman"/>
          <w:color w:val="000000" w:themeColor="text1"/>
        </w:rPr>
        <w:t xml:space="preserve">. Кроз ову меру планирана </w:t>
      </w:r>
      <w:r w:rsidR="002C4ED7" w:rsidRPr="00737963">
        <w:rPr>
          <w:rFonts w:eastAsia="Times New Roman"/>
          <w:color w:val="000000" w:themeColor="text1"/>
        </w:rPr>
        <w:t xml:space="preserve">је </w:t>
      </w:r>
      <w:r w:rsidRPr="00737963">
        <w:rPr>
          <w:rFonts w:eastAsia="Times New Roman"/>
          <w:color w:val="000000" w:themeColor="text1"/>
        </w:rPr>
        <w:t>даља подршка за израду средњорочних планова на државном нивоу и она је комплементарна са активностима које су предвиђене Програмом реформе система локалне самоуправе</w:t>
      </w:r>
      <w:r w:rsidR="6F567D15" w:rsidRPr="00737963">
        <w:rPr>
          <w:rFonts w:eastAsia="Times New Roman"/>
          <w:color w:val="000000" w:themeColor="text1"/>
        </w:rPr>
        <w:t xml:space="preserve"> за локални ниво власти</w:t>
      </w:r>
      <w:r w:rsidRPr="00737963">
        <w:rPr>
          <w:rFonts w:eastAsia="Times New Roman"/>
          <w:color w:val="000000" w:themeColor="text1"/>
        </w:rPr>
        <w:t xml:space="preserve"> и Програмом управљања реформе јавних финансија кроз </w:t>
      </w:r>
      <w:r w:rsidR="002C4ED7" w:rsidRPr="00737963">
        <w:rPr>
          <w:rFonts w:eastAsia="Times New Roman"/>
          <w:color w:val="000000" w:themeColor="text1"/>
        </w:rPr>
        <w:t>М</w:t>
      </w:r>
      <w:r w:rsidRPr="00737963">
        <w:rPr>
          <w:rFonts w:eastAsia="Times New Roman"/>
          <w:color w:val="000000" w:themeColor="text1"/>
        </w:rPr>
        <w:t>еру 1.3.</w:t>
      </w:r>
    </w:p>
    <w:p w14:paraId="5D087ABE" w14:textId="77777777" w:rsidR="00C1103D" w:rsidRPr="00737963" w:rsidRDefault="00C1103D">
      <w:pPr>
        <w:rPr>
          <w:color w:val="000000" w:themeColor="text1"/>
        </w:rPr>
      </w:pPr>
    </w:p>
    <w:tbl>
      <w:tblPr>
        <w:tblW w:w="5000" w:type="pct"/>
        <w:tblLook w:val="00A0" w:firstRow="1" w:lastRow="0" w:firstColumn="1" w:lastColumn="0" w:noHBand="0" w:noVBand="0"/>
      </w:tblPr>
      <w:tblGrid>
        <w:gridCol w:w="343"/>
        <w:gridCol w:w="4615"/>
        <w:gridCol w:w="1866"/>
        <w:gridCol w:w="1866"/>
        <w:gridCol w:w="334"/>
      </w:tblGrid>
      <w:tr w:rsidR="00BE4077" w:rsidRPr="00737963" w14:paraId="27B43BAF" w14:textId="77777777" w:rsidTr="18179B2A">
        <w:trPr>
          <w:trHeight w:val="20"/>
        </w:trPr>
        <w:tc>
          <w:tcPr>
            <w:tcW w:w="190" w:type="pct"/>
            <w:tcBorders>
              <w:top w:val="single" w:sz="18" w:space="0" w:color="C00000"/>
              <w:left w:val="single" w:sz="18" w:space="0" w:color="C00000"/>
            </w:tcBorders>
            <w:shd w:val="clear" w:color="auto" w:fill="auto"/>
          </w:tcPr>
          <w:p w14:paraId="7598A192" w14:textId="77777777" w:rsidR="00BE4077" w:rsidRPr="00737963" w:rsidRDefault="00BE4077" w:rsidP="00825F1D">
            <w:pPr>
              <w:spacing w:before="0"/>
              <w:ind w:firstLine="0"/>
              <w:rPr>
                <w:b/>
                <w:bCs/>
                <w:sz w:val="16"/>
                <w:szCs w:val="16"/>
              </w:rPr>
            </w:pPr>
          </w:p>
        </w:tc>
        <w:tc>
          <w:tcPr>
            <w:tcW w:w="2557" w:type="pct"/>
            <w:tcBorders>
              <w:top w:val="single" w:sz="18" w:space="0" w:color="C00000"/>
            </w:tcBorders>
            <w:shd w:val="clear" w:color="auto" w:fill="auto"/>
          </w:tcPr>
          <w:p w14:paraId="7B7B4B35" w14:textId="77777777" w:rsidR="00BE4077" w:rsidRPr="00737963" w:rsidRDefault="00BE4077" w:rsidP="00825F1D">
            <w:pPr>
              <w:spacing w:before="0"/>
              <w:ind w:firstLine="0"/>
              <w:rPr>
                <w:b/>
                <w:bCs/>
                <w:sz w:val="16"/>
                <w:szCs w:val="16"/>
              </w:rPr>
            </w:pPr>
          </w:p>
        </w:tc>
        <w:tc>
          <w:tcPr>
            <w:tcW w:w="1034" w:type="pct"/>
            <w:tcBorders>
              <w:top w:val="single" w:sz="18" w:space="0" w:color="C00000"/>
            </w:tcBorders>
            <w:shd w:val="clear" w:color="auto" w:fill="auto"/>
            <w:vAlign w:val="center"/>
          </w:tcPr>
          <w:p w14:paraId="4401231E" w14:textId="77777777" w:rsidR="00BE4077" w:rsidRPr="00737963" w:rsidRDefault="00BE4077" w:rsidP="00825F1D">
            <w:pPr>
              <w:spacing w:before="0"/>
              <w:ind w:firstLine="0"/>
              <w:jc w:val="center"/>
              <w:rPr>
                <w:b/>
                <w:bCs/>
                <w:sz w:val="16"/>
                <w:szCs w:val="16"/>
              </w:rPr>
            </w:pPr>
          </w:p>
        </w:tc>
        <w:tc>
          <w:tcPr>
            <w:tcW w:w="1034" w:type="pct"/>
            <w:tcBorders>
              <w:top w:val="single" w:sz="18" w:space="0" w:color="C00000"/>
            </w:tcBorders>
            <w:shd w:val="clear" w:color="auto" w:fill="auto"/>
            <w:vAlign w:val="center"/>
          </w:tcPr>
          <w:p w14:paraId="7AAD2144" w14:textId="77777777" w:rsidR="00BE4077" w:rsidRPr="00737963" w:rsidRDefault="00BE4077" w:rsidP="00825F1D">
            <w:pPr>
              <w:spacing w:before="0"/>
              <w:ind w:firstLine="0"/>
              <w:jc w:val="center"/>
              <w:rPr>
                <w:b/>
                <w:bCs/>
                <w:sz w:val="16"/>
                <w:szCs w:val="16"/>
              </w:rPr>
            </w:pPr>
          </w:p>
        </w:tc>
        <w:tc>
          <w:tcPr>
            <w:tcW w:w="185" w:type="pct"/>
            <w:tcBorders>
              <w:top w:val="single" w:sz="18" w:space="0" w:color="C00000"/>
              <w:right w:val="single" w:sz="18" w:space="0" w:color="C00000"/>
            </w:tcBorders>
            <w:shd w:val="clear" w:color="auto" w:fill="auto"/>
          </w:tcPr>
          <w:p w14:paraId="5EE23911" w14:textId="77777777" w:rsidR="00BE4077" w:rsidRPr="00737963" w:rsidRDefault="00BE4077" w:rsidP="00825F1D">
            <w:pPr>
              <w:spacing w:before="0"/>
              <w:ind w:firstLine="0"/>
              <w:jc w:val="center"/>
              <w:rPr>
                <w:b/>
                <w:bCs/>
                <w:sz w:val="16"/>
                <w:szCs w:val="16"/>
              </w:rPr>
            </w:pPr>
          </w:p>
        </w:tc>
      </w:tr>
      <w:tr w:rsidR="00BE4077" w:rsidRPr="00737963" w14:paraId="3AC82EFB" w14:textId="77777777" w:rsidTr="18179B2A">
        <w:trPr>
          <w:trHeight w:val="490"/>
        </w:trPr>
        <w:tc>
          <w:tcPr>
            <w:tcW w:w="190" w:type="pct"/>
            <w:tcBorders>
              <w:left w:val="single" w:sz="18" w:space="0" w:color="C00000"/>
            </w:tcBorders>
            <w:shd w:val="clear" w:color="auto" w:fill="auto"/>
          </w:tcPr>
          <w:p w14:paraId="486281BD" w14:textId="77777777" w:rsidR="00BE4077" w:rsidRPr="00737963" w:rsidRDefault="00BE4077" w:rsidP="00825F1D">
            <w:pPr>
              <w:spacing w:before="0"/>
              <w:ind w:firstLine="0"/>
              <w:rPr>
                <w:b/>
                <w:bCs/>
              </w:rPr>
            </w:pPr>
          </w:p>
        </w:tc>
        <w:tc>
          <w:tcPr>
            <w:tcW w:w="2557" w:type="pct"/>
            <w:tcBorders>
              <w:left w:val="nil"/>
              <w:bottom w:val="single" w:sz="18" w:space="0" w:color="C00000"/>
              <w:right w:val="single" w:sz="18" w:space="0" w:color="D9D9D9" w:themeColor="background1" w:themeShade="D9"/>
            </w:tcBorders>
            <w:shd w:val="clear" w:color="auto" w:fill="auto"/>
          </w:tcPr>
          <w:p w14:paraId="06180F59" w14:textId="77777777" w:rsidR="00BE4077" w:rsidRPr="00737963" w:rsidRDefault="00BE4077" w:rsidP="00825F1D">
            <w:pPr>
              <w:spacing w:before="0"/>
              <w:ind w:firstLine="0"/>
              <w:rPr>
                <w:b/>
                <w:bCs/>
              </w:rPr>
            </w:pPr>
            <w:r w:rsidRPr="00737963">
              <w:rPr>
                <w:b/>
                <w:bCs/>
              </w:rPr>
              <w:t>Показатељ резултата</w:t>
            </w:r>
          </w:p>
        </w:tc>
        <w:tc>
          <w:tcPr>
            <w:tcW w:w="1034" w:type="pct"/>
            <w:tcBorders>
              <w:left w:val="single" w:sz="18" w:space="0" w:color="D9D9D9" w:themeColor="background1" w:themeShade="D9"/>
              <w:bottom w:val="single" w:sz="18" w:space="0" w:color="C00000"/>
              <w:right w:val="single" w:sz="18" w:space="0" w:color="D9D9D9" w:themeColor="background1" w:themeShade="D9"/>
            </w:tcBorders>
            <w:shd w:val="clear" w:color="auto" w:fill="auto"/>
            <w:vAlign w:val="center"/>
          </w:tcPr>
          <w:p w14:paraId="64117B15" w14:textId="77777777" w:rsidR="00BE4077" w:rsidRPr="00737963" w:rsidRDefault="00BE4077" w:rsidP="00825F1D">
            <w:pPr>
              <w:spacing w:before="0"/>
              <w:ind w:firstLine="0"/>
              <w:jc w:val="center"/>
              <w:rPr>
                <w:b/>
                <w:bCs/>
              </w:rPr>
            </w:pPr>
            <w:r w:rsidRPr="00737963">
              <w:rPr>
                <w:b/>
                <w:bCs/>
              </w:rPr>
              <w:t>ПВ</w:t>
            </w:r>
          </w:p>
        </w:tc>
        <w:tc>
          <w:tcPr>
            <w:tcW w:w="1034" w:type="pct"/>
            <w:tcBorders>
              <w:left w:val="single" w:sz="18" w:space="0" w:color="D9D9D9" w:themeColor="background1" w:themeShade="D9"/>
              <w:bottom w:val="single" w:sz="18" w:space="0" w:color="C00000"/>
            </w:tcBorders>
            <w:shd w:val="clear" w:color="auto" w:fill="auto"/>
            <w:vAlign w:val="center"/>
          </w:tcPr>
          <w:p w14:paraId="0DABC5D9" w14:textId="77777777" w:rsidR="00BE4077" w:rsidRPr="00737963" w:rsidRDefault="00BE4077" w:rsidP="00825F1D">
            <w:pPr>
              <w:spacing w:before="0"/>
              <w:ind w:firstLine="0"/>
              <w:jc w:val="center"/>
              <w:rPr>
                <w:b/>
                <w:bCs/>
              </w:rPr>
            </w:pPr>
            <w:r w:rsidRPr="00737963">
              <w:rPr>
                <w:b/>
                <w:bCs/>
              </w:rPr>
              <w:t>ЦВ</w:t>
            </w:r>
          </w:p>
        </w:tc>
        <w:tc>
          <w:tcPr>
            <w:tcW w:w="185" w:type="pct"/>
            <w:tcBorders>
              <w:right w:val="single" w:sz="18" w:space="0" w:color="C00000"/>
            </w:tcBorders>
            <w:shd w:val="clear" w:color="auto" w:fill="auto"/>
          </w:tcPr>
          <w:p w14:paraId="11D1DAEB" w14:textId="77777777" w:rsidR="00BE4077" w:rsidRPr="00737963" w:rsidRDefault="00BE4077" w:rsidP="00825F1D">
            <w:pPr>
              <w:spacing w:before="0"/>
              <w:ind w:firstLine="0"/>
              <w:jc w:val="center"/>
              <w:rPr>
                <w:b/>
                <w:bCs/>
              </w:rPr>
            </w:pPr>
          </w:p>
        </w:tc>
      </w:tr>
      <w:tr w:rsidR="00BE4077" w:rsidRPr="00737963" w14:paraId="3A7B3E54" w14:textId="77777777" w:rsidTr="18179B2A">
        <w:trPr>
          <w:trHeight w:val="380"/>
        </w:trPr>
        <w:tc>
          <w:tcPr>
            <w:tcW w:w="190" w:type="pct"/>
            <w:tcBorders>
              <w:left w:val="single" w:sz="18" w:space="0" w:color="C00000"/>
            </w:tcBorders>
            <w:shd w:val="clear" w:color="auto" w:fill="auto"/>
          </w:tcPr>
          <w:p w14:paraId="2CBF2335" w14:textId="77777777" w:rsidR="00BE4077" w:rsidRPr="00737963" w:rsidRDefault="00BE4077" w:rsidP="00825F1D">
            <w:pPr>
              <w:spacing w:before="0"/>
              <w:ind w:firstLine="0"/>
            </w:pPr>
          </w:p>
        </w:tc>
        <w:tc>
          <w:tcPr>
            <w:tcW w:w="2557" w:type="pct"/>
            <w:tcBorders>
              <w:top w:val="single" w:sz="18" w:space="0" w:color="C00000"/>
              <w:left w:val="nil"/>
              <w:bottom w:val="single" w:sz="18" w:space="0" w:color="D9D9D9" w:themeColor="background1" w:themeShade="D9"/>
              <w:right w:val="single" w:sz="18" w:space="0" w:color="D9D9D9" w:themeColor="background1" w:themeShade="D9"/>
            </w:tcBorders>
            <w:shd w:val="clear" w:color="auto" w:fill="auto"/>
            <w:vAlign w:val="center"/>
          </w:tcPr>
          <w:p w14:paraId="5E77DAFF" w14:textId="1E68001E" w:rsidR="00BE4077" w:rsidRPr="00737963" w:rsidRDefault="04804596" w:rsidP="005EDB43">
            <w:pPr>
              <w:spacing w:before="0"/>
              <w:jc w:val="left"/>
            </w:pPr>
            <w:r w:rsidRPr="00737963">
              <w:rPr>
                <w:rFonts w:eastAsia="Times New Roman"/>
                <w:color w:val="000000" w:themeColor="text1"/>
              </w:rPr>
              <w:t xml:space="preserve"> Пружена подршка за оптимизацију планских оквира у складу са </w:t>
            </w:r>
            <w:r w:rsidR="42C864DC" w:rsidRPr="00737963">
              <w:rPr>
                <w:rFonts w:eastAsia="Calibri"/>
              </w:rPr>
              <w:t>мапом пута</w:t>
            </w:r>
          </w:p>
          <w:p w14:paraId="602C843B" w14:textId="03E7CED9" w:rsidR="00BE4077" w:rsidRPr="00737963" w:rsidRDefault="00BE4077" w:rsidP="005EDB43">
            <w:pPr>
              <w:spacing w:before="0"/>
              <w:jc w:val="left"/>
            </w:pPr>
            <w:r w:rsidRPr="00737963">
              <w:br/>
            </w:r>
          </w:p>
          <w:p w14:paraId="3BB681CB" w14:textId="078A32CE" w:rsidR="00BE4077" w:rsidRPr="00737963" w:rsidRDefault="00BE4077" w:rsidP="005EDB43">
            <w:pPr>
              <w:spacing w:before="0"/>
              <w:ind w:firstLine="0"/>
              <w:jc w:val="left"/>
              <w:rPr>
                <w:color w:val="000000" w:themeColor="text1"/>
                <w:lang w:eastAsia="en-GB"/>
              </w:rPr>
            </w:pPr>
          </w:p>
        </w:tc>
        <w:tc>
          <w:tcPr>
            <w:tcW w:w="1034" w:type="pct"/>
            <w:tcBorders>
              <w:top w:val="single" w:sz="18" w:space="0" w:color="C00000"/>
              <w:left w:val="single" w:sz="18" w:space="0" w:color="D9D9D9" w:themeColor="background1" w:themeShade="D9"/>
              <w:bottom w:val="single" w:sz="18" w:space="0" w:color="D9D9D9" w:themeColor="background1" w:themeShade="D9"/>
              <w:right w:val="single" w:sz="18" w:space="0" w:color="D9D9D9" w:themeColor="background1" w:themeShade="D9"/>
            </w:tcBorders>
            <w:shd w:val="clear" w:color="auto" w:fill="auto"/>
          </w:tcPr>
          <w:p w14:paraId="639E24E8" w14:textId="16D94E66" w:rsidR="00BE4077" w:rsidRPr="00737963" w:rsidRDefault="3F4D3BAA" w:rsidP="00825F1D">
            <w:pPr>
              <w:spacing w:before="0"/>
              <w:ind w:firstLine="0"/>
            </w:pPr>
            <w:r w:rsidRPr="00737963">
              <w:t xml:space="preserve">(2021): </w:t>
            </w:r>
            <w:r w:rsidR="6902C27E" w:rsidRPr="00737963">
              <w:t>не</w:t>
            </w:r>
            <w:r w:rsidRPr="00737963">
              <w:t xml:space="preserve"> </w:t>
            </w:r>
          </w:p>
        </w:tc>
        <w:tc>
          <w:tcPr>
            <w:tcW w:w="1034" w:type="pct"/>
            <w:tcBorders>
              <w:top w:val="single" w:sz="18" w:space="0" w:color="C00000"/>
              <w:left w:val="single" w:sz="18" w:space="0" w:color="D9D9D9" w:themeColor="background1" w:themeShade="D9"/>
              <w:bottom w:val="single" w:sz="18" w:space="0" w:color="D9D9D9" w:themeColor="background1" w:themeShade="D9"/>
            </w:tcBorders>
            <w:shd w:val="clear" w:color="auto" w:fill="auto"/>
          </w:tcPr>
          <w:p w14:paraId="44FAC228" w14:textId="7F668C74" w:rsidR="00BE4077" w:rsidRPr="00737963" w:rsidRDefault="3F4D3BAA" w:rsidP="00825F1D">
            <w:pPr>
              <w:spacing w:before="0"/>
              <w:ind w:firstLine="0"/>
            </w:pPr>
            <w:r w:rsidRPr="00737963">
              <w:t xml:space="preserve">(2021): </w:t>
            </w:r>
            <w:r w:rsidR="6157642E" w:rsidRPr="00737963">
              <w:t>не</w:t>
            </w:r>
          </w:p>
          <w:p w14:paraId="62F74542" w14:textId="199D641E" w:rsidR="00BE4077" w:rsidRPr="00737963" w:rsidRDefault="54D5CC78" w:rsidP="00825F1D">
            <w:pPr>
              <w:spacing w:before="0"/>
              <w:ind w:firstLine="0"/>
            </w:pPr>
            <w:r w:rsidRPr="00737963">
              <w:t xml:space="preserve">(2022): </w:t>
            </w:r>
            <w:r w:rsidR="4EC88EB9" w:rsidRPr="00737963">
              <w:t>да</w:t>
            </w:r>
          </w:p>
          <w:p w14:paraId="4328CED1" w14:textId="600ACE68" w:rsidR="00BE4077" w:rsidRPr="00737963" w:rsidRDefault="54D5CC78" w:rsidP="00825F1D">
            <w:pPr>
              <w:spacing w:before="0"/>
              <w:ind w:firstLine="0"/>
            </w:pPr>
            <w:r w:rsidRPr="00737963">
              <w:t>(2023):</w:t>
            </w:r>
            <w:r w:rsidR="5D7596B5" w:rsidRPr="00737963">
              <w:t xml:space="preserve"> да</w:t>
            </w:r>
          </w:p>
          <w:p w14:paraId="0F92F99A" w14:textId="1A26DD77" w:rsidR="00BE4077" w:rsidRPr="00737963" w:rsidRDefault="54D5CC78" w:rsidP="00825F1D">
            <w:pPr>
              <w:spacing w:before="0"/>
              <w:ind w:firstLine="0"/>
            </w:pPr>
            <w:r w:rsidRPr="00737963">
              <w:t>(20</w:t>
            </w:r>
            <w:r w:rsidR="002756A2" w:rsidRPr="00737963">
              <w:t>24):</w:t>
            </w:r>
            <w:r w:rsidR="7E914BC2" w:rsidRPr="00737963">
              <w:t xml:space="preserve"> да</w:t>
            </w:r>
          </w:p>
          <w:p w14:paraId="147E3BF9" w14:textId="58D19A3D" w:rsidR="00BE4077" w:rsidRPr="00737963" w:rsidRDefault="002756A2" w:rsidP="00825F1D">
            <w:pPr>
              <w:spacing w:before="0"/>
              <w:ind w:firstLine="0"/>
            </w:pPr>
            <w:r w:rsidRPr="00737963">
              <w:t xml:space="preserve">(2025): </w:t>
            </w:r>
            <w:r w:rsidR="53804A71" w:rsidRPr="00737963">
              <w:t>да</w:t>
            </w:r>
          </w:p>
        </w:tc>
        <w:tc>
          <w:tcPr>
            <w:tcW w:w="185" w:type="pct"/>
            <w:tcBorders>
              <w:right w:val="single" w:sz="18" w:space="0" w:color="C00000"/>
            </w:tcBorders>
            <w:shd w:val="clear" w:color="auto" w:fill="auto"/>
          </w:tcPr>
          <w:p w14:paraId="49CF8DAF" w14:textId="77777777" w:rsidR="00BE4077" w:rsidRPr="00737963" w:rsidRDefault="00BE4077" w:rsidP="00825F1D">
            <w:pPr>
              <w:spacing w:before="0"/>
              <w:ind w:firstLine="0"/>
            </w:pPr>
          </w:p>
        </w:tc>
      </w:tr>
      <w:tr w:rsidR="00BE4077" w:rsidRPr="00737963" w14:paraId="20AA42BF" w14:textId="77777777" w:rsidTr="18179B2A">
        <w:trPr>
          <w:trHeight w:val="340"/>
        </w:trPr>
        <w:tc>
          <w:tcPr>
            <w:tcW w:w="190" w:type="pct"/>
            <w:tcBorders>
              <w:left w:val="single" w:sz="18" w:space="0" w:color="C00000"/>
              <w:bottom w:val="single" w:sz="18" w:space="0" w:color="C00000"/>
            </w:tcBorders>
            <w:shd w:val="clear" w:color="auto" w:fill="auto"/>
          </w:tcPr>
          <w:p w14:paraId="358F8B0E" w14:textId="77777777" w:rsidR="00BE4077" w:rsidRPr="00737963" w:rsidRDefault="00BE4077" w:rsidP="00825F1D">
            <w:pPr>
              <w:spacing w:before="0"/>
              <w:ind w:firstLine="0"/>
              <w:rPr>
                <w:sz w:val="16"/>
                <w:szCs w:val="16"/>
              </w:rPr>
            </w:pPr>
          </w:p>
        </w:tc>
        <w:tc>
          <w:tcPr>
            <w:tcW w:w="2557" w:type="pct"/>
            <w:tcBorders>
              <w:top w:val="single" w:sz="18" w:space="0" w:color="D9D9D9" w:themeColor="background1" w:themeShade="D9"/>
              <w:bottom w:val="single" w:sz="18" w:space="0" w:color="C00000"/>
            </w:tcBorders>
            <w:shd w:val="clear" w:color="auto" w:fill="auto"/>
          </w:tcPr>
          <w:p w14:paraId="5ED675E5" w14:textId="0A460629" w:rsidR="00BE4077" w:rsidRPr="00737963" w:rsidRDefault="53756FC6" w:rsidP="18179B2A">
            <w:pPr>
              <w:spacing w:before="0"/>
              <w:ind w:firstLine="0"/>
            </w:pPr>
            <w:r w:rsidRPr="00737963">
              <w:t>Израђене мапе пута за поступну оптимизацију планских оквира на нивоу области планирања</w:t>
            </w:r>
          </w:p>
        </w:tc>
        <w:tc>
          <w:tcPr>
            <w:tcW w:w="1034" w:type="pct"/>
            <w:tcBorders>
              <w:top w:val="single" w:sz="18" w:space="0" w:color="D9D9D9" w:themeColor="background1" w:themeShade="D9"/>
              <w:bottom w:val="single" w:sz="18" w:space="0" w:color="C00000"/>
            </w:tcBorders>
            <w:shd w:val="clear" w:color="auto" w:fill="auto"/>
          </w:tcPr>
          <w:p w14:paraId="6475BBEA" w14:textId="2A87A429" w:rsidR="00BE4077" w:rsidRPr="00737963" w:rsidRDefault="53756FC6" w:rsidP="18179B2A">
            <w:pPr>
              <w:spacing w:before="0"/>
              <w:ind w:firstLine="0"/>
            </w:pPr>
            <w:r w:rsidRPr="00737963">
              <w:t>(202</w:t>
            </w:r>
            <w:r w:rsidR="51AE0AE6" w:rsidRPr="00737963">
              <w:t>0</w:t>
            </w:r>
            <w:r w:rsidRPr="00737963">
              <w:t>): не</w:t>
            </w:r>
          </w:p>
        </w:tc>
        <w:tc>
          <w:tcPr>
            <w:tcW w:w="1034" w:type="pct"/>
            <w:tcBorders>
              <w:top w:val="single" w:sz="18" w:space="0" w:color="D9D9D9" w:themeColor="background1" w:themeShade="D9"/>
              <w:bottom w:val="single" w:sz="18" w:space="0" w:color="C00000"/>
            </w:tcBorders>
            <w:shd w:val="clear" w:color="auto" w:fill="auto"/>
          </w:tcPr>
          <w:p w14:paraId="75B01648" w14:textId="7C55D0E4" w:rsidR="00BE4077" w:rsidRPr="00737963" w:rsidRDefault="53756FC6" w:rsidP="00825F1D">
            <w:pPr>
              <w:spacing w:before="0"/>
              <w:ind w:firstLine="0"/>
            </w:pPr>
            <w:r w:rsidRPr="00737963">
              <w:t xml:space="preserve">(2021): </w:t>
            </w:r>
          </w:p>
          <w:p w14:paraId="6B3D3789" w14:textId="199D641E" w:rsidR="00BE4077" w:rsidRPr="00737963" w:rsidRDefault="53756FC6" w:rsidP="00825F1D">
            <w:pPr>
              <w:spacing w:before="0"/>
              <w:ind w:firstLine="0"/>
            </w:pPr>
            <w:r w:rsidRPr="00737963">
              <w:t>(2022): да</w:t>
            </w:r>
          </w:p>
          <w:p w14:paraId="47A452C8" w14:textId="600ACE68" w:rsidR="00BE4077" w:rsidRPr="00737963" w:rsidRDefault="53756FC6" w:rsidP="00825F1D">
            <w:pPr>
              <w:spacing w:before="0"/>
              <w:ind w:firstLine="0"/>
            </w:pPr>
            <w:r w:rsidRPr="00737963">
              <w:t>(2023): да</w:t>
            </w:r>
          </w:p>
          <w:p w14:paraId="4D9CFEF3" w14:textId="1A26DD77" w:rsidR="00BE4077" w:rsidRPr="00737963" w:rsidRDefault="53756FC6" w:rsidP="00825F1D">
            <w:pPr>
              <w:spacing w:before="0"/>
              <w:ind w:firstLine="0"/>
            </w:pPr>
            <w:r w:rsidRPr="00737963">
              <w:t>(2024): да</w:t>
            </w:r>
          </w:p>
          <w:p w14:paraId="652AE957" w14:textId="58D19A3D" w:rsidR="00BE4077" w:rsidRPr="00737963" w:rsidRDefault="53756FC6" w:rsidP="00825F1D">
            <w:pPr>
              <w:spacing w:before="0"/>
              <w:ind w:firstLine="0"/>
            </w:pPr>
            <w:r w:rsidRPr="00737963">
              <w:t>(2025): да</w:t>
            </w:r>
          </w:p>
          <w:p w14:paraId="13B6E52A" w14:textId="2B63A10B" w:rsidR="00BE4077" w:rsidRPr="00737963" w:rsidRDefault="00BE4077" w:rsidP="18179B2A">
            <w:pPr>
              <w:spacing w:before="0"/>
              <w:ind w:firstLine="0"/>
            </w:pPr>
          </w:p>
        </w:tc>
        <w:tc>
          <w:tcPr>
            <w:tcW w:w="185" w:type="pct"/>
            <w:tcBorders>
              <w:bottom w:val="single" w:sz="18" w:space="0" w:color="C00000"/>
              <w:right w:val="single" w:sz="18" w:space="0" w:color="C00000"/>
            </w:tcBorders>
            <w:shd w:val="clear" w:color="auto" w:fill="auto"/>
          </w:tcPr>
          <w:p w14:paraId="6A8237F9" w14:textId="77777777" w:rsidR="00BE4077" w:rsidRPr="00737963" w:rsidRDefault="00BE4077" w:rsidP="00825F1D">
            <w:pPr>
              <w:spacing w:before="0"/>
              <w:ind w:firstLine="0"/>
              <w:rPr>
                <w:sz w:val="16"/>
                <w:szCs w:val="16"/>
              </w:rPr>
            </w:pPr>
          </w:p>
        </w:tc>
      </w:tr>
    </w:tbl>
    <w:p w14:paraId="2D42C6CF" w14:textId="77777777" w:rsidR="00BA1B4B" w:rsidRPr="00737963" w:rsidRDefault="00BA1B4B" w:rsidP="5A6D6677">
      <w:pPr>
        <w:rPr>
          <w:rFonts w:eastAsia="Times New Roman"/>
          <w:b/>
          <w:bCs/>
          <w:i/>
          <w:iCs/>
        </w:rPr>
      </w:pPr>
    </w:p>
    <w:p w14:paraId="51702B77" w14:textId="65A99A93" w:rsidR="44E5354F" w:rsidRPr="00737963" w:rsidRDefault="44E5354F" w:rsidP="00DE77BB">
      <w:pPr>
        <w:rPr>
          <w:rFonts w:eastAsia="Times New Roman"/>
          <w:i/>
          <w:iCs/>
        </w:rPr>
      </w:pPr>
      <w:r w:rsidRPr="00737963">
        <w:rPr>
          <w:rFonts w:eastAsia="Times New Roman"/>
          <w:b/>
          <w:bCs/>
          <w:i/>
          <w:iCs/>
        </w:rPr>
        <w:t>Mерa 3.3</w:t>
      </w:r>
      <w:r w:rsidRPr="00737963">
        <w:rPr>
          <w:rFonts w:eastAsia="Times New Roman"/>
          <w:i/>
          <w:iCs/>
        </w:rPr>
        <w:t>:</w:t>
      </w:r>
      <w:r w:rsidRPr="00737963">
        <w:rPr>
          <w:rFonts w:eastAsia="Times New Roman"/>
          <w:b/>
          <w:bCs/>
          <w:i/>
          <w:iCs/>
          <w:color w:val="0070C0"/>
        </w:rPr>
        <w:t xml:space="preserve"> </w:t>
      </w:r>
      <w:r w:rsidR="005C3F09" w:rsidRPr="00737963">
        <w:rPr>
          <w:rFonts w:eastAsia="Times New Roman"/>
          <w:i/>
          <w:iCs/>
        </w:rPr>
        <w:t>Унапређење усклађености планирања на централном нивоу</w:t>
      </w:r>
      <w:r w:rsidRPr="00737963">
        <w:rPr>
          <w:rFonts w:eastAsia="Times New Roman"/>
          <w:b/>
          <w:bCs/>
          <w:i/>
          <w:iCs/>
        </w:rPr>
        <w:t xml:space="preserve"> </w:t>
      </w:r>
      <w:r w:rsidRPr="00737963">
        <w:rPr>
          <w:rFonts w:eastAsia="Times New Roman"/>
        </w:rPr>
        <w:t xml:space="preserve">треба да одговори на уочен проблем неусаглашености у документима централног планирања, како у погледу подударности активности, рокова за извршење. Такође треба да адресира велико оптерећење државних службеника неефикасним, често дуплираним системом извештавања о резултатима спровођења активности у документима централног планирања. Стога је </w:t>
      </w:r>
      <w:r w:rsidR="000E2E6B" w:rsidRPr="00737963">
        <w:rPr>
          <w:rFonts w:eastAsia="Times New Roman"/>
        </w:rPr>
        <w:t xml:space="preserve">нагласак </w:t>
      </w:r>
      <w:r w:rsidRPr="00737963">
        <w:rPr>
          <w:rFonts w:eastAsia="Times New Roman"/>
        </w:rPr>
        <w:t>ове мере на успостављању механизама за периодичну годишњу анализу усклађености ових докумената, али и на јачањ</w:t>
      </w:r>
      <w:r w:rsidR="0040079D" w:rsidRPr="00737963">
        <w:rPr>
          <w:rFonts w:eastAsia="Times New Roman"/>
        </w:rPr>
        <w:t>у</w:t>
      </w:r>
      <w:r w:rsidRPr="00737963">
        <w:rPr>
          <w:rFonts w:eastAsia="Times New Roman"/>
        </w:rPr>
        <w:t xml:space="preserve"> појединих институција на централном нивоу које треба да врше контролу. </w:t>
      </w:r>
    </w:p>
    <w:p w14:paraId="471B22A0" w14:textId="2B690D48" w:rsidR="5A6D6677" w:rsidRDefault="44E5354F" w:rsidP="00581449">
      <w:pPr>
        <w:rPr>
          <w:rFonts w:eastAsia="Times New Roman"/>
        </w:rPr>
      </w:pPr>
      <w:r w:rsidRPr="00737963">
        <w:rPr>
          <w:rFonts w:eastAsia="Times New Roman"/>
        </w:rPr>
        <w:t xml:space="preserve">Да би се једнозначно упоређивала усаглашеност планираних трошкова </w:t>
      </w:r>
      <w:r w:rsidR="000E2E6B" w:rsidRPr="00737963">
        <w:rPr>
          <w:rFonts w:eastAsia="Times New Roman"/>
        </w:rPr>
        <w:t>постизања приоритетних циљева</w:t>
      </w:r>
      <w:r w:rsidRPr="00737963">
        <w:rPr>
          <w:rFonts w:eastAsia="Times New Roman"/>
        </w:rPr>
        <w:t xml:space="preserve"> </w:t>
      </w:r>
      <w:r w:rsidR="005254CD" w:rsidRPr="00737963">
        <w:rPr>
          <w:rFonts w:eastAsia="Times New Roman"/>
        </w:rPr>
        <w:t>В</w:t>
      </w:r>
      <w:r w:rsidRPr="00737963">
        <w:rPr>
          <w:rFonts w:eastAsia="Times New Roman"/>
        </w:rPr>
        <w:t xml:space="preserve">ладе у документима на централном нивоу, неопходно је да се ускладе циљеви </w:t>
      </w:r>
      <w:r w:rsidR="005254CD" w:rsidRPr="00737963">
        <w:rPr>
          <w:rFonts w:eastAsia="Times New Roman"/>
        </w:rPr>
        <w:t xml:space="preserve">јавних </w:t>
      </w:r>
      <w:r w:rsidRPr="00737963">
        <w:rPr>
          <w:rFonts w:eastAsia="Times New Roman"/>
        </w:rPr>
        <w:t>политика са циљевима буџетских програма, укључујући припадајуће показатеље и циљне вредности. Усклађеност планирања докумената на централном нивоу је предуслов за усклађивање и рационализацију извештавања о њиховом спровођењу.</w:t>
      </w:r>
    </w:p>
    <w:tbl>
      <w:tblPr>
        <w:tblW w:w="5000" w:type="pct"/>
        <w:tblLook w:val="00A0" w:firstRow="1" w:lastRow="0" w:firstColumn="1" w:lastColumn="0" w:noHBand="0" w:noVBand="0"/>
      </w:tblPr>
      <w:tblGrid>
        <w:gridCol w:w="343"/>
        <w:gridCol w:w="4615"/>
        <w:gridCol w:w="1866"/>
        <w:gridCol w:w="1866"/>
        <w:gridCol w:w="334"/>
      </w:tblGrid>
      <w:tr w:rsidR="00BE4077" w:rsidRPr="00737963" w14:paraId="2B35DEC2" w14:textId="77777777" w:rsidTr="005EDB43">
        <w:trPr>
          <w:trHeight w:val="20"/>
        </w:trPr>
        <w:tc>
          <w:tcPr>
            <w:tcW w:w="190" w:type="pct"/>
            <w:tcBorders>
              <w:top w:val="single" w:sz="18" w:space="0" w:color="C00000"/>
              <w:left w:val="single" w:sz="18" w:space="0" w:color="C00000"/>
            </w:tcBorders>
            <w:shd w:val="clear" w:color="auto" w:fill="auto"/>
          </w:tcPr>
          <w:p w14:paraId="3D589C37" w14:textId="77777777" w:rsidR="00BE4077" w:rsidRPr="00737963" w:rsidRDefault="00BE4077" w:rsidP="00825F1D">
            <w:pPr>
              <w:spacing w:before="0"/>
              <w:ind w:firstLine="0"/>
              <w:rPr>
                <w:b/>
                <w:bCs/>
                <w:sz w:val="16"/>
                <w:szCs w:val="16"/>
              </w:rPr>
            </w:pPr>
          </w:p>
        </w:tc>
        <w:tc>
          <w:tcPr>
            <w:tcW w:w="2557" w:type="pct"/>
            <w:tcBorders>
              <w:top w:val="single" w:sz="18" w:space="0" w:color="C00000"/>
            </w:tcBorders>
            <w:shd w:val="clear" w:color="auto" w:fill="auto"/>
          </w:tcPr>
          <w:p w14:paraId="0B6DAC98" w14:textId="77777777" w:rsidR="00BE4077" w:rsidRPr="00737963" w:rsidRDefault="00BE4077" w:rsidP="00825F1D">
            <w:pPr>
              <w:spacing w:before="0"/>
              <w:ind w:firstLine="0"/>
              <w:rPr>
                <w:b/>
                <w:bCs/>
                <w:sz w:val="16"/>
                <w:szCs w:val="16"/>
              </w:rPr>
            </w:pPr>
          </w:p>
        </w:tc>
        <w:tc>
          <w:tcPr>
            <w:tcW w:w="1034" w:type="pct"/>
            <w:tcBorders>
              <w:top w:val="single" w:sz="18" w:space="0" w:color="C00000"/>
            </w:tcBorders>
            <w:shd w:val="clear" w:color="auto" w:fill="auto"/>
            <w:vAlign w:val="center"/>
          </w:tcPr>
          <w:p w14:paraId="0983090E" w14:textId="77777777" w:rsidR="00BE4077" w:rsidRPr="00737963" w:rsidRDefault="00BE4077" w:rsidP="00825F1D">
            <w:pPr>
              <w:spacing w:before="0"/>
              <w:ind w:firstLine="0"/>
              <w:jc w:val="center"/>
              <w:rPr>
                <w:b/>
                <w:bCs/>
                <w:sz w:val="16"/>
                <w:szCs w:val="16"/>
              </w:rPr>
            </w:pPr>
          </w:p>
        </w:tc>
        <w:tc>
          <w:tcPr>
            <w:tcW w:w="1034" w:type="pct"/>
            <w:tcBorders>
              <w:top w:val="single" w:sz="18" w:space="0" w:color="C00000"/>
            </w:tcBorders>
            <w:shd w:val="clear" w:color="auto" w:fill="auto"/>
            <w:vAlign w:val="center"/>
          </w:tcPr>
          <w:p w14:paraId="02FF1CA8" w14:textId="77777777" w:rsidR="00BE4077" w:rsidRPr="00737963" w:rsidRDefault="00BE4077" w:rsidP="00825F1D">
            <w:pPr>
              <w:spacing w:before="0"/>
              <w:ind w:firstLine="0"/>
              <w:jc w:val="center"/>
              <w:rPr>
                <w:b/>
                <w:bCs/>
                <w:sz w:val="16"/>
                <w:szCs w:val="16"/>
              </w:rPr>
            </w:pPr>
          </w:p>
        </w:tc>
        <w:tc>
          <w:tcPr>
            <w:tcW w:w="185" w:type="pct"/>
            <w:tcBorders>
              <w:top w:val="single" w:sz="18" w:space="0" w:color="C00000"/>
              <w:right w:val="single" w:sz="18" w:space="0" w:color="C00000"/>
            </w:tcBorders>
            <w:shd w:val="clear" w:color="auto" w:fill="auto"/>
          </w:tcPr>
          <w:p w14:paraId="0FFAFFD9" w14:textId="77777777" w:rsidR="00BE4077" w:rsidRPr="00737963" w:rsidRDefault="00BE4077" w:rsidP="00825F1D">
            <w:pPr>
              <w:spacing w:before="0"/>
              <w:ind w:firstLine="0"/>
              <w:jc w:val="center"/>
              <w:rPr>
                <w:b/>
                <w:bCs/>
                <w:sz w:val="16"/>
                <w:szCs w:val="16"/>
              </w:rPr>
            </w:pPr>
          </w:p>
        </w:tc>
      </w:tr>
      <w:tr w:rsidR="00BE4077" w:rsidRPr="00737963" w14:paraId="7AAD6657" w14:textId="77777777" w:rsidTr="005EDB43">
        <w:trPr>
          <w:trHeight w:val="490"/>
        </w:trPr>
        <w:tc>
          <w:tcPr>
            <w:tcW w:w="190" w:type="pct"/>
            <w:tcBorders>
              <w:left w:val="single" w:sz="18" w:space="0" w:color="C00000"/>
            </w:tcBorders>
            <w:shd w:val="clear" w:color="auto" w:fill="auto"/>
          </w:tcPr>
          <w:p w14:paraId="4CAF886D" w14:textId="77777777" w:rsidR="00BE4077" w:rsidRPr="00737963" w:rsidRDefault="00BE4077" w:rsidP="00825F1D">
            <w:pPr>
              <w:spacing w:before="0"/>
              <w:ind w:firstLine="0"/>
              <w:rPr>
                <w:b/>
                <w:bCs/>
              </w:rPr>
            </w:pPr>
          </w:p>
        </w:tc>
        <w:tc>
          <w:tcPr>
            <w:tcW w:w="2557" w:type="pct"/>
            <w:tcBorders>
              <w:left w:val="nil"/>
              <w:bottom w:val="single" w:sz="18" w:space="0" w:color="C00000"/>
              <w:right w:val="single" w:sz="18" w:space="0" w:color="D9D9D9" w:themeColor="background1" w:themeShade="D9"/>
            </w:tcBorders>
            <w:shd w:val="clear" w:color="auto" w:fill="auto"/>
          </w:tcPr>
          <w:p w14:paraId="0511902C" w14:textId="77777777" w:rsidR="00BE4077" w:rsidRPr="00737963" w:rsidRDefault="00BE4077" w:rsidP="00825F1D">
            <w:pPr>
              <w:spacing w:before="0"/>
              <w:ind w:firstLine="0"/>
              <w:rPr>
                <w:b/>
                <w:bCs/>
              </w:rPr>
            </w:pPr>
            <w:r w:rsidRPr="00737963">
              <w:rPr>
                <w:b/>
                <w:bCs/>
              </w:rPr>
              <w:t>Показатељ резултата</w:t>
            </w:r>
          </w:p>
        </w:tc>
        <w:tc>
          <w:tcPr>
            <w:tcW w:w="1034" w:type="pct"/>
            <w:tcBorders>
              <w:left w:val="single" w:sz="18" w:space="0" w:color="D9D9D9" w:themeColor="background1" w:themeShade="D9"/>
              <w:bottom w:val="single" w:sz="18" w:space="0" w:color="C00000"/>
              <w:right w:val="single" w:sz="18" w:space="0" w:color="D9D9D9" w:themeColor="background1" w:themeShade="D9"/>
            </w:tcBorders>
            <w:shd w:val="clear" w:color="auto" w:fill="auto"/>
            <w:vAlign w:val="center"/>
          </w:tcPr>
          <w:p w14:paraId="0DD4A1E8" w14:textId="77777777" w:rsidR="00BE4077" w:rsidRPr="00737963" w:rsidRDefault="00BE4077" w:rsidP="00825F1D">
            <w:pPr>
              <w:spacing w:before="0"/>
              <w:ind w:firstLine="0"/>
              <w:jc w:val="center"/>
              <w:rPr>
                <w:b/>
                <w:bCs/>
              </w:rPr>
            </w:pPr>
            <w:r w:rsidRPr="00737963">
              <w:rPr>
                <w:b/>
                <w:bCs/>
              </w:rPr>
              <w:t>ПВ</w:t>
            </w:r>
          </w:p>
        </w:tc>
        <w:tc>
          <w:tcPr>
            <w:tcW w:w="1034" w:type="pct"/>
            <w:tcBorders>
              <w:left w:val="single" w:sz="18" w:space="0" w:color="D9D9D9" w:themeColor="background1" w:themeShade="D9"/>
              <w:bottom w:val="single" w:sz="18" w:space="0" w:color="C00000"/>
            </w:tcBorders>
            <w:shd w:val="clear" w:color="auto" w:fill="auto"/>
            <w:vAlign w:val="center"/>
          </w:tcPr>
          <w:p w14:paraId="3154046B" w14:textId="77777777" w:rsidR="00BE4077" w:rsidRPr="00737963" w:rsidRDefault="00BE4077" w:rsidP="00825F1D">
            <w:pPr>
              <w:spacing w:before="0"/>
              <w:ind w:firstLine="0"/>
              <w:jc w:val="center"/>
              <w:rPr>
                <w:b/>
                <w:bCs/>
              </w:rPr>
            </w:pPr>
            <w:r w:rsidRPr="00737963">
              <w:rPr>
                <w:b/>
                <w:bCs/>
              </w:rPr>
              <w:t>ЦВ</w:t>
            </w:r>
          </w:p>
        </w:tc>
        <w:tc>
          <w:tcPr>
            <w:tcW w:w="185" w:type="pct"/>
            <w:tcBorders>
              <w:right w:val="single" w:sz="18" w:space="0" w:color="C00000"/>
            </w:tcBorders>
            <w:shd w:val="clear" w:color="auto" w:fill="auto"/>
          </w:tcPr>
          <w:p w14:paraId="7F3A4D1E" w14:textId="77777777" w:rsidR="00BE4077" w:rsidRPr="00737963" w:rsidRDefault="00BE4077" w:rsidP="00825F1D">
            <w:pPr>
              <w:spacing w:before="0"/>
              <w:ind w:firstLine="0"/>
              <w:jc w:val="center"/>
              <w:rPr>
                <w:b/>
                <w:bCs/>
              </w:rPr>
            </w:pPr>
          </w:p>
        </w:tc>
      </w:tr>
      <w:tr w:rsidR="00BE4077" w:rsidRPr="00737963" w14:paraId="51C553CB" w14:textId="77777777" w:rsidTr="005EDB43">
        <w:trPr>
          <w:trHeight w:val="380"/>
        </w:trPr>
        <w:tc>
          <w:tcPr>
            <w:tcW w:w="190" w:type="pct"/>
            <w:tcBorders>
              <w:left w:val="single" w:sz="18" w:space="0" w:color="C00000"/>
            </w:tcBorders>
            <w:shd w:val="clear" w:color="auto" w:fill="auto"/>
          </w:tcPr>
          <w:p w14:paraId="693C0DEA" w14:textId="77777777" w:rsidR="00BE4077" w:rsidRPr="00737963" w:rsidRDefault="00BE4077" w:rsidP="00825F1D">
            <w:pPr>
              <w:spacing w:before="0"/>
              <w:ind w:firstLine="0"/>
            </w:pPr>
          </w:p>
        </w:tc>
        <w:tc>
          <w:tcPr>
            <w:tcW w:w="2557" w:type="pct"/>
            <w:tcBorders>
              <w:top w:val="single" w:sz="18" w:space="0" w:color="C00000"/>
              <w:left w:val="nil"/>
              <w:bottom w:val="single" w:sz="18" w:space="0" w:color="D9D9D9" w:themeColor="background1" w:themeShade="D9"/>
              <w:right w:val="single" w:sz="18" w:space="0" w:color="D9D9D9" w:themeColor="background1" w:themeShade="D9"/>
            </w:tcBorders>
            <w:shd w:val="clear" w:color="auto" w:fill="auto"/>
            <w:vAlign w:val="center"/>
          </w:tcPr>
          <w:p w14:paraId="3FEEC304" w14:textId="346122DF" w:rsidR="00BE4077" w:rsidRPr="00737963" w:rsidRDefault="009E6394" w:rsidP="00825F1D">
            <w:pPr>
              <w:spacing w:before="0"/>
              <w:ind w:firstLine="0"/>
              <w:jc w:val="left"/>
            </w:pPr>
            <w:r w:rsidRPr="00737963">
              <w:t>Успостављен механизам за проверу усклађености докумената на централном нивоу</w:t>
            </w:r>
          </w:p>
        </w:tc>
        <w:tc>
          <w:tcPr>
            <w:tcW w:w="1034" w:type="pct"/>
            <w:tcBorders>
              <w:top w:val="single" w:sz="18" w:space="0" w:color="C00000"/>
              <w:left w:val="single" w:sz="18" w:space="0" w:color="D9D9D9" w:themeColor="background1" w:themeShade="D9"/>
              <w:bottom w:val="single" w:sz="18" w:space="0" w:color="D9D9D9" w:themeColor="background1" w:themeShade="D9"/>
              <w:right w:val="single" w:sz="18" w:space="0" w:color="D9D9D9" w:themeColor="background1" w:themeShade="D9"/>
            </w:tcBorders>
            <w:shd w:val="clear" w:color="auto" w:fill="auto"/>
          </w:tcPr>
          <w:p w14:paraId="45BC57B4" w14:textId="15365ABC" w:rsidR="00BE4077" w:rsidRPr="00737963" w:rsidRDefault="002756A2" w:rsidP="00825F1D">
            <w:pPr>
              <w:spacing w:before="0"/>
              <w:ind w:firstLine="0"/>
            </w:pPr>
            <w:r w:rsidRPr="00737963">
              <w:t xml:space="preserve">(2020): </w:t>
            </w:r>
            <w:r w:rsidR="009E6394" w:rsidRPr="00737963">
              <w:t>не</w:t>
            </w:r>
          </w:p>
        </w:tc>
        <w:tc>
          <w:tcPr>
            <w:tcW w:w="1034" w:type="pct"/>
            <w:tcBorders>
              <w:top w:val="single" w:sz="18" w:space="0" w:color="C00000"/>
              <w:left w:val="single" w:sz="18" w:space="0" w:color="D9D9D9" w:themeColor="background1" w:themeShade="D9"/>
              <w:bottom w:val="single" w:sz="18" w:space="0" w:color="D9D9D9" w:themeColor="background1" w:themeShade="D9"/>
            </w:tcBorders>
            <w:shd w:val="clear" w:color="auto" w:fill="auto"/>
          </w:tcPr>
          <w:p w14:paraId="35374CCB" w14:textId="41B07143" w:rsidR="00BE4077" w:rsidRPr="00737963" w:rsidRDefault="009E6394" w:rsidP="00592686">
            <w:pPr>
              <w:spacing w:before="0"/>
              <w:ind w:firstLine="0"/>
              <w:rPr>
                <w:rFonts w:eastAsia="Times New Roman"/>
              </w:rPr>
            </w:pPr>
            <w:r w:rsidRPr="00737963">
              <w:rPr>
                <w:rFonts w:eastAsia="Times New Roman"/>
              </w:rPr>
              <w:t>(2021): не</w:t>
            </w:r>
          </w:p>
          <w:p w14:paraId="59FBBAAB" w14:textId="3B324DA1" w:rsidR="00BE4077" w:rsidRPr="00737963" w:rsidRDefault="137AB1AA" w:rsidP="00592686">
            <w:pPr>
              <w:spacing w:before="0"/>
              <w:ind w:firstLine="0"/>
              <w:rPr>
                <w:rFonts w:eastAsia="Times New Roman"/>
              </w:rPr>
            </w:pPr>
            <w:r w:rsidRPr="00737963">
              <w:rPr>
                <w:rFonts w:eastAsia="Times New Roman"/>
              </w:rPr>
              <w:t xml:space="preserve">(2022): </w:t>
            </w:r>
            <w:r w:rsidR="009E6394" w:rsidRPr="00737963">
              <w:rPr>
                <w:rFonts w:eastAsia="Times New Roman"/>
              </w:rPr>
              <w:t>да</w:t>
            </w:r>
          </w:p>
          <w:p w14:paraId="2788980B" w14:textId="31DFDEB3" w:rsidR="00BE4077" w:rsidRPr="00737963" w:rsidRDefault="137AB1AA" w:rsidP="00592686">
            <w:pPr>
              <w:spacing w:before="0"/>
              <w:ind w:firstLine="0"/>
              <w:rPr>
                <w:rFonts w:eastAsia="Times New Roman"/>
              </w:rPr>
            </w:pPr>
            <w:r w:rsidRPr="00737963">
              <w:rPr>
                <w:rFonts w:eastAsia="Times New Roman"/>
              </w:rPr>
              <w:t xml:space="preserve">(2023): </w:t>
            </w:r>
            <w:r w:rsidR="009E6394" w:rsidRPr="00737963">
              <w:rPr>
                <w:rFonts w:eastAsia="Times New Roman"/>
              </w:rPr>
              <w:t>/</w:t>
            </w:r>
          </w:p>
          <w:p w14:paraId="3B25BFCF" w14:textId="746F41C8" w:rsidR="00BE4077" w:rsidRPr="00737963" w:rsidRDefault="137AB1AA" w:rsidP="00592686">
            <w:pPr>
              <w:spacing w:before="0"/>
              <w:ind w:firstLine="0"/>
              <w:rPr>
                <w:rFonts w:eastAsia="Times New Roman"/>
              </w:rPr>
            </w:pPr>
            <w:r w:rsidRPr="00737963">
              <w:rPr>
                <w:rFonts w:eastAsia="Times New Roman"/>
              </w:rPr>
              <w:t xml:space="preserve">(2024): </w:t>
            </w:r>
            <w:r w:rsidR="009E6394" w:rsidRPr="00737963">
              <w:rPr>
                <w:rFonts w:eastAsia="Times New Roman"/>
              </w:rPr>
              <w:t>/</w:t>
            </w:r>
          </w:p>
          <w:p w14:paraId="5662132A" w14:textId="6B3B7DCE" w:rsidR="00BE4077" w:rsidRPr="00737963" w:rsidRDefault="137AB1AA" w:rsidP="00592686">
            <w:pPr>
              <w:spacing w:before="0"/>
              <w:ind w:firstLine="0"/>
            </w:pPr>
            <w:r w:rsidRPr="00737963">
              <w:rPr>
                <w:rFonts w:eastAsia="Times New Roman"/>
              </w:rPr>
              <w:t xml:space="preserve">(2025): </w:t>
            </w:r>
            <w:r w:rsidR="009E6394" w:rsidRPr="00737963">
              <w:rPr>
                <w:rFonts w:eastAsia="Times New Roman"/>
              </w:rPr>
              <w:t>/</w:t>
            </w:r>
          </w:p>
          <w:p w14:paraId="7CCB6D6A" w14:textId="4C664176" w:rsidR="00BE4077" w:rsidRPr="00737963" w:rsidRDefault="00BE4077" w:rsidP="005EDB43">
            <w:pPr>
              <w:spacing w:before="0"/>
            </w:pPr>
            <w:r w:rsidRPr="00737963">
              <w:br/>
            </w:r>
          </w:p>
          <w:p w14:paraId="5CB698B1" w14:textId="08C8C250" w:rsidR="00BE4077" w:rsidRPr="00737963" w:rsidRDefault="00BE4077" w:rsidP="005EDB43">
            <w:pPr>
              <w:spacing w:before="0"/>
              <w:ind w:firstLine="0"/>
            </w:pPr>
          </w:p>
        </w:tc>
        <w:tc>
          <w:tcPr>
            <w:tcW w:w="185" w:type="pct"/>
            <w:tcBorders>
              <w:right w:val="single" w:sz="18" w:space="0" w:color="C00000"/>
            </w:tcBorders>
            <w:shd w:val="clear" w:color="auto" w:fill="auto"/>
          </w:tcPr>
          <w:p w14:paraId="640C9537" w14:textId="77777777" w:rsidR="00BE4077" w:rsidRPr="00737963" w:rsidRDefault="00BE4077" w:rsidP="00825F1D">
            <w:pPr>
              <w:spacing w:before="0"/>
              <w:ind w:firstLine="0"/>
            </w:pPr>
          </w:p>
        </w:tc>
      </w:tr>
      <w:tr w:rsidR="00BE4077" w:rsidRPr="00737963" w14:paraId="2232522E" w14:textId="77777777" w:rsidTr="005EDB43">
        <w:trPr>
          <w:trHeight w:val="380"/>
        </w:trPr>
        <w:tc>
          <w:tcPr>
            <w:tcW w:w="190" w:type="pct"/>
            <w:tcBorders>
              <w:left w:val="single" w:sz="18" w:space="0" w:color="C00000"/>
            </w:tcBorders>
            <w:shd w:val="clear" w:color="auto" w:fill="auto"/>
          </w:tcPr>
          <w:p w14:paraId="1A2C7368" w14:textId="77777777" w:rsidR="00BE4077" w:rsidRPr="00737963" w:rsidRDefault="00BE4077" w:rsidP="00BE4077">
            <w:pPr>
              <w:spacing w:before="0"/>
              <w:ind w:firstLine="0"/>
            </w:pPr>
          </w:p>
        </w:tc>
        <w:tc>
          <w:tcPr>
            <w:tcW w:w="2557" w:type="pct"/>
            <w:tcBorders>
              <w:top w:val="single" w:sz="18" w:space="0" w:color="C00000"/>
              <w:left w:val="nil"/>
              <w:bottom w:val="single" w:sz="18" w:space="0" w:color="D9D9D9" w:themeColor="background1" w:themeShade="D9"/>
              <w:right w:val="single" w:sz="18" w:space="0" w:color="D9D9D9" w:themeColor="background1" w:themeShade="D9"/>
            </w:tcBorders>
            <w:shd w:val="clear" w:color="auto" w:fill="auto"/>
            <w:vAlign w:val="center"/>
          </w:tcPr>
          <w:p w14:paraId="2735DDBD" w14:textId="28A63065" w:rsidR="00BE4077" w:rsidRPr="00737963" w:rsidRDefault="009E6394" w:rsidP="00704211">
            <w:pPr>
              <w:spacing w:before="60"/>
              <w:ind w:firstLine="0"/>
              <w:rPr>
                <w:rFonts w:eastAsiaTheme="minorHAnsi"/>
                <w:lang w:eastAsia="en-US"/>
              </w:rPr>
            </w:pPr>
            <w:r w:rsidRPr="00737963">
              <w:rPr>
                <w:rFonts w:eastAsiaTheme="minorHAnsi"/>
                <w:lang w:eastAsia="en-US"/>
              </w:rPr>
              <w:t xml:space="preserve">Степен усклађености докумената на централном нивоу са препорукама из </w:t>
            </w:r>
            <w:r w:rsidRPr="00737963">
              <w:rPr>
                <w:rFonts w:eastAsiaTheme="minorHAnsi"/>
                <w:lang w:eastAsia="en-US"/>
              </w:rPr>
              <w:lastRenderedPageBreak/>
              <w:t>Извештаја о усклађености докумената на централном нивоу</w:t>
            </w:r>
          </w:p>
        </w:tc>
        <w:tc>
          <w:tcPr>
            <w:tcW w:w="1034" w:type="pct"/>
            <w:tcBorders>
              <w:top w:val="single" w:sz="18" w:space="0" w:color="C00000"/>
              <w:left w:val="single" w:sz="18" w:space="0" w:color="D9D9D9" w:themeColor="background1" w:themeShade="D9"/>
              <w:bottom w:val="single" w:sz="18" w:space="0" w:color="D9D9D9" w:themeColor="background1" w:themeShade="D9"/>
              <w:right w:val="single" w:sz="18" w:space="0" w:color="D9D9D9" w:themeColor="background1" w:themeShade="D9"/>
            </w:tcBorders>
            <w:shd w:val="clear" w:color="auto" w:fill="auto"/>
          </w:tcPr>
          <w:p w14:paraId="58886C5B" w14:textId="62882605" w:rsidR="00BE4077" w:rsidRPr="00737963" w:rsidRDefault="002756A2" w:rsidP="00BE4077">
            <w:pPr>
              <w:spacing w:before="0"/>
              <w:ind w:firstLine="0"/>
            </w:pPr>
            <w:r w:rsidRPr="00737963">
              <w:lastRenderedPageBreak/>
              <w:t>(2020):</w:t>
            </w:r>
            <w:r w:rsidR="009E6394" w:rsidRPr="00737963">
              <w:t xml:space="preserve"> 0%</w:t>
            </w:r>
          </w:p>
        </w:tc>
        <w:tc>
          <w:tcPr>
            <w:tcW w:w="1034" w:type="pct"/>
            <w:tcBorders>
              <w:top w:val="single" w:sz="18" w:space="0" w:color="C00000"/>
              <w:left w:val="single" w:sz="18" w:space="0" w:color="D9D9D9" w:themeColor="background1" w:themeShade="D9"/>
              <w:bottom w:val="single" w:sz="18" w:space="0" w:color="D9D9D9" w:themeColor="background1" w:themeShade="D9"/>
            </w:tcBorders>
            <w:shd w:val="clear" w:color="auto" w:fill="auto"/>
          </w:tcPr>
          <w:p w14:paraId="04B1D0F4" w14:textId="7305AF8C" w:rsidR="00BE4077" w:rsidRPr="00737963" w:rsidRDefault="00BE4077" w:rsidP="00BE4077">
            <w:pPr>
              <w:spacing w:before="0"/>
              <w:ind w:firstLine="0"/>
            </w:pPr>
            <w:r w:rsidRPr="00737963">
              <w:t xml:space="preserve">(2021): </w:t>
            </w:r>
            <w:r w:rsidR="009E6394" w:rsidRPr="00737963">
              <w:t>0%</w:t>
            </w:r>
          </w:p>
          <w:p w14:paraId="34A9D7B7" w14:textId="5AE5430F" w:rsidR="00BE4077" w:rsidRPr="00737963" w:rsidRDefault="00BE4077" w:rsidP="00BE4077">
            <w:pPr>
              <w:spacing w:before="0"/>
              <w:ind w:firstLine="0"/>
            </w:pPr>
            <w:r w:rsidRPr="00737963">
              <w:t>(2022): 0%</w:t>
            </w:r>
          </w:p>
          <w:p w14:paraId="72C54E5C" w14:textId="0AE54AF7" w:rsidR="00BE4077" w:rsidRPr="00737963" w:rsidRDefault="00BE4077" w:rsidP="00BE4077">
            <w:pPr>
              <w:spacing w:before="0"/>
              <w:ind w:firstLine="0"/>
            </w:pPr>
            <w:r w:rsidRPr="00737963">
              <w:lastRenderedPageBreak/>
              <w:t xml:space="preserve">(2023): </w:t>
            </w:r>
            <w:r w:rsidR="009E6394" w:rsidRPr="00737963">
              <w:t>30</w:t>
            </w:r>
            <w:r w:rsidRPr="00737963">
              <w:t>%</w:t>
            </w:r>
          </w:p>
          <w:p w14:paraId="165C192F" w14:textId="00FCFF41" w:rsidR="00BE4077" w:rsidRPr="00737963" w:rsidRDefault="00BE4077" w:rsidP="00BE4077">
            <w:pPr>
              <w:spacing w:before="0"/>
              <w:ind w:firstLine="0"/>
            </w:pPr>
            <w:r w:rsidRPr="00737963">
              <w:t xml:space="preserve">(2024): </w:t>
            </w:r>
            <w:r w:rsidR="009E6394" w:rsidRPr="00737963">
              <w:t>60</w:t>
            </w:r>
            <w:r w:rsidRPr="00737963">
              <w:t>%</w:t>
            </w:r>
          </w:p>
          <w:p w14:paraId="663ED9FE" w14:textId="1CE5767C" w:rsidR="00BE4077" w:rsidRPr="00737963" w:rsidRDefault="00BE4077" w:rsidP="00BE4077">
            <w:pPr>
              <w:spacing w:before="0"/>
              <w:ind w:firstLine="0"/>
            </w:pPr>
            <w:r w:rsidRPr="00737963">
              <w:t xml:space="preserve">(2025): </w:t>
            </w:r>
            <w:r w:rsidR="009E6394" w:rsidRPr="00737963">
              <w:t>90</w:t>
            </w:r>
            <w:r w:rsidRPr="00737963">
              <w:t>%</w:t>
            </w:r>
          </w:p>
        </w:tc>
        <w:tc>
          <w:tcPr>
            <w:tcW w:w="185" w:type="pct"/>
            <w:tcBorders>
              <w:right w:val="single" w:sz="18" w:space="0" w:color="C00000"/>
            </w:tcBorders>
            <w:shd w:val="clear" w:color="auto" w:fill="auto"/>
          </w:tcPr>
          <w:p w14:paraId="143DCEC7" w14:textId="77777777" w:rsidR="00BE4077" w:rsidRPr="00737963" w:rsidRDefault="00BE4077" w:rsidP="00BE4077">
            <w:pPr>
              <w:spacing w:before="0"/>
              <w:ind w:firstLine="0"/>
            </w:pPr>
          </w:p>
        </w:tc>
      </w:tr>
      <w:tr w:rsidR="00BE4077" w:rsidRPr="00737963" w14:paraId="14AE9830" w14:textId="77777777" w:rsidTr="005EDB43">
        <w:trPr>
          <w:trHeight w:val="380"/>
        </w:trPr>
        <w:tc>
          <w:tcPr>
            <w:tcW w:w="190" w:type="pct"/>
            <w:tcBorders>
              <w:left w:val="single" w:sz="18" w:space="0" w:color="C00000"/>
            </w:tcBorders>
            <w:shd w:val="clear" w:color="auto" w:fill="auto"/>
          </w:tcPr>
          <w:p w14:paraId="0AD8C8B4" w14:textId="77777777" w:rsidR="00BE4077" w:rsidRPr="00737963" w:rsidRDefault="00BE4077" w:rsidP="00BE4077">
            <w:pPr>
              <w:spacing w:before="0"/>
              <w:ind w:firstLine="0"/>
            </w:pPr>
          </w:p>
        </w:tc>
        <w:tc>
          <w:tcPr>
            <w:tcW w:w="2557" w:type="pct"/>
            <w:tcBorders>
              <w:top w:val="single" w:sz="18" w:space="0" w:color="C00000"/>
              <w:left w:val="nil"/>
              <w:bottom w:val="single" w:sz="18" w:space="0" w:color="D9D9D9" w:themeColor="background1" w:themeShade="D9"/>
              <w:right w:val="single" w:sz="18" w:space="0" w:color="D9D9D9" w:themeColor="background1" w:themeShade="D9"/>
            </w:tcBorders>
            <w:shd w:val="clear" w:color="auto" w:fill="auto"/>
            <w:vAlign w:val="center"/>
          </w:tcPr>
          <w:p w14:paraId="39984B93" w14:textId="0561BE5C" w:rsidR="00BE4077" w:rsidRPr="00737963" w:rsidRDefault="00BE4077" w:rsidP="00704211">
            <w:pPr>
              <w:tabs>
                <w:tab w:val="left" w:pos="9923"/>
              </w:tabs>
              <w:spacing w:after="0"/>
              <w:ind w:firstLine="0"/>
              <w:rPr>
                <w:rFonts w:eastAsia="Times New Roman"/>
                <w:color w:val="000000"/>
                <w:lang w:eastAsia="en-GB"/>
              </w:rPr>
            </w:pPr>
          </w:p>
        </w:tc>
        <w:tc>
          <w:tcPr>
            <w:tcW w:w="1034" w:type="pct"/>
            <w:tcBorders>
              <w:top w:val="single" w:sz="18" w:space="0" w:color="C00000"/>
              <w:left w:val="single" w:sz="18" w:space="0" w:color="D9D9D9" w:themeColor="background1" w:themeShade="D9"/>
              <w:bottom w:val="single" w:sz="18" w:space="0" w:color="D9D9D9" w:themeColor="background1" w:themeShade="D9"/>
              <w:right w:val="single" w:sz="18" w:space="0" w:color="D9D9D9" w:themeColor="background1" w:themeShade="D9"/>
            </w:tcBorders>
            <w:shd w:val="clear" w:color="auto" w:fill="auto"/>
          </w:tcPr>
          <w:p w14:paraId="22982A5C" w14:textId="067CCBC4" w:rsidR="00BE4077" w:rsidRPr="00737963" w:rsidRDefault="00BE4077" w:rsidP="00BE4077">
            <w:pPr>
              <w:spacing w:before="0"/>
              <w:ind w:firstLine="0"/>
            </w:pPr>
          </w:p>
        </w:tc>
        <w:tc>
          <w:tcPr>
            <w:tcW w:w="1034" w:type="pct"/>
            <w:tcBorders>
              <w:top w:val="single" w:sz="18" w:space="0" w:color="C00000"/>
              <w:left w:val="single" w:sz="18" w:space="0" w:color="D9D9D9" w:themeColor="background1" w:themeShade="D9"/>
              <w:bottom w:val="single" w:sz="18" w:space="0" w:color="D9D9D9" w:themeColor="background1" w:themeShade="D9"/>
            </w:tcBorders>
            <w:shd w:val="clear" w:color="auto" w:fill="auto"/>
          </w:tcPr>
          <w:p w14:paraId="429DCABD" w14:textId="3E3BFA4B" w:rsidR="00BE4077" w:rsidRPr="00737963" w:rsidRDefault="00BE4077" w:rsidP="002B05C1">
            <w:pPr>
              <w:spacing w:before="0"/>
              <w:ind w:firstLine="0"/>
            </w:pPr>
          </w:p>
        </w:tc>
        <w:tc>
          <w:tcPr>
            <w:tcW w:w="185" w:type="pct"/>
            <w:tcBorders>
              <w:right w:val="single" w:sz="18" w:space="0" w:color="C00000"/>
            </w:tcBorders>
            <w:shd w:val="clear" w:color="auto" w:fill="auto"/>
          </w:tcPr>
          <w:p w14:paraId="3A777ACB" w14:textId="77777777" w:rsidR="00BE4077" w:rsidRPr="00737963" w:rsidRDefault="00BE4077" w:rsidP="00BE4077">
            <w:pPr>
              <w:spacing w:before="0"/>
              <w:ind w:firstLine="0"/>
            </w:pPr>
          </w:p>
        </w:tc>
      </w:tr>
      <w:tr w:rsidR="00BE4077" w:rsidRPr="00737963" w14:paraId="0F934AEB" w14:textId="77777777" w:rsidTr="005EDB43">
        <w:trPr>
          <w:trHeight w:val="340"/>
        </w:trPr>
        <w:tc>
          <w:tcPr>
            <w:tcW w:w="190" w:type="pct"/>
            <w:tcBorders>
              <w:left w:val="single" w:sz="18" w:space="0" w:color="C00000"/>
              <w:bottom w:val="single" w:sz="18" w:space="0" w:color="C00000"/>
            </w:tcBorders>
            <w:shd w:val="clear" w:color="auto" w:fill="auto"/>
          </w:tcPr>
          <w:p w14:paraId="7F8776CA" w14:textId="77777777" w:rsidR="00BE4077" w:rsidRPr="00737963" w:rsidRDefault="00BE4077" w:rsidP="00825F1D">
            <w:pPr>
              <w:spacing w:before="0"/>
              <w:ind w:firstLine="0"/>
              <w:rPr>
                <w:sz w:val="16"/>
                <w:szCs w:val="16"/>
              </w:rPr>
            </w:pPr>
          </w:p>
        </w:tc>
        <w:tc>
          <w:tcPr>
            <w:tcW w:w="2557" w:type="pct"/>
            <w:tcBorders>
              <w:top w:val="single" w:sz="18" w:space="0" w:color="D9D9D9" w:themeColor="background1" w:themeShade="D9"/>
              <w:bottom w:val="single" w:sz="18" w:space="0" w:color="C00000"/>
            </w:tcBorders>
            <w:shd w:val="clear" w:color="auto" w:fill="auto"/>
          </w:tcPr>
          <w:p w14:paraId="0AE5198C" w14:textId="77777777" w:rsidR="00BE4077" w:rsidRPr="00737963" w:rsidRDefault="00BE4077" w:rsidP="00825F1D">
            <w:pPr>
              <w:spacing w:before="0"/>
              <w:ind w:firstLine="0"/>
              <w:rPr>
                <w:sz w:val="16"/>
                <w:szCs w:val="16"/>
              </w:rPr>
            </w:pPr>
          </w:p>
        </w:tc>
        <w:tc>
          <w:tcPr>
            <w:tcW w:w="1034" w:type="pct"/>
            <w:tcBorders>
              <w:top w:val="single" w:sz="18" w:space="0" w:color="D9D9D9" w:themeColor="background1" w:themeShade="D9"/>
              <w:bottom w:val="single" w:sz="18" w:space="0" w:color="C00000"/>
            </w:tcBorders>
            <w:shd w:val="clear" w:color="auto" w:fill="auto"/>
          </w:tcPr>
          <w:p w14:paraId="1211D492" w14:textId="77777777" w:rsidR="00BE4077" w:rsidRPr="00737963" w:rsidRDefault="00BE4077" w:rsidP="00825F1D">
            <w:pPr>
              <w:spacing w:before="0"/>
              <w:ind w:firstLine="0"/>
              <w:rPr>
                <w:sz w:val="16"/>
                <w:szCs w:val="16"/>
              </w:rPr>
            </w:pPr>
          </w:p>
        </w:tc>
        <w:tc>
          <w:tcPr>
            <w:tcW w:w="1034" w:type="pct"/>
            <w:tcBorders>
              <w:top w:val="single" w:sz="18" w:space="0" w:color="D9D9D9" w:themeColor="background1" w:themeShade="D9"/>
              <w:bottom w:val="single" w:sz="18" w:space="0" w:color="C00000"/>
            </w:tcBorders>
            <w:shd w:val="clear" w:color="auto" w:fill="auto"/>
          </w:tcPr>
          <w:p w14:paraId="5114AE2B" w14:textId="77777777" w:rsidR="00BE4077" w:rsidRPr="00737963" w:rsidRDefault="00BE4077" w:rsidP="00825F1D">
            <w:pPr>
              <w:spacing w:before="0"/>
              <w:ind w:firstLine="0"/>
              <w:rPr>
                <w:sz w:val="16"/>
                <w:szCs w:val="16"/>
              </w:rPr>
            </w:pPr>
          </w:p>
        </w:tc>
        <w:tc>
          <w:tcPr>
            <w:tcW w:w="185" w:type="pct"/>
            <w:tcBorders>
              <w:bottom w:val="single" w:sz="18" w:space="0" w:color="C00000"/>
              <w:right w:val="single" w:sz="18" w:space="0" w:color="C00000"/>
            </w:tcBorders>
            <w:shd w:val="clear" w:color="auto" w:fill="auto"/>
          </w:tcPr>
          <w:p w14:paraId="216A8C41" w14:textId="77777777" w:rsidR="00BE4077" w:rsidRPr="00737963" w:rsidRDefault="00BE4077" w:rsidP="00825F1D">
            <w:pPr>
              <w:spacing w:before="0"/>
              <w:ind w:firstLine="0"/>
              <w:rPr>
                <w:sz w:val="16"/>
                <w:szCs w:val="16"/>
              </w:rPr>
            </w:pPr>
          </w:p>
        </w:tc>
      </w:tr>
    </w:tbl>
    <w:p w14:paraId="0C748D27" w14:textId="77777777" w:rsidR="00BA1B4B" w:rsidRPr="00737963" w:rsidRDefault="00BA1B4B" w:rsidP="5A6D6677">
      <w:pPr>
        <w:rPr>
          <w:rFonts w:eastAsia="Times New Roman"/>
          <w:b/>
          <w:bCs/>
          <w:i/>
          <w:iCs/>
        </w:rPr>
      </w:pPr>
    </w:p>
    <w:p w14:paraId="5534D2D1" w14:textId="3EFD2230" w:rsidR="5A6D6677" w:rsidRDefault="7AEA5043" w:rsidP="00581449">
      <w:pPr>
        <w:rPr>
          <w:rFonts w:eastAsia="Times New Roman"/>
          <w:color w:val="000000" w:themeColor="text1"/>
        </w:rPr>
      </w:pPr>
      <w:r w:rsidRPr="00737963">
        <w:rPr>
          <w:rFonts w:eastAsia="Times New Roman"/>
          <w:b/>
          <w:bCs/>
          <w:i/>
          <w:iCs/>
        </w:rPr>
        <w:t>Мера 3.4</w:t>
      </w:r>
      <w:r w:rsidRPr="00737963">
        <w:rPr>
          <w:rFonts w:eastAsia="Times New Roman"/>
          <w:i/>
          <w:iCs/>
        </w:rPr>
        <w:t xml:space="preserve">: Унапређење праћења и извештавања о постигнутим резултатима спровођења јавних политика и транспарентна презентација за јавност </w:t>
      </w:r>
      <w:r w:rsidRPr="00737963">
        <w:rPr>
          <w:rFonts w:eastAsia="Times New Roman"/>
        </w:rPr>
        <w:t xml:space="preserve">је усмерена на </w:t>
      </w:r>
      <w:r w:rsidR="32E722FE" w:rsidRPr="00737963">
        <w:rPr>
          <w:rFonts w:eastAsia="Times New Roman"/>
        </w:rPr>
        <w:t>унапређење функционалности</w:t>
      </w:r>
      <w:r w:rsidRPr="00737963">
        <w:rPr>
          <w:rFonts w:eastAsia="Times New Roman"/>
        </w:rPr>
        <w:t xml:space="preserve"> ЈИС-а како би се повеза</w:t>
      </w:r>
      <w:r w:rsidR="366CEC72" w:rsidRPr="00737963">
        <w:rPr>
          <w:rFonts w:eastAsia="Times New Roman"/>
        </w:rPr>
        <w:t>о</w:t>
      </w:r>
      <w:r w:rsidRPr="00737963">
        <w:rPr>
          <w:rFonts w:eastAsia="Times New Roman"/>
        </w:rPr>
        <w:t xml:space="preserve"> са другим системима (ПИРВ)</w:t>
      </w:r>
      <w:r w:rsidR="009B7F56" w:rsidRPr="00737963">
        <w:rPr>
          <w:rFonts w:eastAsia="Times New Roman"/>
        </w:rPr>
        <w:t xml:space="preserve">. </w:t>
      </w:r>
      <w:r w:rsidR="03B76718" w:rsidRPr="00737963">
        <w:rPr>
          <w:rFonts w:eastAsia="Times New Roman"/>
        </w:rPr>
        <w:t>И</w:t>
      </w:r>
      <w:r w:rsidRPr="00737963">
        <w:rPr>
          <w:rFonts w:eastAsia="Times New Roman"/>
        </w:rPr>
        <w:t>нтеграциј</w:t>
      </w:r>
      <w:r w:rsidR="3BA49A4B" w:rsidRPr="00737963">
        <w:rPr>
          <w:rFonts w:eastAsia="Times New Roman"/>
        </w:rPr>
        <w:t>ом</w:t>
      </w:r>
      <w:r w:rsidRPr="00737963">
        <w:rPr>
          <w:rFonts w:eastAsia="Times New Roman"/>
        </w:rPr>
        <w:t xml:space="preserve"> ЈИС и ПИРВ биће омогућено аутоматско генерисање информација за ГПРВ, као и за Извештај о његовом спровођењу, чиме ће се смањити оптерећење државних службеника. </w:t>
      </w:r>
      <w:r w:rsidR="56C0DF0A" w:rsidRPr="00737963">
        <w:rPr>
          <w:rFonts w:eastAsia="Times New Roman"/>
        </w:rPr>
        <w:t xml:space="preserve">Увођење нове функционалности ЈИС-а за аутоматско генерисање ПФЕ обрасца </w:t>
      </w:r>
      <w:r w:rsidR="2891E386" w:rsidRPr="00737963">
        <w:rPr>
          <w:rFonts w:eastAsia="Times New Roman"/>
        </w:rPr>
        <w:t>доприне</w:t>
      </w:r>
      <w:r w:rsidR="003A68DA" w:rsidRPr="00737963">
        <w:rPr>
          <w:rFonts w:eastAsia="Times New Roman"/>
        </w:rPr>
        <w:t>ће</w:t>
      </w:r>
      <w:r w:rsidR="2891E386" w:rsidRPr="00737963">
        <w:rPr>
          <w:rFonts w:eastAsia="Times New Roman"/>
        </w:rPr>
        <w:t xml:space="preserve"> р</w:t>
      </w:r>
      <w:r w:rsidRPr="00737963">
        <w:rPr>
          <w:rFonts w:eastAsia="Times New Roman"/>
        </w:rPr>
        <w:t>ационализациј</w:t>
      </w:r>
      <w:r w:rsidR="4EA546EF" w:rsidRPr="00737963">
        <w:rPr>
          <w:rFonts w:eastAsia="Times New Roman"/>
        </w:rPr>
        <w:t>и</w:t>
      </w:r>
      <w:r w:rsidRPr="00737963">
        <w:rPr>
          <w:rFonts w:eastAsia="Times New Roman"/>
        </w:rPr>
        <w:t xml:space="preserve"> посла државн</w:t>
      </w:r>
      <w:r w:rsidR="163FF3EB" w:rsidRPr="00737963">
        <w:rPr>
          <w:rFonts w:eastAsia="Times New Roman"/>
        </w:rPr>
        <w:t>их</w:t>
      </w:r>
      <w:r w:rsidRPr="00737963">
        <w:rPr>
          <w:rFonts w:eastAsia="Times New Roman"/>
        </w:rPr>
        <w:t xml:space="preserve"> службеник</w:t>
      </w:r>
      <w:r w:rsidR="1DF6C7DF" w:rsidRPr="00737963">
        <w:rPr>
          <w:rFonts w:eastAsia="Times New Roman"/>
        </w:rPr>
        <w:t>а.</w:t>
      </w:r>
      <w:r w:rsidRPr="00737963">
        <w:rPr>
          <w:rFonts w:eastAsia="Times New Roman"/>
        </w:rPr>
        <w:t xml:space="preserve"> </w:t>
      </w:r>
      <w:r w:rsidR="79398A23" w:rsidRPr="00737963">
        <w:rPr>
          <w:rFonts w:eastAsia="Times New Roman"/>
        </w:rPr>
        <w:t xml:space="preserve"> Осим наведеног, ЈИС ће бити унапређен и новим функционалностима за унос и извештавање о АПСПВ, као и за унос и праћење спровођења и извештавање о план</w:t>
      </w:r>
      <w:r w:rsidR="3FFA0770" w:rsidRPr="00737963">
        <w:rPr>
          <w:rFonts w:eastAsia="Times New Roman"/>
        </w:rPr>
        <w:t>ским документима на локалном нивоу.</w:t>
      </w:r>
      <w:r w:rsidR="003A68DA" w:rsidRPr="00737963">
        <w:rPr>
          <w:rFonts w:eastAsia="Times New Roman"/>
        </w:rPr>
        <w:t xml:space="preserve"> </w:t>
      </w:r>
      <w:r w:rsidRPr="00737963">
        <w:rPr>
          <w:rFonts w:eastAsia="Times New Roman"/>
        </w:rPr>
        <w:t>Како би се повећала транспарентност извештавања о постигнутим резултатима</w:t>
      </w:r>
      <w:r w:rsidR="003A68DA" w:rsidRPr="00737963">
        <w:rPr>
          <w:rFonts w:eastAsia="Times New Roman"/>
        </w:rPr>
        <w:t xml:space="preserve"> </w:t>
      </w:r>
      <w:r w:rsidRPr="00737963">
        <w:rPr>
          <w:rFonts w:eastAsia="Times New Roman"/>
        </w:rPr>
        <w:t>јавних политика које се спроводе</w:t>
      </w:r>
      <w:r w:rsidR="003A68DA" w:rsidRPr="00737963">
        <w:rPr>
          <w:rFonts w:eastAsia="Times New Roman"/>
        </w:rPr>
        <w:t>,</w:t>
      </w:r>
      <w:r w:rsidRPr="00737963">
        <w:rPr>
          <w:rFonts w:eastAsia="Times New Roman"/>
        </w:rPr>
        <w:t xml:space="preserve"> планирана је </w:t>
      </w:r>
      <w:r w:rsidRPr="00737963">
        <w:rPr>
          <w:rFonts w:eastAsia="Times New Roman"/>
          <w:color w:val="000000" w:themeColor="text1"/>
        </w:rPr>
        <w:t xml:space="preserve">надоградња ЈИС са </w:t>
      </w:r>
      <w:r w:rsidR="0040079D" w:rsidRPr="00737963">
        <w:rPr>
          <w:rFonts w:eastAsia="Times New Roman"/>
          <w:i/>
          <w:color w:val="000000" w:themeColor="text1"/>
        </w:rPr>
        <w:t>on-line</w:t>
      </w:r>
      <w:r w:rsidR="0040079D" w:rsidRPr="00737963">
        <w:rPr>
          <w:rFonts w:eastAsia="Times New Roman"/>
          <w:color w:val="000000" w:themeColor="text1"/>
        </w:rPr>
        <w:t xml:space="preserve"> </w:t>
      </w:r>
      <w:r w:rsidRPr="00737963">
        <w:rPr>
          <w:rFonts w:eastAsia="Times New Roman"/>
          <w:color w:val="000000" w:themeColor="text1"/>
        </w:rPr>
        <w:t>инструментом за праћење (OMT) кроз лако доступно, уједнач</w:t>
      </w:r>
      <w:r w:rsidR="46609DD4" w:rsidRPr="00737963">
        <w:rPr>
          <w:rFonts w:eastAsia="Times New Roman"/>
          <w:color w:val="000000" w:themeColor="text1"/>
        </w:rPr>
        <w:t>е</w:t>
      </w:r>
      <w:r w:rsidRPr="00737963">
        <w:rPr>
          <w:rFonts w:eastAsia="Times New Roman"/>
          <w:color w:val="000000" w:themeColor="text1"/>
        </w:rPr>
        <w:t>но и прегледно електронско извештавање јавности.</w:t>
      </w:r>
    </w:p>
    <w:p w14:paraId="10156342" w14:textId="77777777" w:rsidR="00623067" w:rsidRPr="00737963" w:rsidRDefault="00623067" w:rsidP="00581449">
      <w:pPr>
        <w:rPr>
          <w:rStyle w:val="Emphasis"/>
          <w:i w:val="0"/>
          <w:iCs w:val="0"/>
        </w:rPr>
      </w:pPr>
    </w:p>
    <w:tbl>
      <w:tblPr>
        <w:tblW w:w="5000" w:type="pct"/>
        <w:tblLook w:val="00A0" w:firstRow="1" w:lastRow="0" w:firstColumn="1" w:lastColumn="0" w:noHBand="0" w:noVBand="0"/>
      </w:tblPr>
      <w:tblGrid>
        <w:gridCol w:w="343"/>
        <w:gridCol w:w="4615"/>
        <w:gridCol w:w="1866"/>
        <w:gridCol w:w="1866"/>
        <w:gridCol w:w="334"/>
      </w:tblGrid>
      <w:tr w:rsidR="00836EB3" w:rsidRPr="00737963" w14:paraId="30EE0B98" w14:textId="77777777" w:rsidTr="18179B2A">
        <w:trPr>
          <w:trHeight w:val="20"/>
        </w:trPr>
        <w:tc>
          <w:tcPr>
            <w:tcW w:w="190" w:type="pct"/>
            <w:tcBorders>
              <w:top w:val="single" w:sz="18" w:space="0" w:color="C00000"/>
              <w:left w:val="single" w:sz="18" w:space="0" w:color="C00000"/>
            </w:tcBorders>
            <w:shd w:val="clear" w:color="auto" w:fill="auto"/>
          </w:tcPr>
          <w:p w14:paraId="69BEBC8A" w14:textId="77777777" w:rsidR="00836EB3" w:rsidRPr="00737963" w:rsidRDefault="00836EB3" w:rsidP="00825F1D">
            <w:pPr>
              <w:spacing w:before="0"/>
              <w:ind w:firstLine="0"/>
              <w:rPr>
                <w:b/>
                <w:bCs/>
                <w:sz w:val="16"/>
                <w:szCs w:val="16"/>
              </w:rPr>
            </w:pPr>
          </w:p>
        </w:tc>
        <w:tc>
          <w:tcPr>
            <w:tcW w:w="2557" w:type="pct"/>
            <w:tcBorders>
              <w:top w:val="single" w:sz="18" w:space="0" w:color="C00000"/>
            </w:tcBorders>
            <w:shd w:val="clear" w:color="auto" w:fill="auto"/>
          </w:tcPr>
          <w:p w14:paraId="5553F35E" w14:textId="77777777" w:rsidR="00836EB3" w:rsidRPr="00737963" w:rsidRDefault="00836EB3" w:rsidP="00825F1D">
            <w:pPr>
              <w:spacing w:before="0"/>
              <w:ind w:firstLine="0"/>
              <w:rPr>
                <w:b/>
                <w:bCs/>
                <w:sz w:val="16"/>
                <w:szCs w:val="16"/>
              </w:rPr>
            </w:pPr>
          </w:p>
        </w:tc>
        <w:tc>
          <w:tcPr>
            <w:tcW w:w="1034" w:type="pct"/>
            <w:tcBorders>
              <w:top w:val="single" w:sz="18" w:space="0" w:color="C00000"/>
            </w:tcBorders>
            <w:shd w:val="clear" w:color="auto" w:fill="auto"/>
            <w:vAlign w:val="center"/>
          </w:tcPr>
          <w:p w14:paraId="10AC32F2" w14:textId="77777777" w:rsidR="00836EB3" w:rsidRPr="00737963" w:rsidRDefault="00836EB3" w:rsidP="00825F1D">
            <w:pPr>
              <w:spacing w:before="0"/>
              <w:ind w:firstLine="0"/>
              <w:jc w:val="center"/>
              <w:rPr>
                <w:b/>
                <w:bCs/>
                <w:sz w:val="16"/>
                <w:szCs w:val="16"/>
              </w:rPr>
            </w:pPr>
          </w:p>
        </w:tc>
        <w:tc>
          <w:tcPr>
            <w:tcW w:w="1034" w:type="pct"/>
            <w:tcBorders>
              <w:top w:val="single" w:sz="18" w:space="0" w:color="C00000"/>
            </w:tcBorders>
            <w:shd w:val="clear" w:color="auto" w:fill="auto"/>
            <w:vAlign w:val="center"/>
          </w:tcPr>
          <w:p w14:paraId="392B2091" w14:textId="77777777" w:rsidR="00836EB3" w:rsidRPr="00737963" w:rsidRDefault="00836EB3" w:rsidP="00825F1D">
            <w:pPr>
              <w:spacing w:before="0"/>
              <w:ind w:firstLine="0"/>
              <w:jc w:val="center"/>
              <w:rPr>
                <w:b/>
                <w:bCs/>
                <w:sz w:val="16"/>
                <w:szCs w:val="16"/>
              </w:rPr>
            </w:pPr>
          </w:p>
        </w:tc>
        <w:tc>
          <w:tcPr>
            <w:tcW w:w="185" w:type="pct"/>
            <w:tcBorders>
              <w:top w:val="single" w:sz="18" w:space="0" w:color="C00000"/>
              <w:right w:val="single" w:sz="18" w:space="0" w:color="C00000"/>
            </w:tcBorders>
            <w:shd w:val="clear" w:color="auto" w:fill="auto"/>
          </w:tcPr>
          <w:p w14:paraId="468D2C6C" w14:textId="77777777" w:rsidR="00836EB3" w:rsidRPr="00737963" w:rsidRDefault="00836EB3" w:rsidP="00825F1D">
            <w:pPr>
              <w:spacing w:before="0"/>
              <w:ind w:firstLine="0"/>
              <w:jc w:val="center"/>
              <w:rPr>
                <w:b/>
                <w:bCs/>
                <w:sz w:val="16"/>
                <w:szCs w:val="16"/>
              </w:rPr>
            </w:pPr>
          </w:p>
        </w:tc>
      </w:tr>
      <w:tr w:rsidR="00836EB3" w:rsidRPr="00737963" w14:paraId="72230447" w14:textId="77777777" w:rsidTr="18179B2A">
        <w:trPr>
          <w:trHeight w:val="490"/>
        </w:trPr>
        <w:tc>
          <w:tcPr>
            <w:tcW w:w="190" w:type="pct"/>
            <w:tcBorders>
              <w:left w:val="single" w:sz="18" w:space="0" w:color="C00000"/>
            </w:tcBorders>
            <w:shd w:val="clear" w:color="auto" w:fill="auto"/>
          </w:tcPr>
          <w:p w14:paraId="373F9053" w14:textId="77777777" w:rsidR="00836EB3" w:rsidRPr="00737963" w:rsidRDefault="00836EB3" w:rsidP="00825F1D">
            <w:pPr>
              <w:spacing w:before="0"/>
              <w:ind w:firstLine="0"/>
              <w:rPr>
                <w:b/>
                <w:bCs/>
              </w:rPr>
            </w:pPr>
          </w:p>
        </w:tc>
        <w:tc>
          <w:tcPr>
            <w:tcW w:w="2557" w:type="pct"/>
            <w:tcBorders>
              <w:left w:val="nil"/>
              <w:bottom w:val="single" w:sz="18" w:space="0" w:color="C00000"/>
              <w:right w:val="single" w:sz="18" w:space="0" w:color="D9D9D9" w:themeColor="background1" w:themeShade="D9"/>
            </w:tcBorders>
            <w:shd w:val="clear" w:color="auto" w:fill="auto"/>
          </w:tcPr>
          <w:p w14:paraId="1C908C48" w14:textId="77777777" w:rsidR="00836EB3" w:rsidRPr="00737963" w:rsidRDefault="00836EB3" w:rsidP="00825F1D">
            <w:pPr>
              <w:spacing w:before="0"/>
              <w:ind w:firstLine="0"/>
              <w:rPr>
                <w:b/>
                <w:bCs/>
              </w:rPr>
            </w:pPr>
            <w:r w:rsidRPr="00737963">
              <w:rPr>
                <w:b/>
                <w:bCs/>
              </w:rPr>
              <w:t>Показатељ резултата</w:t>
            </w:r>
          </w:p>
        </w:tc>
        <w:tc>
          <w:tcPr>
            <w:tcW w:w="1034" w:type="pct"/>
            <w:tcBorders>
              <w:left w:val="single" w:sz="18" w:space="0" w:color="D9D9D9" w:themeColor="background1" w:themeShade="D9"/>
              <w:bottom w:val="single" w:sz="18" w:space="0" w:color="C00000"/>
              <w:right w:val="single" w:sz="18" w:space="0" w:color="D9D9D9" w:themeColor="background1" w:themeShade="D9"/>
            </w:tcBorders>
            <w:shd w:val="clear" w:color="auto" w:fill="auto"/>
            <w:vAlign w:val="center"/>
          </w:tcPr>
          <w:p w14:paraId="70626E9C" w14:textId="77777777" w:rsidR="00836EB3" w:rsidRPr="00737963" w:rsidRDefault="00836EB3" w:rsidP="00825F1D">
            <w:pPr>
              <w:spacing w:before="0"/>
              <w:ind w:firstLine="0"/>
              <w:jc w:val="center"/>
              <w:rPr>
                <w:b/>
                <w:bCs/>
              </w:rPr>
            </w:pPr>
            <w:r w:rsidRPr="00737963">
              <w:rPr>
                <w:b/>
                <w:bCs/>
              </w:rPr>
              <w:t>ПВ</w:t>
            </w:r>
          </w:p>
        </w:tc>
        <w:tc>
          <w:tcPr>
            <w:tcW w:w="1034" w:type="pct"/>
            <w:tcBorders>
              <w:left w:val="single" w:sz="18" w:space="0" w:color="D9D9D9" w:themeColor="background1" w:themeShade="D9"/>
              <w:bottom w:val="single" w:sz="18" w:space="0" w:color="C00000"/>
            </w:tcBorders>
            <w:shd w:val="clear" w:color="auto" w:fill="auto"/>
            <w:vAlign w:val="center"/>
          </w:tcPr>
          <w:p w14:paraId="0B3A4951" w14:textId="77777777" w:rsidR="00836EB3" w:rsidRPr="00737963" w:rsidRDefault="00836EB3" w:rsidP="00825F1D">
            <w:pPr>
              <w:spacing w:before="0"/>
              <w:ind w:firstLine="0"/>
              <w:jc w:val="center"/>
              <w:rPr>
                <w:b/>
                <w:bCs/>
              </w:rPr>
            </w:pPr>
            <w:r w:rsidRPr="00737963">
              <w:rPr>
                <w:b/>
                <w:bCs/>
              </w:rPr>
              <w:t>ЦВ</w:t>
            </w:r>
          </w:p>
        </w:tc>
        <w:tc>
          <w:tcPr>
            <w:tcW w:w="185" w:type="pct"/>
            <w:tcBorders>
              <w:right w:val="single" w:sz="18" w:space="0" w:color="C00000"/>
            </w:tcBorders>
            <w:shd w:val="clear" w:color="auto" w:fill="auto"/>
          </w:tcPr>
          <w:p w14:paraId="561B589B" w14:textId="77777777" w:rsidR="00836EB3" w:rsidRPr="00737963" w:rsidRDefault="00836EB3" w:rsidP="00825F1D">
            <w:pPr>
              <w:spacing w:before="0"/>
              <w:ind w:firstLine="0"/>
              <w:jc w:val="center"/>
              <w:rPr>
                <w:b/>
                <w:bCs/>
              </w:rPr>
            </w:pPr>
          </w:p>
        </w:tc>
      </w:tr>
      <w:tr w:rsidR="00836EB3" w:rsidRPr="00737963" w14:paraId="47FB76AB" w14:textId="77777777" w:rsidTr="18179B2A">
        <w:trPr>
          <w:trHeight w:val="380"/>
        </w:trPr>
        <w:tc>
          <w:tcPr>
            <w:tcW w:w="190" w:type="pct"/>
            <w:tcBorders>
              <w:left w:val="single" w:sz="18" w:space="0" w:color="C00000"/>
            </w:tcBorders>
            <w:shd w:val="clear" w:color="auto" w:fill="auto"/>
          </w:tcPr>
          <w:p w14:paraId="44680D0E" w14:textId="77777777" w:rsidR="00836EB3" w:rsidRPr="00737963" w:rsidRDefault="00836EB3" w:rsidP="00825F1D">
            <w:pPr>
              <w:spacing w:before="0"/>
              <w:ind w:firstLine="0"/>
            </w:pPr>
          </w:p>
        </w:tc>
        <w:tc>
          <w:tcPr>
            <w:tcW w:w="2557" w:type="pct"/>
            <w:tcBorders>
              <w:top w:val="single" w:sz="18" w:space="0" w:color="C00000"/>
              <w:left w:val="nil"/>
              <w:bottom w:val="single" w:sz="18" w:space="0" w:color="D9D9D9" w:themeColor="background1" w:themeShade="D9"/>
              <w:right w:val="single" w:sz="18" w:space="0" w:color="D9D9D9" w:themeColor="background1" w:themeShade="D9"/>
            </w:tcBorders>
            <w:shd w:val="clear" w:color="auto" w:fill="auto"/>
            <w:vAlign w:val="center"/>
          </w:tcPr>
          <w:p w14:paraId="2EADDBDC" w14:textId="5ED864CE" w:rsidR="00836EB3" w:rsidRPr="00737963" w:rsidRDefault="00836EB3" w:rsidP="00825F1D">
            <w:pPr>
              <w:spacing w:before="0"/>
              <w:ind w:firstLine="0"/>
              <w:jc w:val="left"/>
              <w:rPr>
                <w:rFonts w:eastAsia="Times New Roman"/>
                <w:color w:val="000000"/>
                <w:lang w:eastAsia="en-GB"/>
              </w:rPr>
            </w:pPr>
            <w:r w:rsidRPr="00737963">
              <w:rPr>
                <w:rFonts w:eastAsia="Times New Roman"/>
                <w:color w:val="000000"/>
                <w:lang w:eastAsia="en-GB"/>
              </w:rPr>
              <w:t>Извршена интеграција ЈИС и ПИРВ по фазама</w:t>
            </w:r>
          </w:p>
          <w:p w14:paraId="2EA02388" w14:textId="16FDCF5F" w:rsidR="00836EB3" w:rsidRPr="00737963" w:rsidRDefault="300DBF43" w:rsidP="00704211">
            <w:pPr>
              <w:pStyle w:val="ListParagraph"/>
              <w:numPr>
                <w:ilvl w:val="0"/>
                <w:numId w:val="15"/>
              </w:numPr>
              <w:spacing w:before="0"/>
              <w:jc w:val="left"/>
              <w:rPr>
                <w:rFonts w:ascii="Times New Roman" w:eastAsia="Times New Roman" w:hAnsi="Times New Roman" w:cs="Times New Roman"/>
                <w:color w:val="000000"/>
                <w:sz w:val="24"/>
                <w:szCs w:val="24"/>
                <w:lang w:val="sr-Cyrl-RS" w:eastAsia="en-GB"/>
              </w:rPr>
            </w:pPr>
            <w:r w:rsidRPr="00737963">
              <w:rPr>
                <w:rFonts w:ascii="Times New Roman" w:eastAsia="Times New Roman" w:hAnsi="Times New Roman" w:cs="Times New Roman"/>
                <w:color w:val="000000" w:themeColor="text1"/>
                <w:sz w:val="24"/>
                <w:szCs w:val="24"/>
                <w:lang w:val="sr-Cyrl-RS" w:eastAsia="en-GB"/>
              </w:rPr>
              <w:t>Функционална спецификација (2022)</w:t>
            </w:r>
          </w:p>
          <w:p w14:paraId="2209222A" w14:textId="0211610E" w:rsidR="00836EB3" w:rsidRPr="00737963" w:rsidRDefault="300DBF43" w:rsidP="00704211">
            <w:pPr>
              <w:pStyle w:val="ListParagraph"/>
              <w:numPr>
                <w:ilvl w:val="0"/>
                <w:numId w:val="15"/>
              </w:numPr>
              <w:spacing w:before="0"/>
              <w:jc w:val="left"/>
              <w:rPr>
                <w:rFonts w:ascii="Times New Roman" w:eastAsia="Times New Roman" w:hAnsi="Times New Roman" w:cs="Times New Roman"/>
                <w:color w:val="000000"/>
                <w:sz w:val="24"/>
                <w:szCs w:val="24"/>
                <w:lang w:val="sr-Cyrl-RS" w:eastAsia="en-GB"/>
              </w:rPr>
            </w:pPr>
            <w:r w:rsidRPr="00737963">
              <w:rPr>
                <w:rFonts w:ascii="Times New Roman" w:eastAsia="Times New Roman" w:hAnsi="Times New Roman" w:cs="Times New Roman"/>
                <w:color w:val="000000" w:themeColor="text1"/>
                <w:sz w:val="24"/>
                <w:szCs w:val="24"/>
                <w:lang w:val="sr-Cyrl-RS" w:eastAsia="en-GB"/>
              </w:rPr>
              <w:t>Надоградња ЈИС</w:t>
            </w:r>
          </w:p>
          <w:p w14:paraId="6FC50A4F" w14:textId="70AF85DC" w:rsidR="00836EB3" w:rsidRPr="00737963" w:rsidRDefault="300DBF43" w:rsidP="00704211">
            <w:pPr>
              <w:pStyle w:val="ListParagraph"/>
              <w:numPr>
                <w:ilvl w:val="0"/>
                <w:numId w:val="15"/>
              </w:numPr>
              <w:spacing w:before="0"/>
              <w:jc w:val="left"/>
              <w:rPr>
                <w:rFonts w:ascii="Times New Roman" w:eastAsia="Times New Roman" w:hAnsi="Times New Roman" w:cs="Times New Roman"/>
                <w:color w:val="000000"/>
                <w:sz w:val="24"/>
                <w:szCs w:val="24"/>
                <w:lang w:val="sr-Cyrl-RS" w:eastAsia="en-GB"/>
              </w:rPr>
            </w:pPr>
            <w:r w:rsidRPr="00737963">
              <w:rPr>
                <w:rFonts w:ascii="Times New Roman" w:eastAsia="Times New Roman" w:hAnsi="Times New Roman" w:cs="Times New Roman"/>
                <w:color w:val="000000" w:themeColor="text1"/>
                <w:sz w:val="24"/>
                <w:szCs w:val="24"/>
                <w:lang w:val="sr-Cyrl-RS" w:eastAsia="en-GB"/>
              </w:rPr>
              <w:t>Обука за кориснике</w:t>
            </w:r>
          </w:p>
          <w:p w14:paraId="66C9B643" w14:textId="6DC4B703" w:rsidR="00836EB3" w:rsidRPr="00737963" w:rsidRDefault="00836EB3" w:rsidP="00825F1D">
            <w:pPr>
              <w:spacing w:before="0"/>
              <w:ind w:firstLine="0"/>
              <w:jc w:val="left"/>
            </w:pPr>
          </w:p>
        </w:tc>
        <w:tc>
          <w:tcPr>
            <w:tcW w:w="1034" w:type="pct"/>
            <w:tcBorders>
              <w:top w:val="single" w:sz="18" w:space="0" w:color="C00000"/>
              <w:left w:val="single" w:sz="18" w:space="0" w:color="D9D9D9" w:themeColor="background1" w:themeShade="D9"/>
              <w:bottom w:val="single" w:sz="18" w:space="0" w:color="D9D9D9" w:themeColor="background1" w:themeShade="D9"/>
              <w:right w:val="single" w:sz="18" w:space="0" w:color="D9D9D9" w:themeColor="background1" w:themeShade="D9"/>
            </w:tcBorders>
            <w:shd w:val="clear" w:color="auto" w:fill="auto"/>
          </w:tcPr>
          <w:p w14:paraId="636222EC" w14:textId="77777777" w:rsidR="00836EB3" w:rsidRPr="00737963" w:rsidRDefault="00836EB3" w:rsidP="00825F1D">
            <w:pPr>
              <w:spacing w:before="0"/>
              <w:ind w:firstLine="0"/>
            </w:pPr>
            <w:r w:rsidRPr="00737963">
              <w:t>(2020): -</w:t>
            </w:r>
          </w:p>
        </w:tc>
        <w:tc>
          <w:tcPr>
            <w:tcW w:w="1034" w:type="pct"/>
            <w:tcBorders>
              <w:top w:val="single" w:sz="18" w:space="0" w:color="C00000"/>
              <w:left w:val="single" w:sz="18" w:space="0" w:color="D9D9D9" w:themeColor="background1" w:themeShade="D9"/>
              <w:bottom w:val="single" w:sz="18" w:space="0" w:color="D9D9D9" w:themeColor="background1" w:themeShade="D9"/>
            </w:tcBorders>
            <w:shd w:val="clear" w:color="auto" w:fill="auto"/>
          </w:tcPr>
          <w:p w14:paraId="46E297DE" w14:textId="77777777" w:rsidR="00836EB3" w:rsidRPr="00737963" w:rsidRDefault="00836EB3" w:rsidP="00825F1D">
            <w:pPr>
              <w:spacing w:before="0"/>
              <w:ind w:firstLine="0"/>
            </w:pPr>
            <w:r w:rsidRPr="00737963">
              <w:t>(2021): не</w:t>
            </w:r>
          </w:p>
          <w:p w14:paraId="7DE8FB35" w14:textId="42C8B258" w:rsidR="00836EB3" w:rsidRPr="00737963" w:rsidRDefault="00836EB3" w:rsidP="00825F1D">
            <w:pPr>
              <w:spacing w:before="0"/>
              <w:ind w:firstLine="0"/>
            </w:pPr>
            <w:r w:rsidRPr="00737963">
              <w:t>(2022): да</w:t>
            </w:r>
          </w:p>
          <w:p w14:paraId="6DFA1F1B" w14:textId="77777777" w:rsidR="00836EB3" w:rsidRPr="00737963" w:rsidRDefault="00836EB3" w:rsidP="00825F1D">
            <w:pPr>
              <w:spacing w:before="0"/>
              <w:ind w:firstLine="0"/>
            </w:pPr>
            <w:r w:rsidRPr="00737963">
              <w:t>(2023): да</w:t>
            </w:r>
          </w:p>
          <w:p w14:paraId="2F883C94" w14:textId="310403C5" w:rsidR="00836EB3" w:rsidRPr="00737963" w:rsidRDefault="00836EB3" w:rsidP="00825F1D">
            <w:pPr>
              <w:spacing w:before="0"/>
              <w:ind w:firstLine="0"/>
            </w:pPr>
            <w:r w:rsidRPr="00737963">
              <w:t>(2024): да</w:t>
            </w:r>
          </w:p>
          <w:p w14:paraId="1888D7A7" w14:textId="77777777" w:rsidR="00836EB3" w:rsidRPr="00737963" w:rsidRDefault="00836EB3" w:rsidP="00825F1D">
            <w:pPr>
              <w:spacing w:before="0"/>
              <w:ind w:firstLine="0"/>
            </w:pPr>
            <w:r w:rsidRPr="00737963">
              <w:t xml:space="preserve">(2025): </w:t>
            </w:r>
          </w:p>
        </w:tc>
        <w:tc>
          <w:tcPr>
            <w:tcW w:w="185" w:type="pct"/>
            <w:tcBorders>
              <w:right w:val="single" w:sz="18" w:space="0" w:color="C00000"/>
            </w:tcBorders>
            <w:shd w:val="clear" w:color="auto" w:fill="auto"/>
          </w:tcPr>
          <w:p w14:paraId="54C5EBFF" w14:textId="77777777" w:rsidR="00836EB3" w:rsidRPr="00737963" w:rsidRDefault="00836EB3" w:rsidP="00825F1D">
            <w:pPr>
              <w:spacing w:before="0"/>
              <w:ind w:firstLine="0"/>
            </w:pPr>
          </w:p>
        </w:tc>
      </w:tr>
      <w:tr w:rsidR="00836EB3" w:rsidRPr="00737963" w14:paraId="7469E315" w14:textId="77777777" w:rsidTr="18179B2A">
        <w:trPr>
          <w:trHeight w:val="380"/>
        </w:trPr>
        <w:tc>
          <w:tcPr>
            <w:tcW w:w="190" w:type="pct"/>
            <w:tcBorders>
              <w:left w:val="single" w:sz="18" w:space="0" w:color="C00000"/>
            </w:tcBorders>
            <w:shd w:val="clear" w:color="auto" w:fill="auto"/>
          </w:tcPr>
          <w:p w14:paraId="15046094" w14:textId="77777777" w:rsidR="00836EB3" w:rsidRPr="00737963" w:rsidRDefault="00836EB3" w:rsidP="00825F1D">
            <w:pPr>
              <w:spacing w:before="0"/>
              <w:ind w:firstLine="0"/>
            </w:pPr>
          </w:p>
        </w:tc>
        <w:tc>
          <w:tcPr>
            <w:tcW w:w="2557" w:type="pct"/>
            <w:tcBorders>
              <w:top w:val="single" w:sz="18" w:space="0" w:color="C00000"/>
              <w:left w:val="nil"/>
              <w:bottom w:val="single" w:sz="18" w:space="0" w:color="D9D9D9" w:themeColor="background1" w:themeShade="D9"/>
              <w:right w:val="single" w:sz="18" w:space="0" w:color="D9D9D9" w:themeColor="background1" w:themeShade="D9"/>
            </w:tcBorders>
            <w:shd w:val="clear" w:color="auto" w:fill="auto"/>
            <w:vAlign w:val="center"/>
          </w:tcPr>
          <w:p w14:paraId="0C44D7F9" w14:textId="2E0C7FA9" w:rsidR="00836EB3" w:rsidRPr="00737963" w:rsidRDefault="00836EB3" w:rsidP="00704211">
            <w:pPr>
              <w:spacing w:before="60"/>
              <w:ind w:firstLine="0"/>
              <w:rPr>
                <w:rFonts w:eastAsiaTheme="minorHAnsi"/>
                <w:lang w:eastAsia="en-US"/>
              </w:rPr>
            </w:pPr>
            <w:r w:rsidRPr="00737963">
              <w:rPr>
                <w:rFonts w:eastAsia="Times New Roman"/>
                <w:color w:val="000000"/>
                <w:lang w:eastAsia="en-GB"/>
              </w:rPr>
              <w:t>% ДЈП који се прати преко ОМТ</w:t>
            </w:r>
          </w:p>
        </w:tc>
        <w:tc>
          <w:tcPr>
            <w:tcW w:w="1034" w:type="pct"/>
            <w:tcBorders>
              <w:top w:val="single" w:sz="18" w:space="0" w:color="C00000"/>
              <w:left w:val="single" w:sz="18" w:space="0" w:color="D9D9D9" w:themeColor="background1" w:themeShade="D9"/>
              <w:bottom w:val="single" w:sz="18" w:space="0" w:color="D9D9D9" w:themeColor="background1" w:themeShade="D9"/>
              <w:right w:val="single" w:sz="18" w:space="0" w:color="D9D9D9" w:themeColor="background1" w:themeShade="D9"/>
            </w:tcBorders>
            <w:shd w:val="clear" w:color="auto" w:fill="auto"/>
          </w:tcPr>
          <w:p w14:paraId="481E19FD" w14:textId="1353472E" w:rsidR="00836EB3" w:rsidRPr="00737963" w:rsidRDefault="00836EB3" w:rsidP="002B05C1">
            <w:pPr>
              <w:spacing w:before="0"/>
              <w:ind w:firstLine="0"/>
            </w:pPr>
            <w:r w:rsidRPr="00737963">
              <w:t xml:space="preserve">(2021): </w:t>
            </w:r>
          </w:p>
        </w:tc>
        <w:tc>
          <w:tcPr>
            <w:tcW w:w="1034" w:type="pct"/>
            <w:tcBorders>
              <w:top w:val="single" w:sz="18" w:space="0" w:color="C00000"/>
              <w:left w:val="single" w:sz="18" w:space="0" w:color="D9D9D9" w:themeColor="background1" w:themeShade="D9"/>
              <w:bottom w:val="single" w:sz="18" w:space="0" w:color="D9D9D9" w:themeColor="background1" w:themeShade="D9"/>
            </w:tcBorders>
            <w:shd w:val="clear" w:color="auto" w:fill="auto"/>
          </w:tcPr>
          <w:p w14:paraId="45D7D108" w14:textId="0E7A7C18" w:rsidR="00836EB3" w:rsidRPr="00737963" w:rsidRDefault="00836EB3" w:rsidP="00825F1D">
            <w:pPr>
              <w:spacing w:before="0"/>
              <w:ind w:firstLine="0"/>
            </w:pPr>
            <w:r w:rsidRPr="00737963">
              <w:t>(2021): 5%</w:t>
            </w:r>
          </w:p>
          <w:p w14:paraId="037AFCBF" w14:textId="71D95A10" w:rsidR="00836EB3" w:rsidRPr="00737963" w:rsidRDefault="00836EB3" w:rsidP="00825F1D">
            <w:pPr>
              <w:spacing w:before="0"/>
              <w:ind w:firstLine="0"/>
            </w:pPr>
            <w:r w:rsidRPr="00737963">
              <w:t>(2022): 10%</w:t>
            </w:r>
          </w:p>
          <w:p w14:paraId="203EE0E3" w14:textId="6BF3EA5B" w:rsidR="00836EB3" w:rsidRPr="00737963" w:rsidRDefault="00836EB3" w:rsidP="00825F1D">
            <w:pPr>
              <w:spacing w:before="0"/>
              <w:ind w:firstLine="0"/>
            </w:pPr>
            <w:r w:rsidRPr="00737963">
              <w:t>(2023): 60%</w:t>
            </w:r>
          </w:p>
          <w:p w14:paraId="27463278" w14:textId="5AB37420" w:rsidR="00836EB3" w:rsidRPr="00737963" w:rsidRDefault="00836EB3" w:rsidP="00825F1D">
            <w:pPr>
              <w:spacing w:before="0"/>
              <w:ind w:firstLine="0"/>
            </w:pPr>
            <w:r w:rsidRPr="00737963">
              <w:t>(2024): 100%</w:t>
            </w:r>
          </w:p>
          <w:p w14:paraId="4B0ADC71" w14:textId="33452D99" w:rsidR="00836EB3" w:rsidRPr="00737963" w:rsidRDefault="300DBF43" w:rsidP="00825F1D">
            <w:pPr>
              <w:spacing w:before="0"/>
              <w:ind w:firstLine="0"/>
            </w:pPr>
            <w:r w:rsidRPr="00737963">
              <w:t xml:space="preserve">(2025): </w:t>
            </w:r>
            <w:r w:rsidR="7A9B6C9E" w:rsidRPr="00737963">
              <w:t>100%</w:t>
            </w:r>
          </w:p>
        </w:tc>
        <w:tc>
          <w:tcPr>
            <w:tcW w:w="185" w:type="pct"/>
            <w:tcBorders>
              <w:right w:val="single" w:sz="18" w:space="0" w:color="C00000"/>
            </w:tcBorders>
            <w:shd w:val="clear" w:color="auto" w:fill="auto"/>
          </w:tcPr>
          <w:p w14:paraId="7AB7B363" w14:textId="77777777" w:rsidR="00836EB3" w:rsidRPr="00737963" w:rsidRDefault="00836EB3" w:rsidP="00825F1D">
            <w:pPr>
              <w:spacing w:before="0"/>
              <w:ind w:firstLine="0"/>
            </w:pPr>
          </w:p>
        </w:tc>
      </w:tr>
      <w:tr w:rsidR="00836EB3" w:rsidRPr="00737963" w14:paraId="4C084653" w14:textId="77777777" w:rsidTr="18179B2A">
        <w:trPr>
          <w:trHeight w:val="340"/>
        </w:trPr>
        <w:tc>
          <w:tcPr>
            <w:tcW w:w="190" w:type="pct"/>
            <w:tcBorders>
              <w:left w:val="single" w:sz="18" w:space="0" w:color="C00000"/>
              <w:bottom w:val="single" w:sz="18" w:space="0" w:color="C00000"/>
            </w:tcBorders>
            <w:shd w:val="clear" w:color="auto" w:fill="auto"/>
          </w:tcPr>
          <w:p w14:paraId="1D39A23A" w14:textId="77777777" w:rsidR="00836EB3" w:rsidRPr="00737963" w:rsidRDefault="00836EB3" w:rsidP="00825F1D">
            <w:pPr>
              <w:spacing w:before="0"/>
              <w:ind w:firstLine="0"/>
              <w:rPr>
                <w:sz w:val="16"/>
                <w:szCs w:val="16"/>
              </w:rPr>
            </w:pPr>
          </w:p>
        </w:tc>
        <w:tc>
          <w:tcPr>
            <w:tcW w:w="2557" w:type="pct"/>
            <w:tcBorders>
              <w:top w:val="single" w:sz="18" w:space="0" w:color="D9D9D9" w:themeColor="background1" w:themeShade="D9"/>
              <w:bottom w:val="single" w:sz="18" w:space="0" w:color="C00000"/>
            </w:tcBorders>
            <w:shd w:val="clear" w:color="auto" w:fill="auto"/>
          </w:tcPr>
          <w:p w14:paraId="47115FD0" w14:textId="77777777" w:rsidR="00836EB3" w:rsidRPr="00737963" w:rsidRDefault="00836EB3" w:rsidP="00825F1D">
            <w:pPr>
              <w:spacing w:before="0"/>
              <w:ind w:firstLine="0"/>
              <w:rPr>
                <w:sz w:val="16"/>
                <w:szCs w:val="16"/>
              </w:rPr>
            </w:pPr>
          </w:p>
        </w:tc>
        <w:tc>
          <w:tcPr>
            <w:tcW w:w="1034" w:type="pct"/>
            <w:tcBorders>
              <w:top w:val="single" w:sz="18" w:space="0" w:color="D9D9D9" w:themeColor="background1" w:themeShade="D9"/>
              <w:bottom w:val="single" w:sz="18" w:space="0" w:color="C00000"/>
            </w:tcBorders>
            <w:shd w:val="clear" w:color="auto" w:fill="auto"/>
          </w:tcPr>
          <w:p w14:paraId="0095991D" w14:textId="77777777" w:rsidR="00836EB3" w:rsidRPr="00737963" w:rsidRDefault="00836EB3" w:rsidP="00825F1D">
            <w:pPr>
              <w:spacing w:before="0"/>
              <w:ind w:firstLine="0"/>
              <w:rPr>
                <w:sz w:val="16"/>
                <w:szCs w:val="16"/>
              </w:rPr>
            </w:pPr>
          </w:p>
        </w:tc>
        <w:tc>
          <w:tcPr>
            <w:tcW w:w="1034" w:type="pct"/>
            <w:tcBorders>
              <w:top w:val="single" w:sz="18" w:space="0" w:color="D9D9D9" w:themeColor="background1" w:themeShade="D9"/>
              <w:bottom w:val="single" w:sz="18" w:space="0" w:color="C00000"/>
            </w:tcBorders>
            <w:shd w:val="clear" w:color="auto" w:fill="auto"/>
          </w:tcPr>
          <w:p w14:paraId="061FAC41" w14:textId="77777777" w:rsidR="00836EB3" w:rsidRPr="00737963" w:rsidRDefault="00836EB3" w:rsidP="00825F1D">
            <w:pPr>
              <w:spacing w:before="0"/>
              <w:ind w:firstLine="0"/>
              <w:rPr>
                <w:sz w:val="16"/>
                <w:szCs w:val="16"/>
              </w:rPr>
            </w:pPr>
          </w:p>
        </w:tc>
        <w:tc>
          <w:tcPr>
            <w:tcW w:w="185" w:type="pct"/>
            <w:tcBorders>
              <w:bottom w:val="single" w:sz="18" w:space="0" w:color="C00000"/>
              <w:right w:val="single" w:sz="18" w:space="0" w:color="C00000"/>
            </w:tcBorders>
            <w:shd w:val="clear" w:color="auto" w:fill="auto"/>
          </w:tcPr>
          <w:p w14:paraId="081FEE5E" w14:textId="77777777" w:rsidR="00836EB3" w:rsidRPr="00737963" w:rsidRDefault="00836EB3" w:rsidP="00825F1D">
            <w:pPr>
              <w:spacing w:before="0"/>
              <w:ind w:firstLine="0"/>
              <w:rPr>
                <w:sz w:val="16"/>
                <w:szCs w:val="16"/>
              </w:rPr>
            </w:pPr>
          </w:p>
        </w:tc>
      </w:tr>
    </w:tbl>
    <w:p w14:paraId="170B00D0" w14:textId="66231C83" w:rsidR="00836EB3" w:rsidRPr="00CD6519" w:rsidRDefault="000E2E6B" w:rsidP="00CD6519">
      <w:pPr>
        <w:rPr>
          <w:rStyle w:val="Emphasis"/>
          <w:rFonts w:eastAsia="Times New Roman"/>
          <w:i w:val="0"/>
          <w:iCs w:val="0"/>
          <w:color w:val="222222"/>
        </w:rPr>
      </w:pPr>
      <w:r w:rsidRPr="00737963">
        <w:rPr>
          <w:rFonts w:eastAsia="Times New Roman"/>
        </w:rPr>
        <w:t>Планиране мере унапређења</w:t>
      </w:r>
      <w:r w:rsidR="006F38DE" w:rsidRPr="00737963">
        <w:rPr>
          <w:rFonts w:eastAsia="Times New Roman"/>
        </w:rPr>
        <w:t xml:space="preserve"> </w:t>
      </w:r>
      <w:r w:rsidR="4064100A" w:rsidRPr="00737963">
        <w:rPr>
          <w:rFonts w:eastAsia="Times New Roman"/>
        </w:rPr>
        <w:t xml:space="preserve">вертикалне и хоризонталне координације </w:t>
      </w:r>
      <w:r w:rsidR="006F38DE" w:rsidRPr="00737963">
        <w:rPr>
          <w:rFonts w:eastAsia="Times New Roman"/>
        </w:rPr>
        <w:t xml:space="preserve">јавних </w:t>
      </w:r>
      <w:r w:rsidR="4064100A" w:rsidRPr="00737963">
        <w:rPr>
          <w:rFonts w:eastAsia="Times New Roman"/>
        </w:rPr>
        <w:t xml:space="preserve">политика, </w:t>
      </w:r>
      <w:r w:rsidR="4064100A" w:rsidRPr="00737963">
        <w:rPr>
          <w:rFonts w:eastAsia="Times New Roman"/>
          <w:color w:val="222222"/>
        </w:rPr>
        <w:t>позитивн</w:t>
      </w:r>
      <w:r w:rsidRPr="00737963">
        <w:rPr>
          <w:rFonts w:eastAsia="Times New Roman"/>
          <w:color w:val="222222"/>
        </w:rPr>
        <w:t>е</w:t>
      </w:r>
      <w:r w:rsidR="4064100A" w:rsidRPr="00737963">
        <w:rPr>
          <w:rFonts w:eastAsia="Times New Roman"/>
          <w:color w:val="222222"/>
        </w:rPr>
        <w:t xml:space="preserve"> синергетск</w:t>
      </w:r>
      <w:r w:rsidRPr="00737963">
        <w:rPr>
          <w:rFonts w:eastAsia="Times New Roman"/>
          <w:color w:val="222222"/>
        </w:rPr>
        <w:t>е</w:t>
      </w:r>
      <w:r w:rsidR="4064100A" w:rsidRPr="00737963">
        <w:rPr>
          <w:rFonts w:eastAsia="Times New Roman"/>
          <w:color w:val="222222"/>
        </w:rPr>
        <w:t xml:space="preserve"> ефект</w:t>
      </w:r>
      <w:r w:rsidRPr="00737963">
        <w:rPr>
          <w:rFonts w:eastAsia="Times New Roman"/>
          <w:color w:val="222222"/>
        </w:rPr>
        <w:t>е</w:t>
      </w:r>
      <w:r w:rsidR="4064100A" w:rsidRPr="00737963">
        <w:rPr>
          <w:rFonts w:eastAsia="Times New Roman"/>
          <w:color w:val="222222"/>
        </w:rPr>
        <w:t xml:space="preserve"> у свим областима развоја кроз </w:t>
      </w:r>
      <w:r w:rsidRPr="00737963">
        <w:rPr>
          <w:rFonts w:eastAsia="Times New Roman"/>
          <w:color w:val="222222"/>
        </w:rPr>
        <w:t xml:space="preserve">утврђивање </w:t>
      </w:r>
      <w:r w:rsidR="4064100A" w:rsidRPr="00737963">
        <w:rPr>
          <w:rFonts w:eastAsia="Times New Roman"/>
          <w:color w:val="222222"/>
        </w:rPr>
        <w:t>јасн</w:t>
      </w:r>
      <w:r w:rsidRPr="00737963">
        <w:rPr>
          <w:rFonts w:eastAsia="Times New Roman"/>
          <w:color w:val="222222"/>
        </w:rPr>
        <w:t>их</w:t>
      </w:r>
      <w:r w:rsidR="4064100A" w:rsidRPr="00737963">
        <w:rPr>
          <w:rFonts w:eastAsia="Times New Roman"/>
          <w:color w:val="222222"/>
        </w:rPr>
        <w:t xml:space="preserve"> прав</w:t>
      </w:r>
      <w:r w:rsidRPr="00737963">
        <w:rPr>
          <w:rFonts w:eastAsia="Times New Roman"/>
          <w:color w:val="222222"/>
        </w:rPr>
        <w:t>а</w:t>
      </w:r>
      <w:r w:rsidR="4064100A" w:rsidRPr="00737963">
        <w:rPr>
          <w:rFonts w:eastAsia="Times New Roman"/>
          <w:color w:val="222222"/>
        </w:rPr>
        <w:t>ц</w:t>
      </w:r>
      <w:r w:rsidRPr="00737963">
        <w:rPr>
          <w:rFonts w:eastAsia="Times New Roman"/>
          <w:color w:val="222222"/>
        </w:rPr>
        <w:t>а</w:t>
      </w:r>
      <w:r w:rsidR="4064100A" w:rsidRPr="00737963">
        <w:rPr>
          <w:rFonts w:eastAsia="Times New Roman"/>
          <w:color w:val="222222"/>
        </w:rPr>
        <w:t xml:space="preserve"> развоја, приоритет</w:t>
      </w:r>
      <w:r w:rsidRPr="00737963">
        <w:rPr>
          <w:rFonts w:eastAsia="Times New Roman"/>
          <w:color w:val="222222"/>
        </w:rPr>
        <w:t>а</w:t>
      </w:r>
      <w:r w:rsidR="4064100A" w:rsidRPr="00737963">
        <w:rPr>
          <w:rFonts w:eastAsia="Times New Roman"/>
          <w:color w:val="222222"/>
        </w:rPr>
        <w:t xml:space="preserve"> и </w:t>
      </w:r>
      <w:r w:rsidRPr="00737963">
        <w:rPr>
          <w:rFonts w:eastAsia="Times New Roman"/>
          <w:color w:val="222222"/>
        </w:rPr>
        <w:t xml:space="preserve">могућност вођења </w:t>
      </w:r>
      <w:r w:rsidR="4064100A" w:rsidRPr="00737963">
        <w:rPr>
          <w:rFonts w:eastAsia="Times New Roman"/>
          <w:color w:val="222222"/>
        </w:rPr>
        <w:t>предвидив</w:t>
      </w:r>
      <w:r w:rsidRPr="00737963">
        <w:rPr>
          <w:rFonts w:eastAsia="Times New Roman"/>
          <w:color w:val="222222"/>
        </w:rPr>
        <w:t>е</w:t>
      </w:r>
      <w:r w:rsidR="4064100A" w:rsidRPr="00737963">
        <w:rPr>
          <w:rFonts w:eastAsia="Times New Roman"/>
          <w:color w:val="222222"/>
        </w:rPr>
        <w:t xml:space="preserve"> инвестицион</w:t>
      </w:r>
      <w:r w:rsidRPr="00737963">
        <w:rPr>
          <w:rFonts w:eastAsia="Times New Roman"/>
          <w:color w:val="222222"/>
        </w:rPr>
        <w:t>е</w:t>
      </w:r>
      <w:r w:rsidR="4064100A" w:rsidRPr="00737963">
        <w:rPr>
          <w:rFonts w:eastAsia="Times New Roman"/>
          <w:color w:val="222222"/>
        </w:rPr>
        <w:t xml:space="preserve"> политик</w:t>
      </w:r>
      <w:r w:rsidRPr="00737963">
        <w:rPr>
          <w:rFonts w:eastAsia="Times New Roman"/>
          <w:color w:val="222222"/>
        </w:rPr>
        <w:t>е</w:t>
      </w:r>
      <w:r w:rsidR="4064100A" w:rsidRPr="00737963">
        <w:rPr>
          <w:rFonts w:eastAsia="Times New Roman"/>
          <w:color w:val="222222"/>
        </w:rPr>
        <w:t xml:space="preserve"> у сврхе остварења </w:t>
      </w:r>
      <w:r w:rsidRPr="00737963">
        <w:rPr>
          <w:rFonts w:eastAsia="Times New Roman"/>
          <w:color w:val="222222"/>
        </w:rPr>
        <w:t xml:space="preserve">одрживог </w:t>
      </w:r>
      <w:r w:rsidR="4064100A" w:rsidRPr="00737963">
        <w:rPr>
          <w:rFonts w:eastAsia="Times New Roman"/>
          <w:color w:val="222222"/>
        </w:rPr>
        <w:t xml:space="preserve">развоја спровођења структурних реформи. На кратки рок ефекти на буџет </w:t>
      </w:r>
      <w:r w:rsidRPr="00737963">
        <w:rPr>
          <w:rFonts w:eastAsia="Times New Roman"/>
          <w:color w:val="222222"/>
        </w:rPr>
        <w:t xml:space="preserve">ће </w:t>
      </w:r>
      <w:r w:rsidR="4064100A" w:rsidRPr="00737963">
        <w:rPr>
          <w:rFonts w:eastAsia="Times New Roman"/>
          <w:color w:val="222222"/>
        </w:rPr>
        <w:t xml:space="preserve">бити незнатно неповољни, али ће </w:t>
      </w:r>
      <w:r w:rsidRPr="00737963">
        <w:rPr>
          <w:rFonts w:eastAsia="Times New Roman"/>
          <w:color w:val="222222"/>
        </w:rPr>
        <w:t xml:space="preserve">се </w:t>
      </w:r>
      <w:r w:rsidR="4064100A" w:rsidRPr="00737963">
        <w:rPr>
          <w:rFonts w:eastAsia="Times New Roman"/>
          <w:color w:val="222222"/>
        </w:rPr>
        <w:t xml:space="preserve">на дужи рок омогућити ефикасније планирање буџета, са простором за уштеде. Од спровођења мера очекују се директни позитивни ефекти по управљање, укључујући и индиректан допринос управљачкој одговорности. Значајно позитиван ефекат се очекује у погледу </w:t>
      </w:r>
      <w:r w:rsidR="4064100A" w:rsidRPr="00737963">
        <w:rPr>
          <w:rFonts w:eastAsia="Times New Roman"/>
          <w:color w:val="222222"/>
        </w:rPr>
        <w:lastRenderedPageBreak/>
        <w:t xml:space="preserve">транспарентног и тачног информисања јавности о ефектима јавних политика и прописа који се спроводе, што посредно може довести до већег учешћа грађана и привреде у креирању и праћењу спровођења </w:t>
      </w:r>
      <w:r w:rsidR="0078361B" w:rsidRPr="00737963">
        <w:rPr>
          <w:rFonts w:eastAsia="Times New Roman"/>
          <w:color w:val="222222"/>
        </w:rPr>
        <w:t xml:space="preserve">јавних </w:t>
      </w:r>
      <w:r w:rsidR="4064100A" w:rsidRPr="00737963">
        <w:rPr>
          <w:rFonts w:eastAsia="Times New Roman"/>
          <w:color w:val="222222"/>
        </w:rPr>
        <w:t>политика, па самим тим и њиховом бољем квалитету и већем легитимитету.</w:t>
      </w:r>
    </w:p>
    <w:p w14:paraId="5836CE58" w14:textId="494C8159" w:rsidR="00BE3B2B" w:rsidRPr="00737963" w:rsidRDefault="48E2D18B" w:rsidP="600FA209">
      <w:pPr>
        <w:rPr>
          <w:i/>
          <w:iCs/>
        </w:rPr>
      </w:pPr>
      <w:r w:rsidRPr="00737963">
        <w:rPr>
          <w:rStyle w:val="Emphasis"/>
          <w:b/>
          <w:bCs/>
          <w:i w:val="0"/>
          <w:iCs w:val="0"/>
        </w:rPr>
        <w:t>Посебан циљ 4:</w:t>
      </w:r>
      <w:r w:rsidRPr="00737963">
        <w:t xml:space="preserve"> </w:t>
      </w:r>
      <w:r w:rsidRPr="00737963">
        <w:rPr>
          <w:i/>
          <w:iCs/>
        </w:rPr>
        <w:t>Повећање степена учешћа цивилног друштва, привреде и других заинтересованих страна у раним фазама припреме јавних политика и прописа</w:t>
      </w:r>
    </w:p>
    <w:p w14:paraId="267288D6" w14:textId="222DDB92" w:rsidR="00BE3B2B" w:rsidRPr="00737963" w:rsidRDefault="00836EB3" w:rsidP="00581449">
      <w:pPr>
        <w:rPr>
          <w:i/>
          <w:iCs/>
        </w:rPr>
      </w:pPr>
      <w:r w:rsidRPr="00737963">
        <w:t>Мера 4.1:</w:t>
      </w:r>
      <w:r w:rsidRPr="00737963">
        <w:tab/>
      </w:r>
      <w:r w:rsidR="5A2252EB" w:rsidRPr="00737963">
        <w:rPr>
          <w:rFonts w:eastAsia="Calibri"/>
          <w:i/>
          <w:iCs/>
        </w:rPr>
        <w:t>Успостављање и спровођење адекватних механизама контроле квалитета консултација и јавних расправа и ефикасности и коришћења портала за електронске консултације</w:t>
      </w:r>
    </w:p>
    <w:p w14:paraId="3D357AB9" w14:textId="72F1F75C" w:rsidR="00692CD2" w:rsidRDefault="6D1433BE" w:rsidP="00581449">
      <w:r w:rsidRPr="00737963">
        <w:t xml:space="preserve">Обавеза спровођења консултација за документе јавних политика и прописе прописана је чланом 34. и 41. Закона о планском систему РС, респективно. Ова мера </w:t>
      </w:r>
      <w:r w:rsidR="6C9DCD30" w:rsidRPr="00737963">
        <w:t xml:space="preserve">ће бити  усмерена ка праћењу </w:t>
      </w:r>
      <w:r w:rsidR="2D57B461" w:rsidRPr="00737963">
        <w:t xml:space="preserve">коришћење </w:t>
      </w:r>
      <w:r w:rsidRPr="00737963">
        <w:t>портала е-Консултације као јединственог места за спровођење консултација за св</w:t>
      </w:r>
      <w:r w:rsidR="3EE50377" w:rsidRPr="00737963">
        <w:t>а</w:t>
      </w:r>
      <w:r w:rsidRPr="00737963">
        <w:t xml:space="preserve"> документ</w:t>
      </w:r>
      <w:r w:rsidR="3EE50377" w:rsidRPr="00737963">
        <w:t>а</w:t>
      </w:r>
      <w:r w:rsidRPr="00737963">
        <w:t xml:space="preserve"> јавних политика и прописа</w:t>
      </w:r>
      <w:r w:rsidR="6C9DCD30" w:rsidRPr="00737963">
        <w:t xml:space="preserve"> и евентуа</w:t>
      </w:r>
      <w:r w:rsidR="7FBFD607" w:rsidRPr="00737963">
        <w:t>л</w:t>
      </w:r>
      <w:r w:rsidR="6C9DCD30" w:rsidRPr="00737963">
        <w:t>ном унапређењу Портала.</w:t>
      </w:r>
      <w:r w:rsidRPr="00737963">
        <w:t xml:space="preserve"> </w:t>
      </w:r>
      <w:r w:rsidR="6C9DCD30" w:rsidRPr="00737963">
        <w:t xml:space="preserve">Поред наведеног приступиће се прецизирању обавезе спровођења консултација за </w:t>
      </w:r>
      <w:r w:rsidR="0C941D1E" w:rsidRPr="00737963">
        <w:t xml:space="preserve">поједине </w:t>
      </w:r>
      <w:r w:rsidR="6C9DCD30" w:rsidRPr="00737963">
        <w:t>прописе како би органи могли боље да планирају своје нормативне активности.</w:t>
      </w:r>
      <w:r w:rsidR="0ACF3A86" w:rsidRPr="00737963">
        <w:t xml:space="preserve"> Наиме, у току спровођења Закона о планском систему</w:t>
      </w:r>
      <w:r w:rsidR="47E88FAC" w:rsidRPr="00737963">
        <w:t xml:space="preserve"> РС</w:t>
      </w:r>
      <w:r w:rsidR="0ACF3A86" w:rsidRPr="00737963">
        <w:t xml:space="preserve">, дошло се до закључка да је потребно размотрити сврсисходност спровођења консултација </w:t>
      </w:r>
      <w:r w:rsidR="27AC8A36" w:rsidRPr="00737963">
        <w:t>у случају доношења пропи</w:t>
      </w:r>
      <w:r w:rsidR="2B840DAF" w:rsidRPr="00737963">
        <w:t>са којима се потврђују међународни споразуми, прописа који се мењају ради усклађивања са постојећим прописима,</w:t>
      </w:r>
      <w:r w:rsidR="3466E36D" w:rsidRPr="00737963">
        <w:t xml:space="preserve"> као и ради усклађивања са инфлацијом, девизним курсом, </w:t>
      </w:r>
      <w:r w:rsidR="12D58AA5" w:rsidRPr="00737963">
        <w:t xml:space="preserve">прописима који имају ознаку тајности, </w:t>
      </w:r>
      <w:r w:rsidR="3466E36D" w:rsidRPr="00737963">
        <w:t>итд.</w:t>
      </w:r>
    </w:p>
    <w:p w14:paraId="47AB8513" w14:textId="77777777" w:rsidR="00970A5C" w:rsidRDefault="00970A5C" w:rsidP="00581449"/>
    <w:tbl>
      <w:tblPr>
        <w:tblW w:w="5000" w:type="pct"/>
        <w:tblLook w:val="00A0" w:firstRow="1" w:lastRow="0" w:firstColumn="1" w:lastColumn="0" w:noHBand="0" w:noVBand="0"/>
      </w:tblPr>
      <w:tblGrid>
        <w:gridCol w:w="343"/>
        <w:gridCol w:w="4615"/>
        <w:gridCol w:w="1866"/>
        <w:gridCol w:w="1866"/>
        <w:gridCol w:w="334"/>
      </w:tblGrid>
      <w:tr w:rsidR="00072B02" w:rsidRPr="00737963" w14:paraId="1A0FD292" w14:textId="77777777" w:rsidTr="00825F1D">
        <w:trPr>
          <w:trHeight w:val="20"/>
        </w:trPr>
        <w:tc>
          <w:tcPr>
            <w:tcW w:w="190" w:type="pct"/>
            <w:tcBorders>
              <w:top w:val="single" w:sz="18" w:space="0" w:color="C00000"/>
              <w:left w:val="single" w:sz="18" w:space="0" w:color="C00000"/>
            </w:tcBorders>
            <w:shd w:val="clear" w:color="auto" w:fill="auto"/>
          </w:tcPr>
          <w:p w14:paraId="6D5BEBC5" w14:textId="77777777" w:rsidR="00072B02" w:rsidRPr="00737963" w:rsidRDefault="00072B02" w:rsidP="00825F1D">
            <w:pPr>
              <w:spacing w:before="0"/>
              <w:ind w:firstLine="0"/>
              <w:rPr>
                <w:b/>
                <w:bCs/>
                <w:sz w:val="16"/>
                <w:szCs w:val="16"/>
              </w:rPr>
            </w:pPr>
          </w:p>
        </w:tc>
        <w:tc>
          <w:tcPr>
            <w:tcW w:w="2557" w:type="pct"/>
            <w:tcBorders>
              <w:top w:val="single" w:sz="18" w:space="0" w:color="C00000"/>
            </w:tcBorders>
            <w:shd w:val="clear" w:color="auto" w:fill="auto"/>
          </w:tcPr>
          <w:p w14:paraId="7A70CFA3" w14:textId="77777777" w:rsidR="00072B02" w:rsidRPr="00737963" w:rsidRDefault="00072B02" w:rsidP="00825F1D">
            <w:pPr>
              <w:spacing w:before="0"/>
              <w:ind w:firstLine="0"/>
              <w:rPr>
                <w:b/>
                <w:bCs/>
                <w:sz w:val="16"/>
                <w:szCs w:val="16"/>
              </w:rPr>
            </w:pPr>
          </w:p>
        </w:tc>
        <w:tc>
          <w:tcPr>
            <w:tcW w:w="1034" w:type="pct"/>
            <w:tcBorders>
              <w:top w:val="single" w:sz="18" w:space="0" w:color="C00000"/>
            </w:tcBorders>
            <w:shd w:val="clear" w:color="auto" w:fill="auto"/>
            <w:vAlign w:val="center"/>
          </w:tcPr>
          <w:p w14:paraId="54DA8FC8" w14:textId="77777777" w:rsidR="00072B02" w:rsidRPr="00737963" w:rsidRDefault="00072B02" w:rsidP="00825F1D">
            <w:pPr>
              <w:spacing w:before="0"/>
              <w:ind w:firstLine="0"/>
              <w:jc w:val="center"/>
              <w:rPr>
                <w:b/>
                <w:bCs/>
                <w:sz w:val="16"/>
                <w:szCs w:val="16"/>
              </w:rPr>
            </w:pPr>
          </w:p>
        </w:tc>
        <w:tc>
          <w:tcPr>
            <w:tcW w:w="1034" w:type="pct"/>
            <w:tcBorders>
              <w:top w:val="single" w:sz="18" w:space="0" w:color="C00000"/>
            </w:tcBorders>
            <w:shd w:val="clear" w:color="auto" w:fill="auto"/>
            <w:vAlign w:val="center"/>
          </w:tcPr>
          <w:p w14:paraId="5FCAD754" w14:textId="77777777" w:rsidR="00072B02" w:rsidRPr="00737963" w:rsidRDefault="00072B02" w:rsidP="00825F1D">
            <w:pPr>
              <w:spacing w:before="0"/>
              <w:ind w:firstLine="0"/>
              <w:jc w:val="center"/>
              <w:rPr>
                <w:b/>
                <w:bCs/>
                <w:sz w:val="16"/>
                <w:szCs w:val="16"/>
              </w:rPr>
            </w:pPr>
          </w:p>
        </w:tc>
        <w:tc>
          <w:tcPr>
            <w:tcW w:w="185" w:type="pct"/>
            <w:tcBorders>
              <w:top w:val="single" w:sz="18" w:space="0" w:color="C00000"/>
              <w:right w:val="single" w:sz="18" w:space="0" w:color="C00000"/>
            </w:tcBorders>
            <w:shd w:val="clear" w:color="auto" w:fill="auto"/>
          </w:tcPr>
          <w:p w14:paraId="03B38C08" w14:textId="77777777" w:rsidR="00072B02" w:rsidRPr="00737963" w:rsidRDefault="00072B02" w:rsidP="00825F1D">
            <w:pPr>
              <w:spacing w:before="0"/>
              <w:ind w:firstLine="0"/>
              <w:jc w:val="center"/>
              <w:rPr>
                <w:b/>
                <w:bCs/>
                <w:sz w:val="16"/>
                <w:szCs w:val="16"/>
              </w:rPr>
            </w:pPr>
          </w:p>
        </w:tc>
      </w:tr>
      <w:tr w:rsidR="00072B02" w:rsidRPr="00737963" w14:paraId="654B7F45" w14:textId="77777777" w:rsidTr="00825F1D">
        <w:trPr>
          <w:trHeight w:val="490"/>
        </w:trPr>
        <w:tc>
          <w:tcPr>
            <w:tcW w:w="190" w:type="pct"/>
            <w:tcBorders>
              <w:left w:val="single" w:sz="18" w:space="0" w:color="C00000"/>
            </w:tcBorders>
            <w:shd w:val="clear" w:color="auto" w:fill="auto"/>
          </w:tcPr>
          <w:p w14:paraId="6C0DDF56" w14:textId="77777777" w:rsidR="00072B02" w:rsidRPr="00737963" w:rsidRDefault="00072B02" w:rsidP="00825F1D">
            <w:pPr>
              <w:spacing w:before="0"/>
              <w:ind w:firstLine="0"/>
              <w:rPr>
                <w:b/>
                <w:bCs/>
              </w:rPr>
            </w:pPr>
          </w:p>
        </w:tc>
        <w:tc>
          <w:tcPr>
            <w:tcW w:w="2557" w:type="pct"/>
            <w:tcBorders>
              <w:left w:val="nil"/>
              <w:bottom w:val="single" w:sz="18" w:space="0" w:color="C00000"/>
              <w:right w:val="single" w:sz="18" w:space="0" w:color="D9D9D9"/>
            </w:tcBorders>
            <w:shd w:val="clear" w:color="auto" w:fill="auto"/>
          </w:tcPr>
          <w:p w14:paraId="6B3DDE33" w14:textId="77777777" w:rsidR="00072B02" w:rsidRPr="00737963" w:rsidRDefault="00072B02" w:rsidP="00825F1D">
            <w:pPr>
              <w:spacing w:before="0"/>
              <w:ind w:firstLine="0"/>
              <w:rPr>
                <w:b/>
                <w:bCs/>
              </w:rPr>
            </w:pPr>
            <w:r w:rsidRPr="00737963">
              <w:rPr>
                <w:b/>
                <w:bCs/>
              </w:rPr>
              <w:t>Показатељ резултата</w:t>
            </w:r>
          </w:p>
        </w:tc>
        <w:tc>
          <w:tcPr>
            <w:tcW w:w="1034" w:type="pct"/>
            <w:tcBorders>
              <w:left w:val="single" w:sz="18" w:space="0" w:color="D9D9D9"/>
              <w:bottom w:val="single" w:sz="18" w:space="0" w:color="C00000"/>
              <w:right w:val="single" w:sz="18" w:space="0" w:color="D9D9D9"/>
            </w:tcBorders>
            <w:shd w:val="clear" w:color="auto" w:fill="auto"/>
            <w:vAlign w:val="center"/>
          </w:tcPr>
          <w:p w14:paraId="3F824363" w14:textId="77777777" w:rsidR="00072B02" w:rsidRPr="00737963" w:rsidRDefault="00072B02" w:rsidP="00825F1D">
            <w:pPr>
              <w:spacing w:before="0"/>
              <w:ind w:firstLine="0"/>
              <w:jc w:val="center"/>
              <w:rPr>
                <w:b/>
                <w:bCs/>
              </w:rPr>
            </w:pPr>
            <w:r w:rsidRPr="00737963">
              <w:rPr>
                <w:b/>
                <w:bCs/>
              </w:rPr>
              <w:t>ПВ</w:t>
            </w:r>
          </w:p>
        </w:tc>
        <w:tc>
          <w:tcPr>
            <w:tcW w:w="1034" w:type="pct"/>
            <w:tcBorders>
              <w:left w:val="single" w:sz="18" w:space="0" w:color="D9D9D9"/>
              <w:bottom w:val="single" w:sz="18" w:space="0" w:color="C00000"/>
            </w:tcBorders>
            <w:shd w:val="clear" w:color="auto" w:fill="auto"/>
            <w:vAlign w:val="center"/>
          </w:tcPr>
          <w:p w14:paraId="0360065C" w14:textId="77777777" w:rsidR="00072B02" w:rsidRPr="00737963" w:rsidRDefault="00072B02" w:rsidP="00825F1D">
            <w:pPr>
              <w:spacing w:before="0"/>
              <w:ind w:firstLine="0"/>
              <w:jc w:val="center"/>
              <w:rPr>
                <w:b/>
                <w:bCs/>
              </w:rPr>
            </w:pPr>
            <w:r w:rsidRPr="00737963">
              <w:rPr>
                <w:b/>
                <w:bCs/>
              </w:rPr>
              <w:t>ЦВ</w:t>
            </w:r>
          </w:p>
        </w:tc>
        <w:tc>
          <w:tcPr>
            <w:tcW w:w="185" w:type="pct"/>
            <w:tcBorders>
              <w:right w:val="single" w:sz="18" w:space="0" w:color="C00000"/>
            </w:tcBorders>
            <w:shd w:val="clear" w:color="auto" w:fill="auto"/>
          </w:tcPr>
          <w:p w14:paraId="15E09F49" w14:textId="77777777" w:rsidR="00072B02" w:rsidRPr="00737963" w:rsidRDefault="00072B02" w:rsidP="00825F1D">
            <w:pPr>
              <w:spacing w:before="0"/>
              <w:ind w:firstLine="0"/>
              <w:jc w:val="center"/>
              <w:rPr>
                <w:b/>
                <w:bCs/>
              </w:rPr>
            </w:pPr>
          </w:p>
        </w:tc>
      </w:tr>
      <w:tr w:rsidR="00072B02" w:rsidRPr="00737963" w14:paraId="19C1F7F1" w14:textId="77777777" w:rsidTr="00825F1D">
        <w:trPr>
          <w:trHeight w:val="380"/>
        </w:trPr>
        <w:tc>
          <w:tcPr>
            <w:tcW w:w="190" w:type="pct"/>
            <w:tcBorders>
              <w:left w:val="single" w:sz="18" w:space="0" w:color="C00000"/>
            </w:tcBorders>
            <w:shd w:val="clear" w:color="auto" w:fill="auto"/>
          </w:tcPr>
          <w:p w14:paraId="1C5E6C69" w14:textId="77777777" w:rsidR="00072B02" w:rsidRPr="00737963" w:rsidRDefault="00072B02" w:rsidP="00072B02">
            <w:pPr>
              <w:spacing w:before="0"/>
              <w:ind w:firstLine="0"/>
            </w:pPr>
          </w:p>
        </w:tc>
        <w:tc>
          <w:tcPr>
            <w:tcW w:w="2557" w:type="pct"/>
            <w:tcBorders>
              <w:top w:val="single" w:sz="18" w:space="0" w:color="C00000"/>
              <w:left w:val="nil"/>
              <w:bottom w:val="single" w:sz="18" w:space="0" w:color="D9D9D9"/>
              <w:right w:val="single" w:sz="18" w:space="0" w:color="D9D9D9"/>
            </w:tcBorders>
            <w:shd w:val="clear" w:color="auto" w:fill="auto"/>
            <w:vAlign w:val="center"/>
          </w:tcPr>
          <w:p w14:paraId="1F381DAC" w14:textId="657FF662" w:rsidR="00072B02" w:rsidRPr="00737963" w:rsidRDefault="005D615D" w:rsidP="00072B02">
            <w:pPr>
              <w:tabs>
                <w:tab w:val="left" w:pos="9923"/>
              </w:tabs>
              <w:spacing w:after="0"/>
              <w:rPr>
                <w:rFonts w:eastAsia="Times New Roman"/>
                <w:color w:val="000000"/>
                <w:lang w:eastAsia="en-GB"/>
              </w:rPr>
            </w:pPr>
            <w:r w:rsidRPr="00737963">
              <w:rPr>
                <w:rFonts w:eastAsia="Times New Roman"/>
                <w:color w:val="000000"/>
                <w:lang w:eastAsia="en-GB"/>
              </w:rPr>
              <w:t>Број посетилаца портала</w:t>
            </w:r>
            <w:r w:rsidR="00493706" w:rsidRPr="00737963">
              <w:rPr>
                <w:rFonts w:eastAsia="Times New Roman"/>
                <w:color w:val="000000"/>
                <w:lang w:eastAsia="en-GB"/>
              </w:rPr>
              <w:t xml:space="preserve"> е-Консултације</w:t>
            </w:r>
            <w:r w:rsidRPr="00737963">
              <w:rPr>
                <w:rFonts w:eastAsia="Times New Roman"/>
                <w:color w:val="000000"/>
                <w:lang w:eastAsia="en-GB"/>
              </w:rPr>
              <w:t xml:space="preserve"> у току </w:t>
            </w:r>
            <w:r w:rsidR="00493706" w:rsidRPr="00737963">
              <w:rPr>
                <w:rFonts w:eastAsia="Times New Roman"/>
                <w:color w:val="000000"/>
                <w:lang w:eastAsia="en-GB"/>
              </w:rPr>
              <w:t xml:space="preserve">календарске </w:t>
            </w:r>
            <w:r w:rsidRPr="00737963">
              <w:rPr>
                <w:rFonts w:eastAsia="Times New Roman"/>
                <w:color w:val="000000"/>
                <w:lang w:eastAsia="en-GB"/>
              </w:rPr>
              <w:t>године</w:t>
            </w:r>
          </w:p>
          <w:p w14:paraId="509D7931" w14:textId="77777777" w:rsidR="00072B02" w:rsidRPr="00737963" w:rsidRDefault="00072B02" w:rsidP="00072B02">
            <w:pPr>
              <w:spacing w:before="0"/>
              <w:ind w:firstLine="0"/>
              <w:jc w:val="left"/>
            </w:pPr>
          </w:p>
        </w:tc>
        <w:tc>
          <w:tcPr>
            <w:tcW w:w="1034" w:type="pct"/>
            <w:tcBorders>
              <w:top w:val="single" w:sz="18" w:space="0" w:color="C00000"/>
              <w:left w:val="single" w:sz="18" w:space="0" w:color="D9D9D9"/>
              <w:bottom w:val="single" w:sz="18" w:space="0" w:color="D9D9D9"/>
              <w:right w:val="single" w:sz="18" w:space="0" w:color="D9D9D9"/>
            </w:tcBorders>
            <w:shd w:val="clear" w:color="auto" w:fill="auto"/>
          </w:tcPr>
          <w:p w14:paraId="443F2C69" w14:textId="02C3E189" w:rsidR="00072B02" w:rsidRPr="00737963" w:rsidRDefault="00072B02" w:rsidP="00072B02">
            <w:pPr>
              <w:spacing w:before="0"/>
              <w:ind w:firstLine="0"/>
            </w:pPr>
            <w:r w:rsidRPr="00737963">
              <w:t xml:space="preserve">(2020): </w:t>
            </w:r>
            <w:r w:rsidR="005D615D" w:rsidRPr="00737963">
              <w:t>/</w:t>
            </w:r>
          </w:p>
        </w:tc>
        <w:tc>
          <w:tcPr>
            <w:tcW w:w="1034" w:type="pct"/>
            <w:tcBorders>
              <w:top w:val="single" w:sz="18" w:space="0" w:color="C00000"/>
              <w:left w:val="single" w:sz="18" w:space="0" w:color="D9D9D9"/>
              <w:bottom w:val="single" w:sz="18" w:space="0" w:color="D9D9D9"/>
            </w:tcBorders>
            <w:shd w:val="clear" w:color="auto" w:fill="auto"/>
          </w:tcPr>
          <w:p w14:paraId="4697894B" w14:textId="0E12E441" w:rsidR="00072B02" w:rsidRPr="00737963" w:rsidRDefault="00072B02" w:rsidP="00072B02">
            <w:pPr>
              <w:spacing w:before="0"/>
              <w:ind w:firstLine="0"/>
            </w:pPr>
            <w:r w:rsidRPr="00737963">
              <w:t xml:space="preserve">(2021): </w:t>
            </w:r>
            <w:r w:rsidR="005D615D" w:rsidRPr="00737963">
              <w:t>/</w:t>
            </w:r>
          </w:p>
          <w:p w14:paraId="3E7AD139" w14:textId="6D9DC5BF" w:rsidR="00072B02" w:rsidRPr="00737963" w:rsidRDefault="00072B02" w:rsidP="00072B02">
            <w:pPr>
              <w:spacing w:before="0"/>
              <w:ind w:firstLine="0"/>
            </w:pPr>
            <w:r w:rsidRPr="00737963">
              <w:t xml:space="preserve">(2022): </w:t>
            </w:r>
            <w:r w:rsidR="005D615D" w:rsidRPr="00737963">
              <w:t>+ 5 п.п.</w:t>
            </w:r>
          </w:p>
          <w:p w14:paraId="08B93C6C" w14:textId="0F1358DB" w:rsidR="00072B02" w:rsidRPr="00737963" w:rsidRDefault="00072B02" w:rsidP="00072B02">
            <w:pPr>
              <w:spacing w:before="0"/>
              <w:ind w:firstLine="0"/>
            </w:pPr>
            <w:r w:rsidRPr="00737963">
              <w:t xml:space="preserve">(2023): </w:t>
            </w:r>
            <w:r w:rsidR="005D615D" w:rsidRPr="00737963">
              <w:t>+ 5 п.п.</w:t>
            </w:r>
          </w:p>
          <w:p w14:paraId="454F9E00" w14:textId="7444905D" w:rsidR="00072B02" w:rsidRPr="00737963" w:rsidRDefault="00072B02" w:rsidP="00072B02">
            <w:pPr>
              <w:spacing w:before="0"/>
              <w:ind w:firstLine="0"/>
            </w:pPr>
            <w:r w:rsidRPr="00737963">
              <w:t xml:space="preserve">(2024): </w:t>
            </w:r>
            <w:r w:rsidR="005D615D" w:rsidRPr="00737963">
              <w:t>+ 5 п.п.</w:t>
            </w:r>
          </w:p>
          <w:p w14:paraId="1A6D4AA2" w14:textId="05633294" w:rsidR="00072B02" w:rsidRPr="00737963" w:rsidRDefault="00072B02" w:rsidP="00072B02">
            <w:pPr>
              <w:spacing w:before="0"/>
              <w:ind w:firstLine="0"/>
            </w:pPr>
            <w:r w:rsidRPr="00737963">
              <w:t xml:space="preserve">(2025): </w:t>
            </w:r>
            <w:r w:rsidR="005D615D" w:rsidRPr="00737963">
              <w:t>+ 5 п.п.</w:t>
            </w:r>
          </w:p>
        </w:tc>
        <w:tc>
          <w:tcPr>
            <w:tcW w:w="185" w:type="pct"/>
            <w:tcBorders>
              <w:right w:val="single" w:sz="18" w:space="0" w:color="C00000"/>
            </w:tcBorders>
            <w:shd w:val="clear" w:color="auto" w:fill="auto"/>
          </w:tcPr>
          <w:p w14:paraId="6DD4DA27" w14:textId="77777777" w:rsidR="00072B02" w:rsidRPr="00737963" w:rsidRDefault="00072B02" w:rsidP="00072B02">
            <w:pPr>
              <w:spacing w:before="0"/>
              <w:ind w:firstLine="0"/>
            </w:pPr>
          </w:p>
        </w:tc>
      </w:tr>
      <w:tr w:rsidR="00072B02" w:rsidRPr="00737963" w14:paraId="2338DA57" w14:textId="77777777" w:rsidTr="00825F1D">
        <w:trPr>
          <w:trHeight w:val="340"/>
        </w:trPr>
        <w:tc>
          <w:tcPr>
            <w:tcW w:w="190" w:type="pct"/>
            <w:tcBorders>
              <w:left w:val="single" w:sz="18" w:space="0" w:color="C00000"/>
              <w:bottom w:val="single" w:sz="18" w:space="0" w:color="C00000"/>
            </w:tcBorders>
            <w:shd w:val="clear" w:color="auto" w:fill="auto"/>
          </w:tcPr>
          <w:p w14:paraId="440CD1F6" w14:textId="77777777" w:rsidR="00072B02" w:rsidRPr="00737963" w:rsidRDefault="00072B02" w:rsidP="00825F1D">
            <w:pPr>
              <w:spacing w:before="0"/>
              <w:ind w:firstLine="0"/>
              <w:rPr>
                <w:sz w:val="16"/>
                <w:szCs w:val="16"/>
              </w:rPr>
            </w:pPr>
          </w:p>
        </w:tc>
        <w:tc>
          <w:tcPr>
            <w:tcW w:w="2557" w:type="pct"/>
            <w:tcBorders>
              <w:top w:val="single" w:sz="18" w:space="0" w:color="D9D9D9"/>
              <w:bottom w:val="single" w:sz="18" w:space="0" w:color="C00000"/>
            </w:tcBorders>
            <w:shd w:val="clear" w:color="auto" w:fill="auto"/>
          </w:tcPr>
          <w:p w14:paraId="3ADFB24B" w14:textId="77777777" w:rsidR="00072B02" w:rsidRPr="00737963" w:rsidRDefault="00072B02" w:rsidP="00825F1D">
            <w:pPr>
              <w:spacing w:before="0"/>
              <w:ind w:firstLine="0"/>
              <w:rPr>
                <w:sz w:val="16"/>
                <w:szCs w:val="16"/>
              </w:rPr>
            </w:pPr>
          </w:p>
        </w:tc>
        <w:tc>
          <w:tcPr>
            <w:tcW w:w="1034" w:type="pct"/>
            <w:tcBorders>
              <w:top w:val="single" w:sz="18" w:space="0" w:color="D9D9D9"/>
              <w:bottom w:val="single" w:sz="18" w:space="0" w:color="C00000"/>
            </w:tcBorders>
            <w:shd w:val="clear" w:color="auto" w:fill="auto"/>
          </w:tcPr>
          <w:p w14:paraId="32C7BE9D" w14:textId="77777777" w:rsidR="00072B02" w:rsidRPr="00737963" w:rsidRDefault="00072B02" w:rsidP="00825F1D">
            <w:pPr>
              <w:spacing w:before="0"/>
              <w:ind w:firstLine="0"/>
              <w:rPr>
                <w:sz w:val="16"/>
                <w:szCs w:val="16"/>
              </w:rPr>
            </w:pPr>
          </w:p>
        </w:tc>
        <w:tc>
          <w:tcPr>
            <w:tcW w:w="1034" w:type="pct"/>
            <w:tcBorders>
              <w:top w:val="single" w:sz="18" w:space="0" w:color="D9D9D9"/>
              <w:bottom w:val="single" w:sz="18" w:space="0" w:color="C00000"/>
            </w:tcBorders>
            <w:shd w:val="clear" w:color="auto" w:fill="auto"/>
          </w:tcPr>
          <w:p w14:paraId="33E85EEF" w14:textId="77777777" w:rsidR="00072B02" w:rsidRPr="00737963" w:rsidRDefault="00072B02" w:rsidP="00825F1D">
            <w:pPr>
              <w:spacing w:before="0"/>
              <w:ind w:firstLine="0"/>
              <w:rPr>
                <w:sz w:val="16"/>
                <w:szCs w:val="16"/>
              </w:rPr>
            </w:pPr>
          </w:p>
        </w:tc>
        <w:tc>
          <w:tcPr>
            <w:tcW w:w="185" w:type="pct"/>
            <w:tcBorders>
              <w:bottom w:val="single" w:sz="18" w:space="0" w:color="C00000"/>
              <w:right w:val="single" w:sz="18" w:space="0" w:color="C00000"/>
            </w:tcBorders>
            <w:shd w:val="clear" w:color="auto" w:fill="auto"/>
          </w:tcPr>
          <w:p w14:paraId="748EBEC1" w14:textId="77777777" w:rsidR="00072B02" w:rsidRPr="00737963" w:rsidRDefault="00072B02" w:rsidP="00825F1D">
            <w:pPr>
              <w:spacing w:before="0"/>
              <w:ind w:firstLine="0"/>
              <w:rPr>
                <w:sz w:val="16"/>
                <w:szCs w:val="16"/>
              </w:rPr>
            </w:pPr>
          </w:p>
        </w:tc>
      </w:tr>
    </w:tbl>
    <w:p w14:paraId="21E27F52" w14:textId="77777777" w:rsidR="008B3FAD" w:rsidRPr="00737963" w:rsidRDefault="008B3FAD" w:rsidP="00704211">
      <w:pPr>
        <w:tabs>
          <w:tab w:val="left" w:pos="1342"/>
        </w:tabs>
      </w:pPr>
    </w:p>
    <w:p w14:paraId="3E4979A7" w14:textId="72F5D379" w:rsidR="00C7430D" w:rsidRPr="00737963" w:rsidRDefault="04B94DF5" w:rsidP="600FA209">
      <w:pPr>
        <w:tabs>
          <w:tab w:val="left" w:pos="1342"/>
        </w:tabs>
        <w:rPr>
          <w:i/>
          <w:iCs/>
        </w:rPr>
      </w:pPr>
      <w:r w:rsidRPr="00737963">
        <w:t xml:space="preserve">Мера 4.2: </w:t>
      </w:r>
      <w:r w:rsidRPr="00737963">
        <w:rPr>
          <w:i/>
          <w:iCs/>
        </w:rPr>
        <w:t>Јачање капацитета цивилног друштва за учешће у доношењу прописа и планских докумената .</w:t>
      </w:r>
    </w:p>
    <w:p w14:paraId="4BCEF7F3" w14:textId="2690C071" w:rsidR="00C7430D" w:rsidRPr="00737963" w:rsidRDefault="752C5D1A" w:rsidP="00592686">
      <w:pPr>
        <w:rPr>
          <w:rFonts w:eastAsia="Calibri"/>
        </w:rPr>
      </w:pPr>
      <w:r w:rsidRPr="00737963">
        <w:rPr>
          <w:rFonts w:eastAsia="Calibri"/>
        </w:rPr>
        <w:t>Министарство за људска и мањинска права и друштвени диј</w:t>
      </w:r>
      <w:r w:rsidR="57924C1F" w:rsidRPr="00737963">
        <w:rPr>
          <w:rFonts w:eastAsia="Calibri"/>
        </w:rPr>
        <w:t>а</w:t>
      </w:r>
      <w:r w:rsidRPr="00737963">
        <w:rPr>
          <w:rFonts w:eastAsia="Calibri"/>
        </w:rPr>
        <w:t xml:space="preserve">лог </w:t>
      </w:r>
      <w:r w:rsidR="7819AAB5" w:rsidRPr="00737963">
        <w:rPr>
          <w:rFonts w:eastAsia="Calibri"/>
        </w:rPr>
        <w:t xml:space="preserve">увело је институт друштвеног дијалога </w:t>
      </w:r>
      <w:r w:rsidRPr="00737963">
        <w:rPr>
          <w:rFonts w:eastAsia="Calibri"/>
        </w:rPr>
        <w:t>као форм</w:t>
      </w:r>
      <w:r w:rsidR="000E2E6B" w:rsidRPr="00737963">
        <w:rPr>
          <w:rFonts w:eastAsia="Calibri"/>
        </w:rPr>
        <w:t>у</w:t>
      </w:r>
      <w:r w:rsidRPr="00737963">
        <w:rPr>
          <w:rFonts w:eastAsia="Calibri"/>
        </w:rPr>
        <w:t xml:space="preserve"> за дијалог о темама које су препознате као приоритетне и од значаја за различите друштвене групе. Друштвени дијалог представља механизам за директ</w:t>
      </w:r>
      <w:r w:rsidR="792EEC11" w:rsidRPr="00737963">
        <w:rPr>
          <w:rFonts w:eastAsia="Calibri"/>
        </w:rPr>
        <w:t>н</w:t>
      </w:r>
      <w:r w:rsidRPr="00737963">
        <w:rPr>
          <w:rFonts w:eastAsia="Calibri"/>
        </w:rPr>
        <w:t>у дискусију доноси</w:t>
      </w:r>
      <w:r w:rsidR="707471C4" w:rsidRPr="00737963">
        <w:rPr>
          <w:rFonts w:eastAsia="Calibri"/>
        </w:rPr>
        <w:t>ла</w:t>
      </w:r>
      <w:r w:rsidRPr="00737963">
        <w:rPr>
          <w:rFonts w:eastAsia="Calibri"/>
        </w:rPr>
        <w:t>ца одлука, организација цивилног друштва</w:t>
      </w:r>
      <w:r w:rsidR="3D25264B" w:rsidRPr="00737963">
        <w:rPr>
          <w:rFonts w:eastAsia="Calibri"/>
        </w:rPr>
        <w:t xml:space="preserve"> (ОЦД)</w:t>
      </w:r>
      <w:r w:rsidRPr="00737963">
        <w:rPr>
          <w:rFonts w:eastAsia="Calibri"/>
        </w:rPr>
        <w:t>, надлежних инс</w:t>
      </w:r>
      <w:r w:rsidR="674A0DE2" w:rsidRPr="00737963">
        <w:rPr>
          <w:rFonts w:eastAsia="Calibri"/>
        </w:rPr>
        <w:t>т</w:t>
      </w:r>
      <w:r w:rsidRPr="00737963">
        <w:rPr>
          <w:rFonts w:eastAsia="Calibri"/>
        </w:rPr>
        <w:t>итуција и других заинтересованих страна у ко</w:t>
      </w:r>
      <w:r w:rsidR="007E3F66" w:rsidRPr="00737963">
        <w:rPr>
          <w:rFonts w:eastAsia="Calibri"/>
        </w:rPr>
        <w:t>је</w:t>
      </w:r>
      <w:r w:rsidRPr="00737963">
        <w:rPr>
          <w:rFonts w:eastAsia="Calibri"/>
        </w:rPr>
        <w:t>м сви учесници имају могућност једнак</w:t>
      </w:r>
      <w:r w:rsidR="007E3F66" w:rsidRPr="00737963">
        <w:rPr>
          <w:rFonts w:eastAsia="Calibri"/>
        </w:rPr>
        <w:t>ог учешћа</w:t>
      </w:r>
      <w:r w:rsidRPr="00737963">
        <w:rPr>
          <w:rFonts w:eastAsia="Calibri"/>
        </w:rPr>
        <w:t>. Резултат ових дијалога су обавезујућа пос</w:t>
      </w:r>
      <w:r w:rsidR="0D976714" w:rsidRPr="00737963">
        <w:rPr>
          <w:rFonts w:eastAsia="Calibri"/>
        </w:rPr>
        <w:t>т</w:t>
      </w:r>
      <w:r w:rsidRPr="00737963">
        <w:rPr>
          <w:rFonts w:eastAsia="Calibri"/>
        </w:rPr>
        <w:t>упања за учеснике диј</w:t>
      </w:r>
      <w:r w:rsidR="6B809C23" w:rsidRPr="00737963">
        <w:rPr>
          <w:rFonts w:eastAsia="Calibri"/>
        </w:rPr>
        <w:t>а</w:t>
      </w:r>
      <w:r w:rsidRPr="00737963">
        <w:rPr>
          <w:rFonts w:eastAsia="Calibri"/>
        </w:rPr>
        <w:t>лога. У циљу обезбеђивања квалитетнијег уч</w:t>
      </w:r>
      <w:r w:rsidR="2358AA40" w:rsidRPr="00737963">
        <w:rPr>
          <w:rFonts w:eastAsia="Calibri"/>
        </w:rPr>
        <w:t>е</w:t>
      </w:r>
      <w:r w:rsidRPr="00737963">
        <w:rPr>
          <w:rFonts w:eastAsia="Calibri"/>
        </w:rPr>
        <w:t>шћ</w:t>
      </w:r>
      <w:r w:rsidR="63B517F4" w:rsidRPr="00737963">
        <w:rPr>
          <w:rFonts w:eastAsia="Calibri"/>
        </w:rPr>
        <w:t>а</w:t>
      </w:r>
      <w:r w:rsidRPr="00737963">
        <w:rPr>
          <w:rFonts w:eastAsia="Calibri"/>
        </w:rPr>
        <w:t xml:space="preserve"> организација цивилног друштва у процес</w:t>
      </w:r>
      <w:r w:rsidR="30C5D695" w:rsidRPr="00737963">
        <w:rPr>
          <w:rFonts w:eastAsia="Calibri"/>
        </w:rPr>
        <w:t>у</w:t>
      </w:r>
      <w:r w:rsidRPr="00737963">
        <w:rPr>
          <w:rFonts w:eastAsia="Calibri"/>
        </w:rPr>
        <w:t xml:space="preserve"> израде и праћењ</w:t>
      </w:r>
      <w:r w:rsidR="283C6168" w:rsidRPr="00737963">
        <w:rPr>
          <w:rFonts w:eastAsia="Calibri"/>
        </w:rPr>
        <w:t>а</w:t>
      </w:r>
      <w:r w:rsidRPr="00737963">
        <w:rPr>
          <w:rFonts w:eastAsia="Calibri"/>
        </w:rPr>
        <w:t xml:space="preserve"> спровођења докумената јавних политика и прописа</w:t>
      </w:r>
      <w:r w:rsidR="007E3F66" w:rsidRPr="00737963">
        <w:rPr>
          <w:rFonts w:eastAsia="Calibri"/>
        </w:rPr>
        <w:t>,</w:t>
      </w:r>
      <w:r w:rsidRPr="00737963">
        <w:rPr>
          <w:rFonts w:eastAsia="Calibri"/>
        </w:rPr>
        <w:t xml:space="preserve"> неопходно је радити на подизању капацитета организација цивилног друштва </w:t>
      </w:r>
      <w:r w:rsidR="6065533E" w:rsidRPr="00737963">
        <w:rPr>
          <w:rFonts w:eastAsia="Calibri"/>
        </w:rPr>
        <w:t xml:space="preserve">у погледу </w:t>
      </w:r>
      <w:r w:rsidRPr="00737963">
        <w:rPr>
          <w:rFonts w:eastAsia="Calibri"/>
        </w:rPr>
        <w:t xml:space="preserve">познавања </w:t>
      </w:r>
      <w:r w:rsidR="007E3F66" w:rsidRPr="00737963">
        <w:rPr>
          <w:rFonts w:eastAsia="Calibri"/>
        </w:rPr>
        <w:t xml:space="preserve">прописа </w:t>
      </w:r>
      <w:r w:rsidRPr="00737963">
        <w:rPr>
          <w:rFonts w:eastAsia="Calibri"/>
        </w:rPr>
        <w:t>и механизама сарадње са јавном управом. У том смислу</w:t>
      </w:r>
      <w:r w:rsidR="007511C5" w:rsidRPr="00737963">
        <w:rPr>
          <w:rFonts w:eastAsia="Calibri"/>
        </w:rPr>
        <w:t>,</w:t>
      </w:r>
      <w:r w:rsidRPr="00737963">
        <w:rPr>
          <w:rFonts w:eastAsia="Calibri"/>
        </w:rPr>
        <w:t xml:space="preserve"> предвиђене су обук</w:t>
      </w:r>
      <w:r w:rsidR="48AEFCD2" w:rsidRPr="00737963">
        <w:rPr>
          <w:rFonts w:eastAsia="Calibri"/>
        </w:rPr>
        <w:t>е</w:t>
      </w:r>
      <w:r w:rsidRPr="00737963">
        <w:rPr>
          <w:rFonts w:eastAsia="Calibri"/>
        </w:rPr>
        <w:t xml:space="preserve"> </w:t>
      </w:r>
      <w:r w:rsidR="3D93EEF5" w:rsidRPr="00737963">
        <w:rPr>
          <w:rFonts w:eastAsia="Calibri"/>
        </w:rPr>
        <w:t xml:space="preserve">за ОЦД </w:t>
      </w:r>
      <w:r w:rsidRPr="00737963">
        <w:rPr>
          <w:rFonts w:eastAsia="Calibri"/>
        </w:rPr>
        <w:t>које спроводе органи јавне управе. Такође</w:t>
      </w:r>
      <w:r w:rsidR="007511C5" w:rsidRPr="00737963">
        <w:rPr>
          <w:rFonts w:eastAsia="Calibri"/>
        </w:rPr>
        <w:t>,</w:t>
      </w:r>
      <w:r w:rsidRPr="00737963">
        <w:rPr>
          <w:rFonts w:eastAsia="Calibri"/>
        </w:rPr>
        <w:t xml:space="preserve"> предвиђен</w:t>
      </w:r>
      <w:r w:rsidR="527CB3D8" w:rsidRPr="00737963">
        <w:rPr>
          <w:rFonts w:eastAsia="Calibri"/>
        </w:rPr>
        <w:t>о</w:t>
      </w:r>
      <w:r w:rsidRPr="00737963">
        <w:rPr>
          <w:rFonts w:eastAsia="Calibri"/>
        </w:rPr>
        <w:t xml:space="preserve"> је</w:t>
      </w:r>
      <w:r w:rsidR="560C783D" w:rsidRPr="00737963">
        <w:rPr>
          <w:rFonts w:eastAsia="Calibri"/>
        </w:rPr>
        <w:t xml:space="preserve"> </w:t>
      </w:r>
      <w:r w:rsidRPr="00737963">
        <w:rPr>
          <w:rFonts w:eastAsia="Calibri"/>
        </w:rPr>
        <w:lastRenderedPageBreak/>
        <w:t xml:space="preserve">финансирање пројеката и програма </w:t>
      </w:r>
      <w:r w:rsidR="7D838DDB" w:rsidRPr="00737963">
        <w:rPr>
          <w:rFonts w:eastAsia="Calibri"/>
        </w:rPr>
        <w:t>ОЦД,</w:t>
      </w:r>
      <w:r w:rsidRPr="00737963">
        <w:rPr>
          <w:rFonts w:eastAsia="Calibri"/>
        </w:rPr>
        <w:t xml:space="preserve"> како би се ојачали </w:t>
      </w:r>
      <w:r w:rsidR="4ED3836F" w:rsidRPr="00737963">
        <w:rPr>
          <w:rFonts w:eastAsia="Calibri"/>
        </w:rPr>
        <w:t xml:space="preserve">њихови </w:t>
      </w:r>
      <w:r w:rsidRPr="00737963">
        <w:rPr>
          <w:rFonts w:eastAsia="Calibri"/>
        </w:rPr>
        <w:t xml:space="preserve">капацитети за укључивање у процесе израде и праћење примене јавних политика и прописа. Финансирање се реализује путем јавних конкурса којима се дефинишу приоритети и могући садржај подршке која ће се пружити и </w:t>
      </w:r>
      <w:r w:rsidR="007511C5" w:rsidRPr="00737963">
        <w:rPr>
          <w:rFonts w:eastAsia="Calibri"/>
        </w:rPr>
        <w:t xml:space="preserve">показатељи </w:t>
      </w:r>
      <w:r w:rsidRPr="00737963">
        <w:rPr>
          <w:rFonts w:eastAsia="Calibri"/>
        </w:rPr>
        <w:t>које треба следити.</w:t>
      </w:r>
    </w:p>
    <w:p w14:paraId="1A336B85" w14:textId="77777777" w:rsidR="00D02785" w:rsidRPr="00737963" w:rsidRDefault="00D02785" w:rsidP="00592686"/>
    <w:tbl>
      <w:tblPr>
        <w:tblW w:w="5000" w:type="pct"/>
        <w:tblLook w:val="00A0" w:firstRow="1" w:lastRow="0" w:firstColumn="1" w:lastColumn="0" w:noHBand="0" w:noVBand="0"/>
      </w:tblPr>
      <w:tblGrid>
        <w:gridCol w:w="343"/>
        <w:gridCol w:w="4615"/>
        <w:gridCol w:w="1866"/>
        <w:gridCol w:w="1866"/>
        <w:gridCol w:w="334"/>
      </w:tblGrid>
      <w:tr w:rsidR="00072B02" w:rsidRPr="00737963" w14:paraId="3680D68B" w14:textId="77777777" w:rsidTr="165BEB4C">
        <w:trPr>
          <w:trHeight w:val="20"/>
        </w:trPr>
        <w:tc>
          <w:tcPr>
            <w:tcW w:w="190" w:type="pct"/>
            <w:tcBorders>
              <w:top w:val="single" w:sz="18" w:space="0" w:color="C00000"/>
              <w:left w:val="single" w:sz="18" w:space="0" w:color="C00000"/>
            </w:tcBorders>
            <w:shd w:val="clear" w:color="auto" w:fill="auto"/>
          </w:tcPr>
          <w:p w14:paraId="52AD1B6F" w14:textId="77777777" w:rsidR="00072B02" w:rsidRPr="00737963" w:rsidRDefault="00072B02" w:rsidP="00825F1D">
            <w:pPr>
              <w:spacing w:before="0"/>
              <w:ind w:firstLine="0"/>
              <w:rPr>
                <w:b/>
                <w:bCs/>
                <w:sz w:val="16"/>
                <w:szCs w:val="16"/>
              </w:rPr>
            </w:pPr>
          </w:p>
        </w:tc>
        <w:tc>
          <w:tcPr>
            <w:tcW w:w="2557" w:type="pct"/>
            <w:tcBorders>
              <w:top w:val="single" w:sz="18" w:space="0" w:color="C00000"/>
            </w:tcBorders>
            <w:shd w:val="clear" w:color="auto" w:fill="auto"/>
          </w:tcPr>
          <w:p w14:paraId="5602411F" w14:textId="77777777" w:rsidR="00072B02" w:rsidRPr="00737963" w:rsidRDefault="00072B02" w:rsidP="00825F1D">
            <w:pPr>
              <w:spacing w:before="0"/>
              <w:ind w:firstLine="0"/>
              <w:rPr>
                <w:b/>
                <w:bCs/>
                <w:sz w:val="16"/>
                <w:szCs w:val="16"/>
              </w:rPr>
            </w:pPr>
          </w:p>
        </w:tc>
        <w:tc>
          <w:tcPr>
            <w:tcW w:w="1034" w:type="pct"/>
            <w:tcBorders>
              <w:top w:val="single" w:sz="18" w:space="0" w:color="C00000"/>
            </w:tcBorders>
            <w:shd w:val="clear" w:color="auto" w:fill="auto"/>
            <w:vAlign w:val="center"/>
          </w:tcPr>
          <w:p w14:paraId="2F892D43" w14:textId="77777777" w:rsidR="00072B02" w:rsidRPr="00737963" w:rsidRDefault="00072B02" w:rsidP="00825F1D">
            <w:pPr>
              <w:spacing w:before="0"/>
              <w:ind w:firstLine="0"/>
              <w:jc w:val="center"/>
              <w:rPr>
                <w:b/>
                <w:bCs/>
                <w:sz w:val="16"/>
                <w:szCs w:val="16"/>
              </w:rPr>
            </w:pPr>
          </w:p>
        </w:tc>
        <w:tc>
          <w:tcPr>
            <w:tcW w:w="1034" w:type="pct"/>
            <w:tcBorders>
              <w:top w:val="single" w:sz="18" w:space="0" w:color="C00000"/>
            </w:tcBorders>
            <w:shd w:val="clear" w:color="auto" w:fill="auto"/>
            <w:vAlign w:val="center"/>
          </w:tcPr>
          <w:p w14:paraId="3C9A2581" w14:textId="77777777" w:rsidR="00072B02" w:rsidRPr="00737963" w:rsidRDefault="00072B02" w:rsidP="00825F1D">
            <w:pPr>
              <w:spacing w:before="0"/>
              <w:ind w:firstLine="0"/>
              <w:jc w:val="center"/>
              <w:rPr>
                <w:b/>
                <w:bCs/>
                <w:sz w:val="16"/>
                <w:szCs w:val="16"/>
              </w:rPr>
            </w:pPr>
          </w:p>
        </w:tc>
        <w:tc>
          <w:tcPr>
            <w:tcW w:w="185" w:type="pct"/>
            <w:tcBorders>
              <w:top w:val="single" w:sz="18" w:space="0" w:color="C00000"/>
              <w:right w:val="single" w:sz="18" w:space="0" w:color="C00000"/>
            </w:tcBorders>
            <w:shd w:val="clear" w:color="auto" w:fill="auto"/>
          </w:tcPr>
          <w:p w14:paraId="009D8841" w14:textId="77777777" w:rsidR="00072B02" w:rsidRPr="00737963" w:rsidRDefault="00072B02" w:rsidP="00825F1D">
            <w:pPr>
              <w:spacing w:before="0"/>
              <w:ind w:firstLine="0"/>
              <w:jc w:val="center"/>
              <w:rPr>
                <w:b/>
                <w:bCs/>
                <w:sz w:val="16"/>
                <w:szCs w:val="16"/>
              </w:rPr>
            </w:pPr>
          </w:p>
        </w:tc>
      </w:tr>
      <w:tr w:rsidR="00072B02" w:rsidRPr="00737963" w14:paraId="691D1DB2" w14:textId="77777777" w:rsidTr="165BEB4C">
        <w:trPr>
          <w:trHeight w:val="490"/>
        </w:trPr>
        <w:tc>
          <w:tcPr>
            <w:tcW w:w="190" w:type="pct"/>
            <w:tcBorders>
              <w:left w:val="single" w:sz="18" w:space="0" w:color="C00000"/>
            </w:tcBorders>
            <w:shd w:val="clear" w:color="auto" w:fill="auto"/>
          </w:tcPr>
          <w:p w14:paraId="07B35D6E" w14:textId="77777777" w:rsidR="00072B02" w:rsidRPr="00737963" w:rsidRDefault="00072B02" w:rsidP="00825F1D">
            <w:pPr>
              <w:spacing w:before="0"/>
              <w:ind w:firstLine="0"/>
              <w:rPr>
                <w:b/>
                <w:bCs/>
              </w:rPr>
            </w:pPr>
          </w:p>
        </w:tc>
        <w:tc>
          <w:tcPr>
            <w:tcW w:w="2557" w:type="pct"/>
            <w:tcBorders>
              <w:left w:val="nil"/>
              <w:bottom w:val="single" w:sz="18" w:space="0" w:color="C00000"/>
              <w:right w:val="single" w:sz="18" w:space="0" w:color="D9D9D9" w:themeColor="background1" w:themeShade="D9"/>
            </w:tcBorders>
            <w:shd w:val="clear" w:color="auto" w:fill="auto"/>
          </w:tcPr>
          <w:p w14:paraId="0713F61E" w14:textId="77777777" w:rsidR="00072B02" w:rsidRPr="00737963" w:rsidRDefault="00072B02" w:rsidP="00825F1D">
            <w:pPr>
              <w:spacing w:before="0"/>
              <w:ind w:firstLine="0"/>
              <w:rPr>
                <w:b/>
                <w:bCs/>
              </w:rPr>
            </w:pPr>
            <w:r w:rsidRPr="00737963">
              <w:rPr>
                <w:b/>
                <w:bCs/>
              </w:rPr>
              <w:t>Показатељ резултата</w:t>
            </w:r>
          </w:p>
        </w:tc>
        <w:tc>
          <w:tcPr>
            <w:tcW w:w="1034" w:type="pct"/>
            <w:tcBorders>
              <w:left w:val="single" w:sz="18" w:space="0" w:color="D9D9D9" w:themeColor="background1" w:themeShade="D9"/>
              <w:bottom w:val="single" w:sz="18" w:space="0" w:color="C00000"/>
              <w:right w:val="single" w:sz="18" w:space="0" w:color="D9D9D9" w:themeColor="background1" w:themeShade="D9"/>
            </w:tcBorders>
            <w:shd w:val="clear" w:color="auto" w:fill="auto"/>
            <w:vAlign w:val="center"/>
          </w:tcPr>
          <w:p w14:paraId="23D5965F" w14:textId="77777777" w:rsidR="00072B02" w:rsidRPr="00737963" w:rsidRDefault="00072B02" w:rsidP="00825F1D">
            <w:pPr>
              <w:spacing w:before="0"/>
              <w:ind w:firstLine="0"/>
              <w:jc w:val="center"/>
              <w:rPr>
                <w:b/>
                <w:bCs/>
              </w:rPr>
            </w:pPr>
            <w:r w:rsidRPr="00737963">
              <w:rPr>
                <w:b/>
                <w:bCs/>
              </w:rPr>
              <w:t>ПВ</w:t>
            </w:r>
          </w:p>
        </w:tc>
        <w:tc>
          <w:tcPr>
            <w:tcW w:w="1034" w:type="pct"/>
            <w:tcBorders>
              <w:left w:val="single" w:sz="18" w:space="0" w:color="D9D9D9" w:themeColor="background1" w:themeShade="D9"/>
              <w:bottom w:val="single" w:sz="18" w:space="0" w:color="C00000"/>
            </w:tcBorders>
            <w:shd w:val="clear" w:color="auto" w:fill="auto"/>
            <w:vAlign w:val="center"/>
          </w:tcPr>
          <w:p w14:paraId="53F67A33" w14:textId="77777777" w:rsidR="00072B02" w:rsidRPr="00737963" w:rsidRDefault="00072B02" w:rsidP="00825F1D">
            <w:pPr>
              <w:spacing w:before="0"/>
              <w:ind w:firstLine="0"/>
              <w:jc w:val="center"/>
              <w:rPr>
                <w:b/>
                <w:bCs/>
              </w:rPr>
            </w:pPr>
            <w:r w:rsidRPr="00737963">
              <w:rPr>
                <w:b/>
                <w:bCs/>
              </w:rPr>
              <w:t>ЦВ</w:t>
            </w:r>
          </w:p>
        </w:tc>
        <w:tc>
          <w:tcPr>
            <w:tcW w:w="185" w:type="pct"/>
            <w:tcBorders>
              <w:right w:val="single" w:sz="18" w:space="0" w:color="C00000"/>
            </w:tcBorders>
            <w:shd w:val="clear" w:color="auto" w:fill="auto"/>
          </w:tcPr>
          <w:p w14:paraId="31BADF81" w14:textId="77777777" w:rsidR="00072B02" w:rsidRPr="00737963" w:rsidRDefault="00072B02" w:rsidP="00825F1D">
            <w:pPr>
              <w:spacing w:before="0"/>
              <w:ind w:firstLine="0"/>
              <w:jc w:val="center"/>
              <w:rPr>
                <w:b/>
                <w:bCs/>
              </w:rPr>
            </w:pPr>
          </w:p>
        </w:tc>
      </w:tr>
      <w:tr w:rsidR="00072B02" w:rsidRPr="00737963" w14:paraId="40923B7A" w14:textId="77777777" w:rsidTr="165BEB4C">
        <w:trPr>
          <w:trHeight w:val="380"/>
        </w:trPr>
        <w:tc>
          <w:tcPr>
            <w:tcW w:w="190" w:type="pct"/>
            <w:tcBorders>
              <w:left w:val="single" w:sz="18" w:space="0" w:color="C00000"/>
            </w:tcBorders>
            <w:shd w:val="clear" w:color="auto" w:fill="auto"/>
          </w:tcPr>
          <w:p w14:paraId="1D091A98" w14:textId="77777777" w:rsidR="00072B02" w:rsidRPr="00737963" w:rsidRDefault="00072B02" w:rsidP="00072B02">
            <w:pPr>
              <w:spacing w:before="0"/>
              <w:ind w:firstLine="0"/>
            </w:pPr>
          </w:p>
        </w:tc>
        <w:tc>
          <w:tcPr>
            <w:tcW w:w="2557" w:type="pct"/>
            <w:tcBorders>
              <w:top w:val="single" w:sz="18" w:space="0" w:color="C00000"/>
              <w:left w:val="nil"/>
              <w:bottom w:val="single" w:sz="18" w:space="0" w:color="D9D9D9" w:themeColor="background1" w:themeShade="D9"/>
              <w:right w:val="single" w:sz="18" w:space="0" w:color="D9D9D9" w:themeColor="background1" w:themeShade="D9"/>
            </w:tcBorders>
            <w:shd w:val="clear" w:color="auto" w:fill="auto"/>
            <w:vAlign w:val="center"/>
          </w:tcPr>
          <w:p w14:paraId="0DA7F5C6" w14:textId="57015B67" w:rsidR="00072B02" w:rsidRPr="00737963" w:rsidRDefault="00072B02" w:rsidP="00072B02">
            <w:pPr>
              <w:spacing w:before="0"/>
              <w:ind w:firstLine="0"/>
              <w:jc w:val="left"/>
            </w:pPr>
            <w:r w:rsidRPr="00737963">
              <w:rPr>
                <w:rFonts w:eastAsia="Times New Roman"/>
                <w:color w:val="000000"/>
                <w:lang w:eastAsia="en-GB"/>
              </w:rPr>
              <w:t>Број ресора у чијој надлежности су биле теме обухваћене друштвеним дијалогом у току календарске године</w:t>
            </w:r>
          </w:p>
        </w:tc>
        <w:tc>
          <w:tcPr>
            <w:tcW w:w="1034" w:type="pct"/>
            <w:tcBorders>
              <w:top w:val="single" w:sz="18" w:space="0" w:color="C00000"/>
              <w:left w:val="single" w:sz="18" w:space="0" w:color="D9D9D9" w:themeColor="background1" w:themeShade="D9"/>
              <w:bottom w:val="single" w:sz="18" w:space="0" w:color="D9D9D9" w:themeColor="background1" w:themeShade="D9"/>
              <w:right w:val="single" w:sz="18" w:space="0" w:color="D9D9D9" w:themeColor="background1" w:themeShade="D9"/>
            </w:tcBorders>
            <w:shd w:val="clear" w:color="auto" w:fill="auto"/>
          </w:tcPr>
          <w:p w14:paraId="7F8C60DA" w14:textId="77777777" w:rsidR="00072B02" w:rsidRPr="00737963" w:rsidRDefault="00072B02" w:rsidP="00072B02">
            <w:pPr>
              <w:spacing w:before="0"/>
              <w:ind w:firstLine="0"/>
            </w:pPr>
            <w:r w:rsidRPr="00737963">
              <w:t>(2020): -</w:t>
            </w:r>
          </w:p>
        </w:tc>
        <w:tc>
          <w:tcPr>
            <w:tcW w:w="1034" w:type="pct"/>
            <w:tcBorders>
              <w:top w:val="single" w:sz="18" w:space="0" w:color="C00000"/>
              <w:left w:val="single" w:sz="18" w:space="0" w:color="D9D9D9" w:themeColor="background1" w:themeShade="D9"/>
              <w:bottom w:val="single" w:sz="18" w:space="0" w:color="D9D9D9" w:themeColor="background1" w:themeShade="D9"/>
            </w:tcBorders>
            <w:shd w:val="clear" w:color="auto" w:fill="auto"/>
          </w:tcPr>
          <w:p w14:paraId="476C86AD" w14:textId="7A56ABB1" w:rsidR="00072B02" w:rsidRPr="00737963" w:rsidRDefault="09536357" w:rsidP="00072B02">
            <w:pPr>
              <w:spacing w:before="0"/>
              <w:ind w:firstLine="0"/>
            </w:pPr>
            <w:r w:rsidRPr="00737963">
              <w:t>(2021):</w:t>
            </w:r>
            <w:r w:rsidR="785BE8CD" w:rsidRPr="00737963">
              <w:t>10</w:t>
            </w:r>
          </w:p>
          <w:p w14:paraId="297781E0" w14:textId="49147D9E" w:rsidR="00072B02" w:rsidRPr="00737963" w:rsidRDefault="09536357" w:rsidP="00072B02">
            <w:pPr>
              <w:spacing w:before="0"/>
              <w:ind w:firstLine="0"/>
            </w:pPr>
            <w:r w:rsidRPr="00737963">
              <w:t>(2022):</w:t>
            </w:r>
            <w:r w:rsidR="638D8DB9" w:rsidRPr="00737963">
              <w:t>12</w:t>
            </w:r>
          </w:p>
          <w:p w14:paraId="68BE3ED9" w14:textId="1CABF379" w:rsidR="00072B02" w:rsidRPr="00737963" w:rsidRDefault="09536357" w:rsidP="00072B02">
            <w:pPr>
              <w:spacing w:before="0"/>
              <w:ind w:firstLine="0"/>
            </w:pPr>
            <w:r w:rsidRPr="00737963">
              <w:t xml:space="preserve">(2023): </w:t>
            </w:r>
            <w:r w:rsidR="5B6B57EB" w:rsidRPr="00737963">
              <w:t>14</w:t>
            </w:r>
          </w:p>
          <w:p w14:paraId="657DE7D1" w14:textId="5B3F9CBB" w:rsidR="00072B02" w:rsidRPr="00737963" w:rsidRDefault="09536357" w:rsidP="00072B02">
            <w:pPr>
              <w:spacing w:before="0"/>
              <w:ind w:firstLine="0"/>
            </w:pPr>
            <w:r w:rsidRPr="00737963">
              <w:t xml:space="preserve">(2024): </w:t>
            </w:r>
            <w:r w:rsidR="2B809643" w:rsidRPr="00737963">
              <w:t>16</w:t>
            </w:r>
          </w:p>
          <w:p w14:paraId="2A3326BA" w14:textId="1FE88829" w:rsidR="00072B02" w:rsidRPr="00737963" w:rsidRDefault="09536357" w:rsidP="00072B02">
            <w:pPr>
              <w:spacing w:before="0"/>
              <w:ind w:firstLine="0"/>
            </w:pPr>
            <w:r w:rsidRPr="00737963">
              <w:t xml:space="preserve">(2025): </w:t>
            </w:r>
            <w:r w:rsidR="71FACFE6" w:rsidRPr="00737963">
              <w:t>18</w:t>
            </w:r>
          </w:p>
        </w:tc>
        <w:tc>
          <w:tcPr>
            <w:tcW w:w="185" w:type="pct"/>
            <w:tcBorders>
              <w:right w:val="single" w:sz="18" w:space="0" w:color="C00000"/>
            </w:tcBorders>
            <w:shd w:val="clear" w:color="auto" w:fill="auto"/>
          </w:tcPr>
          <w:p w14:paraId="07617355" w14:textId="77777777" w:rsidR="00072B02" w:rsidRPr="00737963" w:rsidRDefault="00072B02" w:rsidP="00072B02">
            <w:pPr>
              <w:spacing w:before="0"/>
              <w:ind w:firstLine="0"/>
            </w:pPr>
          </w:p>
        </w:tc>
      </w:tr>
      <w:tr w:rsidR="00072B02" w:rsidRPr="00737963" w14:paraId="794A8647" w14:textId="77777777" w:rsidTr="165BEB4C">
        <w:trPr>
          <w:trHeight w:val="380"/>
        </w:trPr>
        <w:tc>
          <w:tcPr>
            <w:tcW w:w="190" w:type="pct"/>
            <w:tcBorders>
              <w:left w:val="single" w:sz="18" w:space="0" w:color="C00000"/>
            </w:tcBorders>
            <w:shd w:val="clear" w:color="auto" w:fill="auto"/>
          </w:tcPr>
          <w:p w14:paraId="4500889E" w14:textId="77777777" w:rsidR="00072B02" w:rsidRPr="00737963" w:rsidRDefault="00072B02" w:rsidP="00072B02">
            <w:pPr>
              <w:spacing w:before="0"/>
              <w:ind w:firstLine="0"/>
            </w:pPr>
          </w:p>
        </w:tc>
        <w:tc>
          <w:tcPr>
            <w:tcW w:w="2557" w:type="pct"/>
            <w:tcBorders>
              <w:top w:val="single" w:sz="18" w:space="0" w:color="C00000"/>
              <w:left w:val="nil"/>
              <w:bottom w:val="single" w:sz="18" w:space="0" w:color="D9D9D9" w:themeColor="background1" w:themeShade="D9"/>
              <w:right w:val="single" w:sz="18" w:space="0" w:color="D9D9D9" w:themeColor="background1" w:themeShade="D9"/>
            </w:tcBorders>
            <w:shd w:val="clear" w:color="auto" w:fill="auto"/>
            <w:vAlign w:val="center"/>
          </w:tcPr>
          <w:p w14:paraId="4085F24F" w14:textId="5B2AFC64" w:rsidR="00072B02" w:rsidRPr="00737963" w:rsidRDefault="00072B02" w:rsidP="00072B02">
            <w:pPr>
              <w:spacing w:before="60"/>
              <w:ind w:firstLine="0"/>
              <w:rPr>
                <w:rFonts w:eastAsiaTheme="minorHAnsi"/>
                <w:lang w:eastAsia="en-US"/>
              </w:rPr>
            </w:pPr>
            <w:r w:rsidRPr="00737963">
              <w:rPr>
                <w:rFonts w:eastAsia="Times New Roman"/>
                <w:color w:val="000000"/>
                <w:lang w:eastAsia="en-GB"/>
              </w:rPr>
              <w:t>Број представника ОЦД који су похађали обуке у току календарске године</w:t>
            </w:r>
          </w:p>
        </w:tc>
        <w:tc>
          <w:tcPr>
            <w:tcW w:w="1034" w:type="pct"/>
            <w:tcBorders>
              <w:top w:val="single" w:sz="18" w:space="0" w:color="C00000"/>
              <w:left w:val="single" w:sz="18" w:space="0" w:color="D9D9D9" w:themeColor="background1" w:themeShade="D9"/>
              <w:bottom w:val="single" w:sz="18" w:space="0" w:color="D9D9D9" w:themeColor="background1" w:themeShade="D9"/>
              <w:right w:val="single" w:sz="18" w:space="0" w:color="D9D9D9" w:themeColor="background1" w:themeShade="D9"/>
            </w:tcBorders>
            <w:shd w:val="clear" w:color="auto" w:fill="auto"/>
          </w:tcPr>
          <w:p w14:paraId="6DADA387" w14:textId="77777777" w:rsidR="00072B02" w:rsidRPr="00737963" w:rsidRDefault="00072B02" w:rsidP="00072B02">
            <w:pPr>
              <w:spacing w:before="0"/>
              <w:ind w:firstLine="0"/>
            </w:pPr>
            <w:r w:rsidRPr="00737963">
              <w:t xml:space="preserve">(2021): </w:t>
            </w:r>
          </w:p>
        </w:tc>
        <w:tc>
          <w:tcPr>
            <w:tcW w:w="1034" w:type="pct"/>
            <w:tcBorders>
              <w:top w:val="single" w:sz="18" w:space="0" w:color="C00000"/>
              <w:left w:val="single" w:sz="18" w:space="0" w:color="D9D9D9" w:themeColor="background1" w:themeShade="D9"/>
              <w:bottom w:val="single" w:sz="18" w:space="0" w:color="D9D9D9" w:themeColor="background1" w:themeShade="D9"/>
            </w:tcBorders>
            <w:shd w:val="clear" w:color="auto" w:fill="auto"/>
          </w:tcPr>
          <w:p w14:paraId="39676249" w14:textId="1440B487" w:rsidR="00072B02" w:rsidRPr="00737963" w:rsidRDefault="09536357" w:rsidP="00072B02">
            <w:pPr>
              <w:spacing w:before="0"/>
              <w:ind w:firstLine="0"/>
            </w:pPr>
            <w:r w:rsidRPr="00737963">
              <w:t xml:space="preserve">(2021): </w:t>
            </w:r>
            <w:r w:rsidR="25AAA9DB" w:rsidRPr="00737963">
              <w:t>30</w:t>
            </w:r>
          </w:p>
          <w:p w14:paraId="4E326841" w14:textId="064856CF" w:rsidR="00072B02" w:rsidRPr="00737963" w:rsidRDefault="09536357" w:rsidP="00072B02">
            <w:pPr>
              <w:spacing w:before="0"/>
              <w:ind w:firstLine="0"/>
            </w:pPr>
            <w:r w:rsidRPr="00737963">
              <w:t xml:space="preserve">(2022): </w:t>
            </w:r>
            <w:r w:rsidR="666AC9DA" w:rsidRPr="00737963">
              <w:t>45</w:t>
            </w:r>
          </w:p>
          <w:p w14:paraId="7ED6685E" w14:textId="78D162CA" w:rsidR="00072B02" w:rsidRPr="00737963" w:rsidRDefault="09536357" w:rsidP="00072B02">
            <w:pPr>
              <w:spacing w:before="0"/>
              <w:ind w:firstLine="0"/>
            </w:pPr>
            <w:r w:rsidRPr="00737963">
              <w:t xml:space="preserve">(2023): </w:t>
            </w:r>
            <w:r w:rsidR="53DE7D43" w:rsidRPr="00737963">
              <w:t>50</w:t>
            </w:r>
          </w:p>
          <w:p w14:paraId="026EC76D" w14:textId="37644E60" w:rsidR="00072B02" w:rsidRPr="00737963" w:rsidRDefault="09536357" w:rsidP="00072B02">
            <w:pPr>
              <w:spacing w:before="0"/>
              <w:ind w:firstLine="0"/>
            </w:pPr>
            <w:r w:rsidRPr="00737963">
              <w:t xml:space="preserve">(2024): </w:t>
            </w:r>
            <w:r w:rsidR="43894A29" w:rsidRPr="00737963">
              <w:t>60</w:t>
            </w:r>
          </w:p>
          <w:p w14:paraId="6EE55C03" w14:textId="3894ADC0" w:rsidR="00072B02" w:rsidRPr="00737963" w:rsidRDefault="09536357" w:rsidP="00072B02">
            <w:pPr>
              <w:spacing w:before="0"/>
              <w:ind w:firstLine="0"/>
            </w:pPr>
            <w:r w:rsidRPr="00737963">
              <w:t xml:space="preserve">(2025): </w:t>
            </w:r>
            <w:r w:rsidR="43894A29" w:rsidRPr="00737963">
              <w:t>60</w:t>
            </w:r>
          </w:p>
        </w:tc>
        <w:tc>
          <w:tcPr>
            <w:tcW w:w="185" w:type="pct"/>
            <w:tcBorders>
              <w:right w:val="single" w:sz="18" w:space="0" w:color="C00000"/>
            </w:tcBorders>
            <w:shd w:val="clear" w:color="auto" w:fill="auto"/>
          </w:tcPr>
          <w:p w14:paraId="7007E0DE" w14:textId="77777777" w:rsidR="00072B02" w:rsidRPr="00737963" w:rsidRDefault="00072B02" w:rsidP="00072B02">
            <w:pPr>
              <w:spacing w:before="0"/>
              <w:ind w:firstLine="0"/>
            </w:pPr>
          </w:p>
        </w:tc>
      </w:tr>
      <w:tr w:rsidR="005D615D" w:rsidRPr="00737963" w14:paraId="324CC3F0" w14:textId="77777777" w:rsidTr="165BEB4C">
        <w:trPr>
          <w:trHeight w:val="380"/>
        </w:trPr>
        <w:tc>
          <w:tcPr>
            <w:tcW w:w="190" w:type="pct"/>
            <w:tcBorders>
              <w:left w:val="single" w:sz="18" w:space="0" w:color="C00000"/>
            </w:tcBorders>
            <w:shd w:val="clear" w:color="auto" w:fill="auto"/>
          </w:tcPr>
          <w:p w14:paraId="0EE228B5" w14:textId="77777777" w:rsidR="005D615D" w:rsidRPr="00737963" w:rsidRDefault="005D615D" w:rsidP="005D615D">
            <w:pPr>
              <w:spacing w:before="0"/>
              <w:ind w:firstLine="0"/>
            </w:pPr>
          </w:p>
        </w:tc>
        <w:tc>
          <w:tcPr>
            <w:tcW w:w="2557" w:type="pct"/>
            <w:tcBorders>
              <w:top w:val="single" w:sz="18" w:space="0" w:color="C00000"/>
              <w:left w:val="nil"/>
              <w:bottom w:val="single" w:sz="18" w:space="0" w:color="D9D9D9" w:themeColor="background1" w:themeShade="D9"/>
              <w:right w:val="single" w:sz="18" w:space="0" w:color="D9D9D9" w:themeColor="background1" w:themeShade="D9"/>
            </w:tcBorders>
            <w:shd w:val="clear" w:color="auto" w:fill="auto"/>
            <w:vAlign w:val="center"/>
          </w:tcPr>
          <w:p w14:paraId="15405D7B" w14:textId="52D6F63A" w:rsidR="005D615D" w:rsidRPr="00737963" w:rsidRDefault="72D215F9" w:rsidP="005D615D">
            <w:pPr>
              <w:spacing w:before="60"/>
              <w:ind w:firstLine="0"/>
              <w:rPr>
                <w:rFonts w:eastAsia="Times New Roman"/>
                <w:color w:val="000000"/>
                <w:lang w:eastAsia="en-GB"/>
              </w:rPr>
            </w:pPr>
            <w:r w:rsidRPr="00737963">
              <w:rPr>
                <w:rFonts w:eastAsia="Times New Roman"/>
                <w:color w:val="000000" w:themeColor="text1"/>
                <w:lang w:eastAsia="en-GB"/>
              </w:rPr>
              <w:t xml:space="preserve"> Просечан број пристиглих коментара на документа јавних политика/прописе који су достављени у консултативном процесу путем портала е-Консултације</w:t>
            </w:r>
          </w:p>
        </w:tc>
        <w:tc>
          <w:tcPr>
            <w:tcW w:w="1034" w:type="pct"/>
            <w:tcBorders>
              <w:top w:val="single" w:sz="18" w:space="0" w:color="C00000"/>
              <w:left w:val="single" w:sz="18" w:space="0" w:color="D9D9D9" w:themeColor="background1" w:themeShade="D9"/>
              <w:bottom w:val="single" w:sz="18" w:space="0" w:color="D9D9D9" w:themeColor="background1" w:themeShade="D9"/>
              <w:right w:val="single" w:sz="18" w:space="0" w:color="D9D9D9" w:themeColor="background1" w:themeShade="D9"/>
            </w:tcBorders>
            <w:shd w:val="clear" w:color="auto" w:fill="auto"/>
          </w:tcPr>
          <w:p w14:paraId="614EF439" w14:textId="5D855490" w:rsidR="005D615D" w:rsidRPr="00737963" w:rsidRDefault="005D615D" w:rsidP="005D615D">
            <w:pPr>
              <w:spacing w:before="0"/>
              <w:ind w:firstLine="0"/>
            </w:pPr>
            <w:r w:rsidRPr="00737963">
              <w:t>(2020): /</w:t>
            </w:r>
          </w:p>
        </w:tc>
        <w:tc>
          <w:tcPr>
            <w:tcW w:w="1034" w:type="pct"/>
            <w:tcBorders>
              <w:top w:val="single" w:sz="18" w:space="0" w:color="C00000"/>
              <w:left w:val="single" w:sz="18" w:space="0" w:color="D9D9D9" w:themeColor="background1" w:themeShade="D9"/>
              <w:bottom w:val="single" w:sz="18" w:space="0" w:color="D9D9D9" w:themeColor="background1" w:themeShade="D9"/>
            </w:tcBorders>
            <w:shd w:val="clear" w:color="auto" w:fill="auto"/>
          </w:tcPr>
          <w:p w14:paraId="75712B5D" w14:textId="5F0A021A" w:rsidR="005D615D" w:rsidRPr="00737963" w:rsidRDefault="005D615D" w:rsidP="005D615D">
            <w:pPr>
              <w:spacing w:before="0"/>
              <w:ind w:firstLine="0"/>
            </w:pPr>
            <w:r w:rsidRPr="00737963">
              <w:t xml:space="preserve">(2021):/ </w:t>
            </w:r>
          </w:p>
          <w:p w14:paraId="1199950F" w14:textId="34A49B8E" w:rsidR="005D615D" w:rsidRPr="00737963" w:rsidRDefault="56107E6E" w:rsidP="005D615D">
            <w:pPr>
              <w:spacing w:before="0"/>
              <w:ind w:firstLine="0"/>
            </w:pPr>
            <w:r w:rsidRPr="00737963">
              <w:t xml:space="preserve">(2022): </w:t>
            </w:r>
            <w:r w:rsidR="44429F8B" w:rsidRPr="00737963">
              <w:t>5</w:t>
            </w:r>
          </w:p>
          <w:p w14:paraId="4BF8271B" w14:textId="27FDBBC9" w:rsidR="005D615D" w:rsidRPr="00737963" w:rsidRDefault="56107E6E" w:rsidP="005D615D">
            <w:pPr>
              <w:spacing w:before="0"/>
              <w:ind w:firstLine="0"/>
            </w:pPr>
            <w:r w:rsidRPr="00737963">
              <w:t xml:space="preserve">(2023): </w:t>
            </w:r>
            <w:r w:rsidR="4DF4E653" w:rsidRPr="00737963">
              <w:t>7</w:t>
            </w:r>
          </w:p>
          <w:p w14:paraId="0A011BAA" w14:textId="771AD3E4" w:rsidR="005D615D" w:rsidRPr="00737963" w:rsidRDefault="56107E6E" w:rsidP="005D615D">
            <w:pPr>
              <w:spacing w:before="0"/>
              <w:ind w:firstLine="0"/>
            </w:pPr>
            <w:r w:rsidRPr="00737963">
              <w:t>(2024): 1</w:t>
            </w:r>
            <w:r w:rsidR="6080265E" w:rsidRPr="00737963">
              <w:t>0</w:t>
            </w:r>
          </w:p>
          <w:p w14:paraId="2CFC25EB" w14:textId="71942488" w:rsidR="005D615D" w:rsidRPr="00737963" w:rsidRDefault="56107E6E" w:rsidP="005D615D">
            <w:pPr>
              <w:spacing w:before="0"/>
              <w:ind w:firstLine="0"/>
            </w:pPr>
            <w:r w:rsidRPr="00737963">
              <w:t>(2025): 1</w:t>
            </w:r>
            <w:r w:rsidR="3DF2AC4C" w:rsidRPr="00737963">
              <w:t>0</w:t>
            </w:r>
          </w:p>
        </w:tc>
        <w:tc>
          <w:tcPr>
            <w:tcW w:w="185" w:type="pct"/>
            <w:tcBorders>
              <w:right w:val="single" w:sz="18" w:space="0" w:color="C00000"/>
            </w:tcBorders>
            <w:shd w:val="clear" w:color="auto" w:fill="auto"/>
          </w:tcPr>
          <w:p w14:paraId="604781D5" w14:textId="77777777" w:rsidR="005D615D" w:rsidRPr="00737963" w:rsidRDefault="005D615D" w:rsidP="005D615D">
            <w:pPr>
              <w:spacing w:before="0"/>
              <w:ind w:firstLine="0"/>
            </w:pPr>
          </w:p>
        </w:tc>
      </w:tr>
      <w:tr w:rsidR="005D615D" w:rsidRPr="00737963" w14:paraId="2D451CCB" w14:textId="77777777" w:rsidTr="165BEB4C">
        <w:trPr>
          <w:trHeight w:val="340"/>
        </w:trPr>
        <w:tc>
          <w:tcPr>
            <w:tcW w:w="190" w:type="pct"/>
            <w:tcBorders>
              <w:left w:val="single" w:sz="18" w:space="0" w:color="C00000"/>
              <w:bottom w:val="single" w:sz="18" w:space="0" w:color="C00000"/>
            </w:tcBorders>
            <w:shd w:val="clear" w:color="auto" w:fill="auto"/>
          </w:tcPr>
          <w:p w14:paraId="3B0E45B5" w14:textId="77777777" w:rsidR="005D615D" w:rsidRPr="00737963" w:rsidRDefault="005D615D" w:rsidP="005D615D">
            <w:pPr>
              <w:spacing w:before="0"/>
              <w:ind w:firstLine="0"/>
              <w:rPr>
                <w:sz w:val="16"/>
                <w:szCs w:val="16"/>
              </w:rPr>
            </w:pPr>
          </w:p>
        </w:tc>
        <w:tc>
          <w:tcPr>
            <w:tcW w:w="2557" w:type="pct"/>
            <w:tcBorders>
              <w:top w:val="single" w:sz="18" w:space="0" w:color="D9D9D9" w:themeColor="background1" w:themeShade="D9"/>
              <w:bottom w:val="single" w:sz="18" w:space="0" w:color="C00000"/>
            </w:tcBorders>
            <w:shd w:val="clear" w:color="auto" w:fill="auto"/>
          </w:tcPr>
          <w:p w14:paraId="2D950A98" w14:textId="77777777" w:rsidR="005D615D" w:rsidRPr="00737963" w:rsidRDefault="005D615D" w:rsidP="005D615D">
            <w:pPr>
              <w:spacing w:before="0"/>
              <w:ind w:firstLine="0"/>
              <w:rPr>
                <w:sz w:val="16"/>
                <w:szCs w:val="16"/>
              </w:rPr>
            </w:pPr>
          </w:p>
        </w:tc>
        <w:tc>
          <w:tcPr>
            <w:tcW w:w="1034" w:type="pct"/>
            <w:tcBorders>
              <w:top w:val="single" w:sz="18" w:space="0" w:color="D9D9D9" w:themeColor="background1" w:themeShade="D9"/>
              <w:bottom w:val="single" w:sz="18" w:space="0" w:color="C00000"/>
            </w:tcBorders>
            <w:shd w:val="clear" w:color="auto" w:fill="auto"/>
          </w:tcPr>
          <w:p w14:paraId="49C43AE4" w14:textId="77777777" w:rsidR="005D615D" w:rsidRPr="00737963" w:rsidRDefault="005D615D" w:rsidP="005D615D">
            <w:pPr>
              <w:spacing w:before="0"/>
              <w:ind w:firstLine="0"/>
              <w:rPr>
                <w:sz w:val="16"/>
                <w:szCs w:val="16"/>
              </w:rPr>
            </w:pPr>
          </w:p>
        </w:tc>
        <w:tc>
          <w:tcPr>
            <w:tcW w:w="1034" w:type="pct"/>
            <w:tcBorders>
              <w:top w:val="single" w:sz="18" w:space="0" w:color="D9D9D9" w:themeColor="background1" w:themeShade="D9"/>
              <w:bottom w:val="single" w:sz="18" w:space="0" w:color="C00000"/>
            </w:tcBorders>
            <w:shd w:val="clear" w:color="auto" w:fill="auto"/>
          </w:tcPr>
          <w:p w14:paraId="08141639" w14:textId="77777777" w:rsidR="005D615D" w:rsidRPr="00737963" w:rsidRDefault="005D615D" w:rsidP="005D615D">
            <w:pPr>
              <w:spacing w:before="0"/>
              <w:ind w:firstLine="0"/>
              <w:rPr>
                <w:sz w:val="16"/>
                <w:szCs w:val="16"/>
              </w:rPr>
            </w:pPr>
          </w:p>
        </w:tc>
        <w:tc>
          <w:tcPr>
            <w:tcW w:w="185" w:type="pct"/>
            <w:tcBorders>
              <w:bottom w:val="single" w:sz="18" w:space="0" w:color="C00000"/>
              <w:right w:val="single" w:sz="18" w:space="0" w:color="C00000"/>
            </w:tcBorders>
            <w:shd w:val="clear" w:color="auto" w:fill="auto"/>
          </w:tcPr>
          <w:p w14:paraId="05A53093" w14:textId="77777777" w:rsidR="005D615D" w:rsidRPr="00737963" w:rsidRDefault="005D615D" w:rsidP="005D615D">
            <w:pPr>
              <w:spacing w:before="0"/>
              <w:ind w:firstLine="0"/>
              <w:rPr>
                <w:sz w:val="16"/>
                <w:szCs w:val="16"/>
              </w:rPr>
            </w:pPr>
          </w:p>
        </w:tc>
      </w:tr>
    </w:tbl>
    <w:p w14:paraId="2DCFFB3D" w14:textId="5BF049C4" w:rsidR="008B3FAD" w:rsidRDefault="75C1C0A1" w:rsidP="00592686">
      <w:pPr>
        <w:ind w:firstLine="360"/>
        <w:rPr>
          <w:rFonts w:eastAsia="Calibri"/>
        </w:rPr>
      </w:pPr>
      <w:bookmarkStart w:id="27" w:name="_Toc73012142"/>
      <w:bookmarkStart w:id="28" w:name="_Toc73012217"/>
      <w:bookmarkStart w:id="29" w:name="_Toc73012286"/>
      <w:bookmarkStart w:id="30" w:name="_Toc73012710"/>
      <w:bookmarkStart w:id="31" w:name="_Toc73012288"/>
      <w:bookmarkEnd w:id="18"/>
      <w:bookmarkEnd w:id="19"/>
      <w:bookmarkEnd w:id="20"/>
      <w:bookmarkEnd w:id="21"/>
      <w:bookmarkEnd w:id="27"/>
      <w:bookmarkEnd w:id="28"/>
      <w:bookmarkEnd w:id="29"/>
      <w:bookmarkEnd w:id="30"/>
      <w:bookmarkEnd w:id="31"/>
      <w:r w:rsidRPr="00737963">
        <w:t xml:space="preserve">Спровођење мера за испуњење посебног циља </w:t>
      </w:r>
      <w:r w:rsidR="325286B6" w:rsidRPr="00737963">
        <w:t>Повећање сте</w:t>
      </w:r>
      <w:r w:rsidR="325286B6" w:rsidRPr="00737963">
        <w:rPr>
          <w:rFonts w:eastAsia="Calibri"/>
        </w:rPr>
        <w:t>пена учешћа цивилног друштва, привреде и других заинтересованих страна у раним фазама припреме јавних политика и прописа имаће позитивне ефекте на повећање транспарентности и предвидивости регулаторног и стратешког оквир</w:t>
      </w:r>
      <w:r w:rsidR="5F6A090F" w:rsidRPr="00737963">
        <w:rPr>
          <w:rFonts w:eastAsia="Calibri"/>
        </w:rPr>
        <w:t xml:space="preserve">а. </w:t>
      </w:r>
      <w:r w:rsidR="76A28744" w:rsidRPr="00737963">
        <w:rPr>
          <w:rFonts w:eastAsia="Calibri"/>
        </w:rPr>
        <w:t>Спровођење контроле обавезне</w:t>
      </w:r>
      <w:r w:rsidR="5F6A090F" w:rsidRPr="00737963">
        <w:rPr>
          <w:rFonts w:eastAsia="Calibri"/>
        </w:rPr>
        <w:t xml:space="preserve"> употреб</w:t>
      </w:r>
      <w:r w:rsidR="6301FBC5" w:rsidRPr="00737963">
        <w:rPr>
          <w:rFonts w:eastAsia="Calibri"/>
        </w:rPr>
        <w:t>е</w:t>
      </w:r>
      <w:r w:rsidR="5F6A090F" w:rsidRPr="00737963">
        <w:rPr>
          <w:rFonts w:eastAsia="Calibri"/>
        </w:rPr>
        <w:t xml:space="preserve"> портала е-Консултације </w:t>
      </w:r>
      <w:r w:rsidR="1B1DC3BB" w:rsidRPr="00737963">
        <w:rPr>
          <w:rFonts w:eastAsia="Calibri"/>
        </w:rPr>
        <w:t xml:space="preserve">за спровођење консултација у току израде прописа и </w:t>
      </w:r>
      <w:r w:rsidR="78C7DFDE" w:rsidRPr="00737963">
        <w:rPr>
          <w:rFonts w:eastAsia="Calibri"/>
        </w:rPr>
        <w:t xml:space="preserve">планских </w:t>
      </w:r>
      <w:r w:rsidR="1B1DC3BB" w:rsidRPr="00737963">
        <w:rPr>
          <w:rFonts w:eastAsia="Calibri"/>
        </w:rPr>
        <w:t>докумената</w:t>
      </w:r>
      <w:r w:rsidR="1A565E15" w:rsidRPr="00737963">
        <w:rPr>
          <w:rFonts w:eastAsia="Calibri"/>
        </w:rPr>
        <w:t>, утицаће на већу транспарентност при рад</w:t>
      </w:r>
      <w:r w:rsidR="2F918684" w:rsidRPr="00737963">
        <w:rPr>
          <w:rFonts w:eastAsia="Calibri"/>
        </w:rPr>
        <w:t>у</w:t>
      </w:r>
      <w:r w:rsidR="1A565E15" w:rsidRPr="00737963">
        <w:rPr>
          <w:rFonts w:eastAsia="Calibri"/>
        </w:rPr>
        <w:t xml:space="preserve"> органа државне управе</w:t>
      </w:r>
      <w:r w:rsidR="5076B3FA" w:rsidRPr="00737963">
        <w:rPr>
          <w:rFonts w:eastAsia="Calibri"/>
        </w:rPr>
        <w:t>. Органи државне управе ће дозволити</w:t>
      </w:r>
      <w:r w:rsidR="1B1DC3BB" w:rsidRPr="00737963">
        <w:rPr>
          <w:rFonts w:eastAsia="Calibri"/>
        </w:rPr>
        <w:t xml:space="preserve"> </w:t>
      </w:r>
      <w:r w:rsidR="75932AC9" w:rsidRPr="00737963">
        <w:rPr>
          <w:rFonts w:eastAsia="Calibri"/>
        </w:rPr>
        <w:t>привредним субјектима и грађанима</w:t>
      </w:r>
      <w:r w:rsidR="10F90D00" w:rsidRPr="00737963">
        <w:rPr>
          <w:rFonts w:eastAsia="Calibri"/>
        </w:rPr>
        <w:t xml:space="preserve"> </w:t>
      </w:r>
      <w:r w:rsidR="75932AC9" w:rsidRPr="00737963">
        <w:rPr>
          <w:rFonts w:eastAsia="Calibri"/>
        </w:rPr>
        <w:t>рани увид у потенцијалне измене регулаторног и стратешког оквира</w:t>
      </w:r>
      <w:r w:rsidR="72E65C7C" w:rsidRPr="00737963">
        <w:rPr>
          <w:rFonts w:eastAsia="Calibri"/>
        </w:rPr>
        <w:t>,</w:t>
      </w:r>
      <w:r w:rsidR="75932AC9" w:rsidRPr="00737963">
        <w:rPr>
          <w:rFonts w:eastAsia="Calibri"/>
        </w:rPr>
        <w:t xml:space="preserve"> омогућиће им да правилно предвиде своја будућа права и обавезе, као и да се укључе у процес израде прописа и докумената јавних политика. Појачана пракса спровођења консултација краткорочно ће утицати на успоравање процеса припреме и усвајања прописа и </w:t>
      </w:r>
      <w:r w:rsidR="6F21FE90" w:rsidRPr="00737963">
        <w:rPr>
          <w:rFonts w:eastAsia="Calibri"/>
        </w:rPr>
        <w:t xml:space="preserve">планских </w:t>
      </w:r>
      <w:r w:rsidR="75932AC9" w:rsidRPr="00737963">
        <w:rPr>
          <w:rFonts w:eastAsia="Calibri"/>
        </w:rPr>
        <w:t xml:space="preserve">докумената, али се у средњем и дужем року може очекивати једноставније спровођење </w:t>
      </w:r>
      <w:r w:rsidR="782A46F7" w:rsidRPr="00737963">
        <w:rPr>
          <w:rFonts w:eastAsia="Calibri"/>
        </w:rPr>
        <w:t xml:space="preserve">консултација услед привикавања државних службеника на коришћење технолошких предности портала е-Консултације. Такође, </w:t>
      </w:r>
      <w:r w:rsidR="065C58A8" w:rsidRPr="00737963">
        <w:rPr>
          <w:rFonts w:eastAsia="Calibri"/>
        </w:rPr>
        <w:t>јачање капацитета цивилног друштва за учешће у доношењу прописа</w:t>
      </w:r>
      <w:r w:rsidR="27F2D369" w:rsidRPr="00737963">
        <w:rPr>
          <w:rFonts w:eastAsia="Calibri"/>
        </w:rPr>
        <w:t xml:space="preserve"> и планских докуме</w:t>
      </w:r>
      <w:r w:rsidR="1903E332" w:rsidRPr="00737963">
        <w:rPr>
          <w:rFonts w:eastAsia="Calibri"/>
        </w:rPr>
        <w:t>н</w:t>
      </w:r>
      <w:r w:rsidR="27F2D369" w:rsidRPr="00737963">
        <w:rPr>
          <w:rFonts w:eastAsia="Calibri"/>
        </w:rPr>
        <w:t>ата</w:t>
      </w:r>
      <w:r w:rsidR="065C58A8" w:rsidRPr="00737963">
        <w:rPr>
          <w:rFonts w:eastAsia="Calibri"/>
        </w:rPr>
        <w:t xml:space="preserve">, може значајно да побољша квалитет </w:t>
      </w:r>
      <w:r w:rsidR="715D6D3D" w:rsidRPr="00737963">
        <w:rPr>
          <w:rFonts w:eastAsia="Calibri"/>
        </w:rPr>
        <w:t>аката како са становишта грађана и привреде, тако и са становишта функционисања државне управе.</w:t>
      </w:r>
    </w:p>
    <w:p w14:paraId="2C4ABE1E" w14:textId="77777777" w:rsidR="00970A5C" w:rsidRPr="00737963" w:rsidRDefault="00970A5C" w:rsidP="00592686">
      <w:pPr>
        <w:ind w:firstLine="360"/>
        <w:rPr>
          <w:sz w:val="32"/>
        </w:rPr>
      </w:pPr>
    </w:p>
    <w:p w14:paraId="0C9F4F23" w14:textId="6002ABCA" w:rsidR="00720BCA" w:rsidRPr="00737963" w:rsidRDefault="00C7430D" w:rsidP="2DA8CCDE">
      <w:pPr>
        <w:pStyle w:val="Heading1"/>
        <w:numPr>
          <w:ilvl w:val="0"/>
          <w:numId w:val="2"/>
        </w:numPr>
        <w:spacing w:after="120"/>
        <w:ind w:left="641" w:hanging="357"/>
        <w:rPr>
          <w:sz w:val="32"/>
          <w:lang w:val="sr-Cyrl-RS"/>
        </w:rPr>
      </w:pPr>
      <w:bookmarkStart w:id="32" w:name="_Toc79347009"/>
      <w:r w:rsidRPr="00737963">
        <w:rPr>
          <w:sz w:val="32"/>
          <w:lang w:val="sr-Cyrl-RS"/>
        </w:rPr>
        <w:lastRenderedPageBreak/>
        <w:t>Трошкови спровођења Акционог плана</w:t>
      </w:r>
      <w:bookmarkEnd w:id="32"/>
    </w:p>
    <w:p w14:paraId="5BFFBF2A" w14:textId="48B121C4" w:rsidR="007531C9" w:rsidRPr="00737963" w:rsidRDefault="2630D2AE" w:rsidP="18179B2A">
      <w:pPr>
        <w:ind w:firstLine="360"/>
      </w:pPr>
      <w:r w:rsidRPr="00737963">
        <w:t>Саставни део Програма унапређења управљања јавним политикама и регулаторном реформом за период од 2021. до 2025. чини и Акциони план који садржи разрађене мере и активности које доприносе остваривању посебних циљева Програма укључујући процену трошкова односно средстава потребних за њихово спровођење. Трошкови спровођења Акционог плана за спровођење Програма УЈП и РР за период од 2021. до 2025. године утврђени су у складу са Приручником за обрачун трошкова јавних политика, као и Методологијом обрачуна стандардних трошкова за израду планских докумената. Методолошки процена трошкова базира се на обрачуну додатних, директних и варијабилних трошкова нових или увећаног обима постојећих активности, неопходних за реализацију планираних мера у оквиру Акционог плана и достизање посебних циљева Програма. Сходно томе, приликом обрачуна трошкова у обзир нису узете редовне активности органа, већ само додатне или увећан обим постојећих акти</w:t>
      </w:r>
      <w:r w:rsidRPr="00737963">
        <w:rPr>
          <w:rFonts w:eastAsia="Calibri"/>
        </w:rPr>
        <w:t xml:space="preserve">вности које су РСЈП и </w:t>
      </w:r>
      <w:r w:rsidRPr="00737963">
        <w:t>релевантни органи државне управе Републике Србије предвидели својим буџетима, као и програмским активностима у оквиру њих.</w:t>
      </w:r>
    </w:p>
    <w:p w14:paraId="023C638F" w14:textId="77E959AC" w:rsidR="000A6854" w:rsidRPr="00737963" w:rsidRDefault="6F061775" w:rsidP="18179B2A">
      <w:pPr>
        <w:ind w:firstLine="360"/>
      </w:pPr>
      <w:r w:rsidRPr="00737963">
        <w:t xml:space="preserve">Укупна додатна финансијска средства за реализацију активности из Програма у периоду 2021-2025. процењена су на </w:t>
      </w:r>
      <w:r w:rsidR="1F97BB0F" w:rsidRPr="00737963">
        <w:t>5</w:t>
      </w:r>
      <w:r w:rsidR="6F79C516" w:rsidRPr="00737963">
        <w:t>38</w:t>
      </w:r>
      <w:r w:rsidR="1F97BB0F" w:rsidRPr="00737963">
        <w:t>.</w:t>
      </w:r>
      <w:r w:rsidR="00AF53E2" w:rsidRPr="00737963">
        <w:t>9</w:t>
      </w:r>
      <w:r w:rsidR="4A9A12D6" w:rsidRPr="00737963">
        <w:t>4</w:t>
      </w:r>
      <w:r w:rsidR="00AF53E2" w:rsidRPr="00737963">
        <w:t>6</w:t>
      </w:r>
      <w:r w:rsidRPr="00737963">
        <w:t>.</w:t>
      </w:r>
      <w:r w:rsidR="14017B8F" w:rsidRPr="00737963">
        <w:t>000</w:t>
      </w:r>
      <w:r w:rsidR="00AF53E2" w:rsidRPr="00737963">
        <w:t>,00</w:t>
      </w:r>
      <w:r w:rsidR="14017B8F" w:rsidRPr="00737963">
        <w:t xml:space="preserve"> </w:t>
      </w:r>
      <w:r w:rsidR="577BC83D" w:rsidRPr="00737963">
        <w:t>РСД</w:t>
      </w:r>
      <w:r w:rsidRPr="00737963">
        <w:t>, а по годинама:</w:t>
      </w:r>
    </w:p>
    <w:p w14:paraId="61C42862" w14:textId="3AF8A7FF" w:rsidR="000A6854" w:rsidRPr="00737963" w:rsidRDefault="6F061775" w:rsidP="18179B2A">
      <w:pPr>
        <w:ind w:firstLine="360"/>
      </w:pPr>
      <w:r w:rsidRPr="00737963">
        <w:t xml:space="preserve">2021: </w:t>
      </w:r>
      <w:r w:rsidR="5998AB47" w:rsidRPr="00737963">
        <w:t>2</w:t>
      </w:r>
      <w:r w:rsidR="2B1F1DC7" w:rsidRPr="00737963">
        <w:t>9</w:t>
      </w:r>
      <w:r w:rsidR="5998AB47" w:rsidRPr="00737963">
        <w:t>.</w:t>
      </w:r>
      <w:r w:rsidR="2641452C" w:rsidRPr="00737963">
        <w:t>32</w:t>
      </w:r>
      <w:r w:rsidR="5998AB47" w:rsidRPr="00737963">
        <w:t>3.000</w:t>
      </w:r>
      <w:r w:rsidRPr="00737963">
        <w:t xml:space="preserve">,00 </w:t>
      </w:r>
      <w:bookmarkStart w:id="33" w:name="_Hlk79950909"/>
      <w:r w:rsidR="577BC83D" w:rsidRPr="00737963">
        <w:t>РСД</w:t>
      </w:r>
      <w:bookmarkEnd w:id="33"/>
    </w:p>
    <w:p w14:paraId="3D4E23BA" w14:textId="7C2B9A4A" w:rsidR="000A6854" w:rsidRPr="00737963" w:rsidRDefault="6F061775" w:rsidP="00B71546">
      <w:pPr>
        <w:ind w:firstLine="360"/>
      </w:pPr>
      <w:r w:rsidRPr="00737963">
        <w:t xml:space="preserve">2022: </w:t>
      </w:r>
      <w:r w:rsidR="00B71546" w:rsidRPr="00737963">
        <w:t>14</w:t>
      </w:r>
      <w:r w:rsidR="08385C87" w:rsidRPr="00737963">
        <w:t>5</w:t>
      </w:r>
      <w:r w:rsidR="00B71546" w:rsidRPr="00737963">
        <w:t>.</w:t>
      </w:r>
      <w:r w:rsidR="010BF13D" w:rsidRPr="00737963">
        <w:t>98</w:t>
      </w:r>
      <w:r w:rsidR="00B71546" w:rsidRPr="00737963">
        <w:t xml:space="preserve">1.300,00 </w:t>
      </w:r>
      <w:r w:rsidR="577BC83D" w:rsidRPr="00737963">
        <w:t>РСД</w:t>
      </w:r>
    </w:p>
    <w:p w14:paraId="79BD652B" w14:textId="00147A63" w:rsidR="000A6854" w:rsidRPr="00737963" w:rsidRDefault="6F061775" w:rsidP="00B71546">
      <w:pPr>
        <w:ind w:firstLine="360"/>
      </w:pPr>
      <w:r w:rsidRPr="00737963">
        <w:t xml:space="preserve">2023: </w:t>
      </w:r>
      <w:r w:rsidR="00B71546" w:rsidRPr="00737963">
        <w:t>127.</w:t>
      </w:r>
      <w:r w:rsidR="10D826C4" w:rsidRPr="00737963">
        <w:t>03</w:t>
      </w:r>
      <w:r w:rsidR="00B71546" w:rsidRPr="00737963">
        <w:t xml:space="preserve">9.020,00 </w:t>
      </w:r>
      <w:r w:rsidR="577BC83D" w:rsidRPr="00737963">
        <w:t>РСД</w:t>
      </w:r>
    </w:p>
    <w:p w14:paraId="71DF1136" w14:textId="7B64AEFE" w:rsidR="000A6854" w:rsidRPr="00737963" w:rsidRDefault="6F061775" w:rsidP="00B71546">
      <w:pPr>
        <w:ind w:firstLine="360"/>
      </w:pPr>
      <w:r w:rsidRPr="00737963">
        <w:t xml:space="preserve">2024: </w:t>
      </w:r>
      <w:r w:rsidR="00B71546" w:rsidRPr="00737963">
        <w:t>11</w:t>
      </w:r>
      <w:r w:rsidR="13C0031A" w:rsidRPr="00737963">
        <w:t>5</w:t>
      </w:r>
      <w:r w:rsidR="00B71546" w:rsidRPr="00737963">
        <w:t>.</w:t>
      </w:r>
      <w:r w:rsidR="435CA941" w:rsidRPr="00737963">
        <w:t>212</w:t>
      </w:r>
      <w:r w:rsidR="00B71546" w:rsidRPr="00737963">
        <w:t xml:space="preserve">.020,00 </w:t>
      </w:r>
      <w:r w:rsidR="577BC83D" w:rsidRPr="00737963">
        <w:t>РСД</w:t>
      </w:r>
    </w:p>
    <w:p w14:paraId="5A86774F" w14:textId="7FE1B532" w:rsidR="000A6854" w:rsidRPr="00737963" w:rsidRDefault="6F061775" w:rsidP="00B71546">
      <w:pPr>
        <w:ind w:firstLine="360"/>
      </w:pPr>
      <w:r w:rsidRPr="00737963">
        <w:t xml:space="preserve">2025: </w:t>
      </w:r>
      <w:r w:rsidR="00B71546" w:rsidRPr="00737963">
        <w:t>12</w:t>
      </w:r>
      <w:r w:rsidR="2F492FF4" w:rsidRPr="00737963">
        <w:t>1</w:t>
      </w:r>
      <w:r w:rsidR="00B71546" w:rsidRPr="00737963">
        <w:t>.</w:t>
      </w:r>
      <w:r w:rsidR="428A1013" w:rsidRPr="00737963">
        <w:t>390</w:t>
      </w:r>
      <w:r w:rsidR="00B71546" w:rsidRPr="00737963">
        <w:t>.</w:t>
      </w:r>
      <w:r w:rsidR="391DC47E" w:rsidRPr="00737963">
        <w:t>66</w:t>
      </w:r>
      <w:r w:rsidR="00B71546" w:rsidRPr="00737963">
        <w:t xml:space="preserve">0,00 </w:t>
      </w:r>
      <w:r w:rsidR="577BC83D" w:rsidRPr="00737963">
        <w:t>РСД</w:t>
      </w:r>
    </w:p>
    <w:p w14:paraId="6AB7CDB2" w14:textId="77777777" w:rsidR="00B71546" w:rsidRPr="00737963" w:rsidRDefault="00B71546" w:rsidP="18179B2A">
      <w:pPr>
        <w:ind w:firstLine="360"/>
      </w:pPr>
    </w:p>
    <w:p w14:paraId="7ABC53B7" w14:textId="586067C5" w:rsidR="00AD26EA" w:rsidRPr="00737963" w:rsidRDefault="6F061775" w:rsidP="18179B2A">
      <w:pPr>
        <w:ind w:firstLine="283"/>
      </w:pPr>
      <w:r w:rsidRPr="00737963">
        <w:t xml:space="preserve">У укупним додатним </w:t>
      </w:r>
      <w:r w:rsidR="2F5F4368" w:rsidRPr="00737963">
        <w:t>финансијским</w:t>
      </w:r>
      <w:r w:rsidRPr="00737963">
        <w:t xml:space="preserve"> средствима потребним за реализацију активности из Програма, из Буџета Републике планирана су издвајања у висини од </w:t>
      </w:r>
      <w:r w:rsidR="00AF53E2" w:rsidRPr="00737963">
        <w:t>20</w:t>
      </w:r>
      <w:r w:rsidR="37633486" w:rsidRPr="00737963">
        <w:t>.</w:t>
      </w:r>
      <w:r w:rsidR="00AF53E2" w:rsidRPr="00737963">
        <w:t>858</w:t>
      </w:r>
      <w:r w:rsidR="69AD6DB8" w:rsidRPr="00737963">
        <w:t>.000,00</w:t>
      </w:r>
      <w:r w:rsidR="72F9914C" w:rsidRPr="00737963">
        <w:t xml:space="preserve"> </w:t>
      </w:r>
      <w:r w:rsidR="577BC83D" w:rsidRPr="00737963">
        <w:t>РСД</w:t>
      </w:r>
      <w:r w:rsidRPr="00737963">
        <w:t xml:space="preserve">, а из </w:t>
      </w:r>
      <w:r w:rsidR="05A0851B" w:rsidRPr="00737963">
        <w:t xml:space="preserve">средстава </w:t>
      </w:r>
      <w:r w:rsidRPr="00737963">
        <w:t xml:space="preserve">донаторске подршке </w:t>
      </w:r>
      <w:r w:rsidR="3D1BCEE0" w:rsidRPr="00737963">
        <w:t>5</w:t>
      </w:r>
      <w:r w:rsidR="3FF9A990" w:rsidRPr="00737963">
        <w:t>18</w:t>
      </w:r>
      <w:r w:rsidR="3D1BCEE0" w:rsidRPr="00737963">
        <w:t>.</w:t>
      </w:r>
      <w:r w:rsidR="4CD98EEE" w:rsidRPr="00737963">
        <w:t>088</w:t>
      </w:r>
      <w:r w:rsidR="7EC6E868" w:rsidRPr="00737963">
        <w:t>.000</w:t>
      </w:r>
      <w:r w:rsidRPr="00737963">
        <w:t xml:space="preserve">,00 </w:t>
      </w:r>
      <w:r w:rsidR="577BC83D" w:rsidRPr="00737963">
        <w:t>РСД</w:t>
      </w:r>
      <w:r w:rsidRPr="00737963">
        <w:t>.</w:t>
      </w:r>
    </w:p>
    <w:p w14:paraId="735BF7DE" w14:textId="1618AEB5" w:rsidR="007531C9" w:rsidRPr="00737963" w:rsidRDefault="6F061775" w:rsidP="18179B2A">
      <w:pPr>
        <w:ind w:firstLine="283"/>
      </w:pPr>
      <w:r w:rsidRPr="00737963">
        <w:t xml:space="preserve">Од укупних средстава обезбеђено је </w:t>
      </w:r>
      <w:r w:rsidR="5BBB15D8" w:rsidRPr="00737963">
        <w:t>46</w:t>
      </w:r>
      <w:r w:rsidR="02DAFE37" w:rsidRPr="00737963">
        <w:t>5</w:t>
      </w:r>
      <w:r w:rsidR="5BBB15D8" w:rsidRPr="00737963">
        <w:t>.</w:t>
      </w:r>
      <w:r w:rsidR="5D18550D" w:rsidRPr="00737963">
        <w:t>55</w:t>
      </w:r>
      <w:r w:rsidR="00AF53E2" w:rsidRPr="00737963">
        <w:t>7</w:t>
      </w:r>
      <w:r w:rsidR="26F05126" w:rsidRPr="00737963">
        <w:t>.000,00 РСД</w:t>
      </w:r>
      <w:r w:rsidRPr="00737963">
        <w:t xml:space="preserve">, </w:t>
      </w:r>
      <w:r w:rsidR="6D07AB82" w:rsidRPr="00737963">
        <w:t xml:space="preserve">док је </w:t>
      </w:r>
      <w:r w:rsidRPr="00737963">
        <w:t xml:space="preserve">условно обезбеђено </w:t>
      </w:r>
      <w:r w:rsidR="2C572B34" w:rsidRPr="00737963">
        <w:t>7</w:t>
      </w:r>
      <w:r w:rsidR="00AF53E2" w:rsidRPr="00737963">
        <w:t>3</w:t>
      </w:r>
      <w:r w:rsidR="2C572B34" w:rsidRPr="00737963">
        <w:t>.</w:t>
      </w:r>
      <w:r w:rsidR="00AF53E2" w:rsidRPr="00737963">
        <w:t>38</w:t>
      </w:r>
      <w:r w:rsidR="473271F3" w:rsidRPr="00737963">
        <w:t>9</w:t>
      </w:r>
      <w:r w:rsidR="00D02785" w:rsidRPr="00737963">
        <w:t>.</w:t>
      </w:r>
      <w:r w:rsidR="2C572B34" w:rsidRPr="00737963">
        <w:t>000</w:t>
      </w:r>
      <w:r w:rsidRPr="00737963">
        <w:t xml:space="preserve">,00 </w:t>
      </w:r>
      <w:r w:rsidR="577BC83D" w:rsidRPr="00737963">
        <w:t>РСД</w:t>
      </w:r>
      <w:r w:rsidRPr="00737963">
        <w:t xml:space="preserve">. </w:t>
      </w:r>
      <w:r w:rsidR="2630D2AE" w:rsidRPr="00737963">
        <w:t>Активности за које нису обезбеђена средства, извори средстава за њихово спровођење ће се утврдити у току спровођења Акционог плана и њихово извршење ће бити могуће у складу са обезбеђеним средствима.</w:t>
      </w:r>
    </w:p>
    <w:p w14:paraId="65F4BA3E" w14:textId="77777777" w:rsidR="005112BF" w:rsidRPr="00737963" w:rsidRDefault="005112BF" w:rsidP="00592686">
      <w:pPr>
        <w:ind w:firstLine="360"/>
      </w:pPr>
    </w:p>
    <w:p w14:paraId="496AB78A" w14:textId="77777777" w:rsidR="006A14C1" w:rsidRPr="00737963" w:rsidRDefault="00720BCA" w:rsidP="2DA8CCDE">
      <w:pPr>
        <w:pStyle w:val="Heading1"/>
        <w:numPr>
          <w:ilvl w:val="0"/>
          <w:numId w:val="2"/>
        </w:numPr>
        <w:rPr>
          <w:sz w:val="32"/>
          <w:lang w:val="sr-Cyrl-RS"/>
        </w:rPr>
      </w:pPr>
      <w:bookmarkStart w:id="34" w:name="_Toc79347010"/>
      <w:r w:rsidRPr="00737963">
        <w:rPr>
          <w:sz w:val="32"/>
          <w:lang w:val="sr-Cyrl-RS"/>
        </w:rPr>
        <w:t>Институционални оквир – координација, управљање и извештавање о резултатима</w:t>
      </w:r>
      <w:bookmarkEnd w:id="34"/>
    </w:p>
    <w:p w14:paraId="74BD13E8" w14:textId="3897E242" w:rsidR="009D70EF" w:rsidRPr="00737963" w:rsidRDefault="009D70EF" w:rsidP="009D70EF">
      <w:pPr>
        <w:pStyle w:val="Heading2"/>
        <w:rPr>
          <w:rFonts w:eastAsiaTheme="minorHAnsi"/>
          <w:i/>
          <w:color w:val="auto"/>
          <w:sz w:val="24"/>
          <w:szCs w:val="24"/>
          <w:lang w:val="sr-Cyrl-RS"/>
        </w:rPr>
      </w:pPr>
      <w:bookmarkStart w:id="35" w:name="_Toc79347011"/>
      <w:r w:rsidRPr="00737963">
        <w:rPr>
          <w:i/>
          <w:sz w:val="24"/>
          <w:szCs w:val="24"/>
          <w:lang w:val="sr-Cyrl-RS"/>
        </w:rPr>
        <w:t>Координација и управљање</w:t>
      </w:r>
      <w:r w:rsidR="005B5519" w:rsidRPr="00737963">
        <w:rPr>
          <w:i/>
          <w:sz w:val="24"/>
          <w:szCs w:val="24"/>
          <w:lang w:val="sr-Cyrl-RS"/>
        </w:rPr>
        <w:t xml:space="preserve"> спровођењем Програма</w:t>
      </w:r>
      <w:bookmarkEnd w:id="35"/>
    </w:p>
    <w:p w14:paraId="0538B051" w14:textId="7886B5E3" w:rsidR="005823C2" w:rsidRPr="00737963" w:rsidRDefault="23FC6B99" w:rsidP="005823C2">
      <w:pPr>
        <w:ind w:firstLine="360"/>
      </w:pPr>
      <w:r w:rsidRPr="00737963">
        <w:t>Кључне препоруке</w:t>
      </w:r>
      <w:r w:rsidRPr="00737963">
        <w:rPr>
          <w:b/>
          <w:bCs/>
        </w:rPr>
        <w:t xml:space="preserve"> </w:t>
      </w:r>
      <w:r w:rsidRPr="00737963">
        <w:rPr>
          <w:i/>
          <w:iCs/>
        </w:rPr>
        <w:t>Ex-post</w:t>
      </w:r>
      <w:r w:rsidRPr="00737963">
        <w:t xml:space="preserve"> анализе спровођења Стратегије</w:t>
      </w:r>
      <w:r w:rsidR="7992A47C" w:rsidRPr="00737963">
        <w:t xml:space="preserve"> регулаторне реформе и унапређења система</w:t>
      </w:r>
      <w:r w:rsidRPr="00737963">
        <w:t xml:space="preserve"> управљања јавним политикама 2016-2020 су да се обезбеди </w:t>
      </w:r>
      <w:r w:rsidRPr="00737963">
        <w:rPr>
          <w:b/>
          <w:bCs/>
        </w:rPr>
        <w:t>стратешка координација</w:t>
      </w:r>
      <w:r w:rsidRPr="00737963">
        <w:t xml:space="preserve"> Програма, </w:t>
      </w:r>
      <w:r w:rsidRPr="00737963">
        <w:rPr>
          <w:b/>
          <w:bCs/>
        </w:rPr>
        <w:t>континуирано праћење спровођења</w:t>
      </w:r>
      <w:r w:rsidRPr="00737963">
        <w:t xml:space="preserve"> чију координацију треба да надгледа именован запослени у РСЈП са одговарајућим описом радног места и </w:t>
      </w:r>
      <w:r w:rsidRPr="00737963">
        <w:rPr>
          <w:b/>
          <w:bCs/>
        </w:rPr>
        <w:t>оперативна координација</w:t>
      </w:r>
      <w:r w:rsidRPr="00737963">
        <w:t xml:space="preserve"> у оквиру РСЈП. Следећи ове препоруке, а нарочито имајући у виду успостављен институционални оквир за координацију спровођења Стратегије РЈУ, која је кровни документ јавне политике за област планирања реформе државне управе и који </w:t>
      </w:r>
      <w:r w:rsidR="42FE2B5C" w:rsidRPr="00737963">
        <w:t>укључује</w:t>
      </w:r>
      <w:r w:rsidRPr="00737963">
        <w:t xml:space="preserve"> извештајне обавезе у погледу </w:t>
      </w:r>
      <w:r w:rsidRPr="00737963">
        <w:lastRenderedPageBreak/>
        <w:t xml:space="preserve">праћења спровођења овог </w:t>
      </w:r>
      <w:r w:rsidR="10D0E886" w:rsidRPr="00737963">
        <w:t>п</w:t>
      </w:r>
      <w:r w:rsidRPr="00737963">
        <w:t xml:space="preserve">рограма, нови институционални оквир обухвата двостепену структуру коју чине </w:t>
      </w:r>
      <w:r w:rsidRPr="00737963">
        <w:rPr>
          <w:b/>
          <w:bCs/>
        </w:rPr>
        <w:t>политички</w:t>
      </w:r>
      <w:r w:rsidRPr="00737963">
        <w:t xml:space="preserve"> и </w:t>
      </w:r>
      <w:r w:rsidRPr="00737963">
        <w:rPr>
          <w:b/>
          <w:bCs/>
        </w:rPr>
        <w:t>административно-оперативни</w:t>
      </w:r>
      <w:r w:rsidRPr="00737963">
        <w:t xml:space="preserve"> ниво координације.</w:t>
      </w:r>
    </w:p>
    <w:p w14:paraId="711E5406" w14:textId="77777777" w:rsidR="00637858" w:rsidRDefault="0795C23A" w:rsidP="00637858">
      <w:pPr>
        <w:spacing w:before="0"/>
        <w:ind w:firstLine="360"/>
        <w:rPr>
          <w:shd w:val="clear" w:color="auto" w:fill="FFFFFF"/>
        </w:rPr>
      </w:pPr>
      <w:r w:rsidRPr="00737963">
        <w:rPr>
          <w:b/>
          <w:bCs/>
        </w:rPr>
        <w:t>Политички ниво координације</w:t>
      </w:r>
      <w:r w:rsidRPr="00737963">
        <w:t xml:space="preserve"> – </w:t>
      </w:r>
      <w:r w:rsidRPr="00737963">
        <w:rPr>
          <w:b/>
          <w:bCs/>
        </w:rPr>
        <w:t>Савет за РЈУ</w:t>
      </w:r>
      <w:r w:rsidRPr="00737963">
        <w:t xml:space="preserve"> постаје јединствен за све документе јавних политика ниже у хијерархији у области реформе јавне управе. Савет за реформу јавне управе</w:t>
      </w:r>
      <w:r w:rsidR="005823C2" w:rsidRPr="00737963">
        <w:rPr>
          <w:rStyle w:val="FootnoteReference"/>
        </w:rPr>
        <w:footnoteReference w:id="57"/>
      </w:r>
      <w:r w:rsidRPr="00737963">
        <w:t xml:space="preserve"> формиран је као централно стратешко тело Владе за реформу јавне управе и представља заједнички политички ниво координације процеса реформе јавне управе и реформе јавних финансија за Стратегију РЈУ. Пошто се Стратегија РЈУ односи на шири систем управе, не само на државну управу, велики број ресорних министара и представника других државних органа именује се за чланове Савета. Чињеница да се 15 чланова Владе именује за чланове Савета, обезбеђује Савету кредибилитет и легитимитет у управљању целокупним процесом РЈУ.</w:t>
      </w:r>
      <w:r w:rsidR="005823C2" w:rsidRPr="00737963">
        <w:rPr>
          <w:rStyle w:val="FootnoteReference"/>
        </w:rPr>
        <w:footnoteReference w:id="58"/>
      </w:r>
      <w:r w:rsidRPr="00737963">
        <w:t xml:space="preserve"> </w:t>
      </w:r>
      <w:r w:rsidR="005823C2" w:rsidRPr="00737963">
        <w:rPr>
          <w:shd w:val="clear" w:color="auto" w:fill="FFFFFF"/>
        </w:rPr>
        <w:t xml:space="preserve">Савет за </w:t>
      </w:r>
      <w:r w:rsidR="005823C2" w:rsidRPr="00737963">
        <w:t>реформу јавне управе је у</w:t>
      </w:r>
      <w:r w:rsidR="005823C2" w:rsidRPr="00737963">
        <w:rPr>
          <w:shd w:val="clear" w:color="auto" w:fill="FFFFFF"/>
        </w:rPr>
        <w:t xml:space="preserve"> обавези да доставља</w:t>
      </w:r>
      <w:r w:rsidR="64E241DE" w:rsidRPr="00737963">
        <w:rPr>
          <w:shd w:val="clear" w:color="auto" w:fill="FFFFFF"/>
        </w:rPr>
        <w:t xml:space="preserve"> кварталне</w:t>
      </w:r>
      <w:r w:rsidR="005823C2" w:rsidRPr="00737963">
        <w:rPr>
          <w:shd w:val="clear" w:color="auto" w:fill="FFFFFF"/>
        </w:rPr>
        <w:t xml:space="preserve"> извештаје Влади</w:t>
      </w:r>
      <w:r w:rsidR="728B5E66" w:rsidRPr="00737963">
        <w:rPr>
          <w:shd w:val="clear" w:color="auto" w:fill="FFFFFF"/>
        </w:rPr>
        <w:t>.</w:t>
      </w:r>
      <w:r w:rsidR="00DC1D10" w:rsidRPr="00737963">
        <w:rPr>
          <w:shd w:val="clear" w:color="auto" w:fill="FFFFFF"/>
        </w:rPr>
        <w:t xml:space="preserve"> </w:t>
      </w:r>
      <w:r w:rsidR="005823C2" w:rsidRPr="00737963">
        <w:rPr>
          <w:shd w:val="clear" w:color="auto" w:fill="FFFFFF"/>
        </w:rPr>
        <w:t xml:space="preserve">Административно-техничке послове за потребе Савета обавља Генерални секретаријат Владе, а стручне МДУЛС односно </w:t>
      </w:r>
      <w:r w:rsidR="005823C2" w:rsidRPr="00737963">
        <w:t>организациона јединица за управљање реформом јавне управе у оквиру министарства</w:t>
      </w:r>
      <w:r w:rsidR="005823C2" w:rsidRPr="00737963">
        <w:rPr>
          <w:shd w:val="clear" w:color="auto" w:fill="FFFFFF"/>
        </w:rPr>
        <w:t>.</w:t>
      </w:r>
    </w:p>
    <w:p w14:paraId="1D1D7D1C" w14:textId="736E7F80" w:rsidR="005823C2" w:rsidRPr="00637858" w:rsidRDefault="41D67C1E" w:rsidP="00637858">
      <w:pPr>
        <w:spacing w:before="0" w:after="0"/>
        <w:ind w:firstLine="360"/>
        <w:rPr>
          <w:shd w:val="clear" w:color="auto" w:fill="FFFFFF"/>
        </w:rPr>
      </w:pPr>
      <w:r w:rsidRPr="00737963">
        <w:rPr>
          <w:b/>
          <w:bCs/>
        </w:rPr>
        <w:t xml:space="preserve">Административно оперативни ниво координације </w:t>
      </w:r>
      <w:r w:rsidRPr="00737963">
        <w:t>се одвија у два правца. С једне стране</w:t>
      </w:r>
      <w:r w:rsidR="4F266AD5" w:rsidRPr="00737963">
        <w:t>,</w:t>
      </w:r>
      <w:r w:rsidRPr="00737963">
        <w:t xml:space="preserve"> успостављена је </w:t>
      </w:r>
      <w:r w:rsidR="26041B61" w:rsidRPr="00737963">
        <w:t>Међуминистарска пројектна група (</w:t>
      </w:r>
      <w:r w:rsidRPr="00737963">
        <w:t>МПГ</w:t>
      </w:r>
      <w:r w:rsidR="1AF12C1B" w:rsidRPr="00737963">
        <w:t>)</w:t>
      </w:r>
      <w:r w:rsidR="005823C2" w:rsidRPr="00737963">
        <w:rPr>
          <w:rStyle w:val="FootnoteReference"/>
        </w:rPr>
        <w:footnoteReference w:id="59"/>
      </w:r>
      <w:r w:rsidRPr="00737963">
        <w:t xml:space="preserve"> као хоризонтална оперативна структура за координацију целокупне РЈУ ка којој су утврђене извештајне обавезе у погледу спровођења Програма. У те сврхе су именовани чланови МПГ за тем</w:t>
      </w:r>
      <w:r w:rsidR="2D3FC225" w:rsidRPr="00737963">
        <w:t>а</w:t>
      </w:r>
      <w:r w:rsidRPr="00737963">
        <w:t xml:space="preserve">тске области планирања и координације политика и пружања услуга у оквиру Стратегије РЈУ које су предмет разраде у Програму. </w:t>
      </w:r>
    </w:p>
    <w:p w14:paraId="0F55565F" w14:textId="0E5013BB" w:rsidR="005823C2" w:rsidRPr="00737963" w:rsidRDefault="23FC6B99" w:rsidP="00637858">
      <w:pPr>
        <w:spacing w:before="240" w:after="0"/>
        <w:ind w:firstLine="360"/>
      </w:pPr>
      <w:r w:rsidRPr="00737963">
        <w:t xml:space="preserve">С друге стране, оперативна координација спровођења самог Програма одиграваће се кроз посебно у ову сврху организоване, </w:t>
      </w:r>
      <w:r w:rsidR="1CF51623" w:rsidRPr="00737963">
        <w:t>радне групе за праћење спровођења Програма и Акционог плана (у даљем тексту Радна група)</w:t>
      </w:r>
      <w:r w:rsidRPr="00737963">
        <w:t xml:space="preserve">. </w:t>
      </w:r>
      <w:r w:rsidR="4EBA733C" w:rsidRPr="00737963">
        <w:t>Радну групу</w:t>
      </w:r>
      <w:r w:rsidRPr="00737963">
        <w:t xml:space="preserve"> чине , координатори</w:t>
      </w:r>
      <w:r w:rsidR="1042B9BB" w:rsidRPr="00737963">
        <w:t xml:space="preserve"> РСЈП</w:t>
      </w:r>
      <w:r w:rsidRPr="00737963">
        <w:t xml:space="preserve"> за сваки појединачни циљ Програма, представници органа задужени за спровођење одговарајућих мера, представници кључних централних институција (ГС, МФ, МЕИ, МДУЛС) и секретар </w:t>
      </w:r>
      <w:r w:rsidR="5627B71C" w:rsidRPr="00737963">
        <w:t>Р</w:t>
      </w:r>
      <w:r w:rsidR="79629595" w:rsidRPr="00737963">
        <w:t>адне групе</w:t>
      </w:r>
      <w:r w:rsidRPr="00737963">
        <w:t xml:space="preserve">. Задаци </w:t>
      </w:r>
      <w:r w:rsidR="45B38C68" w:rsidRPr="00737963">
        <w:t>Радне групе</w:t>
      </w:r>
      <w:r w:rsidRPr="00737963">
        <w:t xml:space="preserve"> су:</w:t>
      </w:r>
    </w:p>
    <w:p w14:paraId="57DF290B" w14:textId="6DAC7B64" w:rsidR="005823C2" w:rsidRPr="00737963" w:rsidRDefault="23FC6B99" w:rsidP="00637858">
      <w:pPr>
        <w:pStyle w:val="ListParagraph"/>
        <w:numPr>
          <w:ilvl w:val="0"/>
          <w:numId w:val="30"/>
        </w:numPr>
        <w:spacing w:before="0" w:after="0" w:line="254" w:lineRule="auto"/>
        <w:textAlignment w:val="auto"/>
        <w:rPr>
          <w:rFonts w:ascii="Times New Roman" w:hAnsi="Times New Roman" w:cs="Times New Roman"/>
          <w:sz w:val="24"/>
          <w:szCs w:val="24"/>
          <w:lang w:val="sr-Cyrl-RS"/>
        </w:rPr>
      </w:pPr>
      <w:r w:rsidRPr="00737963">
        <w:rPr>
          <w:rFonts w:ascii="Times New Roman" w:hAnsi="Times New Roman" w:cs="Times New Roman"/>
          <w:sz w:val="24"/>
          <w:szCs w:val="24"/>
          <w:lang w:val="sr-Cyrl-RS"/>
        </w:rPr>
        <w:t>да редовно прати статус спровођења активности и мера и одступања од Акционог плана Програма</w:t>
      </w:r>
      <w:r w:rsidR="17E79454" w:rsidRPr="00737963">
        <w:rPr>
          <w:rFonts w:ascii="Times New Roman" w:hAnsi="Times New Roman" w:cs="Times New Roman"/>
          <w:sz w:val="24"/>
          <w:szCs w:val="24"/>
          <w:lang w:val="sr-Cyrl-RS"/>
        </w:rPr>
        <w:t>;</w:t>
      </w:r>
    </w:p>
    <w:p w14:paraId="27365D1F" w14:textId="77777777" w:rsidR="005823C2" w:rsidRPr="00737963" w:rsidRDefault="23FC6B99" w:rsidP="00637858">
      <w:pPr>
        <w:pStyle w:val="ListParagraph"/>
        <w:numPr>
          <w:ilvl w:val="0"/>
          <w:numId w:val="30"/>
        </w:numPr>
        <w:spacing w:before="0" w:after="0" w:line="254" w:lineRule="auto"/>
        <w:textAlignment w:val="auto"/>
        <w:rPr>
          <w:rFonts w:ascii="Times New Roman" w:hAnsi="Times New Roman" w:cs="Times New Roman"/>
          <w:sz w:val="24"/>
          <w:szCs w:val="24"/>
          <w:lang w:val="sr-Cyrl-RS"/>
        </w:rPr>
      </w:pPr>
      <w:r w:rsidRPr="00737963">
        <w:rPr>
          <w:rFonts w:ascii="Times New Roman" w:hAnsi="Times New Roman" w:cs="Times New Roman"/>
          <w:sz w:val="24"/>
          <w:szCs w:val="24"/>
          <w:lang w:val="sr-Cyrl-RS"/>
        </w:rPr>
        <w:t xml:space="preserve">да разматра и укључује нове активности и пројекте у Програм у сарадњи са представницима других институција укључених у спровођење активности; </w:t>
      </w:r>
    </w:p>
    <w:p w14:paraId="6B9F24BB" w14:textId="1F54993A" w:rsidR="005823C2" w:rsidRPr="00737963" w:rsidRDefault="23FC6B99" w:rsidP="00637858">
      <w:pPr>
        <w:pStyle w:val="ListParagraph"/>
        <w:numPr>
          <w:ilvl w:val="0"/>
          <w:numId w:val="30"/>
        </w:numPr>
        <w:spacing w:before="0" w:after="0" w:line="254" w:lineRule="auto"/>
        <w:textAlignment w:val="auto"/>
        <w:rPr>
          <w:rFonts w:ascii="Times New Roman" w:hAnsi="Times New Roman" w:cs="Times New Roman"/>
          <w:sz w:val="24"/>
          <w:szCs w:val="24"/>
          <w:lang w:val="sr-Cyrl-RS"/>
        </w:rPr>
      </w:pPr>
      <w:r w:rsidRPr="00737963">
        <w:rPr>
          <w:rFonts w:ascii="Times New Roman" w:hAnsi="Times New Roman" w:cs="Times New Roman"/>
          <w:sz w:val="24"/>
          <w:szCs w:val="24"/>
          <w:lang w:val="sr-Cyrl-RS"/>
        </w:rPr>
        <w:t xml:space="preserve">да разматра и усваја извештаје о спровођењу и евалуацији резултата постигнутих Програмом и </w:t>
      </w:r>
      <w:r w:rsidR="73DD7E6C" w:rsidRPr="00737963">
        <w:rPr>
          <w:rFonts w:ascii="Times New Roman" w:hAnsi="Times New Roman" w:cs="Times New Roman"/>
          <w:sz w:val="24"/>
          <w:szCs w:val="24"/>
          <w:lang w:val="sr-Cyrl-RS"/>
        </w:rPr>
        <w:t>А</w:t>
      </w:r>
      <w:r w:rsidRPr="00737963">
        <w:rPr>
          <w:rFonts w:ascii="Times New Roman" w:hAnsi="Times New Roman" w:cs="Times New Roman"/>
          <w:sz w:val="24"/>
          <w:szCs w:val="24"/>
          <w:lang w:val="sr-Cyrl-RS"/>
        </w:rPr>
        <w:t>кционим планом</w:t>
      </w:r>
      <w:r w:rsidR="73DD7E6C" w:rsidRPr="00737963">
        <w:rPr>
          <w:rFonts w:ascii="Times New Roman" w:hAnsi="Times New Roman" w:cs="Times New Roman"/>
          <w:sz w:val="24"/>
          <w:szCs w:val="24"/>
          <w:lang w:val="sr-Cyrl-RS"/>
        </w:rPr>
        <w:t>;</w:t>
      </w:r>
      <w:r w:rsidRPr="00737963">
        <w:rPr>
          <w:rFonts w:ascii="Times New Roman" w:hAnsi="Times New Roman" w:cs="Times New Roman"/>
          <w:sz w:val="24"/>
          <w:szCs w:val="24"/>
          <w:lang w:val="sr-Cyrl-RS"/>
        </w:rPr>
        <w:t xml:space="preserve"> </w:t>
      </w:r>
    </w:p>
    <w:p w14:paraId="53511C28" w14:textId="0B8714C0" w:rsidR="005823C2" w:rsidRPr="00737963" w:rsidRDefault="23FC6B99" w:rsidP="00637858">
      <w:pPr>
        <w:pStyle w:val="ListParagraph"/>
        <w:numPr>
          <w:ilvl w:val="0"/>
          <w:numId w:val="30"/>
        </w:numPr>
        <w:spacing w:before="0" w:after="0" w:line="254" w:lineRule="auto"/>
        <w:textAlignment w:val="auto"/>
        <w:rPr>
          <w:rFonts w:ascii="Times New Roman" w:hAnsi="Times New Roman" w:cs="Times New Roman"/>
          <w:sz w:val="24"/>
          <w:szCs w:val="24"/>
          <w:lang w:val="sr-Cyrl-RS"/>
        </w:rPr>
      </w:pPr>
      <w:r w:rsidRPr="00737963">
        <w:rPr>
          <w:rFonts w:ascii="Times New Roman" w:hAnsi="Times New Roman" w:cs="Times New Roman"/>
          <w:sz w:val="24"/>
          <w:szCs w:val="24"/>
          <w:lang w:val="sr-Cyrl-RS"/>
        </w:rPr>
        <w:t>да одобрава извештаје за МПГ у прописаном ф</w:t>
      </w:r>
      <w:r w:rsidR="707ECA06" w:rsidRPr="00737963">
        <w:rPr>
          <w:rFonts w:ascii="Times New Roman" w:hAnsi="Times New Roman" w:cs="Times New Roman"/>
          <w:sz w:val="24"/>
          <w:szCs w:val="24"/>
          <w:lang w:val="sr-Cyrl-RS"/>
        </w:rPr>
        <w:t>ор</w:t>
      </w:r>
      <w:r w:rsidRPr="00737963">
        <w:rPr>
          <w:rFonts w:ascii="Times New Roman" w:hAnsi="Times New Roman" w:cs="Times New Roman"/>
          <w:sz w:val="24"/>
          <w:szCs w:val="24"/>
          <w:lang w:val="sr-Cyrl-RS"/>
        </w:rPr>
        <w:t>мату и садржају и по потреби или захтеву извештава координаторе тематских области Стратегије РЈУ о постигнутим резултатима кроз измерене вредности исходних показатеља Програма</w:t>
      </w:r>
      <w:r w:rsidR="73DD7E6C" w:rsidRPr="00737963">
        <w:rPr>
          <w:rFonts w:ascii="Times New Roman" w:hAnsi="Times New Roman" w:cs="Times New Roman"/>
          <w:sz w:val="24"/>
          <w:szCs w:val="24"/>
          <w:lang w:val="sr-Cyrl-RS"/>
        </w:rPr>
        <w:t>;</w:t>
      </w:r>
      <w:r w:rsidRPr="00737963">
        <w:rPr>
          <w:rFonts w:ascii="Times New Roman" w:hAnsi="Times New Roman" w:cs="Times New Roman"/>
          <w:sz w:val="24"/>
          <w:szCs w:val="24"/>
          <w:lang w:val="sr-Cyrl-RS"/>
        </w:rPr>
        <w:t xml:space="preserve"> </w:t>
      </w:r>
    </w:p>
    <w:p w14:paraId="69B21F0B" w14:textId="77777777" w:rsidR="005823C2" w:rsidRPr="00737963" w:rsidRDefault="23FC6B99" w:rsidP="00637858">
      <w:pPr>
        <w:pStyle w:val="ListParagraph"/>
        <w:numPr>
          <w:ilvl w:val="0"/>
          <w:numId w:val="30"/>
        </w:numPr>
        <w:spacing w:before="0" w:after="0" w:line="254" w:lineRule="auto"/>
        <w:textAlignment w:val="auto"/>
        <w:rPr>
          <w:rFonts w:ascii="Times New Roman" w:hAnsi="Times New Roman" w:cs="Times New Roman"/>
          <w:sz w:val="24"/>
          <w:szCs w:val="24"/>
          <w:lang w:val="sr-Cyrl-RS"/>
        </w:rPr>
      </w:pPr>
      <w:r w:rsidRPr="00737963">
        <w:rPr>
          <w:rFonts w:ascii="Times New Roman" w:hAnsi="Times New Roman" w:cs="Times New Roman"/>
          <w:sz w:val="24"/>
          <w:szCs w:val="24"/>
          <w:lang w:val="sr-Cyrl-RS"/>
        </w:rPr>
        <w:t>да разматра ризике у спровођењу Програма и одлучује о мерама за ублажавање ризика;</w:t>
      </w:r>
    </w:p>
    <w:p w14:paraId="715DD424" w14:textId="77777777" w:rsidR="005823C2" w:rsidRPr="00737963" w:rsidRDefault="23FC6B99" w:rsidP="00637858">
      <w:pPr>
        <w:pStyle w:val="ListParagraph"/>
        <w:numPr>
          <w:ilvl w:val="0"/>
          <w:numId w:val="30"/>
        </w:numPr>
        <w:spacing w:before="0" w:after="0" w:line="254" w:lineRule="auto"/>
        <w:textAlignment w:val="auto"/>
        <w:rPr>
          <w:rFonts w:ascii="Times New Roman" w:hAnsi="Times New Roman" w:cs="Times New Roman"/>
          <w:sz w:val="24"/>
          <w:szCs w:val="24"/>
          <w:lang w:val="sr-Cyrl-RS"/>
        </w:rPr>
      </w:pPr>
      <w:r w:rsidRPr="00737963">
        <w:rPr>
          <w:rFonts w:ascii="Times New Roman" w:hAnsi="Times New Roman" w:cs="Times New Roman"/>
          <w:sz w:val="24"/>
          <w:szCs w:val="24"/>
          <w:lang w:val="sr-Cyrl-RS"/>
        </w:rPr>
        <w:t xml:space="preserve">да Савету за реформу јавне управе предлаже одлуке за расправу и усвајање, посебно оне о којима се не постигне консензус на проширеном Колегијуму РСЈП; </w:t>
      </w:r>
    </w:p>
    <w:p w14:paraId="37A05F8A" w14:textId="34BA8D6D" w:rsidR="005823C2" w:rsidRPr="00737963" w:rsidRDefault="23FC6B99" w:rsidP="00637858">
      <w:pPr>
        <w:pStyle w:val="ListParagraph"/>
        <w:numPr>
          <w:ilvl w:val="0"/>
          <w:numId w:val="30"/>
        </w:numPr>
        <w:spacing w:before="0" w:after="0" w:line="240" w:lineRule="auto"/>
        <w:textAlignment w:val="auto"/>
        <w:rPr>
          <w:rFonts w:ascii="Times New Roman" w:hAnsi="Times New Roman" w:cs="Times New Roman"/>
          <w:sz w:val="24"/>
          <w:szCs w:val="24"/>
          <w:lang w:val="sr-Cyrl-RS"/>
        </w:rPr>
      </w:pPr>
      <w:r w:rsidRPr="00737963">
        <w:rPr>
          <w:rFonts w:ascii="Times New Roman" w:hAnsi="Times New Roman" w:cs="Times New Roman"/>
          <w:sz w:val="24"/>
          <w:szCs w:val="24"/>
          <w:lang w:val="sr-Cyrl-RS"/>
        </w:rPr>
        <w:lastRenderedPageBreak/>
        <w:t>да учествује у вредновању резултата спровођења Програма у складу са методологијом евалуације</w:t>
      </w:r>
      <w:r w:rsidR="73DD7E6C" w:rsidRPr="00737963">
        <w:rPr>
          <w:rFonts w:ascii="Times New Roman" w:hAnsi="Times New Roman" w:cs="Times New Roman"/>
          <w:sz w:val="24"/>
          <w:szCs w:val="24"/>
          <w:lang w:val="sr-Cyrl-RS"/>
        </w:rPr>
        <w:t>.</w:t>
      </w:r>
    </w:p>
    <w:p w14:paraId="5D9EB147" w14:textId="403BEB57" w:rsidR="007B5B2A" w:rsidRPr="00E02D83" w:rsidRDefault="69AB3602" w:rsidP="00637858">
      <w:pPr>
        <w:pStyle w:val="ListParagraph"/>
        <w:numPr>
          <w:ilvl w:val="0"/>
          <w:numId w:val="31"/>
        </w:numPr>
        <w:spacing w:line="240" w:lineRule="auto"/>
        <w:rPr>
          <w:rFonts w:ascii="Times New Roman" w:eastAsiaTheme="minorEastAsia" w:hAnsi="Times New Roman" w:cs="Times New Roman"/>
          <w:sz w:val="24"/>
          <w:szCs w:val="24"/>
          <w:lang w:val="sr-Cyrl-RS"/>
        </w:rPr>
        <w:sectPr w:rsidR="007B5B2A" w:rsidRPr="00E02D83">
          <w:pgSz w:w="11906" w:h="16838"/>
          <w:pgMar w:top="1418" w:right="1418" w:bottom="1134" w:left="1418" w:header="720" w:footer="720" w:gutter="0"/>
          <w:cols w:space="720"/>
        </w:sectPr>
      </w:pPr>
      <w:r w:rsidRPr="00737963">
        <w:rPr>
          <w:rFonts w:ascii="Times New Roman" w:hAnsi="Times New Roman" w:cs="Times New Roman"/>
          <w:sz w:val="24"/>
          <w:szCs w:val="24"/>
          <w:lang w:val="sr-Cyrl-RS"/>
        </w:rPr>
        <w:t>Састанци Радне групе ће се одржавати најмање два пута годишње а по потреби и чешће</w:t>
      </w:r>
    </w:p>
    <w:p w14:paraId="014FE2E8" w14:textId="43902B59" w:rsidR="005823C2" w:rsidRPr="00737963" w:rsidRDefault="007B5B2A" w:rsidP="005823C2">
      <w:pPr>
        <w:pStyle w:val="Heading2"/>
        <w:rPr>
          <w:rFonts w:eastAsiaTheme="minorHAnsi"/>
          <w:i/>
          <w:color w:val="auto"/>
          <w:sz w:val="24"/>
          <w:szCs w:val="24"/>
          <w:lang w:val="sr-Cyrl-RS"/>
        </w:rPr>
      </w:pPr>
      <w:bookmarkStart w:id="36" w:name="_Toc79346511"/>
      <w:bookmarkStart w:id="37" w:name="_Toc79347013"/>
      <w:bookmarkStart w:id="38" w:name="_Toc79347014"/>
      <w:bookmarkEnd w:id="36"/>
      <w:bookmarkEnd w:id="37"/>
      <w:r>
        <w:rPr>
          <w:i/>
          <w:sz w:val="24"/>
          <w:szCs w:val="24"/>
          <w:lang w:val="sr-Cyrl-RS"/>
        </w:rPr>
        <w:lastRenderedPageBreak/>
        <w:t>Праћ</w:t>
      </w:r>
      <w:r>
        <w:rPr>
          <w:i/>
          <w:sz w:val="24"/>
          <w:szCs w:val="24"/>
        </w:rPr>
        <w:t>e</w:t>
      </w:r>
      <w:r w:rsidR="005823C2" w:rsidRPr="00737963">
        <w:rPr>
          <w:i/>
          <w:sz w:val="24"/>
          <w:szCs w:val="24"/>
          <w:lang w:val="sr-Cyrl-RS"/>
        </w:rPr>
        <w:t>ње и извештавање</w:t>
      </w:r>
      <w:bookmarkEnd w:id="38"/>
    </w:p>
    <w:p w14:paraId="70C08564" w14:textId="77777777" w:rsidR="005823C2" w:rsidRPr="00737963" w:rsidRDefault="005823C2" w:rsidP="005823C2">
      <w:pPr>
        <w:spacing w:after="0"/>
        <w:ind w:firstLine="720"/>
        <w:rPr>
          <w:rFonts w:eastAsia="Times New Roman"/>
          <w:sz w:val="20"/>
          <w:szCs w:val="20"/>
        </w:rPr>
      </w:pPr>
    </w:p>
    <w:p w14:paraId="24CA467E" w14:textId="14A81997" w:rsidR="005823C2" w:rsidRPr="00737963" w:rsidRDefault="005823C2" w:rsidP="5256417D">
      <w:pPr>
        <w:spacing w:before="240" w:after="0"/>
        <w:ind w:firstLine="720"/>
        <w:rPr>
          <w:rFonts w:eastAsiaTheme="minorEastAsia"/>
        </w:rPr>
      </w:pPr>
      <w:r w:rsidRPr="00737963">
        <w:rPr>
          <w:rFonts w:eastAsia="Times New Roman"/>
          <w:lang w:eastAsia="de-DE"/>
        </w:rPr>
        <w:t xml:space="preserve">Праћење спровођења и извештавање о резултатима спровођења Стратегије РЈУ врши се </w:t>
      </w:r>
      <w:r w:rsidRPr="00737963">
        <w:rPr>
          <w:lang w:eastAsia="de-DE"/>
        </w:rPr>
        <w:t>у складу са чл. 43. и 46. ЗПС.</w:t>
      </w:r>
      <w:r w:rsidRPr="00737963">
        <w:t xml:space="preserve"> Праћење спровођења Програма унапређењ</w:t>
      </w:r>
      <w:r w:rsidR="319E039D" w:rsidRPr="00737963">
        <w:t>а</w:t>
      </w:r>
      <w:r w:rsidRPr="00737963">
        <w:t xml:space="preserve"> управљања јавним политикама и регулаторном реформом састоји се из редовног прикупљања података о остварености циљева и спровођењу мера, о спровођењу активности дефинисаних у </w:t>
      </w:r>
      <w:r w:rsidR="00D5104B" w:rsidRPr="00737963">
        <w:t>А</w:t>
      </w:r>
      <w:r w:rsidRPr="00737963">
        <w:t xml:space="preserve">кционом плану </w:t>
      </w:r>
      <w:r w:rsidR="00D5104B" w:rsidRPr="00737963">
        <w:t xml:space="preserve">Програма </w:t>
      </w:r>
      <w:r w:rsidRPr="00737963">
        <w:t>у односу на планирану динамику, као и поређењ</w:t>
      </w:r>
      <w:r w:rsidR="36D97AA3" w:rsidRPr="00737963">
        <w:t>у</w:t>
      </w:r>
      <w:r w:rsidRPr="00737963">
        <w:t xml:space="preserve"> остварених и циљних вредности показатеља. Праћење такође обухвата и прибављање информација о риз</w:t>
      </w:r>
      <w:r w:rsidR="508BA30A" w:rsidRPr="00737963">
        <w:t>и</w:t>
      </w:r>
      <w:r w:rsidRPr="00737963">
        <w:t xml:space="preserve">цима који могу одложити или угрозити спровођење Акционог плана Програма. </w:t>
      </w:r>
    </w:p>
    <w:p w14:paraId="7EFF03D8" w14:textId="79FDA0E8" w:rsidR="005823C2" w:rsidRPr="00737963" w:rsidRDefault="005823C2" w:rsidP="00607972">
      <w:pPr>
        <w:widowControl w:val="0"/>
        <w:autoSpaceDE w:val="0"/>
        <w:spacing w:before="240" w:after="0"/>
        <w:ind w:right="113" w:firstLine="720"/>
      </w:pPr>
      <w:r w:rsidRPr="00737963">
        <w:t>Пошто ЗПС чланом 19. прописује обавезне елементе и садржину акционих планова, обезбеђени су елементи који омогућавају извештавање на основу резултата. У складу са неопходним подацима за унос показатеља у ЈИС, израђени су „Пасоши показатеља“ који</w:t>
      </w:r>
      <w:r w:rsidR="00D5104B" w:rsidRPr="00737963">
        <w:t>,</w:t>
      </w:r>
      <w:r w:rsidRPr="00737963">
        <w:t xml:space="preserve"> поред методологије обрачуна</w:t>
      </w:r>
      <w:r w:rsidR="00D5104B" w:rsidRPr="00737963">
        <w:t>,</w:t>
      </w:r>
      <w:r w:rsidRPr="00737963">
        <w:t xml:space="preserve"> садрже и све остале неопходне информације као што су институција која прикупља податке, колико често то чини, када су доступни подаци и циљне вредности показатеља по </w:t>
      </w:r>
      <w:r w:rsidR="00536209" w:rsidRPr="00737963">
        <w:t>годинама спровођења. У Прилогу 5</w:t>
      </w:r>
      <w:r w:rsidRPr="00737963">
        <w:t>. – „Пасоши</w:t>
      </w:r>
      <w:r w:rsidR="00D5104B" w:rsidRPr="00737963">
        <w:t xml:space="preserve"> показатеља </w:t>
      </w:r>
      <w:r w:rsidRPr="00737963">
        <w:t>” налази се образац са упутством за израду „пасоша</w:t>
      </w:r>
      <w:r w:rsidR="00D5104B" w:rsidRPr="00737963">
        <w:t xml:space="preserve"> показатеља </w:t>
      </w:r>
      <w:r w:rsidRPr="00737963">
        <w:t>”. Да би се редовно ажурирали „пасоши</w:t>
      </w:r>
      <w:r w:rsidR="00D5104B" w:rsidRPr="00737963">
        <w:t xml:space="preserve"> показатеља </w:t>
      </w:r>
      <w:r w:rsidRPr="00737963">
        <w:t>”, потребно је и редовно разматрати податке (најмање полугодишње) и уносити их у „пасоше”. На иницијативу РСЈП, податке ажурирају надлежне институције, односно одговорне особе за сваки од показатеља. Листа одговорних особа за показатеље биће сачињена по усвајању Програма.</w:t>
      </w:r>
    </w:p>
    <w:p w14:paraId="18437EE4" w14:textId="10112AB0" w:rsidR="005823C2" w:rsidRPr="00737963" w:rsidRDefault="0795C23A">
      <w:pPr>
        <w:spacing w:before="240"/>
        <w:ind w:firstLine="720"/>
      </w:pPr>
      <w:r w:rsidRPr="00737963">
        <w:rPr>
          <w:rFonts w:eastAsia="Times New Roman"/>
        </w:rPr>
        <w:t xml:space="preserve">Одговорне институције утврђене као носиоци активности у Акционом плану за спровођење Програма континуирано прате спровођење активности. </w:t>
      </w:r>
      <w:r w:rsidRPr="00737963">
        <w:t xml:space="preserve">Носиоци активности дужни су да наведене податке и информације редовно достављају координаторима за </w:t>
      </w:r>
      <w:r w:rsidR="2DADAA95" w:rsidRPr="00737963">
        <w:t>П</w:t>
      </w:r>
      <w:r w:rsidRPr="00737963">
        <w:t xml:space="preserve">осебне циљеве </w:t>
      </w:r>
      <w:r w:rsidR="2DADAA95" w:rsidRPr="00737963">
        <w:t>П</w:t>
      </w:r>
      <w:r w:rsidRPr="00737963">
        <w:t>рограма</w:t>
      </w:r>
      <w:r w:rsidR="005823C2" w:rsidRPr="00737963">
        <w:rPr>
          <w:rStyle w:val="FootnoteReference"/>
        </w:rPr>
        <w:footnoteReference w:id="60"/>
      </w:r>
      <w:r w:rsidRPr="00737963">
        <w:t xml:space="preserve">. </w:t>
      </w:r>
      <w:r w:rsidRPr="00737963">
        <w:rPr>
          <w:rFonts w:eastAsia="Times New Roman"/>
        </w:rPr>
        <w:t>У случају одлагања или одуста</w:t>
      </w:r>
      <w:r w:rsidR="1F8CDE90" w:rsidRPr="00737963">
        <w:rPr>
          <w:rFonts w:eastAsia="Times New Roman"/>
        </w:rPr>
        <w:t>јања</w:t>
      </w:r>
      <w:r w:rsidRPr="00737963">
        <w:rPr>
          <w:rFonts w:eastAsia="Times New Roman"/>
        </w:rPr>
        <w:t xml:space="preserve"> од планираних активности, или материјализованог ризика, носиоци активности о томе обавештавају координаторе за спровођење појединачних </w:t>
      </w:r>
      <w:r w:rsidR="757372F8" w:rsidRPr="00737963">
        <w:rPr>
          <w:rFonts w:eastAsia="Times New Roman"/>
        </w:rPr>
        <w:t>П</w:t>
      </w:r>
      <w:r w:rsidRPr="00737963">
        <w:rPr>
          <w:rFonts w:eastAsia="Times New Roman"/>
        </w:rPr>
        <w:t>осебних циљева Програма</w:t>
      </w:r>
      <w:r w:rsidR="132D526D" w:rsidRPr="00737963">
        <w:rPr>
          <w:rFonts w:eastAsia="Times New Roman"/>
        </w:rPr>
        <w:t>,</w:t>
      </w:r>
      <w:r w:rsidRPr="00737963">
        <w:rPr>
          <w:rFonts w:eastAsia="Times New Roman"/>
        </w:rPr>
        <w:t xml:space="preserve">  како би се предузеле неопходне активности за ублажавање препрека у </w:t>
      </w:r>
      <w:r w:rsidR="757372F8" w:rsidRPr="00737963">
        <w:rPr>
          <w:rFonts w:eastAsia="Times New Roman"/>
        </w:rPr>
        <w:t>спровођењу</w:t>
      </w:r>
      <w:r w:rsidRPr="00737963">
        <w:rPr>
          <w:rFonts w:eastAsia="Times New Roman"/>
        </w:rPr>
        <w:t xml:space="preserve">. </w:t>
      </w:r>
    </w:p>
    <w:p w14:paraId="7067A965" w14:textId="3B54D238" w:rsidR="005823C2" w:rsidRPr="00737963" w:rsidRDefault="0795C23A" w:rsidP="2FF9A1E1">
      <w:pPr>
        <w:ind w:firstLine="720"/>
        <w:rPr>
          <w:rFonts w:eastAsia="Times New Roman"/>
        </w:rPr>
      </w:pPr>
      <w:r w:rsidRPr="00737963">
        <w:t xml:space="preserve">Извештавање о </w:t>
      </w:r>
      <w:r w:rsidRPr="00737963">
        <w:rPr>
          <w:color w:val="333333"/>
        </w:rPr>
        <w:t>резултатима спровођења</w:t>
      </w:r>
      <w:r w:rsidRPr="00737963">
        <w:rPr>
          <w:b/>
          <w:bCs/>
          <w:color w:val="333333"/>
        </w:rPr>
        <w:t xml:space="preserve"> </w:t>
      </w:r>
      <w:r w:rsidR="17E428F3" w:rsidRPr="00737963">
        <w:t>Програма</w:t>
      </w:r>
      <w:r w:rsidRPr="00737963">
        <w:t xml:space="preserve"> и начин достављања и објављивања извештаја врши се </w:t>
      </w:r>
      <w:r w:rsidRPr="00737963">
        <w:rPr>
          <w:rFonts w:eastAsia="Times New Roman"/>
        </w:rPr>
        <w:t>у складу са Законом о планском систему.</w:t>
      </w:r>
      <w:r w:rsidR="005823C2" w:rsidRPr="00737963">
        <w:rPr>
          <w:rStyle w:val="FootnoteReference"/>
          <w:rFonts w:eastAsia="Times New Roman"/>
        </w:rPr>
        <w:footnoteReference w:id="61"/>
      </w:r>
      <w:r w:rsidRPr="00737963">
        <w:rPr>
          <w:rFonts w:eastAsia="Times New Roman"/>
        </w:rPr>
        <w:t xml:space="preserve"> </w:t>
      </w:r>
      <w:r w:rsidRPr="00737963">
        <w:rPr>
          <w:rFonts w:eastAsia="Times New Roman"/>
          <w:lang w:eastAsia="de-DE"/>
        </w:rPr>
        <w:t xml:space="preserve">ЗПС предвиђа и рокове за извештавање о спровођењу Акционог плана – 120 дана од истека претходне календарске године. </w:t>
      </w:r>
      <w:r w:rsidR="5B892356" w:rsidRPr="00737963">
        <w:rPr>
          <w:rFonts w:eastAsia="Times New Roman"/>
          <w:lang w:eastAsia="de-DE"/>
        </w:rPr>
        <w:t>Р</w:t>
      </w:r>
      <w:r w:rsidR="5B892356" w:rsidRPr="00737963">
        <w:rPr>
          <w:rFonts w:eastAsia="Times New Roman"/>
        </w:rPr>
        <w:t>езултати спровођења Програма ће бити на одговарајући начин интегрисани и у извештаје о реализацији Стратегије реформе јавне управе и пратећег Акционог плана за период од 2021-2025. године.</w:t>
      </w:r>
    </w:p>
    <w:p w14:paraId="53DA8D36" w14:textId="77777777" w:rsidR="005823C2" w:rsidRPr="00737963" w:rsidRDefault="005823C2" w:rsidP="005823C2">
      <w:pPr>
        <w:ind w:firstLine="720"/>
        <w:rPr>
          <w:rFonts w:eastAsiaTheme="minorHAnsi"/>
          <w:b/>
          <w:bCs/>
          <w:lang w:eastAsia="en-US"/>
        </w:rPr>
      </w:pPr>
      <w:r w:rsidRPr="00737963">
        <w:t>ЗПС такође прописује и израду финалног извештаја који се подноси најкасније шест месеци након истека примене Програма, осим ако је уз програм донет акциони план по коме се врши извештавање, у ком случају се извештавање о спровођењу програма врши најкасније шест месеци након истека примене, као и по истеку треће календарске године од усвајања ако је програм донет за период дужи од три године.</w:t>
      </w:r>
    </w:p>
    <w:p w14:paraId="026844D6" w14:textId="2D0C67D4" w:rsidR="005823C2" w:rsidRPr="00737963" w:rsidRDefault="005823C2" w:rsidP="005823C2">
      <w:pPr>
        <w:ind w:firstLine="720"/>
        <w:rPr>
          <w:b/>
          <w:bCs/>
        </w:rPr>
      </w:pPr>
      <w:r w:rsidRPr="00737963">
        <w:rPr>
          <w:rFonts w:eastAsia="Times New Roman"/>
        </w:rPr>
        <w:t xml:space="preserve">Садржина извештаја о резултатима спровођења документа јавних политика утврђена је </w:t>
      </w:r>
      <w:r w:rsidRPr="00737963">
        <w:t xml:space="preserve">чланом 70. став 2. </w:t>
      </w:r>
      <w:r w:rsidRPr="00737963">
        <w:rPr>
          <w:rFonts w:eastAsia="Times New Roman"/>
        </w:rPr>
        <w:t xml:space="preserve">Уредбе о методологији управљања јавним политикама, </w:t>
      </w:r>
      <w:r w:rsidRPr="00737963">
        <w:rPr>
          <w:rFonts w:eastAsia="Times New Roman"/>
        </w:rPr>
        <w:lastRenderedPageBreak/>
        <w:t>анализи ефеката јавних политика и прописа и садржају појединачних докумената јавних политика.</w:t>
      </w:r>
      <w:r w:rsidRPr="00737963">
        <w:t xml:space="preserve"> </w:t>
      </w:r>
      <w:r w:rsidRPr="00737963">
        <w:rPr>
          <w:i/>
          <w:shd w:val="clear" w:color="auto" w:fill="FFFFFF"/>
        </w:rPr>
        <w:t>ОДУ извештавају Владу о спровођењу документа јавне политике кроз Јединствени информациони систем -</w:t>
      </w:r>
      <w:r w:rsidR="006A2D93" w:rsidRPr="00737963">
        <w:rPr>
          <w:i/>
          <w:shd w:val="clear" w:color="auto" w:fill="FFFFFF"/>
        </w:rPr>
        <w:t xml:space="preserve"> </w:t>
      </w:r>
      <w:r w:rsidRPr="00737963">
        <w:rPr>
          <w:i/>
          <w:shd w:val="clear" w:color="auto" w:fill="FFFFFF"/>
        </w:rPr>
        <w:t>ЈИС</w:t>
      </w:r>
      <w:r w:rsidRPr="00737963">
        <w:rPr>
          <w:shd w:val="clear" w:color="auto" w:fill="FFFFFF"/>
        </w:rPr>
        <w:t>.</w:t>
      </w:r>
      <w:r w:rsidRPr="00737963">
        <w:rPr>
          <w:rFonts w:eastAsia="Times New Roman"/>
          <w:lang w:eastAsia="de-DE"/>
        </w:rPr>
        <w:t xml:space="preserve"> </w:t>
      </w:r>
    </w:p>
    <w:p w14:paraId="3812DD41" w14:textId="505705B8" w:rsidR="005823C2" w:rsidRPr="00737963" w:rsidRDefault="005823C2" w:rsidP="005823C2">
      <w:pPr>
        <w:spacing w:after="0"/>
        <w:ind w:firstLine="720"/>
      </w:pPr>
      <w:r w:rsidRPr="00737963">
        <w:tab/>
        <w:t>Учесници и улоге у систему координације праћења и извештавања о спровођењу Програма</w:t>
      </w:r>
    </w:p>
    <w:p w14:paraId="46BED643" w14:textId="77777777" w:rsidR="005823C2" w:rsidRPr="00737963" w:rsidRDefault="005823C2" w:rsidP="005823C2">
      <w:pPr>
        <w:spacing w:after="0"/>
        <w:ind w:firstLine="720"/>
        <w:rPr>
          <w:rFonts w:eastAsia="Times New Roman"/>
          <w:sz w:val="20"/>
          <w:szCs w:val="20"/>
        </w:rPr>
      </w:pPr>
    </w:p>
    <w:p w14:paraId="222EA567" w14:textId="77777777" w:rsidR="005823C2" w:rsidRPr="00737963" w:rsidRDefault="005823C2" w:rsidP="005823C2">
      <w:pPr>
        <w:spacing w:after="0"/>
        <w:ind w:firstLine="720"/>
        <w:rPr>
          <w:rFonts w:eastAsia="Times New Roman"/>
          <w:sz w:val="20"/>
          <w:szCs w:val="20"/>
        </w:rPr>
      </w:pPr>
    </w:p>
    <w:p w14:paraId="728C2AD2" w14:textId="3FAE1BB0" w:rsidR="005823C2" w:rsidRPr="00737963" w:rsidRDefault="005823C2" w:rsidP="005823C2"/>
    <w:p w14:paraId="66915AF6" w14:textId="6F4B3CFA" w:rsidR="18179B2A" w:rsidRPr="00737963" w:rsidRDefault="00844644" w:rsidP="18179B2A">
      <w:r w:rsidRPr="00737963">
        <w:rPr>
          <w:noProof/>
          <w:lang w:val="en-US" w:eastAsia="en-US" w:bidi="ar-SA"/>
        </w:rPr>
        <mc:AlternateContent>
          <mc:Choice Requires="wpg">
            <w:drawing>
              <wp:anchor distT="0" distB="0" distL="114300" distR="114300" simplePos="0" relativeHeight="251773952" behindDoc="0" locked="0" layoutInCell="1" allowOverlap="1" wp14:anchorId="346F2307" wp14:editId="7BC6C1F6">
                <wp:simplePos x="0" y="0"/>
                <wp:positionH relativeFrom="column">
                  <wp:posOffset>3647</wp:posOffset>
                </wp:positionH>
                <wp:positionV relativeFrom="paragraph">
                  <wp:posOffset>13656</wp:posOffset>
                </wp:positionV>
                <wp:extent cx="6088380" cy="3368040"/>
                <wp:effectExtent l="12700" t="12700" r="20320" b="10160"/>
                <wp:wrapNone/>
                <wp:docPr id="16" name="Group 16"/>
                <wp:cNvGraphicFramePr/>
                <a:graphic xmlns:a="http://schemas.openxmlformats.org/drawingml/2006/main">
                  <a:graphicData uri="http://schemas.microsoft.com/office/word/2010/wordprocessingGroup">
                    <wpg:wgp>
                      <wpg:cNvGrpSpPr/>
                      <wpg:grpSpPr>
                        <a:xfrm>
                          <a:off x="0" y="0"/>
                          <a:ext cx="6088380" cy="3368040"/>
                          <a:chOff x="0" y="0"/>
                          <a:chExt cx="6088380" cy="3368040"/>
                        </a:xfrm>
                      </wpg:grpSpPr>
                      <wps:wsp>
                        <wps:cNvPr id="17" name="Isosceles Triangle 1"/>
                        <wps:cNvSpPr/>
                        <wps:spPr>
                          <a:xfrm>
                            <a:off x="0" y="0"/>
                            <a:ext cx="6088380" cy="3368040"/>
                          </a:xfrm>
                          <a:prstGeom prst="triangle">
                            <a:avLst/>
                          </a:prstGeom>
                          <a:solidFill>
                            <a:srgbClr val="92D05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Rounded Rectangle 48"/>
                        <wps:cNvSpPr/>
                        <wps:spPr>
                          <a:xfrm>
                            <a:off x="189295" y="2874621"/>
                            <a:ext cx="5737860" cy="37338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156914FE" w14:textId="77777777" w:rsidR="00970A5C" w:rsidRPr="00844644" w:rsidRDefault="00970A5C" w:rsidP="00844644">
                              <w:pPr>
                                <w:ind w:left="720"/>
                                <w:jc w:val="center"/>
                                <w:rPr>
                                  <w:sz w:val="20"/>
                                  <w:szCs w:val="20"/>
                                </w:rPr>
                              </w:pPr>
                              <w:r w:rsidRPr="00844644">
                                <w:rPr>
                                  <w:sz w:val="20"/>
                                  <w:szCs w:val="20"/>
                                </w:rPr>
                                <w:t>Носиоци активности – Министарства и остале институције</w:t>
                              </w:r>
                            </w:p>
                            <w:p w14:paraId="7B5716E2" w14:textId="77777777" w:rsidR="00970A5C" w:rsidRPr="00844644" w:rsidRDefault="00970A5C" w:rsidP="00844644">
                              <w:pPr>
                                <w:jc w:val="center"/>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Rounded Rectangle 49"/>
                        <wps:cNvSpPr/>
                        <wps:spPr>
                          <a:xfrm>
                            <a:off x="1427786" y="2249587"/>
                            <a:ext cx="3108960" cy="390377"/>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5715C84C" w14:textId="77777777" w:rsidR="00970A5C" w:rsidRPr="00844644" w:rsidRDefault="00970A5C" w:rsidP="00844644">
                              <w:pPr>
                                <w:jc w:val="center"/>
                                <w:rPr>
                                  <w:sz w:val="20"/>
                                  <w:szCs w:val="20"/>
                                </w:rPr>
                              </w:pPr>
                              <w:r w:rsidRPr="00844644">
                                <w:rPr>
                                  <w:sz w:val="20"/>
                                  <w:szCs w:val="20"/>
                                </w:rPr>
                                <w:t>Јединствени информациони систем ЈИС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Rounded Rectangle 50"/>
                        <wps:cNvSpPr/>
                        <wps:spPr>
                          <a:xfrm>
                            <a:off x="849052" y="1450935"/>
                            <a:ext cx="4531995" cy="51054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79B1F089" w14:textId="77777777" w:rsidR="00970A5C" w:rsidRPr="00844644" w:rsidRDefault="00970A5C" w:rsidP="00844644">
                              <w:pPr>
                                <w:spacing w:after="0"/>
                                <w:jc w:val="center"/>
                                <w:rPr>
                                  <w:sz w:val="20"/>
                                  <w:szCs w:val="20"/>
                                </w:rPr>
                              </w:pPr>
                              <w:r w:rsidRPr="00844644">
                                <w:rPr>
                                  <w:sz w:val="20"/>
                                  <w:szCs w:val="20"/>
                                </w:rPr>
                                <w:t>Административно оперативни ниво координације и одлучивања (</w:t>
                              </w:r>
                              <w:r w:rsidRPr="00844644">
                                <w:rPr>
                                  <w:b/>
                                  <w:bCs/>
                                  <w:sz w:val="20"/>
                                  <w:szCs w:val="20"/>
                                </w:rPr>
                                <w:t>Радна група за праћење спровођења Програма и АП</w:t>
                              </w:r>
                              <w:r w:rsidRPr="00844644">
                                <w:rPr>
                                  <w:sz w:val="20"/>
                                  <w:szCs w:val="20"/>
                                </w:rPr>
                                <w:t>)</w:t>
                              </w:r>
                            </w:p>
                            <w:p w14:paraId="3A65AB4F" w14:textId="77777777" w:rsidR="00970A5C" w:rsidRPr="00844644" w:rsidRDefault="00970A5C" w:rsidP="00844644">
                              <w:pPr>
                                <w:jc w:val="center"/>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Rounded Rectangle 51"/>
                        <wps:cNvSpPr/>
                        <wps:spPr>
                          <a:xfrm>
                            <a:off x="849052" y="698581"/>
                            <a:ext cx="4531995" cy="39624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6969D322" w14:textId="77777777" w:rsidR="00970A5C" w:rsidRPr="00844644" w:rsidRDefault="00970A5C" w:rsidP="00844644">
                              <w:pPr>
                                <w:ind w:left="720"/>
                                <w:rPr>
                                  <w:sz w:val="20"/>
                                  <w:szCs w:val="20"/>
                                </w:rPr>
                              </w:pPr>
                              <w:r w:rsidRPr="00844644">
                                <w:rPr>
                                  <w:sz w:val="20"/>
                                  <w:szCs w:val="20"/>
                                </w:rPr>
                                <w:t>Политички ниво координације и одлучивања (</w:t>
                              </w:r>
                              <w:r w:rsidRPr="00844644">
                                <w:rPr>
                                  <w:b/>
                                  <w:bCs/>
                                  <w:sz w:val="20"/>
                                  <w:szCs w:val="20"/>
                                </w:rPr>
                                <w:t>Савет за РЈУ</w:t>
                              </w:r>
                              <w:r w:rsidRPr="00844644">
                                <w:rPr>
                                  <w:sz w:val="20"/>
                                  <w:szCs w:val="20"/>
                                </w:rPr>
                                <w:t>)</w:t>
                              </w:r>
                            </w:p>
                            <w:p w14:paraId="1BD5AC99" w14:textId="77777777" w:rsidR="00970A5C" w:rsidRPr="00844644" w:rsidRDefault="00970A5C" w:rsidP="00844644">
                              <w:pPr>
                                <w:jc w:val="center"/>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Up Arrow 53"/>
                        <wps:cNvSpPr/>
                        <wps:spPr>
                          <a:xfrm>
                            <a:off x="2916821" y="1111170"/>
                            <a:ext cx="220980" cy="342900"/>
                          </a:xfrm>
                          <a:prstGeom prst="upArrow">
                            <a:avLst/>
                          </a:prstGeom>
                          <a:solidFill>
                            <a:schemeClr val="accent6">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Up Arrow 54"/>
                        <wps:cNvSpPr/>
                        <wps:spPr>
                          <a:xfrm>
                            <a:off x="2928395" y="1909823"/>
                            <a:ext cx="220980" cy="342900"/>
                          </a:xfrm>
                          <a:prstGeom prst="upArrow">
                            <a:avLst/>
                          </a:prstGeom>
                          <a:solidFill>
                            <a:schemeClr val="accent6">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Up Arrow 55"/>
                        <wps:cNvSpPr/>
                        <wps:spPr>
                          <a:xfrm>
                            <a:off x="1851950" y="2534856"/>
                            <a:ext cx="220980" cy="342900"/>
                          </a:xfrm>
                          <a:prstGeom prst="upArrow">
                            <a:avLst/>
                          </a:prstGeom>
                          <a:solidFill>
                            <a:schemeClr val="accent6">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Up Arrow 59"/>
                        <wps:cNvSpPr/>
                        <wps:spPr>
                          <a:xfrm>
                            <a:off x="2928395" y="2534856"/>
                            <a:ext cx="198120" cy="342900"/>
                          </a:xfrm>
                          <a:prstGeom prst="upArrow">
                            <a:avLst/>
                          </a:prstGeom>
                          <a:solidFill>
                            <a:schemeClr val="accent6">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Up Arrow 60"/>
                        <wps:cNvSpPr/>
                        <wps:spPr>
                          <a:xfrm>
                            <a:off x="4016415" y="2534856"/>
                            <a:ext cx="220980" cy="342900"/>
                          </a:xfrm>
                          <a:prstGeom prst="upArrow">
                            <a:avLst/>
                          </a:prstGeom>
                          <a:solidFill>
                            <a:schemeClr val="accent6">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46F2307" id="Group 16" o:spid="_x0000_s1084" style="position:absolute;left:0;text-align:left;margin-left:.3pt;margin-top:1.1pt;width:479.4pt;height:265.2pt;z-index:251773952" coordsize="60883,33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 o:spid="_x0000_s1085" type="#_x0000_t5" style="position:absolute;width:60883;height:336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" fillcolor="#92d050" strokecolor="#1f4d78 [1604]" strokeweight="1pt"/>
                <v:roundrect id="Rounded Rectangle 48" o:spid="_x0000_s1086" style="position:absolute;left:1892;top:28746;width:57379;height:373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" fillcolor="white [3201]" strokecolor="#70ad47 [3209]" strokeweight="1pt">
                  <v:stroke joinstyle="miter"/>
                  <v:textbox>
                    <w:txbxContent>
                      <w:p w14:paraId="156914FE" w14:textId="77777777" w:rsidR="00970A5C" w:rsidRPr="00844644" w:rsidRDefault="00970A5C" w:rsidP="00844644">
                        <w:pPr>
                          <w:ind w:left="720"/>
                          <w:jc w:val="center"/>
                          <w:rPr>
                            <w:sz w:val="20"/>
                            <w:szCs w:val="20"/>
                          </w:rPr>
                        </w:pPr>
                        <w:r w:rsidRPr="00844644">
                          <w:rPr>
                            <w:sz w:val="20"/>
                            <w:szCs w:val="20"/>
                          </w:rPr>
                          <w:t>Носиоци активности – Министарства и остале институције</w:t>
                        </w:r>
                      </w:p>
                      <w:p w14:paraId="7B5716E2" w14:textId="77777777" w:rsidR="00970A5C" w:rsidRPr="00844644" w:rsidRDefault="00970A5C" w:rsidP="00844644">
                        <w:pPr>
                          <w:jc w:val="center"/>
                          <w:rPr>
                            <w:sz w:val="20"/>
                            <w:szCs w:val="20"/>
                          </w:rPr>
                        </w:pPr>
                      </w:p>
                    </w:txbxContent>
                  </v:textbox>
                </v:roundrect>
                <v:roundrect id="Rounded Rectangle 49" o:spid="_x0000_s1087" style="position:absolute;left:14277;top:22495;width:31090;height:39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" fillcolor="white [3201]" strokecolor="#70ad47 [3209]" strokeweight="1pt">
                  <v:stroke joinstyle="miter"/>
                  <v:textbox>
                    <w:txbxContent>
                      <w:p w14:paraId="5715C84C" w14:textId="77777777" w:rsidR="00970A5C" w:rsidRPr="00844644" w:rsidRDefault="00970A5C" w:rsidP="00844644">
                        <w:pPr>
                          <w:jc w:val="center"/>
                          <w:rPr>
                            <w:sz w:val="20"/>
                            <w:szCs w:val="20"/>
                          </w:rPr>
                        </w:pPr>
                        <w:r w:rsidRPr="00844644">
                          <w:rPr>
                            <w:sz w:val="20"/>
                            <w:szCs w:val="20"/>
                          </w:rPr>
                          <w:t>Јединствени информациони систем ЈИС</w:t>
                        </w:r>
                      </w:p>
                    </w:txbxContent>
                  </v:textbox>
                </v:roundrect>
                <v:roundrect id="Rounded Rectangle 50" o:spid="_x0000_s1088" style="position:absolute;left:8490;top:14509;width:45320;height:510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" fillcolor="white [3201]" strokecolor="#70ad47 [3209]" strokeweight="1pt">
                  <v:stroke joinstyle="miter"/>
                  <v:textbox>
                    <w:txbxContent>
                      <w:p w14:paraId="79B1F089" w14:textId="77777777" w:rsidR="00970A5C" w:rsidRPr="00844644" w:rsidRDefault="00970A5C" w:rsidP="00844644">
                        <w:pPr>
                          <w:spacing w:after="0"/>
                          <w:jc w:val="center"/>
                          <w:rPr>
                            <w:sz w:val="20"/>
                            <w:szCs w:val="20"/>
                          </w:rPr>
                        </w:pPr>
                        <w:r w:rsidRPr="00844644">
                          <w:rPr>
                            <w:sz w:val="20"/>
                            <w:szCs w:val="20"/>
                          </w:rPr>
                          <w:t>Административно оперативни ниво координације и одлучивања (</w:t>
                        </w:r>
                        <w:r w:rsidRPr="00844644">
                          <w:rPr>
                            <w:b/>
                            <w:bCs/>
                            <w:sz w:val="20"/>
                            <w:szCs w:val="20"/>
                          </w:rPr>
                          <w:t>Радна група за праћење спровођења Програма и АП</w:t>
                        </w:r>
                        <w:r w:rsidRPr="00844644">
                          <w:rPr>
                            <w:sz w:val="20"/>
                            <w:szCs w:val="20"/>
                          </w:rPr>
                          <w:t>)</w:t>
                        </w:r>
                      </w:p>
                      <w:p w14:paraId="3A65AB4F" w14:textId="77777777" w:rsidR="00970A5C" w:rsidRPr="00844644" w:rsidRDefault="00970A5C" w:rsidP="00844644">
                        <w:pPr>
                          <w:jc w:val="center"/>
                          <w:rPr>
                            <w:sz w:val="20"/>
                            <w:szCs w:val="20"/>
                          </w:rPr>
                        </w:pPr>
                      </w:p>
                    </w:txbxContent>
                  </v:textbox>
                </v:roundrect>
                <v:roundrect id="Rounded Rectangle 51" o:spid="_x0000_s1089" style="position:absolute;left:8490;top:6985;width:45320;height:396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" fillcolor="white [3201]" strokecolor="#70ad47 [3209]" strokeweight="1pt">
                  <v:stroke joinstyle="miter"/>
                  <v:textbox>
                    <w:txbxContent>
                      <w:p w14:paraId="6969D322" w14:textId="77777777" w:rsidR="00970A5C" w:rsidRPr="00844644" w:rsidRDefault="00970A5C" w:rsidP="00844644">
                        <w:pPr>
                          <w:ind w:left="720"/>
                          <w:rPr>
                            <w:sz w:val="20"/>
                            <w:szCs w:val="20"/>
                          </w:rPr>
                        </w:pPr>
                        <w:r w:rsidRPr="00844644">
                          <w:rPr>
                            <w:sz w:val="20"/>
                            <w:szCs w:val="20"/>
                          </w:rPr>
                          <w:t>Политички ниво координације и одлучивања (</w:t>
                        </w:r>
                        <w:r w:rsidRPr="00844644">
                          <w:rPr>
                            <w:b/>
                            <w:bCs/>
                            <w:sz w:val="20"/>
                            <w:szCs w:val="20"/>
                          </w:rPr>
                          <w:t>Савет за РЈУ</w:t>
                        </w:r>
                        <w:r w:rsidRPr="00844644">
                          <w:rPr>
                            <w:sz w:val="20"/>
                            <w:szCs w:val="20"/>
                          </w:rPr>
                          <w:t>)</w:t>
                        </w:r>
                      </w:p>
                      <w:p w14:paraId="1BD5AC99" w14:textId="77777777" w:rsidR="00970A5C" w:rsidRPr="00844644" w:rsidRDefault="00970A5C" w:rsidP="00844644">
                        <w:pPr>
                          <w:jc w:val="center"/>
                          <w:rPr>
                            <w:sz w:val="20"/>
                            <w:szCs w:val="20"/>
                          </w:rPr>
                        </w:pPr>
                      </w:p>
                    </w:txbxContent>
                  </v:textbox>
                </v:roundre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Up Arrow 53" o:spid="_x0000_s1090" type="#_x0000_t68" style="position:absolute;left:29168;top:11111;width:2210;height:3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" adj="6960" fillcolor="#538135 [2409]" strokecolor="#1f4d78 [1604]" strokeweight="1pt"/>
                <v:shape id="Up Arrow 54" o:spid="_x0000_s1091" type="#_x0000_t68" style="position:absolute;left:29283;top:19098;width:2210;height:3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" adj="6960" fillcolor="#538135 [2409]" strokecolor="#1f4d78 [1604]" strokeweight="1pt"/>
                <v:shape id="Up Arrow 55" o:spid="_x0000_s1092" type="#_x0000_t68" style="position:absolute;left:18519;top:25348;width:2210;height:3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" adj="6960" fillcolor="#538135 [2409]" strokecolor="#1f4d78 [1604]" strokeweight="1pt"/>
                <v:shape id="Up Arrow 59" o:spid="_x0000_s1093" type="#_x0000_t68" style="position:absolute;left:29283;top:25348;width:1982;height:3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" adj="6240" fillcolor="#538135 [2409]" strokecolor="#1f4d78 [1604]" strokeweight="1pt"/>
                <v:shape id="Up Arrow 60" o:spid="_x0000_s1094" type="#_x0000_t68" style="position:absolute;left:40164;top:25348;width:2209;height:3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" adj="6960" fillcolor="#538135 [2409]" strokecolor="#1f4d78 [1604]" strokeweight="1pt"/>
              </v:group>
            </w:pict>
          </mc:Fallback>
        </mc:AlternateContent>
      </w:r>
    </w:p>
    <w:p w14:paraId="0653A24B" w14:textId="77777777" w:rsidR="005823C2" w:rsidRPr="00737963" w:rsidRDefault="005823C2" w:rsidP="005823C2"/>
    <w:p w14:paraId="6F17D082" w14:textId="77777777" w:rsidR="00844644" w:rsidRPr="00737963" w:rsidRDefault="00844644" w:rsidP="005823C2">
      <w:pPr>
        <w:pStyle w:val="Heading2"/>
        <w:spacing w:after="240"/>
        <w:rPr>
          <w:i/>
          <w:sz w:val="24"/>
          <w:szCs w:val="24"/>
          <w:lang w:val="sr-Cyrl-RS"/>
        </w:rPr>
      </w:pPr>
      <w:bookmarkStart w:id="39" w:name="_Toc57139410"/>
      <w:bookmarkStart w:id="40" w:name="_Toc68272933"/>
      <w:bookmarkStart w:id="41" w:name="_Toc79347015"/>
    </w:p>
    <w:p w14:paraId="429A18E2" w14:textId="77777777" w:rsidR="00844644" w:rsidRPr="00737963" w:rsidRDefault="00844644" w:rsidP="005823C2">
      <w:pPr>
        <w:pStyle w:val="Heading2"/>
        <w:spacing w:after="240"/>
        <w:rPr>
          <w:i/>
          <w:sz w:val="24"/>
          <w:szCs w:val="24"/>
          <w:lang w:val="sr-Cyrl-RS"/>
        </w:rPr>
      </w:pPr>
    </w:p>
    <w:p w14:paraId="60F14341" w14:textId="77777777" w:rsidR="00844644" w:rsidRPr="00737963" w:rsidRDefault="00844644" w:rsidP="005823C2">
      <w:pPr>
        <w:pStyle w:val="Heading2"/>
        <w:spacing w:after="240"/>
        <w:rPr>
          <w:i/>
          <w:sz w:val="24"/>
          <w:szCs w:val="24"/>
          <w:lang w:val="sr-Cyrl-RS"/>
        </w:rPr>
      </w:pPr>
    </w:p>
    <w:p w14:paraId="0A8131B0" w14:textId="77777777" w:rsidR="00844644" w:rsidRPr="00737963" w:rsidRDefault="00844644" w:rsidP="005823C2">
      <w:pPr>
        <w:pStyle w:val="Heading2"/>
        <w:spacing w:after="240"/>
        <w:rPr>
          <w:i/>
          <w:sz w:val="24"/>
          <w:szCs w:val="24"/>
          <w:lang w:val="sr-Cyrl-RS"/>
        </w:rPr>
      </w:pPr>
    </w:p>
    <w:p w14:paraId="76D97BDD" w14:textId="77777777" w:rsidR="00844644" w:rsidRPr="00737963" w:rsidRDefault="00844644" w:rsidP="005823C2">
      <w:pPr>
        <w:pStyle w:val="Heading2"/>
        <w:spacing w:after="240"/>
        <w:rPr>
          <w:i/>
          <w:sz w:val="24"/>
          <w:szCs w:val="24"/>
          <w:lang w:val="sr-Cyrl-RS"/>
        </w:rPr>
      </w:pPr>
    </w:p>
    <w:p w14:paraId="77B453DD" w14:textId="77777777" w:rsidR="00844644" w:rsidRPr="00737963" w:rsidRDefault="00844644" w:rsidP="005823C2">
      <w:pPr>
        <w:pStyle w:val="Heading2"/>
        <w:spacing w:after="240"/>
        <w:rPr>
          <w:i/>
          <w:sz w:val="24"/>
          <w:szCs w:val="24"/>
          <w:lang w:val="sr-Cyrl-RS"/>
        </w:rPr>
      </w:pPr>
    </w:p>
    <w:p w14:paraId="5BA41B70" w14:textId="77777777" w:rsidR="00844644" w:rsidRPr="00737963" w:rsidRDefault="00844644" w:rsidP="005823C2">
      <w:pPr>
        <w:pStyle w:val="Heading2"/>
        <w:spacing w:after="240"/>
        <w:rPr>
          <w:i/>
          <w:sz w:val="24"/>
          <w:szCs w:val="24"/>
          <w:lang w:val="sr-Cyrl-RS"/>
        </w:rPr>
      </w:pPr>
    </w:p>
    <w:p w14:paraId="1DDE2104" w14:textId="77777777" w:rsidR="00844644" w:rsidRPr="00737963" w:rsidRDefault="00844644" w:rsidP="005823C2">
      <w:pPr>
        <w:pStyle w:val="Heading2"/>
        <w:spacing w:after="240"/>
        <w:rPr>
          <w:i/>
          <w:sz w:val="24"/>
          <w:szCs w:val="24"/>
          <w:lang w:val="sr-Cyrl-RS"/>
        </w:rPr>
      </w:pPr>
    </w:p>
    <w:p w14:paraId="5185CF37" w14:textId="41BD7FD7" w:rsidR="005823C2" w:rsidRPr="00737963" w:rsidRDefault="005823C2" w:rsidP="005823C2">
      <w:pPr>
        <w:pStyle w:val="Heading2"/>
        <w:spacing w:after="240"/>
        <w:rPr>
          <w:i/>
          <w:sz w:val="24"/>
          <w:szCs w:val="24"/>
          <w:lang w:val="sr-Cyrl-RS"/>
        </w:rPr>
      </w:pPr>
      <w:r w:rsidRPr="00737963">
        <w:rPr>
          <w:i/>
          <w:sz w:val="24"/>
          <w:szCs w:val="24"/>
          <w:lang w:val="sr-Cyrl-RS"/>
        </w:rPr>
        <w:t>Вредновање учин</w:t>
      </w:r>
      <w:r w:rsidR="006A2D93" w:rsidRPr="00737963">
        <w:rPr>
          <w:i/>
          <w:sz w:val="24"/>
          <w:szCs w:val="24"/>
          <w:lang w:val="sr-Cyrl-RS"/>
        </w:rPr>
        <w:t>а</w:t>
      </w:r>
      <w:r w:rsidRPr="00737963">
        <w:rPr>
          <w:i/>
          <w:sz w:val="24"/>
          <w:szCs w:val="24"/>
          <w:lang w:val="sr-Cyrl-RS"/>
        </w:rPr>
        <w:t>ка</w:t>
      </w:r>
      <w:bookmarkEnd w:id="39"/>
      <w:bookmarkEnd w:id="40"/>
      <w:bookmarkEnd w:id="41"/>
      <w:r w:rsidRPr="00737963">
        <w:rPr>
          <w:i/>
          <w:sz w:val="24"/>
          <w:szCs w:val="24"/>
          <w:lang w:val="sr-Cyrl-RS"/>
        </w:rPr>
        <w:t xml:space="preserve"> </w:t>
      </w:r>
    </w:p>
    <w:p w14:paraId="156B651F" w14:textId="76D53A1B" w:rsidR="005823C2" w:rsidRPr="00737963" w:rsidRDefault="005823C2" w:rsidP="005823C2">
      <w:pPr>
        <w:widowControl w:val="0"/>
        <w:autoSpaceDE w:val="0"/>
        <w:spacing w:after="120"/>
        <w:ind w:right="113" w:firstLine="720"/>
      </w:pPr>
      <w:r w:rsidRPr="00737963">
        <w:t>Програм унапређења управљања јавним политикама и регулаторном реформ</w:t>
      </w:r>
      <w:r w:rsidR="3556F469" w:rsidRPr="00737963">
        <w:t>ом</w:t>
      </w:r>
      <w:r w:rsidRPr="00737963">
        <w:t xml:space="preserve"> са пратећим Акционим планом покрива период од 2021. до 2025. године. Како би се  вреднова</w:t>
      </w:r>
      <w:r w:rsidR="20F261A8" w:rsidRPr="00737963">
        <w:t>ли</w:t>
      </w:r>
      <w:r w:rsidRPr="00737963">
        <w:t xml:space="preserve"> учин</w:t>
      </w:r>
      <w:r w:rsidR="18C4FA75" w:rsidRPr="00737963">
        <w:t>ци</w:t>
      </w:r>
      <w:r w:rsidRPr="00737963">
        <w:t xml:space="preserve"> и евентуално преиспитао правaц и приоритети реформе</w:t>
      </w:r>
      <w:r w:rsidR="0FD03BF4" w:rsidRPr="00737963">
        <w:t>,</w:t>
      </w:r>
      <w:r w:rsidRPr="00737963">
        <w:t xml:space="preserve"> предвиђена је </w:t>
      </w:r>
      <w:r w:rsidR="009A42B2" w:rsidRPr="00737963">
        <w:t>обавезна</w:t>
      </w:r>
      <w:r w:rsidRPr="00737963">
        <w:t xml:space="preserve"> евалуациј</w:t>
      </w:r>
      <w:r w:rsidR="31641917" w:rsidRPr="00737963">
        <w:t>а</w:t>
      </w:r>
      <w:r w:rsidRPr="00737963">
        <w:t xml:space="preserve"> (2023. године) </w:t>
      </w:r>
      <w:r w:rsidR="009A42B2" w:rsidRPr="00737963">
        <w:t xml:space="preserve">на половини периода спровођења </w:t>
      </w:r>
      <w:r w:rsidRPr="00737963">
        <w:t xml:space="preserve">која претходи изради трогодишњег Извештаја о спровођењу и </w:t>
      </w:r>
      <w:r w:rsidRPr="00737963">
        <w:rPr>
          <w:i/>
          <w:iCs/>
        </w:rPr>
        <w:t>ex</w:t>
      </w:r>
      <w:r w:rsidR="00CA04C6" w:rsidRPr="00737963">
        <w:rPr>
          <w:i/>
          <w:iCs/>
        </w:rPr>
        <w:t>-</w:t>
      </w:r>
      <w:r w:rsidRPr="00737963">
        <w:rPr>
          <w:i/>
          <w:iCs/>
        </w:rPr>
        <w:t>post</w:t>
      </w:r>
      <w:r w:rsidRPr="00737963">
        <w:t xml:space="preserve"> анализа ефеката по завршетку спровођења Програма. Вредновање учин</w:t>
      </w:r>
      <w:r w:rsidR="008A487F" w:rsidRPr="00737963">
        <w:t>а</w:t>
      </w:r>
      <w:r w:rsidRPr="00737963">
        <w:t>ка, а нарочито евалуација</w:t>
      </w:r>
      <w:r w:rsidR="009A42B2" w:rsidRPr="00737963">
        <w:t xml:space="preserve"> на половини периода спровођења</w:t>
      </w:r>
      <w:r w:rsidR="008A487F" w:rsidRPr="00737963">
        <w:t>,</w:t>
      </w:r>
      <w:r w:rsidRPr="00737963">
        <w:t xml:space="preserve"> биће коришћен</w:t>
      </w:r>
      <w:r w:rsidR="009A42B2" w:rsidRPr="00737963">
        <w:t>и</w:t>
      </w:r>
      <w:r w:rsidRPr="00737963">
        <w:t xml:space="preserve"> за могућу ревизију Акционог плана 2021–2025 и одлуку о томе да ли је потребно приступити изради новог Програма, или ће се планиране мере и активности уградити у Акциони план за спровођење РЈУ за 2026-2030. годину.</w:t>
      </w:r>
    </w:p>
    <w:p w14:paraId="578D091D" w14:textId="55E325F1" w:rsidR="005823C2" w:rsidRPr="00737963" w:rsidRDefault="005823C2" w:rsidP="005823C2">
      <w:pPr>
        <w:widowControl w:val="0"/>
        <w:autoSpaceDE w:val="0"/>
        <w:spacing w:after="120"/>
        <w:ind w:right="113" w:firstLine="720"/>
      </w:pPr>
      <w:r w:rsidRPr="00737963">
        <w:t>Извештаје о евалуацији (вредновању учин</w:t>
      </w:r>
      <w:r w:rsidR="0065533A" w:rsidRPr="00737963">
        <w:t>а</w:t>
      </w:r>
      <w:r w:rsidRPr="00737963">
        <w:t>ка) потребно је да разматра политички ниво координације – Савет за РЈУ, ради одлуке о примени препорука и даљем правцу рефор</w:t>
      </w:r>
      <w:r w:rsidR="31E6946D" w:rsidRPr="00737963">
        <w:t>ме.</w:t>
      </w:r>
    </w:p>
    <w:p w14:paraId="4AC8F51E" w14:textId="68FAA1D4" w:rsidR="001D3885" w:rsidRPr="00737963" w:rsidRDefault="001D3885" w:rsidP="2DA8CCDE">
      <w:pPr>
        <w:pStyle w:val="Heading1"/>
        <w:numPr>
          <w:ilvl w:val="0"/>
          <w:numId w:val="2"/>
        </w:numPr>
        <w:rPr>
          <w:sz w:val="32"/>
          <w:shd w:val="clear" w:color="auto" w:fill="FFFFFF"/>
          <w:lang w:val="sr-Cyrl-RS" w:eastAsia="en-US" w:bidi="ar-SA"/>
        </w:rPr>
      </w:pPr>
      <w:bookmarkStart w:id="42" w:name="_Toc79347016"/>
      <w:r w:rsidRPr="00737963">
        <w:rPr>
          <w:sz w:val="32"/>
          <w:shd w:val="clear" w:color="auto" w:fill="FFFFFF"/>
          <w:lang w:val="sr-Cyrl-RS" w:eastAsia="en-US" w:bidi="ar-SA"/>
        </w:rPr>
        <w:lastRenderedPageBreak/>
        <w:t>Доношење Акционог плана за Програм унапређења управљања јавним политикама и регулаторном реформом за период 2021-2025.</w:t>
      </w:r>
      <w:bookmarkEnd w:id="42"/>
    </w:p>
    <w:p w14:paraId="1DC22C54" w14:textId="3D2D0F1C" w:rsidR="00D35EDA" w:rsidRPr="00737963" w:rsidRDefault="00552831" w:rsidP="00581449">
      <w:pPr>
        <w:rPr>
          <w:rFonts w:eastAsia="Times New Roman"/>
          <w:kern w:val="0"/>
          <w:shd w:val="clear" w:color="auto" w:fill="FFFFFF"/>
          <w:lang w:eastAsia="en-US" w:bidi="ar-SA"/>
        </w:rPr>
      </w:pPr>
      <w:r w:rsidRPr="00737963">
        <w:rPr>
          <w:rFonts w:eastAsia="Times New Roman"/>
          <w:kern w:val="0"/>
          <w:shd w:val="clear" w:color="auto" w:fill="FFFFFF"/>
          <w:lang w:eastAsia="en-US" w:bidi="ar-SA"/>
        </w:rPr>
        <w:t xml:space="preserve">Акционим планом за свих пет година спровођења Програма предвиђене су конкретне активности које ће се предузети ради обезбеђења услова да се циљеви и мере </w:t>
      </w:r>
      <w:r w:rsidR="00145BB9" w:rsidRPr="00737963">
        <w:rPr>
          <w:rFonts w:eastAsia="Times New Roman"/>
          <w:kern w:val="0"/>
          <w:shd w:val="clear" w:color="auto" w:fill="FFFFFF"/>
          <w:lang w:eastAsia="en-US" w:bidi="ar-SA"/>
        </w:rPr>
        <w:t xml:space="preserve">Програма </w:t>
      </w:r>
      <w:r w:rsidRPr="00737963">
        <w:rPr>
          <w:rFonts w:eastAsia="Times New Roman"/>
          <w:kern w:val="0"/>
          <w:shd w:val="clear" w:color="auto" w:fill="FFFFFF"/>
          <w:lang w:eastAsia="en-US" w:bidi="ar-SA"/>
        </w:rPr>
        <w:t>реализују, одређени су носиоци и партнери за спровођење тих активности, као и рокови</w:t>
      </w:r>
      <w:r w:rsidR="461E7DD1" w:rsidRPr="00737963">
        <w:rPr>
          <w:rFonts w:eastAsia="Times New Roman"/>
          <w:kern w:val="0"/>
          <w:shd w:val="clear" w:color="auto" w:fill="FFFFFF"/>
          <w:lang w:eastAsia="en-US" w:bidi="ar-SA"/>
        </w:rPr>
        <w:t xml:space="preserve"> </w:t>
      </w:r>
      <w:r w:rsidRPr="00737963">
        <w:rPr>
          <w:rFonts w:eastAsia="Times New Roman"/>
          <w:kern w:val="0"/>
          <w:shd w:val="clear" w:color="auto" w:fill="FFFFFF"/>
          <w:lang w:eastAsia="en-US" w:bidi="ar-SA"/>
        </w:rPr>
        <w:t>и средства за њихово спровођење.</w:t>
      </w:r>
      <w:r w:rsidR="00D35EDA" w:rsidRPr="00737963">
        <w:rPr>
          <w:rFonts w:eastAsia="Times New Roman"/>
          <w:kern w:val="0"/>
          <w:shd w:val="clear" w:color="auto" w:fill="FFFFFF"/>
          <w:lang w:eastAsia="en-US" w:bidi="ar-SA"/>
        </w:rPr>
        <w:t xml:space="preserve"> </w:t>
      </w:r>
    </w:p>
    <w:p w14:paraId="05786DA6" w14:textId="72A0489C" w:rsidR="00552831" w:rsidRPr="00737963" w:rsidRDefault="00552831" w:rsidP="00D35EDA">
      <w:pPr>
        <w:rPr>
          <w:rFonts w:eastAsia="Times New Roman"/>
          <w:kern w:val="0"/>
          <w:shd w:val="clear" w:color="auto" w:fill="FFFFFF"/>
          <w:lang w:eastAsia="en-US" w:bidi="ar-SA"/>
        </w:rPr>
      </w:pPr>
      <w:r w:rsidRPr="00737963">
        <w:rPr>
          <w:rFonts w:eastAsia="Times New Roman"/>
          <w:kern w:val="0"/>
          <w:shd w:val="clear" w:color="auto" w:fill="FFFFFF"/>
          <w:lang w:eastAsia="en-US" w:bidi="ar-SA"/>
        </w:rPr>
        <w:t>Акциони план за период 2021–2025. године  чини  саставни део</w:t>
      </w:r>
      <w:r w:rsidR="2AD5147A" w:rsidRPr="00737963">
        <w:rPr>
          <w:rFonts w:eastAsia="Times New Roman"/>
          <w:kern w:val="0"/>
          <w:shd w:val="clear" w:color="auto" w:fill="FFFFFF"/>
          <w:lang w:eastAsia="en-US" w:bidi="ar-SA"/>
        </w:rPr>
        <w:t xml:space="preserve"> Програма</w:t>
      </w:r>
      <w:r w:rsidRPr="00737963">
        <w:rPr>
          <w:rFonts w:eastAsia="Times New Roman"/>
          <w:kern w:val="0"/>
          <w:shd w:val="clear" w:color="auto" w:fill="FFFFFF"/>
          <w:lang w:eastAsia="en-US" w:bidi="ar-SA"/>
        </w:rPr>
        <w:t>.</w:t>
      </w:r>
    </w:p>
    <w:p w14:paraId="72817C18" w14:textId="77777777" w:rsidR="00552831" w:rsidRPr="00737963" w:rsidRDefault="00552831" w:rsidP="00552831"/>
    <w:p w14:paraId="21F1904D" w14:textId="1F8E2105" w:rsidR="00720BCA" w:rsidRPr="00737963" w:rsidRDefault="00720BCA" w:rsidP="2DA8CCDE">
      <w:pPr>
        <w:pStyle w:val="Heading1"/>
        <w:numPr>
          <w:ilvl w:val="0"/>
          <w:numId w:val="2"/>
        </w:numPr>
        <w:rPr>
          <w:sz w:val="32"/>
          <w:lang w:val="sr-Cyrl-RS"/>
        </w:rPr>
      </w:pPr>
      <w:bookmarkStart w:id="43" w:name="_Toc79347017"/>
      <w:r w:rsidRPr="00737963">
        <w:rPr>
          <w:sz w:val="32"/>
          <w:lang w:val="sr-Cyrl-RS"/>
        </w:rPr>
        <w:t>Прилози</w:t>
      </w:r>
      <w:bookmarkEnd w:id="43"/>
    </w:p>
    <w:p w14:paraId="458E160D" w14:textId="659B2845" w:rsidR="00552831" w:rsidRPr="00737963" w:rsidRDefault="00552831" w:rsidP="00552831">
      <w:pPr>
        <w:ind w:left="360" w:firstLine="0"/>
        <w:rPr>
          <w:rFonts w:eastAsia="Times New Roman"/>
          <w:shd w:val="clear" w:color="auto" w:fill="FFFFFF"/>
        </w:rPr>
      </w:pPr>
      <w:r w:rsidRPr="00737963">
        <w:rPr>
          <w:rFonts w:eastAsia="Times New Roman"/>
          <w:shd w:val="clear" w:color="auto" w:fill="FFFFFF"/>
        </w:rPr>
        <w:t>Програм садржи Прилоге 1-</w:t>
      </w:r>
      <w:r w:rsidR="001824FD" w:rsidRPr="00737963">
        <w:rPr>
          <w:rFonts w:eastAsia="Times New Roman"/>
          <w:shd w:val="clear" w:color="auto" w:fill="FFFFFF"/>
        </w:rPr>
        <w:t>5</w:t>
      </w:r>
      <w:r w:rsidRPr="00737963">
        <w:rPr>
          <w:rFonts w:eastAsia="Times New Roman"/>
          <w:shd w:val="clear" w:color="auto" w:fill="FFFFFF"/>
        </w:rPr>
        <w:t xml:space="preserve"> који чине ње</w:t>
      </w:r>
      <w:r w:rsidR="4D20863C" w:rsidRPr="00737963">
        <w:rPr>
          <w:rFonts w:eastAsia="Times New Roman"/>
          <w:shd w:val="clear" w:color="auto" w:fill="FFFFFF"/>
        </w:rPr>
        <w:t>гов</w:t>
      </w:r>
      <w:r w:rsidRPr="00737963">
        <w:rPr>
          <w:rFonts w:eastAsia="Times New Roman"/>
          <w:shd w:val="clear" w:color="auto" w:fill="FFFFFF"/>
        </w:rPr>
        <w:t xml:space="preserve"> саставни део. То су:</w:t>
      </w:r>
    </w:p>
    <w:p w14:paraId="76F0CC35" w14:textId="183E825E" w:rsidR="00552831" w:rsidRPr="00737963" w:rsidRDefault="00552831" w:rsidP="2DA8CCDE">
      <w:pPr>
        <w:spacing w:before="0" w:after="0"/>
        <w:ind w:left="360" w:firstLine="0"/>
        <w:rPr>
          <w:rFonts w:eastAsia="Times New Roman"/>
          <w:shd w:val="clear" w:color="auto" w:fill="FFFFFF"/>
        </w:rPr>
      </w:pPr>
      <w:r w:rsidRPr="00737963">
        <w:rPr>
          <w:rFonts w:eastAsia="Times New Roman"/>
          <w:shd w:val="clear" w:color="auto" w:fill="FFFFFF"/>
        </w:rPr>
        <w:t>Прилог 1:</w:t>
      </w:r>
      <w:r w:rsidR="000B060F" w:rsidRPr="000B060F">
        <w:t xml:space="preserve"> </w:t>
      </w:r>
      <w:r w:rsidR="000B060F" w:rsidRPr="000B060F">
        <w:rPr>
          <w:rFonts w:eastAsia="Times New Roman"/>
          <w:shd w:val="clear" w:color="auto" w:fill="FFFFFF"/>
        </w:rPr>
        <w:t>Опис припреме Програма и консултативног процеса са анализом заинтересованих страна</w:t>
      </w:r>
      <w:r w:rsidRPr="00737963">
        <w:rPr>
          <w:rFonts w:eastAsia="Times New Roman"/>
          <w:shd w:val="clear" w:color="auto" w:fill="FFFFFF"/>
        </w:rPr>
        <w:t>;</w:t>
      </w:r>
    </w:p>
    <w:p w14:paraId="69ED0187" w14:textId="01136F93" w:rsidR="00552831" w:rsidRPr="00737963" w:rsidRDefault="00552831">
      <w:pPr>
        <w:spacing w:before="0" w:after="0"/>
        <w:ind w:left="360" w:firstLine="0"/>
        <w:rPr>
          <w:rFonts w:eastAsia="Times New Roman"/>
          <w:shd w:val="clear" w:color="auto" w:fill="FFFFFF"/>
        </w:rPr>
      </w:pPr>
      <w:r w:rsidRPr="00737963">
        <w:rPr>
          <w:rFonts w:eastAsia="Times New Roman"/>
          <w:shd w:val="clear" w:color="auto" w:fill="FFFFFF"/>
        </w:rPr>
        <w:t xml:space="preserve">Прилог </w:t>
      </w:r>
      <w:r w:rsidR="57627BF7" w:rsidRPr="00737963">
        <w:rPr>
          <w:rFonts w:eastAsia="Times New Roman"/>
          <w:shd w:val="clear" w:color="auto" w:fill="FFFFFF"/>
        </w:rPr>
        <w:t>2</w:t>
      </w:r>
      <w:r w:rsidRPr="00737963">
        <w:rPr>
          <w:rFonts w:eastAsia="Times New Roman"/>
          <w:shd w:val="clear" w:color="auto" w:fill="FFFFFF"/>
        </w:rPr>
        <w:t>: Извештај о спроведеној анализи ефеката;</w:t>
      </w:r>
    </w:p>
    <w:p w14:paraId="7E8453B4" w14:textId="61AC008A" w:rsidR="00552831" w:rsidRPr="00737963" w:rsidRDefault="00552831" w:rsidP="30E50B4F">
      <w:pPr>
        <w:spacing w:before="0" w:after="0"/>
        <w:ind w:left="360" w:firstLine="0"/>
        <w:rPr>
          <w:rFonts w:eastAsia="Times New Roman"/>
          <w:shd w:val="clear" w:color="auto" w:fill="FFFFFF"/>
        </w:rPr>
      </w:pPr>
      <w:r w:rsidRPr="00737963">
        <w:rPr>
          <w:rFonts w:eastAsia="Times New Roman"/>
          <w:shd w:val="clear" w:color="auto" w:fill="FFFFFF"/>
        </w:rPr>
        <w:t xml:space="preserve">Прилог </w:t>
      </w:r>
      <w:r w:rsidR="01623EBB" w:rsidRPr="00737963">
        <w:rPr>
          <w:rFonts w:eastAsia="Times New Roman"/>
          <w:shd w:val="clear" w:color="auto" w:fill="FFFFFF"/>
        </w:rPr>
        <w:t>3</w:t>
      </w:r>
      <w:r w:rsidRPr="00737963">
        <w:rPr>
          <w:rFonts w:eastAsia="Times New Roman"/>
          <w:shd w:val="clear" w:color="auto" w:fill="FFFFFF"/>
        </w:rPr>
        <w:t>: Анализа ризика;</w:t>
      </w:r>
    </w:p>
    <w:p w14:paraId="358C1787" w14:textId="005A5661" w:rsidR="00552831" w:rsidRPr="00737963" w:rsidRDefault="00552831" w:rsidP="30E50B4F">
      <w:pPr>
        <w:spacing w:before="0" w:after="0"/>
        <w:ind w:left="360" w:firstLine="0"/>
        <w:rPr>
          <w:rFonts w:eastAsia="Times New Roman"/>
          <w:shd w:val="clear" w:color="auto" w:fill="FFFFFF"/>
        </w:rPr>
      </w:pPr>
      <w:r w:rsidRPr="00737963">
        <w:rPr>
          <w:rFonts w:eastAsia="Times New Roman"/>
          <w:shd w:val="clear" w:color="auto" w:fill="FFFFFF"/>
        </w:rPr>
        <w:t xml:space="preserve">Прилог </w:t>
      </w:r>
      <w:r w:rsidR="5162B6F4" w:rsidRPr="00737963">
        <w:rPr>
          <w:rFonts w:eastAsia="Times New Roman"/>
          <w:shd w:val="clear" w:color="auto" w:fill="FFFFFF"/>
        </w:rPr>
        <w:t>4</w:t>
      </w:r>
      <w:r w:rsidRPr="00737963">
        <w:rPr>
          <w:rFonts w:eastAsia="Times New Roman"/>
          <w:shd w:val="clear" w:color="auto" w:fill="FFFFFF"/>
        </w:rPr>
        <w:t>: „Пасоши</w:t>
      </w:r>
      <w:r w:rsidR="00970A5C" w:rsidRPr="00970A5C">
        <w:rPr>
          <w:rFonts w:eastAsia="Times New Roman"/>
          <w:shd w:val="clear" w:color="auto" w:fill="FFFFFF"/>
          <w:lang w:val="ru-RU"/>
        </w:rPr>
        <w:t>”</w:t>
      </w:r>
      <w:r w:rsidRPr="00737963">
        <w:rPr>
          <w:rFonts w:eastAsia="Times New Roman"/>
          <w:shd w:val="clear" w:color="auto" w:fill="FFFFFF"/>
        </w:rPr>
        <w:t xml:space="preserve"> показатеља.</w:t>
      </w:r>
    </w:p>
    <w:p w14:paraId="2A9587F9" w14:textId="77777777" w:rsidR="00552831" w:rsidRPr="00737963" w:rsidRDefault="00552831" w:rsidP="00552831"/>
    <w:p w14:paraId="54279B5E" w14:textId="7DDF2A30" w:rsidR="00720BCA" w:rsidRDefault="00720BCA" w:rsidP="2DA8CCDE">
      <w:pPr>
        <w:pStyle w:val="Heading1"/>
        <w:numPr>
          <w:ilvl w:val="0"/>
          <w:numId w:val="2"/>
        </w:numPr>
        <w:rPr>
          <w:sz w:val="32"/>
          <w:lang w:val="sr-Cyrl-RS"/>
        </w:rPr>
      </w:pPr>
      <w:bookmarkStart w:id="44" w:name="_Toc79347018"/>
      <w:r w:rsidRPr="00737963">
        <w:rPr>
          <w:sz w:val="32"/>
          <w:lang w:val="sr-Cyrl-RS"/>
        </w:rPr>
        <w:t>Завршне одредбе</w:t>
      </w:r>
      <w:bookmarkEnd w:id="44"/>
    </w:p>
    <w:p w14:paraId="1D5293DE" w14:textId="77777777" w:rsidR="00970A5C" w:rsidRDefault="00E02D83" w:rsidP="00E02D83">
      <w:pPr>
        <w:pStyle w:val="NoSpacing"/>
        <w:ind w:firstLine="283"/>
        <w:jc w:val="both"/>
        <w:rPr>
          <w:rFonts w:ascii="Times New Roman" w:eastAsiaTheme="minorHAnsi" w:hAnsi="Times New Roman"/>
          <w:sz w:val="24"/>
          <w:szCs w:val="24"/>
          <w:lang w:val="sr-Cyrl-CS"/>
        </w:rPr>
      </w:pPr>
      <w:r w:rsidRPr="00747CBC">
        <w:rPr>
          <w:rFonts w:ascii="Times New Roman" w:eastAsiaTheme="minorHAnsi" w:hAnsi="Times New Roman"/>
          <w:sz w:val="24"/>
          <w:szCs w:val="24"/>
          <w:lang w:val="sr-Cyrl-CS"/>
        </w:rPr>
        <w:t>Ов</w:t>
      </w:r>
      <w:r>
        <w:rPr>
          <w:rFonts w:ascii="Times New Roman" w:eastAsiaTheme="minorHAnsi" w:hAnsi="Times New Roman"/>
          <w:sz w:val="24"/>
          <w:szCs w:val="24"/>
          <w:lang w:val="sr-Cyrl-CS"/>
        </w:rPr>
        <w:t>ај</w:t>
      </w:r>
      <w:r w:rsidRPr="00747CBC">
        <w:rPr>
          <w:rFonts w:ascii="Times New Roman" w:eastAsiaTheme="minorHAnsi" w:hAnsi="Times New Roman"/>
          <w:sz w:val="24"/>
          <w:szCs w:val="24"/>
          <w:lang w:val="sr-Cyrl-CS"/>
        </w:rPr>
        <w:t xml:space="preserve"> </w:t>
      </w:r>
      <w:r w:rsidR="00970A5C">
        <w:rPr>
          <w:rFonts w:ascii="Times New Roman" w:eastAsiaTheme="minorHAnsi" w:hAnsi="Times New Roman"/>
          <w:sz w:val="24"/>
          <w:szCs w:val="24"/>
          <w:lang w:val="sr-Cyrl-CS"/>
        </w:rPr>
        <w:t>п</w:t>
      </w:r>
      <w:r>
        <w:rPr>
          <w:rFonts w:ascii="Times New Roman" w:eastAsiaTheme="minorHAnsi" w:hAnsi="Times New Roman"/>
          <w:sz w:val="24"/>
          <w:szCs w:val="24"/>
          <w:lang w:val="sr-Cyrl-CS"/>
        </w:rPr>
        <w:t>рограм</w:t>
      </w:r>
      <w:r w:rsidRPr="00747CBC">
        <w:rPr>
          <w:rFonts w:ascii="Times New Roman" w:eastAsiaTheme="minorHAnsi" w:hAnsi="Times New Roman"/>
          <w:sz w:val="24"/>
          <w:szCs w:val="24"/>
          <w:lang w:val="sr-Cyrl-CS"/>
        </w:rPr>
        <w:t xml:space="preserve"> објавити на интернет страници Владе, интернет страници </w:t>
      </w:r>
      <w:r>
        <w:rPr>
          <w:rFonts w:ascii="Times New Roman" w:eastAsiaTheme="minorHAnsi" w:hAnsi="Times New Roman"/>
          <w:sz w:val="24"/>
          <w:szCs w:val="24"/>
          <w:lang w:val="sr-Cyrl-CS"/>
        </w:rPr>
        <w:t>Републичког секретаријата за јавне политике</w:t>
      </w:r>
      <w:r w:rsidRPr="00747CBC">
        <w:rPr>
          <w:rFonts w:ascii="Times New Roman" w:eastAsiaTheme="minorHAnsi" w:hAnsi="Times New Roman"/>
          <w:sz w:val="24"/>
          <w:szCs w:val="24"/>
          <w:lang w:val="sr-Cyrl-CS"/>
        </w:rPr>
        <w:t xml:space="preserve"> и порталу е-Управе, у року од седам радних дана од дана усвајања.</w:t>
      </w:r>
      <w:r>
        <w:rPr>
          <w:rFonts w:ascii="Times New Roman" w:eastAsiaTheme="minorHAnsi" w:hAnsi="Times New Roman"/>
          <w:sz w:val="24"/>
          <w:szCs w:val="24"/>
          <w:lang w:val="sr-Cyrl-CS"/>
        </w:rPr>
        <w:t xml:space="preserve"> </w:t>
      </w:r>
    </w:p>
    <w:p w14:paraId="2F39F6A0" w14:textId="0C70A63F" w:rsidR="00E02D83" w:rsidRDefault="00E02D83" w:rsidP="00E02D83">
      <w:pPr>
        <w:pStyle w:val="NoSpacing"/>
        <w:ind w:firstLine="283"/>
        <w:jc w:val="both"/>
        <w:rPr>
          <w:rFonts w:ascii="Times New Roman" w:eastAsiaTheme="minorHAnsi" w:hAnsi="Times New Roman"/>
          <w:sz w:val="24"/>
          <w:szCs w:val="24"/>
          <w:lang w:val="sr-Cyrl-CS"/>
        </w:rPr>
      </w:pPr>
      <w:r w:rsidRPr="00747CBC">
        <w:rPr>
          <w:rFonts w:ascii="Times New Roman" w:eastAsiaTheme="minorHAnsi" w:hAnsi="Times New Roman"/>
          <w:sz w:val="24"/>
          <w:szCs w:val="24"/>
          <w:lang w:val="sr-Cyrl-CS"/>
        </w:rPr>
        <w:t>Ов</w:t>
      </w:r>
      <w:r>
        <w:rPr>
          <w:rFonts w:ascii="Times New Roman" w:eastAsiaTheme="minorHAnsi" w:hAnsi="Times New Roman"/>
          <w:sz w:val="24"/>
          <w:szCs w:val="24"/>
          <w:lang w:val="sr-Cyrl-CS"/>
        </w:rPr>
        <w:t>ај</w:t>
      </w:r>
      <w:r w:rsidRPr="00747CBC">
        <w:rPr>
          <w:rFonts w:ascii="Times New Roman" w:eastAsiaTheme="minorHAnsi" w:hAnsi="Times New Roman"/>
          <w:sz w:val="24"/>
          <w:szCs w:val="24"/>
          <w:lang w:val="sr-Cyrl-CS"/>
        </w:rPr>
        <w:t xml:space="preserve"> </w:t>
      </w:r>
      <w:r w:rsidR="00970A5C">
        <w:rPr>
          <w:rFonts w:ascii="Times New Roman" w:eastAsiaTheme="minorHAnsi" w:hAnsi="Times New Roman"/>
          <w:sz w:val="24"/>
          <w:szCs w:val="24"/>
          <w:lang w:val="sr-Cyrl-CS"/>
        </w:rPr>
        <w:t>п</w:t>
      </w:r>
      <w:r>
        <w:rPr>
          <w:rFonts w:ascii="Times New Roman" w:eastAsiaTheme="minorHAnsi" w:hAnsi="Times New Roman"/>
          <w:sz w:val="24"/>
          <w:szCs w:val="24"/>
          <w:lang w:val="sr-Cyrl-CS"/>
        </w:rPr>
        <w:t>рограм</w:t>
      </w:r>
      <w:r w:rsidRPr="00747CBC">
        <w:rPr>
          <w:rFonts w:ascii="Times New Roman" w:eastAsiaTheme="minorHAnsi" w:hAnsi="Times New Roman"/>
          <w:sz w:val="24"/>
          <w:szCs w:val="24"/>
          <w:lang w:val="sr-Cyrl-CS"/>
        </w:rPr>
        <w:t xml:space="preserve"> објавити у „Службеном гласнику Републике Србије”.</w:t>
      </w:r>
    </w:p>
    <w:p w14:paraId="58A67668" w14:textId="322CBD1D" w:rsidR="00970A5C" w:rsidRDefault="00970A5C" w:rsidP="00E02D83">
      <w:pPr>
        <w:pStyle w:val="NoSpacing"/>
        <w:ind w:firstLine="283"/>
        <w:jc w:val="both"/>
        <w:rPr>
          <w:rFonts w:ascii="Times New Roman" w:eastAsiaTheme="minorHAnsi" w:hAnsi="Times New Roman"/>
          <w:sz w:val="24"/>
          <w:szCs w:val="24"/>
          <w:lang w:val="sr-Cyrl-CS"/>
        </w:rPr>
      </w:pPr>
    </w:p>
    <w:p w14:paraId="795FD12E" w14:textId="77777777" w:rsidR="00970A5C" w:rsidRDefault="00970A5C" w:rsidP="00E02D83">
      <w:pPr>
        <w:pStyle w:val="NoSpacing"/>
        <w:ind w:firstLine="283"/>
        <w:jc w:val="both"/>
        <w:rPr>
          <w:rFonts w:ascii="Times New Roman" w:eastAsiaTheme="minorHAnsi" w:hAnsi="Times New Roman"/>
          <w:sz w:val="24"/>
          <w:szCs w:val="24"/>
          <w:lang w:val="sr-Cyrl-CS"/>
        </w:rPr>
      </w:pPr>
    </w:p>
    <w:p w14:paraId="790D21C2" w14:textId="5E8128F7" w:rsidR="00970A5C" w:rsidRPr="00AD3491" w:rsidRDefault="00970A5C" w:rsidP="00970A5C">
      <w:pPr>
        <w:spacing w:before="0" w:after="0"/>
        <w:rPr>
          <w:color w:val="000000"/>
          <w:lang w:val="en-US"/>
        </w:rPr>
      </w:pPr>
      <w:r w:rsidRPr="00681101">
        <w:rPr>
          <w:color w:val="000000"/>
          <w:lang w:val="sr-Cyrl-CS"/>
        </w:rPr>
        <w:t xml:space="preserve">05 Број: </w:t>
      </w:r>
      <w:r>
        <w:rPr>
          <w:color w:val="000000"/>
          <w:lang w:val="sr-Cyrl-CS"/>
        </w:rPr>
        <w:t>021-</w:t>
      </w:r>
      <w:r>
        <w:rPr>
          <w:color w:val="000000"/>
        </w:rPr>
        <w:t>10359</w:t>
      </w:r>
      <w:r w:rsidRPr="00681101">
        <w:rPr>
          <w:color w:val="000000"/>
          <w:lang w:val="sr-Cyrl-CS"/>
        </w:rPr>
        <w:t>/</w:t>
      </w:r>
      <w:r w:rsidRPr="00681101">
        <w:rPr>
          <w:lang w:val="sr-Cyrl-CS"/>
        </w:rPr>
        <w:t>20</w:t>
      </w:r>
      <w:r>
        <w:rPr>
          <w:lang w:val="sr-Cyrl-CS"/>
        </w:rPr>
        <w:t>21</w:t>
      </w:r>
      <w:r w:rsidR="00AD3491">
        <w:rPr>
          <w:lang w:val="en-US"/>
        </w:rPr>
        <w:t>-2</w:t>
      </w:r>
    </w:p>
    <w:p w14:paraId="07D51AC6" w14:textId="1E212BAC" w:rsidR="00970A5C" w:rsidRPr="00681101" w:rsidRDefault="00970A5C" w:rsidP="00970A5C">
      <w:pPr>
        <w:spacing w:before="0" w:after="0"/>
        <w:rPr>
          <w:lang w:val="sr-Latn-CS"/>
        </w:rPr>
      </w:pPr>
      <w:r w:rsidRPr="00681101">
        <w:rPr>
          <w:lang w:val="sr-Cyrl-CS"/>
        </w:rPr>
        <w:t>У</w:t>
      </w:r>
      <w:r w:rsidRPr="00681101">
        <w:rPr>
          <w:lang w:val="sr-Latn-CS"/>
        </w:rPr>
        <w:t xml:space="preserve"> </w:t>
      </w:r>
      <w:r w:rsidRPr="00681101">
        <w:rPr>
          <w:lang w:val="sr-Cyrl-CS"/>
        </w:rPr>
        <w:t>Београду</w:t>
      </w:r>
      <w:r w:rsidRPr="00681101">
        <w:rPr>
          <w:lang w:val="sr-Latn-CS"/>
        </w:rPr>
        <w:t>,</w:t>
      </w:r>
      <w:r>
        <w:t>18</w:t>
      </w:r>
      <w:r w:rsidRPr="00681101">
        <w:rPr>
          <w:lang w:val="sr-Cyrl-CS"/>
        </w:rPr>
        <w:t xml:space="preserve">. </w:t>
      </w:r>
      <w:r>
        <w:rPr>
          <w:lang w:val="sr-Cyrl-CS"/>
        </w:rPr>
        <w:t xml:space="preserve">новембра </w:t>
      </w:r>
      <w:r>
        <w:rPr>
          <w:lang w:val="sr-Latn-CS"/>
        </w:rPr>
        <w:t>2021</w:t>
      </w:r>
      <w:r w:rsidRPr="00681101">
        <w:rPr>
          <w:lang w:val="sr-Latn-CS"/>
        </w:rPr>
        <w:t xml:space="preserve">. </w:t>
      </w:r>
      <w:r w:rsidRPr="00681101">
        <w:rPr>
          <w:lang w:val="sr-Cyrl-CS"/>
        </w:rPr>
        <w:t>године</w:t>
      </w:r>
    </w:p>
    <w:p w14:paraId="1570C4D2" w14:textId="77777777" w:rsidR="00970A5C" w:rsidRPr="00681101" w:rsidRDefault="00970A5C" w:rsidP="00970A5C">
      <w:pPr>
        <w:rPr>
          <w:lang w:val="sr-Cyrl-CS"/>
        </w:rPr>
      </w:pPr>
    </w:p>
    <w:p w14:paraId="223B6A2F" w14:textId="77777777" w:rsidR="00970A5C" w:rsidRPr="00681101" w:rsidRDefault="00970A5C" w:rsidP="00970A5C">
      <w:pPr>
        <w:pStyle w:val="1tekst"/>
        <w:spacing w:before="0" w:after="0"/>
        <w:ind w:hanging="26"/>
        <w:jc w:val="center"/>
        <w:rPr>
          <w:spacing w:val="40"/>
          <w:szCs w:val="24"/>
          <w:lang w:val="sr-Cyrl-CS"/>
        </w:rPr>
      </w:pPr>
      <w:r w:rsidRPr="00681101">
        <w:rPr>
          <w:spacing w:val="40"/>
          <w:szCs w:val="24"/>
          <w:lang w:val="sr-Cyrl-CS"/>
        </w:rPr>
        <w:t>В</w:t>
      </w:r>
      <w:r w:rsidRPr="00681101">
        <w:rPr>
          <w:spacing w:val="40"/>
          <w:szCs w:val="24"/>
          <w:lang w:val="sr-Latn-CS"/>
        </w:rPr>
        <w:t xml:space="preserve"> </w:t>
      </w:r>
      <w:r w:rsidRPr="00681101">
        <w:rPr>
          <w:spacing w:val="40"/>
          <w:szCs w:val="24"/>
          <w:lang w:val="sr-Cyrl-CS"/>
        </w:rPr>
        <w:t>Л</w:t>
      </w:r>
      <w:r w:rsidRPr="00681101">
        <w:rPr>
          <w:spacing w:val="40"/>
          <w:szCs w:val="24"/>
          <w:lang w:val="sr-Latn-CS"/>
        </w:rPr>
        <w:t xml:space="preserve"> </w:t>
      </w:r>
      <w:r w:rsidRPr="00681101">
        <w:rPr>
          <w:spacing w:val="40"/>
          <w:szCs w:val="24"/>
          <w:lang w:val="sr-Cyrl-CS"/>
        </w:rPr>
        <w:t>А</w:t>
      </w:r>
      <w:r w:rsidRPr="00681101">
        <w:rPr>
          <w:spacing w:val="40"/>
          <w:szCs w:val="24"/>
          <w:lang w:val="sr-Latn-CS"/>
        </w:rPr>
        <w:t xml:space="preserve"> </w:t>
      </w:r>
      <w:r w:rsidRPr="00681101">
        <w:rPr>
          <w:spacing w:val="40"/>
          <w:szCs w:val="24"/>
          <w:lang w:val="sr-Cyrl-CS"/>
        </w:rPr>
        <w:t>Д</w:t>
      </w:r>
      <w:r w:rsidRPr="00681101">
        <w:rPr>
          <w:spacing w:val="40"/>
          <w:szCs w:val="24"/>
          <w:lang w:val="sr-Latn-CS"/>
        </w:rPr>
        <w:t xml:space="preserve"> </w:t>
      </w:r>
      <w:r w:rsidRPr="00681101">
        <w:rPr>
          <w:spacing w:val="40"/>
          <w:szCs w:val="24"/>
          <w:lang w:val="sr-Cyrl-CS"/>
        </w:rPr>
        <w:t>А</w:t>
      </w:r>
    </w:p>
    <w:p w14:paraId="5C6541E6" w14:textId="77777777" w:rsidR="00970A5C" w:rsidRPr="00681101" w:rsidRDefault="00970A5C" w:rsidP="00970A5C">
      <w:pPr>
        <w:pStyle w:val="1tekst"/>
        <w:spacing w:before="0" w:after="0"/>
        <w:ind w:hanging="26"/>
        <w:jc w:val="center"/>
        <w:rPr>
          <w:spacing w:val="40"/>
          <w:szCs w:val="24"/>
          <w:lang w:val="sr-Cyrl-CS"/>
        </w:rPr>
      </w:pPr>
    </w:p>
    <w:tbl>
      <w:tblPr>
        <w:tblW w:w="9322" w:type="dxa"/>
        <w:tblLayout w:type="fixed"/>
        <w:tblLook w:val="0000" w:firstRow="0" w:lastRow="0" w:firstColumn="0" w:lastColumn="0" w:noHBand="0" w:noVBand="0"/>
      </w:tblPr>
      <w:tblGrid>
        <w:gridCol w:w="4644"/>
        <w:gridCol w:w="4678"/>
      </w:tblGrid>
      <w:tr w:rsidR="00970A5C" w:rsidRPr="00681101" w14:paraId="02DF68CD" w14:textId="77777777" w:rsidTr="00970A5C">
        <w:tc>
          <w:tcPr>
            <w:tcW w:w="4644" w:type="dxa"/>
          </w:tcPr>
          <w:p w14:paraId="339DF091" w14:textId="77777777" w:rsidR="00970A5C" w:rsidRPr="00681101" w:rsidRDefault="00970A5C" w:rsidP="00970A5C">
            <w:pPr>
              <w:jc w:val="center"/>
              <w:rPr>
                <w:lang w:val="ru-RU"/>
              </w:rPr>
            </w:pPr>
          </w:p>
        </w:tc>
        <w:tc>
          <w:tcPr>
            <w:tcW w:w="4678" w:type="dxa"/>
          </w:tcPr>
          <w:p w14:paraId="4D22C69D" w14:textId="77777777" w:rsidR="00970A5C" w:rsidRPr="00681101" w:rsidRDefault="00970A5C" w:rsidP="00970A5C">
            <w:pPr>
              <w:jc w:val="center"/>
              <w:rPr>
                <w:lang w:val="ru-RU"/>
              </w:rPr>
            </w:pPr>
            <w:r w:rsidRPr="00681101">
              <w:rPr>
                <w:lang w:val="ru-RU"/>
              </w:rPr>
              <w:t>ПРЕДСЕДНИК</w:t>
            </w:r>
          </w:p>
          <w:p w14:paraId="4A2A4A01" w14:textId="77777777" w:rsidR="00970A5C" w:rsidRPr="00681101" w:rsidRDefault="00970A5C" w:rsidP="00970A5C">
            <w:pPr>
              <w:rPr>
                <w:lang w:val="sr-Cyrl-CS"/>
              </w:rPr>
            </w:pPr>
          </w:p>
          <w:p w14:paraId="5365E174" w14:textId="77777777" w:rsidR="00970A5C" w:rsidRPr="00681101" w:rsidRDefault="00970A5C" w:rsidP="00970A5C">
            <w:pPr>
              <w:rPr>
                <w:lang w:val="sr-Cyrl-CS"/>
              </w:rPr>
            </w:pPr>
          </w:p>
          <w:p w14:paraId="0686F7DC" w14:textId="77777777" w:rsidR="00970A5C" w:rsidRPr="00681101" w:rsidRDefault="00970A5C" w:rsidP="00970A5C">
            <w:pPr>
              <w:pStyle w:val="Footer"/>
              <w:jc w:val="center"/>
            </w:pPr>
            <w:r>
              <w:rPr>
                <w:lang w:val="ru-RU"/>
              </w:rPr>
              <w:t>Ана Брнабић</w:t>
            </w:r>
          </w:p>
        </w:tc>
      </w:tr>
    </w:tbl>
    <w:p w14:paraId="0DB42B8B" w14:textId="758E8EE7" w:rsidR="00970A5C" w:rsidRPr="00747CBC" w:rsidRDefault="00970A5C" w:rsidP="00E02D83">
      <w:pPr>
        <w:pStyle w:val="NoSpacing"/>
        <w:ind w:firstLine="283"/>
        <w:jc w:val="both"/>
        <w:rPr>
          <w:rFonts w:ascii="Times New Roman" w:eastAsiaTheme="minorHAnsi" w:hAnsi="Times New Roman"/>
          <w:sz w:val="24"/>
          <w:szCs w:val="24"/>
          <w:lang w:val="sr-Cyrl-CS"/>
        </w:rPr>
      </w:pPr>
    </w:p>
    <w:p w14:paraId="5DB712B8" w14:textId="77777777" w:rsidR="00E02D83" w:rsidRPr="00747CBC" w:rsidRDefault="00E02D83" w:rsidP="00E02D83">
      <w:pPr>
        <w:pStyle w:val="NoSpacing"/>
        <w:jc w:val="both"/>
        <w:rPr>
          <w:rFonts w:ascii="Times New Roman" w:eastAsiaTheme="minorHAnsi" w:hAnsi="Times New Roman"/>
          <w:sz w:val="24"/>
          <w:szCs w:val="24"/>
          <w:lang w:val="sr-Cyrl-CS"/>
        </w:rPr>
      </w:pPr>
    </w:p>
    <w:p w14:paraId="75626DDE" w14:textId="77777777" w:rsidR="00E02D83" w:rsidRPr="00E02D83" w:rsidRDefault="00E02D83" w:rsidP="00E02D83">
      <w:pPr>
        <w:rPr>
          <w:lang w:val="sr-Cyrl-CS"/>
        </w:rPr>
      </w:pPr>
    </w:p>
    <w:p w14:paraId="7E52E9A8" w14:textId="1BB7E54C" w:rsidR="00542C57" w:rsidRPr="00737963" w:rsidRDefault="00542C57" w:rsidP="00E02D83"/>
    <w:p w14:paraId="0C99311D" w14:textId="77777777" w:rsidR="007D04D7" w:rsidRPr="00737963" w:rsidRDefault="007D04D7">
      <w:pPr>
        <w:suppressAutoHyphens w:val="0"/>
        <w:autoSpaceDN/>
        <w:spacing w:before="0" w:after="160" w:line="259" w:lineRule="auto"/>
        <w:ind w:firstLine="0"/>
        <w:jc w:val="left"/>
        <w:textAlignment w:val="auto"/>
      </w:pPr>
      <w:r w:rsidRPr="00737963">
        <w:br w:type="page"/>
      </w:r>
    </w:p>
    <w:p w14:paraId="5BD1DB5F" w14:textId="66B27C2E" w:rsidR="00542C57" w:rsidRPr="00737963" w:rsidRDefault="00542C57" w:rsidP="00D35EDA">
      <w:pPr>
        <w:pStyle w:val="Heading1"/>
        <w:rPr>
          <w:sz w:val="32"/>
          <w:lang w:val="sr-Cyrl-RS"/>
        </w:rPr>
      </w:pPr>
      <w:bookmarkStart w:id="45" w:name="_Toc79347019"/>
      <w:r w:rsidRPr="00737963">
        <w:rPr>
          <w:sz w:val="32"/>
          <w:lang w:val="sr-Cyrl-RS"/>
        </w:rPr>
        <w:lastRenderedPageBreak/>
        <w:t xml:space="preserve">Прилог 1: </w:t>
      </w:r>
      <w:r w:rsidR="002E00E7" w:rsidRPr="002162CF">
        <w:rPr>
          <w:sz w:val="32"/>
          <w:lang w:val="sr-Cyrl-RS"/>
        </w:rPr>
        <w:t xml:space="preserve"> </w:t>
      </w:r>
      <w:r w:rsidR="008B7AC6" w:rsidRPr="00737963">
        <w:rPr>
          <w:color w:val="2F5496" w:themeColor="accent5" w:themeShade="BF"/>
          <w:sz w:val="32"/>
          <w:lang w:val="sr-Cyrl-RS"/>
        </w:rPr>
        <w:t xml:space="preserve">Опис припреме Програма и консултативног процеса </w:t>
      </w:r>
      <w:r w:rsidR="008B7AC6" w:rsidRPr="00737963">
        <w:rPr>
          <w:sz w:val="32"/>
          <w:lang w:val="sr-Cyrl-RS"/>
        </w:rPr>
        <w:t>са а</w:t>
      </w:r>
      <w:r w:rsidRPr="00737963">
        <w:rPr>
          <w:sz w:val="32"/>
          <w:lang w:val="sr-Cyrl-RS"/>
        </w:rPr>
        <w:t>нализ</w:t>
      </w:r>
      <w:r w:rsidR="008B7AC6" w:rsidRPr="00737963">
        <w:rPr>
          <w:sz w:val="32"/>
          <w:lang w:val="sr-Cyrl-RS"/>
        </w:rPr>
        <w:t>ом</w:t>
      </w:r>
      <w:r w:rsidRPr="00737963">
        <w:rPr>
          <w:sz w:val="32"/>
          <w:lang w:val="sr-Cyrl-RS"/>
        </w:rPr>
        <w:t xml:space="preserve"> заинтересованих страна</w:t>
      </w:r>
      <w:bookmarkEnd w:id="45"/>
    </w:p>
    <w:p w14:paraId="1CF9E2DF" w14:textId="643FEEB8" w:rsidR="008B7AC6" w:rsidRPr="00737963" w:rsidRDefault="008B7AC6" w:rsidP="008B7AC6">
      <w:pPr>
        <w:pStyle w:val="Heading2"/>
        <w:rPr>
          <w:sz w:val="28"/>
          <w:szCs w:val="28"/>
          <w:lang w:val="sr-Cyrl-RS"/>
        </w:rPr>
      </w:pPr>
      <w:bookmarkStart w:id="46" w:name="_Toc79347020"/>
      <w:r w:rsidRPr="00737963">
        <w:rPr>
          <w:sz w:val="28"/>
          <w:szCs w:val="28"/>
          <w:lang w:val="sr-Cyrl-RS"/>
        </w:rPr>
        <w:t>Анализа заинтересованих страна</w:t>
      </w:r>
      <w:bookmarkEnd w:id="46"/>
    </w:p>
    <w:p w14:paraId="1FE3AF1B" w14:textId="2D403C05" w:rsidR="006B5FAA" w:rsidRPr="00737963" w:rsidRDefault="006B5FAA" w:rsidP="006B5FAA">
      <w:pPr>
        <w:spacing w:after="120"/>
      </w:pPr>
      <w:r w:rsidRPr="00737963">
        <w:t>На основу члана 34. Закона о планском систему Републике Србије и чл. 11. и 40. Уредбе о методологији управљања јавним политикама, анализи ефеката јавних политика и прописа и садржају појединачних докумената јавних политика извршена је анализа заинтересованих страна за потребе консултативног процеса у току израде Програма управљањ</w:t>
      </w:r>
      <w:r w:rsidR="00E7230F" w:rsidRPr="00737963">
        <w:t>a</w:t>
      </w:r>
      <w:r w:rsidRPr="00737963">
        <w:t xml:space="preserve"> јавним политикама и регулаторн</w:t>
      </w:r>
      <w:r w:rsidR="00E7230F" w:rsidRPr="00737963">
        <w:t>oм</w:t>
      </w:r>
      <w:r w:rsidRPr="00737963">
        <w:t xml:space="preserve"> реформ</w:t>
      </w:r>
      <w:r w:rsidR="00E7230F" w:rsidRPr="00737963">
        <w:t>ом</w:t>
      </w:r>
      <w:r w:rsidRPr="00737963">
        <w:t xml:space="preserve"> за период 2021-202</w:t>
      </w:r>
      <w:r w:rsidR="00F423FB" w:rsidRPr="00737963">
        <w:t>5</w:t>
      </w:r>
      <w:r w:rsidR="00E7230F" w:rsidRPr="00737963">
        <w:t>.</w:t>
      </w:r>
      <w:r w:rsidRPr="00737963">
        <w:t xml:space="preserve"> године.</w:t>
      </w:r>
    </w:p>
    <w:p w14:paraId="7CC16191" w14:textId="4DB13FE6" w:rsidR="006B5FAA" w:rsidRPr="00737963" w:rsidRDefault="006B5FAA" w:rsidP="00581449">
      <w:r w:rsidRPr="00737963">
        <w:t xml:space="preserve">Циљ ове анализе је да се препознају органи, организације, физичка и правна лица, удружења, </w:t>
      </w:r>
      <w:r w:rsidR="00FD7F42" w:rsidRPr="00737963">
        <w:t>ОЦД</w:t>
      </w:r>
      <w:r w:rsidRPr="00737963">
        <w:t xml:space="preserve"> и друге заинтересоване стране на које ће овај Програм имати утицај, односно сви они који су заинтересовани за учешће у његовој изради кроз процес консултација. </w:t>
      </w:r>
    </w:p>
    <w:p w14:paraId="21C8F1D0" w14:textId="144B6043" w:rsidR="006B5FAA" w:rsidRPr="00737963" w:rsidRDefault="006B5FAA" w:rsidP="006B5FAA">
      <w:r w:rsidRPr="00737963">
        <w:t xml:space="preserve">При идентификацији циљних група и других заинтересованих страна пошло се од основних проблема уочених у анализи постојећег стања, у коју су уврштени и главни закључци </w:t>
      </w:r>
      <w:r w:rsidRPr="00737963">
        <w:rPr>
          <w:i/>
        </w:rPr>
        <w:t>ex</w:t>
      </w:r>
      <w:r w:rsidR="00CA04C6" w:rsidRPr="00737963">
        <w:rPr>
          <w:i/>
        </w:rPr>
        <w:t>-</w:t>
      </w:r>
      <w:r w:rsidRPr="00737963">
        <w:rPr>
          <w:i/>
        </w:rPr>
        <w:t>post</w:t>
      </w:r>
      <w:r w:rsidRPr="00737963">
        <w:t xml:space="preserve"> анализе Стратегије регулаторне реформе и унапређења система управљања јавним политикама (2016-2020), као и промене која се жели постићи спровођењем Програма.  </w:t>
      </w:r>
    </w:p>
    <w:p w14:paraId="34F16F09" w14:textId="6C6AE477" w:rsidR="006B5FAA" w:rsidRPr="00737963" w:rsidRDefault="006B5FAA" w:rsidP="006B5FAA">
      <w:r w:rsidRPr="00737963">
        <w:t>Током  анализе проблема уочено је да је основни проблем због ко</w:t>
      </w:r>
      <w:r w:rsidR="006F4DA4" w:rsidRPr="00737963">
        <w:t>је</w:t>
      </w:r>
      <w:r w:rsidRPr="00737963">
        <w:t>г се приступило изради Програма</w:t>
      </w:r>
      <w:r w:rsidR="006F4DA4" w:rsidRPr="00737963">
        <w:t xml:space="preserve"> -</w:t>
      </w:r>
      <w:r w:rsidRPr="00737963">
        <w:t xml:space="preserve"> </w:t>
      </w:r>
      <w:r w:rsidRPr="00737963">
        <w:rPr>
          <w:b/>
        </w:rPr>
        <w:t>неадекватан квалитет јавних политика и прописа</w:t>
      </w:r>
      <w:r w:rsidRPr="00737963">
        <w:t>, који је узрокован:</w:t>
      </w:r>
    </w:p>
    <w:p w14:paraId="2D3D8822" w14:textId="23ED463B" w:rsidR="006B5FAA" w:rsidRPr="00737963" w:rsidRDefault="006B5FAA" w:rsidP="006B5FAA">
      <w:pPr>
        <w:pStyle w:val="ListParagraph"/>
        <w:numPr>
          <w:ilvl w:val="0"/>
          <w:numId w:val="3"/>
        </w:numPr>
        <w:suppressAutoHyphens w:val="0"/>
        <w:autoSpaceDN/>
        <w:spacing w:before="0" w:line="259" w:lineRule="auto"/>
        <w:textAlignment w:val="auto"/>
        <w:rPr>
          <w:rFonts w:ascii="Times New Roman" w:hAnsi="Times New Roman" w:cs="Times New Roman"/>
          <w:sz w:val="24"/>
          <w:szCs w:val="24"/>
          <w:lang w:val="sr-Cyrl-RS"/>
        </w:rPr>
      </w:pPr>
      <w:r w:rsidRPr="00737963">
        <w:rPr>
          <w:rFonts w:ascii="Times New Roman" w:hAnsi="Times New Roman" w:cs="Times New Roman"/>
          <w:sz w:val="24"/>
          <w:szCs w:val="24"/>
          <w:lang w:val="sr-Cyrl-RS"/>
        </w:rPr>
        <w:t xml:space="preserve">Ограниченим капацитетима и алатима </w:t>
      </w:r>
      <w:r w:rsidR="006F4DA4" w:rsidRPr="00737963">
        <w:rPr>
          <w:rFonts w:ascii="Times New Roman" w:hAnsi="Times New Roman" w:cs="Times New Roman"/>
          <w:sz w:val="24"/>
          <w:szCs w:val="24"/>
          <w:lang w:val="sr-Cyrl-RS"/>
        </w:rPr>
        <w:t>јавне управе</w:t>
      </w:r>
      <w:r w:rsidRPr="00737963">
        <w:rPr>
          <w:rFonts w:ascii="Times New Roman" w:hAnsi="Times New Roman" w:cs="Times New Roman"/>
          <w:sz w:val="24"/>
          <w:szCs w:val="24"/>
          <w:lang w:val="sr-Cyrl-RS"/>
        </w:rPr>
        <w:t xml:space="preserve"> за квалитетно креирање и праћење јавних политика и прописа</w:t>
      </w:r>
      <w:r w:rsidR="006F4DA4" w:rsidRPr="00737963">
        <w:rPr>
          <w:rFonts w:ascii="Times New Roman" w:hAnsi="Times New Roman" w:cs="Times New Roman"/>
          <w:sz w:val="24"/>
          <w:szCs w:val="24"/>
          <w:lang w:val="sr-Cyrl-RS"/>
        </w:rPr>
        <w:t>;</w:t>
      </w:r>
    </w:p>
    <w:p w14:paraId="2C9C4E5A" w14:textId="0A88FC2C" w:rsidR="006B5FAA" w:rsidRPr="00737963" w:rsidRDefault="006B5FAA" w:rsidP="006B5FAA">
      <w:pPr>
        <w:pStyle w:val="ListParagraph"/>
        <w:numPr>
          <w:ilvl w:val="0"/>
          <w:numId w:val="3"/>
        </w:numPr>
        <w:suppressAutoHyphens w:val="0"/>
        <w:autoSpaceDN/>
        <w:spacing w:before="0" w:line="259" w:lineRule="auto"/>
        <w:textAlignment w:val="auto"/>
        <w:rPr>
          <w:rFonts w:ascii="Times New Roman" w:hAnsi="Times New Roman" w:cs="Times New Roman"/>
          <w:sz w:val="24"/>
          <w:szCs w:val="24"/>
          <w:lang w:val="sr-Cyrl-RS"/>
        </w:rPr>
      </w:pPr>
      <w:r w:rsidRPr="00737963">
        <w:rPr>
          <w:rFonts w:ascii="Times New Roman" w:hAnsi="Times New Roman" w:cs="Times New Roman"/>
          <w:sz w:val="24"/>
          <w:szCs w:val="24"/>
          <w:lang w:val="sr-Cyrl-RS"/>
        </w:rPr>
        <w:t>Недовољно ефективном координацијом јавних политика</w:t>
      </w:r>
      <w:r w:rsidR="006F4DA4" w:rsidRPr="00737963">
        <w:rPr>
          <w:rFonts w:ascii="Times New Roman" w:hAnsi="Times New Roman" w:cs="Times New Roman"/>
          <w:sz w:val="24"/>
          <w:szCs w:val="24"/>
          <w:lang w:val="sr-Cyrl-RS"/>
        </w:rPr>
        <w:t xml:space="preserve">, и </w:t>
      </w:r>
    </w:p>
    <w:p w14:paraId="0376AFE9" w14:textId="443EE985" w:rsidR="006B5FAA" w:rsidRPr="00737963" w:rsidRDefault="006B5FAA" w:rsidP="006B5FAA">
      <w:pPr>
        <w:pStyle w:val="ListParagraph"/>
        <w:numPr>
          <w:ilvl w:val="0"/>
          <w:numId w:val="3"/>
        </w:numPr>
        <w:suppressAutoHyphens w:val="0"/>
        <w:autoSpaceDN/>
        <w:spacing w:before="0" w:line="259" w:lineRule="auto"/>
        <w:textAlignment w:val="auto"/>
        <w:rPr>
          <w:rFonts w:ascii="Times New Roman" w:hAnsi="Times New Roman" w:cs="Times New Roman"/>
          <w:sz w:val="24"/>
          <w:szCs w:val="24"/>
          <w:lang w:val="sr-Cyrl-RS"/>
        </w:rPr>
      </w:pPr>
      <w:r w:rsidRPr="00737963">
        <w:rPr>
          <w:rFonts w:ascii="Times New Roman" w:hAnsi="Times New Roman" w:cs="Times New Roman"/>
          <w:sz w:val="24"/>
          <w:szCs w:val="24"/>
          <w:lang w:val="sr-Cyrl-RS"/>
        </w:rPr>
        <w:t>Недовољним учешћем јавности у доношењу јавних политика и прописа</w:t>
      </w:r>
      <w:r w:rsidR="006F4DA4" w:rsidRPr="00737963">
        <w:rPr>
          <w:rFonts w:ascii="Times New Roman" w:hAnsi="Times New Roman" w:cs="Times New Roman"/>
          <w:sz w:val="24"/>
          <w:szCs w:val="24"/>
          <w:lang w:val="sr-Cyrl-RS"/>
        </w:rPr>
        <w:t>.</w:t>
      </w:r>
    </w:p>
    <w:p w14:paraId="7B472F9E" w14:textId="50CA04C5" w:rsidR="006B5FAA" w:rsidRPr="00737963" w:rsidRDefault="006B5FAA" w:rsidP="006B5FAA">
      <w:r w:rsidRPr="00737963">
        <w:t>На основу резултата анализе проблема</w:t>
      </w:r>
      <w:r w:rsidR="004C6A0A" w:rsidRPr="00737963">
        <w:t>,</w:t>
      </w:r>
      <w:r w:rsidRPr="00737963">
        <w:t xml:space="preserve"> Програм би требало да  допринесе промени у правцу: јачања капацитета за квалитетно креирање и праћење јавних политика и прописа, унапређења координације јавних политика и повећања учешћа јавности у креирању јавних политика и прописа и праћењу њихових ефеката. </w:t>
      </w:r>
    </w:p>
    <w:p w14:paraId="74FAC684" w14:textId="663C285D" w:rsidR="006B5FAA" w:rsidRDefault="006B5FAA" w:rsidP="00581449">
      <w:r w:rsidRPr="00737963">
        <w:t>У складу са уоченим проблемима и жељеним променама</w:t>
      </w:r>
      <w:r w:rsidR="00FD7F42" w:rsidRPr="00737963">
        <w:t>,</w:t>
      </w:r>
      <w:r w:rsidRPr="00737963">
        <w:t xml:space="preserve"> идентификоване су заинтересоване стране међу </w:t>
      </w:r>
      <w:r w:rsidR="00FD7F42" w:rsidRPr="00737963">
        <w:t>ОДУ</w:t>
      </w:r>
      <w:r w:rsidRPr="00737963">
        <w:t xml:space="preserve">, приватном сектору и </w:t>
      </w:r>
      <w:r w:rsidR="00FD7F42" w:rsidRPr="00737963">
        <w:t>ОЦД</w:t>
      </w:r>
      <w:r w:rsidRPr="00737963">
        <w:t xml:space="preserve">, а према степену њиховог утицаја и заинтересованости за учешће у консултацијама (односно заинтересованости за проблеме којима се Програм бави). </w:t>
      </w:r>
    </w:p>
    <w:p w14:paraId="0B8DE4F8" w14:textId="77777777" w:rsidR="006B5FAA" w:rsidRPr="00737963" w:rsidRDefault="006B5FAA" w:rsidP="006B5FAA">
      <w:pPr>
        <w:keepNext/>
        <w:spacing w:after="120"/>
        <w:jc w:val="center"/>
        <w:rPr>
          <w:rFonts w:eastAsia="Times New Roman"/>
          <w:bCs/>
        </w:rPr>
      </w:pPr>
      <w:bookmarkStart w:id="47" w:name="_Toc38548201"/>
      <w:r w:rsidRPr="00737963">
        <w:rPr>
          <w:rFonts w:eastAsia="Times New Roman"/>
          <w:bCs/>
        </w:rPr>
        <w:t>ЛИСТА ЦИЉНИХ ГРУПА И ЗАИНТЕРЕСОВАНИХ СТРАНА</w:t>
      </w:r>
    </w:p>
    <w:p w14:paraId="5D95C247" w14:textId="28A378BB" w:rsidR="006B5FAA" w:rsidRDefault="006B5FAA" w:rsidP="006B5FAA">
      <w:pPr>
        <w:keepNext/>
        <w:spacing w:after="120"/>
        <w:rPr>
          <w:rFonts w:eastAsia="Times New Roman"/>
          <w:b/>
          <w:bCs/>
          <w:i/>
        </w:rPr>
      </w:pPr>
      <w:r w:rsidRPr="00737963">
        <w:rPr>
          <w:rFonts w:eastAsia="Times New Roman"/>
          <w:b/>
          <w:bCs/>
          <w:i/>
        </w:rPr>
        <w:t>Потенцијалне заинтересоване стране</w:t>
      </w:r>
      <w:bookmarkEnd w:id="47"/>
    </w:p>
    <w:tbl>
      <w:tblPr>
        <w:tblStyle w:val="ListTable21"/>
        <w:tblW w:w="5000" w:type="pct"/>
        <w:tblLook w:val="0620" w:firstRow="1" w:lastRow="0" w:firstColumn="0" w:lastColumn="0" w:noHBand="1" w:noVBand="1"/>
      </w:tblPr>
      <w:tblGrid>
        <w:gridCol w:w="3006"/>
        <w:gridCol w:w="3007"/>
        <w:gridCol w:w="3007"/>
      </w:tblGrid>
      <w:tr w:rsidR="006B5FAA" w:rsidRPr="00737963" w14:paraId="3357A02E" w14:textId="77777777" w:rsidTr="18179B2A">
        <w:trPr>
          <w:cnfStyle w:val="100000000000" w:firstRow="1" w:lastRow="0" w:firstColumn="0" w:lastColumn="0" w:oddVBand="0" w:evenVBand="0" w:oddHBand="0" w:evenHBand="0" w:firstRowFirstColumn="0" w:firstRowLastColumn="0" w:lastRowFirstColumn="0" w:lastRowLastColumn="0"/>
          <w:trHeight w:val="486"/>
        </w:trPr>
        <w:tc>
          <w:tcPr>
            <w:tcW w:w="1666" w:type="pct"/>
          </w:tcPr>
          <w:p w14:paraId="554B02DF" w14:textId="77777777" w:rsidR="006B5FAA" w:rsidRPr="00737963" w:rsidRDefault="006B5FAA" w:rsidP="006B5FAA">
            <w:pPr>
              <w:spacing w:after="120"/>
              <w:rPr>
                <w:sz w:val="22"/>
                <w:szCs w:val="22"/>
              </w:rPr>
            </w:pPr>
            <w:r w:rsidRPr="00737963">
              <w:rPr>
                <w:sz w:val="22"/>
                <w:szCs w:val="22"/>
              </w:rPr>
              <w:t>Заинтересоване стране из приватног сектора</w:t>
            </w:r>
          </w:p>
        </w:tc>
        <w:tc>
          <w:tcPr>
            <w:tcW w:w="1667" w:type="pct"/>
          </w:tcPr>
          <w:p w14:paraId="39BA0020" w14:textId="77777777" w:rsidR="006B5FAA" w:rsidRPr="00737963" w:rsidRDefault="006B5FAA" w:rsidP="006B5FAA">
            <w:pPr>
              <w:spacing w:after="120"/>
              <w:rPr>
                <w:sz w:val="22"/>
                <w:szCs w:val="22"/>
              </w:rPr>
            </w:pPr>
            <w:r w:rsidRPr="00737963">
              <w:rPr>
                <w:sz w:val="22"/>
                <w:szCs w:val="22"/>
              </w:rPr>
              <w:t>Заинтересоване стране из јавног сектора</w:t>
            </w:r>
          </w:p>
        </w:tc>
        <w:tc>
          <w:tcPr>
            <w:tcW w:w="1667" w:type="pct"/>
          </w:tcPr>
          <w:p w14:paraId="2FA3A0AC" w14:textId="77777777" w:rsidR="006B5FAA" w:rsidRPr="00737963" w:rsidRDefault="006B5FAA" w:rsidP="006B5FAA">
            <w:pPr>
              <w:spacing w:after="120"/>
              <w:rPr>
                <w:sz w:val="22"/>
                <w:szCs w:val="22"/>
              </w:rPr>
            </w:pPr>
            <w:r w:rsidRPr="00737963">
              <w:rPr>
                <w:sz w:val="22"/>
                <w:szCs w:val="22"/>
              </w:rPr>
              <w:t>Заинтересоване стране из сектора цивилног друштва</w:t>
            </w:r>
          </w:p>
        </w:tc>
      </w:tr>
      <w:tr w:rsidR="006B5FAA" w:rsidRPr="00737963" w14:paraId="655209C4" w14:textId="77777777" w:rsidTr="18179B2A">
        <w:trPr>
          <w:trHeight w:val="364"/>
        </w:trPr>
        <w:tc>
          <w:tcPr>
            <w:tcW w:w="1666" w:type="pct"/>
          </w:tcPr>
          <w:p w14:paraId="43A8D94E" w14:textId="77777777" w:rsidR="006B5FAA" w:rsidRPr="00737963" w:rsidRDefault="0805AD43" w:rsidP="006B5FAA">
            <w:pPr>
              <w:numPr>
                <w:ilvl w:val="0"/>
                <w:numId w:val="4"/>
              </w:numPr>
              <w:suppressAutoHyphens w:val="0"/>
              <w:autoSpaceDN/>
              <w:spacing w:before="60" w:after="0"/>
              <w:ind w:left="319"/>
              <w:textAlignment w:val="auto"/>
              <w:rPr>
                <w:sz w:val="22"/>
                <w:szCs w:val="22"/>
              </w:rPr>
            </w:pPr>
            <w:r w:rsidRPr="00737963">
              <w:rPr>
                <w:sz w:val="22"/>
                <w:szCs w:val="22"/>
              </w:rPr>
              <w:t>Привредна друштва и предузетници</w:t>
            </w:r>
          </w:p>
          <w:p w14:paraId="3FA561F3" w14:textId="77777777" w:rsidR="006B5FAA" w:rsidRPr="00737963" w:rsidRDefault="0805AD43" w:rsidP="006B5FAA">
            <w:pPr>
              <w:numPr>
                <w:ilvl w:val="0"/>
                <w:numId w:val="4"/>
              </w:numPr>
              <w:suppressAutoHyphens w:val="0"/>
              <w:autoSpaceDN/>
              <w:spacing w:before="60" w:after="0"/>
              <w:ind w:left="319"/>
              <w:textAlignment w:val="auto"/>
              <w:rPr>
                <w:sz w:val="22"/>
                <w:szCs w:val="22"/>
              </w:rPr>
            </w:pPr>
            <w:r w:rsidRPr="00737963">
              <w:rPr>
                <w:sz w:val="22"/>
                <w:szCs w:val="22"/>
              </w:rPr>
              <w:t>Привредна комора Србије (ПКС)</w:t>
            </w:r>
          </w:p>
          <w:p w14:paraId="46AB6E3C" w14:textId="77777777" w:rsidR="006B5FAA" w:rsidRPr="00737963" w:rsidRDefault="0805AD43" w:rsidP="006B5FAA">
            <w:pPr>
              <w:numPr>
                <w:ilvl w:val="0"/>
                <w:numId w:val="4"/>
              </w:numPr>
              <w:suppressAutoHyphens w:val="0"/>
              <w:autoSpaceDN/>
              <w:spacing w:before="60" w:after="0"/>
              <w:ind w:left="319"/>
              <w:textAlignment w:val="auto"/>
              <w:rPr>
                <w:sz w:val="22"/>
                <w:szCs w:val="22"/>
              </w:rPr>
            </w:pPr>
            <w:r w:rsidRPr="00737963">
              <w:rPr>
                <w:sz w:val="22"/>
                <w:szCs w:val="22"/>
              </w:rPr>
              <w:lastRenderedPageBreak/>
              <w:t>Америчка привредна комора у Србији – AmCham</w:t>
            </w:r>
          </w:p>
          <w:p w14:paraId="39B0CE29" w14:textId="77777777" w:rsidR="006B5FAA" w:rsidRPr="00737963" w:rsidRDefault="0805AD43" w:rsidP="006B5FAA">
            <w:pPr>
              <w:numPr>
                <w:ilvl w:val="0"/>
                <w:numId w:val="4"/>
              </w:numPr>
              <w:suppressAutoHyphens w:val="0"/>
              <w:autoSpaceDN/>
              <w:spacing w:before="60" w:after="0"/>
              <w:ind w:left="319"/>
              <w:textAlignment w:val="auto"/>
              <w:rPr>
                <w:sz w:val="22"/>
                <w:szCs w:val="22"/>
              </w:rPr>
            </w:pPr>
            <w:r w:rsidRPr="00737963">
              <w:rPr>
                <w:sz w:val="22"/>
                <w:szCs w:val="22"/>
              </w:rPr>
              <w:t>Савез страних инвеститора - FIC</w:t>
            </w:r>
          </w:p>
          <w:p w14:paraId="4EE1D6FB" w14:textId="77777777" w:rsidR="006B5FAA" w:rsidRPr="00737963" w:rsidRDefault="006B5FAA" w:rsidP="006B5FAA">
            <w:pPr>
              <w:spacing w:before="60"/>
              <w:ind w:left="319"/>
              <w:rPr>
                <w:sz w:val="22"/>
                <w:szCs w:val="22"/>
              </w:rPr>
            </w:pPr>
          </w:p>
          <w:p w14:paraId="49013E17" w14:textId="77777777" w:rsidR="006B5FAA" w:rsidRPr="00737963" w:rsidRDefault="006B5FAA" w:rsidP="006B5FAA">
            <w:pPr>
              <w:spacing w:before="60"/>
              <w:ind w:left="319"/>
              <w:rPr>
                <w:sz w:val="22"/>
                <w:szCs w:val="22"/>
              </w:rPr>
            </w:pPr>
          </w:p>
          <w:p w14:paraId="4FB7C934" w14:textId="77777777" w:rsidR="006B5FAA" w:rsidRPr="00737963" w:rsidRDefault="006B5FAA" w:rsidP="006B5FAA">
            <w:pPr>
              <w:rPr>
                <w:sz w:val="22"/>
                <w:szCs w:val="22"/>
              </w:rPr>
            </w:pPr>
            <w:r w:rsidRPr="00737963">
              <w:rPr>
                <w:sz w:val="22"/>
                <w:szCs w:val="22"/>
              </w:rPr>
              <w:t xml:space="preserve"> </w:t>
            </w:r>
          </w:p>
        </w:tc>
        <w:tc>
          <w:tcPr>
            <w:tcW w:w="1667" w:type="pct"/>
          </w:tcPr>
          <w:p w14:paraId="58AEA95B" w14:textId="77777777" w:rsidR="006B5FAA" w:rsidRPr="00737963" w:rsidRDefault="0805AD43" w:rsidP="006B5FAA">
            <w:pPr>
              <w:numPr>
                <w:ilvl w:val="0"/>
                <w:numId w:val="4"/>
              </w:numPr>
              <w:suppressAutoHyphens w:val="0"/>
              <w:autoSpaceDN/>
              <w:spacing w:before="60" w:after="0"/>
              <w:ind w:left="402"/>
              <w:textAlignment w:val="auto"/>
              <w:rPr>
                <w:sz w:val="22"/>
                <w:szCs w:val="22"/>
              </w:rPr>
            </w:pPr>
            <w:r w:rsidRPr="00737963">
              <w:rPr>
                <w:sz w:val="22"/>
                <w:szCs w:val="22"/>
              </w:rPr>
              <w:lastRenderedPageBreak/>
              <w:t>Министарство финансија (МФИН)</w:t>
            </w:r>
          </w:p>
          <w:p w14:paraId="3FA3DD41" w14:textId="77777777" w:rsidR="006B5FAA" w:rsidRPr="00737963" w:rsidRDefault="0805AD43" w:rsidP="006B5FAA">
            <w:pPr>
              <w:numPr>
                <w:ilvl w:val="0"/>
                <w:numId w:val="4"/>
              </w:numPr>
              <w:suppressAutoHyphens w:val="0"/>
              <w:autoSpaceDN/>
              <w:spacing w:before="60" w:after="0"/>
              <w:ind w:left="402"/>
              <w:textAlignment w:val="auto"/>
              <w:rPr>
                <w:sz w:val="22"/>
                <w:szCs w:val="22"/>
              </w:rPr>
            </w:pPr>
            <w:r w:rsidRPr="00737963">
              <w:rPr>
                <w:sz w:val="22"/>
                <w:szCs w:val="22"/>
              </w:rPr>
              <w:t>Министарство привреде (МПРИВ)</w:t>
            </w:r>
          </w:p>
          <w:p w14:paraId="0C6BCE40" w14:textId="77777777" w:rsidR="006B5FAA" w:rsidRPr="00737963" w:rsidRDefault="0805AD43" w:rsidP="006B5FAA">
            <w:pPr>
              <w:numPr>
                <w:ilvl w:val="0"/>
                <w:numId w:val="4"/>
              </w:numPr>
              <w:suppressAutoHyphens w:val="0"/>
              <w:autoSpaceDN/>
              <w:spacing w:before="60" w:after="0"/>
              <w:ind w:left="402"/>
              <w:textAlignment w:val="auto"/>
              <w:rPr>
                <w:sz w:val="22"/>
                <w:szCs w:val="22"/>
              </w:rPr>
            </w:pPr>
            <w:r w:rsidRPr="00737963">
              <w:rPr>
                <w:sz w:val="22"/>
                <w:szCs w:val="22"/>
              </w:rPr>
              <w:lastRenderedPageBreak/>
              <w:t>Министарство пољопривреде, шумарства и водопривреде (МПШВ)</w:t>
            </w:r>
          </w:p>
          <w:p w14:paraId="1ED4133E" w14:textId="77777777" w:rsidR="006B5FAA" w:rsidRPr="00737963" w:rsidRDefault="0805AD43" w:rsidP="006B5FAA">
            <w:pPr>
              <w:numPr>
                <w:ilvl w:val="0"/>
                <w:numId w:val="4"/>
              </w:numPr>
              <w:suppressAutoHyphens w:val="0"/>
              <w:autoSpaceDN/>
              <w:spacing w:before="60" w:after="0"/>
              <w:ind w:left="402"/>
              <w:textAlignment w:val="auto"/>
              <w:rPr>
                <w:sz w:val="22"/>
                <w:szCs w:val="22"/>
              </w:rPr>
            </w:pPr>
            <w:r w:rsidRPr="00737963">
              <w:rPr>
                <w:sz w:val="22"/>
                <w:szCs w:val="22"/>
              </w:rPr>
              <w:t>Министарство заштите животне средине (МЗЖС)</w:t>
            </w:r>
          </w:p>
          <w:p w14:paraId="48F2E885" w14:textId="77777777" w:rsidR="006B5FAA" w:rsidRPr="00737963" w:rsidRDefault="0805AD43" w:rsidP="006B5FAA">
            <w:pPr>
              <w:numPr>
                <w:ilvl w:val="0"/>
                <w:numId w:val="4"/>
              </w:numPr>
              <w:suppressAutoHyphens w:val="0"/>
              <w:autoSpaceDN/>
              <w:spacing w:before="60" w:after="0"/>
              <w:ind w:left="402"/>
              <w:textAlignment w:val="auto"/>
              <w:rPr>
                <w:sz w:val="22"/>
                <w:szCs w:val="22"/>
              </w:rPr>
            </w:pPr>
            <w:r w:rsidRPr="00737963">
              <w:rPr>
                <w:sz w:val="22"/>
                <w:szCs w:val="22"/>
              </w:rPr>
              <w:t>Министарство грађевинарства, саобраћаја и инфраструктуре (МГСИ)</w:t>
            </w:r>
          </w:p>
          <w:p w14:paraId="29CF1C98" w14:textId="77777777" w:rsidR="006B5FAA" w:rsidRPr="00737963" w:rsidRDefault="0805AD43" w:rsidP="006B5FAA">
            <w:pPr>
              <w:numPr>
                <w:ilvl w:val="0"/>
                <w:numId w:val="4"/>
              </w:numPr>
              <w:suppressAutoHyphens w:val="0"/>
              <w:autoSpaceDN/>
              <w:spacing w:before="60" w:after="0"/>
              <w:ind w:left="402"/>
              <w:textAlignment w:val="auto"/>
              <w:rPr>
                <w:sz w:val="22"/>
                <w:szCs w:val="22"/>
              </w:rPr>
            </w:pPr>
            <w:r w:rsidRPr="00737963">
              <w:rPr>
                <w:sz w:val="22"/>
                <w:szCs w:val="22"/>
              </w:rPr>
              <w:t>Министарство рударства и енергетике (МРЕ)</w:t>
            </w:r>
          </w:p>
          <w:p w14:paraId="0988CABD" w14:textId="77777777" w:rsidR="006B5FAA" w:rsidRPr="00737963" w:rsidRDefault="0805AD43" w:rsidP="006B5FAA">
            <w:pPr>
              <w:numPr>
                <w:ilvl w:val="0"/>
                <w:numId w:val="4"/>
              </w:numPr>
              <w:suppressAutoHyphens w:val="0"/>
              <w:autoSpaceDN/>
              <w:spacing w:before="60" w:after="0"/>
              <w:ind w:left="402"/>
              <w:textAlignment w:val="auto"/>
              <w:rPr>
                <w:sz w:val="22"/>
                <w:szCs w:val="22"/>
              </w:rPr>
            </w:pPr>
            <w:r w:rsidRPr="00737963">
              <w:rPr>
                <w:sz w:val="22"/>
                <w:szCs w:val="22"/>
              </w:rPr>
              <w:t>Министарство трговине, туризма и телекомуникација (МТТТ)</w:t>
            </w:r>
          </w:p>
          <w:p w14:paraId="5FD66E21" w14:textId="77777777" w:rsidR="006B5FAA" w:rsidRPr="00737963" w:rsidRDefault="0805AD43" w:rsidP="006B5FAA">
            <w:pPr>
              <w:numPr>
                <w:ilvl w:val="0"/>
                <w:numId w:val="4"/>
              </w:numPr>
              <w:suppressAutoHyphens w:val="0"/>
              <w:autoSpaceDN/>
              <w:spacing w:before="60" w:after="0"/>
              <w:ind w:left="402"/>
              <w:textAlignment w:val="auto"/>
              <w:rPr>
                <w:sz w:val="22"/>
                <w:szCs w:val="22"/>
              </w:rPr>
            </w:pPr>
            <w:r w:rsidRPr="00737963">
              <w:rPr>
                <w:sz w:val="22"/>
                <w:szCs w:val="22"/>
              </w:rPr>
              <w:t>Министарство правде (МП)</w:t>
            </w:r>
          </w:p>
          <w:p w14:paraId="404BCE0A" w14:textId="77777777" w:rsidR="006B5FAA" w:rsidRPr="00737963" w:rsidRDefault="0805AD43" w:rsidP="006B5FAA">
            <w:pPr>
              <w:numPr>
                <w:ilvl w:val="0"/>
                <w:numId w:val="4"/>
              </w:numPr>
              <w:suppressAutoHyphens w:val="0"/>
              <w:autoSpaceDN/>
              <w:spacing w:before="60" w:after="0"/>
              <w:ind w:left="402"/>
              <w:textAlignment w:val="auto"/>
              <w:rPr>
                <w:sz w:val="22"/>
                <w:szCs w:val="22"/>
              </w:rPr>
            </w:pPr>
            <w:r w:rsidRPr="00737963">
              <w:rPr>
                <w:sz w:val="22"/>
                <w:szCs w:val="22"/>
              </w:rPr>
              <w:t>Министарство државне управе и локалне самоуправе (МДУЛС)</w:t>
            </w:r>
          </w:p>
          <w:p w14:paraId="372C3E9C" w14:textId="77777777" w:rsidR="006B5FAA" w:rsidRPr="00737963" w:rsidRDefault="0805AD43" w:rsidP="006B5FAA">
            <w:pPr>
              <w:numPr>
                <w:ilvl w:val="0"/>
                <w:numId w:val="4"/>
              </w:numPr>
              <w:suppressAutoHyphens w:val="0"/>
              <w:autoSpaceDN/>
              <w:spacing w:before="60" w:after="0"/>
              <w:ind w:left="402"/>
              <w:textAlignment w:val="auto"/>
              <w:rPr>
                <w:sz w:val="22"/>
                <w:szCs w:val="22"/>
              </w:rPr>
            </w:pPr>
            <w:r w:rsidRPr="00737963">
              <w:rPr>
                <w:sz w:val="22"/>
                <w:szCs w:val="22"/>
              </w:rPr>
              <w:t>Министарство унутрашњих послова (МУП)</w:t>
            </w:r>
          </w:p>
          <w:p w14:paraId="376AAC82" w14:textId="77777777" w:rsidR="006B5FAA" w:rsidRPr="00737963" w:rsidRDefault="0805AD43" w:rsidP="006B5FAA">
            <w:pPr>
              <w:numPr>
                <w:ilvl w:val="0"/>
                <w:numId w:val="4"/>
              </w:numPr>
              <w:suppressAutoHyphens w:val="0"/>
              <w:autoSpaceDN/>
              <w:spacing w:before="60" w:after="0"/>
              <w:ind w:left="402"/>
              <w:textAlignment w:val="auto"/>
              <w:rPr>
                <w:sz w:val="22"/>
                <w:szCs w:val="22"/>
              </w:rPr>
            </w:pPr>
            <w:r w:rsidRPr="00737963">
              <w:rPr>
                <w:sz w:val="22"/>
                <w:szCs w:val="22"/>
              </w:rPr>
              <w:t>Министарство одбране*</w:t>
            </w:r>
          </w:p>
          <w:p w14:paraId="1268B5CB" w14:textId="77777777" w:rsidR="006B5FAA" w:rsidRPr="00737963" w:rsidRDefault="0805AD43" w:rsidP="006B5FAA">
            <w:pPr>
              <w:numPr>
                <w:ilvl w:val="0"/>
                <w:numId w:val="4"/>
              </w:numPr>
              <w:suppressAutoHyphens w:val="0"/>
              <w:autoSpaceDN/>
              <w:spacing w:before="60" w:after="0"/>
              <w:ind w:left="402"/>
              <w:textAlignment w:val="auto"/>
              <w:rPr>
                <w:sz w:val="22"/>
                <w:szCs w:val="22"/>
              </w:rPr>
            </w:pPr>
            <w:r w:rsidRPr="00737963">
              <w:rPr>
                <w:sz w:val="22"/>
                <w:szCs w:val="22"/>
              </w:rPr>
              <w:t>Министарство спољних послова (МСП)</w:t>
            </w:r>
          </w:p>
          <w:p w14:paraId="5612F9EC" w14:textId="77777777" w:rsidR="006B5FAA" w:rsidRPr="00737963" w:rsidRDefault="0805AD43" w:rsidP="006B5FAA">
            <w:pPr>
              <w:numPr>
                <w:ilvl w:val="0"/>
                <w:numId w:val="4"/>
              </w:numPr>
              <w:suppressAutoHyphens w:val="0"/>
              <w:autoSpaceDN/>
              <w:spacing w:before="60" w:after="0"/>
              <w:ind w:left="402"/>
              <w:textAlignment w:val="auto"/>
              <w:rPr>
                <w:sz w:val="22"/>
                <w:szCs w:val="22"/>
              </w:rPr>
            </w:pPr>
            <w:r w:rsidRPr="00737963">
              <w:rPr>
                <w:sz w:val="22"/>
                <w:szCs w:val="22"/>
              </w:rPr>
              <w:t>Министарство за европске интеграције (МЕИ)</w:t>
            </w:r>
          </w:p>
          <w:p w14:paraId="310AB005" w14:textId="77777777" w:rsidR="006B5FAA" w:rsidRPr="00737963" w:rsidRDefault="0805AD43" w:rsidP="006B5FAA">
            <w:pPr>
              <w:numPr>
                <w:ilvl w:val="0"/>
                <w:numId w:val="4"/>
              </w:numPr>
              <w:suppressAutoHyphens w:val="0"/>
              <w:autoSpaceDN/>
              <w:spacing w:before="60" w:after="0"/>
              <w:ind w:left="402"/>
              <w:textAlignment w:val="auto"/>
              <w:rPr>
                <w:sz w:val="22"/>
                <w:szCs w:val="22"/>
              </w:rPr>
            </w:pPr>
            <w:r w:rsidRPr="00737963">
              <w:rPr>
                <w:sz w:val="22"/>
                <w:szCs w:val="22"/>
              </w:rPr>
              <w:t>Министарство просвете, науке и технолошког развоја (МПНТР)</w:t>
            </w:r>
          </w:p>
          <w:p w14:paraId="020F8F21" w14:textId="77777777" w:rsidR="006B5FAA" w:rsidRPr="00737963" w:rsidRDefault="0805AD43" w:rsidP="006B5FAA">
            <w:pPr>
              <w:numPr>
                <w:ilvl w:val="0"/>
                <w:numId w:val="4"/>
              </w:numPr>
              <w:suppressAutoHyphens w:val="0"/>
              <w:autoSpaceDN/>
              <w:spacing w:before="60" w:after="0"/>
              <w:ind w:left="402"/>
              <w:textAlignment w:val="auto"/>
              <w:rPr>
                <w:sz w:val="22"/>
                <w:szCs w:val="22"/>
              </w:rPr>
            </w:pPr>
            <w:r w:rsidRPr="00737963">
              <w:rPr>
                <w:sz w:val="22"/>
                <w:szCs w:val="22"/>
              </w:rPr>
              <w:t>Министарство здравља (МЗ)</w:t>
            </w:r>
          </w:p>
          <w:p w14:paraId="29F29A44" w14:textId="77777777" w:rsidR="006B5FAA" w:rsidRPr="00737963" w:rsidRDefault="0805AD43" w:rsidP="006B5FAA">
            <w:pPr>
              <w:numPr>
                <w:ilvl w:val="0"/>
                <w:numId w:val="4"/>
              </w:numPr>
              <w:suppressAutoHyphens w:val="0"/>
              <w:autoSpaceDN/>
              <w:spacing w:before="60" w:after="0"/>
              <w:ind w:left="402"/>
              <w:textAlignment w:val="auto"/>
              <w:rPr>
                <w:sz w:val="22"/>
                <w:szCs w:val="22"/>
              </w:rPr>
            </w:pPr>
            <w:r w:rsidRPr="00737963">
              <w:rPr>
                <w:sz w:val="22"/>
                <w:szCs w:val="22"/>
              </w:rPr>
              <w:t>Министарство за рад, запошљавање, борачка и социјална питања (МРЗБСП)</w:t>
            </w:r>
          </w:p>
          <w:p w14:paraId="5B14DBCD" w14:textId="77777777" w:rsidR="006B5FAA" w:rsidRPr="00737963" w:rsidRDefault="0805AD43" w:rsidP="006B5FAA">
            <w:pPr>
              <w:numPr>
                <w:ilvl w:val="0"/>
                <w:numId w:val="4"/>
              </w:numPr>
              <w:suppressAutoHyphens w:val="0"/>
              <w:autoSpaceDN/>
              <w:spacing w:before="60" w:after="0"/>
              <w:ind w:left="402"/>
              <w:textAlignment w:val="auto"/>
              <w:rPr>
                <w:sz w:val="22"/>
                <w:szCs w:val="22"/>
              </w:rPr>
            </w:pPr>
            <w:r w:rsidRPr="00737963">
              <w:rPr>
                <w:sz w:val="22"/>
                <w:szCs w:val="22"/>
              </w:rPr>
              <w:t>Министарство омладине и спорта (МОС)</w:t>
            </w:r>
          </w:p>
          <w:p w14:paraId="4A4121B0" w14:textId="77777777" w:rsidR="006B5FAA" w:rsidRPr="00737963" w:rsidRDefault="0805AD43" w:rsidP="006B5FAA">
            <w:pPr>
              <w:numPr>
                <w:ilvl w:val="0"/>
                <w:numId w:val="4"/>
              </w:numPr>
              <w:suppressAutoHyphens w:val="0"/>
              <w:autoSpaceDN/>
              <w:spacing w:before="60" w:after="0"/>
              <w:ind w:left="402"/>
              <w:textAlignment w:val="auto"/>
              <w:rPr>
                <w:sz w:val="22"/>
                <w:szCs w:val="22"/>
              </w:rPr>
            </w:pPr>
            <w:r w:rsidRPr="00737963">
              <w:rPr>
                <w:sz w:val="22"/>
                <w:szCs w:val="22"/>
              </w:rPr>
              <w:t>Министарство културе и информисања (МКИ)</w:t>
            </w:r>
          </w:p>
          <w:p w14:paraId="3FB62B17" w14:textId="77777777" w:rsidR="006B5FAA" w:rsidRPr="00737963" w:rsidRDefault="0805AD43" w:rsidP="006B5FAA">
            <w:pPr>
              <w:numPr>
                <w:ilvl w:val="0"/>
                <w:numId w:val="4"/>
              </w:numPr>
              <w:suppressAutoHyphens w:val="0"/>
              <w:autoSpaceDN/>
              <w:spacing w:before="60" w:after="0"/>
              <w:ind w:left="402"/>
              <w:textAlignment w:val="auto"/>
              <w:rPr>
                <w:sz w:val="22"/>
                <w:szCs w:val="22"/>
              </w:rPr>
            </w:pPr>
            <w:r w:rsidRPr="00737963">
              <w:rPr>
                <w:sz w:val="22"/>
                <w:szCs w:val="22"/>
              </w:rPr>
              <w:t>Републички секретаријат за законодавство</w:t>
            </w:r>
          </w:p>
          <w:p w14:paraId="4A9FD624" w14:textId="77777777" w:rsidR="006B5FAA" w:rsidRPr="00737963" w:rsidRDefault="0805AD43" w:rsidP="006B5FAA">
            <w:pPr>
              <w:numPr>
                <w:ilvl w:val="0"/>
                <w:numId w:val="4"/>
              </w:numPr>
              <w:suppressAutoHyphens w:val="0"/>
              <w:autoSpaceDN/>
              <w:spacing w:before="60" w:after="0"/>
              <w:ind w:left="402"/>
              <w:textAlignment w:val="auto"/>
              <w:rPr>
                <w:sz w:val="22"/>
                <w:szCs w:val="22"/>
              </w:rPr>
            </w:pPr>
            <w:r w:rsidRPr="00737963">
              <w:rPr>
                <w:sz w:val="22"/>
                <w:szCs w:val="22"/>
              </w:rPr>
              <w:t>Генерални секретаријат Владе (ГЕНСЕК)</w:t>
            </w:r>
          </w:p>
          <w:p w14:paraId="70E6F32C" w14:textId="77777777" w:rsidR="006B5FAA" w:rsidRPr="00737963" w:rsidRDefault="0805AD43" w:rsidP="006B5FAA">
            <w:pPr>
              <w:numPr>
                <w:ilvl w:val="0"/>
                <w:numId w:val="4"/>
              </w:numPr>
              <w:suppressAutoHyphens w:val="0"/>
              <w:autoSpaceDN/>
              <w:spacing w:before="60" w:after="0"/>
              <w:ind w:left="402"/>
              <w:textAlignment w:val="auto"/>
              <w:rPr>
                <w:sz w:val="22"/>
                <w:szCs w:val="22"/>
              </w:rPr>
            </w:pPr>
            <w:r w:rsidRPr="00737963">
              <w:rPr>
                <w:sz w:val="22"/>
                <w:szCs w:val="22"/>
              </w:rPr>
              <w:t>Служба за управљање кадровима (СУК)</w:t>
            </w:r>
          </w:p>
          <w:p w14:paraId="670BE5DA" w14:textId="77777777" w:rsidR="006B5FAA" w:rsidRPr="00737963" w:rsidRDefault="0805AD43" w:rsidP="006B5FAA">
            <w:pPr>
              <w:numPr>
                <w:ilvl w:val="0"/>
                <w:numId w:val="4"/>
              </w:numPr>
              <w:suppressAutoHyphens w:val="0"/>
              <w:autoSpaceDN/>
              <w:spacing w:before="60" w:after="0"/>
              <w:ind w:left="402"/>
              <w:textAlignment w:val="auto"/>
              <w:rPr>
                <w:sz w:val="22"/>
                <w:szCs w:val="22"/>
              </w:rPr>
            </w:pPr>
            <w:r w:rsidRPr="00737963">
              <w:rPr>
                <w:sz w:val="22"/>
                <w:szCs w:val="22"/>
              </w:rPr>
              <w:lastRenderedPageBreak/>
              <w:t>Национална академија за јавну управу (НАПА)</w:t>
            </w:r>
          </w:p>
          <w:p w14:paraId="4E7DDA99" w14:textId="77777777" w:rsidR="006B5FAA" w:rsidRPr="00737963" w:rsidRDefault="0805AD43" w:rsidP="006B5FAA">
            <w:pPr>
              <w:numPr>
                <w:ilvl w:val="0"/>
                <w:numId w:val="4"/>
              </w:numPr>
              <w:suppressAutoHyphens w:val="0"/>
              <w:autoSpaceDN/>
              <w:spacing w:before="60" w:after="0"/>
              <w:ind w:left="402"/>
              <w:textAlignment w:val="auto"/>
              <w:rPr>
                <w:sz w:val="22"/>
                <w:szCs w:val="22"/>
              </w:rPr>
            </w:pPr>
            <w:r w:rsidRPr="00737963">
              <w:rPr>
                <w:sz w:val="22"/>
                <w:szCs w:val="22"/>
              </w:rPr>
              <w:t>Републички геодетски завод (РГЗ)</w:t>
            </w:r>
          </w:p>
          <w:p w14:paraId="4D3809D4" w14:textId="77777777" w:rsidR="006B5FAA" w:rsidRPr="00737963" w:rsidRDefault="0805AD43" w:rsidP="006B5FAA">
            <w:pPr>
              <w:numPr>
                <w:ilvl w:val="0"/>
                <w:numId w:val="4"/>
              </w:numPr>
              <w:suppressAutoHyphens w:val="0"/>
              <w:autoSpaceDN/>
              <w:spacing w:before="60" w:after="0"/>
              <w:ind w:left="402"/>
              <w:textAlignment w:val="auto"/>
              <w:rPr>
                <w:sz w:val="22"/>
                <w:szCs w:val="22"/>
              </w:rPr>
            </w:pPr>
            <w:r w:rsidRPr="00737963">
              <w:rPr>
                <w:sz w:val="22"/>
                <w:szCs w:val="22"/>
              </w:rPr>
              <w:t>Републички завод за статистику (РЗС)</w:t>
            </w:r>
          </w:p>
          <w:p w14:paraId="79DDF995" w14:textId="77777777" w:rsidR="006B5FAA" w:rsidRPr="00737963" w:rsidRDefault="0805AD43" w:rsidP="006B5FAA">
            <w:pPr>
              <w:numPr>
                <w:ilvl w:val="0"/>
                <w:numId w:val="4"/>
              </w:numPr>
              <w:suppressAutoHyphens w:val="0"/>
              <w:autoSpaceDN/>
              <w:spacing w:before="60" w:after="0"/>
              <w:ind w:left="402"/>
              <w:textAlignment w:val="auto"/>
              <w:rPr>
                <w:sz w:val="22"/>
                <w:szCs w:val="22"/>
              </w:rPr>
            </w:pPr>
            <w:r w:rsidRPr="00737963">
              <w:rPr>
                <w:sz w:val="22"/>
                <w:szCs w:val="22"/>
              </w:rPr>
              <w:t>Канцеларија за информационе технологије и електронску управу ИТЕ</w:t>
            </w:r>
          </w:p>
          <w:p w14:paraId="53BCB4BA" w14:textId="77777777" w:rsidR="006B5FAA" w:rsidRPr="00737963" w:rsidRDefault="0805AD43" w:rsidP="006B5FAA">
            <w:pPr>
              <w:numPr>
                <w:ilvl w:val="0"/>
                <w:numId w:val="4"/>
              </w:numPr>
              <w:suppressAutoHyphens w:val="0"/>
              <w:autoSpaceDN/>
              <w:spacing w:before="60" w:after="0"/>
              <w:ind w:left="402"/>
              <w:textAlignment w:val="auto"/>
              <w:rPr>
                <w:sz w:val="22"/>
                <w:szCs w:val="22"/>
              </w:rPr>
            </w:pPr>
            <w:r w:rsidRPr="00737963">
              <w:rPr>
                <w:sz w:val="22"/>
                <w:szCs w:val="22"/>
              </w:rPr>
              <w:t>Координационо тело за родну равноправност</w:t>
            </w:r>
          </w:p>
          <w:p w14:paraId="096E171E" w14:textId="77777777" w:rsidR="006B5FAA" w:rsidRPr="00737963" w:rsidRDefault="0805AD43" w:rsidP="006B5FAA">
            <w:pPr>
              <w:numPr>
                <w:ilvl w:val="0"/>
                <w:numId w:val="4"/>
              </w:numPr>
              <w:suppressAutoHyphens w:val="0"/>
              <w:autoSpaceDN/>
              <w:spacing w:before="60" w:after="0"/>
              <w:ind w:left="402"/>
              <w:textAlignment w:val="auto"/>
              <w:rPr>
                <w:sz w:val="22"/>
                <w:szCs w:val="22"/>
              </w:rPr>
            </w:pPr>
            <w:r w:rsidRPr="00737963">
              <w:rPr>
                <w:sz w:val="22"/>
                <w:szCs w:val="22"/>
              </w:rPr>
              <w:t xml:space="preserve">Министарство за рад, запошљавање, борачка и социјална питања – сектор за антидискриминациону политику и родну равноправност </w:t>
            </w:r>
          </w:p>
        </w:tc>
        <w:tc>
          <w:tcPr>
            <w:tcW w:w="1667" w:type="pct"/>
          </w:tcPr>
          <w:p w14:paraId="583C6A80" w14:textId="3E74C54E" w:rsidR="006B5FAA" w:rsidRPr="00737963" w:rsidRDefault="0805AD43" w:rsidP="002449FD">
            <w:pPr>
              <w:numPr>
                <w:ilvl w:val="0"/>
                <w:numId w:val="4"/>
              </w:numPr>
              <w:suppressAutoHyphens w:val="0"/>
              <w:autoSpaceDN/>
              <w:spacing w:before="60" w:after="0"/>
              <w:ind w:left="409"/>
              <w:textAlignment w:val="auto"/>
              <w:rPr>
                <w:sz w:val="22"/>
                <w:szCs w:val="22"/>
              </w:rPr>
            </w:pPr>
            <w:r w:rsidRPr="00737963">
              <w:rPr>
                <w:sz w:val="22"/>
                <w:szCs w:val="22"/>
              </w:rPr>
              <w:lastRenderedPageBreak/>
              <w:t>Универзитет у Београду (УБ)</w:t>
            </w:r>
          </w:p>
          <w:p w14:paraId="20CE859F" w14:textId="77777777" w:rsidR="006B5FAA" w:rsidRPr="00737963" w:rsidRDefault="0805AD43" w:rsidP="006B5FAA">
            <w:pPr>
              <w:numPr>
                <w:ilvl w:val="0"/>
                <w:numId w:val="4"/>
              </w:numPr>
              <w:suppressAutoHyphens w:val="0"/>
              <w:autoSpaceDN/>
              <w:spacing w:before="60" w:after="0"/>
              <w:ind w:left="409"/>
              <w:textAlignment w:val="auto"/>
              <w:rPr>
                <w:sz w:val="22"/>
                <w:szCs w:val="22"/>
              </w:rPr>
            </w:pPr>
            <w:r w:rsidRPr="00737963">
              <w:rPr>
                <w:sz w:val="22"/>
                <w:szCs w:val="22"/>
              </w:rPr>
              <w:t>Универзитет у Новом Саду</w:t>
            </w:r>
          </w:p>
          <w:p w14:paraId="2DE8E56D" w14:textId="77777777" w:rsidR="006B5FAA" w:rsidRPr="00737963" w:rsidRDefault="006B5FAA" w:rsidP="006B5FAA">
            <w:pPr>
              <w:spacing w:before="60"/>
              <w:ind w:left="49"/>
              <w:rPr>
                <w:sz w:val="22"/>
                <w:szCs w:val="22"/>
              </w:rPr>
            </w:pPr>
          </w:p>
          <w:p w14:paraId="5AB65712" w14:textId="77777777" w:rsidR="006B5FAA" w:rsidRPr="00737963" w:rsidRDefault="0805AD43" w:rsidP="006B5FAA">
            <w:pPr>
              <w:numPr>
                <w:ilvl w:val="0"/>
                <w:numId w:val="4"/>
              </w:numPr>
              <w:suppressAutoHyphens w:val="0"/>
              <w:autoSpaceDN/>
              <w:spacing w:before="60" w:after="0"/>
              <w:ind w:left="409"/>
              <w:textAlignment w:val="auto"/>
              <w:rPr>
                <w:sz w:val="22"/>
                <w:szCs w:val="22"/>
              </w:rPr>
            </w:pPr>
            <w:r w:rsidRPr="00737963">
              <w:rPr>
                <w:sz w:val="22"/>
                <w:szCs w:val="22"/>
              </w:rPr>
              <w:t>Национална алијанса за локални економски развој - НАЛЕД</w:t>
            </w:r>
          </w:p>
          <w:p w14:paraId="20372A87" w14:textId="77777777" w:rsidR="006B5FAA" w:rsidRPr="00737963" w:rsidRDefault="006B5FAA" w:rsidP="006B5FAA">
            <w:pPr>
              <w:pStyle w:val="ListParagraph"/>
              <w:rPr>
                <w:rFonts w:ascii="Times New Roman" w:hAnsi="Times New Roman" w:cs="Times New Roman"/>
                <w:lang w:val="sr-Cyrl-RS"/>
              </w:rPr>
            </w:pPr>
          </w:p>
          <w:p w14:paraId="7F67407A" w14:textId="77777777" w:rsidR="006B5FAA" w:rsidRPr="00737963" w:rsidRDefault="0805AD43" w:rsidP="006B5FAA">
            <w:pPr>
              <w:numPr>
                <w:ilvl w:val="0"/>
                <w:numId w:val="4"/>
              </w:numPr>
              <w:suppressAutoHyphens w:val="0"/>
              <w:autoSpaceDN/>
              <w:spacing w:before="60" w:after="0"/>
              <w:ind w:left="409"/>
              <w:textAlignment w:val="auto"/>
              <w:rPr>
                <w:sz w:val="22"/>
                <w:szCs w:val="22"/>
              </w:rPr>
            </w:pPr>
            <w:r w:rsidRPr="00737963">
              <w:rPr>
                <w:sz w:val="22"/>
                <w:szCs w:val="22"/>
              </w:rPr>
              <w:t>Стална конференција градова и општина - СКГО</w:t>
            </w:r>
          </w:p>
          <w:p w14:paraId="37217471" w14:textId="77777777" w:rsidR="006B5FAA" w:rsidRPr="00737963" w:rsidRDefault="0805AD43" w:rsidP="006B5FAA">
            <w:pPr>
              <w:numPr>
                <w:ilvl w:val="0"/>
                <w:numId w:val="4"/>
              </w:numPr>
              <w:suppressAutoHyphens w:val="0"/>
              <w:autoSpaceDN/>
              <w:spacing w:before="60" w:after="0"/>
              <w:ind w:left="409"/>
              <w:textAlignment w:val="auto"/>
              <w:rPr>
                <w:sz w:val="22"/>
                <w:szCs w:val="22"/>
              </w:rPr>
            </w:pPr>
            <w:r w:rsidRPr="00737963">
              <w:rPr>
                <w:sz w:val="22"/>
                <w:szCs w:val="22"/>
              </w:rPr>
              <w:t>Швајцарска организација за развој – SDC</w:t>
            </w:r>
          </w:p>
          <w:p w14:paraId="197CF117" w14:textId="77777777" w:rsidR="006B5FAA" w:rsidRPr="00737963" w:rsidRDefault="0805AD43" w:rsidP="006B5FAA">
            <w:pPr>
              <w:numPr>
                <w:ilvl w:val="0"/>
                <w:numId w:val="4"/>
              </w:numPr>
              <w:suppressAutoHyphens w:val="0"/>
              <w:autoSpaceDN/>
              <w:spacing w:before="60" w:after="0"/>
              <w:ind w:left="409"/>
              <w:textAlignment w:val="auto"/>
              <w:rPr>
                <w:sz w:val="22"/>
                <w:szCs w:val="22"/>
              </w:rPr>
            </w:pPr>
            <w:r w:rsidRPr="00737963">
              <w:rPr>
                <w:sz w:val="22"/>
                <w:szCs w:val="22"/>
              </w:rPr>
              <w:t>USAID</w:t>
            </w:r>
          </w:p>
          <w:p w14:paraId="6939B141" w14:textId="77777777" w:rsidR="006B5FAA" w:rsidRPr="00737963" w:rsidRDefault="0805AD43" w:rsidP="006B5FAA">
            <w:pPr>
              <w:numPr>
                <w:ilvl w:val="0"/>
                <w:numId w:val="4"/>
              </w:numPr>
              <w:suppressAutoHyphens w:val="0"/>
              <w:autoSpaceDN/>
              <w:spacing w:before="60" w:after="0"/>
              <w:ind w:left="409"/>
              <w:textAlignment w:val="auto"/>
              <w:rPr>
                <w:sz w:val="22"/>
                <w:szCs w:val="22"/>
              </w:rPr>
            </w:pPr>
            <w:r w:rsidRPr="00737963">
              <w:rPr>
                <w:sz w:val="22"/>
                <w:szCs w:val="22"/>
              </w:rPr>
              <w:t>GIZ</w:t>
            </w:r>
          </w:p>
        </w:tc>
      </w:tr>
    </w:tbl>
    <w:p w14:paraId="17983496" w14:textId="77777777" w:rsidR="00970A5C" w:rsidRDefault="00970A5C" w:rsidP="00196FDC"/>
    <w:p w14:paraId="20CA81AE" w14:textId="728C9E0C" w:rsidR="00601654" w:rsidRDefault="006B5FAA" w:rsidP="00196FDC">
      <w:r w:rsidRPr="00737963">
        <w:t>*Прописи и ДЈП за које је предлагач Министарство одбране су изузети из Закона о планском систему РС</w:t>
      </w:r>
    </w:p>
    <w:p w14:paraId="6F007CD5" w14:textId="77777777" w:rsidR="00196FDC" w:rsidRPr="00196FDC" w:rsidRDefault="00196FDC" w:rsidP="00196FDC"/>
    <w:p w14:paraId="73FA90B0" w14:textId="43D0A7D6" w:rsidR="00591AB4" w:rsidRPr="00737963" w:rsidRDefault="00591AB4" w:rsidP="00591AB4">
      <w:pPr>
        <w:pStyle w:val="Heading1"/>
        <w:rPr>
          <w:sz w:val="32"/>
          <w:lang w:val="sr-Cyrl-RS"/>
        </w:rPr>
      </w:pPr>
      <w:bookmarkStart w:id="48" w:name="_Toc79347021"/>
      <w:r w:rsidRPr="00737963">
        <w:rPr>
          <w:sz w:val="32"/>
          <w:lang w:val="sr-Cyrl-RS"/>
        </w:rPr>
        <w:t>Опис консултативног процеса</w:t>
      </w:r>
      <w:bookmarkEnd w:id="48"/>
    </w:p>
    <w:p w14:paraId="36C39396" w14:textId="38130E3F" w:rsidR="00591AB4" w:rsidRPr="00737963" w:rsidRDefault="00E63C25" w:rsidP="00592686">
      <w:pPr>
        <w:pStyle w:val="basic-paragraph"/>
        <w:ind w:firstLine="720"/>
        <w:jc w:val="both"/>
        <w:rPr>
          <w:lang w:val="sr-Cyrl-RS"/>
        </w:rPr>
      </w:pPr>
      <w:r w:rsidRPr="00737963">
        <w:rPr>
          <w:lang w:val="sr-Cyrl-RS"/>
        </w:rPr>
        <w:t xml:space="preserve">У априлу 2020. године </w:t>
      </w:r>
      <w:r w:rsidR="004747EE" w:rsidRPr="00737963">
        <w:rPr>
          <w:lang w:val="sr-Cyrl-RS"/>
        </w:rPr>
        <w:t xml:space="preserve">је </w:t>
      </w:r>
      <w:r w:rsidRPr="00737963">
        <w:rPr>
          <w:lang w:val="sr-Cyrl-RS"/>
        </w:rPr>
        <w:t>на сајту Републичког секретаријата за јавне политике објављена информација о почетку израде Програма и позвана је заинтересована јавност да упути своје сугес</w:t>
      </w:r>
      <w:r w:rsidR="00321547" w:rsidRPr="00737963">
        <w:rPr>
          <w:lang w:val="sr-Cyrl-RS"/>
        </w:rPr>
        <w:t xml:space="preserve">тије и коментаре писаним путем. </w:t>
      </w:r>
      <w:r w:rsidR="00591AB4" w:rsidRPr="00737963">
        <w:rPr>
          <w:lang w:val="sr-Cyrl-RS"/>
        </w:rPr>
        <w:t>На основу резултата Анализе заинтересованих страна</w:t>
      </w:r>
      <w:r w:rsidRPr="00737963">
        <w:rPr>
          <w:lang w:val="sr-Cyrl-RS"/>
        </w:rPr>
        <w:t>,</w:t>
      </w:r>
      <w:r w:rsidR="00591AB4" w:rsidRPr="00737963">
        <w:rPr>
          <w:lang w:val="sr-Cyrl-RS"/>
        </w:rPr>
        <w:t xml:space="preserve"> у јулу 2020. године</w:t>
      </w:r>
      <w:r w:rsidR="004747EE" w:rsidRPr="00737963">
        <w:rPr>
          <w:lang w:val="sr-Cyrl-RS"/>
        </w:rPr>
        <w:t>,</w:t>
      </w:r>
      <w:r w:rsidR="00591AB4" w:rsidRPr="00737963">
        <w:rPr>
          <w:lang w:val="sr-Cyrl-RS"/>
        </w:rPr>
        <w:t xml:space="preserve"> оформљена </w:t>
      </w:r>
      <w:r w:rsidR="004747EE" w:rsidRPr="00737963">
        <w:rPr>
          <w:lang w:val="sr-Cyrl-RS"/>
        </w:rPr>
        <w:t xml:space="preserve">је </w:t>
      </w:r>
      <w:r w:rsidR="00591AB4" w:rsidRPr="00737963">
        <w:rPr>
          <w:lang w:val="sr-Cyrl-RS"/>
        </w:rPr>
        <w:t xml:space="preserve">Радна група за израду Програма. Узимајући у обзир специфичности услова рада током целе 2020. године изазване пандемијом корона вируса, пре свега ограничене могућности окупљања, </w:t>
      </w:r>
      <w:r w:rsidR="000F0626" w:rsidRPr="00737963">
        <w:rPr>
          <w:lang w:val="sr-Cyrl-RS"/>
        </w:rPr>
        <w:t xml:space="preserve">те </w:t>
      </w:r>
      <w:r w:rsidR="00591AB4" w:rsidRPr="00737963">
        <w:rPr>
          <w:lang w:val="sr-Cyrl-RS"/>
        </w:rPr>
        <w:t>самим тим</w:t>
      </w:r>
      <w:r w:rsidR="000F0626" w:rsidRPr="00737963">
        <w:rPr>
          <w:lang w:val="sr-Cyrl-RS"/>
        </w:rPr>
        <w:t xml:space="preserve"> - </w:t>
      </w:r>
      <w:r w:rsidR="00591AB4" w:rsidRPr="00737963">
        <w:rPr>
          <w:lang w:val="sr-Cyrl-RS"/>
        </w:rPr>
        <w:t xml:space="preserve">немогућност спровођења уобичајених видова консултација, као што су округли столови, интервјуи и фокус групе, Радна група </w:t>
      </w:r>
      <w:r w:rsidR="00327C1A" w:rsidRPr="00737963">
        <w:rPr>
          <w:lang w:val="sr-Cyrl-RS"/>
        </w:rPr>
        <w:t xml:space="preserve">је формирана тако да су </w:t>
      </w:r>
      <w:r w:rsidR="00591AB4" w:rsidRPr="00737963">
        <w:rPr>
          <w:lang w:val="sr-Cyrl-RS"/>
        </w:rPr>
        <w:t xml:space="preserve"> њени чланови представници </w:t>
      </w:r>
      <w:r w:rsidR="000F0626" w:rsidRPr="00737963">
        <w:rPr>
          <w:lang w:val="sr-Cyrl-RS"/>
        </w:rPr>
        <w:t>ОДУ</w:t>
      </w:r>
      <w:r w:rsidR="00591AB4" w:rsidRPr="00737963">
        <w:rPr>
          <w:lang w:val="sr-Cyrl-RS"/>
        </w:rPr>
        <w:t xml:space="preserve">, пословних удружења и </w:t>
      </w:r>
      <w:r w:rsidR="000F0626" w:rsidRPr="00737963">
        <w:rPr>
          <w:lang w:val="sr-Cyrl-RS"/>
        </w:rPr>
        <w:t>ОЦД</w:t>
      </w:r>
      <w:r w:rsidR="00591AB4" w:rsidRPr="00737963">
        <w:rPr>
          <w:lang w:val="sr-Cyrl-RS"/>
        </w:rPr>
        <w:t xml:space="preserve">. </w:t>
      </w:r>
    </w:p>
    <w:p w14:paraId="63C1C155" w14:textId="435BE38F" w:rsidR="005D5EDE" w:rsidRDefault="005D5EDE" w:rsidP="00592686">
      <w:pPr>
        <w:pStyle w:val="basic-paragraph"/>
        <w:ind w:firstLine="720"/>
        <w:jc w:val="both"/>
        <w:rPr>
          <w:lang w:val="sr-Cyrl-RS"/>
        </w:rPr>
      </w:pPr>
      <w:r w:rsidRPr="00737963">
        <w:rPr>
          <w:lang w:val="sr-Cyrl-RS"/>
        </w:rPr>
        <w:t xml:space="preserve">Члановима Радне групе су достављени: Анализа постојећег стања израђена на основу </w:t>
      </w:r>
      <w:r w:rsidRPr="00737963">
        <w:rPr>
          <w:i/>
          <w:lang w:val="sr-Cyrl-RS"/>
        </w:rPr>
        <w:t>ex</w:t>
      </w:r>
      <w:r w:rsidR="00CA04C6" w:rsidRPr="00737963">
        <w:rPr>
          <w:i/>
          <w:lang w:val="sr-Cyrl-RS"/>
        </w:rPr>
        <w:t>-</w:t>
      </w:r>
      <w:r w:rsidRPr="00737963">
        <w:rPr>
          <w:i/>
          <w:lang w:val="sr-Cyrl-RS"/>
        </w:rPr>
        <w:t>post</w:t>
      </w:r>
      <w:r w:rsidRPr="00737963">
        <w:rPr>
          <w:lang w:val="sr-Cyrl-RS"/>
        </w:rPr>
        <w:t xml:space="preserve"> анализе претходне стратегије и предлози дрвета проблема и циљева и показатељи, настали у оквиру рада Радне групе за израду Стратегије реформе јавне управе</w:t>
      </w:r>
      <w:r w:rsidR="003B0039" w:rsidRPr="00737963">
        <w:rPr>
          <w:lang w:val="sr-Cyrl-RS"/>
        </w:rPr>
        <w:t xml:space="preserve"> и Компаративна анализа</w:t>
      </w:r>
      <w:r w:rsidRPr="00737963">
        <w:rPr>
          <w:lang w:val="sr-Cyrl-RS"/>
        </w:rPr>
        <w:t>. На основу ових материјала</w:t>
      </w:r>
      <w:r w:rsidR="005F4554" w:rsidRPr="00737963">
        <w:rPr>
          <w:lang w:val="sr-Cyrl-RS"/>
        </w:rPr>
        <w:t>,</w:t>
      </w:r>
      <w:r w:rsidRPr="00737963">
        <w:rPr>
          <w:lang w:val="sr-Cyrl-RS"/>
        </w:rPr>
        <w:t xml:space="preserve"> </w:t>
      </w:r>
      <w:r w:rsidR="003E6FC9" w:rsidRPr="00737963">
        <w:rPr>
          <w:lang w:val="sr-Cyrl-RS"/>
        </w:rPr>
        <w:t>на састанцима Радне групе је дискутовано о циљевима и мерама Програма. У априлу 2021. године</w:t>
      </w:r>
      <w:r w:rsidR="005F4554" w:rsidRPr="00737963">
        <w:rPr>
          <w:lang w:val="sr-Cyrl-RS"/>
        </w:rPr>
        <w:t>,</w:t>
      </w:r>
      <w:r w:rsidR="003E6FC9" w:rsidRPr="00737963">
        <w:rPr>
          <w:lang w:val="sr-Cyrl-RS"/>
        </w:rPr>
        <w:t xml:space="preserve"> организована </w:t>
      </w:r>
      <w:r w:rsidR="005F4554" w:rsidRPr="00737963">
        <w:rPr>
          <w:lang w:val="sr-Cyrl-RS"/>
        </w:rPr>
        <w:t xml:space="preserve">је </w:t>
      </w:r>
      <w:r w:rsidR="003E6FC9" w:rsidRPr="00737963">
        <w:rPr>
          <w:lang w:val="sr-Cyrl-RS"/>
        </w:rPr>
        <w:t xml:space="preserve">тродневна радионица на којој је израђен Предлог </w:t>
      </w:r>
      <w:r w:rsidR="005F4554" w:rsidRPr="00737963">
        <w:rPr>
          <w:lang w:val="sr-Cyrl-RS"/>
        </w:rPr>
        <w:t>А</w:t>
      </w:r>
      <w:r w:rsidR="003E6FC9" w:rsidRPr="00737963">
        <w:rPr>
          <w:lang w:val="sr-Cyrl-RS"/>
        </w:rPr>
        <w:t xml:space="preserve">кционог плана, који је објављен на сајту Републичког секретаријата за јавне политике са позивом за достављање примедби, коментара и сугестија. </w:t>
      </w:r>
    </w:p>
    <w:p w14:paraId="04F31EBB" w14:textId="62ED110E" w:rsidR="003B676D" w:rsidRPr="00737963" w:rsidRDefault="003B676D" w:rsidP="00592686">
      <w:pPr>
        <w:pStyle w:val="basic-paragraph"/>
        <w:jc w:val="both"/>
        <w:rPr>
          <w:lang w:val="sr-Cyrl-RS"/>
        </w:rPr>
      </w:pPr>
      <w:r w:rsidRPr="00737963">
        <w:rPr>
          <w:lang w:val="sr-Cyrl-RS"/>
        </w:rPr>
        <w:t>Коментари и сугестије током израде Програма и Акционог плана:</w:t>
      </w:r>
    </w:p>
    <w:p w14:paraId="42FFFA4F" w14:textId="50A144F3" w:rsidR="00222A71" w:rsidRPr="00737963" w:rsidRDefault="003B676D" w:rsidP="00592686">
      <w:pPr>
        <w:pStyle w:val="basic-paragraph"/>
        <w:numPr>
          <w:ilvl w:val="0"/>
          <w:numId w:val="33"/>
        </w:numPr>
        <w:jc w:val="both"/>
        <w:rPr>
          <w:lang w:val="sr-Cyrl-RS"/>
        </w:rPr>
      </w:pPr>
      <w:r w:rsidRPr="00737963">
        <w:rPr>
          <w:lang w:val="sr-Cyrl-RS"/>
        </w:rPr>
        <w:t>Посебни циљ 4 је био формулисан као: „Повећање учешћа јавности у креирању јавних политика и прописа и праћењу њихових ефеката</w:t>
      </w:r>
      <w:r w:rsidR="00970A5C" w:rsidRPr="00970A5C">
        <w:rPr>
          <w:lang w:val="ru-RU"/>
        </w:rPr>
        <w:t>”</w:t>
      </w:r>
      <w:r w:rsidRPr="00737963">
        <w:rPr>
          <w:lang w:val="sr-Cyrl-RS"/>
        </w:rPr>
        <w:t xml:space="preserve">. Након сугестије </w:t>
      </w:r>
      <w:r w:rsidRPr="00737963">
        <w:rPr>
          <w:lang w:val="sr-Cyrl-RS"/>
        </w:rPr>
        <w:lastRenderedPageBreak/>
        <w:t>Републичког секретаријата за законодавство преформулисан је у „Повећање степена учешћа цивилног друштва, привреде и других заинтересованих страна у раним фазама припреме јавних политика и прописа и праћењу њихових ефеката</w:t>
      </w:r>
      <w:r w:rsidR="00970A5C" w:rsidRPr="00970A5C">
        <w:rPr>
          <w:lang w:val="ru-RU"/>
        </w:rPr>
        <w:t>”</w:t>
      </w:r>
      <w:r w:rsidR="00222A71" w:rsidRPr="00737963">
        <w:rPr>
          <w:lang w:val="sr-Cyrl-RS"/>
        </w:rPr>
        <w:t>;</w:t>
      </w:r>
    </w:p>
    <w:p w14:paraId="756BCC17" w14:textId="3110F7D9" w:rsidR="003B676D" w:rsidRPr="00737963" w:rsidRDefault="6DA1D2F2" w:rsidP="3C01ECE1">
      <w:pPr>
        <w:pStyle w:val="basic-paragraph"/>
        <w:numPr>
          <w:ilvl w:val="0"/>
          <w:numId w:val="33"/>
        </w:numPr>
        <w:jc w:val="both"/>
        <w:rPr>
          <w:rFonts w:eastAsia="Calibri"/>
          <w:color w:val="000000" w:themeColor="text1"/>
          <w:lang w:val="sr-Cyrl-RS"/>
        </w:rPr>
      </w:pPr>
      <w:r w:rsidRPr="00737963">
        <w:rPr>
          <w:rFonts w:eastAsia="Calibri"/>
          <w:color w:val="000000" w:themeColor="text1"/>
          <w:lang w:val="sr-Cyrl-RS"/>
        </w:rPr>
        <w:t xml:space="preserve"> </w:t>
      </w:r>
      <w:r w:rsidRPr="00737963">
        <w:rPr>
          <w:color w:val="000000" w:themeColor="text1"/>
          <w:lang w:val="sr-Cyrl-RS"/>
        </w:rPr>
        <w:t xml:space="preserve">Након разматрања потребе да се и у овом програму обради израда Планова развоја ЈЛС будући да је она свакако предмет </w:t>
      </w:r>
      <w:r w:rsidRPr="00737963">
        <w:rPr>
          <w:i/>
          <w:iCs/>
          <w:color w:val="000000" w:themeColor="text1"/>
          <w:lang w:val="sr-Cyrl-RS"/>
        </w:rPr>
        <w:t>Програма за реформу система локалне самоуправе у Републици Србији за период од 2021-2025  са Акционим планом за период од 2021-2023. године (ПРЛС)</w:t>
      </w:r>
      <w:r w:rsidRPr="00737963">
        <w:rPr>
          <w:color w:val="000000" w:themeColor="text1"/>
          <w:lang w:val="sr-Cyrl-RS"/>
        </w:rPr>
        <w:t>, у консултацијама са СКГО закључено је да су довољне референце код одговарајућих мера, и на тај начин упућивање из овог програма у ПРЛС а без редундатног понављања текста.</w:t>
      </w:r>
    </w:p>
    <w:p w14:paraId="58300BD4" w14:textId="7CA4DF00" w:rsidR="003B676D" w:rsidRPr="00737963" w:rsidRDefault="003B676D" w:rsidP="00592686">
      <w:pPr>
        <w:pStyle w:val="basic-paragraph"/>
        <w:numPr>
          <w:ilvl w:val="0"/>
          <w:numId w:val="33"/>
        </w:numPr>
        <w:jc w:val="both"/>
        <w:rPr>
          <w:lang w:val="sr-Cyrl-RS"/>
        </w:rPr>
      </w:pPr>
      <w:r w:rsidRPr="00737963">
        <w:rPr>
          <w:lang w:val="sr-Cyrl-RS"/>
        </w:rPr>
        <w:t xml:space="preserve">На предлог Министарства за људска и мањинска права и друштвени дијалог у оквиру ПЦ4, мере 4.2. уврштена је активност: </w:t>
      </w:r>
      <w:r w:rsidR="00181DAF" w:rsidRPr="00737963">
        <w:rPr>
          <w:lang w:val="sr-Cyrl-RS"/>
        </w:rPr>
        <w:t>„</w:t>
      </w:r>
      <w:r w:rsidRPr="00737963">
        <w:rPr>
          <w:lang w:val="sr-Cyrl-RS"/>
        </w:rPr>
        <w:t>Изградња капацитета цивилног  друштва за укључивање у процес из</w:t>
      </w:r>
      <w:r w:rsidR="1CBE8199" w:rsidRPr="00737963">
        <w:rPr>
          <w:lang w:val="sr-Cyrl-RS"/>
        </w:rPr>
        <w:t>р</w:t>
      </w:r>
      <w:r w:rsidRPr="00737963">
        <w:rPr>
          <w:lang w:val="sr-Cyrl-RS"/>
        </w:rPr>
        <w:t>аде ДЈП и прописа и праћење спровођењ</w:t>
      </w:r>
      <w:r w:rsidR="000174BF" w:rsidRPr="00737963">
        <w:rPr>
          <w:lang w:val="sr-Cyrl-RS"/>
        </w:rPr>
        <w:t>a</w:t>
      </w:r>
      <w:r w:rsidRPr="00737963">
        <w:rPr>
          <w:lang w:val="sr-Cyrl-RS"/>
        </w:rPr>
        <w:t xml:space="preserve"> ДЈП и примене прописа</w:t>
      </w:r>
      <w:r w:rsidR="00970A5C" w:rsidRPr="00970A5C">
        <w:rPr>
          <w:lang w:val="ru-RU"/>
        </w:rPr>
        <w:t>”</w:t>
      </w:r>
      <w:r w:rsidR="00181DAF" w:rsidRPr="00737963">
        <w:rPr>
          <w:lang w:val="sr-Cyrl-RS"/>
        </w:rPr>
        <w:t>;</w:t>
      </w:r>
    </w:p>
    <w:p w14:paraId="12B76417" w14:textId="68C9F669" w:rsidR="005D37FA" w:rsidRPr="00737963" w:rsidRDefault="000174BF" w:rsidP="00592686">
      <w:pPr>
        <w:pStyle w:val="basic-paragraph"/>
        <w:numPr>
          <w:ilvl w:val="0"/>
          <w:numId w:val="33"/>
        </w:numPr>
        <w:jc w:val="both"/>
        <w:rPr>
          <w:lang w:val="sr-Cyrl-RS"/>
        </w:rPr>
      </w:pPr>
      <w:r w:rsidRPr="00737963">
        <w:rPr>
          <w:lang w:val="sr-Cyrl-RS"/>
        </w:rPr>
        <w:t xml:space="preserve">Републички секретаријат за законодавство је упутио сугестију да у ПЦ4, из мере 4.1. треба изоставити активности </w:t>
      </w:r>
      <w:r w:rsidR="005D37FA" w:rsidRPr="00737963">
        <w:rPr>
          <w:lang w:val="sr-Cyrl-RS"/>
        </w:rPr>
        <w:t xml:space="preserve">4.1.1. </w:t>
      </w:r>
      <w:r w:rsidR="00AB42DB" w:rsidRPr="00737963">
        <w:rPr>
          <w:lang w:val="sr-Cyrl-RS"/>
        </w:rPr>
        <w:t>„</w:t>
      </w:r>
      <w:r w:rsidR="005D37FA" w:rsidRPr="00737963">
        <w:rPr>
          <w:lang w:val="sr-Cyrl-RS"/>
        </w:rPr>
        <w:t xml:space="preserve">Преиспитивање обухвата прописа и ДЈП за које </w:t>
      </w:r>
      <w:r w:rsidR="00AB42DB" w:rsidRPr="00737963">
        <w:rPr>
          <w:lang w:val="sr-Cyrl-RS"/>
        </w:rPr>
        <w:t xml:space="preserve">јр </w:t>
      </w:r>
      <w:r w:rsidR="005D37FA" w:rsidRPr="00737963">
        <w:rPr>
          <w:lang w:val="sr-Cyrl-RS"/>
        </w:rPr>
        <w:t xml:space="preserve">потребно спровести консултације (измена законског оквира кроз измену Пословника Владе), 4.1.2. </w:t>
      </w:r>
      <w:r w:rsidR="00AB42DB" w:rsidRPr="00737963">
        <w:rPr>
          <w:lang w:val="sr-Cyrl-RS"/>
        </w:rPr>
        <w:t>„</w:t>
      </w:r>
      <w:r w:rsidR="005D37FA" w:rsidRPr="00737963">
        <w:rPr>
          <w:lang w:val="sr-Cyrl-RS"/>
        </w:rPr>
        <w:t>Успостављање система праћења квалитета консултација и јавних расправа (е-Консултације)</w:t>
      </w:r>
      <w:r w:rsidR="00970A5C" w:rsidRPr="00970A5C">
        <w:rPr>
          <w:lang w:val="ru-RU"/>
        </w:rPr>
        <w:t>”</w:t>
      </w:r>
      <w:r w:rsidR="005D37FA" w:rsidRPr="00737963">
        <w:rPr>
          <w:lang w:val="sr-Cyrl-RS"/>
        </w:rPr>
        <w:t xml:space="preserve">, 4.1.3. </w:t>
      </w:r>
      <w:r w:rsidR="00AB42DB" w:rsidRPr="00737963">
        <w:rPr>
          <w:lang w:val="sr-Cyrl-RS"/>
        </w:rPr>
        <w:t>„</w:t>
      </w:r>
      <w:r w:rsidR="005D37FA" w:rsidRPr="00737963">
        <w:rPr>
          <w:lang w:val="sr-Cyrl-RS"/>
        </w:rPr>
        <w:t>Успостављање правног оквира за имплементацију портала е-Консултације (кроз измену Пословника Владе)</w:t>
      </w:r>
      <w:r w:rsidR="00970A5C" w:rsidRPr="00970A5C">
        <w:rPr>
          <w:lang w:val="ru-RU"/>
        </w:rPr>
        <w:t>”</w:t>
      </w:r>
      <w:r w:rsidR="005D37FA" w:rsidRPr="00737963">
        <w:rPr>
          <w:lang w:val="sr-Cyrl-RS"/>
        </w:rPr>
        <w:t>, с обзиром да су оне предвиђене Акционим планом за спровођење иницијативе за отворену управу за период од 2020 – 2022. године, као и да није извесна измена Пословника Владе.</w:t>
      </w:r>
    </w:p>
    <w:p w14:paraId="72FDC344" w14:textId="77777777" w:rsidR="005D37FA" w:rsidRPr="00737963" w:rsidRDefault="005D37FA" w:rsidP="00592686">
      <w:pPr>
        <w:pStyle w:val="basic-paragraph"/>
        <w:ind w:left="720"/>
        <w:jc w:val="both"/>
        <w:rPr>
          <w:lang w:val="sr-Cyrl-RS"/>
        </w:rPr>
      </w:pPr>
      <w:r w:rsidRPr="00737963">
        <w:rPr>
          <w:lang w:val="sr-Cyrl-RS"/>
        </w:rPr>
        <w:t>Сугестија је делимично прихваћена, тако што је:</w:t>
      </w:r>
    </w:p>
    <w:p w14:paraId="7EEE0D7D" w14:textId="478A68AA" w:rsidR="005D37FA" w:rsidRPr="00737963" w:rsidRDefault="72D09084" w:rsidP="00592686">
      <w:pPr>
        <w:pStyle w:val="basic-paragraph"/>
        <w:numPr>
          <w:ilvl w:val="0"/>
          <w:numId w:val="34"/>
        </w:numPr>
        <w:jc w:val="both"/>
        <w:rPr>
          <w:lang w:val="sr-Cyrl-RS"/>
        </w:rPr>
      </w:pPr>
      <w:r w:rsidRPr="00737963">
        <w:rPr>
          <w:lang w:val="sr-Cyrl-RS"/>
        </w:rPr>
        <w:t>из активности 4.1.1. брисан</w:t>
      </w:r>
      <w:r w:rsidR="00970A5C">
        <w:rPr>
          <w:lang w:val="sr-Cyrl-RS"/>
        </w:rPr>
        <w:t>о „кроз измену Пословника Владе</w:t>
      </w:r>
      <w:r w:rsidR="00970A5C" w:rsidRPr="00970A5C">
        <w:rPr>
          <w:lang w:val="ru-RU"/>
        </w:rPr>
        <w:t>”</w:t>
      </w:r>
      <w:r w:rsidRPr="00737963">
        <w:rPr>
          <w:lang w:val="sr-Cyrl-RS"/>
        </w:rPr>
        <w:t>, с обзиром да се обухват ДЈП и прописа за које је обавезно спровести консултације може уредити изменом других прописа, без измене Пословника Владе;</w:t>
      </w:r>
    </w:p>
    <w:p w14:paraId="559D224F" w14:textId="38F2F6BA" w:rsidR="005D37FA" w:rsidRPr="00737963" w:rsidRDefault="72D09084" w:rsidP="00592686">
      <w:pPr>
        <w:pStyle w:val="basic-paragraph"/>
        <w:numPr>
          <w:ilvl w:val="0"/>
          <w:numId w:val="34"/>
        </w:numPr>
        <w:jc w:val="both"/>
        <w:rPr>
          <w:lang w:val="sr-Cyrl-RS"/>
        </w:rPr>
      </w:pPr>
      <w:r w:rsidRPr="00737963">
        <w:rPr>
          <w:lang w:val="sr-Cyrl-RS"/>
        </w:rPr>
        <w:t xml:space="preserve">активност 4.1.3. је брисана из Програма, с обзиром </w:t>
      </w:r>
      <w:r w:rsidR="10CB46A0" w:rsidRPr="00737963">
        <w:rPr>
          <w:lang w:val="sr-Cyrl-RS"/>
        </w:rPr>
        <w:t xml:space="preserve">на то </w:t>
      </w:r>
      <w:r w:rsidRPr="00737963">
        <w:rPr>
          <w:lang w:val="sr-Cyrl-RS"/>
        </w:rPr>
        <w:t>да је правни о</w:t>
      </w:r>
      <w:r w:rsidR="3AC87F7F" w:rsidRPr="00737963">
        <w:rPr>
          <w:lang w:val="sr-Cyrl-RS"/>
        </w:rPr>
        <w:t>квир за успостављање портала е-К</w:t>
      </w:r>
      <w:r w:rsidRPr="00737963">
        <w:rPr>
          <w:lang w:val="sr-Cyrl-RS"/>
        </w:rPr>
        <w:t>онсултације успостављен Одлуком Владе</w:t>
      </w:r>
      <w:r w:rsidR="00970A5C">
        <w:rPr>
          <w:lang w:val="sr-Cyrl-RS"/>
        </w:rPr>
        <w:t xml:space="preserve"> од 16. јуна 2021. године</w:t>
      </w:r>
      <w:r w:rsidR="10CB46A0" w:rsidRPr="00737963">
        <w:rPr>
          <w:lang w:val="sr-Cyrl-RS"/>
        </w:rPr>
        <w:t>;</w:t>
      </w:r>
    </w:p>
    <w:p w14:paraId="369E5845" w14:textId="4FE3B341" w:rsidR="00F35A1C" w:rsidRPr="00737963" w:rsidRDefault="3AC87F7F" w:rsidP="00592686">
      <w:pPr>
        <w:pStyle w:val="basic-paragraph"/>
        <w:numPr>
          <w:ilvl w:val="0"/>
          <w:numId w:val="34"/>
        </w:numPr>
        <w:jc w:val="both"/>
        <w:rPr>
          <w:lang w:val="sr-Cyrl-RS"/>
        </w:rPr>
      </w:pPr>
      <w:r w:rsidRPr="00737963">
        <w:rPr>
          <w:lang w:val="sr-Cyrl-RS"/>
        </w:rPr>
        <w:t>активност 4.1.2. није брисана из Програма, имајући у виду да је у надлежности Републичког секретаријата за јавне политике оцена анализе ефеката докумената јавних политика, која садржи и информације о спроведеним консултацијама.</w:t>
      </w:r>
    </w:p>
    <w:p w14:paraId="6A86EC89" w14:textId="61B7899E" w:rsidR="00204583" w:rsidRPr="00737963" w:rsidRDefault="23F9E150" w:rsidP="00592686">
      <w:pPr>
        <w:pStyle w:val="basic-paragraph"/>
        <w:numPr>
          <w:ilvl w:val="0"/>
          <w:numId w:val="33"/>
        </w:numPr>
        <w:jc w:val="both"/>
        <w:rPr>
          <w:lang w:val="sr-Cyrl-RS"/>
        </w:rPr>
      </w:pPr>
      <w:r w:rsidRPr="00737963">
        <w:rPr>
          <w:lang w:val="sr-Cyrl-RS"/>
        </w:rPr>
        <w:t xml:space="preserve">У оквиру ПЦ 2. као партнери за меру 2.1. </w:t>
      </w:r>
      <w:r w:rsidR="5B11FCF8" w:rsidRPr="00737963">
        <w:rPr>
          <w:lang w:val="sr-Cyrl-RS"/>
        </w:rPr>
        <w:t>„</w:t>
      </w:r>
      <w:r w:rsidRPr="00737963">
        <w:rPr>
          <w:lang w:val="sr-Cyrl-RS"/>
        </w:rPr>
        <w:t>Организационо успостављање унутрашњих јединица за планска документа и подршку управљању (УЈПД)</w:t>
      </w:r>
      <w:r w:rsidR="00970A5C" w:rsidRPr="00970A5C">
        <w:rPr>
          <w:lang w:val="ru-RU"/>
        </w:rPr>
        <w:t>”</w:t>
      </w:r>
      <w:r w:rsidR="5B11FCF8" w:rsidRPr="00737963">
        <w:rPr>
          <w:lang w:val="sr-Cyrl-RS"/>
        </w:rPr>
        <w:t>,</w:t>
      </w:r>
      <w:r w:rsidRPr="00737963">
        <w:rPr>
          <w:lang w:val="sr-Cyrl-RS"/>
        </w:rPr>
        <w:t xml:space="preserve"> препознати су МДУЛС, СУК и МФ. Предложена активност </w:t>
      </w:r>
      <w:r w:rsidR="5B11FCF8" w:rsidRPr="00737963">
        <w:rPr>
          <w:lang w:val="sr-Cyrl-RS"/>
        </w:rPr>
        <w:t>„И</w:t>
      </w:r>
      <w:r w:rsidRPr="00737963">
        <w:rPr>
          <w:lang w:val="sr-Cyrl-RS"/>
        </w:rPr>
        <w:t>зрада Смерница за успостављање УЈПД на основу Уредбе о начелима за унутрашње уређење и систематизацију радних места у министарствима, посебним организацијама и службама Владе</w:t>
      </w:r>
      <w:r w:rsidR="00970A5C" w:rsidRPr="00970A5C">
        <w:rPr>
          <w:lang w:val="ru-RU"/>
        </w:rPr>
        <w:t>”</w:t>
      </w:r>
      <w:r w:rsidRPr="00737963">
        <w:rPr>
          <w:lang w:val="sr-Cyrl-RS"/>
        </w:rPr>
        <w:t>, на предлог СУК-а је прецизирана тако да се спроводи са циљем стандардизације описа делокруга, назива радних места, као и описа послова радних места и потребних компетенција запослених у УЈПД</w:t>
      </w:r>
      <w:r w:rsidR="5B11FCF8" w:rsidRPr="00737963">
        <w:rPr>
          <w:lang w:val="sr-Cyrl-RS"/>
        </w:rPr>
        <w:t>;</w:t>
      </w:r>
      <w:r w:rsidRPr="00737963">
        <w:rPr>
          <w:lang w:val="sr-Cyrl-RS"/>
        </w:rPr>
        <w:t xml:space="preserve"> </w:t>
      </w:r>
    </w:p>
    <w:p w14:paraId="552D33C9" w14:textId="5DBECC66" w:rsidR="00204583" w:rsidRPr="00737963" w:rsidRDefault="00204583" w:rsidP="00592686">
      <w:pPr>
        <w:pStyle w:val="basic-paragraph"/>
        <w:numPr>
          <w:ilvl w:val="0"/>
          <w:numId w:val="33"/>
        </w:numPr>
        <w:jc w:val="both"/>
        <w:rPr>
          <w:lang w:val="sr-Cyrl-RS"/>
        </w:rPr>
      </w:pPr>
      <w:r w:rsidRPr="00737963">
        <w:rPr>
          <w:lang w:val="sr-Cyrl-RS"/>
        </w:rPr>
        <w:t xml:space="preserve">СУК је такође предложио да се за меру 2.2. </w:t>
      </w:r>
      <w:r w:rsidR="00087326" w:rsidRPr="00737963">
        <w:rPr>
          <w:lang w:val="sr-Cyrl-RS"/>
        </w:rPr>
        <w:t>„</w:t>
      </w:r>
      <w:r w:rsidRPr="00737963">
        <w:rPr>
          <w:lang w:val="sr-Cyrl-RS"/>
        </w:rPr>
        <w:t>Унапређење вештина руководилаца и државних службеника у УЈПД за припрему, праћење спровођења и извештавање о спровођењу планских документа и ефективнији систем финансијског управљања и контроле</w:t>
      </w:r>
      <w:r w:rsidR="00970A5C" w:rsidRPr="00970A5C">
        <w:rPr>
          <w:lang w:val="ru-RU"/>
        </w:rPr>
        <w:t>”</w:t>
      </w:r>
      <w:r w:rsidRPr="00737963">
        <w:rPr>
          <w:lang w:val="sr-Cyrl-RS"/>
        </w:rPr>
        <w:t xml:space="preserve">, прва активност преформулише тако да </w:t>
      </w:r>
      <w:r w:rsidRPr="00737963">
        <w:rPr>
          <w:lang w:val="sr-Cyrl-RS"/>
        </w:rPr>
        <w:lastRenderedPageBreak/>
        <w:t>гласи „Анализа потребних компетенција запослених у УЈПД</w:t>
      </w:r>
      <w:r w:rsidR="00970A5C" w:rsidRPr="00970A5C">
        <w:rPr>
          <w:lang w:val="ru-RU"/>
        </w:rPr>
        <w:t>”</w:t>
      </w:r>
      <w:r w:rsidRPr="00737963">
        <w:rPr>
          <w:lang w:val="sr-Cyrl-RS"/>
        </w:rPr>
        <w:t>, а да се као нова активност дода „Измена и допуна Уредбе о одређивању компетенција за рад државних службеника</w:t>
      </w:r>
      <w:r w:rsidR="00970A5C" w:rsidRPr="00970A5C">
        <w:rPr>
          <w:lang w:val="ru-RU"/>
        </w:rPr>
        <w:t>”</w:t>
      </w:r>
      <w:r w:rsidR="00087326" w:rsidRPr="00737963">
        <w:rPr>
          <w:lang w:val="sr-Cyrl-RS"/>
        </w:rPr>
        <w:t>;</w:t>
      </w:r>
    </w:p>
    <w:p w14:paraId="42289510" w14:textId="31E6B8FE" w:rsidR="00204583" w:rsidRPr="00737963" w:rsidRDefault="00204583" w:rsidP="00592686">
      <w:pPr>
        <w:pStyle w:val="basic-paragraph"/>
        <w:numPr>
          <w:ilvl w:val="0"/>
          <w:numId w:val="33"/>
        </w:numPr>
        <w:jc w:val="both"/>
        <w:rPr>
          <w:lang w:val="sr-Cyrl-RS"/>
        </w:rPr>
      </w:pPr>
      <w:r w:rsidRPr="00737963">
        <w:rPr>
          <w:lang w:val="sr-Cyrl-RS"/>
        </w:rPr>
        <w:t>Да би се процес увођења УЈДП у систем државне управе Републике Србије заокружио, потребно је увести системски приступ у управљању подацима и на тај начин обезбедити информациону основу за рад УЈПД. Партнери у овом процесу су Канцеларија за информационе технологије и електронску управу (ИТЕ) и МДУЛС. Након консултација</w:t>
      </w:r>
      <w:r w:rsidR="00656888" w:rsidRPr="00737963">
        <w:rPr>
          <w:lang w:val="sr-Cyrl-RS"/>
        </w:rPr>
        <w:t>,</w:t>
      </w:r>
      <w:r w:rsidRPr="00737963">
        <w:rPr>
          <w:lang w:val="sr-Cyrl-RS"/>
        </w:rPr>
        <w:t xml:space="preserve"> договорене су активности које иду у правцу мапирања података које изабрани ОДУ прикупља</w:t>
      </w:r>
      <w:r w:rsidR="00656888" w:rsidRPr="00737963">
        <w:rPr>
          <w:lang w:val="sr-Cyrl-RS"/>
        </w:rPr>
        <w:t>ју</w:t>
      </w:r>
      <w:r w:rsidRPr="00737963">
        <w:rPr>
          <w:lang w:val="sr-Cyrl-RS"/>
        </w:rPr>
        <w:t xml:space="preserve"> у свом раду неопходни за припрему, праћење спровођења, извештавање о спровођењу и вредновање планских докумената, израде и пилотирања стандарда за управљање подацима (прикупљање, чување, аналитичку обраду и размену) из евиденција ОДУ, израде </w:t>
      </w:r>
      <w:r w:rsidR="006C72DF" w:rsidRPr="00737963">
        <w:rPr>
          <w:i/>
          <w:iCs/>
          <w:lang w:val="sr-Cyrl-RS"/>
        </w:rPr>
        <w:t>on-line</w:t>
      </w:r>
      <w:r w:rsidR="006C72DF" w:rsidRPr="00737963">
        <w:rPr>
          <w:lang w:val="sr-Cyrl-RS"/>
        </w:rPr>
        <w:t xml:space="preserve"> </w:t>
      </w:r>
      <w:r w:rsidRPr="00737963">
        <w:rPr>
          <w:lang w:val="sr-Cyrl-RS"/>
        </w:rPr>
        <w:t>апликације за унос података, као и израде извештаја за изабрани ОДУ на основу унетих података кори</w:t>
      </w:r>
      <w:r w:rsidR="00CC4EE1">
        <w:rPr>
          <w:lang w:val="sr-Cyrl-RS"/>
        </w:rPr>
        <w:t>стећи платформу „Паметна Србија</w:t>
      </w:r>
      <w:r w:rsidR="00CC4EE1" w:rsidRPr="00970A5C">
        <w:rPr>
          <w:lang w:val="ru-RU"/>
        </w:rPr>
        <w:t>”</w:t>
      </w:r>
      <w:r w:rsidRPr="00737963">
        <w:rPr>
          <w:lang w:val="sr-Cyrl-RS"/>
        </w:rPr>
        <w:t>. Предложена је нова активност „Фокус групе</w:t>
      </w:r>
      <w:r w:rsidR="00CC4EE1">
        <w:rPr>
          <w:lang w:val="sr-Cyrl-RS"/>
        </w:rPr>
        <w:t xml:space="preserve"> са запосленима у изабраном ОДУ</w:t>
      </w:r>
      <w:r w:rsidR="00CC4EE1" w:rsidRPr="00970A5C">
        <w:rPr>
          <w:lang w:val="ru-RU"/>
        </w:rPr>
        <w:t>”</w:t>
      </w:r>
      <w:r w:rsidRPr="00737963">
        <w:rPr>
          <w:lang w:val="sr-Cyrl-RS"/>
        </w:rPr>
        <w:t xml:space="preserve"> са циљем израде предлога програма обука за примену стандарда за управљање подацима, док су изостављене активности у вези са дефинисањем потребне ИТ инфраструктуре за стандардизовано вођење евиденција у ОДУ на основу анализе постојеће инфраструктуре и имплементација ИТ инфраструктуре</w:t>
      </w:r>
      <w:r w:rsidR="00434939" w:rsidRPr="00737963">
        <w:rPr>
          <w:lang w:val="sr-Cyrl-RS"/>
        </w:rPr>
        <w:t>;</w:t>
      </w:r>
    </w:p>
    <w:p w14:paraId="6D609B4E" w14:textId="0B942947" w:rsidR="00204583" w:rsidRPr="00737963" w:rsidRDefault="23F9E150" w:rsidP="18179B2A">
      <w:pPr>
        <w:pStyle w:val="basic-paragraph"/>
        <w:numPr>
          <w:ilvl w:val="0"/>
          <w:numId w:val="33"/>
        </w:numPr>
        <w:jc w:val="both"/>
        <w:rPr>
          <w:rFonts w:eastAsiaTheme="minorEastAsia"/>
          <w:lang w:val="sr-Cyrl-RS"/>
        </w:rPr>
      </w:pPr>
      <w:r w:rsidRPr="00737963">
        <w:rPr>
          <w:lang w:val="sr-Cyrl-RS"/>
        </w:rPr>
        <w:t xml:space="preserve">Укључивање научно-истраживачке заједнице у послове припремања ДЈП </w:t>
      </w:r>
      <w:r w:rsidR="11C306AE" w:rsidRPr="00737963">
        <w:rPr>
          <w:lang w:val="sr-Cyrl-RS"/>
        </w:rPr>
        <w:t xml:space="preserve"> повезане су са Пројектом „Унапређење</w:t>
      </w:r>
      <w:r w:rsidR="00CC4EE1">
        <w:rPr>
          <w:lang w:val="sr-Cyrl-RS"/>
        </w:rPr>
        <w:t xml:space="preserve"> пословног амбијента</w:t>
      </w:r>
      <w:r w:rsidR="00CC4EE1" w:rsidRPr="00970A5C">
        <w:rPr>
          <w:lang w:val="ru-RU"/>
        </w:rPr>
        <w:t>”</w:t>
      </w:r>
      <w:r w:rsidR="0E481E62" w:rsidRPr="00737963">
        <w:rPr>
          <w:lang w:val="sr-Cyrl-RS"/>
        </w:rPr>
        <w:t xml:space="preserve"> који је обезбедио ресурсе за финансирање циљаних аналитичких активности за изабране реформске иницијативе</w:t>
      </w:r>
      <w:r w:rsidR="3BA3B487" w:rsidRPr="00737963">
        <w:rPr>
          <w:lang w:val="sr-Cyrl-RS"/>
        </w:rPr>
        <w:t>, а за спровођење ових аналитичких активности/истраживања могуће је ангажовати и научне и истраживачке институције, где је то релевантно.</w:t>
      </w:r>
    </w:p>
    <w:p w14:paraId="7F3F8462" w14:textId="58918D58" w:rsidR="72DE80E2" w:rsidRPr="00737963" w:rsidRDefault="07531B20" w:rsidP="00592686">
      <w:pPr>
        <w:pStyle w:val="basic-paragraph"/>
        <w:ind w:left="360"/>
        <w:jc w:val="both"/>
        <w:rPr>
          <w:lang w:val="sr-Cyrl-RS"/>
        </w:rPr>
      </w:pPr>
      <w:r w:rsidRPr="00737963">
        <w:rPr>
          <w:lang w:val="sr-Cyrl-RS"/>
        </w:rPr>
        <w:t xml:space="preserve">Током израде </w:t>
      </w:r>
      <w:r w:rsidR="41AD14F6" w:rsidRPr="00737963">
        <w:rPr>
          <w:lang w:val="sr-Cyrl-RS"/>
        </w:rPr>
        <w:t xml:space="preserve">Програма и </w:t>
      </w:r>
      <w:r w:rsidRPr="00737963">
        <w:rPr>
          <w:lang w:val="sr-Cyrl-RS"/>
        </w:rPr>
        <w:t>Акционог плана</w:t>
      </w:r>
      <w:r w:rsidR="0A7B3BD7" w:rsidRPr="00737963">
        <w:rPr>
          <w:lang w:val="sr-Cyrl-RS"/>
        </w:rPr>
        <w:t>,</w:t>
      </w:r>
      <w:r w:rsidRPr="00737963">
        <w:rPr>
          <w:lang w:val="sr-Cyrl-RS"/>
        </w:rPr>
        <w:t xml:space="preserve"> РСЈП је</w:t>
      </w:r>
      <w:r w:rsidR="7581BF38" w:rsidRPr="00737963">
        <w:rPr>
          <w:lang w:val="sr-Cyrl-RS"/>
        </w:rPr>
        <w:t xml:space="preserve">, у циљу постизања сагласности око </w:t>
      </w:r>
      <w:r w:rsidR="696F9D57" w:rsidRPr="00737963">
        <w:rPr>
          <w:lang w:val="sr-Cyrl-RS"/>
        </w:rPr>
        <w:t>мера и активности за постизање циљева,</w:t>
      </w:r>
      <w:r w:rsidRPr="00737963">
        <w:rPr>
          <w:lang w:val="sr-Cyrl-RS"/>
        </w:rPr>
        <w:t xml:space="preserve"> организовао билатералне састанке са</w:t>
      </w:r>
      <w:r w:rsidR="7D6AA9B9" w:rsidRPr="00737963">
        <w:rPr>
          <w:lang w:val="sr-Cyrl-RS"/>
        </w:rPr>
        <w:t>:</w:t>
      </w:r>
      <w:r w:rsidRPr="00737963">
        <w:rPr>
          <w:lang w:val="sr-Cyrl-RS"/>
        </w:rPr>
        <w:t xml:space="preserve"> Министарством државне управе и локалне самоуправе, Министарством финансија, </w:t>
      </w:r>
      <w:r w:rsidR="12721C99" w:rsidRPr="00737963">
        <w:rPr>
          <w:lang w:val="sr-Cyrl-RS"/>
        </w:rPr>
        <w:t xml:space="preserve"> Канцеларијом за информационе технологије и електронску управу, Службом за управљање кадровима, Генералним секретаријатом Владе</w:t>
      </w:r>
      <w:r w:rsidR="690A0B6D" w:rsidRPr="00737963">
        <w:rPr>
          <w:lang w:val="sr-Cyrl-RS"/>
        </w:rPr>
        <w:t xml:space="preserve"> и Националном академијом за јавну управу</w:t>
      </w:r>
      <w:r w:rsidR="02226D71" w:rsidRPr="00737963">
        <w:rPr>
          <w:lang w:val="sr-Cyrl-RS"/>
        </w:rPr>
        <w:t>.</w:t>
      </w:r>
      <w:r w:rsidR="1701C5CD" w:rsidRPr="00737963">
        <w:rPr>
          <w:lang w:val="sr-Cyrl-RS"/>
        </w:rPr>
        <w:t xml:space="preserve"> </w:t>
      </w:r>
    </w:p>
    <w:p w14:paraId="5559727D" w14:textId="42ED65D7" w:rsidR="003B676D" w:rsidRPr="00737963" w:rsidRDefault="003B676D" w:rsidP="00592686">
      <w:pPr>
        <w:pStyle w:val="basic-paragraph"/>
        <w:ind w:left="360"/>
        <w:jc w:val="both"/>
        <w:rPr>
          <w:lang w:val="sr-Cyrl-RS"/>
        </w:rPr>
      </w:pPr>
    </w:p>
    <w:p w14:paraId="768589F2" w14:textId="6855B036" w:rsidR="003E6FC9" w:rsidRPr="00737963" w:rsidRDefault="003E6FC9" w:rsidP="00592686">
      <w:pPr>
        <w:pStyle w:val="basic-paragraph"/>
        <w:jc w:val="both"/>
        <w:rPr>
          <w:lang w:val="sr-Cyrl-RS"/>
        </w:rPr>
      </w:pPr>
    </w:p>
    <w:p w14:paraId="2645B237" w14:textId="77777777" w:rsidR="00623067" w:rsidRDefault="00601654" w:rsidP="00592686">
      <w:pPr>
        <w:pStyle w:val="Heading1"/>
        <w:jc w:val="both"/>
        <w:rPr>
          <w:lang w:val="sr-Cyrl-RS"/>
        </w:rPr>
      </w:pPr>
      <w:r w:rsidRPr="00737963">
        <w:rPr>
          <w:lang w:val="sr-Cyrl-RS"/>
        </w:rPr>
        <w:br w:type="page"/>
      </w:r>
      <w:bookmarkStart w:id="49" w:name="_Toc79347022"/>
    </w:p>
    <w:p w14:paraId="6E42A0E1" w14:textId="49B48BF0" w:rsidR="00542C57" w:rsidRPr="00737963" w:rsidRDefault="00542C57" w:rsidP="00592686">
      <w:pPr>
        <w:pStyle w:val="Heading1"/>
        <w:jc w:val="both"/>
        <w:rPr>
          <w:sz w:val="32"/>
          <w:lang w:val="sr-Cyrl-RS"/>
        </w:rPr>
      </w:pPr>
      <w:r w:rsidRPr="00737963">
        <w:rPr>
          <w:sz w:val="32"/>
          <w:lang w:val="sr-Cyrl-RS"/>
        </w:rPr>
        <w:lastRenderedPageBreak/>
        <w:t xml:space="preserve">Прилог </w:t>
      </w:r>
      <w:r w:rsidR="008B7AC6" w:rsidRPr="00737963">
        <w:rPr>
          <w:sz w:val="32"/>
          <w:lang w:val="sr-Cyrl-RS"/>
        </w:rPr>
        <w:t>2</w:t>
      </w:r>
      <w:r w:rsidRPr="00737963">
        <w:rPr>
          <w:sz w:val="32"/>
          <w:lang w:val="sr-Cyrl-RS"/>
        </w:rPr>
        <w:t>: Извештај о спроведеној анализи ефеката</w:t>
      </w:r>
      <w:bookmarkEnd w:id="49"/>
    </w:p>
    <w:p w14:paraId="7F0B037E" w14:textId="77777777" w:rsidR="00597D95" w:rsidRPr="00737963" w:rsidRDefault="00597D95" w:rsidP="00446A13">
      <w:pPr>
        <w:pStyle w:val="Heading2"/>
        <w:rPr>
          <w:i/>
          <w:sz w:val="24"/>
          <w:szCs w:val="24"/>
          <w:lang w:val="sr-Cyrl-RS"/>
        </w:rPr>
      </w:pPr>
      <w:bookmarkStart w:id="50" w:name="_Toc79347023"/>
      <w:r w:rsidRPr="00737963">
        <w:rPr>
          <w:i/>
          <w:sz w:val="24"/>
          <w:szCs w:val="24"/>
          <w:lang w:val="sr-Cyrl-RS"/>
        </w:rPr>
        <w:t>Анализа ефеката опција за Посебан циљ 1</w:t>
      </w:r>
      <w:bookmarkEnd w:id="50"/>
    </w:p>
    <w:p w14:paraId="511D0FAC" w14:textId="77777777" w:rsidR="00597D95" w:rsidRPr="00737963" w:rsidRDefault="00597D95" w:rsidP="00597D95">
      <w:r w:rsidRPr="00737963">
        <w:t>За остваривање Посебног циља 1: Регулаторна реформа у функцији унапређења пословног окружења и смањења непотребног оптерећења за грађане и привреду, идентификоване су и разматране следеће опције:</w:t>
      </w:r>
    </w:p>
    <w:p w14:paraId="62EF2A40" w14:textId="77777777" w:rsidR="00597D95" w:rsidRPr="00737963" w:rsidRDefault="1DA978D5" w:rsidP="18179B2A">
      <w:pPr>
        <w:pStyle w:val="ListParagraph"/>
        <w:numPr>
          <w:ilvl w:val="0"/>
          <w:numId w:val="32"/>
        </w:numPr>
        <w:spacing w:after="60" w:line="240" w:lineRule="auto"/>
        <w:rPr>
          <w:rFonts w:ascii="Times New Roman" w:hAnsi="Times New Roman" w:cs="Times New Roman"/>
          <w:sz w:val="24"/>
          <w:szCs w:val="24"/>
          <w:lang w:val="sr-Cyrl-RS"/>
        </w:rPr>
      </w:pPr>
      <w:r w:rsidRPr="00737963">
        <w:rPr>
          <w:rFonts w:ascii="Times New Roman" w:hAnsi="Times New Roman" w:cs="Times New Roman"/>
          <w:i/>
          <w:iCs/>
          <w:sz w:val="24"/>
          <w:szCs w:val="24"/>
          <w:lang w:val="sr-Cyrl-RS"/>
        </w:rPr>
        <w:t>Status quo</w:t>
      </w:r>
      <w:r w:rsidRPr="00737963">
        <w:rPr>
          <w:rFonts w:ascii="Times New Roman" w:hAnsi="Times New Roman" w:cs="Times New Roman"/>
          <w:sz w:val="24"/>
          <w:szCs w:val="24"/>
          <w:lang w:val="sr-Cyrl-RS"/>
        </w:rPr>
        <w:t>;</w:t>
      </w:r>
    </w:p>
    <w:p w14:paraId="0C34C141" w14:textId="550E2A24" w:rsidR="00597D95" w:rsidRPr="00737963" w:rsidRDefault="1DA978D5" w:rsidP="18179B2A">
      <w:pPr>
        <w:pStyle w:val="ListParagraph"/>
        <w:numPr>
          <w:ilvl w:val="0"/>
          <w:numId w:val="32"/>
        </w:numPr>
        <w:spacing w:after="60" w:line="240" w:lineRule="auto"/>
        <w:rPr>
          <w:rFonts w:ascii="Times New Roman" w:hAnsi="Times New Roman" w:cs="Times New Roman"/>
          <w:sz w:val="24"/>
          <w:szCs w:val="24"/>
          <w:lang w:val="sr-Cyrl-RS"/>
        </w:rPr>
      </w:pPr>
      <w:r w:rsidRPr="00737963">
        <w:rPr>
          <w:rFonts w:ascii="Times New Roman" w:hAnsi="Times New Roman" w:cs="Times New Roman"/>
          <w:sz w:val="24"/>
          <w:szCs w:val="24"/>
          <w:lang w:val="sr-Cyrl-RS"/>
        </w:rPr>
        <w:t xml:space="preserve">Спровођење регулаторне реформе кроз </w:t>
      </w:r>
      <w:r w:rsidR="703B6848" w:rsidRPr="00737963">
        <w:rPr>
          <w:rFonts w:ascii="Times New Roman" w:hAnsi="Times New Roman" w:cs="Times New Roman"/>
          <w:sz w:val="24"/>
          <w:szCs w:val="24"/>
          <w:lang w:val="sr-Cyrl-RS"/>
        </w:rPr>
        <w:t>наставак рада на смањењу</w:t>
      </w:r>
      <w:r w:rsidRPr="00737963">
        <w:rPr>
          <w:rFonts w:ascii="Times New Roman" w:hAnsi="Times New Roman" w:cs="Times New Roman"/>
          <w:sz w:val="24"/>
          <w:szCs w:val="24"/>
          <w:lang w:val="sr-Cyrl-RS"/>
        </w:rPr>
        <w:t xml:space="preserve"> административног оптерећења </w:t>
      </w:r>
      <w:r w:rsidR="03AFF47C" w:rsidRPr="00737963">
        <w:rPr>
          <w:rFonts w:ascii="Times New Roman" w:hAnsi="Times New Roman" w:cs="Times New Roman"/>
          <w:sz w:val="24"/>
          <w:szCs w:val="24"/>
          <w:lang w:val="sr-Cyrl-RS"/>
        </w:rPr>
        <w:t xml:space="preserve">за привреду и грађане </w:t>
      </w:r>
      <w:r w:rsidR="579FBB62" w:rsidRPr="00737963">
        <w:rPr>
          <w:rFonts w:ascii="Times New Roman" w:hAnsi="Times New Roman" w:cs="Times New Roman"/>
          <w:sz w:val="24"/>
          <w:szCs w:val="24"/>
          <w:lang w:val="sr-Cyrl-RS"/>
        </w:rPr>
        <w:t xml:space="preserve">по </w:t>
      </w:r>
      <w:r w:rsidR="1C141876" w:rsidRPr="00737963">
        <w:rPr>
          <w:rFonts w:ascii="Times New Roman" w:hAnsi="Times New Roman" w:cs="Times New Roman"/>
          <w:sz w:val="24"/>
          <w:szCs w:val="24"/>
          <w:lang w:val="sr-Cyrl-RS"/>
        </w:rPr>
        <w:t>основу унапређења постојећих и примене</w:t>
      </w:r>
      <w:r w:rsidR="703B6848" w:rsidRPr="00737963">
        <w:rPr>
          <w:rFonts w:ascii="Times New Roman" w:hAnsi="Times New Roman" w:cs="Times New Roman"/>
          <w:sz w:val="24"/>
          <w:szCs w:val="24"/>
          <w:lang w:val="sr-Cyrl-RS"/>
        </w:rPr>
        <w:t xml:space="preserve"> нових алата</w:t>
      </w:r>
      <w:r w:rsidRPr="00737963">
        <w:rPr>
          <w:rFonts w:ascii="Times New Roman" w:hAnsi="Times New Roman" w:cs="Times New Roman"/>
          <w:sz w:val="24"/>
          <w:szCs w:val="24"/>
          <w:lang w:val="sr-Cyrl-RS"/>
        </w:rPr>
        <w:t>;</w:t>
      </w:r>
    </w:p>
    <w:p w14:paraId="699ADA00" w14:textId="235228F1" w:rsidR="00E413C8" w:rsidRPr="00737963" w:rsidRDefault="1DA978D5" w:rsidP="18179B2A">
      <w:pPr>
        <w:pStyle w:val="ListParagraph"/>
        <w:numPr>
          <w:ilvl w:val="0"/>
          <w:numId w:val="32"/>
        </w:numPr>
        <w:spacing w:after="60" w:line="240" w:lineRule="auto"/>
        <w:rPr>
          <w:rFonts w:ascii="Times New Roman" w:hAnsi="Times New Roman" w:cs="Times New Roman"/>
          <w:sz w:val="24"/>
          <w:szCs w:val="24"/>
          <w:lang w:val="sr-Cyrl-RS"/>
        </w:rPr>
      </w:pPr>
      <w:r w:rsidRPr="00737963">
        <w:rPr>
          <w:rFonts w:ascii="Times New Roman" w:hAnsi="Times New Roman" w:cs="Times New Roman"/>
          <w:sz w:val="24"/>
          <w:szCs w:val="24"/>
          <w:lang w:val="sr-Cyrl-RS"/>
        </w:rPr>
        <w:t xml:space="preserve">Спровођење регулаторне реформе кроз </w:t>
      </w:r>
      <w:r w:rsidR="4BB4EB00" w:rsidRPr="00737963">
        <w:rPr>
          <w:rFonts w:ascii="Times New Roman" w:hAnsi="Times New Roman" w:cs="Times New Roman"/>
          <w:sz w:val="24"/>
          <w:szCs w:val="24"/>
          <w:lang w:val="sr-Cyrl-RS"/>
        </w:rPr>
        <w:t xml:space="preserve">наставак рада на смањењу административног оптерећења за привреду и грађане по основу унапређења постојећих и примене нових алата и </w:t>
      </w:r>
      <w:r w:rsidR="2626ADD8" w:rsidRPr="00737963">
        <w:rPr>
          <w:rFonts w:ascii="Times New Roman" w:hAnsi="Times New Roman" w:cs="Times New Roman"/>
          <w:sz w:val="24"/>
          <w:szCs w:val="24"/>
          <w:lang w:val="sr-Cyrl-RS"/>
        </w:rPr>
        <w:t xml:space="preserve">кроз </w:t>
      </w:r>
      <w:r w:rsidR="2274215B" w:rsidRPr="00737963">
        <w:rPr>
          <w:rFonts w:ascii="Times New Roman" w:hAnsi="Times New Roman" w:cs="Times New Roman"/>
          <w:sz w:val="24"/>
          <w:szCs w:val="24"/>
          <w:lang w:val="sr-Cyrl-RS"/>
        </w:rPr>
        <w:t>боље праћење прописа и оптимизацију законодавног оквира;</w:t>
      </w:r>
    </w:p>
    <w:p w14:paraId="4DB5396D" w14:textId="58DE8E57" w:rsidR="00D20FE6" w:rsidRPr="00737963" w:rsidRDefault="1DA978D5" w:rsidP="18179B2A">
      <w:pPr>
        <w:pStyle w:val="ListParagraph"/>
        <w:numPr>
          <w:ilvl w:val="0"/>
          <w:numId w:val="32"/>
        </w:numPr>
        <w:rPr>
          <w:rFonts w:ascii="Times New Roman" w:hAnsi="Times New Roman" w:cs="Times New Roman"/>
          <w:sz w:val="24"/>
          <w:szCs w:val="24"/>
          <w:lang w:val="sr-Cyrl-RS"/>
        </w:rPr>
      </w:pPr>
      <w:r w:rsidRPr="00737963">
        <w:rPr>
          <w:rFonts w:ascii="Times New Roman" w:hAnsi="Times New Roman" w:cs="Times New Roman"/>
          <w:sz w:val="24"/>
          <w:szCs w:val="24"/>
          <w:lang w:val="sr-Cyrl-RS"/>
        </w:rPr>
        <w:t xml:space="preserve">Спровођење регулаторне реформе кроз </w:t>
      </w:r>
      <w:r w:rsidR="60B02BFF" w:rsidRPr="00737963">
        <w:rPr>
          <w:rFonts w:ascii="Times New Roman" w:hAnsi="Times New Roman" w:cs="Times New Roman"/>
          <w:sz w:val="24"/>
          <w:szCs w:val="24"/>
          <w:lang w:val="sr-Cyrl-RS"/>
        </w:rPr>
        <w:t>наставак рада на смањењу административног оптерећења за привреду и грађане по основу унапређења по</w:t>
      </w:r>
      <w:r w:rsidR="589AA113" w:rsidRPr="00737963">
        <w:rPr>
          <w:rFonts w:ascii="Times New Roman" w:hAnsi="Times New Roman" w:cs="Times New Roman"/>
          <w:sz w:val="24"/>
          <w:szCs w:val="24"/>
          <w:lang w:val="sr-Cyrl-RS"/>
        </w:rPr>
        <w:t>стојећих и примене нових алата,</w:t>
      </w:r>
      <w:r w:rsidR="60B02BFF" w:rsidRPr="00737963">
        <w:rPr>
          <w:rFonts w:ascii="Times New Roman" w:hAnsi="Times New Roman" w:cs="Times New Roman"/>
          <w:sz w:val="24"/>
          <w:szCs w:val="24"/>
          <w:lang w:val="sr-Cyrl-RS"/>
        </w:rPr>
        <w:t xml:space="preserve"> боље праћење прописа и о</w:t>
      </w:r>
      <w:r w:rsidR="589AA113" w:rsidRPr="00737963">
        <w:rPr>
          <w:rFonts w:ascii="Times New Roman" w:hAnsi="Times New Roman" w:cs="Times New Roman"/>
          <w:sz w:val="24"/>
          <w:szCs w:val="24"/>
          <w:lang w:val="sr-Cyrl-RS"/>
        </w:rPr>
        <w:t xml:space="preserve">птимизацију законодавног оквира и побољшање квалитета прописа који се хармонизују са ЕУ законодавством. </w:t>
      </w:r>
    </w:p>
    <w:p w14:paraId="5E6AE95F" w14:textId="6CF081CC" w:rsidR="00597D95" w:rsidRPr="00737963" w:rsidRDefault="00597D95" w:rsidP="001A7A58">
      <w:pPr>
        <w:ind w:firstLine="708"/>
      </w:pPr>
      <w:r w:rsidRPr="00737963">
        <w:t xml:space="preserve">Тест утицаја опција предвиђених за постизање </w:t>
      </w:r>
      <w:r w:rsidR="001A7A58" w:rsidRPr="00737963">
        <w:t>Посебног</w:t>
      </w:r>
      <w:r w:rsidRPr="00737963">
        <w:t xml:space="preserve"> циља </w:t>
      </w:r>
      <w:r w:rsidR="001A7A58" w:rsidRPr="00737963">
        <w:t xml:space="preserve">1 </w:t>
      </w:r>
      <w:r w:rsidRPr="00737963">
        <w:t>има у потпуности релевантан у</w:t>
      </w:r>
      <w:r w:rsidR="001A7A58" w:rsidRPr="00737963">
        <w:t>тицај на критеријуме. Постигнут</w:t>
      </w:r>
      <w:r w:rsidRPr="00737963">
        <w:t xml:space="preserve"> је </w:t>
      </w:r>
      <w:r w:rsidR="005E68D1" w:rsidRPr="00737963">
        <w:t>скоро</w:t>
      </w:r>
      <w:r w:rsidR="005E68D1" w:rsidRPr="00737963">
        <w:rPr>
          <w:lang w:val="sr-Latn-RS"/>
        </w:rPr>
        <w:t xml:space="preserve"> </w:t>
      </w:r>
      <w:r w:rsidRPr="00737963">
        <w:t>максимал</w:t>
      </w:r>
      <w:r w:rsidR="001A7A58" w:rsidRPr="00737963">
        <w:t xml:space="preserve">ан број </w:t>
      </w:r>
      <w:r w:rsidRPr="00737963">
        <w:t>бодова, што подразумева обавезу разраде и израду анализе ефеката опција.</w:t>
      </w:r>
    </w:p>
    <w:p w14:paraId="4687C637" w14:textId="0EAB39F9" w:rsidR="00597D95" w:rsidRDefault="00597D95" w:rsidP="00597D95">
      <w:pPr>
        <w:rPr>
          <w:b/>
          <w:bCs/>
        </w:rPr>
      </w:pPr>
      <w:r w:rsidRPr="00737963">
        <w:rPr>
          <w:b/>
          <w:bCs/>
        </w:rPr>
        <w:t>Тест утицаја</w:t>
      </w:r>
    </w:p>
    <w:tbl>
      <w:tblPr>
        <w:tblW w:w="5000" w:type="pct"/>
        <w:tblBorders>
          <w:top w:val="single" w:sz="4" w:space="0" w:color="C9C9C9"/>
          <w:bottom w:val="single" w:sz="4" w:space="0" w:color="C9C9C9"/>
          <w:insideH w:val="single" w:sz="4" w:space="0" w:color="C9C9C9"/>
        </w:tblBorders>
        <w:tblLook w:val="0620" w:firstRow="1" w:lastRow="0" w:firstColumn="0" w:lastColumn="0" w:noHBand="1" w:noVBand="1"/>
      </w:tblPr>
      <w:tblGrid>
        <w:gridCol w:w="7713"/>
        <w:gridCol w:w="1307"/>
      </w:tblGrid>
      <w:tr w:rsidR="00597D95" w:rsidRPr="00737963" w14:paraId="4299A1C2" w14:textId="77777777" w:rsidTr="00592686">
        <w:tc>
          <w:tcPr>
            <w:tcW w:w="4276" w:type="pct"/>
            <w:shd w:val="clear" w:color="auto" w:fill="auto"/>
          </w:tcPr>
          <w:p w14:paraId="61CC0A9D" w14:textId="77777777" w:rsidR="00597D95" w:rsidRPr="00737963" w:rsidRDefault="00597D95" w:rsidP="005848F7">
            <w:pPr>
              <w:pStyle w:val="basic-paragraph"/>
              <w:jc w:val="both"/>
              <w:rPr>
                <w:b/>
                <w:bCs/>
                <w:lang w:val="sr-Cyrl-RS"/>
              </w:rPr>
            </w:pPr>
            <w:r w:rsidRPr="00737963">
              <w:rPr>
                <w:b/>
                <w:bCs/>
                <w:lang w:val="sr-Cyrl-RS"/>
              </w:rPr>
              <w:t xml:space="preserve">Посебан циљ 1: </w:t>
            </w:r>
            <w:r w:rsidRPr="00737963">
              <w:rPr>
                <w:b/>
                <w:bCs/>
                <w:color w:val="000000" w:themeColor="text1"/>
                <w:lang w:val="sr-Cyrl-RS"/>
              </w:rPr>
              <w:t xml:space="preserve">Регулаторна реформа у функцији унапређења пословног окружења и смањења непотребног оптерећења за грађане и привреду </w:t>
            </w:r>
          </w:p>
        </w:tc>
        <w:tc>
          <w:tcPr>
            <w:tcW w:w="724" w:type="pct"/>
            <w:shd w:val="clear" w:color="auto" w:fill="auto"/>
          </w:tcPr>
          <w:p w14:paraId="6BC012AF" w14:textId="77777777" w:rsidR="00597D95" w:rsidRPr="00737963" w:rsidRDefault="00597D95" w:rsidP="00E7230F">
            <w:pPr>
              <w:rPr>
                <w:b/>
                <w:bCs/>
              </w:rPr>
            </w:pPr>
            <w:r w:rsidRPr="00737963">
              <w:rPr>
                <w:b/>
                <w:bCs/>
              </w:rPr>
              <w:t>бодови</w:t>
            </w:r>
          </w:p>
        </w:tc>
      </w:tr>
      <w:tr w:rsidR="00597D95" w:rsidRPr="00737963" w14:paraId="09B544A2" w14:textId="77777777" w:rsidTr="00592686">
        <w:tc>
          <w:tcPr>
            <w:tcW w:w="5000" w:type="pct"/>
            <w:gridSpan w:val="2"/>
            <w:shd w:val="clear" w:color="auto" w:fill="auto"/>
          </w:tcPr>
          <w:p w14:paraId="1ADF75C2" w14:textId="77777777" w:rsidR="00597D95" w:rsidRPr="00737963" w:rsidRDefault="00597D95" w:rsidP="00E7230F">
            <w:pPr>
              <w:rPr>
                <w:i/>
              </w:rPr>
            </w:pPr>
            <w:r w:rsidRPr="00737963">
              <w:rPr>
                <w:i/>
              </w:rPr>
              <w:t>Квантитативни критеријуми</w:t>
            </w:r>
          </w:p>
        </w:tc>
      </w:tr>
      <w:tr w:rsidR="00597D95" w:rsidRPr="00737963" w14:paraId="2B048815" w14:textId="77777777" w:rsidTr="00592686">
        <w:tc>
          <w:tcPr>
            <w:tcW w:w="4276" w:type="pct"/>
            <w:shd w:val="clear" w:color="auto" w:fill="auto"/>
          </w:tcPr>
          <w:p w14:paraId="0A16B453" w14:textId="77777777" w:rsidR="00597D95" w:rsidRPr="00737963" w:rsidRDefault="00597D95" w:rsidP="00E7230F">
            <w:r w:rsidRPr="00737963">
              <w:t>Промена у приходима и расходима, као и примањима и издацима органа државне управе/буџету РС, на годишњем нивоу већа од 10% буџета у односу на претходну фискалну годину</w:t>
            </w:r>
          </w:p>
        </w:tc>
        <w:tc>
          <w:tcPr>
            <w:tcW w:w="724" w:type="pct"/>
            <w:shd w:val="clear" w:color="auto" w:fill="auto"/>
          </w:tcPr>
          <w:p w14:paraId="241093D8" w14:textId="77777777" w:rsidR="00597D95" w:rsidRPr="00737963" w:rsidRDefault="00597D95" w:rsidP="00E7230F">
            <w:pPr>
              <w:jc w:val="center"/>
            </w:pPr>
            <w:r w:rsidRPr="00737963">
              <w:t>1</w:t>
            </w:r>
          </w:p>
        </w:tc>
      </w:tr>
      <w:tr w:rsidR="00597D95" w:rsidRPr="00737963" w14:paraId="4D6DF149" w14:textId="77777777" w:rsidTr="00592686">
        <w:tc>
          <w:tcPr>
            <w:tcW w:w="4276" w:type="pct"/>
            <w:shd w:val="clear" w:color="auto" w:fill="auto"/>
          </w:tcPr>
          <w:p w14:paraId="67E55376" w14:textId="77777777" w:rsidR="00597D95" w:rsidRPr="00737963" w:rsidRDefault="00597D95" w:rsidP="00E7230F">
            <w:r w:rsidRPr="00737963">
              <w:t>Утицај на више од 200.000 грађана</w:t>
            </w:r>
          </w:p>
        </w:tc>
        <w:tc>
          <w:tcPr>
            <w:tcW w:w="724" w:type="pct"/>
            <w:shd w:val="clear" w:color="auto" w:fill="auto"/>
          </w:tcPr>
          <w:p w14:paraId="63BFBACB" w14:textId="77777777" w:rsidR="00597D95" w:rsidRPr="00737963" w:rsidRDefault="00597D95" w:rsidP="00E7230F">
            <w:r w:rsidRPr="00737963">
              <w:t xml:space="preserve">     2</w:t>
            </w:r>
          </w:p>
        </w:tc>
      </w:tr>
      <w:tr w:rsidR="00597D95" w:rsidRPr="00737963" w14:paraId="4DA11714" w14:textId="77777777" w:rsidTr="00592686">
        <w:tc>
          <w:tcPr>
            <w:tcW w:w="4276" w:type="pct"/>
            <w:shd w:val="clear" w:color="auto" w:fill="auto"/>
          </w:tcPr>
          <w:p w14:paraId="0DCE5ACF" w14:textId="77777777" w:rsidR="00597D95" w:rsidRPr="00737963" w:rsidRDefault="00597D95" w:rsidP="00E7230F">
            <w:r w:rsidRPr="00737963">
              <w:t>Утицај на више од 5% предузетника или правних лица, или на више од 20% тих лица у одређеној делатности</w:t>
            </w:r>
          </w:p>
        </w:tc>
        <w:tc>
          <w:tcPr>
            <w:tcW w:w="724" w:type="pct"/>
            <w:shd w:val="clear" w:color="auto" w:fill="auto"/>
          </w:tcPr>
          <w:p w14:paraId="407E7025" w14:textId="77777777" w:rsidR="00597D95" w:rsidRPr="00737963" w:rsidRDefault="00597D95" w:rsidP="00E7230F">
            <w:pPr>
              <w:jc w:val="center"/>
            </w:pPr>
            <w:r w:rsidRPr="00737963">
              <w:t>2</w:t>
            </w:r>
          </w:p>
        </w:tc>
      </w:tr>
      <w:tr w:rsidR="00597D95" w:rsidRPr="00737963" w14:paraId="555657C8" w14:textId="77777777" w:rsidTr="00592686">
        <w:tc>
          <w:tcPr>
            <w:tcW w:w="5000" w:type="pct"/>
            <w:gridSpan w:val="2"/>
            <w:shd w:val="clear" w:color="auto" w:fill="auto"/>
          </w:tcPr>
          <w:p w14:paraId="37FF39BA" w14:textId="77777777" w:rsidR="00597D95" w:rsidRPr="00737963" w:rsidRDefault="00597D95" w:rsidP="00E7230F">
            <w:pPr>
              <w:rPr>
                <w:i/>
              </w:rPr>
            </w:pPr>
            <w:r w:rsidRPr="00737963">
              <w:rPr>
                <w:i/>
              </w:rPr>
              <w:t>Квалитативни критеријуми</w:t>
            </w:r>
          </w:p>
        </w:tc>
      </w:tr>
      <w:tr w:rsidR="00597D95" w:rsidRPr="00737963" w14:paraId="0FA3CE7E" w14:textId="77777777" w:rsidTr="00592686">
        <w:tc>
          <w:tcPr>
            <w:tcW w:w="4276" w:type="pct"/>
            <w:shd w:val="clear" w:color="auto" w:fill="auto"/>
          </w:tcPr>
          <w:p w14:paraId="6C726ADF" w14:textId="77777777" w:rsidR="00597D95" w:rsidRPr="00737963" w:rsidRDefault="00597D95" w:rsidP="00E7230F">
            <w:r w:rsidRPr="00737963">
              <w:t>Утицај на тржиште и услове конкуренције/конкурентности</w:t>
            </w:r>
          </w:p>
        </w:tc>
        <w:tc>
          <w:tcPr>
            <w:tcW w:w="724" w:type="pct"/>
            <w:shd w:val="clear" w:color="auto" w:fill="auto"/>
          </w:tcPr>
          <w:p w14:paraId="7C7AD755" w14:textId="77777777" w:rsidR="00597D95" w:rsidRPr="00737963" w:rsidRDefault="00597D95" w:rsidP="00E7230F">
            <w:pPr>
              <w:jc w:val="center"/>
            </w:pPr>
            <w:r w:rsidRPr="00737963">
              <w:t>2</w:t>
            </w:r>
          </w:p>
        </w:tc>
      </w:tr>
      <w:tr w:rsidR="00597D95" w:rsidRPr="00737963" w14:paraId="029E2BF3" w14:textId="77777777" w:rsidTr="00592686">
        <w:tc>
          <w:tcPr>
            <w:tcW w:w="4276" w:type="pct"/>
            <w:shd w:val="clear" w:color="auto" w:fill="auto"/>
          </w:tcPr>
          <w:p w14:paraId="1A357FEF" w14:textId="77777777" w:rsidR="00597D95" w:rsidRPr="00737963" w:rsidRDefault="00597D95" w:rsidP="00E7230F">
            <w:r w:rsidRPr="00737963">
              <w:t xml:space="preserve">Увођење значајних реформских, односно системских промена </w:t>
            </w:r>
          </w:p>
        </w:tc>
        <w:tc>
          <w:tcPr>
            <w:tcW w:w="724" w:type="pct"/>
            <w:shd w:val="clear" w:color="auto" w:fill="auto"/>
          </w:tcPr>
          <w:p w14:paraId="1179A43B" w14:textId="77777777" w:rsidR="00597D95" w:rsidRPr="00737963" w:rsidRDefault="00597D95" w:rsidP="00E7230F">
            <w:pPr>
              <w:jc w:val="center"/>
            </w:pPr>
            <w:r w:rsidRPr="00737963">
              <w:t>2</w:t>
            </w:r>
          </w:p>
        </w:tc>
      </w:tr>
      <w:tr w:rsidR="00597D95" w:rsidRPr="00737963" w14:paraId="317FCFCB" w14:textId="77777777" w:rsidTr="00592686">
        <w:tc>
          <w:tcPr>
            <w:tcW w:w="5000" w:type="pct"/>
            <w:gridSpan w:val="2"/>
            <w:shd w:val="clear" w:color="auto" w:fill="auto"/>
          </w:tcPr>
          <w:p w14:paraId="0908CBD1" w14:textId="77777777" w:rsidR="00597D95" w:rsidRPr="00737963" w:rsidRDefault="00597D95" w:rsidP="00E7230F">
            <w:pPr>
              <w:rPr>
                <w:i/>
              </w:rPr>
            </w:pPr>
            <w:r w:rsidRPr="00737963">
              <w:rPr>
                <w:i/>
              </w:rPr>
              <w:t xml:space="preserve">Хоризонтални критеријуми </w:t>
            </w:r>
          </w:p>
        </w:tc>
      </w:tr>
      <w:tr w:rsidR="00597D95" w:rsidRPr="00737963" w14:paraId="79F9B39C" w14:textId="77777777" w:rsidTr="00592686">
        <w:tc>
          <w:tcPr>
            <w:tcW w:w="4276" w:type="pct"/>
            <w:shd w:val="clear" w:color="auto" w:fill="auto"/>
          </w:tcPr>
          <w:p w14:paraId="0F53786E" w14:textId="77777777" w:rsidR="00597D95" w:rsidRPr="00737963" w:rsidRDefault="00597D95" w:rsidP="00E7230F">
            <w:r w:rsidRPr="00737963">
              <w:t>Од значаја за остварење једнаког третмана и истих могућности за све</w:t>
            </w:r>
            <w:r w:rsidRPr="00737963">
              <w:rPr>
                <w:b/>
                <w:color w:val="B8323D"/>
              </w:rPr>
              <w:t xml:space="preserve">, </w:t>
            </w:r>
            <w:r w:rsidRPr="00737963">
              <w:rPr>
                <w:bCs/>
              </w:rPr>
              <w:t>недискриминације и родне равноправности</w:t>
            </w:r>
          </w:p>
        </w:tc>
        <w:tc>
          <w:tcPr>
            <w:tcW w:w="724" w:type="pct"/>
            <w:shd w:val="clear" w:color="auto" w:fill="auto"/>
          </w:tcPr>
          <w:p w14:paraId="103FC874" w14:textId="77777777" w:rsidR="00597D95" w:rsidRPr="00737963" w:rsidRDefault="00597D95" w:rsidP="00E7230F">
            <w:pPr>
              <w:jc w:val="center"/>
            </w:pPr>
            <w:r w:rsidRPr="00737963">
              <w:t>2</w:t>
            </w:r>
          </w:p>
        </w:tc>
      </w:tr>
      <w:tr w:rsidR="00597D95" w:rsidRPr="00737963" w14:paraId="0911DBA4" w14:textId="77777777" w:rsidTr="00592686">
        <w:tc>
          <w:tcPr>
            <w:tcW w:w="5000" w:type="pct"/>
            <w:gridSpan w:val="2"/>
            <w:shd w:val="clear" w:color="auto" w:fill="auto"/>
          </w:tcPr>
          <w:p w14:paraId="7B6C6955" w14:textId="55F1C03A" w:rsidR="00597D95" w:rsidRPr="00737963" w:rsidRDefault="00597D95" w:rsidP="003C09AE">
            <w:pPr>
              <w:tabs>
                <w:tab w:val="right" w:pos="9144"/>
              </w:tabs>
              <w:rPr>
                <w:i/>
                <w:iCs/>
              </w:rPr>
            </w:pPr>
            <w:r w:rsidRPr="00737963">
              <w:rPr>
                <w:i/>
                <w:iCs/>
              </w:rPr>
              <w:t xml:space="preserve">Иновативна пракса                                                                                </w:t>
            </w:r>
            <w:r w:rsidR="003C09AE" w:rsidRPr="00737963">
              <w:rPr>
                <w:i/>
                <w:iCs/>
              </w:rPr>
              <w:t xml:space="preserve">                             </w:t>
            </w:r>
          </w:p>
        </w:tc>
      </w:tr>
      <w:tr w:rsidR="00597D95" w:rsidRPr="00737963" w14:paraId="22198677" w14:textId="77777777" w:rsidTr="00592686">
        <w:tc>
          <w:tcPr>
            <w:tcW w:w="4276" w:type="pct"/>
            <w:shd w:val="clear" w:color="auto" w:fill="auto"/>
          </w:tcPr>
          <w:p w14:paraId="0D23DC80" w14:textId="77777777" w:rsidR="00597D95" w:rsidRPr="00737963" w:rsidRDefault="00597D95" w:rsidP="00E7230F">
            <w:r w:rsidRPr="00737963">
              <w:lastRenderedPageBreak/>
              <w:t>Новине у односу на текуће процесе реформе јавне управе</w:t>
            </w:r>
          </w:p>
        </w:tc>
        <w:tc>
          <w:tcPr>
            <w:tcW w:w="724" w:type="pct"/>
            <w:shd w:val="clear" w:color="auto" w:fill="auto"/>
          </w:tcPr>
          <w:p w14:paraId="33CEDDA3" w14:textId="77777777" w:rsidR="00597D95" w:rsidRPr="00737963" w:rsidRDefault="00597D95" w:rsidP="00E7230F">
            <w:pPr>
              <w:jc w:val="center"/>
            </w:pPr>
            <w:r w:rsidRPr="00737963">
              <w:t>2</w:t>
            </w:r>
          </w:p>
        </w:tc>
      </w:tr>
      <w:tr w:rsidR="00597D95" w:rsidRPr="00737963" w14:paraId="3699E1EC" w14:textId="77777777" w:rsidTr="00592686">
        <w:tc>
          <w:tcPr>
            <w:tcW w:w="4276" w:type="pct"/>
            <w:shd w:val="clear" w:color="auto" w:fill="auto"/>
          </w:tcPr>
          <w:p w14:paraId="48484B50" w14:textId="77777777" w:rsidR="00597D95" w:rsidRPr="00737963" w:rsidRDefault="00597D95" w:rsidP="00E7230F">
            <w:pPr>
              <w:rPr>
                <w:b/>
                <w:bCs/>
              </w:rPr>
            </w:pPr>
            <w:r w:rsidRPr="00737963">
              <w:rPr>
                <w:b/>
                <w:bCs/>
              </w:rPr>
              <w:t>УКУПНО:</w:t>
            </w:r>
          </w:p>
        </w:tc>
        <w:tc>
          <w:tcPr>
            <w:tcW w:w="724" w:type="pct"/>
            <w:shd w:val="clear" w:color="auto" w:fill="auto"/>
          </w:tcPr>
          <w:p w14:paraId="187E0BDD" w14:textId="3DE244FF" w:rsidR="00597D95" w:rsidRPr="00737963" w:rsidRDefault="005E68D1" w:rsidP="00E7230F">
            <w:pPr>
              <w:jc w:val="center"/>
              <w:rPr>
                <w:b/>
                <w:bCs/>
              </w:rPr>
            </w:pPr>
            <w:r w:rsidRPr="00737963">
              <w:rPr>
                <w:b/>
                <w:bCs/>
              </w:rPr>
              <w:t>13</w:t>
            </w:r>
            <w:r w:rsidR="003C09AE" w:rsidRPr="00737963">
              <w:rPr>
                <w:b/>
                <w:bCs/>
              </w:rPr>
              <w:t>/14</w:t>
            </w:r>
          </w:p>
        </w:tc>
      </w:tr>
    </w:tbl>
    <w:tbl>
      <w:tblPr>
        <w:tblStyle w:val="TableGrid"/>
        <w:tblW w:w="5000" w:type="pct"/>
        <w:tblLook w:val="04A0" w:firstRow="1" w:lastRow="0" w:firstColumn="1" w:lastColumn="0" w:noHBand="0" w:noVBand="1"/>
      </w:tblPr>
      <w:tblGrid>
        <w:gridCol w:w="9010"/>
      </w:tblGrid>
      <w:tr w:rsidR="00597D95" w:rsidRPr="00737963" w14:paraId="0A1826FB" w14:textId="77777777" w:rsidTr="00592686">
        <w:tc>
          <w:tcPr>
            <w:tcW w:w="5000" w:type="pct"/>
            <w:shd w:val="clear" w:color="auto" w:fill="DEEAF6" w:themeFill="accent1" w:themeFillTint="33"/>
          </w:tcPr>
          <w:p w14:paraId="487CDCE5" w14:textId="77777777" w:rsidR="00597D95" w:rsidRPr="00737963" w:rsidRDefault="00597D95" w:rsidP="00E7230F">
            <w:r w:rsidRPr="00737963">
              <w:t>Легенда:</w:t>
            </w:r>
          </w:p>
          <w:p w14:paraId="793325F0" w14:textId="77777777" w:rsidR="00597D95" w:rsidRPr="00737963" w:rsidRDefault="00597D95" w:rsidP="00E7230F">
            <w:r w:rsidRPr="00737963">
              <w:t>0 – није релевантно</w:t>
            </w:r>
          </w:p>
          <w:p w14:paraId="3A4365D8" w14:textId="77777777" w:rsidR="00597D95" w:rsidRPr="00737963" w:rsidRDefault="00597D95" w:rsidP="00E7230F">
            <w:r w:rsidRPr="00737963">
              <w:t>1 – умерено примењиво</w:t>
            </w:r>
          </w:p>
          <w:p w14:paraId="46A6DA79" w14:textId="77777777" w:rsidR="00597D95" w:rsidRPr="00737963" w:rsidRDefault="00597D95" w:rsidP="00E7230F">
            <w:r w:rsidRPr="00737963">
              <w:t>2 – у потпуности испуњава критеријум</w:t>
            </w:r>
          </w:p>
        </w:tc>
      </w:tr>
    </w:tbl>
    <w:p w14:paraId="3232982B" w14:textId="77777777" w:rsidR="00CC4EE1" w:rsidRDefault="00CC4EE1" w:rsidP="00FA0085">
      <w:pPr>
        <w:ind w:firstLine="708"/>
        <w:rPr>
          <w:b/>
          <w:bCs/>
        </w:rPr>
      </w:pPr>
    </w:p>
    <w:p w14:paraId="0F70FE23" w14:textId="1A61BA3E" w:rsidR="00597D95" w:rsidRPr="00737963" w:rsidRDefault="00597D95" w:rsidP="00FA0085">
      <w:pPr>
        <w:ind w:firstLine="708"/>
      </w:pPr>
      <w:r w:rsidRPr="00737963">
        <w:rPr>
          <w:b/>
          <w:bCs/>
        </w:rPr>
        <w:t xml:space="preserve">Опција 1. </w:t>
      </w:r>
      <w:r w:rsidRPr="00737963">
        <w:rPr>
          <w:b/>
          <w:bCs/>
          <w:i/>
          <w:iCs/>
        </w:rPr>
        <w:t xml:space="preserve">Status quo </w:t>
      </w:r>
      <w:r w:rsidRPr="00737963">
        <w:rPr>
          <w:b/>
          <w:bCs/>
        </w:rPr>
        <w:t xml:space="preserve"> </w:t>
      </w:r>
      <w:r w:rsidRPr="00737963">
        <w:t>у погледу регулаторне реформе разматрана је и пре почетка израде СРЈУ и Програма. Међутим, имајући у виду да су истекле и Стратегија регулаторне реформе 2016-2020 и пратећи Акциони планови, било је неопходно, најпре, кроз СРЈУ обухватити Посебан циљ који се односи на побољшање квалитета докумената јавних поли</w:t>
      </w:r>
      <w:r w:rsidR="00B678D0" w:rsidRPr="00737963">
        <w:t xml:space="preserve">тика и прописа, а затим </w:t>
      </w:r>
      <w:r w:rsidRPr="00737963">
        <w:t xml:space="preserve">и разрадити одређене сегменте овог циља кроз посебан Програм. Стога је донета одлука да се </w:t>
      </w:r>
      <w:r w:rsidR="00B678D0" w:rsidRPr="00737963">
        <w:t>у оквиру</w:t>
      </w:r>
      <w:r w:rsidRPr="00737963">
        <w:t xml:space="preserve"> СРЈУ и пратећ</w:t>
      </w:r>
      <w:r w:rsidR="00B678D0" w:rsidRPr="00737963">
        <w:t>ег</w:t>
      </w:r>
      <w:r w:rsidRPr="00737963">
        <w:t xml:space="preserve"> Акцион</w:t>
      </w:r>
      <w:r w:rsidR="00B678D0" w:rsidRPr="00737963">
        <w:t>ог</w:t>
      </w:r>
      <w:r w:rsidRPr="00737963">
        <w:t xml:space="preserve"> план</w:t>
      </w:r>
      <w:r w:rsidR="00B678D0" w:rsidRPr="00737963">
        <w:t>а</w:t>
      </w:r>
      <w:r w:rsidRPr="00737963">
        <w:t xml:space="preserve"> 2021-2025 разради сегмент везан за унапређење развоја услуга по мери крајњих корисника кроз унапређење процеса развоја нових услуга и оптимизацију постојећих, које би се, између осталог, засновало на смањењу административног оптерећења поједностављењем административних процедура. Са друге стране, одлучено је да се сви остали аспекти регулаторне реформе обухвате Програмом. Треба имати у виду и постојање Програма за поједностављење административних поступака е-ПАПИР који је донет 2019. године </w:t>
      </w:r>
      <w:r w:rsidR="00AE3D76" w:rsidRPr="00737963">
        <w:t>а</w:t>
      </w:r>
      <w:r w:rsidRPr="00737963">
        <w:t xml:space="preserve"> важи до краја 2021. године. </w:t>
      </w:r>
      <w:r w:rsidR="000E776F" w:rsidRPr="00737963">
        <w:t>Међутим, само постојање Програма е-ПАПИР као документа јавне политике којим се наставља поједностављење административних поступака и мера и активности усмерених ка унапређењу процеса развоја нових ус</w:t>
      </w:r>
      <w:r w:rsidR="002912E9" w:rsidRPr="00737963">
        <w:t>луга и оптимизацију постојећих</w:t>
      </w:r>
      <w:r w:rsidR="000E776F" w:rsidRPr="00737963">
        <w:t xml:space="preserve">, оцењено је као недовољно, те стога ова опција није прихваћена. Недостатак ове опције је и </w:t>
      </w:r>
      <w:r w:rsidR="00B10D76" w:rsidRPr="00737963">
        <w:t xml:space="preserve">то </w:t>
      </w:r>
      <w:r w:rsidR="000E776F" w:rsidRPr="00737963">
        <w:t>што не подразумева конкретне мере усмерене ка побољшању квалитета нових прописа кроз интензивније и потпуније спровођење анализе ефеката нових прописа</w:t>
      </w:r>
      <w:r w:rsidR="002912E9" w:rsidRPr="00737963">
        <w:t xml:space="preserve">, као ни </w:t>
      </w:r>
      <w:r w:rsidR="00CB3931" w:rsidRPr="00737963">
        <w:t xml:space="preserve">спровођење свеобухватних екс-пост анализа одабраних прописа како би се што потпуније сагледали постигнути ефекти, исходи и резултати тих прописа током њихове примене у пракси. </w:t>
      </w:r>
      <w:r w:rsidRPr="00737963">
        <w:t xml:space="preserve">Опција </w:t>
      </w:r>
      <w:r w:rsidRPr="00737963">
        <w:rPr>
          <w:i/>
          <w:iCs/>
        </w:rPr>
        <w:t>Status quo</w:t>
      </w:r>
      <w:r w:rsidRPr="00737963">
        <w:t xml:space="preserve"> не захтева додатне трошкове у буџету, али на средњи и дуги рок може проузроковати повећање финансијских издатака како за јавни, тако и за приватни и цивилни сектор, ако се постојећи правни оквир Републике Србије не унапреди и оптимизује и/или ако се нови прописи не буду израђивали у складу са стандардима који су успостављени и принципима које предвиђа ЕУ. Такође, постоји могућност појаве последичних негативних ефеката које </w:t>
      </w:r>
      <w:r w:rsidR="0012516B" w:rsidRPr="00737963">
        <w:rPr>
          <w:i/>
          <w:iCs/>
        </w:rPr>
        <w:t>Status quo</w:t>
      </w:r>
      <w:r w:rsidR="0012516B" w:rsidRPr="00737963">
        <w:t xml:space="preserve"> </w:t>
      </w:r>
      <w:r w:rsidRPr="00737963">
        <w:t xml:space="preserve">може да има на одржив привредни и свеукупни друштвени развој РС, квалитет живота њених грађана, као и на услове пословања привредних субјеката. </w:t>
      </w:r>
    </w:p>
    <w:p w14:paraId="7CD237AA" w14:textId="739FD4BC" w:rsidR="00597D95" w:rsidRPr="00737963" w:rsidRDefault="00597D95" w:rsidP="00FA0085">
      <w:pPr>
        <w:ind w:firstLine="708"/>
      </w:pPr>
      <w:r w:rsidRPr="00737963">
        <w:rPr>
          <w:b/>
          <w:bCs/>
        </w:rPr>
        <w:t xml:space="preserve">Опција 2: Спровођење регулаторне реформе кроз </w:t>
      </w:r>
      <w:r w:rsidR="00CA34BC" w:rsidRPr="00737963">
        <w:rPr>
          <w:b/>
          <w:bCs/>
        </w:rPr>
        <w:t>наставак рада на смањењу административног оптерећења за привреду и грађане по основу унапређења постојећих и примене нових алата</w:t>
      </w:r>
      <w:r w:rsidR="008F3B3C" w:rsidRPr="00737963">
        <w:rPr>
          <w:b/>
          <w:bCs/>
        </w:rPr>
        <w:t>.</w:t>
      </w:r>
      <w:r w:rsidRPr="00737963">
        <w:rPr>
          <w:b/>
          <w:bCs/>
        </w:rPr>
        <w:t xml:space="preserve"> </w:t>
      </w:r>
      <w:r w:rsidR="00F77E1C" w:rsidRPr="00737963">
        <w:t>П</w:t>
      </w:r>
      <w:r w:rsidR="006B307D" w:rsidRPr="00737963">
        <w:t>оред</w:t>
      </w:r>
      <w:r w:rsidRPr="00737963">
        <w:t xml:space="preserve"> напор</w:t>
      </w:r>
      <w:r w:rsidR="006B307D" w:rsidRPr="00737963">
        <w:t>а усмерених ка смањењу административног оптерећења</w:t>
      </w:r>
      <w:r w:rsidRPr="00737963">
        <w:t xml:space="preserve"> кроз </w:t>
      </w:r>
      <w:r w:rsidR="00AE1720" w:rsidRPr="00737963">
        <w:t xml:space="preserve">спровођење СРЈУ </w:t>
      </w:r>
      <w:r w:rsidR="00DF6307" w:rsidRPr="00737963">
        <w:t xml:space="preserve">2021-2030, </w:t>
      </w:r>
      <w:r w:rsidR="00AE1720" w:rsidRPr="00737963">
        <w:t xml:space="preserve">пратећег Акционог плана 2021-2025 и </w:t>
      </w:r>
      <w:r w:rsidRPr="00737963">
        <w:t>Програм</w:t>
      </w:r>
      <w:r w:rsidR="00AE1720" w:rsidRPr="00737963">
        <w:t>а</w:t>
      </w:r>
      <w:r w:rsidRPr="00737963">
        <w:t xml:space="preserve"> е-Папир</w:t>
      </w:r>
      <w:r w:rsidR="00AE1720" w:rsidRPr="00737963">
        <w:t xml:space="preserve">, </w:t>
      </w:r>
      <w:r w:rsidR="00F77E1C" w:rsidRPr="00737963">
        <w:t xml:space="preserve">ова опција би </w:t>
      </w:r>
      <w:r w:rsidR="00A97CF5" w:rsidRPr="00737963">
        <w:t>обухватила</w:t>
      </w:r>
      <w:r w:rsidR="00AE1720" w:rsidRPr="00737963">
        <w:t xml:space="preserve"> </w:t>
      </w:r>
      <w:r w:rsidR="00E03C76" w:rsidRPr="00737963">
        <w:t xml:space="preserve">мере </w:t>
      </w:r>
      <w:r w:rsidR="00837E6D" w:rsidRPr="00737963">
        <w:t xml:space="preserve">усмерене ка смањењу административног оптерећења за привреду и грађане кроз </w:t>
      </w:r>
      <w:r w:rsidR="00E03C76" w:rsidRPr="00737963">
        <w:t>унапређење постојећих и примену нових алата анализе ефеката</w:t>
      </w:r>
      <w:r w:rsidR="00837E6D" w:rsidRPr="00737963">
        <w:t>,</w:t>
      </w:r>
      <w:r w:rsidR="00E03C76" w:rsidRPr="00737963">
        <w:t xml:space="preserve"> какви су </w:t>
      </w:r>
      <w:r w:rsidR="006457C9" w:rsidRPr="00737963">
        <w:rPr>
          <w:i/>
          <w:lang w:val="en-US"/>
        </w:rPr>
        <w:t>ex</w:t>
      </w:r>
      <w:r w:rsidR="006457C9" w:rsidRPr="00737963">
        <w:rPr>
          <w:i/>
        </w:rPr>
        <w:t>-</w:t>
      </w:r>
      <w:r w:rsidR="006457C9" w:rsidRPr="00737963">
        <w:rPr>
          <w:i/>
          <w:lang w:val="en-US"/>
        </w:rPr>
        <w:t>post</w:t>
      </w:r>
      <w:r w:rsidR="00E03C76" w:rsidRPr="00737963">
        <w:rPr>
          <w:i/>
        </w:rPr>
        <w:t xml:space="preserve"> </w:t>
      </w:r>
      <w:r w:rsidR="00E03C76" w:rsidRPr="00737963">
        <w:t xml:space="preserve">анализа ефеката и </w:t>
      </w:r>
      <w:r w:rsidR="00837E6D" w:rsidRPr="00737963">
        <w:t>различити тестови</w:t>
      </w:r>
      <w:r w:rsidR="00E03C76" w:rsidRPr="00737963">
        <w:t xml:space="preserve"> у оквиру анализе ефеката, </w:t>
      </w:r>
      <w:r w:rsidR="00837E6D" w:rsidRPr="00737963">
        <w:t xml:space="preserve">као што су: </w:t>
      </w:r>
      <w:r w:rsidR="008D221B" w:rsidRPr="00737963">
        <w:t xml:space="preserve">ММСП тест, мерење административног трошка и контролна листа ефеката прописа на </w:t>
      </w:r>
      <w:r w:rsidR="008D221B" w:rsidRPr="00737963">
        <w:lastRenderedPageBreak/>
        <w:t>конкуренцију, али и</w:t>
      </w:r>
      <w:r w:rsidR="00DB0FC1" w:rsidRPr="00737963">
        <w:t xml:space="preserve"> тест равноправности полова. </w:t>
      </w:r>
      <w:r w:rsidRPr="00737963">
        <w:t xml:space="preserve">Спровођење свеобухватних </w:t>
      </w:r>
      <w:r w:rsidR="00865215" w:rsidRPr="00737963">
        <w:rPr>
          <w:i/>
        </w:rPr>
        <w:t>ex-post</w:t>
      </w:r>
      <w:r w:rsidRPr="00737963">
        <w:rPr>
          <w:i/>
        </w:rPr>
        <w:t xml:space="preserve"> </w:t>
      </w:r>
      <w:r w:rsidRPr="00737963">
        <w:t>анализа</w:t>
      </w:r>
      <w:r w:rsidR="005B21D8" w:rsidRPr="00737963">
        <w:t>,</w:t>
      </w:r>
      <w:r w:rsidRPr="00737963">
        <w:t xml:space="preserve"> нарочито за системске законе</w:t>
      </w:r>
      <w:r w:rsidR="005B21D8" w:rsidRPr="00737963">
        <w:t>,</w:t>
      </w:r>
      <w:r w:rsidRPr="00737963">
        <w:t xml:space="preserve"> представља изузетно важан инструмент и предуслов уопште за квалит</w:t>
      </w:r>
      <w:r w:rsidR="57701237" w:rsidRPr="00737963">
        <w:t>е</w:t>
      </w:r>
      <w:r w:rsidRPr="00737963">
        <w:t>није будуће измене и допуне ових прописа</w:t>
      </w:r>
      <w:r w:rsidR="000B4A90" w:rsidRPr="00737963">
        <w:t xml:space="preserve">. </w:t>
      </w:r>
      <w:r w:rsidRPr="00737963">
        <w:t xml:space="preserve">Директне користи </w:t>
      </w:r>
      <w:r w:rsidR="006457C9" w:rsidRPr="00737963">
        <w:t xml:space="preserve">од избора </w:t>
      </w:r>
      <w:r w:rsidRPr="00737963">
        <w:t>ове опције односиле би се</w:t>
      </w:r>
      <w:r w:rsidR="1BF75BAB" w:rsidRPr="00737963">
        <w:t>,</w:t>
      </w:r>
      <w:r w:rsidRPr="00737963">
        <w:t xml:space="preserve"> како на привредне субјекте, тако и на грађане, у виду смањених трошкова које ће имати током обављања пословне делатности, извршавања обавеза наметнутих прописима</w:t>
      </w:r>
      <w:r w:rsidR="005B21D8" w:rsidRPr="00737963">
        <w:t xml:space="preserve"> који ће бити сврсисходнији, делотворнији и економичнији</w:t>
      </w:r>
      <w:r w:rsidRPr="00737963">
        <w:t xml:space="preserve">, те коришћења </w:t>
      </w:r>
      <w:r w:rsidR="005B21D8" w:rsidRPr="00737963">
        <w:t xml:space="preserve">квалитетнијих </w:t>
      </w:r>
      <w:r w:rsidRPr="00737963">
        <w:t>јавних услуга. Процењено је да су позитивни ефекти ове опције за привредне субјекте и грађане, као и по друштво у целини, значајни</w:t>
      </w:r>
      <w:r w:rsidR="00C8192E" w:rsidRPr="00737963">
        <w:t xml:space="preserve">, поред наведеног – и због тога што </w:t>
      </w:r>
      <w:r w:rsidR="005B21D8" w:rsidRPr="00737963">
        <w:t xml:space="preserve">ће </w:t>
      </w:r>
      <w:r w:rsidR="00FC3398" w:rsidRPr="00737963">
        <w:t xml:space="preserve">мере у оквиру ове опције </w:t>
      </w:r>
      <w:r w:rsidR="005B21D8" w:rsidRPr="00737963">
        <w:t xml:space="preserve">директно утицати на </w:t>
      </w:r>
      <w:r w:rsidR="006C14BA" w:rsidRPr="00737963">
        <w:t>ОДУ</w:t>
      </w:r>
      <w:r w:rsidR="00FC3398" w:rsidRPr="00737963">
        <w:t xml:space="preserve"> да боље процењују потенцијалне ефекте планираних регулаторних промена и постигнуте </w:t>
      </w:r>
      <w:r w:rsidR="006457C9" w:rsidRPr="00737963">
        <w:t xml:space="preserve">резултате </w:t>
      </w:r>
      <w:r w:rsidR="00FC3398" w:rsidRPr="00737963">
        <w:t>већ спроведених регулаторних промена</w:t>
      </w:r>
      <w:r w:rsidRPr="00737963">
        <w:t>.</w:t>
      </w:r>
      <w:r w:rsidR="00FC3398" w:rsidRPr="00737963">
        <w:t xml:space="preserve"> </w:t>
      </w:r>
      <w:r w:rsidR="007248AE" w:rsidRPr="00737963">
        <w:t>Квантификација и м</w:t>
      </w:r>
      <w:r w:rsidRPr="00737963">
        <w:t xml:space="preserve">онетизација ових користи биће саставни део, пре свега, </w:t>
      </w:r>
      <w:r w:rsidR="002A7110" w:rsidRPr="00737963">
        <w:t>оцене</w:t>
      </w:r>
      <w:r w:rsidR="002330FB" w:rsidRPr="00737963">
        <w:t xml:space="preserve"> ефеката </w:t>
      </w:r>
      <w:r w:rsidRPr="00737963">
        <w:t>спровођења Програма е-ПАПИР</w:t>
      </w:r>
      <w:r w:rsidR="0066258C" w:rsidRPr="00737963">
        <w:t>, а затим и оцене</w:t>
      </w:r>
      <w:r w:rsidR="006C14BA" w:rsidRPr="00737963">
        <w:t xml:space="preserve"> квалитета </w:t>
      </w:r>
      <w:r w:rsidR="00C46FFC" w:rsidRPr="00737963">
        <w:t xml:space="preserve">и свеобухватности </w:t>
      </w:r>
      <w:r w:rsidR="00865215" w:rsidRPr="00737963">
        <w:rPr>
          <w:i/>
        </w:rPr>
        <w:t>ex-ante</w:t>
      </w:r>
      <w:r w:rsidR="00C46FFC" w:rsidRPr="00737963">
        <w:rPr>
          <w:i/>
        </w:rPr>
        <w:t xml:space="preserve"> </w:t>
      </w:r>
      <w:r w:rsidR="00C46FFC" w:rsidRPr="00737963">
        <w:t xml:space="preserve">и </w:t>
      </w:r>
      <w:r w:rsidR="00865215" w:rsidRPr="00737963">
        <w:rPr>
          <w:i/>
        </w:rPr>
        <w:t>ex-post</w:t>
      </w:r>
      <w:r w:rsidR="00C46FFC" w:rsidRPr="00737963">
        <w:rPr>
          <w:i/>
        </w:rPr>
        <w:t xml:space="preserve"> </w:t>
      </w:r>
      <w:r w:rsidR="006C14BA" w:rsidRPr="00737963">
        <w:t>анализа ефеката прописа спроведених од стране ОДУ</w:t>
      </w:r>
      <w:r w:rsidR="00CF579B" w:rsidRPr="00737963">
        <w:t xml:space="preserve"> и достављених РСЈП-у на мишљење</w:t>
      </w:r>
      <w:r w:rsidRPr="00737963">
        <w:t xml:space="preserve">. </w:t>
      </w:r>
    </w:p>
    <w:p w14:paraId="27AE6261" w14:textId="22A70419" w:rsidR="00597D95" w:rsidRPr="00737963" w:rsidRDefault="00597D95" w:rsidP="00FA0085">
      <w:pPr>
        <w:ind w:firstLine="708"/>
      </w:pPr>
      <w:r w:rsidRPr="00737963">
        <w:rPr>
          <w:b/>
          <w:bCs/>
        </w:rPr>
        <w:t xml:space="preserve">Опција 3: Спровођење регулаторне реформе кроз </w:t>
      </w:r>
      <w:r w:rsidR="00A81F63" w:rsidRPr="00737963">
        <w:rPr>
          <w:b/>
          <w:bCs/>
        </w:rPr>
        <w:t>наставак рада на смањењу административног оптерећења за привреду и грађане по основу унапређења постојећих и примене нових алата и кроз боље праћење прописа и о</w:t>
      </w:r>
      <w:r w:rsidR="00716AFF" w:rsidRPr="00737963">
        <w:rPr>
          <w:b/>
          <w:bCs/>
        </w:rPr>
        <w:t xml:space="preserve">птимизацију законодавног оквира. </w:t>
      </w:r>
      <w:r w:rsidRPr="00737963">
        <w:rPr>
          <w:rFonts w:eastAsia="Times New Roman"/>
          <w:color w:val="222222"/>
          <w:lang w:eastAsia="de-DE"/>
        </w:rPr>
        <w:t xml:space="preserve">Ова опција </w:t>
      </w:r>
      <w:r w:rsidR="005D0EBB" w:rsidRPr="00737963">
        <w:rPr>
          <w:rFonts w:eastAsia="Times New Roman"/>
          <w:color w:val="222222"/>
          <w:lang w:eastAsia="de-DE"/>
        </w:rPr>
        <w:t xml:space="preserve">би поред свих мера предвиђених у оквиру претходно разматране опције – обухватила и мере за боље праћење прописа и оптимизацију законодавног оквира. </w:t>
      </w:r>
      <w:r w:rsidR="00CA265F" w:rsidRPr="00737963">
        <w:rPr>
          <w:rFonts w:eastAsia="Times New Roman"/>
          <w:color w:val="222222"/>
          <w:lang w:eastAsia="de-DE"/>
        </w:rPr>
        <w:t xml:space="preserve">Ово би, дакле, подразумевало и мере за боље сагледавање обима, сврсисходности, делотворности и економичности целокупног законодавног оквира, те </w:t>
      </w:r>
      <w:r w:rsidR="003A330D" w:rsidRPr="00737963">
        <w:rPr>
          <w:rFonts w:eastAsia="Times New Roman"/>
          <w:color w:val="222222"/>
          <w:lang w:eastAsia="de-DE"/>
        </w:rPr>
        <w:t>предузимање мера</w:t>
      </w:r>
      <w:r w:rsidR="00CA265F" w:rsidRPr="00737963">
        <w:rPr>
          <w:rFonts w:eastAsia="Times New Roman"/>
          <w:color w:val="222222"/>
          <w:lang w:eastAsia="de-DE"/>
        </w:rPr>
        <w:t xml:space="preserve"> за</w:t>
      </w:r>
      <w:r w:rsidRPr="00737963">
        <w:rPr>
          <w:rFonts w:eastAsia="Times New Roman"/>
          <w:color w:val="222222"/>
          <w:lang w:eastAsia="de-DE"/>
        </w:rPr>
        <w:t xml:space="preserve"> поједностављењ</w:t>
      </w:r>
      <w:r w:rsidR="00CA265F" w:rsidRPr="00737963">
        <w:rPr>
          <w:rFonts w:eastAsia="Times New Roman"/>
          <w:color w:val="222222"/>
          <w:lang w:eastAsia="de-DE"/>
        </w:rPr>
        <w:t>е</w:t>
      </w:r>
      <w:r w:rsidRPr="00737963">
        <w:rPr>
          <w:rFonts w:eastAsia="Times New Roman"/>
          <w:color w:val="222222"/>
          <w:lang w:eastAsia="de-DE"/>
        </w:rPr>
        <w:t xml:space="preserve"> и оптимизациј</w:t>
      </w:r>
      <w:r w:rsidR="00CA265F" w:rsidRPr="00737963">
        <w:rPr>
          <w:rFonts w:eastAsia="Times New Roman"/>
          <w:color w:val="222222"/>
          <w:lang w:eastAsia="de-DE"/>
        </w:rPr>
        <w:t>у</w:t>
      </w:r>
      <w:r w:rsidRPr="00737963">
        <w:rPr>
          <w:rFonts w:eastAsia="Times New Roman"/>
          <w:color w:val="222222"/>
          <w:lang w:eastAsia="de-DE"/>
        </w:rPr>
        <w:t xml:space="preserve"> постојећих прописа и важећег законодавног оквира. Позитивни ефекти ове опције би такође били значајни, као и код претходне опције, и подразумевали би како смањење трошкова за привредне субјекте и грађане</w:t>
      </w:r>
      <w:r w:rsidR="00857590" w:rsidRPr="00737963">
        <w:rPr>
          <w:rFonts w:eastAsia="Times New Roman"/>
          <w:color w:val="222222"/>
          <w:lang w:eastAsia="de-DE"/>
        </w:rPr>
        <w:t xml:space="preserve"> по основу смањеног административног оптерећења и боље процењених потенцијалних и стварних ефеката прописа, </w:t>
      </w:r>
      <w:r w:rsidRPr="00737963">
        <w:rPr>
          <w:rFonts w:eastAsia="Times New Roman"/>
          <w:color w:val="222222"/>
          <w:lang w:eastAsia="de-DE"/>
        </w:rPr>
        <w:t xml:space="preserve">тако и транспарентнији приступ правном оквиру РС. </w:t>
      </w:r>
      <w:r w:rsidR="00857590" w:rsidRPr="00737963">
        <w:rPr>
          <w:rFonts w:eastAsia="Times New Roman"/>
          <w:color w:val="222222"/>
          <w:lang w:eastAsia="de-DE"/>
        </w:rPr>
        <w:t>Међутим</w:t>
      </w:r>
      <w:r w:rsidRPr="00737963">
        <w:rPr>
          <w:rFonts w:eastAsia="Times New Roman"/>
          <w:color w:val="222222"/>
          <w:lang w:eastAsia="de-DE"/>
        </w:rPr>
        <w:t>, процењени позитивни ефекти не би били довољни, јер је досадашња пракса регулаторне реформе у РС јасно указала на обухват који она мора да има у предстојећем периоду, а то подразумева и интензивнију примену алата анализе ефеката прописа</w:t>
      </w:r>
      <w:r w:rsidR="000072B3" w:rsidRPr="00737963">
        <w:rPr>
          <w:rFonts w:eastAsia="Times New Roman"/>
          <w:color w:val="222222"/>
          <w:lang w:eastAsia="de-DE"/>
        </w:rPr>
        <w:t xml:space="preserve"> који треба да буду хармонизовани са законодавством ЕУ.</w:t>
      </w:r>
    </w:p>
    <w:p w14:paraId="6800F32F" w14:textId="0A836A20" w:rsidR="00597D95" w:rsidRPr="00737963" w:rsidRDefault="00597D95" w:rsidP="00FA0085">
      <w:pPr>
        <w:ind w:firstLine="708"/>
      </w:pPr>
      <w:r w:rsidRPr="00737963">
        <w:rPr>
          <w:b/>
          <w:bCs/>
        </w:rPr>
        <w:t xml:space="preserve">Опција 4. Спровођење регулаторне реформе кроз </w:t>
      </w:r>
      <w:r w:rsidR="00BC088F" w:rsidRPr="00737963">
        <w:rPr>
          <w:b/>
          <w:bCs/>
        </w:rPr>
        <w:t>наставак рада на смањењу административног оптерећења за привреду и грађане по основу унапређења постојећих и примене нових алата, боље праћење прописа и оптимизацију законодавног оквира и побољшање квалитета прописа који се хармонизују са ЕУ законодавством.</w:t>
      </w:r>
      <w:r w:rsidR="00EF1325" w:rsidRPr="00737963">
        <w:rPr>
          <w:b/>
          <w:bCs/>
        </w:rPr>
        <w:t xml:space="preserve"> </w:t>
      </w:r>
      <w:r w:rsidR="001C08F4" w:rsidRPr="00737963">
        <w:t xml:space="preserve">Поред интензивне примене мера </w:t>
      </w:r>
      <w:r w:rsidR="004D04F5" w:rsidRPr="00737963">
        <w:t xml:space="preserve">за </w:t>
      </w:r>
      <w:r w:rsidRPr="00737963">
        <w:t>смањење оптерећености привреде и грађана</w:t>
      </w:r>
      <w:r w:rsidR="001C08F4" w:rsidRPr="00737963">
        <w:t xml:space="preserve"> </w:t>
      </w:r>
      <w:r w:rsidRPr="00737963">
        <w:t xml:space="preserve">кроз поједностављење административних </w:t>
      </w:r>
      <w:r w:rsidR="31FE578A" w:rsidRPr="00737963">
        <w:t>поступака</w:t>
      </w:r>
      <w:r w:rsidR="004D04F5" w:rsidRPr="00737963">
        <w:t xml:space="preserve">, </w:t>
      </w:r>
      <w:r w:rsidRPr="00737963">
        <w:t xml:space="preserve">ова опција подразумева </w:t>
      </w:r>
      <w:r w:rsidR="004D04F5" w:rsidRPr="00737963">
        <w:t>з</w:t>
      </w:r>
      <w:r w:rsidRPr="00737963">
        <w:t>начајн</w:t>
      </w:r>
      <w:r w:rsidR="004D04F5" w:rsidRPr="00737963">
        <w:t>е напоре ка</w:t>
      </w:r>
      <w:r w:rsidRPr="00737963">
        <w:t xml:space="preserve"> увођењ</w:t>
      </w:r>
      <w:r w:rsidR="004D04F5" w:rsidRPr="00737963">
        <w:t>у</w:t>
      </w:r>
      <w:r w:rsidRPr="00737963">
        <w:t xml:space="preserve"> нових</w:t>
      </w:r>
      <w:r w:rsidR="004D04F5" w:rsidRPr="00737963">
        <w:t xml:space="preserve"> и </w:t>
      </w:r>
      <w:r w:rsidRPr="00737963">
        <w:t>поспешивањ</w:t>
      </w:r>
      <w:r w:rsidR="004D04F5" w:rsidRPr="00737963">
        <w:t>у</w:t>
      </w:r>
      <w:r w:rsidRPr="00737963">
        <w:t xml:space="preserve"> примене постојећих алата </w:t>
      </w:r>
      <w:r w:rsidR="006457C9" w:rsidRPr="00737963">
        <w:rPr>
          <w:lang w:val="en-US"/>
        </w:rPr>
        <w:t>ex</w:t>
      </w:r>
      <w:r w:rsidR="006457C9" w:rsidRPr="00737963">
        <w:t>-</w:t>
      </w:r>
      <w:r w:rsidR="006457C9" w:rsidRPr="00737963">
        <w:rPr>
          <w:lang w:val="en-US"/>
        </w:rPr>
        <w:t>ante</w:t>
      </w:r>
      <w:r w:rsidR="00B744D1" w:rsidRPr="00737963">
        <w:t xml:space="preserve"> и </w:t>
      </w:r>
      <w:r w:rsidR="00865215" w:rsidRPr="00737963">
        <w:t>ex-post</w:t>
      </w:r>
      <w:r w:rsidR="00B744D1" w:rsidRPr="00737963">
        <w:rPr>
          <w:i/>
        </w:rPr>
        <w:t xml:space="preserve"> </w:t>
      </w:r>
      <w:r w:rsidRPr="00737963">
        <w:t xml:space="preserve">анализе ефеката прописа са циљем унапређења квалитета </w:t>
      </w:r>
      <w:r w:rsidR="004D04F5" w:rsidRPr="00737963">
        <w:t xml:space="preserve">и </w:t>
      </w:r>
      <w:r w:rsidRPr="00737963">
        <w:t xml:space="preserve">нових </w:t>
      </w:r>
      <w:r w:rsidR="004D04F5" w:rsidRPr="00737963">
        <w:t xml:space="preserve">и постојећих </w:t>
      </w:r>
      <w:r w:rsidRPr="00737963">
        <w:t>прописа</w:t>
      </w:r>
      <w:r w:rsidR="004D04F5" w:rsidRPr="00737963">
        <w:t xml:space="preserve">. </w:t>
      </w:r>
      <w:r w:rsidRPr="00737963">
        <w:t xml:space="preserve">Ова опција, такође, подразумева и оптимизацију законодавног оквира кроз ефикасније праћење доношења подзаконских аката и могућност смањења постојећег броја прописа (на </w:t>
      </w:r>
      <w:r w:rsidRPr="00737963">
        <w:rPr>
          <w:i/>
          <w:iCs/>
        </w:rPr>
        <w:t>ad-hoc</w:t>
      </w:r>
      <w:r w:rsidRPr="00737963">
        <w:t xml:space="preserve"> основи, кро</w:t>
      </w:r>
      <w:r w:rsidR="00CC4EE1">
        <w:t>з, на пример, „гиљотину прописа</w:t>
      </w:r>
      <w:r w:rsidR="00CC4EE1" w:rsidRPr="00970A5C">
        <w:rPr>
          <w:lang w:val="ru-RU"/>
        </w:rPr>
        <w:t>”</w:t>
      </w:r>
      <w:r w:rsidRPr="00737963">
        <w:t>, односно таргетирано и брзо смањење броја прописа који су препознати као застарели, сувишни, превише сложени или прескупи за примену; кроз увођење алата за систематско смањење прописа попут правила „</w:t>
      </w:r>
      <w:r w:rsidRPr="00737963">
        <w:rPr>
          <w:i/>
          <w:iCs/>
        </w:rPr>
        <w:t>1-in-1-out</w:t>
      </w:r>
      <w:r w:rsidR="00CC4EE1" w:rsidRPr="00CC4EE1">
        <w:rPr>
          <w:i/>
          <w:lang w:val="ru-RU"/>
        </w:rPr>
        <w:t>”</w:t>
      </w:r>
      <w:r w:rsidRPr="00737963">
        <w:t xml:space="preserve"> које би пред ОДУ ставило захтев да се приликом усвајања сваког новог прописа један стари елиминише, итд.). </w:t>
      </w:r>
      <w:r w:rsidR="0012719D" w:rsidRPr="00737963">
        <w:t>Коначно, нарочита пажња при спровођењу</w:t>
      </w:r>
      <w:r w:rsidR="00B744D1" w:rsidRPr="00737963">
        <w:t xml:space="preserve"> ове опције </w:t>
      </w:r>
      <w:r w:rsidR="0012719D" w:rsidRPr="00737963">
        <w:t>се посвећује</w:t>
      </w:r>
      <w:r w:rsidR="00B744D1" w:rsidRPr="00737963">
        <w:t xml:space="preserve"> обезбеђењу снажније подршке усклађивању националног законодавства са </w:t>
      </w:r>
      <w:r w:rsidR="00B744D1" w:rsidRPr="00737963">
        <w:lastRenderedPageBreak/>
        <w:t xml:space="preserve">законодавством ЕУ кроз бољу примену анализе ефеката прописа који се усклађују са ЕУ прописима. </w:t>
      </w:r>
      <w:r w:rsidRPr="00737963">
        <w:t xml:space="preserve">С обзиром на то да </w:t>
      </w:r>
      <w:r w:rsidR="0012719D" w:rsidRPr="00737963">
        <w:t xml:space="preserve">би </w:t>
      </w:r>
      <w:r w:rsidRPr="00737963">
        <w:t>једино ова опција омогућ</w:t>
      </w:r>
      <w:r w:rsidR="0012719D" w:rsidRPr="00737963">
        <w:t>ила</w:t>
      </w:r>
      <w:r w:rsidRPr="00737963">
        <w:t xml:space="preserve">, са једне стране, побољшање квалитета постојећих прописа кроз постављање темеља за квалитетну евалуацију и систематско поједностављење постојећих прописа, те оптимизацију законодавног оквира, и са друге стране - контролу квалитета нових прописа и његово побољшање пре усвајања – ова опција је изабрана као оптимална. Мултикритеријумска анализа такође је показала да је Опције 4 постигла највише бодова по одабраним критеријумима. Стога је закључено да </w:t>
      </w:r>
      <w:r w:rsidR="0012719D" w:rsidRPr="00737963">
        <w:t>би</w:t>
      </w:r>
      <w:r w:rsidRPr="00737963">
        <w:t xml:space="preserve"> се применом мера које обухвата Опција 4 </w:t>
      </w:r>
      <w:r w:rsidR="0012719D" w:rsidRPr="00737963">
        <w:t xml:space="preserve">могли </w:t>
      </w:r>
      <w:r w:rsidRPr="00737963">
        <w:t>постићи најбољи ефекти у достизању Посебног циља 1: Регулаторна реформа у функцији унапређења пословног окружења и смањења непотребног оптерећења за грађане и привреду.</w:t>
      </w:r>
    </w:p>
    <w:p w14:paraId="077E4B03" w14:textId="77777777" w:rsidR="00597D95" w:rsidRPr="00737963" w:rsidRDefault="00597D95" w:rsidP="00597D95">
      <w:pPr>
        <w:rPr>
          <w:b/>
          <w:bCs/>
        </w:rPr>
      </w:pPr>
      <w:r w:rsidRPr="00737963">
        <w:rPr>
          <w:b/>
          <w:bCs/>
        </w:rPr>
        <w:t>Мултикритеријумска анализа/Табела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2"/>
        <w:gridCol w:w="1802"/>
        <w:gridCol w:w="1802"/>
        <w:gridCol w:w="1802"/>
        <w:gridCol w:w="1802"/>
      </w:tblGrid>
      <w:tr w:rsidR="00597D95" w:rsidRPr="00737963" w14:paraId="163FCAAF" w14:textId="77777777" w:rsidTr="75932AC9">
        <w:trPr>
          <w:trHeight w:val="342"/>
        </w:trPr>
        <w:tc>
          <w:tcPr>
            <w:tcW w:w="5000" w:type="pct"/>
            <w:gridSpan w:val="5"/>
            <w:shd w:val="clear" w:color="auto" w:fill="DEEAF6" w:themeFill="accent1" w:themeFillTint="33"/>
          </w:tcPr>
          <w:p w14:paraId="13106C03" w14:textId="77777777" w:rsidR="00597D95" w:rsidRPr="00737963" w:rsidRDefault="00597D95" w:rsidP="00E7230F">
            <w:pPr>
              <w:rPr>
                <w:sz w:val="20"/>
                <w:szCs w:val="20"/>
              </w:rPr>
            </w:pPr>
            <w:r w:rsidRPr="00737963">
              <w:rPr>
                <w:sz w:val="20"/>
                <w:szCs w:val="20"/>
              </w:rPr>
              <w:t>Критеријуми</w:t>
            </w:r>
          </w:p>
          <w:p w14:paraId="780C7239" w14:textId="77777777" w:rsidR="00597D95" w:rsidRPr="00737963" w:rsidRDefault="00597D95" w:rsidP="00E7230F">
            <w:pPr>
              <w:rPr>
                <w:sz w:val="20"/>
                <w:szCs w:val="20"/>
              </w:rPr>
            </w:pPr>
            <w:r w:rsidRPr="00737963">
              <w:rPr>
                <w:sz w:val="20"/>
                <w:szCs w:val="20"/>
              </w:rPr>
              <w:t>Оцена (-1 до +1) (-1 најнеповољнија –до +1 најповољнија)</w:t>
            </w:r>
          </w:p>
          <w:p w14:paraId="1086EB52" w14:textId="77777777" w:rsidR="00597D95" w:rsidRPr="00737963" w:rsidRDefault="00597D95" w:rsidP="00E7230F">
            <w:pPr>
              <w:rPr>
                <w:sz w:val="20"/>
                <w:szCs w:val="20"/>
              </w:rPr>
            </w:pPr>
            <w:r w:rsidRPr="00737963">
              <w:rPr>
                <w:sz w:val="20"/>
                <w:szCs w:val="20"/>
              </w:rPr>
              <w:t>Директан ефекат (пондер 2)</w:t>
            </w:r>
          </w:p>
          <w:p w14:paraId="22FE70F2" w14:textId="77777777" w:rsidR="00597D95" w:rsidRPr="00737963" w:rsidRDefault="00597D95" w:rsidP="00E7230F">
            <w:pPr>
              <w:rPr>
                <w:sz w:val="20"/>
                <w:szCs w:val="20"/>
              </w:rPr>
            </w:pPr>
            <w:r w:rsidRPr="00737963">
              <w:rPr>
                <w:sz w:val="20"/>
                <w:szCs w:val="20"/>
              </w:rPr>
              <w:t>Индиректан ефекат (пондер 1)</w:t>
            </w:r>
          </w:p>
        </w:tc>
      </w:tr>
      <w:tr w:rsidR="00597D95" w:rsidRPr="00737963" w14:paraId="2A2D29C3" w14:textId="77777777" w:rsidTr="75932AC9">
        <w:trPr>
          <w:cantSplit/>
          <w:trHeight w:val="557"/>
        </w:trPr>
        <w:tc>
          <w:tcPr>
            <w:tcW w:w="1000" w:type="pct"/>
            <w:shd w:val="clear" w:color="auto" w:fill="BDD6EE" w:themeFill="accent1" w:themeFillTint="66"/>
          </w:tcPr>
          <w:p w14:paraId="284F5C17" w14:textId="77777777" w:rsidR="00597D95" w:rsidRPr="00737963" w:rsidRDefault="00597D95" w:rsidP="00E7230F">
            <w:pPr>
              <w:rPr>
                <w:sz w:val="20"/>
                <w:szCs w:val="20"/>
              </w:rPr>
            </w:pPr>
            <w:r w:rsidRPr="00737963">
              <w:rPr>
                <w:b/>
                <w:sz w:val="20"/>
                <w:szCs w:val="20"/>
              </w:rPr>
              <w:t>ПЦ 1</w:t>
            </w:r>
          </w:p>
        </w:tc>
        <w:tc>
          <w:tcPr>
            <w:tcW w:w="1000" w:type="pct"/>
            <w:shd w:val="clear" w:color="auto" w:fill="BDD6EE" w:themeFill="accent1" w:themeFillTint="66"/>
          </w:tcPr>
          <w:p w14:paraId="078CA0E5" w14:textId="04A63FCC" w:rsidR="00597D95" w:rsidRPr="00737963" w:rsidRDefault="00597D95" w:rsidP="00592686">
            <w:pPr>
              <w:ind w:right="113" w:firstLine="0"/>
              <w:jc w:val="center"/>
              <w:rPr>
                <w:sz w:val="20"/>
                <w:szCs w:val="20"/>
              </w:rPr>
            </w:pPr>
            <w:r w:rsidRPr="00737963">
              <w:rPr>
                <w:b/>
                <w:color w:val="000000"/>
                <w:sz w:val="20"/>
                <w:szCs w:val="20"/>
                <w14:textFill>
                  <w14:solidFill>
                    <w14:srgbClr w14:val="000000">
                      <w14:alpha w14:val="20000"/>
                    </w14:srgbClr>
                  </w14:solidFill>
                </w14:textFill>
              </w:rPr>
              <w:t>Опција 1</w:t>
            </w:r>
          </w:p>
        </w:tc>
        <w:tc>
          <w:tcPr>
            <w:tcW w:w="1000" w:type="pct"/>
            <w:shd w:val="clear" w:color="auto" w:fill="BDD6EE" w:themeFill="accent1" w:themeFillTint="66"/>
          </w:tcPr>
          <w:p w14:paraId="3905300F" w14:textId="77777777" w:rsidR="00597D95" w:rsidRPr="00737963" w:rsidRDefault="00597D95" w:rsidP="00592686">
            <w:pPr>
              <w:ind w:right="113"/>
              <w:jc w:val="center"/>
              <w:rPr>
                <w:sz w:val="20"/>
                <w:szCs w:val="20"/>
              </w:rPr>
            </w:pPr>
            <w:r w:rsidRPr="00737963">
              <w:rPr>
                <w:b/>
                <w:color w:val="000000"/>
                <w:sz w:val="20"/>
                <w:szCs w:val="20"/>
                <w14:textFill>
                  <w14:solidFill>
                    <w14:srgbClr w14:val="000000">
                      <w14:alpha w14:val="20000"/>
                    </w14:srgbClr>
                  </w14:solidFill>
                </w14:textFill>
              </w:rPr>
              <w:t>Опција 2</w:t>
            </w:r>
          </w:p>
        </w:tc>
        <w:tc>
          <w:tcPr>
            <w:tcW w:w="1000" w:type="pct"/>
            <w:shd w:val="clear" w:color="auto" w:fill="BDD6EE" w:themeFill="accent1" w:themeFillTint="66"/>
          </w:tcPr>
          <w:p w14:paraId="17117223" w14:textId="77777777" w:rsidR="00597D95" w:rsidRPr="00737963" w:rsidRDefault="00597D95" w:rsidP="00592686">
            <w:pPr>
              <w:ind w:right="113"/>
              <w:jc w:val="center"/>
              <w:rPr>
                <w:sz w:val="20"/>
                <w:szCs w:val="20"/>
              </w:rPr>
            </w:pPr>
            <w:r w:rsidRPr="00737963">
              <w:rPr>
                <w:b/>
                <w:color w:val="000000"/>
                <w:sz w:val="20"/>
                <w:szCs w:val="20"/>
                <w14:textFill>
                  <w14:solidFill>
                    <w14:srgbClr w14:val="000000">
                      <w14:alpha w14:val="20000"/>
                    </w14:srgbClr>
                  </w14:solidFill>
                </w14:textFill>
              </w:rPr>
              <w:t>Опција 3</w:t>
            </w:r>
          </w:p>
        </w:tc>
        <w:tc>
          <w:tcPr>
            <w:tcW w:w="1000" w:type="pct"/>
            <w:shd w:val="clear" w:color="auto" w:fill="BDD6EE" w:themeFill="accent1" w:themeFillTint="66"/>
          </w:tcPr>
          <w:p w14:paraId="13547585" w14:textId="77777777" w:rsidR="00597D95" w:rsidRPr="00737963" w:rsidRDefault="00597D95" w:rsidP="00592686">
            <w:pPr>
              <w:ind w:right="113"/>
              <w:jc w:val="center"/>
              <w:rPr>
                <w:b/>
                <w:color w:val="000000"/>
                <w:sz w:val="20"/>
                <w:szCs w:val="20"/>
                <w14:textFill>
                  <w14:solidFill>
                    <w14:srgbClr w14:val="000000">
                      <w14:alpha w14:val="20000"/>
                    </w14:srgbClr>
                  </w14:solidFill>
                </w14:textFill>
              </w:rPr>
            </w:pPr>
            <w:r w:rsidRPr="00737963">
              <w:rPr>
                <w:b/>
                <w:color w:val="000000"/>
                <w:sz w:val="20"/>
                <w:szCs w:val="20"/>
                <w14:textFill>
                  <w14:solidFill>
                    <w14:srgbClr w14:val="000000">
                      <w14:alpha w14:val="20000"/>
                    </w14:srgbClr>
                  </w14:solidFill>
                </w14:textFill>
              </w:rPr>
              <w:t>Опција 4</w:t>
            </w:r>
          </w:p>
        </w:tc>
      </w:tr>
      <w:tr w:rsidR="00597D95" w:rsidRPr="00737963" w14:paraId="04812C70" w14:textId="77777777" w:rsidTr="75932AC9">
        <w:trPr>
          <w:cantSplit/>
          <w:trHeight w:val="1134"/>
        </w:trPr>
        <w:tc>
          <w:tcPr>
            <w:tcW w:w="1000" w:type="pct"/>
            <w:shd w:val="clear" w:color="auto" w:fill="auto"/>
            <w:textDirection w:val="btLr"/>
            <w:vAlign w:val="center"/>
          </w:tcPr>
          <w:p w14:paraId="21A7EB65" w14:textId="77777777" w:rsidR="00597D95" w:rsidRPr="00737963" w:rsidRDefault="00597D95" w:rsidP="00E7230F">
            <w:pPr>
              <w:ind w:left="113" w:right="113"/>
              <w:jc w:val="center"/>
              <w:rPr>
                <w:b/>
                <w:sz w:val="20"/>
                <w:szCs w:val="20"/>
              </w:rPr>
            </w:pPr>
            <w:r w:rsidRPr="00737963">
              <w:rPr>
                <w:b/>
                <w:sz w:val="20"/>
                <w:szCs w:val="20"/>
              </w:rPr>
              <w:t>Регулаторна реформа у функцији унапређења пословног окружења и смањења непотребног оптерећења за грађане и привреду</w:t>
            </w:r>
          </w:p>
        </w:tc>
        <w:tc>
          <w:tcPr>
            <w:tcW w:w="1000" w:type="pct"/>
            <w:shd w:val="clear" w:color="auto" w:fill="auto"/>
          </w:tcPr>
          <w:p w14:paraId="41FE3518" w14:textId="77777777" w:rsidR="00597D95" w:rsidRPr="00737963" w:rsidRDefault="00597D95" w:rsidP="00592686">
            <w:pPr>
              <w:ind w:right="113" w:firstLine="0"/>
              <w:rPr>
                <w:i/>
                <w:sz w:val="20"/>
                <w:szCs w:val="20"/>
              </w:rPr>
            </w:pPr>
            <w:r w:rsidRPr="00737963">
              <w:rPr>
                <w:i/>
                <w:color w:val="000000"/>
                <w:sz w:val="20"/>
                <w:szCs w:val="20"/>
                <w14:textFill>
                  <w14:solidFill>
                    <w14:srgbClr w14:val="000000">
                      <w14:alpha w14:val="20000"/>
                    </w14:srgbClr>
                  </w14:solidFill>
                </w14:textFill>
              </w:rPr>
              <w:t xml:space="preserve">Status quo </w:t>
            </w:r>
          </w:p>
        </w:tc>
        <w:tc>
          <w:tcPr>
            <w:tcW w:w="1000" w:type="pct"/>
            <w:shd w:val="clear" w:color="auto" w:fill="auto"/>
          </w:tcPr>
          <w:p w14:paraId="5047A46C" w14:textId="272996AA" w:rsidR="00597D95" w:rsidRPr="00737963" w:rsidRDefault="00EF1325" w:rsidP="00592686">
            <w:pPr>
              <w:ind w:firstLine="0"/>
              <w:rPr>
                <w:color w:val="000000"/>
                <w:sz w:val="20"/>
                <w:szCs w:val="20"/>
                <w:lang w:eastAsia="sr-Latn-RS"/>
              </w:rPr>
            </w:pPr>
            <w:r w:rsidRPr="00737963">
              <w:rPr>
                <w:sz w:val="20"/>
                <w:szCs w:val="20"/>
              </w:rPr>
              <w:t>Спровођење регулаторне реформе кроз наставак рада на смањењу административног оптерећења за привреду и грађане по основу унапређења постојећих и примене нових алата</w:t>
            </w:r>
          </w:p>
        </w:tc>
        <w:tc>
          <w:tcPr>
            <w:tcW w:w="1000" w:type="pct"/>
            <w:shd w:val="clear" w:color="auto" w:fill="auto"/>
          </w:tcPr>
          <w:p w14:paraId="677BA0BE" w14:textId="0185C23E" w:rsidR="00597D95" w:rsidRPr="00737963" w:rsidRDefault="00EF1325" w:rsidP="00592686">
            <w:pPr>
              <w:ind w:right="113" w:firstLine="0"/>
              <w:rPr>
                <w:color w:val="000000"/>
                <w:sz w:val="20"/>
                <w:szCs w:val="20"/>
                <w:highlight w:val="yellow"/>
                <w:lang w:eastAsia="sr-Latn-RS"/>
              </w:rPr>
            </w:pPr>
            <w:r w:rsidRPr="00737963">
              <w:rPr>
                <w:sz w:val="20"/>
                <w:szCs w:val="20"/>
              </w:rPr>
              <w:t>Спровођење регулаторне реформе кроз наставак рада на смањењу административног оптерећења за привреду и грађане по основу унапређења постојећих и примене нових алата и кроз боље праћење прописа и оптимизацију законодавног оквира</w:t>
            </w:r>
          </w:p>
        </w:tc>
        <w:tc>
          <w:tcPr>
            <w:tcW w:w="1000" w:type="pct"/>
          </w:tcPr>
          <w:p w14:paraId="0CD28D3E" w14:textId="037966C5" w:rsidR="00597D95" w:rsidRPr="00737963" w:rsidRDefault="00EF1325" w:rsidP="00592686">
            <w:pPr>
              <w:ind w:right="113" w:firstLine="0"/>
              <w:rPr>
                <w:color w:val="000000"/>
                <w:sz w:val="20"/>
                <w:szCs w:val="20"/>
                <w:highlight w:val="yellow"/>
                <w:lang w:eastAsia="sr-Latn-RS"/>
              </w:rPr>
            </w:pPr>
            <w:r w:rsidRPr="00737963">
              <w:rPr>
                <w:sz w:val="20"/>
                <w:szCs w:val="20"/>
              </w:rPr>
              <w:t>Спровођење регулаторне реформе кроз наставак рада на смањењу административног оптерећења за привреду и грађане по основу унапређења постојећих и примене нових алата, боље праћење прописа и оптимизацију законодавног оквира и побољшање квалитета прописа који се хармонизују са ЕУ законодавством</w:t>
            </w:r>
          </w:p>
        </w:tc>
      </w:tr>
      <w:tr w:rsidR="00597D95" w:rsidRPr="00737963" w14:paraId="111B694B" w14:textId="77777777" w:rsidTr="75932AC9">
        <w:trPr>
          <w:trHeight w:val="320"/>
        </w:trPr>
        <w:tc>
          <w:tcPr>
            <w:tcW w:w="5000" w:type="pct"/>
            <w:gridSpan w:val="5"/>
            <w:shd w:val="clear" w:color="auto" w:fill="BDD6EE" w:themeFill="accent1" w:themeFillTint="66"/>
          </w:tcPr>
          <w:p w14:paraId="6A927EE8" w14:textId="77777777" w:rsidR="00597D95" w:rsidRPr="00737963" w:rsidRDefault="00597D95" w:rsidP="00E7230F">
            <w:pPr>
              <w:rPr>
                <w:b/>
                <w:sz w:val="20"/>
                <w:szCs w:val="20"/>
              </w:rPr>
            </w:pPr>
            <w:r w:rsidRPr="00737963">
              <w:rPr>
                <w:b/>
                <w:sz w:val="20"/>
                <w:szCs w:val="20"/>
              </w:rPr>
              <w:t>Критеријуми</w:t>
            </w:r>
          </w:p>
        </w:tc>
      </w:tr>
      <w:tr w:rsidR="00597D95" w:rsidRPr="00737963" w14:paraId="6D8FD40B" w14:textId="77777777" w:rsidTr="75932AC9">
        <w:trPr>
          <w:trHeight w:val="62"/>
        </w:trPr>
        <w:tc>
          <w:tcPr>
            <w:tcW w:w="1000" w:type="pct"/>
            <w:shd w:val="clear" w:color="auto" w:fill="auto"/>
          </w:tcPr>
          <w:p w14:paraId="2B8706D1" w14:textId="77777777" w:rsidR="00597D95" w:rsidRDefault="00597D95" w:rsidP="00FA0085">
            <w:pPr>
              <w:ind w:firstLine="0"/>
              <w:rPr>
                <w:sz w:val="20"/>
                <w:szCs w:val="20"/>
              </w:rPr>
            </w:pPr>
            <w:r w:rsidRPr="00737963">
              <w:rPr>
                <w:sz w:val="20"/>
                <w:szCs w:val="20"/>
              </w:rPr>
              <w:t>Ефективност опције на транспарентност и приступачност јавне управе и поверење грађана у јавну управу</w:t>
            </w:r>
          </w:p>
          <w:p w14:paraId="63A32202" w14:textId="77E872BF" w:rsidR="002705DE" w:rsidRPr="00737963" w:rsidRDefault="002705DE" w:rsidP="00FA0085">
            <w:pPr>
              <w:ind w:firstLine="0"/>
              <w:rPr>
                <w:b/>
                <w:bCs/>
                <w:sz w:val="20"/>
                <w:szCs w:val="20"/>
              </w:rPr>
            </w:pPr>
          </w:p>
        </w:tc>
        <w:tc>
          <w:tcPr>
            <w:tcW w:w="1000" w:type="pct"/>
            <w:shd w:val="clear" w:color="auto" w:fill="auto"/>
            <w:vAlign w:val="center"/>
          </w:tcPr>
          <w:p w14:paraId="045C96AC" w14:textId="77777777" w:rsidR="00597D95" w:rsidRPr="00737963" w:rsidRDefault="00597D95" w:rsidP="002449FD">
            <w:pPr>
              <w:ind w:firstLine="0"/>
              <w:jc w:val="center"/>
              <w:rPr>
                <w:sz w:val="20"/>
                <w:szCs w:val="20"/>
              </w:rPr>
            </w:pPr>
            <w:r w:rsidRPr="00737963">
              <w:rPr>
                <w:sz w:val="20"/>
                <w:szCs w:val="20"/>
              </w:rPr>
              <w:t>-1x2= -2</w:t>
            </w:r>
          </w:p>
        </w:tc>
        <w:tc>
          <w:tcPr>
            <w:tcW w:w="1000" w:type="pct"/>
            <w:shd w:val="clear" w:color="auto" w:fill="auto"/>
            <w:vAlign w:val="center"/>
          </w:tcPr>
          <w:p w14:paraId="6F0D0632" w14:textId="77777777" w:rsidR="00597D95" w:rsidRPr="00737963" w:rsidRDefault="00597D95" w:rsidP="002449FD">
            <w:pPr>
              <w:jc w:val="center"/>
              <w:rPr>
                <w:sz w:val="20"/>
                <w:szCs w:val="20"/>
              </w:rPr>
            </w:pPr>
          </w:p>
          <w:p w14:paraId="61B39177" w14:textId="062C3049" w:rsidR="00597D95" w:rsidRPr="00737963" w:rsidRDefault="3A1788A0" w:rsidP="75932AC9">
            <w:pPr>
              <w:ind w:firstLine="0"/>
              <w:jc w:val="center"/>
              <w:rPr>
                <w:sz w:val="20"/>
                <w:szCs w:val="20"/>
              </w:rPr>
            </w:pPr>
            <w:r w:rsidRPr="00737963">
              <w:rPr>
                <w:sz w:val="20"/>
                <w:szCs w:val="20"/>
              </w:rPr>
              <w:t>1</w:t>
            </w:r>
            <w:r w:rsidR="4EB54B14" w:rsidRPr="00737963">
              <w:rPr>
                <w:sz w:val="20"/>
                <w:szCs w:val="20"/>
              </w:rPr>
              <w:t xml:space="preserve">x2= </w:t>
            </w:r>
            <w:r w:rsidR="12F44483" w:rsidRPr="00737963">
              <w:rPr>
                <w:sz w:val="20"/>
                <w:szCs w:val="20"/>
              </w:rPr>
              <w:t>2</w:t>
            </w:r>
          </w:p>
          <w:p w14:paraId="40E07240" w14:textId="77777777" w:rsidR="00597D95" w:rsidRPr="00737963" w:rsidRDefault="00597D95" w:rsidP="002449FD">
            <w:pPr>
              <w:jc w:val="center"/>
              <w:rPr>
                <w:sz w:val="20"/>
                <w:szCs w:val="20"/>
              </w:rPr>
            </w:pPr>
          </w:p>
        </w:tc>
        <w:tc>
          <w:tcPr>
            <w:tcW w:w="1000" w:type="pct"/>
            <w:shd w:val="clear" w:color="auto" w:fill="auto"/>
            <w:vAlign w:val="center"/>
          </w:tcPr>
          <w:p w14:paraId="7D8BC9ED" w14:textId="3CA434BE" w:rsidR="00597D95" w:rsidRPr="00737963" w:rsidRDefault="3D62644F" w:rsidP="75932AC9">
            <w:pPr>
              <w:ind w:firstLine="0"/>
              <w:jc w:val="center"/>
              <w:rPr>
                <w:sz w:val="20"/>
                <w:szCs w:val="20"/>
              </w:rPr>
            </w:pPr>
            <w:r w:rsidRPr="00737963">
              <w:rPr>
                <w:sz w:val="20"/>
                <w:szCs w:val="20"/>
              </w:rPr>
              <w:t>1</w:t>
            </w:r>
            <w:r w:rsidR="4EB54B14" w:rsidRPr="00737963">
              <w:rPr>
                <w:sz w:val="20"/>
                <w:szCs w:val="20"/>
              </w:rPr>
              <w:t xml:space="preserve">x2= </w:t>
            </w:r>
            <w:r w:rsidR="0D65438E" w:rsidRPr="00737963">
              <w:rPr>
                <w:sz w:val="20"/>
                <w:szCs w:val="20"/>
              </w:rPr>
              <w:t>2</w:t>
            </w:r>
          </w:p>
        </w:tc>
        <w:tc>
          <w:tcPr>
            <w:tcW w:w="1000" w:type="pct"/>
            <w:vAlign w:val="center"/>
          </w:tcPr>
          <w:p w14:paraId="76CE90A4" w14:textId="77777777" w:rsidR="00597D95" w:rsidRPr="00737963" w:rsidRDefault="00597D95" w:rsidP="002449FD">
            <w:pPr>
              <w:ind w:firstLine="0"/>
              <w:jc w:val="center"/>
              <w:rPr>
                <w:sz w:val="20"/>
                <w:szCs w:val="20"/>
                <w:highlight w:val="yellow"/>
              </w:rPr>
            </w:pPr>
            <w:r w:rsidRPr="00737963">
              <w:rPr>
                <w:sz w:val="20"/>
                <w:szCs w:val="20"/>
              </w:rPr>
              <w:t>+1x2 = 2</w:t>
            </w:r>
          </w:p>
        </w:tc>
      </w:tr>
      <w:tr w:rsidR="00597D95" w:rsidRPr="00737963" w14:paraId="5AA7BE05" w14:textId="77777777" w:rsidTr="75932AC9">
        <w:trPr>
          <w:trHeight w:val="62"/>
        </w:trPr>
        <w:tc>
          <w:tcPr>
            <w:tcW w:w="1000" w:type="pct"/>
            <w:shd w:val="clear" w:color="auto" w:fill="auto"/>
          </w:tcPr>
          <w:p w14:paraId="41C69C90" w14:textId="77777777" w:rsidR="00597D95" w:rsidRPr="00737963" w:rsidRDefault="00597D95" w:rsidP="00FA0085">
            <w:pPr>
              <w:ind w:firstLine="0"/>
              <w:rPr>
                <w:sz w:val="20"/>
                <w:szCs w:val="20"/>
              </w:rPr>
            </w:pPr>
            <w:r w:rsidRPr="00737963">
              <w:rPr>
                <w:sz w:val="20"/>
                <w:szCs w:val="20"/>
              </w:rPr>
              <w:lastRenderedPageBreak/>
              <w:t xml:space="preserve">Сврсисходност опције </w:t>
            </w:r>
          </w:p>
        </w:tc>
        <w:tc>
          <w:tcPr>
            <w:tcW w:w="1000" w:type="pct"/>
            <w:shd w:val="clear" w:color="auto" w:fill="auto"/>
            <w:vAlign w:val="center"/>
          </w:tcPr>
          <w:p w14:paraId="7B710FCF" w14:textId="77777777" w:rsidR="00597D95" w:rsidRPr="00737963" w:rsidRDefault="00597D95" w:rsidP="002449FD">
            <w:pPr>
              <w:ind w:firstLine="0"/>
              <w:jc w:val="center"/>
              <w:rPr>
                <w:sz w:val="20"/>
                <w:szCs w:val="20"/>
              </w:rPr>
            </w:pPr>
            <w:r w:rsidRPr="00737963">
              <w:rPr>
                <w:sz w:val="20"/>
                <w:szCs w:val="20"/>
              </w:rPr>
              <w:t>-1x2= -2</w:t>
            </w:r>
          </w:p>
        </w:tc>
        <w:tc>
          <w:tcPr>
            <w:tcW w:w="1000" w:type="pct"/>
            <w:shd w:val="clear" w:color="auto" w:fill="auto"/>
            <w:vAlign w:val="center"/>
          </w:tcPr>
          <w:p w14:paraId="1614CB96" w14:textId="2E8150CA" w:rsidR="00597D95" w:rsidRPr="00737963" w:rsidRDefault="00597D95" w:rsidP="002449FD">
            <w:pPr>
              <w:ind w:firstLine="0"/>
              <w:jc w:val="center"/>
              <w:rPr>
                <w:sz w:val="20"/>
                <w:szCs w:val="20"/>
              </w:rPr>
            </w:pPr>
            <w:r w:rsidRPr="00737963">
              <w:rPr>
                <w:sz w:val="20"/>
                <w:szCs w:val="20"/>
              </w:rPr>
              <w:t>0x2= 0</w:t>
            </w:r>
          </w:p>
        </w:tc>
        <w:tc>
          <w:tcPr>
            <w:tcW w:w="1000" w:type="pct"/>
            <w:shd w:val="clear" w:color="auto" w:fill="auto"/>
            <w:vAlign w:val="center"/>
          </w:tcPr>
          <w:p w14:paraId="36D2FA62" w14:textId="77777777" w:rsidR="00597D95" w:rsidRPr="00737963" w:rsidRDefault="00597D95" w:rsidP="002449FD">
            <w:pPr>
              <w:ind w:firstLine="0"/>
              <w:jc w:val="center"/>
              <w:rPr>
                <w:sz w:val="20"/>
                <w:szCs w:val="20"/>
              </w:rPr>
            </w:pPr>
            <w:r w:rsidRPr="00737963">
              <w:rPr>
                <w:sz w:val="20"/>
                <w:szCs w:val="20"/>
              </w:rPr>
              <w:t>0x2= 0</w:t>
            </w:r>
          </w:p>
        </w:tc>
        <w:tc>
          <w:tcPr>
            <w:tcW w:w="1000" w:type="pct"/>
            <w:vAlign w:val="center"/>
          </w:tcPr>
          <w:p w14:paraId="56DC409D" w14:textId="77777777" w:rsidR="00597D95" w:rsidRPr="00737963" w:rsidRDefault="00597D95" w:rsidP="002449FD">
            <w:pPr>
              <w:ind w:firstLine="0"/>
              <w:jc w:val="center"/>
              <w:rPr>
                <w:sz w:val="20"/>
                <w:szCs w:val="20"/>
              </w:rPr>
            </w:pPr>
            <w:r w:rsidRPr="00737963">
              <w:rPr>
                <w:sz w:val="20"/>
                <w:szCs w:val="20"/>
              </w:rPr>
              <w:t>+1x2 = 2</w:t>
            </w:r>
          </w:p>
        </w:tc>
      </w:tr>
      <w:tr w:rsidR="00597D95" w:rsidRPr="00737963" w14:paraId="7068F19A" w14:textId="77777777" w:rsidTr="75932AC9">
        <w:trPr>
          <w:trHeight w:val="62"/>
        </w:trPr>
        <w:tc>
          <w:tcPr>
            <w:tcW w:w="1000" w:type="pct"/>
            <w:shd w:val="clear" w:color="auto" w:fill="auto"/>
          </w:tcPr>
          <w:p w14:paraId="7031B0BD" w14:textId="77777777" w:rsidR="00597D95" w:rsidRPr="00737963" w:rsidRDefault="00597D95" w:rsidP="00FA0085">
            <w:pPr>
              <w:ind w:firstLine="0"/>
              <w:rPr>
                <w:sz w:val="20"/>
                <w:szCs w:val="20"/>
              </w:rPr>
            </w:pPr>
            <w:r w:rsidRPr="00737963">
              <w:rPr>
                <w:sz w:val="20"/>
                <w:szCs w:val="20"/>
              </w:rPr>
              <w:t xml:space="preserve">Делотворност опције </w:t>
            </w:r>
          </w:p>
        </w:tc>
        <w:tc>
          <w:tcPr>
            <w:tcW w:w="1000" w:type="pct"/>
            <w:shd w:val="clear" w:color="auto" w:fill="auto"/>
            <w:vAlign w:val="center"/>
          </w:tcPr>
          <w:p w14:paraId="3D562438" w14:textId="77777777" w:rsidR="00597D95" w:rsidRPr="00737963" w:rsidRDefault="00597D95" w:rsidP="002449FD">
            <w:pPr>
              <w:ind w:firstLine="0"/>
              <w:jc w:val="center"/>
              <w:rPr>
                <w:sz w:val="20"/>
                <w:szCs w:val="20"/>
              </w:rPr>
            </w:pPr>
            <w:r w:rsidRPr="00737963">
              <w:rPr>
                <w:sz w:val="20"/>
                <w:szCs w:val="20"/>
              </w:rPr>
              <w:t>-1x2= -2</w:t>
            </w:r>
          </w:p>
        </w:tc>
        <w:tc>
          <w:tcPr>
            <w:tcW w:w="1000" w:type="pct"/>
            <w:shd w:val="clear" w:color="auto" w:fill="auto"/>
            <w:vAlign w:val="center"/>
          </w:tcPr>
          <w:p w14:paraId="3355C7DB" w14:textId="330DABB7" w:rsidR="00597D95" w:rsidRPr="00737963" w:rsidRDefault="00597D95" w:rsidP="002449FD">
            <w:pPr>
              <w:ind w:firstLine="0"/>
              <w:jc w:val="center"/>
              <w:rPr>
                <w:sz w:val="20"/>
                <w:szCs w:val="20"/>
              </w:rPr>
            </w:pPr>
            <w:r w:rsidRPr="00737963">
              <w:rPr>
                <w:sz w:val="20"/>
                <w:szCs w:val="20"/>
              </w:rPr>
              <w:t>0x2= 0</w:t>
            </w:r>
          </w:p>
        </w:tc>
        <w:tc>
          <w:tcPr>
            <w:tcW w:w="1000" w:type="pct"/>
            <w:shd w:val="clear" w:color="auto" w:fill="auto"/>
            <w:vAlign w:val="center"/>
          </w:tcPr>
          <w:p w14:paraId="7CE0E2C3" w14:textId="77777777" w:rsidR="00597D95" w:rsidRPr="00737963" w:rsidRDefault="00597D95" w:rsidP="002449FD">
            <w:pPr>
              <w:ind w:firstLine="0"/>
              <w:jc w:val="center"/>
              <w:rPr>
                <w:sz w:val="20"/>
                <w:szCs w:val="20"/>
              </w:rPr>
            </w:pPr>
            <w:r w:rsidRPr="00737963">
              <w:rPr>
                <w:sz w:val="20"/>
                <w:szCs w:val="20"/>
              </w:rPr>
              <w:t>0x2= 0</w:t>
            </w:r>
          </w:p>
        </w:tc>
        <w:tc>
          <w:tcPr>
            <w:tcW w:w="1000" w:type="pct"/>
            <w:vAlign w:val="center"/>
          </w:tcPr>
          <w:p w14:paraId="5A685A9C" w14:textId="77777777" w:rsidR="00597D95" w:rsidRPr="00737963" w:rsidRDefault="00597D95" w:rsidP="002449FD">
            <w:pPr>
              <w:ind w:firstLine="0"/>
              <w:jc w:val="center"/>
              <w:rPr>
                <w:sz w:val="20"/>
                <w:szCs w:val="20"/>
              </w:rPr>
            </w:pPr>
            <w:r w:rsidRPr="00737963">
              <w:rPr>
                <w:sz w:val="20"/>
                <w:szCs w:val="20"/>
              </w:rPr>
              <w:t>+1x2 = 2</w:t>
            </w:r>
          </w:p>
        </w:tc>
      </w:tr>
      <w:tr w:rsidR="00597D95" w:rsidRPr="00737963" w14:paraId="69132A26" w14:textId="77777777" w:rsidTr="75932AC9">
        <w:trPr>
          <w:trHeight w:val="508"/>
        </w:trPr>
        <w:tc>
          <w:tcPr>
            <w:tcW w:w="1000" w:type="pct"/>
            <w:shd w:val="clear" w:color="auto" w:fill="auto"/>
          </w:tcPr>
          <w:p w14:paraId="0509A679" w14:textId="77777777" w:rsidR="00597D95" w:rsidRPr="00737963" w:rsidRDefault="00597D95" w:rsidP="00FA0085">
            <w:pPr>
              <w:ind w:firstLine="0"/>
              <w:rPr>
                <w:b/>
                <w:bCs/>
                <w:sz w:val="20"/>
                <w:szCs w:val="20"/>
              </w:rPr>
            </w:pPr>
            <w:r w:rsidRPr="00737963">
              <w:rPr>
                <w:sz w:val="20"/>
                <w:szCs w:val="20"/>
                <w:lang w:eastAsia="en-GB"/>
              </w:rPr>
              <w:t>Опција је у сагласности са захтевима и стандардима ЕУ</w:t>
            </w:r>
          </w:p>
        </w:tc>
        <w:tc>
          <w:tcPr>
            <w:tcW w:w="1000" w:type="pct"/>
            <w:shd w:val="clear" w:color="auto" w:fill="auto"/>
            <w:vAlign w:val="center"/>
          </w:tcPr>
          <w:p w14:paraId="5E441771" w14:textId="77777777" w:rsidR="00597D95" w:rsidRPr="00737963" w:rsidRDefault="00597D95" w:rsidP="002449FD">
            <w:pPr>
              <w:ind w:firstLine="0"/>
              <w:jc w:val="center"/>
              <w:rPr>
                <w:sz w:val="20"/>
                <w:szCs w:val="20"/>
              </w:rPr>
            </w:pPr>
            <w:r w:rsidRPr="00737963">
              <w:rPr>
                <w:sz w:val="20"/>
                <w:szCs w:val="20"/>
              </w:rPr>
              <w:t>-1x2 = -2</w:t>
            </w:r>
          </w:p>
        </w:tc>
        <w:tc>
          <w:tcPr>
            <w:tcW w:w="1000" w:type="pct"/>
            <w:shd w:val="clear" w:color="auto" w:fill="auto"/>
            <w:vAlign w:val="center"/>
          </w:tcPr>
          <w:p w14:paraId="75443FAF" w14:textId="77777777" w:rsidR="00597D95" w:rsidRPr="00737963" w:rsidRDefault="00597D95" w:rsidP="002449FD">
            <w:pPr>
              <w:ind w:firstLine="0"/>
              <w:jc w:val="center"/>
              <w:rPr>
                <w:sz w:val="20"/>
                <w:szCs w:val="20"/>
              </w:rPr>
            </w:pPr>
            <w:r w:rsidRPr="00737963">
              <w:rPr>
                <w:sz w:val="20"/>
                <w:szCs w:val="20"/>
              </w:rPr>
              <w:t>0x2 = 0</w:t>
            </w:r>
          </w:p>
        </w:tc>
        <w:tc>
          <w:tcPr>
            <w:tcW w:w="1000" w:type="pct"/>
            <w:shd w:val="clear" w:color="auto" w:fill="auto"/>
            <w:vAlign w:val="center"/>
          </w:tcPr>
          <w:p w14:paraId="564C2385" w14:textId="77777777" w:rsidR="00597D95" w:rsidRPr="00737963" w:rsidRDefault="00597D95" w:rsidP="002449FD">
            <w:pPr>
              <w:ind w:firstLine="0"/>
              <w:jc w:val="center"/>
              <w:rPr>
                <w:sz w:val="20"/>
                <w:szCs w:val="20"/>
              </w:rPr>
            </w:pPr>
            <w:r w:rsidRPr="00737963">
              <w:rPr>
                <w:sz w:val="20"/>
                <w:szCs w:val="20"/>
              </w:rPr>
              <w:t>0x2 = 0</w:t>
            </w:r>
          </w:p>
        </w:tc>
        <w:tc>
          <w:tcPr>
            <w:tcW w:w="1000" w:type="pct"/>
            <w:vAlign w:val="center"/>
          </w:tcPr>
          <w:p w14:paraId="41FB8467" w14:textId="77777777" w:rsidR="00597D95" w:rsidRPr="00737963" w:rsidRDefault="00597D95" w:rsidP="002449FD">
            <w:pPr>
              <w:ind w:firstLine="0"/>
              <w:jc w:val="center"/>
              <w:rPr>
                <w:sz w:val="20"/>
                <w:szCs w:val="20"/>
              </w:rPr>
            </w:pPr>
            <w:r w:rsidRPr="00737963">
              <w:rPr>
                <w:sz w:val="20"/>
                <w:szCs w:val="20"/>
              </w:rPr>
              <w:t>+1x2 = 2</w:t>
            </w:r>
          </w:p>
        </w:tc>
      </w:tr>
      <w:tr w:rsidR="00597D95" w:rsidRPr="00737963" w14:paraId="56CE526D" w14:textId="77777777" w:rsidTr="75932AC9">
        <w:trPr>
          <w:trHeight w:val="508"/>
        </w:trPr>
        <w:tc>
          <w:tcPr>
            <w:tcW w:w="1000" w:type="pct"/>
            <w:shd w:val="clear" w:color="auto" w:fill="auto"/>
          </w:tcPr>
          <w:p w14:paraId="1F44DFA1" w14:textId="77777777" w:rsidR="00597D95" w:rsidRPr="00737963" w:rsidRDefault="00597D95" w:rsidP="00FA0085">
            <w:pPr>
              <w:ind w:firstLine="0"/>
              <w:rPr>
                <w:sz w:val="20"/>
                <w:szCs w:val="20"/>
              </w:rPr>
            </w:pPr>
            <w:r w:rsidRPr="00737963">
              <w:rPr>
                <w:sz w:val="20"/>
                <w:szCs w:val="20"/>
              </w:rPr>
              <w:t>Трошкови спровођења опције</w:t>
            </w:r>
          </w:p>
          <w:p w14:paraId="3043E594" w14:textId="77777777" w:rsidR="00597D95" w:rsidRPr="00737963" w:rsidRDefault="00597D95" w:rsidP="00FA0085">
            <w:pPr>
              <w:ind w:firstLine="0"/>
              <w:rPr>
                <w:b/>
                <w:bCs/>
                <w:sz w:val="20"/>
                <w:szCs w:val="20"/>
              </w:rPr>
            </w:pPr>
            <w:r w:rsidRPr="00737963">
              <w:rPr>
                <w:sz w:val="20"/>
                <w:szCs w:val="20"/>
              </w:rPr>
              <w:t>(оцена +1 за најјефтинију опцију)</w:t>
            </w:r>
          </w:p>
        </w:tc>
        <w:tc>
          <w:tcPr>
            <w:tcW w:w="1000" w:type="pct"/>
            <w:shd w:val="clear" w:color="auto" w:fill="auto"/>
            <w:vAlign w:val="center"/>
          </w:tcPr>
          <w:p w14:paraId="37CB1A2F" w14:textId="77777777" w:rsidR="00597D95" w:rsidRPr="00737963" w:rsidRDefault="00597D95" w:rsidP="002449FD">
            <w:pPr>
              <w:ind w:firstLine="0"/>
              <w:jc w:val="center"/>
              <w:rPr>
                <w:sz w:val="20"/>
                <w:szCs w:val="20"/>
              </w:rPr>
            </w:pPr>
            <w:r w:rsidRPr="00737963">
              <w:rPr>
                <w:sz w:val="20"/>
                <w:szCs w:val="20"/>
              </w:rPr>
              <w:t>+1x2 = 2</w:t>
            </w:r>
          </w:p>
        </w:tc>
        <w:tc>
          <w:tcPr>
            <w:tcW w:w="1000" w:type="pct"/>
            <w:shd w:val="clear" w:color="auto" w:fill="auto"/>
            <w:vAlign w:val="center"/>
          </w:tcPr>
          <w:p w14:paraId="05B8587E" w14:textId="3BCDAF11" w:rsidR="00597D95" w:rsidRPr="00737963" w:rsidRDefault="6ECCF023" w:rsidP="75932AC9">
            <w:pPr>
              <w:ind w:firstLine="0"/>
              <w:jc w:val="center"/>
              <w:rPr>
                <w:sz w:val="20"/>
                <w:szCs w:val="20"/>
              </w:rPr>
            </w:pPr>
            <w:r w:rsidRPr="00737963">
              <w:rPr>
                <w:sz w:val="20"/>
                <w:szCs w:val="20"/>
              </w:rPr>
              <w:t>-1</w:t>
            </w:r>
            <w:r w:rsidR="4EB54B14" w:rsidRPr="00737963">
              <w:rPr>
                <w:sz w:val="20"/>
                <w:szCs w:val="20"/>
              </w:rPr>
              <w:t xml:space="preserve">x2 = </w:t>
            </w:r>
            <w:r w:rsidR="3007B3D4" w:rsidRPr="00737963">
              <w:rPr>
                <w:sz w:val="20"/>
                <w:szCs w:val="20"/>
              </w:rPr>
              <w:t>-2</w:t>
            </w:r>
          </w:p>
        </w:tc>
        <w:tc>
          <w:tcPr>
            <w:tcW w:w="1000" w:type="pct"/>
            <w:shd w:val="clear" w:color="auto" w:fill="auto"/>
            <w:vAlign w:val="center"/>
          </w:tcPr>
          <w:p w14:paraId="0C277DF8" w14:textId="1589D904" w:rsidR="00597D95" w:rsidRPr="00737963" w:rsidRDefault="11B3FE7A" w:rsidP="75932AC9">
            <w:pPr>
              <w:ind w:firstLine="0"/>
              <w:jc w:val="center"/>
              <w:rPr>
                <w:sz w:val="20"/>
                <w:szCs w:val="20"/>
              </w:rPr>
            </w:pPr>
            <w:r w:rsidRPr="00737963">
              <w:rPr>
                <w:sz w:val="20"/>
                <w:szCs w:val="20"/>
              </w:rPr>
              <w:t>-1</w:t>
            </w:r>
            <w:r w:rsidR="4EB54B14" w:rsidRPr="00737963">
              <w:rPr>
                <w:sz w:val="20"/>
                <w:szCs w:val="20"/>
              </w:rPr>
              <w:t xml:space="preserve">x2 = </w:t>
            </w:r>
            <w:r w:rsidR="4822F599" w:rsidRPr="00737963">
              <w:rPr>
                <w:sz w:val="20"/>
                <w:szCs w:val="20"/>
              </w:rPr>
              <w:t>-2</w:t>
            </w:r>
          </w:p>
        </w:tc>
        <w:tc>
          <w:tcPr>
            <w:tcW w:w="1000" w:type="pct"/>
            <w:vAlign w:val="center"/>
          </w:tcPr>
          <w:p w14:paraId="62183C4D" w14:textId="77777777" w:rsidR="00597D95" w:rsidRPr="00737963" w:rsidRDefault="00597D95" w:rsidP="002449FD">
            <w:pPr>
              <w:ind w:firstLine="0"/>
              <w:jc w:val="center"/>
              <w:rPr>
                <w:sz w:val="20"/>
                <w:szCs w:val="20"/>
              </w:rPr>
            </w:pPr>
            <w:r w:rsidRPr="00737963">
              <w:rPr>
                <w:sz w:val="20"/>
                <w:szCs w:val="20"/>
              </w:rPr>
              <w:t>-1x2 = -2</w:t>
            </w:r>
          </w:p>
        </w:tc>
      </w:tr>
      <w:tr w:rsidR="00597D95" w:rsidRPr="00737963" w14:paraId="4E7DFC59" w14:textId="77777777" w:rsidTr="75932AC9">
        <w:trPr>
          <w:trHeight w:val="508"/>
        </w:trPr>
        <w:tc>
          <w:tcPr>
            <w:tcW w:w="1000" w:type="pct"/>
            <w:tcBorders>
              <w:bottom w:val="single" w:sz="2" w:space="0" w:color="auto"/>
            </w:tcBorders>
            <w:shd w:val="clear" w:color="auto" w:fill="auto"/>
          </w:tcPr>
          <w:p w14:paraId="443D147C" w14:textId="117ED341" w:rsidR="00597D95" w:rsidRPr="00737963" w:rsidRDefault="00597D95" w:rsidP="00FA0085">
            <w:pPr>
              <w:ind w:firstLine="0"/>
              <w:rPr>
                <w:sz w:val="20"/>
                <w:szCs w:val="20"/>
              </w:rPr>
            </w:pPr>
            <w:r w:rsidRPr="00737963">
              <w:rPr>
                <w:sz w:val="20"/>
                <w:szCs w:val="20"/>
              </w:rPr>
              <w:t>Потребно време за спровођење опције</w:t>
            </w:r>
            <w:r w:rsidR="002560B6" w:rsidRPr="00737963">
              <w:rPr>
                <w:sz w:val="20"/>
                <w:szCs w:val="20"/>
              </w:rPr>
              <w:t>/ Комплексност опције за спровођење</w:t>
            </w:r>
          </w:p>
          <w:p w14:paraId="7647C0AB" w14:textId="3288AD85" w:rsidR="00597D95" w:rsidRPr="00737963" w:rsidRDefault="00597D95" w:rsidP="00FA0085">
            <w:pPr>
              <w:ind w:firstLine="0"/>
              <w:rPr>
                <w:b/>
                <w:bCs/>
                <w:sz w:val="20"/>
                <w:szCs w:val="20"/>
              </w:rPr>
            </w:pPr>
            <w:r w:rsidRPr="00737963">
              <w:rPr>
                <w:sz w:val="20"/>
                <w:szCs w:val="20"/>
              </w:rPr>
              <w:t>(оцена +1 за најкраћи рок</w:t>
            </w:r>
            <w:r w:rsidR="002560B6" w:rsidRPr="00737963">
              <w:rPr>
                <w:sz w:val="20"/>
                <w:szCs w:val="20"/>
              </w:rPr>
              <w:t xml:space="preserve"> / најједноставније решење)</w:t>
            </w:r>
          </w:p>
        </w:tc>
        <w:tc>
          <w:tcPr>
            <w:tcW w:w="1000" w:type="pct"/>
            <w:tcBorders>
              <w:bottom w:val="single" w:sz="2" w:space="0" w:color="auto"/>
            </w:tcBorders>
            <w:shd w:val="clear" w:color="auto" w:fill="auto"/>
            <w:vAlign w:val="center"/>
          </w:tcPr>
          <w:p w14:paraId="39B76857" w14:textId="77777777" w:rsidR="00597D95" w:rsidRPr="00737963" w:rsidRDefault="00597D95" w:rsidP="002449FD">
            <w:pPr>
              <w:ind w:firstLine="0"/>
              <w:jc w:val="center"/>
              <w:rPr>
                <w:sz w:val="20"/>
                <w:szCs w:val="20"/>
              </w:rPr>
            </w:pPr>
            <w:r w:rsidRPr="00737963">
              <w:rPr>
                <w:sz w:val="20"/>
                <w:szCs w:val="20"/>
              </w:rPr>
              <w:t>+1x2 = 2</w:t>
            </w:r>
          </w:p>
        </w:tc>
        <w:tc>
          <w:tcPr>
            <w:tcW w:w="1000" w:type="pct"/>
            <w:tcBorders>
              <w:bottom w:val="single" w:sz="2" w:space="0" w:color="auto"/>
            </w:tcBorders>
            <w:shd w:val="clear" w:color="auto" w:fill="auto"/>
            <w:vAlign w:val="center"/>
          </w:tcPr>
          <w:p w14:paraId="4C2AB423" w14:textId="7D251FFC" w:rsidR="00597D95" w:rsidRPr="00737963" w:rsidRDefault="63C4889C" w:rsidP="75932AC9">
            <w:pPr>
              <w:ind w:firstLine="0"/>
              <w:jc w:val="center"/>
              <w:rPr>
                <w:sz w:val="20"/>
                <w:szCs w:val="20"/>
              </w:rPr>
            </w:pPr>
            <w:r w:rsidRPr="00737963">
              <w:rPr>
                <w:sz w:val="20"/>
                <w:szCs w:val="20"/>
              </w:rPr>
              <w:t>-1</w:t>
            </w:r>
            <w:r w:rsidR="4EB54B14" w:rsidRPr="00737963">
              <w:rPr>
                <w:sz w:val="20"/>
                <w:szCs w:val="20"/>
              </w:rPr>
              <w:t xml:space="preserve">x2 = </w:t>
            </w:r>
            <w:r w:rsidR="129A57F4" w:rsidRPr="00737963">
              <w:rPr>
                <w:sz w:val="20"/>
                <w:szCs w:val="20"/>
              </w:rPr>
              <w:t>-2</w:t>
            </w:r>
          </w:p>
        </w:tc>
        <w:tc>
          <w:tcPr>
            <w:tcW w:w="1000" w:type="pct"/>
            <w:tcBorders>
              <w:bottom w:val="single" w:sz="2" w:space="0" w:color="auto"/>
            </w:tcBorders>
            <w:shd w:val="clear" w:color="auto" w:fill="auto"/>
            <w:vAlign w:val="center"/>
          </w:tcPr>
          <w:p w14:paraId="1D4D7716" w14:textId="4EC03A80" w:rsidR="00597D95" w:rsidRPr="00737963" w:rsidRDefault="170466C3" w:rsidP="75932AC9">
            <w:pPr>
              <w:ind w:firstLine="0"/>
              <w:jc w:val="center"/>
              <w:rPr>
                <w:sz w:val="20"/>
                <w:szCs w:val="20"/>
              </w:rPr>
            </w:pPr>
            <w:r w:rsidRPr="00737963">
              <w:rPr>
                <w:sz w:val="20"/>
                <w:szCs w:val="20"/>
              </w:rPr>
              <w:t>-1</w:t>
            </w:r>
            <w:r w:rsidR="4EB54B14" w:rsidRPr="00737963">
              <w:rPr>
                <w:sz w:val="20"/>
                <w:szCs w:val="20"/>
              </w:rPr>
              <w:t xml:space="preserve">x2 = </w:t>
            </w:r>
            <w:r w:rsidR="5ED951C8" w:rsidRPr="00737963">
              <w:rPr>
                <w:sz w:val="20"/>
                <w:szCs w:val="20"/>
              </w:rPr>
              <w:t>-2</w:t>
            </w:r>
          </w:p>
        </w:tc>
        <w:tc>
          <w:tcPr>
            <w:tcW w:w="1000" w:type="pct"/>
            <w:tcBorders>
              <w:bottom w:val="single" w:sz="2" w:space="0" w:color="auto"/>
            </w:tcBorders>
            <w:vAlign w:val="center"/>
          </w:tcPr>
          <w:p w14:paraId="3FDE4EB3" w14:textId="77777777" w:rsidR="00597D95" w:rsidRPr="00737963" w:rsidRDefault="00597D95" w:rsidP="002449FD">
            <w:pPr>
              <w:ind w:firstLine="0"/>
              <w:jc w:val="center"/>
              <w:rPr>
                <w:sz w:val="20"/>
                <w:szCs w:val="20"/>
              </w:rPr>
            </w:pPr>
            <w:r w:rsidRPr="00737963">
              <w:rPr>
                <w:sz w:val="20"/>
                <w:szCs w:val="20"/>
              </w:rPr>
              <w:t>-1x2 = -2</w:t>
            </w:r>
          </w:p>
        </w:tc>
      </w:tr>
      <w:tr w:rsidR="00597D95" w:rsidRPr="00737963" w14:paraId="0208B176" w14:textId="77777777" w:rsidTr="00CC4EE1">
        <w:trPr>
          <w:trHeight w:val="508"/>
        </w:trPr>
        <w:tc>
          <w:tcPr>
            <w:tcW w:w="1000" w:type="pct"/>
            <w:shd w:val="clear" w:color="auto" w:fill="auto"/>
          </w:tcPr>
          <w:p w14:paraId="413EF134" w14:textId="40759325" w:rsidR="00597D95" w:rsidRPr="00737963" w:rsidRDefault="00597D95" w:rsidP="00FA0085">
            <w:pPr>
              <w:ind w:firstLine="0"/>
              <w:rPr>
                <w:sz w:val="20"/>
                <w:szCs w:val="20"/>
              </w:rPr>
            </w:pPr>
            <w:r w:rsidRPr="00737963">
              <w:rPr>
                <w:sz w:val="20"/>
                <w:szCs w:val="20"/>
              </w:rPr>
              <w:t>Да ли постоје ризици за спровођење опције</w:t>
            </w:r>
          </w:p>
          <w:p w14:paraId="26B827FE" w14:textId="77777777" w:rsidR="00597D95" w:rsidRPr="00737963" w:rsidRDefault="00597D95" w:rsidP="00FA0085">
            <w:pPr>
              <w:ind w:firstLine="0"/>
              <w:rPr>
                <w:sz w:val="20"/>
                <w:szCs w:val="20"/>
              </w:rPr>
            </w:pPr>
            <w:r w:rsidRPr="00737963">
              <w:rPr>
                <w:sz w:val="20"/>
                <w:szCs w:val="20"/>
              </w:rPr>
              <w:t>(оцена +1 за најмање ризичну опцију)</w:t>
            </w:r>
          </w:p>
        </w:tc>
        <w:tc>
          <w:tcPr>
            <w:tcW w:w="1000" w:type="pct"/>
            <w:shd w:val="clear" w:color="auto" w:fill="auto"/>
            <w:vAlign w:val="center"/>
          </w:tcPr>
          <w:p w14:paraId="01E2F56C" w14:textId="799AC562" w:rsidR="00597D95" w:rsidRPr="00737963" w:rsidRDefault="00542C80" w:rsidP="002449FD">
            <w:pPr>
              <w:ind w:firstLine="0"/>
              <w:jc w:val="center"/>
              <w:rPr>
                <w:sz w:val="20"/>
                <w:szCs w:val="20"/>
              </w:rPr>
            </w:pPr>
            <w:r w:rsidRPr="00737963">
              <w:rPr>
                <w:sz w:val="20"/>
                <w:szCs w:val="20"/>
              </w:rPr>
              <w:t>+</w:t>
            </w:r>
            <w:r w:rsidR="00597D95" w:rsidRPr="00737963">
              <w:rPr>
                <w:sz w:val="20"/>
                <w:szCs w:val="20"/>
              </w:rPr>
              <w:t>1x2 = -2</w:t>
            </w:r>
          </w:p>
        </w:tc>
        <w:tc>
          <w:tcPr>
            <w:tcW w:w="1000" w:type="pct"/>
            <w:shd w:val="clear" w:color="auto" w:fill="auto"/>
            <w:vAlign w:val="center"/>
          </w:tcPr>
          <w:p w14:paraId="7AEDE1E9" w14:textId="3F894C4D" w:rsidR="00597D95" w:rsidRPr="00737963" w:rsidRDefault="04F64826" w:rsidP="75932AC9">
            <w:pPr>
              <w:ind w:firstLine="0"/>
              <w:jc w:val="center"/>
              <w:rPr>
                <w:sz w:val="20"/>
                <w:szCs w:val="20"/>
              </w:rPr>
            </w:pPr>
            <w:r w:rsidRPr="00737963">
              <w:rPr>
                <w:sz w:val="20"/>
                <w:szCs w:val="20"/>
              </w:rPr>
              <w:t>-1</w:t>
            </w:r>
            <w:r w:rsidR="4EB54B14" w:rsidRPr="00737963">
              <w:rPr>
                <w:sz w:val="20"/>
                <w:szCs w:val="20"/>
              </w:rPr>
              <w:t xml:space="preserve">x2 = </w:t>
            </w:r>
            <w:r w:rsidR="50799938" w:rsidRPr="00737963">
              <w:rPr>
                <w:sz w:val="20"/>
                <w:szCs w:val="20"/>
              </w:rPr>
              <w:t>-2</w:t>
            </w:r>
          </w:p>
        </w:tc>
        <w:tc>
          <w:tcPr>
            <w:tcW w:w="1000" w:type="pct"/>
            <w:shd w:val="clear" w:color="auto" w:fill="auto"/>
            <w:vAlign w:val="center"/>
          </w:tcPr>
          <w:p w14:paraId="130091E6" w14:textId="034F9B02" w:rsidR="00597D95" w:rsidRPr="00737963" w:rsidRDefault="01732028" w:rsidP="75932AC9">
            <w:pPr>
              <w:ind w:firstLine="0"/>
              <w:jc w:val="center"/>
              <w:rPr>
                <w:sz w:val="20"/>
                <w:szCs w:val="20"/>
              </w:rPr>
            </w:pPr>
            <w:r w:rsidRPr="00737963">
              <w:rPr>
                <w:sz w:val="20"/>
                <w:szCs w:val="20"/>
              </w:rPr>
              <w:t>-1</w:t>
            </w:r>
            <w:r w:rsidR="4EB54B14" w:rsidRPr="00737963">
              <w:rPr>
                <w:sz w:val="20"/>
                <w:szCs w:val="20"/>
              </w:rPr>
              <w:t xml:space="preserve">x2 = </w:t>
            </w:r>
            <w:r w:rsidR="18F6E184" w:rsidRPr="00737963">
              <w:rPr>
                <w:sz w:val="20"/>
                <w:szCs w:val="20"/>
              </w:rPr>
              <w:t>-2</w:t>
            </w:r>
          </w:p>
        </w:tc>
        <w:tc>
          <w:tcPr>
            <w:tcW w:w="1000" w:type="pct"/>
            <w:vAlign w:val="center"/>
          </w:tcPr>
          <w:p w14:paraId="17E9DE7A" w14:textId="419343BA" w:rsidR="00597D95" w:rsidRPr="00737963" w:rsidRDefault="00542C80" w:rsidP="002449FD">
            <w:pPr>
              <w:ind w:firstLine="0"/>
              <w:jc w:val="center"/>
              <w:rPr>
                <w:sz w:val="20"/>
                <w:szCs w:val="20"/>
              </w:rPr>
            </w:pPr>
            <w:r w:rsidRPr="00737963">
              <w:rPr>
                <w:sz w:val="20"/>
                <w:szCs w:val="20"/>
              </w:rPr>
              <w:t>-</w:t>
            </w:r>
            <w:r w:rsidR="00597D95" w:rsidRPr="00737963">
              <w:rPr>
                <w:sz w:val="20"/>
                <w:szCs w:val="20"/>
              </w:rPr>
              <w:t xml:space="preserve">1x2 = </w:t>
            </w:r>
            <w:r w:rsidR="00E127FE" w:rsidRPr="00737963">
              <w:rPr>
                <w:sz w:val="20"/>
                <w:szCs w:val="20"/>
              </w:rPr>
              <w:t>-</w:t>
            </w:r>
            <w:r w:rsidR="00597D95" w:rsidRPr="00737963">
              <w:rPr>
                <w:sz w:val="20"/>
                <w:szCs w:val="20"/>
              </w:rPr>
              <w:t>2</w:t>
            </w:r>
          </w:p>
        </w:tc>
      </w:tr>
      <w:tr w:rsidR="00CC4EE1" w:rsidRPr="00737963" w14:paraId="1508EDB8" w14:textId="77777777" w:rsidTr="00CC4EE1">
        <w:trPr>
          <w:trHeight w:val="508"/>
        </w:trPr>
        <w:tc>
          <w:tcPr>
            <w:tcW w:w="1000" w:type="pct"/>
            <w:shd w:val="clear" w:color="auto" w:fill="auto"/>
          </w:tcPr>
          <w:p w14:paraId="5A85FA9F" w14:textId="0EB20089" w:rsidR="00CC4EE1" w:rsidRPr="00737963" w:rsidRDefault="00CC4EE1" w:rsidP="00FA0085">
            <w:pPr>
              <w:ind w:firstLine="0"/>
              <w:rPr>
                <w:sz w:val="20"/>
                <w:szCs w:val="20"/>
              </w:rPr>
            </w:pPr>
            <w:r w:rsidRPr="00737963">
              <w:rPr>
                <w:b/>
                <w:bCs/>
                <w:sz w:val="20"/>
                <w:szCs w:val="20"/>
              </w:rPr>
              <w:t>Укупно по опцијама</w:t>
            </w:r>
          </w:p>
        </w:tc>
        <w:tc>
          <w:tcPr>
            <w:tcW w:w="1000" w:type="pct"/>
            <w:shd w:val="clear" w:color="auto" w:fill="auto"/>
            <w:vAlign w:val="center"/>
          </w:tcPr>
          <w:p w14:paraId="60EC885E" w14:textId="72429C60" w:rsidR="00CC4EE1" w:rsidRPr="00737963" w:rsidRDefault="00CC4EE1" w:rsidP="002449FD">
            <w:pPr>
              <w:ind w:firstLine="0"/>
              <w:jc w:val="center"/>
              <w:rPr>
                <w:sz w:val="20"/>
                <w:szCs w:val="20"/>
              </w:rPr>
            </w:pPr>
            <w:r>
              <w:rPr>
                <w:sz w:val="20"/>
                <w:szCs w:val="20"/>
              </w:rPr>
              <w:t>-2</w:t>
            </w:r>
          </w:p>
        </w:tc>
        <w:tc>
          <w:tcPr>
            <w:tcW w:w="1000" w:type="pct"/>
            <w:shd w:val="clear" w:color="auto" w:fill="auto"/>
            <w:vAlign w:val="center"/>
          </w:tcPr>
          <w:p w14:paraId="6D38707D" w14:textId="32035DEA" w:rsidR="00CC4EE1" w:rsidRPr="00737963" w:rsidRDefault="00CC4EE1" w:rsidP="75932AC9">
            <w:pPr>
              <w:ind w:firstLine="0"/>
              <w:jc w:val="center"/>
              <w:rPr>
                <w:sz w:val="20"/>
                <w:szCs w:val="20"/>
              </w:rPr>
            </w:pPr>
            <w:r>
              <w:rPr>
                <w:sz w:val="20"/>
                <w:szCs w:val="20"/>
              </w:rPr>
              <w:t>-4</w:t>
            </w:r>
          </w:p>
        </w:tc>
        <w:tc>
          <w:tcPr>
            <w:tcW w:w="1000" w:type="pct"/>
            <w:shd w:val="clear" w:color="auto" w:fill="auto"/>
            <w:vAlign w:val="center"/>
          </w:tcPr>
          <w:p w14:paraId="29404C4B" w14:textId="1261464A" w:rsidR="00CC4EE1" w:rsidRPr="00737963" w:rsidRDefault="00CC4EE1" w:rsidP="75932AC9">
            <w:pPr>
              <w:ind w:firstLine="0"/>
              <w:jc w:val="center"/>
              <w:rPr>
                <w:sz w:val="20"/>
                <w:szCs w:val="20"/>
              </w:rPr>
            </w:pPr>
            <w:r>
              <w:rPr>
                <w:sz w:val="20"/>
                <w:szCs w:val="20"/>
              </w:rPr>
              <w:t>-4</w:t>
            </w:r>
          </w:p>
        </w:tc>
        <w:tc>
          <w:tcPr>
            <w:tcW w:w="1000" w:type="pct"/>
            <w:vAlign w:val="center"/>
          </w:tcPr>
          <w:p w14:paraId="22BBADD8" w14:textId="476A94AD" w:rsidR="00CC4EE1" w:rsidRPr="00737963" w:rsidRDefault="00CC4EE1" w:rsidP="002449FD">
            <w:pPr>
              <w:ind w:firstLine="0"/>
              <w:jc w:val="center"/>
              <w:rPr>
                <w:sz w:val="20"/>
                <w:szCs w:val="20"/>
              </w:rPr>
            </w:pPr>
            <w:r>
              <w:rPr>
                <w:sz w:val="20"/>
                <w:szCs w:val="20"/>
              </w:rPr>
              <w:t>2</w:t>
            </w:r>
          </w:p>
        </w:tc>
      </w:tr>
    </w:tbl>
    <w:p w14:paraId="34065496" w14:textId="77777777" w:rsidR="00CC4EE1" w:rsidRDefault="00CC4EE1"/>
    <w:p w14:paraId="7B479A17" w14:textId="1D77F9C0" w:rsidR="00597D95" w:rsidRPr="00737963" w:rsidRDefault="00597D95" w:rsidP="00597D95"/>
    <w:p w14:paraId="1EB50229" w14:textId="21209658" w:rsidR="00FA0085" w:rsidRPr="00737963" w:rsidRDefault="00FA0085" w:rsidP="00597D95"/>
    <w:p w14:paraId="7A347153" w14:textId="48EC88AB" w:rsidR="00FA0085" w:rsidRPr="00737963" w:rsidRDefault="00FA0085" w:rsidP="00597D95"/>
    <w:p w14:paraId="3543EA5A" w14:textId="09825D8F" w:rsidR="00FA0085" w:rsidRPr="00737963" w:rsidRDefault="00FA0085" w:rsidP="00597D95"/>
    <w:p w14:paraId="694BE8C6" w14:textId="202DEC1E" w:rsidR="00FA0085" w:rsidRPr="00737963" w:rsidRDefault="00FA0085" w:rsidP="00597D95"/>
    <w:p w14:paraId="1CC7FBDD" w14:textId="3F161345" w:rsidR="00FA0085" w:rsidRPr="00737963" w:rsidRDefault="00FA0085" w:rsidP="00597D95"/>
    <w:p w14:paraId="4CEE0A91" w14:textId="631847F9" w:rsidR="00FA0085" w:rsidRPr="00737963" w:rsidRDefault="00FA0085" w:rsidP="00597D95"/>
    <w:p w14:paraId="358DF97E" w14:textId="22A92F0B" w:rsidR="00FA0085" w:rsidRPr="00737963" w:rsidRDefault="00FA0085" w:rsidP="00597D95"/>
    <w:p w14:paraId="4F7E6B6C" w14:textId="3FEBF171" w:rsidR="00FA0085" w:rsidRPr="00737963" w:rsidRDefault="00FA0085" w:rsidP="00597D95"/>
    <w:p w14:paraId="599A4268" w14:textId="0DF27F21" w:rsidR="00FA0085" w:rsidRPr="00737963" w:rsidRDefault="00FA0085" w:rsidP="00597D95"/>
    <w:p w14:paraId="51C63557" w14:textId="4DF8DB2F" w:rsidR="00FA0085" w:rsidRPr="00737963" w:rsidRDefault="00FA0085" w:rsidP="001E5951">
      <w:pPr>
        <w:ind w:firstLine="0"/>
      </w:pPr>
    </w:p>
    <w:p w14:paraId="6C1D3449" w14:textId="17AAD21D" w:rsidR="00597D95" w:rsidRPr="00737963" w:rsidRDefault="002449FD" w:rsidP="00FC51E1">
      <w:pPr>
        <w:pStyle w:val="Caption"/>
        <w:rPr>
          <w:rFonts w:eastAsia="Times New Roman"/>
          <w:b/>
          <w:bCs/>
          <w:color w:val="000000" w:themeColor="text1"/>
          <w:sz w:val="20"/>
          <w:szCs w:val="20"/>
          <w:lang w:val="sr-Cyrl-RS"/>
        </w:rPr>
      </w:pPr>
      <w:r w:rsidRPr="00737963">
        <w:rPr>
          <w:noProof/>
          <w:lang w:val="en-US" w:eastAsia="en-US" w:bidi="ar-SA"/>
        </w:rPr>
        <w:lastRenderedPageBreak/>
        <mc:AlternateContent>
          <mc:Choice Requires="wps">
            <w:drawing>
              <wp:anchor distT="0" distB="0" distL="114300" distR="114300" simplePos="0" relativeHeight="251762688" behindDoc="0" locked="0" layoutInCell="1" allowOverlap="1" wp14:anchorId="57FCE9F1" wp14:editId="7CCC75E1">
                <wp:simplePos x="0" y="0"/>
                <wp:positionH relativeFrom="column">
                  <wp:posOffset>3585411</wp:posOffset>
                </wp:positionH>
                <wp:positionV relativeFrom="paragraph">
                  <wp:posOffset>3441433</wp:posOffset>
                </wp:positionV>
                <wp:extent cx="264825" cy="625374"/>
                <wp:effectExtent l="19050" t="38100" r="40005" b="22860"/>
                <wp:wrapNone/>
                <wp:docPr id="87" name="Straight Arrow Connector 87"/>
                <wp:cNvGraphicFramePr/>
                <a:graphic xmlns:a="http://schemas.openxmlformats.org/drawingml/2006/main">
                  <a:graphicData uri="http://schemas.microsoft.com/office/word/2010/wordprocessingShape">
                    <wps:wsp>
                      <wps:cNvCnPr/>
                      <wps:spPr>
                        <a:xfrm flipV="1">
                          <a:off x="0" y="0"/>
                          <a:ext cx="264825" cy="625374"/>
                        </a:xfrm>
                        <a:prstGeom prst="straightConnector1">
                          <a:avLst/>
                        </a:prstGeom>
                        <a:ln w="38100">
                          <a:solidFill>
                            <a:srgbClr val="92D05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E992B99" id="Straight Arrow Connector 87" o:spid="_x0000_s1026" type="#_x0000_t32" style="position:absolute;margin-left:282.3pt;margin-top:271pt;width:20.85pt;height:49.25pt;flip:y;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" strokecolor="#92d050" strokeweight="3pt">
                <v:stroke endarrow="block" joinstyle="miter"/>
              </v:shape>
            </w:pict>
          </mc:Fallback>
        </mc:AlternateContent>
      </w:r>
      <w:r w:rsidRPr="00737963">
        <w:rPr>
          <w:noProof/>
          <w:lang w:val="en-US" w:eastAsia="en-US" w:bidi="ar-SA"/>
        </w:rPr>
        <mc:AlternateContent>
          <mc:Choice Requires="wps">
            <w:drawing>
              <wp:anchor distT="0" distB="0" distL="114300" distR="114300" simplePos="0" relativeHeight="251763712" behindDoc="0" locked="0" layoutInCell="1" allowOverlap="1" wp14:anchorId="65751682" wp14:editId="0EEA0056">
                <wp:simplePos x="0" y="0"/>
                <wp:positionH relativeFrom="column">
                  <wp:posOffset>3628524</wp:posOffset>
                </wp:positionH>
                <wp:positionV relativeFrom="paragraph">
                  <wp:posOffset>4310647</wp:posOffset>
                </wp:positionV>
                <wp:extent cx="199390" cy="0"/>
                <wp:effectExtent l="0" t="95250" r="0" b="95250"/>
                <wp:wrapNone/>
                <wp:docPr id="88" name="Straight Arrow Connector 88"/>
                <wp:cNvGraphicFramePr/>
                <a:graphic xmlns:a="http://schemas.openxmlformats.org/drawingml/2006/main">
                  <a:graphicData uri="http://schemas.microsoft.com/office/word/2010/wordprocessingShape">
                    <wps:wsp>
                      <wps:cNvCnPr/>
                      <wps:spPr>
                        <a:xfrm flipV="1">
                          <a:off x="0" y="0"/>
                          <a:ext cx="199390" cy="0"/>
                        </a:xfrm>
                        <a:prstGeom prst="straightConnector1">
                          <a:avLst/>
                        </a:prstGeom>
                        <a:ln w="38100">
                          <a:solidFill>
                            <a:srgbClr val="92D05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E99D646" id="Straight Arrow Connector 88" o:spid="_x0000_s1026" type="#_x0000_t32" style="position:absolute;margin-left:285.7pt;margin-top:339.4pt;width:15.7pt;height:0;flip:y;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" strokecolor="#92d050" strokeweight="3pt">
                <v:stroke endarrow="block" joinstyle="miter"/>
              </v:shape>
            </w:pict>
          </mc:Fallback>
        </mc:AlternateContent>
      </w:r>
      <w:r w:rsidR="00FA0085" w:rsidRPr="00737963">
        <w:rPr>
          <w:sz w:val="24"/>
          <w:szCs w:val="24"/>
          <w:lang w:val="sr-Cyrl-RS"/>
        </w:rPr>
        <w:t xml:space="preserve">Графикон 1: </w:t>
      </w:r>
      <w:r w:rsidR="00FC51E1" w:rsidRPr="00737963">
        <w:rPr>
          <w:sz w:val="24"/>
          <w:szCs w:val="24"/>
          <w:lang w:val="sr-Cyrl-RS"/>
        </w:rPr>
        <w:t>Приказ одабраних опција за Посебан циљ 1. и мера којима се спроводе</w:t>
      </w:r>
      <w:r w:rsidR="00FC51E1" w:rsidRPr="00737963">
        <w:rPr>
          <w:noProof/>
          <w:lang w:val="sr-Cyrl-RS" w:eastAsia="en-GB" w:bidi="ar-SA"/>
        </w:rPr>
        <w:t xml:space="preserve"> </w:t>
      </w:r>
      <w:r w:rsidR="00F14DD5" w:rsidRPr="00737963">
        <w:rPr>
          <w:noProof/>
          <w:lang w:val="en-US" w:eastAsia="en-US" w:bidi="ar-SA"/>
        </w:rPr>
        <mc:AlternateContent>
          <mc:Choice Requires="wpg">
            <w:drawing>
              <wp:anchor distT="0" distB="0" distL="114300" distR="114300" simplePos="0" relativeHeight="251757568" behindDoc="0" locked="0" layoutInCell="1" allowOverlap="1" wp14:anchorId="0F6CBC56" wp14:editId="33AA2149">
                <wp:simplePos x="0" y="0"/>
                <wp:positionH relativeFrom="margin">
                  <wp:posOffset>0</wp:posOffset>
                </wp:positionH>
                <wp:positionV relativeFrom="paragraph">
                  <wp:posOffset>429895</wp:posOffset>
                </wp:positionV>
                <wp:extent cx="5972810" cy="5072380"/>
                <wp:effectExtent l="0" t="0" r="27940" b="13970"/>
                <wp:wrapSquare wrapText="bothSides"/>
                <wp:docPr id="74" name="Group 74"/>
                <wp:cNvGraphicFramePr/>
                <a:graphic xmlns:a="http://schemas.openxmlformats.org/drawingml/2006/main">
                  <a:graphicData uri="http://schemas.microsoft.com/office/word/2010/wordprocessingGroup">
                    <wpg:wgp>
                      <wpg:cNvGrpSpPr/>
                      <wpg:grpSpPr>
                        <a:xfrm>
                          <a:off x="0" y="0"/>
                          <a:ext cx="5972810" cy="5072380"/>
                          <a:chOff x="0" y="0"/>
                          <a:chExt cx="6606242" cy="3230881"/>
                        </a:xfrm>
                      </wpg:grpSpPr>
                      <wps:wsp>
                        <wps:cNvPr id="76" name="Rectangle 76"/>
                        <wps:cNvSpPr/>
                        <wps:spPr>
                          <a:xfrm>
                            <a:off x="0" y="8090"/>
                            <a:ext cx="1417320" cy="3222791"/>
                          </a:xfrm>
                          <a:prstGeom prst="rect">
                            <a:avLst/>
                          </a:prstGeom>
                        </wps:spPr>
                        <wps:style>
                          <a:lnRef idx="2">
                            <a:schemeClr val="accent6"/>
                          </a:lnRef>
                          <a:fillRef idx="1">
                            <a:schemeClr val="lt1"/>
                          </a:fillRef>
                          <a:effectRef idx="0">
                            <a:schemeClr val="accent6"/>
                          </a:effectRef>
                          <a:fontRef idx="minor">
                            <a:schemeClr val="dk1"/>
                          </a:fontRef>
                        </wps:style>
                        <wps:txbx>
                          <w:txbxContent>
                            <w:p w14:paraId="38E2521A" w14:textId="77777777" w:rsidR="00970A5C" w:rsidRPr="008847B7" w:rsidRDefault="00970A5C" w:rsidP="008A46A8">
                              <w:pPr>
                                <w:ind w:firstLine="0"/>
                                <w:jc w:val="center"/>
                                <w:rPr>
                                  <w:rFonts w:ascii="Arial" w:hAnsi="Arial" w:cs="Arial"/>
                                  <w:sz w:val="16"/>
                                  <w:szCs w:val="16"/>
                                </w:rPr>
                              </w:pPr>
                              <w:r w:rsidRPr="008847B7">
                                <w:rPr>
                                  <w:rFonts w:ascii="Arial" w:eastAsia="Times New Roman" w:hAnsi="Arial" w:cs="Arial"/>
                                  <w:b/>
                                  <w:bCs/>
                                  <w:color w:val="000000" w:themeColor="text1"/>
                                  <w:sz w:val="16"/>
                                  <w:szCs w:val="16"/>
                                </w:rPr>
                                <w:t>РЕГУЛАТОРНА РЕФОРМА У ФУНКЦИЈИ УНАПРЕЂЕЊА ПОСЛОВНОГ ОКРУЖЕЊА И СМАЊЕЊА НЕПОТРЕБНОГ ОПТЕРЕЋЕЊА ЗА ГРАЂАНЕ И ПРИВРЕДУ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7" name="Rectangle 77"/>
                        <wps:cNvSpPr/>
                        <wps:spPr>
                          <a:xfrm>
                            <a:off x="1578107" y="1957619"/>
                            <a:ext cx="2392680" cy="1263132"/>
                          </a:xfrm>
                          <a:prstGeom prst="rect">
                            <a:avLst/>
                          </a:prstGeom>
                          <a:ln w="38100"/>
                        </wps:spPr>
                        <wps:style>
                          <a:lnRef idx="2">
                            <a:schemeClr val="accent6"/>
                          </a:lnRef>
                          <a:fillRef idx="1">
                            <a:schemeClr val="lt1"/>
                          </a:fillRef>
                          <a:effectRef idx="0">
                            <a:schemeClr val="accent6"/>
                          </a:effectRef>
                          <a:fontRef idx="minor">
                            <a:schemeClr val="dk1"/>
                          </a:fontRef>
                        </wps:style>
                        <wps:txbx>
                          <w:txbxContent>
                            <w:p w14:paraId="582B92ED" w14:textId="60F78A2A" w:rsidR="00970A5C" w:rsidRDefault="00970A5C" w:rsidP="006F3FC4">
                              <w:pPr>
                                <w:rPr>
                                  <w:rFonts w:ascii="Arial" w:hAnsi="Arial" w:cs="Arial"/>
                                  <w:sz w:val="16"/>
                                  <w:szCs w:val="16"/>
                                </w:rPr>
                              </w:pPr>
                              <w:r w:rsidRPr="008847B7">
                                <w:rPr>
                                  <w:rFonts w:ascii="Arial" w:hAnsi="Arial" w:cs="Arial"/>
                                  <w:b/>
                                  <w:bCs/>
                                  <w:sz w:val="16"/>
                                  <w:szCs w:val="16"/>
                                </w:rPr>
                                <w:t xml:space="preserve">Опција </w:t>
                              </w:r>
                              <w:r>
                                <w:rPr>
                                  <w:rFonts w:ascii="Arial" w:hAnsi="Arial" w:cs="Arial"/>
                                  <w:b/>
                                  <w:bCs/>
                                  <w:sz w:val="16"/>
                                  <w:szCs w:val="16"/>
                                </w:rPr>
                                <w:t>4</w:t>
                              </w:r>
                              <w:r w:rsidRPr="008847B7">
                                <w:rPr>
                                  <w:rFonts w:ascii="Arial" w:hAnsi="Arial" w:cs="Arial"/>
                                  <w:b/>
                                  <w:bCs/>
                                  <w:sz w:val="16"/>
                                  <w:szCs w:val="16"/>
                                </w:rPr>
                                <w:t>:</w:t>
                              </w:r>
                              <w:r w:rsidRPr="008847B7">
                                <w:rPr>
                                  <w:rFonts w:ascii="Arial" w:hAnsi="Arial" w:cs="Arial"/>
                                  <w:sz w:val="16"/>
                                  <w:szCs w:val="16"/>
                                </w:rPr>
                                <w:t xml:space="preserve"> </w:t>
                              </w:r>
                              <w:r w:rsidRPr="006F3FC4">
                                <w:rPr>
                                  <w:rFonts w:ascii="Arial" w:hAnsi="Arial" w:cs="Arial"/>
                                  <w:sz w:val="16"/>
                                  <w:szCs w:val="16"/>
                                </w:rPr>
                                <w:t>Спровођење регулаторне реформе кроз наставак рада на смањењу административног оптерећења за привреду и грађане по основу унапређења постојећих и примене нових алата, боље праћење прописа и оптимизацију законодавног оквира и побољшање квалитета прописа који се хармонизују са ЕУ законодавством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 name="Rectangle 78"/>
                        <wps:cNvSpPr/>
                        <wps:spPr>
                          <a:xfrm>
                            <a:off x="1607820" y="0"/>
                            <a:ext cx="2392680" cy="320040"/>
                          </a:xfrm>
                          <a:prstGeom prst="rect">
                            <a:avLst/>
                          </a:prstGeom>
                        </wps:spPr>
                        <wps:style>
                          <a:lnRef idx="2">
                            <a:schemeClr val="accent6"/>
                          </a:lnRef>
                          <a:fillRef idx="1">
                            <a:schemeClr val="lt1"/>
                          </a:fillRef>
                          <a:effectRef idx="0">
                            <a:schemeClr val="accent6"/>
                          </a:effectRef>
                          <a:fontRef idx="minor">
                            <a:schemeClr val="dk1"/>
                          </a:fontRef>
                        </wps:style>
                        <wps:txbx>
                          <w:txbxContent>
                            <w:p w14:paraId="7EE618F5" w14:textId="77777777" w:rsidR="00970A5C" w:rsidRPr="008847B7" w:rsidRDefault="00970A5C" w:rsidP="00597D95">
                              <w:pPr>
                                <w:rPr>
                                  <w:rFonts w:ascii="Arial" w:hAnsi="Arial" w:cs="Arial"/>
                                  <w:sz w:val="16"/>
                                  <w:szCs w:val="16"/>
                                </w:rPr>
                              </w:pPr>
                              <w:r w:rsidRPr="008C0ED9">
                                <w:rPr>
                                  <w:rFonts w:ascii="Arial" w:hAnsi="Arial" w:cs="Arial"/>
                                  <w:b/>
                                  <w:bCs/>
                                  <w:sz w:val="16"/>
                                  <w:szCs w:val="16"/>
                                </w:rPr>
                                <w:t>Опција 1:</w:t>
                              </w:r>
                              <w:r w:rsidRPr="008847B7">
                                <w:rPr>
                                  <w:rFonts w:ascii="Arial" w:hAnsi="Arial" w:cs="Arial"/>
                                  <w:sz w:val="16"/>
                                  <w:szCs w:val="16"/>
                                </w:rPr>
                                <w:t xml:space="preserve"> </w:t>
                              </w:r>
                              <w:r w:rsidRPr="00C54C56">
                                <w:rPr>
                                  <w:rFonts w:ascii="Arial" w:hAnsi="Arial" w:cs="Arial"/>
                                  <w:i/>
                                  <w:iCs/>
                                  <w:sz w:val="16"/>
                                  <w:szCs w:val="16"/>
                                </w:rPr>
                                <w:t>Status quo</w:t>
                              </w:r>
                            </w:p>
                            <w:p w14:paraId="5C586191" w14:textId="77777777" w:rsidR="00970A5C" w:rsidRPr="008847B7" w:rsidRDefault="00970A5C" w:rsidP="00597D95">
                              <w:pPr>
                                <w:jc w:val="center"/>
                                <w:rPr>
                                  <w:rFonts w:ascii="Arial" w:hAnsi="Arial" w:cs="Arial"/>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 name="Rectangle 79"/>
                        <wps:cNvSpPr/>
                        <wps:spPr>
                          <a:xfrm>
                            <a:off x="1588770" y="335707"/>
                            <a:ext cx="2392680" cy="582433"/>
                          </a:xfrm>
                          <a:prstGeom prst="rect">
                            <a:avLst/>
                          </a:prstGeom>
                          <a:ln w="19050"/>
                        </wps:spPr>
                        <wps:style>
                          <a:lnRef idx="2">
                            <a:schemeClr val="accent6"/>
                          </a:lnRef>
                          <a:fillRef idx="1">
                            <a:schemeClr val="lt1"/>
                          </a:fillRef>
                          <a:effectRef idx="0">
                            <a:schemeClr val="accent6"/>
                          </a:effectRef>
                          <a:fontRef idx="minor">
                            <a:schemeClr val="dk1"/>
                          </a:fontRef>
                        </wps:style>
                        <wps:txbx>
                          <w:txbxContent>
                            <w:p w14:paraId="3CDC9642" w14:textId="252D1450" w:rsidR="00970A5C" w:rsidRPr="008847B7" w:rsidRDefault="00970A5C" w:rsidP="006F3FC4">
                              <w:pPr>
                                <w:rPr>
                                  <w:rFonts w:ascii="Arial" w:hAnsi="Arial" w:cs="Arial"/>
                                  <w:sz w:val="16"/>
                                  <w:szCs w:val="16"/>
                                </w:rPr>
                              </w:pPr>
                              <w:r>
                                <w:rPr>
                                  <w:rFonts w:ascii="Arial" w:hAnsi="Arial" w:cs="Arial"/>
                                  <w:b/>
                                  <w:bCs/>
                                  <w:sz w:val="16"/>
                                  <w:szCs w:val="16"/>
                                </w:rPr>
                                <w:t>Опција 2</w:t>
                              </w:r>
                              <w:r w:rsidRPr="008847B7">
                                <w:rPr>
                                  <w:rFonts w:ascii="Arial" w:hAnsi="Arial" w:cs="Arial"/>
                                  <w:b/>
                                  <w:bCs/>
                                  <w:sz w:val="16"/>
                                  <w:szCs w:val="16"/>
                                </w:rPr>
                                <w:t>:</w:t>
                              </w:r>
                              <w:r w:rsidRPr="008847B7">
                                <w:rPr>
                                  <w:rFonts w:ascii="Arial" w:hAnsi="Arial" w:cs="Arial"/>
                                  <w:sz w:val="16"/>
                                  <w:szCs w:val="16"/>
                                </w:rPr>
                                <w:t xml:space="preserve"> </w:t>
                              </w:r>
                              <w:r w:rsidRPr="006F3FC4">
                                <w:rPr>
                                  <w:rFonts w:ascii="Arial" w:hAnsi="Arial" w:cs="Arial"/>
                                  <w:sz w:val="16"/>
                                  <w:szCs w:val="16"/>
                                </w:rPr>
                                <w:t>Спровођење регулаторне реформе кроз наставак рада на смањењу административног оптерећења за привреду и грађане по основу унапређења постојећих и примене нових алата</w:t>
                              </w:r>
                            </w:p>
                            <w:p w14:paraId="757D349F" w14:textId="77777777" w:rsidR="00970A5C" w:rsidRPr="008847B7" w:rsidRDefault="00970A5C" w:rsidP="00597D95">
                              <w:pPr>
                                <w:jc w:val="center"/>
                                <w:rPr>
                                  <w:rFonts w:ascii="Arial" w:hAnsi="Arial" w:cs="Arial"/>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 name="Rectangle 80"/>
                        <wps:cNvSpPr/>
                        <wps:spPr>
                          <a:xfrm>
                            <a:off x="1578107" y="935563"/>
                            <a:ext cx="2396491" cy="698483"/>
                          </a:xfrm>
                          <a:prstGeom prst="rect">
                            <a:avLst/>
                          </a:prstGeom>
                          <a:ln w="19050"/>
                        </wps:spPr>
                        <wps:style>
                          <a:lnRef idx="2">
                            <a:schemeClr val="accent6"/>
                          </a:lnRef>
                          <a:fillRef idx="1">
                            <a:schemeClr val="lt1"/>
                          </a:fillRef>
                          <a:effectRef idx="0">
                            <a:schemeClr val="accent6"/>
                          </a:effectRef>
                          <a:fontRef idx="minor">
                            <a:schemeClr val="dk1"/>
                          </a:fontRef>
                        </wps:style>
                        <wps:txbx>
                          <w:txbxContent>
                            <w:p w14:paraId="65D91B9E" w14:textId="02ACB4F0" w:rsidR="00970A5C" w:rsidRPr="008847B7" w:rsidRDefault="00970A5C" w:rsidP="006F3FC4">
                              <w:pPr>
                                <w:rPr>
                                  <w:rFonts w:ascii="Arial" w:hAnsi="Arial" w:cs="Arial"/>
                                  <w:sz w:val="16"/>
                                  <w:szCs w:val="16"/>
                                </w:rPr>
                              </w:pPr>
                              <w:r>
                                <w:rPr>
                                  <w:rFonts w:ascii="Arial" w:hAnsi="Arial" w:cs="Arial"/>
                                  <w:b/>
                                  <w:bCs/>
                                  <w:sz w:val="16"/>
                                  <w:szCs w:val="16"/>
                                </w:rPr>
                                <w:t>Опција 3</w:t>
                              </w:r>
                              <w:r w:rsidRPr="008847B7">
                                <w:rPr>
                                  <w:rFonts w:ascii="Arial" w:hAnsi="Arial" w:cs="Arial"/>
                                  <w:b/>
                                  <w:bCs/>
                                  <w:sz w:val="16"/>
                                  <w:szCs w:val="16"/>
                                </w:rPr>
                                <w:t>:</w:t>
                              </w:r>
                              <w:r w:rsidRPr="008847B7">
                                <w:rPr>
                                  <w:rFonts w:ascii="Arial" w:hAnsi="Arial" w:cs="Arial"/>
                                  <w:sz w:val="16"/>
                                  <w:szCs w:val="16"/>
                                </w:rPr>
                                <w:t xml:space="preserve"> </w:t>
                              </w:r>
                              <w:r w:rsidRPr="006F3FC4">
                                <w:rPr>
                                  <w:rFonts w:ascii="Arial" w:hAnsi="Arial" w:cs="Arial"/>
                                  <w:sz w:val="16"/>
                                  <w:szCs w:val="16"/>
                                </w:rPr>
                                <w:t>Спровођење регулаторне реформе кроз наставак рада на смањењу административног оптерећења за привреду и грађане по основу унапређења постојећих и примене нових алата и кроз боље праћење прописа и оптимизацију законодавног оквира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 name="Rectangle 81"/>
                        <wps:cNvSpPr/>
                        <wps:spPr>
                          <a:xfrm>
                            <a:off x="4247859" y="259775"/>
                            <a:ext cx="2346851" cy="668529"/>
                          </a:xfrm>
                          <a:prstGeom prst="rect">
                            <a:avLst/>
                          </a:prstGeom>
                          <a:ln w="12700"/>
                        </wps:spPr>
                        <wps:style>
                          <a:lnRef idx="2">
                            <a:schemeClr val="accent6"/>
                          </a:lnRef>
                          <a:fillRef idx="1">
                            <a:schemeClr val="lt1"/>
                          </a:fillRef>
                          <a:effectRef idx="0">
                            <a:schemeClr val="accent6"/>
                          </a:effectRef>
                          <a:fontRef idx="minor">
                            <a:schemeClr val="dk1"/>
                          </a:fontRef>
                        </wps:style>
                        <wps:txbx>
                          <w:txbxContent>
                            <w:p w14:paraId="497F4BAF" w14:textId="77777777" w:rsidR="00970A5C" w:rsidRPr="00A90352" w:rsidRDefault="00970A5C" w:rsidP="00597D95">
                              <w:pPr>
                                <w:jc w:val="center"/>
                                <w:rPr>
                                  <w:rFonts w:ascii="Arial" w:hAnsi="Arial" w:cs="Arial"/>
                                  <w:sz w:val="16"/>
                                  <w:szCs w:val="16"/>
                                </w:rPr>
                              </w:pPr>
                              <w:r w:rsidRPr="00A90352">
                                <w:rPr>
                                  <w:rFonts w:ascii="Arial" w:hAnsi="Arial" w:cs="Arial"/>
                                  <w:sz w:val="16"/>
                                  <w:szCs w:val="16"/>
                                </w:rPr>
                                <w:t>Meрa 1.1:  Успостављање система за праћење промене броја важећих прописа на годишњем нивоу по областима и праћење доношења подзаконских аката у складу са прописаним роковима за њихово доношење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 name="Rectangle 82"/>
                        <wps:cNvSpPr/>
                        <wps:spPr>
                          <a:xfrm>
                            <a:off x="4258564" y="964881"/>
                            <a:ext cx="2341602" cy="395041"/>
                          </a:xfrm>
                          <a:prstGeom prst="rect">
                            <a:avLst/>
                          </a:prstGeom>
                          <a:ln w="12700"/>
                        </wps:spPr>
                        <wps:style>
                          <a:lnRef idx="2">
                            <a:schemeClr val="accent6"/>
                          </a:lnRef>
                          <a:fillRef idx="1">
                            <a:schemeClr val="lt1"/>
                          </a:fillRef>
                          <a:effectRef idx="0">
                            <a:schemeClr val="accent6"/>
                          </a:effectRef>
                          <a:fontRef idx="minor">
                            <a:schemeClr val="dk1"/>
                          </a:fontRef>
                        </wps:style>
                        <wps:txbx>
                          <w:txbxContent>
                            <w:p w14:paraId="6AB64F90" w14:textId="77777777" w:rsidR="00970A5C" w:rsidRPr="008847B7" w:rsidRDefault="00970A5C" w:rsidP="00597D95">
                              <w:pPr>
                                <w:jc w:val="center"/>
                                <w:rPr>
                                  <w:rFonts w:ascii="Arial" w:hAnsi="Arial" w:cs="Arial"/>
                                  <w:sz w:val="16"/>
                                  <w:szCs w:val="16"/>
                                </w:rPr>
                              </w:pPr>
                              <w:r w:rsidRPr="00A90352">
                                <w:rPr>
                                  <w:rFonts w:ascii="Arial" w:hAnsi="Arial" w:cs="Arial"/>
                                  <w:sz w:val="16"/>
                                  <w:szCs w:val="16"/>
                                </w:rPr>
                                <w:t>M</w:t>
                              </w:r>
                              <w:r>
                                <w:rPr>
                                  <w:rFonts w:ascii="Arial" w:hAnsi="Arial" w:cs="Arial"/>
                                  <w:sz w:val="16"/>
                                  <w:szCs w:val="16"/>
                                </w:rPr>
                                <w:t>ера</w:t>
                              </w:r>
                              <w:r w:rsidRPr="00A90352">
                                <w:rPr>
                                  <w:rFonts w:ascii="Arial" w:hAnsi="Arial" w:cs="Arial"/>
                                  <w:sz w:val="16"/>
                                  <w:szCs w:val="16"/>
                                </w:rPr>
                                <w:t xml:space="preserve"> 1.2: У</w:t>
                              </w:r>
                              <w:r>
                                <w:rPr>
                                  <w:rFonts w:ascii="Arial" w:hAnsi="Arial" w:cs="Arial"/>
                                  <w:sz w:val="16"/>
                                  <w:szCs w:val="16"/>
                                </w:rPr>
                                <w:t>напређење оквира за систематско праћење квалитета и ефективности прописа (екс-пост анализа)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Rectangle 83"/>
                        <wps:cNvSpPr/>
                        <wps:spPr>
                          <a:xfrm>
                            <a:off x="4276975" y="1423405"/>
                            <a:ext cx="2329267" cy="803532"/>
                          </a:xfrm>
                          <a:prstGeom prst="rect">
                            <a:avLst/>
                          </a:prstGeom>
                          <a:ln w="12700"/>
                        </wps:spPr>
                        <wps:style>
                          <a:lnRef idx="2">
                            <a:schemeClr val="accent6"/>
                          </a:lnRef>
                          <a:fillRef idx="1">
                            <a:schemeClr val="lt1"/>
                          </a:fillRef>
                          <a:effectRef idx="0">
                            <a:schemeClr val="accent6"/>
                          </a:effectRef>
                          <a:fontRef idx="minor">
                            <a:schemeClr val="dk1"/>
                          </a:fontRef>
                        </wps:style>
                        <wps:txbx>
                          <w:txbxContent>
                            <w:p w14:paraId="6A420E95" w14:textId="77777777" w:rsidR="00970A5C" w:rsidRPr="008847B7" w:rsidRDefault="00970A5C" w:rsidP="00597D95">
                              <w:pPr>
                                <w:jc w:val="center"/>
                                <w:rPr>
                                  <w:rFonts w:ascii="Arial" w:hAnsi="Arial" w:cs="Arial"/>
                                  <w:sz w:val="16"/>
                                  <w:szCs w:val="16"/>
                                </w:rPr>
                              </w:pPr>
                              <w:r w:rsidRPr="00EE7EC4">
                                <w:rPr>
                                  <w:rFonts w:ascii="Arial" w:hAnsi="Arial" w:cs="Arial"/>
                                  <w:sz w:val="16"/>
                                  <w:szCs w:val="16"/>
                                </w:rPr>
                                <w:t>M</w:t>
                              </w:r>
                              <w:r>
                                <w:rPr>
                                  <w:rFonts w:ascii="Arial" w:hAnsi="Arial" w:cs="Arial"/>
                                  <w:sz w:val="16"/>
                                  <w:szCs w:val="16"/>
                                </w:rPr>
                                <w:t>ера</w:t>
                              </w:r>
                              <w:r w:rsidRPr="00EE7EC4">
                                <w:rPr>
                                  <w:rFonts w:ascii="Arial" w:hAnsi="Arial" w:cs="Arial"/>
                                  <w:sz w:val="16"/>
                                  <w:szCs w:val="16"/>
                                </w:rPr>
                                <w:t xml:space="preserve"> 1.3: У</w:t>
                              </w:r>
                              <w:r>
                                <w:rPr>
                                  <w:rFonts w:ascii="Arial" w:hAnsi="Arial" w:cs="Arial"/>
                                  <w:sz w:val="16"/>
                                  <w:szCs w:val="16"/>
                                </w:rPr>
                                <w:t>напређење пословног окружења и смањење административних трошкова за привреду и грађане кроз системску употребу алата анализе ефеката (ММСП тест, мерење административног трошка и контролна листа ефеката прописа на конкуренцију)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 name="Straight Arrow Connector 84"/>
                        <wps:cNvCnPr/>
                        <wps:spPr>
                          <a:xfrm flipV="1">
                            <a:off x="4018086" y="3048840"/>
                            <a:ext cx="220979" cy="0"/>
                          </a:xfrm>
                          <a:prstGeom prst="straightConnector1">
                            <a:avLst/>
                          </a:prstGeom>
                          <a:ln w="38100">
                            <a:solidFill>
                              <a:srgbClr val="92D050"/>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0F6CBC56" id="Group 74" o:spid="_x0000_s1095" style="position:absolute;left:0;text-align:left;margin-left:0;margin-top:33.85pt;width:470.3pt;height:399.4pt;z-index:251757568;mso-position-horizontal-relative:margin;mso-width-relative:margin;mso-height-relative:margin" coordsize="66062,323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">
                <v:rect id="Rectangle 76" o:spid="_x0000_s1096" style="position:absolute;top:80;width:14173;height:322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" fillcolor="white [3201]" strokecolor="#70ad47 [3209]" strokeweight="1pt">
                  <v:textbox>
                    <w:txbxContent>
                      <w:p w14:paraId="38E2521A" w14:textId="77777777" w:rsidR="00970A5C" w:rsidRPr="008847B7" w:rsidRDefault="00970A5C" w:rsidP="008A46A8">
                        <w:pPr>
                          <w:ind w:firstLine="0"/>
                          <w:jc w:val="center"/>
                          <w:rPr>
                            <w:rFonts w:ascii="Arial" w:hAnsi="Arial" w:cs="Arial"/>
                            <w:sz w:val="16"/>
                            <w:szCs w:val="16"/>
                          </w:rPr>
                        </w:pPr>
                        <w:r w:rsidRPr="008847B7">
                          <w:rPr>
                            <w:rFonts w:ascii="Arial" w:eastAsia="Times New Roman" w:hAnsi="Arial" w:cs="Arial"/>
                            <w:b/>
                            <w:bCs/>
                            <w:color w:val="000000" w:themeColor="text1"/>
                            <w:sz w:val="16"/>
                            <w:szCs w:val="16"/>
                          </w:rPr>
                          <w:t>РЕГУЛАТОРНА РЕФОРМА У ФУНКЦИЈИ УНАПРЕЂЕЊА ПОСЛОВНОГ ОКРУЖЕЊА И СМАЊЕЊА НЕПОТРЕБНОГ ОПТЕРЕЋЕЊА ЗА ГРАЂАНЕ И ПРИВРЕДУ</w:t>
                        </w:r>
                      </w:p>
                    </w:txbxContent>
                  </v:textbox>
                </v:rect>
                <v:rect id="Rectangle 77" o:spid="_x0000_s1097" style="position:absolute;left:15781;top:19576;width:23926;height:126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" fillcolor="white [3201]" strokecolor="#70ad47 [3209]" strokeweight="3pt">
                  <v:textbox>
                    <w:txbxContent>
                      <w:p w14:paraId="582B92ED" w14:textId="60F78A2A" w:rsidR="00970A5C" w:rsidRDefault="00970A5C" w:rsidP="006F3FC4">
                        <w:pPr>
                          <w:rPr>
                            <w:rFonts w:ascii="Arial" w:hAnsi="Arial" w:cs="Arial"/>
                            <w:sz w:val="16"/>
                            <w:szCs w:val="16"/>
                          </w:rPr>
                        </w:pPr>
                        <w:r w:rsidRPr="008847B7">
                          <w:rPr>
                            <w:rFonts w:ascii="Arial" w:hAnsi="Arial" w:cs="Arial"/>
                            <w:b/>
                            <w:bCs/>
                            <w:sz w:val="16"/>
                            <w:szCs w:val="16"/>
                          </w:rPr>
                          <w:t xml:space="preserve">Опција </w:t>
                        </w:r>
                        <w:r>
                          <w:rPr>
                            <w:rFonts w:ascii="Arial" w:hAnsi="Arial" w:cs="Arial"/>
                            <w:b/>
                            <w:bCs/>
                            <w:sz w:val="16"/>
                            <w:szCs w:val="16"/>
                          </w:rPr>
                          <w:t>4</w:t>
                        </w:r>
                        <w:r w:rsidRPr="008847B7">
                          <w:rPr>
                            <w:rFonts w:ascii="Arial" w:hAnsi="Arial" w:cs="Arial"/>
                            <w:b/>
                            <w:bCs/>
                            <w:sz w:val="16"/>
                            <w:szCs w:val="16"/>
                          </w:rPr>
                          <w:t>:</w:t>
                        </w:r>
                        <w:r w:rsidRPr="008847B7">
                          <w:rPr>
                            <w:rFonts w:ascii="Arial" w:hAnsi="Arial" w:cs="Arial"/>
                            <w:sz w:val="16"/>
                            <w:szCs w:val="16"/>
                          </w:rPr>
                          <w:t xml:space="preserve"> </w:t>
                        </w:r>
                        <w:r w:rsidRPr="006F3FC4">
                          <w:rPr>
                            <w:rFonts w:ascii="Arial" w:hAnsi="Arial" w:cs="Arial"/>
                            <w:sz w:val="16"/>
                            <w:szCs w:val="16"/>
                          </w:rPr>
                          <w:t>Спровођење регулаторне реформе кроз наставак рада на смањењу административног оптерећења за привреду и грађане по основу унапређења постојећих и примене нових алата, боље праћење прописа и оптимизацију законодавног оквира и побољшање квалитета прописа који се хармонизују са ЕУ законодавством</w:t>
                        </w:r>
                      </w:p>
                    </w:txbxContent>
                  </v:textbox>
                </v:rect>
                <v:rect id="Rectangle 78" o:spid="_x0000_s1098" style="position:absolute;left:16078;width:23927;height:3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" fillcolor="white [3201]" strokecolor="#70ad47 [3209]" strokeweight="1pt">
                  <v:textbox>
                    <w:txbxContent>
                      <w:p w14:paraId="7EE618F5" w14:textId="77777777" w:rsidR="00970A5C" w:rsidRPr="008847B7" w:rsidRDefault="00970A5C" w:rsidP="00597D95">
                        <w:pPr>
                          <w:rPr>
                            <w:rFonts w:ascii="Arial" w:hAnsi="Arial" w:cs="Arial"/>
                            <w:sz w:val="16"/>
                            <w:szCs w:val="16"/>
                          </w:rPr>
                        </w:pPr>
                        <w:r w:rsidRPr="008C0ED9">
                          <w:rPr>
                            <w:rFonts w:ascii="Arial" w:hAnsi="Arial" w:cs="Arial"/>
                            <w:b/>
                            <w:bCs/>
                            <w:sz w:val="16"/>
                            <w:szCs w:val="16"/>
                          </w:rPr>
                          <w:t>Опција 1:</w:t>
                        </w:r>
                        <w:r w:rsidRPr="008847B7">
                          <w:rPr>
                            <w:rFonts w:ascii="Arial" w:hAnsi="Arial" w:cs="Arial"/>
                            <w:sz w:val="16"/>
                            <w:szCs w:val="16"/>
                          </w:rPr>
                          <w:t xml:space="preserve"> </w:t>
                        </w:r>
                        <w:r w:rsidRPr="00C54C56">
                          <w:rPr>
                            <w:rFonts w:ascii="Arial" w:hAnsi="Arial" w:cs="Arial"/>
                            <w:i/>
                            <w:iCs/>
                            <w:sz w:val="16"/>
                            <w:szCs w:val="16"/>
                          </w:rPr>
                          <w:t>Status quo</w:t>
                        </w:r>
                      </w:p>
                      <w:p w14:paraId="5C586191" w14:textId="77777777" w:rsidR="00970A5C" w:rsidRPr="008847B7" w:rsidRDefault="00970A5C" w:rsidP="00597D95">
                        <w:pPr>
                          <w:jc w:val="center"/>
                          <w:rPr>
                            <w:rFonts w:ascii="Arial" w:hAnsi="Arial" w:cs="Arial"/>
                            <w:sz w:val="16"/>
                            <w:szCs w:val="16"/>
                          </w:rPr>
                        </w:pPr>
                      </w:p>
                    </w:txbxContent>
                  </v:textbox>
                </v:rect>
                <v:rect id="Rectangle 79" o:spid="_x0000_s1099" style="position:absolute;left:15887;top:3357;width:23927;height:58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" fillcolor="white [3201]" strokecolor="#70ad47 [3209]" strokeweight="1.5pt">
                  <v:textbox>
                    <w:txbxContent>
                      <w:p w14:paraId="3CDC9642" w14:textId="252D1450" w:rsidR="00970A5C" w:rsidRPr="008847B7" w:rsidRDefault="00970A5C" w:rsidP="006F3FC4">
                        <w:pPr>
                          <w:rPr>
                            <w:rFonts w:ascii="Arial" w:hAnsi="Arial" w:cs="Arial"/>
                            <w:sz w:val="16"/>
                            <w:szCs w:val="16"/>
                          </w:rPr>
                        </w:pPr>
                        <w:r>
                          <w:rPr>
                            <w:rFonts w:ascii="Arial" w:hAnsi="Arial" w:cs="Arial"/>
                            <w:b/>
                            <w:bCs/>
                            <w:sz w:val="16"/>
                            <w:szCs w:val="16"/>
                          </w:rPr>
                          <w:t>Опција 2</w:t>
                        </w:r>
                        <w:r w:rsidRPr="008847B7">
                          <w:rPr>
                            <w:rFonts w:ascii="Arial" w:hAnsi="Arial" w:cs="Arial"/>
                            <w:b/>
                            <w:bCs/>
                            <w:sz w:val="16"/>
                            <w:szCs w:val="16"/>
                          </w:rPr>
                          <w:t>:</w:t>
                        </w:r>
                        <w:r w:rsidRPr="008847B7">
                          <w:rPr>
                            <w:rFonts w:ascii="Arial" w:hAnsi="Arial" w:cs="Arial"/>
                            <w:sz w:val="16"/>
                            <w:szCs w:val="16"/>
                          </w:rPr>
                          <w:t xml:space="preserve"> </w:t>
                        </w:r>
                        <w:r w:rsidRPr="006F3FC4">
                          <w:rPr>
                            <w:rFonts w:ascii="Arial" w:hAnsi="Arial" w:cs="Arial"/>
                            <w:sz w:val="16"/>
                            <w:szCs w:val="16"/>
                          </w:rPr>
                          <w:t>Спровођење регулаторне реформе кроз наставак рада на смањењу административног оптерећења за привреду и грађане по основу унапређења постојећих и примене нових алата</w:t>
                        </w:r>
                      </w:p>
                      <w:p w14:paraId="757D349F" w14:textId="77777777" w:rsidR="00970A5C" w:rsidRPr="008847B7" w:rsidRDefault="00970A5C" w:rsidP="00597D95">
                        <w:pPr>
                          <w:jc w:val="center"/>
                          <w:rPr>
                            <w:rFonts w:ascii="Arial" w:hAnsi="Arial" w:cs="Arial"/>
                            <w:sz w:val="16"/>
                            <w:szCs w:val="16"/>
                          </w:rPr>
                        </w:pPr>
                      </w:p>
                    </w:txbxContent>
                  </v:textbox>
                </v:rect>
                <v:rect id="Rectangle 80" o:spid="_x0000_s1100" style="position:absolute;left:15781;top:9355;width:23964;height:69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" fillcolor="white [3201]" strokecolor="#70ad47 [3209]" strokeweight="1.5pt">
                  <v:textbox>
                    <w:txbxContent>
                      <w:p w14:paraId="65D91B9E" w14:textId="02ACB4F0" w:rsidR="00970A5C" w:rsidRPr="008847B7" w:rsidRDefault="00970A5C" w:rsidP="006F3FC4">
                        <w:pPr>
                          <w:rPr>
                            <w:rFonts w:ascii="Arial" w:hAnsi="Arial" w:cs="Arial"/>
                            <w:sz w:val="16"/>
                            <w:szCs w:val="16"/>
                          </w:rPr>
                        </w:pPr>
                        <w:r>
                          <w:rPr>
                            <w:rFonts w:ascii="Arial" w:hAnsi="Arial" w:cs="Arial"/>
                            <w:b/>
                            <w:bCs/>
                            <w:sz w:val="16"/>
                            <w:szCs w:val="16"/>
                          </w:rPr>
                          <w:t>Опција 3</w:t>
                        </w:r>
                        <w:r w:rsidRPr="008847B7">
                          <w:rPr>
                            <w:rFonts w:ascii="Arial" w:hAnsi="Arial" w:cs="Arial"/>
                            <w:b/>
                            <w:bCs/>
                            <w:sz w:val="16"/>
                            <w:szCs w:val="16"/>
                          </w:rPr>
                          <w:t>:</w:t>
                        </w:r>
                        <w:r w:rsidRPr="008847B7">
                          <w:rPr>
                            <w:rFonts w:ascii="Arial" w:hAnsi="Arial" w:cs="Arial"/>
                            <w:sz w:val="16"/>
                            <w:szCs w:val="16"/>
                          </w:rPr>
                          <w:t xml:space="preserve"> </w:t>
                        </w:r>
                        <w:r w:rsidRPr="006F3FC4">
                          <w:rPr>
                            <w:rFonts w:ascii="Arial" w:hAnsi="Arial" w:cs="Arial"/>
                            <w:sz w:val="16"/>
                            <w:szCs w:val="16"/>
                          </w:rPr>
                          <w:t>Спровођење регулаторне реформе кроз наставак рада на смањењу административног оптерећења за привреду и грађане по основу унапређења постојећих и примене нових алата и кроз боље праћење прописа и оптимизацију законодавног оквира</w:t>
                        </w:r>
                      </w:p>
                    </w:txbxContent>
                  </v:textbox>
                </v:rect>
                <v:rect id="Rectangle 81" o:spid="_x0000_s1101" style="position:absolute;left:42478;top:2597;width:23469;height:66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" fillcolor="white [3201]" strokecolor="#70ad47 [3209]" strokeweight="1pt">
                  <v:textbox>
                    <w:txbxContent>
                      <w:p w14:paraId="497F4BAF" w14:textId="77777777" w:rsidR="00970A5C" w:rsidRPr="00A90352" w:rsidRDefault="00970A5C" w:rsidP="00597D95">
                        <w:pPr>
                          <w:jc w:val="center"/>
                          <w:rPr>
                            <w:rFonts w:ascii="Arial" w:hAnsi="Arial" w:cs="Arial"/>
                            <w:sz w:val="16"/>
                            <w:szCs w:val="16"/>
                          </w:rPr>
                        </w:pPr>
                        <w:r w:rsidRPr="00A90352">
                          <w:rPr>
                            <w:rFonts w:ascii="Arial" w:hAnsi="Arial" w:cs="Arial"/>
                            <w:sz w:val="16"/>
                            <w:szCs w:val="16"/>
                          </w:rPr>
                          <w:t>Meрa 1.1:  Успостављање система за праћење промене броја важећих прописа на годишњем нивоу по областима и праћење доношења подзаконских аката у складу са прописаним роковима за њихово доношење</w:t>
                        </w:r>
                      </w:p>
                    </w:txbxContent>
                  </v:textbox>
                </v:rect>
                <v:rect id="Rectangle 82" o:spid="_x0000_s1102" style="position:absolute;left:42585;top:9648;width:23416;height:39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" fillcolor="white [3201]" strokecolor="#70ad47 [3209]" strokeweight="1pt">
                  <v:textbox>
                    <w:txbxContent>
                      <w:p w14:paraId="6AB64F90" w14:textId="77777777" w:rsidR="00970A5C" w:rsidRPr="008847B7" w:rsidRDefault="00970A5C" w:rsidP="00597D95">
                        <w:pPr>
                          <w:jc w:val="center"/>
                          <w:rPr>
                            <w:rFonts w:ascii="Arial" w:hAnsi="Arial" w:cs="Arial"/>
                            <w:sz w:val="16"/>
                            <w:szCs w:val="16"/>
                          </w:rPr>
                        </w:pPr>
                        <w:r w:rsidRPr="00A90352">
                          <w:rPr>
                            <w:rFonts w:ascii="Arial" w:hAnsi="Arial" w:cs="Arial"/>
                            <w:sz w:val="16"/>
                            <w:szCs w:val="16"/>
                          </w:rPr>
                          <w:t>M</w:t>
                        </w:r>
                        <w:r>
                          <w:rPr>
                            <w:rFonts w:ascii="Arial" w:hAnsi="Arial" w:cs="Arial"/>
                            <w:sz w:val="16"/>
                            <w:szCs w:val="16"/>
                          </w:rPr>
                          <w:t>ера</w:t>
                        </w:r>
                        <w:r w:rsidRPr="00A90352">
                          <w:rPr>
                            <w:rFonts w:ascii="Arial" w:hAnsi="Arial" w:cs="Arial"/>
                            <w:sz w:val="16"/>
                            <w:szCs w:val="16"/>
                          </w:rPr>
                          <w:t xml:space="preserve"> 1.2: У</w:t>
                        </w:r>
                        <w:r>
                          <w:rPr>
                            <w:rFonts w:ascii="Arial" w:hAnsi="Arial" w:cs="Arial"/>
                            <w:sz w:val="16"/>
                            <w:szCs w:val="16"/>
                          </w:rPr>
                          <w:t>напређење оквира за систематско праћење квалитета и ефективности прописа (екс-пост анализа)</w:t>
                        </w:r>
                      </w:p>
                    </w:txbxContent>
                  </v:textbox>
                </v:rect>
                <v:rect id="Rectangle 83" o:spid="_x0000_s1103" style="position:absolute;left:42769;top:14234;width:23293;height:80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" fillcolor="white [3201]" strokecolor="#70ad47 [3209]" strokeweight="1pt">
                  <v:textbox>
                    <w:txbxContent>
                      <w:p w14:paraId="6A420E95" w14:textId="77777777" w:rsidR="00970A5C" w:rsidRPr="008847B7" w:rsidRDefault="00970A5C" w:rsidP="00597D95">
                        <w:pPr>
                          <w:jc w:val="center"/>
                          <w:rPr>
                            <w:rFonts w:ascii="Arial" w:hAnsi="Arial" w:cs="Arial"/>
                            <w:sz w:val="16"/>
                            <w:szCs w:val="16"/>
                          </w:rPr>
                        </w:pPr>
                        <w:r w:rsidRPr="00EE7EC4">
                          <w:rPr>
                            <w:rFonts w:ascii="Arial" w:hAnsi="Arial" w:cs="Arial"/>
                            <w:sz w:val="16"/>
                            <w:szCs w:val="16"/>
                          </w:rPr>
                          <w:t>M</w:t>
                        </w:r>
                        <w:r>
                          <w:rPr>
                            <w:rFonts w:ascii="Arial" w:hAnsi="Arial" w:cs="Arial"/>
                            <w:sz w:val="16"/>
                            <w:szCs w:val="16"/>
                          </w:rPr>
                          <w:t>ера</w:t>
                        </w:r>
                        <w:r w:rsidRPr="00EE7EC4">
                          <w:rPr>
                            <w:rFonts w:ascii="Arial" w:hAnsi="Arial" w:cs="Arial"/>
                            <w:sz w:val="16"/>
                            <w:szCs w:val="16"/>
                          </w:rPr>
                          <w:t xml:space="preserve"> 1.3: У</w:t>
                        </w:r>
                        <w:r>
                          <w:rPr>
                            <w:rFonts w:ascii="Arial" w:hAnsi="Arial" w:cs="Arial"/>
                            <w:sz w:val="16"/>
                            <w:szCs w:val="16"/>
                          </w:rPr>
                          <w:t>напређење пословног окружења и смањење административних трошкова за привреду и грађане кроз системску употребу алата анализе ефеката (ММСП тест, мерење административног трошка и контролна листа ефеката прописа на конкуренцију)</w:t>
                        </w:r>
                      </w:p>
                    </w:txbxContent>
                  </v:textbox>
                </v:rect>
                <v:shape id="Straight Arrow Connector 84" o:spid="_x0000_s1104" type="#_x0000_t32" style="position:absolute;left:40180;top:30488;width:2210;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" strokecolor="#92d050" strokeweight="3pt">
                  <v:stroke endarrow="block" joinstyle="miter"/>
                </v:shape>
                <w10:wrap type="square" anchorx="margin"/>
              </v:group>
            </w:pict>
          </mc:Fallback>
        </mc:AlternateContent>
      </w:r>
      <w:r w:rsidR="00F14DD5" w:rsidRPr="00737963">
        <w:rPr>
          <w:noProof/>
          <w:lang w:val="en-US" w:eastAsia="en-US" w:bidi="ar-SA"/>
        </w:rPr>
        <mc:AlternateContent>
          <mc:Choice Requires="wps">
            <w:drawing>
              <wp:anchor distT="0" distB="0" distL="114300" distR="114300" simplePos="0" relativeHeight="251760640" behindDoc="0" locked="0" layoutInCell="1" allowOverlap="1" wp14:anchorId="4E223C0E" wp14:editId="02A1F3E4">
                <wp:simplePos x="0" y="0"/>
                <wp:positionH relativeFrom="margin">
                  <wp:posOffset>3867150</wp:posOffset>
                </wp:positionH>
                <wp:positionV relativeFrom="paragraph">
                  <wp:posOffset>4597400</wp:posOffset>
                </wp:positionV>
                <wp:extent cx="2058035" cy="794385"/>
                <wp:effectExtent l="0" t="0" r="18415" b="24765"/>
                <wp:wrapNone/>
                <wp:docPr id="90" name="Rectangle 90"/>
                <wp:cNvGraphicFramePr/>
                <a:graphic xmlns:a="http://schemas.openxmlformats.org/drawingml/2006/main">
                  <a:graphicData uri="http://schemas.microsoft.com/office/word/2010/wordprocessingShape">
                    <wps:wsp>
                      <wps:cNvSpPr/>
                      <wps:spPr>
                        <a:xfrm>
                          <a:off x="0" y="0"/>
                          <a:ext cx="2058035" cy="794385"/>
                        </a:xfrm>
                        <a:prstGeom prst="rect">
                          <a:avLst/>
                        </a:prstGeom>
                        <a:ln w="12700"/>
                      </wps:spPr>
                      <wps:style>
                        <a:lnRef idx="2">
                          <a:schemeClr val="accent6"/>
                        </a:lnRef>
                        <a:fillRef idx="1">
                          <a:schemeClr val="lt1"/>
                        </a:fillRef>
                        <a:effectRef idx="0">
                          <a:schemeClr val="accent6"/>
                        </a:effectRef>
                        <a:fontRef idx="minor">
                          <a:schemeClr val="dk1"/>
                        </a:fontRef>
                      </wps:style>
                      <wps:txbx>
                        <w:txbxContent>
                          <w:p w14:paraId="2AB0619F" w14:textId="77777777" w:rsidR="00970A5C" w:rsidRPr="00834C07" w:rsidRDefault="00970A5C" w:rsidP="00597D95">
                            <w:pPr>
                              <w:jc w:val="center"/>
                              <w:rPr>
                                <w:rFonts w:ascii="Arial" w:hAnsi="Arial" w:cs="Arial"/>
                                <w:sz w:val="16"/>
                                <w:szCs w:val="16"/>
                              </w:rPr>
                            </w:pPr>
                            <w:r w:rsidRPr="00EE7EC4">
                              <w:rPr>
                                <w:rFonts w:ascii="Arial" w:hAnsi="Arial" w:cs="Arial"/>
                                <w:sz w:val="16"/>
                                <w:szCs w:val="16"/>
                              </w:rPr>
                              <w:t>M</w:t>
                            </w:r>
                            <w:r>
                              <w:rPr>
                                <w:rFonts w:ascii="Arial" w:hAnsi="Arial" w:cs="Arial"/>
                                <w:sz w:val="16"/>
                                <w:szCs w:val="16"/>
                              </w:rPr>
                              <w:t>ера 1.5</w:t>
                            </w:r>
                            <w:r w:rsidRPr="00EE7EC4">
                              <w:rPr>
                                <w:rFonts w:ascii="Arial" w:hAnsi="Arial" w:cs="Arial"/>
                                <w:sz w:val="16"/>
                                <w:szCs w:val="16"/>
                              </w:rPr>
                              <w:t xml:space="preserve">: </w:t>
                            </w:r>
                            <w:r w:rsidRPr="00A31368">
                              <w:rPr>
                                <w:rFonts w:ascii="Arial" w:hAnsi="Arial" w:cs="Arial"/>
                                <w:sz w:val="16"/>
                                <w:szCs w:val="16"/>
                              </w:rPr>
                              <w:t>У</w:t>
                            </w:r>
                            <w:r>
                              <w:rPr>
                                <w:rFonts w:ascii="Arial" w:hAnsi="Arial" w:cs="Arial"/>
                                <w:sz w:val="16"/>
                                <w:szCs w:val="16"/>
                              </w:rPr>
                              <w:t xml:space="preserve">напређење коришћења анализе ефеката у процесу усаглашавања домаћег законодавства са правним тековинама </w:t>
                            </w:r>
                            <w:r w:rsidRPr="00A31368">
                              <w:rPr>
                                <w:rFonts w:ascii="Arial" w:hAnsi="Arial" w:cs="Arial"/>
                                <w:sz w:val="16"/>
                                <w:szCs w:val="16"/>
                              </w:rPr>
                              <w:t>ЕУ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223C0E" id="Rectangle 90" o:spid="_x0000_s1105" style="position:absolute;left:0;text-align:left;margin-left:304.5pt;margin-top:362pt;width:162.05pt;height:62.55pt;z-index:251760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" fillcolor="white [3201]" strokecolor="#70ad47 [3209]" strokeweight="1pt">
                <v:textbox>
                  <w:txbxContent>
                    <w:p w14:paraId="2AB0619F" w14:textId="77777777" w:rsidR="00970A5C" w:rsidRPr="00834C07" w:rsidRDefault="00970A5C" w:rsidP="00597D95">
                      <w:pPr>
                        <w:jc w:val="center"/>
                        <w:rPr>
                          <w:rFonts w:ascii="Arial" w:hAnsi="Arial" w:cs="Arial"/>
                          <w:sz w:val="16"/>
                          <w:szCs w:val="16"/>
                        </w:rPr>
                      </w:pPr>
                      <w:r w:rsidRPr="00EE7EC4">
                        <w:rPr>
                          <w:rFonts w:ascii="Arial" w:hAnsi="Arial" w:cs="Arial"/>
                          <w:sz w:val="16"/>
                          <w:szCs w:val="16"/>
                        </w:rPr>
                        <w:t>M</w:t>
                      </w:r>
                      <w:r>
                        <w:rPr>
                          <w:rFonts w:ascii="Arial" w:hAnsi="Arial" w:cs="Arial"/>
                          <w:sz w:val="16"/>
                          <w:szCs w:val="16"/>
                        </w:rPr>
                        <w:t>ера 1.5</w:t>
                      </w:r>
                      <w:r w:rsidRPr="00EE7EC4">
                        <w:rPr>
                          <w:rFonts w:ascii="Arial" w:hAnsi="Arial" w:cs="Arial"/>
                          <w:sz w:val="16"/>
                          <w:szCs w:val="16"/>
                        </w:rPr>
                        <w:t xml:space="preserve">: </w:t>
                      </w:r>
                      <w:r w:rsidRPr="00A31368">
                        <w:rPr>
                          <w:rFonts w:ascii="Arial" w:hAnsi="Arial" w:cs="Arial"/>
                          <w:sz w:val="16"/>
                          <w:szCs w:val="16"/>
                        </w:rPr>
                        <w:t>У</w:t>
                      </w:r>
                      <w:r>
                        <w:rPr>
                          <w:rFonts w:ascii="Arial" w:hAnsi="Arial" w:cs="Arial"/>
                          <w:sz w:val="16"/>
                          <w:szCs w:val="16"/>
                        </w:rPr>
                        <w:t xml:space="preserve">напређење коришћења анализе ефеката у процесу усаглашавања домаћег законодавства са правним тековинама </w:t>
                      </w:r>
                      <w:r w:rsidRPr="00A31368">
                        <w:rPr>
                          <w:rFonts w:ascii="Arial" w:hAnsi="Arial" w:cs="Arial"/>
                          <w:sz w:val="16"/>
                          <w:szCs w:val="16"/>
                        </w:rPr>
                        <w:t>ЕУ</w:t>
                      </w:r>
                    </w:p>
                  </w:txbxContent>
                </v:textbox>
                <w10:wrap anchorx="margin"/>
              </v:rect>
            </w:pict>
          </mc:Fallback>
        </mc:AlternateContent>
      </w:r>
      <w:r w:rsidR="00F14DD5" w:rsidRPr="00737963">
        <w:rPr>
          <w:noProof/>
          <w:lang w:val="en-US" w:eastAsia="en-US" w:bidi="ar-SA"/>
        </w:rPr>
        <mc:AlternateContent>
          <mc:Choice Requires="wps">
            <w:drawing>
              <wp:anchor distT="0" distB="0" distL="114300" distR="114300" simplePos="0" relativeHeight="251758592" behindDoc="0" locked="0" layoutInCell="1" allowOverlap="1" wp14:anchorId="4719DF07" wp14:editId="5F4734E8">
                <wp:simplePos x="0" y="0"/>
                <wp:positionH relativeFrom="margin">
                  <wp:posOffset>3873500</wp:posOffset>
                </wp:positionH>
                <wp:positionV relativeFrom="paragraph">
                  <wp:posOffset>4013200</wp:posOffset>
                </wp:positionV>
                <wp:extent cx="2074545" cy="520700"/>
                <wp:effectExtent l="0" t="0" r="20955" b="12700"/>
                <wp:wrapNone/>
                <wp:docPr id="89" name="Rectangle 89"/>
                <wp:cNvGraphicFramePr/>
                <a:graphic xmlns:a="http://schemas.openxmlformats.org/drawingml/2006/main">
                  <a:graphicData uri="http://schemas.microsoft.com/office/word/2010/wordprocessingShape">
                    <wps:wsp>
                      <wps:cNvSpPr/>
                      <wps:spPr>
                        <a:xfrm>
                          <a:off x="0" y="0"/>
                          <a:ext cx="2074545" cy="520700"/>
                        </a:xfrm>
                        <a:prstGeom prst="rect">
                          <a:avLst/>
                        </a:prstGeom>
                        <a:ln w="12700"/>
                      </wps:spPr>
                      <wps:style>
                        <a:lnRef idx="2">
                          <a:schemeClr val="accent6"/>
                        </a:lnRef>
                        <a:fillRef idx="1">
                          <a:schemeClr val="lt1"/>
                        </a:fillRef>
                        <a:effectRef idx="0">
                          <a:schemeClr val="accent6"/>
                        </a:effectRef>
                        <a:fontRef idx="minor">
                          <a:schemeClr val="dk1"/>
                        </a:fontRef>
                      </wps:style>
                      <wps:txbx>
                        <w:txbxContent>
                          <w:p w14:paraId="555B816F" w14:textId="77777777" w:rsidR="00970A5C" w:rsidRPr="008847B7" w:rsidRDefault="00970A5C" w:rsidP="00597D95">
                            <w:pPr>
                              <w:jc w:val="center"/>
                              <w:rPr>
                                <w:rFonts w:ascii="Arial" w:hAnsi="Arial" w:cs="Arial"/>
                                <w:sz w:val="16"/>
                                <w:szCs w:val="16"/>
                              </w:rPr>
                            </w:pPr>
                            <w:r w:rsidRPr="00EE7EC4">
                              <w:rPr>
                                <w:rFonts w:ascii="Arial" w:hAnsi="Arial" w:cs="Arial"/>
                                <w:sz w:val="16"/>
                                <w:szCs w:val="16"/>
                              </w:rPr>
                              <w:t>M</w:t>
                            </w:r>
                            <w:r>
                              <w:rPr>
                                <w:rFonts w:ascii="Arial" w:hAnsi="Arial" w:cs="Arial"/>
                                <w:sz w:val="16"/>
                                <w:szCs w:val="16"/>
                              </w:rPr>
                              <w:t>ера 1.4</w:t>
                            </w:r>
                            <w:r w:rsidRPr="00EE7EC4">
                              <w:rPr>
                                <w:rFonts w:ascii="Arial" w:hAnsi="Arial" w:cs="Arial"/>
                                <w:sz w:val="16"/>
                                <w:szCs w:val="16"/>
                              </w:rPr>
                              <w:t xml:space="preserve">: </w:t>
                            </w:r>
                            <w:r w:rsidRPr="00834C07">
                              <w:rPr>
                                <w:rFonts w:ascii="Arial" w:hAnsi="Arial" w:cs="Arial"/>
                                <w:sz w:val="16"/>
                                <w:szCs w:val="16"/>
                              </w:rPr>
                              <w:t>Унапређење ефеката прописа на равноправност полова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19DF07" id="Rectangle 89" o:spid="_x0000_s1106" style="position:absolute;left:0;text-align:left;margin-left:305pt;margin-top:316pt;width:163.35pt;height:41pt;z-index:251758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" fillcolor="white [3201]" strokecolor="#70ad47 [3209]" strokeweight="1pt">
                <v:textbox>
                  <w:txbxContent>
                    <w:p w14:paraId="555B816F" w14:textId="77777777" w:rsidR="00970A5C" w:rsidRPr="008847B7" w:rsidRDefault="00970A5C" w:rsidP="00597D95">
                      <w:pPr>
                        <w:jc w:val="center"/>
                        <w:rPr>
                          <w:rFonts w:ascii="Arial" w:hAnsi="Arial" w:cs="Arial"/>
                          <w:sz w:val="16"/>
                          <w:szCs w:val="16"/>
                        </w:rPr>
                      </w:pPr>
                      <w:r w:rsidRPr="00EE7EC4">
                        <w:rPr>
                          <w:rFonts w:ascii="Arial" w:hAnsi="Arial" w:cs="Arial"/>
                          <w:sz w:val="16"/>
                          <w:szCs w:val="16"/>
                        </w:rPr>
                        <w:t>M</w:t>
                      </w:r>
                      <w:r>
                        <w:rPr>
                          <w:rFonts w:ascii="Arial" w:hAnsi="Arial" w:cs="Arial"/>
                          <w:sz w:val="16"/>
                          <w:szCs w:val="16"/>
                        </w:rPr>
                        <w:t>ера 1.4</w:t>
                      </w:r>
                      <w:r w:rsidRPr="00EE7EC4">
                        <w:rPr>
                          <w:rFonts w:ascii="Arial" w:hAnsi="Arial" w:cs="Arial"/>
                          <w:sz w:val="16"/>
                          <w:szCs w:val="16"/>
                        </w:rPr>
                        <w:t xml:space="preserve">: </w:t>
                      </w:r>
                      <w:r w:rsidRPr="00834C07">
                        <w:rPr>
                          <w:rFonts w:ascii="Arial" w:hAnsi="Arial" w:cs="Arial"/>
                          <w:sz w:val="16"/>
                          <w:szCs w:val="16"/>
                        </w:rPr>
                        <w:t>Унапређење ефеката прописа на равноправност полова</w:t>
                      </w:r>
                    </w:p>
                  </w:txbxContent>
                </v:textbox>
                <w10:wrap anchorx="margin"/>
              </v:rect>
            </w:pict>
          </mc:Fallback>
        </mc:AlternateContent>
      </w:r>
      <w:r w:rsidR="00F14DD5" w:rsidRPr="00737963">
        <w:rPr>
          <w:noProof/>
          <w:lang w:val="en-US" w:eastAsia="en-US" w:bidi="ar-SA"/>
        </w:rPr>
        <mc:AlternateContent>
          <mc:Choice Requires="wps">
            <w:drawing>
              <wp:anchor distT="0" distB="0" distL="114300" distR="114300" simplePos="0" relativeHeight="251759616" behindDoc="0" locked="0" layoutInCell="1" allowOverlap="1" wp14:anchorId="6A89B47B" wp14:editId="12880BA4">
                <wp:simplePos x="0" y="0"/>
                <wp:positionH relativeFrom="column">
                  <wp:posOffset>3619500</wp:posOffset>
                </wp:positionH>
                <wp:positionV relativeFrom="paragraph">
                  <wp:posOffset>2428875</wp:posOffset>
                </wp:positionV>
                <wp:extent cx="212090" cy="1594485"/>
                <wp:effectExtent l="19050" t="38100" r="54610" b="5715"/>
                <wp:wrapNone/>
                <wp:docPr id="85" name="Straight Arrow Connector 85"/>
                <wp:cNvGraphicFramePr/>
                <a:graphic xmlns:a="http://schemas.openxmlformats.org/drawingml/2006/main">
                  <a:graphicData uri="http://schemas.microsoft.com/office/word/2010/wordprocessingShape">
                    <wps:wsp>
                      <wps:cNvCnPr/>
                      <wps:spPr>
                        <a:xfrm flipV="1">
                          <a:off x="0" y="0"/>
                          <a:ext cx="212090" cy="1594485"/>
                        </a:xfrm>
                        <a:prstGeom prst="straightConnector1">
                          <a:avLst/>
                        </a:prstGeom>
                        <a:ln w="38100">
                          <a:solidFill>
                            <a:srgbClr val="92D05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E012DFF" id="Straight Arrow Connector 85" o:spid="_x0000_s1026" type="#_x0000_t32" style="position:absolute;margin-left:285pt;margin-top:191.25pt;width:16.7pt;height:125.55pt;flip:y;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" strokecolor="#92d050" strokeweight="3pt">
                <v:stroke endarrow="block" joinstyle="miter"/>
              </v:shape>
            </w:pict>
          </mc:Fallback>
        </mc:AlternateContent>
      </w:r>
      <w:r w:rsidR="00597D95" w:rsidRPr="00737963">
        <w:rPr>
          <w:noProof/>
          <w:lang w:val="en-US" w:eastAsia="en-US" w:bidi="ar-SA"/>
        </w:rPr>
        <mc:AlternateContent>
          <mc:Choice Requires="wps">
            <w:drawing>
              <wp:anchor distT="0" distB="0" distL="114300" distR="114300" simplePos="0" relativeHeight="251761664" behindDoc="0" locked="0" layoutInCell="1" allowOverlap="1" wp14:anchorId="3C603B18" wp14:editId="52AF581F">
                <wp:simplePos x="0" y="0"/>
                <wp:positionH relativeFrom="column">
                  <wp:posOffset>3593989</wp:posOffset>
                </wp:positionH>
                <wp:positionV relativeFrom="paragraph">
                  <wp:posOffset>1200343</wp:posOffset>
                </wp:positionV>
                <wp:extent cx="254441" cy="2480807"/>
                <wp:effectExtent l="19050" t="38100" r="50800" b="15240"/>
                <wp:wrapNone/>
                <wp:docPr id="86" name="Straight Arrow Connector 86"/>
                <wp:cNvGraphicFramePr/>
                <a:graphic xmlns:a="http://schemas.openxmlformats.org/drawingml/2006/main">
                  <a:graphicData uri="http://schemas.microsoft.com/office/word/2010/wordprocessingShape">
                    <wps:wsp>
                      <wps:cNvCnPr/>
                      <wps:spPr>
                        <a:xfrm flipV="1">
                          <a:off x="0" y="0"/>
                          <a:ext cx="254441" cy="2480807"/>
                        </a:xfrm>
                        <a:prstGeom prst="straightConnector1">
                          <a:avLst/>
                        </a:prstGeom>
                        <a:ln w="38100">
                          <a:solidFill>
                            <a:srgbClr val="92D05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0C2CEE4" id="Straight Arrow Connector 86" o:spid="_x0000_s1026" type="#_x0000_t32" style="position:absolute;margin-left:283pt;margin-top:94.5pt;width:20.05pt;height:195.35pt;flip:y;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" strokecolor="#92d050" strokeweight="3pt">
                <v:stroke endarrow="block" joinstyle="miter"/>
              </v:shape>
            </w:pict>
          </mc:Fallback>
        </mc:AlternateContent>
      </w:r>
    </w:p>
    <w:p w14:paraId="376BB793" w14:textId="77777777" w:rsidR="00597D95" w:rsidRPr="00737963" w:rsidRDefault="00597D95" w:rsidP="00597D95">
      <w:pPr>
        <w:spacing w:line="300" w:lineRule="auto"/>
        <w:rPr>
          <w:rFonts w:eastAsia="Times New Roman"/>
          <w:b/>
          <w:bCs/>
          <w:color w:val="000000" w:themeColor="text1"/>
        </w:rPr>
      </w:pPr>
    </w:p>
    <w:p w14:paraId="3A6E6156" w14:textId="17A57B51" w:rsidR="00597D95" w:rsidRPr="00737963" w:rsidRDefault="00597D95" w:rsidP="00581449">
      <w:pPr>
        <w:ind w:firstLine="708"/>
        <w:rPr>
          <w:rFonts w:eastAsia="Times New Roman"/>
        </w:rPr>
      </w:pPr>
      <w:r w:rsidRPr="00737963">
        <w:t xml:space="preserve">Опција 4 разрађена </w:t>
      </w:r>
      <w:r w:rsidR="00BC22E7" w:rsidRPr="00737963">
        <w:t xml:space="preserve">је </w:t>
      </w:r>
      <w:r w:rsidRPr="00737963">
        <w:t>кроз пет мера, у складу са различитим скуповима сродних активности којима треба да се спроводе</w:t>
      </w:r>
      <w:r w:rsidRPr="00737963">
        <w:rPr>
          <w:rFonts w:eastAsia="Times New Roman"/>
        </w:rPr>
        <w:t>. То су:</w:t>
      </w:r>
    </w:p>
    <w:p w14:paraId="3798FF67" w14:textId="77777777" w:rsidR="00597D95" w:rsidRPr="00737963" w:rsidRDefault="00597D95" w:rsidP="00597D95">
      <w:r w:rsidRPr="00737963">
        <w:t>Мера 1: Успостављање система за праћење промене броја важећих прописа на годишњем нивоу по областима и праћење доношења подзаконских аката у складу са прописаним роковима за њихово доношење;</w:t>
      </w:r>
    </w:p>
    <w:p w14:paraId="038AE01F" w14:textId="504F95A0" w:rsidR="00597D95" w:rsidRPr="00737963" w:rsidRDefault="00597D95" w:rsidP="00597D95">
      <w:r w:rsidRPr="00737963">
        <w:t>Мера 2: Унапређење оквира за систематско праћење квалитета и ефективности прописа (</w:t>
      </w:r>
      <w:r w:rsidR="00865215" w:rsidRPr="00737963">
        <w:rPr>
          <w:i/>
        </w:rPr>
        <w:t>ex-post</w:t>
      </w:r>
      <w:r w:rsidRPr="00737963">
        <w:rPr>
          <w:i/>
        </w:rPr>
        <w:t xml:space="preserve"> </w:t>
      </w:r>
      <w:r w:rsidRPr="00737963">
        <w:t>анализа);</w:t>
      </w:r>
    </w:p>
    <w:p w14:paraId="01C4C69A" w14:textId="77777777" w:rsidR="00597D95" w:rsidRPr="00737963" w:rsidRDefault="00597D95" w:rsidP="00597D95">
      <w:r w:rsidRPr="00737963">
        <w:t>Мера 3: Унапређење пословног окружења и смањење административних трошкова за привреду и грађане кроз системску употребу алата анализе ефеката (ММСП тест, мерење административног трошка и контролна листа ефеката прописа на конкуренцију);</w:t>
      </w:r>
    </w:p>
    <w:p w14:paraId="7503C467" w14:textId="77777777" w:rsidR="00597D95" w:rsidRPr="00737963" w:rsidRDefault="00597D95" w:rsidP="00597D95">
      <w:r w:rsidRPr="00737963">
        <w:t xml:space="preserve">Мера 4: Унапређење ефеката прописа на равноправност полова, и </w:t>
      </w:r>
    </w:p>
    <w:p w14:paraId="2779413B" w14:textId="77777777" w:rsidR="00F14DD5" w:rsidRPr="00737963" w:rsidRDefault="00597D95" w:rsidP="00F14DD5">
      <w:r w:rsidRPr="00737963">
        <w:t>Мера 5: Унапређење коришћења анализе ефеката у процесу усаглашавања домаћег законодавства са правним тековинама ЕУ.</w:t>
      </w:r>
    </w:p>
    <w:p w14:paraId="68C0F061" w14:textId="6C28DADF" w:rsidR="00317EBE" w:rsidRPr="00737963" w:rsidRDefault="4EB54B14" w:rsidP="75932AC9">
      <w:pPr>
        <w:suppressAutoHyphens w:val="0"/>
        <w:autoSpaceDN/>
        <w:spacing w:before="0" w:after="160" w:line="259" w:lineRule="auto"/>
        <w:textAlignment w:val="auto"/>
        <w:rPr>
          <w:rStyle w:val="Emphasis"/>
          <w:i w:val="0"/>
          <w:iCs w:val="0"/>
        </w:rPr>
      </w:pPr>
      <w:r w:rsidRPr="00737963">
        <w:lastRenderedPageBreak/>
        <w:t xml:space="preserve">На основу спровођења наведених мера, очекују се </w:t>
      </w:r>
      <w:r w:rsidRPr="00737963">
        <w:rPr>
          <w:rFonts w:eastAsia="Times New Roman"/>
          <w:color w:val="222222"/>
          <w:lang w:eastAsia="de-DE"/>
        </w:rPr>
        <w:t>позитивни ефекти у погледу квалитетнијег и транспарентнијег правног оквира у РС, кроз, са једне стране, израду квалитетнијих, односно сврсисходнијих</w:t>
      </w:r>
      <w:r w:rsidR="1C87098C" w:rsidRPr="00737963">
        <w:rPr>
          <w:rFonts w:eastAsia="Times New Roman"/>
          <w:color w:val="222222"/>
          <w:lang w:eastAsia="de-DE"/>
        </w:rPr>
        <w:t>,</w:t>
      </w:r>
      <w:r w:rsidRPr="00737963">
        <w:rPr>
          <w:rFonts w:eastAsia="Times New Roman"/>
          <w:color w:val="222222"/>
          <w:lang w:eastAsia="de-DE"/>
        </w:rPr>
        <w:t xml:space="preserve"> делотворнијих </w:t>
      </w:r>
      <w:r w:rsidR="1C87098C" w:rsidRPr="00737963">
        <w:rPr>
          <w:rFonts w:eastAsia="Times New Roman"/>
          <w:color w:val="222222"/>
          <w:lang w:eastAsia="de-DE"/>
        </w:rPr>
        <w:t xml:space="preserve">и економичнијих </w:t>
      </w:r>
      <w:r w:rsidRPr="00737963">
        <w:rPr>
          <w:rFonts w:eastAsia="Times New Roman"/>
          <w:color w:val="222222"/>
          <w:lang w:eastAsia="de-DE"/>
        </w:rPr>
        <w:t>прописа, и са друге стране, кроз унапређење постојећих прописа у сврху остварења од</w:t>
      </w:r>
      <w:r w:rsidR="6D065F22" w:rsidRPr="00737963">
        <w:rPr>
          <w:rFonts w:eastAsia="Times New Roman"/>
          <w:color w:val="222222"/>
          <w:lang w:eastAsia="de-DE"/>
        </w:rPr>
        <w:t>р</w:t>
      </w:r>
      <w:r w:rsidRPr="00737963">
        <w:rPr>
          <w:rFonts w:eastAsia="Times New Roman"/>
          <w:color w:val="222222"/>
          <w:lang w:eastAsia="de-DE"/>
        </w:rPr>
        <w:t xml:space="preserve">живог развоја спровођења структурних реформи у РС, те квалитетнијег живота грађана и лакшег пословања привредних субјеката. На </w:t>
      </w:r>
      <w:r w:rsidR="4C151BAE" w:rsidRPr="00737963">
        <w:rPr>
          <w:rStyle w:val="Emphasis"/>
          <w:i w:val="0"/>
          <w:iCs w:val="0"/>
        </w:rPr>
        <w:t xml:space="preserve"> кратак рок, процењује се да ће укупни ефекти на буџет бити незнатно неповољнији, првенствено због прилагођавања државних органа потреби појачаног спровођења </w:t>
      </w:r>
      <w:r w:rsidR="4C151BAE" w:rsidRPr="00737963">
        <w:rPr>
          <w:rStyle w:val="Emphasis"/>
        </w:rPr>
        <w:t>ex-post</w:t>
      </w:r>
      <w:r w:rsidR="4C151BAE" w:rsidRPr="00737963">
        <w:rPr>
          <w:rStyle w:val="Emphasis"/>
          <w:i w:val="0"/>
          <w:iCs w:val="0"/>
        </w:rPr>
        <w:t xml:space="preserve"> анализе прописа, али ће</w:t>
      </w:r>
      <w:r w:rsidR="305D18AE" w:rsidRPr="00737963">
        <w:rPr>
          <w:rStyle w:val="Emphasis"/>
          <w:i w:val="0"/>
          <w:iCs w:val="0"/>
        </w:rPr>
        <w:t xml:space="preserve"> се</w:t>
      </w:r>
      <w:r w:rsidR="4C151BAE" w:rsidRPr="00737963">
        <w:rPr>
          <w:rStyle w:val="Emphasis"/>
          <w:i w:val="0"/>
          <w:iCs w:val="0"/>
        </w:rPr>
        <w:t xml:space="preserve"> на дужи рок омогућити ефикасније и сврсисходније коришћење буџетских средстава (спровођење ex post анализе треба да укаже и на неефикасности у трошењу средстава намењених спровођењу прописа).</w:t>
      </w:r>
      <w:r w:rsidRPr="00737963">
        <w:rPr>
          <w:rFonts w:eastAsia="Times New Roman"/>
          <w:color w:val="222222"/>
          <w:lang w:eastAsia="de-DE"/>
        </w:rPr>
        <w:t xml:space="preserve">. </w:t>
      </w:r>
      <w:r w:rsidR="5343D9EE" w:rsidRPr="00737963">
        <w:rPr>
          <w:rStyle w:val="Emphasis"/>
          <w:i w:val="0"/>
          <w:iCs w:val="0"/>
        </w:rPr>
        <w:t xml:space="preserve"> У кратком року се може се очекивати и успоравање процеса припреме и усвајања прописа због појачане употребе алата анализе ефеката, али и потребе спровођења анализа ефеката вишег нивоа квалитета за прописе којима се врши усклађивање са правним тековинама ЕУ. Дугорочно се могу очекивати и директни позитивни ефекти по управљање у јавној управи, с обзиром на то да ће израда и доношење прописа на бази чињеница и података у значајној мери допринети управљачкој одговорности, те сврсисходнијем, економичнијем и делотворнијем доношењу одлука у јавној управи, и коначно - квалитетнијим јавним услугама.</w:t>
      </w:r>
      <w:r w:rsidR="6E30A58E" w:rsidRPr="00737963">
        <w:rPr>
          <w:rFonts w:eastAsia="Times New Roman"/>
          <w:color w:val="222222"/>
          <w:lang w:eastAsia="de-DE"/>
        </w:rPr>
        <w:t xml:space="preserve"> Коначно, очекују се и позитивни ефекти на животну средину, кроз бољу процену потенцијалних ефеката на животну </w:t>
      </w:r>
      <w:r w:rsidR="75B97C0C" w:rsidRPr="00737963">
        <w:rPr>
          <w:rFonts w:eastAsia="Times New Roman"/>
          <w:color w:val="222222"/>
          <w:lang w:eastAsia="de-DE"/>
        </w:rPr>
        <w:t xml:space="preserve">средину коју ће ОДУ спроводити, те предузимање мера за смањење потенцијалних негативних ефеката које ОДУ буду проценили. </w:t>
      </w:r>
    </w:p>
    <w:p w14:paraId="420C510B" w14:textId="59CC660C" w:rsidR="00317EBE" w:rsidRPr="00737963" w:rsidRDefault="00317EBE" w:rsidP="75932AC9">
      <w:pPr>
        <w:suppressAutoHyphens w:val="0"/>
        <w:autoSpaceDN/>
        <w:spacing w:before="0" w:after="160" w:line="259" w:lineRule="auto"/>
        <w:textAlignment w:val="auto"/>
        <w:rPr>
          <w:rFonts w:eastAsia="Times New Roman"/>
          <w:color w:val="4472C4"/>
          <w:sz w:val="28"/>
          <w:szCs w:val="28"/>
        </w:rPr>
      </w:pPr>
      <w:r w:rsidRPr="00737963">
        <w:br w:type="page"/>
      </w:r>
    </w:p>
    <w:p w14:paraId="465EE1AF" w14:textId="15C20253" w:rsidR="00317EBE" w:rsidRPr="00737963" w:rsidRDefault="00A73579" w:rsidP="00446A13">
      <w:pPr>
        <w:pStyle w:val="Heading2"/>
        <w:rPr>
          <w:i/>
          <w:sz w:val="24"/>
          <w:szCs w:val="24"/>
          <w:lang w:val="sr-Cyrl-RS"/>
        </w:rPr>
      </w:pPr>
      <w:bookmarkStart w:id="51" w:name="_Toc79347024"/>
      <w:r w:rsidRPr="00737963">
        <w:rPr>
          <w:i/>
          <w:sz w:val="24"/>
          <w:szCs w:val="24"/>
          <w:lang w:val="sr-Cyrl-RS"/>
        </w:rPr>
        <w:lastRenderedPageBreak/>
        <w:t>Анализа ефеката опција за Посебан циљ 2</w:t>
      </w:r>
      <w:bookmarkEnd w:id="51"/>
    </w:p>
    <w:p w14:paraId="314DE6C9" w14:textId="76618695" w:rsidR="00592686" w:rsidRPr="00737963" w:rsidRDefault="56CEFFBD" w:rsidP="18179B2A">
      <w:r w:rsidRPr="00737963">
        <w:t xml:space="preserve">За остваривање Посебног циља 2: </w:t>
      </w:r>
      <w:r w:rsidR="1CECCDA1" w:rsidRPr="00737963">
        <w:t xml:space="preserve"> Јачање капацитета и инструмената за квалитетно креирање и праћење јавних политика и прописа</w:t>
      </w:r>
      <w:r w:rsidRPr="00737963">
        <w:t xml:space="preserve"> идентификоване су следеће опције:</w:t>
      </w:r>
    </w:p>
    <w:p w14:paraId="149B8BA8" w14:textId="77777777" w:rsidR="00592686" w:rsidRPr="00737963" w:rsidRDefault="56CEFFBD" w:rsidP="18179B2A">
      <w:pPr>
        <w:pStyle w:val="ListParagraph"/>
        <w:numPr>
          <w:ilvl w:val="0"/>
          <w:numId w:val="32"/>
        </w:numPr>
        <w:spacing w:after="60" w:line="240" w:lineRule="auto"/>
        <w:rPr>
          <w:rFonts w:ascii="Times New Roman" w:hAnsi="Times New Roman" w:cs="Times New Roman"/>
          <w:sz w:val="24"/>
          <w:szCs w:val="24"/>
          <w:lang w:val="sr-Cyrl-RS"/>
        </w:rPr>
      </w:pPr>
      <w:r w:rsidRPr="00737963">
        <w:rPr>
          <w:rFonts w:ascii="Times New Roman" w:hAnsi="Times New Roman" w:cs="Times New Roman"/>
          <w:sz w:val="24"/>
          <w:szCs w:val="24"/>
          <w:lang w:val="sr-Cyrl-RS"/>
        </w:rPr>
        <w:t>Status quo</w:t>
      </w:r>
    </w:p>
    <w:p w14:paraId="7B7E3777" w14:textId="6903D773" w:rsidR="00592686" w:rsidRPr="00737963" w:rsidRDefault="56CEFFBD" w:rsidP="006364C3">
      <w:pPr>
        <w:pStyle w:val="ListParagraph"/>
        <w:numPr>
          <w:ilvl w:val="0"/>
          <w:numId w:val="32"/>
        </w:numPr>
        <w:spacing w:after="60" w:line="240" w:lineRule="auto"/>
        <w:rPr>
          <w:rFonts w:ascii="Times New Roman" w:hAnsi="Times New Roman" w:cs="Times New Roman"/>
          <w:sz w:val="24"/>
          <w:szCs w:val="24"/>
          <w:lang w:val="sr-Cyrl-RS"/>
        </w:rPr>
      </w:pPr>
      <w:r w:rsidRPr="00737963">
        <w:rPr>
          <w:rFonts w:ascii="Times New Roman" w:hAnsi="Times New Roman" w:cs="Times New Roman"/>
          <w:sz w:val="24"/>
          <w:szCs w:val="24"/>
          <w:lang w:val="sr-Cyrl-RS"/>
        </w:rPr>
        <w:t>Јачање аналитичких капацитета ОДУ</w:t>
      </w:r>
      <w:r w:rsidR="73E72C36" w:rsidRPr="00737963">
        <w:rPr>
          <w:rFonts w:ascii="Times New Roman" w:hAnsi="Times New Roman" w:cs="Times New Roman"/>
          <w:sz w:val="24"/>
          <w:szCs w:val="24"/>
          <w:lang w:val="sr-Latn-RS"/>
        </w:rPr>
        <w:t xml:space="preserve"> </w:t>
      </w:r>
      <w:r w:rsidR="73E72C36" w:rsidRPr="00737963">
        <w:rPr>
          <w:rFonts w:ascii="Times New Roman" w:hAnsi="Times New Roman" w:cs="Times New Roman"/>
          <w:sz w:val="24"/>
          <w:szCs w:val="24"/>
          <w:lang w:val="sr-Cyrl-RS"/>
        </w:rPr>
        <w:t>применом</w:t>
      </w:r>
      <w:r w:rsidR="73E72C36" w:rsidRPr="00737963">
        <w:rPr>
          <w:rFonts w:ascii="Times New Roman" w:hAnsi="Times New Roman" w:cs="Times New Roman"/>
          <w:b/>
          <w:bCs/>
          <w:lang w:val="sr-Cyrl-RS"/>
        </w:rPr>
        <w:t xml:space="preserve"> </w:t>
      </w:r>
      <w:r w:rsidR="73E72C36" w:rsidRPr="00737963">
        <w:rPr>
          <w:rFonts w:ascii="Times New Roman" w:hAnsi="Times New Roman" w:cs="Times New Roman"/>
          <w:sz w:val="24"/>
          <w:szCs w:val="24"/>
          <w:lang w:val="sr-Cyrl-RS"/>
        </w:rPr>
        <w:t xml:space="preserve">Уредбе о </w:t>
      </w:r>
      <w:r w:rsidR="49881525" w:rsidRPr="00737963">
        <w:rPr>
          <w:rFonts w:ascii="Times New Roman" w:hAnsi="Times New Roman" w:cs="Times New Roman"/>
          <w:sz w:val="24"/>
          <w:szCs w:val="24"/>
          <w:lang w:val="sr-Cyrl-RS"/>
        </w:rPr>
        <w:t>начелима за унутрашње уређење и систематизацију радних места у министарствима, посебним организацијама и службама Владе</w:t>
      </w:r>
      <w:r w:rsidR="2674FF1D" w:rsidRPr="00737963">
        <w:rPr>
          <w:rFonts w:ascii="Times New Roman" w:hAnsi="Times New Roman" w:cs="Times New Roman"/>
          <w:sz w:val="24"/>
          <w:szCs w:val="24"/>
          <w:lang w:val="sr-Cyrl-RS"/>
        </w:rPr>
        <w:t xml:space="preserve"> (надаље </w:t>
      </w:r>
      <w:r w:rsidR="2674FF1D" w:rsidRPr="00737963">
        <w:rPr>
          <w:rFonts w:ascii="Times New Roman" w:hAnsi="Times New Roman" w:cs="Times New Roman"/>
          <w:i/>
          <w:iCs/>
          <w:sz w:val="24"/>
          <w:szCs w:val="24"/>
          <w:lang w:val="sr-Cyrl-RS"/>
        </w:rPr>
        <w:t>Уредбе</w:t>
      </w:r>
      <w:r w:rsidR="2674FF1D" w:rsidRPr="00737963">
        <w:rPr>
          <w:rFonts w:ascii="Times New Roman" w:hAnsi="Times New Roman" w:cs="Times New Roman"/>
          <w:sz w:val="24"/>
          <w:szCs w:val="24"/>
          <w:lang w:val="sr-Cyrl-RS"/>
        </w:rPr>
        <w:t>).</w:t>
      </w:r>
    </w:p>
    <w:p w14:paraId="69F210B5" w14:textId="4AC37011" w:rsidR="00AC2D14" w:rsidRPr="00737963" w:rsidRDefault="56CEFFBD" w:rsidP="18179B2A">
      <w:pPr>
        <w:pStyle w:val="ListParagraph"/>
        <w:numPr>
          <w:ilvl w:val="0"/>
          <w:numId w:val="32"/>
        </w:numPr>
        <w:spacing w:after="60" w:line="240" w:lineRule="auto"/>
        <w:rPr>
          <w:rFonts w:ascii="Times New Roman" w:hAnsi="Times New Roman" w:cs="Times New Roman"/>
          <w:sz w:val="24"/>
          <w:szCs w:val="24"/>
          <w:lang w:val="sr-Cyrl-RS"/>
        </w:rPr>
      </w:pPr>
      <w:r w:rsidRPr="00737963">
        <w:rPr>
          <w:rFonts w:ascii="Times New Roman" w:hAnsi="Times New Roman" w:cs="Times New Roman"/>
          <w:sz w:val="24"/>
          <w:szCs w:val="24"/>
          <w:lang w:val="sr-Cyrl-RS"/>
        </w:rPr>
        <w:t>Јачање капацитета ОДУ за креирање и праћење спровођења јавних политика кроз системски приступ у одабиру организационих решења за УЈП</w:t>
      </w:r>
      <w:r w:rsidR="1D5276A0" w:rsidRPr="00737963">
        <w:rPr>
          <w:rFonts w:ascii="Times New Roman" w:hAnsi="Times New Roman" w:cs="Times New Roman"/>
          <w:sz w:val="24"/>
          <w:szCs w:val="24"/>
          <w:lang w:val="sr-Cyrl-RS"/>
        </w:rPr>
        <w:t>Д</w:t>
      </w:r>
      <w:r w:rsidRPr="00737963">
        <w:rPr>
          <w:rFonts w:ascii="Times New Roman" w:hAnsi="Times New Roman" w:cs="Times New Roman"/>
          <w:sz w:val="24"/>
          <w:szCs w:val="24"/>
          <w:lang w:val="sr-Cyrl-RS"/>
        </w:rPr>
        <w:t>, развоју аналитичких вештина државних службеника у УЈПД и управљању подацима и њиховим квалитетом</w:t>
      </w:r>
    </w:p>
    <w:p w14:paraId="17C0ED27" w14:textId="412851C0" w:rsidR="00AC2D14" w:rsidRPr="00737963" w:rsidRDefault="7E347847" w:rsidP="18179B2A">
      <w:pPr>
        <w:pStyle w:val="ListParagraph"/>
        <w:numPr>
          <w:ilvl w:val="0"/>
          <w:numId w:val="32"/>
        </w:numPr>
        <w:spacing w:after="60" w:line="240" w:lineRule="auto"/>
        <w:rPr>
          <w:rFonts w:ascii="Times New Roman" w:hAnsi="Times New Roman" w:cs="Times New Roman"/>
          <w:sz w:val="24"/>
          <w:szCs w:val="24"/>
          <w:lang w:val="sr-Cyrl-RS"/>
        </w:rPr>
      </w:pPr>
      <w:r w:rsidRPr="00737963">
        <w:rPr>
          <w:rFonts w:ascii="Times New Roman" w:hAnsi="Times New Roman" w:cs="Times New Roman"/>
          <w:sz w:val="24"/>
          <w:szCs w:val="24"/>
          <w:lang w:val="sr-Cyrl-RS"/>
        </w:rPr>
        <w:t xml:space="preserve">Јачање капацитета ОДУ за креирања докумената јавних политика и прописа кроз иновативна решења (policy lab) </w:t>
      </w:r>
    </w:p>
    <w:p w14:paraId="42D516C8" w14:textId="300CFFAD" w:rsidR="00AC2D14" w:rsidRPr="00737963" w:rsidRDefault="7E347847" w:rsidP="18179B2A">
      <w:pPr>
        <w:pStyle w:val="ListParagraph"/>
        <w:numPr>
          <w:ilvl w:val="0"/>
          <w:numId w:val="32"/>
        </w:numPr>
        <w:spacing w:after="60" w:line="240" w:lineRule="auto"/>
        <w:rPr>
          <w:rFonts w:ascii="Times New Roman" w:hAnsi="Times New Roman" w:cs="Times New Roman"/>
          <w:lang w:val="sr-Cyrl-RS"/>
        </w:rPr>
      </w:pPr>
      <w:r w:rsidRPr="00737963">
        <w:rPr>
          <w:rFonts w:ascii="Times New Roman" w:hAnsi="Times New Roman" w:cs="Times New Roman"/>
          <w:sz w:val="24"/>
          <w:szCs w:val="24"/>
          <w:lang w:val="sr-Cyrl-RS"/>
        </w:rPr>
        <w:t>Оснивање националних истраживачких бироа који би били централне тачке за израду анализа потребних за припрему ДЈП и њихово касније праћење и вредновање.</w:t>
      </w:r>
    </w:p>
    <w:p w14:paraId="17F1D45D" w14:textId="182BEED3" w:rsidR="00AC2D14" w:rsidRPr="00737963" w:rsidRDefault="00A73579" w:rsidP="00317EBE">
      <w:r w:rsidRPr="00737963">
        <w:t xml:space="preserve">Тест утицаја опција предвиђених за постизање овог циља има у потпуности или умерено релевантан утицај на критеријуме. Постигнуто је </w:t>
      </w:r>
      <w:r w:rsidR="00317EBE" w:rsidRPr="00737963">
        <w:t xml:space="preserve">8 </w:t>
      </w:r>
      <w:r w:rsidRPr="00737963">
        <w:t>од максимално 14 бодова, што налаже да се разраде и анализирају ефекти опција.</w:t>
      </w:r>
    </w:p>
    <w:p w14:paraId="113E2324" w14:textId="2F5AF5CE" w:rsidR="003A7B90" w:rsidRPr="00737963" w:rsidRDefault="00F94305" w:rsidP="00F94305">
      <w:pPr>
        <w:rPr>
          <w:b/>
          <w:bCs/>
        </w:rPr>
      </w:pPr>
      <w:r w:rsidRPr="00737963">
        <w:rPr>
          <w:b/>
          <w:bCs/>
        </w:rPr>
        <w:t>Тест утицаја</w:t>
      </w:r>
    </w:p>
    <w:tbl>
      <w:tblPr>
        <w:tblW w:w="5000" w:type="pct"/>
        <w:tblBorders>
          <w:top w:val="single" w:sz="4" w:space="0" w:color="C9C9C9"/>
          <w:bottom w:val="single" w:sz="4" w:space="0" w:color="C9C9C9"/>
          <w:insideH w:val="single" w:sz="4" w:space="0" w:color="C9C9C9"/>
        </w:tblBorders>
        <w:tblLook w:val="0620" w:firstRow="1" w:lastRow="0" w:firstColumn="0" w:lastColumn="0" w:noHBand="1" w:noVBand="1"/>
      </w:tblPr>
      <w:tblGrid>
        <w:gridCol w:w="7474"/>
        <w:gridCol w:w="1546"/>
      </w:tblGrid>
      <w:tr w:rsidR="00AC2D14" w:rsidRPr="00737963" w14:paraId="30C09513" w14:textId="77777777" w:rsidTr="007D17DF">
        <w:tc>
          <w:tcPr>
            <w:tcW w:w="4143" w:type="pct"/>
            <w:shd w:val="clear" w:color="auto" w:fill="auto"/>
          </w:tcPr>
          <w:p w14:paraId="5455C1C5" w14:textId="77777777" w:rsidR="00AC2D14" w:rsidRPr="00737963" w:rsidRDefault="00AC2D14" w:rsidP="00AC2D14">
            <w:pPr>
              <w:ind w:firstLine="0"/>
              <w:rPr>
                <w:b/>
              </w:rPr>
            </w:pPr>
            <w:r w:rsidRPr="00737963">
              <w:rPr>
                <w:b/>
                <w:bCs/>
              </w:rPr>
              <w:t>Посебан циљ 2:</w:t>
            </w:r>
            <w:r w:rsidRPr="00737963">
              <w:rPr>
                <w:i/>
                <w:iCs/>
              </w:rPr>
              <w:t xml:space="preserve"> </w:t>
            </w:r>
            <w:r w:rsidRPr="00737963">
              <w:rPr>
                <w:b/>
              </w:rPr>
              <w:t>Јачање капацитета и инструмената за квалитетно креирање и праћење јавних политика и прописа</w:t>
            </w:r>
          </w:p>
          <w:p w14:paraId="78F79355" w14:textId="77777777" w:rsidR="00AC2D14" w:rsidRPr="00737963" w:rsidRDefault="00AC2D14" w:rsidP="00AC2D14">
            <w:pPr>
              <w:pStyle w:val="basic-paragraph"/>
              <w:rPr>
                <w:b/>
                <w:bCs/>
                <w:lang w:val="sr-Cyrl-RS"/>
              </w:rPr>
            </w:pPr>
          </w:p>
        </w:tc>
        <w:tc>
          <w:tcPr>
            <w:tcW w:w="857" w:type="pct"/>
            <w:shd w:val="clear" w:color="auto" w:fill="auto"/>
          </w:tcPr>
          <w:p w14:paraId="4CDC0BE1" w14:textId="77777777" w:rsidR="00AC2D14" w:rsidRPr="00737963" w:rsidRDefault="00AC2D14" w:rsidP="00AC2D14">
            <w:pPr>
              <w:rPr>
                <w:b/>
                <w:bCs/>
              </w:rPr>
            </w:pPr>
            <w:r w:rsidRPr="00737963">
              <w:rPr>
                <w:b/>
                <w:bCs/>
              </w:rPr>
              <w:t>бодови</w:t>
            </w:r>
          </w:p>
        </w:tc>
      </w:tr>
      <w:tr w:rsidR="00AC2D14" w:rsidRPr="00737963" w14:paraId="62B02684" w14:textId="77777777" w:rsidTr="007D17DF">
        <w:tc>
          <w:tcPr>
            <w:tcW w:w="5000" w:type="pct"/>
            <w:gridSpan w:val="2"/>
            <w:shd w:val="clear" w:color="auto" w:fill="auto"/>
          </w:tcPr>
          <w:p w14:paraId="6723C7AD" w14:textId="77777777" w:rsidR="00AC2D14" w:rsidRPr="00737963" w:rsidRDefault="00AC2D14" w:rsidP="00AC2D14">
            <w:pPr>
              <w:ind w:firstLine="0"/>
              <w:jc w:val="left"/>
              <w:rPr>
                <w:i/>
              </w:rPr>
            </w:pPr>
            <w:r w:rsidRPr="00737963">
              <w:rPr>
                <w:i/>
              </w:rPr>
              <w:t>Квантитативни критеријуми</w:t>
            </w:r>
          </w:p>
        </w:tc>
      </w:tr>
      <w:tr w:rsidR="00AC2D14" w:rsidRPr="00737963" w14:paraId="3A5E2C68" w14:textId="77777777" w:rsidTr="007D17DF">
        <w:tc>
          <w:tcPr>
            <w:tcW w:w="4143" w:type="pct"/>
            <w:shd w:val="clear" w:color="auto" w:fill="auto"/>
          </w:tcPr>
          <w:p w14:paraId="1AC27AA9" w14:textId="77777777" w:rsidR="00AC2D14" w:rsidRPr="00737963" w:rsidRDefault="00AC2D14" w:rsidP="00AC2D14">
            <w:pPr>
              <w:ind w:firstLine="0"/>
            </w:pPr>
            <w:r w:rsidRPr="00737963">
              <w:t>Промена у приходима и расходима, као и примањима и издацима органа државне управе/буџету РС, на годишњем нивоу већа од 10% буџета у односу на претходну фискалној години</w:t>
            </w:r>
          </w:p>
        </w:tc>
        <w:tc>
          <w:tcPr>
            <w:tcW w:w="857" w:type="pct"/>
            <w:shd w:val="clear" w:color="auto" w:fill="auto"/>
          </w:tcPr>
          <w:p w14:paraId="31E85DAB" w14:textId="77777777" w:rsidR="00AC2D14" w:rsidRPr="00737963" w:rsidRDefault="00AC2D14" w:rsidP="00D1420C">
            <w:pPr>
              <w:ind w:firstLine="0"/>
              <w:jc w:val="center"/>
            </w:pPr>
            <w:r w:rsidRPr="00737963">
              <w:t>2</w:t>
            </w:r>
          </w:p>
        </w:tc>
      </w:tr>
      <w:tr w:rsidR="00AC2D14" w:rsidRPr="00737963" w14:paraId="765C6D5F" w14:textId="77777777" w:rsidTr="007D17DF">
        <w:tc>
          <w:tcPr>
            <w:tcW w:w="4143" w:type="pct"/>
            <w:shd w:val="clear" w:color="auto" w:fill="auto"/>
          </w:tcPr>
          <w:p w14:paraId="49DA6FF7" w14:textId="77777777" w:rsidR="00AC2D14" w:rsidRPr="00737963" w:rsidRDefault="00AC2D14" w:rsidP="00AC2D14">
            <w:pPr>
              <w:ind w:firstLine="0"/>
            </w:pPr>
            <w:r w:rsidRPr="00737963">
              <w:t>Утицај на више од 200.000 грађана</w:t>
            </w:r>
          </w:p>
        </w:tc>
        <w:tc>
          <w:tcPr>
            <w:tcW w:w="857" w:type="pct"/>
            <w:shd w:val="clear" w:color="auto" w:fill="auto"/>
          </w:tcPr>
          <w:p w14:paraId="5C063CEE" w14:textId="77777777" w:rsidR="00AC2D14" w:rsidRPr="00737963" w:rsidRDefault="00AC2D14" w:rsidP="00D1420C">
            <w:pPr>
              <w:ind w:firstLine="0"/>
              <w:jc w:val="center"/>
            </w:pPr>
            <w:r w:rsidRPr="00737963">
              <w:t>1</w:t>
            </w:r>
          </w:p>
        </w:tc>
      </w:tr>
      <w:tr w:rsidR="00AC2D14" w:rsidRPr="00737963" w14:paraId="0FDD4386" w14:textId="77777777" w:rsidTr="007D17DF">
        <w:tc>
          <w:tcPr>
            <w:tcW w:w="4143" w:type="pct"/>
            <w:shd w:val="clear" w:color="auto" w:fill="auto"/>
          </w:tcPr>
          <w:p w14:paraId="52DCB977" w14:textId="77777777" w:rsidR="00AC2D14" w:rsidRPr="00737963" w:rsidRDefault="00AC2D14" w:rsidP="00AC2D14">
            <w:pPr>
              <w:ind w:firstLine="0"/>
            </w:pPr>
            <w:r w:rsidRPr="00737963">
              <w:t>Утицај на више од 5% предузетника или правних лица, или на више од 20% тих лица у одређеној делатности</w:t>
            </w:r>
          </w:p>
        </w:tc>
        <w:tc>
          <w:tcPr>
            <w:tcW w:w="857" w:type="pct"/>
            <w:shd w:val="clear" w:color="auto" w:fill="auto"/>
          </w:tcPr>
          <w:p w14:paraId="78C3F00E" w14:textId="77777777" w:rsidR="00AC2D14" w:rsidRPr="00737963" w:rsidRDefault="00AC2D14" w:rsidP="00D1420C">
            <w:pPr>
              <w:ind w:firstLine="0"/>
              <w:jc w:val="center"/>
            </w:pPr>
            <w:r w:rsidRPr="00737963">
              <w:t>1</w:t>
            </w:r>
          </w:p>
        </w:tc>
      </w:tr>
      <w:tr w:rsidR="00AC2D14" w:rsidRPr="00737963" w14:paraId="1EBCA023" w14:textId="77777777" w:rsidTr="007D17DF">
        <w:tc>
          <w:tcPr>
            <w:tcW w:w="5000" w:type="pct"/>
            <w:gridSpan w:val="2"/>
            <w:shd w:val="clear" w:color="auto" w:fill="auto"/>
          </w:tcPr>
          <w:p w14:paraId="367417AA" w14:textId="77777777" w:rsidR="00AC2D14" w:rsidRPr="00737963" w:rsidRDefault="00AC2D14" w:rsidP="00AC2D14">
            <w:pPr>
              <w:ind w:firstLine="0"/>
              <w:jc w:val="left"/>
            </w:pPr>
            <w:r w:rsidRPr="00737963">
              <w:t>Квалитативни критеријуми</w:t>
            </w:r>
          </w:p>
        </w:tc>
      </w:tr>
      <w:tr w:rsidR="00AC2D14" w:rsidRPr="00737963" w14:paraId="6FD6B574" w14:textId="77777777" w:rsidTr="007D17DF">
        <w:tc>
          <w:tcPr>
            <w:tcW w:w="4143" w:type="pct"/>
            <w:shd w:val="clear" w:color="auto" w:fill="auto"/>
          </w:tcPr>
          <w:p w14:paraId="45582E37" w14:textId="77777777" w:rsidR="00AC2D14" w:rsidRPr="00737963" w:rsidRDefault="00AC2D14" w:rsidP="00AC2D14">
            <w:pPr>
              <w:ind w:firstLine="0"/>
            </w:pPr>
            <w:r w:rsidRPr="00737963">
              <w:t>Утицај на тржиште и услове конкуренције/конкурентности</w:t>
            </w:r>
          </w:p>
        </w:tc>
        <w:tc>
          <w:tcPr>
            <w:tcW w:w="857" w:type="pct"/>
            <w:shd w:val="clear" w:color="auto" w:fill="auto"/>
          </w:tcPr>
          <w:p w14:paraId="62F1C31A" w14:textId="77777777" w:rsidR="00AC2D14" w:rsidRPr="00737963" w:rsidRDefault="00AC2D14" w:rsidP="00D1420C">
            <w:pPr>
              <w:ind w:firstLine="0"/>
              <w:jc w:val="center"/>
            </w:pPr>
            <w:r w:rsidRPr="00737963">
              <w:t>0</w:t>
            </w:r>
          </w:p>
        </w:tc>
      </w:tr>
      <w:tr w:rsidR="00AC2D14" w:rsidRPr="00737963" w14:paraId="50FA471E" w14:textId="77777777" w:rsidTr="007D17DF">
        <w:tc>
          <w:tcPr>
            <w:tcW w:w="4143" w:type="pct"/>
            <w:shd w:val="clear" w:color="auto" w:fill="auto"/>
          </w:tcPr>
          <w:p w14:paraId="1AFC0A65" w14:textId="77777777" w:rsidR="00AC2D14" w:rsidRPr="00737963" w:rsidRDefault="00AC2D14" w:rsidP="00AC2D14">
            <w:pPr>
              <w:ind w:firstLine="0"/>
            </w:pPr>
            <w:r w:rsidRPr="00737963">
              <w:t xml:space="preserve">Увођење значајних реформских, односно системских промена </w:t>
            </w:r>
          </w:p>
        </w:tc>
        <w:tc>
          <w:tcPr>
            <w:tcW w:w="857" w:type="pct"/>
            <w:shd w:val="clear" w:color="auto" w:fill="auto"/>
          </w:tcPr>
          <w:p w14:paraId="522783DB" w14:textId="77777777" w:rsidR="00AC2D14" w:rsidRPr="00737963" w:rsidRDefault="00AC2D14" w:rsidP="00D1420C">
            <w:pPr>
              <w:ind w:firstLine="0"/>
              <w:jc w:val="center"/>
            </w:pPr>
            <w:r w:rsidRPr="00737963">
              <w:t>2</w:t>
            </w:r>
          </w:p>
        </w:tc>
      </w:tr>
      <w:tr w:rsidR="00AC2D14" w:rsidRPr="00737963" w14:paraId="58C60C12" w14:textId="77777777" w:rsidTr="007D17DF">
        <w:tc>
          <w:tcPr>
            <w:tcW w:w="5000" w:type="pct"/>
            <w:gridSpan w:val="2"/>
            <w:shd w:val="clear" w:color="auto" w:fill="auto"/>
          </w:tcPr>
          <w:p w14:paraId="2C872C95" w14:textId="77777777" w:rsidR="00AC2D14" w:rsidRPr="00737963" w:rsidRDefault="00AC2D14" w:rsidP="00AC2D14">
            <w:pPr>
              <w:ind w:firstLine="0"/>
              <w:jc w:val="left"/>
              <w:rPr>
                <w:i/>
              </w:rPr>
            </w:pPr>
            <w:r w:rsidRPr="00737963">
              <w:rPr>
                <w:i/>
              </w:rPr>
              <w:t>Хоризонтални критеријуми</w:t>
            </w:r>
          </w:p>
        </w:tc>
      </w:tr>
      <w:tr w:rsidR="00AC2D14" w:rsidRPr="00737963" w14:paraId="764CCC89" w14:textId="77777777" w:rsidTr="007D17DF">
        <w:tc>
          <w:tcPr>
            <w:tcW w:w="4143" w:type="pct"/>
            <w:shd w:val="clear" w:color="auto" w:fill="auto"/>
          </w:tcPr>
          <w:p w14:paraId="40C9F45E" w14:textId="77777777" w:rsidR="00AC2D14" w:rsidRPr="00737963" w:rsidRDefault="00AC2D14" w:rsidP="00AC2D14">
            <w:pPr>
              <w:ind w:firstLine="0"/>
            </w:pPr>
            <w:r w:rsidRPr="00737963">
              <w:t>Од значаја за остварење једнаког третмана и истих могућности за све</w:t>
            </w:r>
            <w:r w:rsidRPr="00737963">
              <w:rPr>
                <w:b/>
                <w:color w:val="B8323D"/>
              </w:rPr>
              <w:t xml:space="preserve">, </w:t>
            </w:r>
            <w:r w:rsidRPr="00737963">
              <w:rPr>
                <w:bCs/>
              </w:rPr>
              <w:t>недискриминације и родне равноправности</w:t>
            </w:r>
          </w:p>
        </w:tc>
        <w:tc>
          <w:tcPr>
            <w:tcW w:w="857" w:type="pct"/>
            <w:shd w:val="clear" w:color="auto" w:fill="auto"/>
          </w:tcPr>
          <w:p w14:paraId="1EB08E38" w14:textId="77777777" w:rsidR="00AC2D14" w:rsidRPr="00737963" w:rsidRDefault="00AC2D14" w:rsidP="00D1420C">
            <w:pPr>
              <w:ind w:firstLine="0"/>
              <w:jc w:val="center"/>
            </w:pPr>
            <w:r w:rsidRPr="00737963">
              <w:t>0</w:t>
            </w:r>
          </w:p>
        </w:tc>
      </w:tr>
      <w:tr w:rsidR="00AC2D14" w:rsidRPr="00737963" w14:paraId="3AD0A7EE" w14:textId="77777777" w:rsidTr="007D17DF">
        <w:tc>
          <w:tcPr>
            <w:tcW w:w="5000" w:type="pct"/>
            <w:gridSpan w:val="2"/>
            <w:shd w:val="clear" w:color="auto" w:fill="auto"/>
          </w:tcPr>
          <w:p w14:paraId="7B4FADEF" w14:textId="77777777" w:rsidR="00AC2D14" w:rsidRPr="00737963" w:rsidRDefault="00AC2D14" w:rsidP="00AC2D14">
            <w:pPr>
              <w:ind w:firstLine="0"/>
              <w:jc w:val="left"/>
              <w:rPr>
                <w:i/>
                <w:iCs/>
              </w:rPr>
            </w:pPr>
            <w:r w:rsidRPr="00737963">
              <w:rPr>
                <w:i/>
                <w:iCs/>
              </w:rPr>
              <w:t>Иновативна пракса</w:t>
            </w:r>
          </w:p>
        </w:tc>
      </w:tr>
      <w:tr w:rsidR="00AC2D14" w:rsidRPr="00737963" w14:paraId="0AC8AA1A" w14:textId="77777777" w:rsidTr="007D17DF">
        <w:tc>
          <w:tcPr>
            <w:tcW w:w="4143" w:type="pct"/>
            <w:shd w:val="clear" w:color="auto" w:fill="auto"/>
          </w:tcPr>
          <w:p w14:paraId="71C723E8" w14:textId="77777777" w:rsidR="00AC2D14" w:rsidRPr="00737963" w:rsidRDefault="00AC2D14" w:rsidP="00AC2D14">
            <w:pPr>
              <w:ind w:firstLine="0"/>
            </w:pPr>
            <w:r w:rsidRPr="00737963">
              <w:t>Новине у односу на текуће процесе реформе јавне управе</w:t>
            </w:r>
          </w:p>
        </w:tc>
        <w:tc>
          <w:tcPr>
            <w:tcW w:w="857" w:type="pct"/>
            <w:shd w:val="clear" w:color="auto" w:fill="auto"/>
          </w:tcPr>
          <w:p w14:paraId="7FB9824C" w14:textId="77777777" w:rsidR="00AC2D14" w:rsidRPr="00737963" w:rsidRDefault="00AC2D14" w:rsidP="00D1420C">
            <w:pPr>
              <w:ind w:firstLine="0"/>
              <w:jc w:val="center"/>
            </w:pPr>
            <w:r w:rsidRPr="00737963">
              <w:t>2</w:t>
            </w:r>
          </w:p>
        </w:tc>
      </w:tr>
      <w:tr w:rsidR="00AC2D14" w:rsidRPr="00737963" w14:paraId="24FC9BCF" w14:textId="77777777" w:rsidTr="007D17DF">
        <w:tc>
          <w:tcPr>
            <w:tcW w:w="4143" w:type="pct"/>
            <w:shd w:val="clear" w:color="auto" w:fill="auto"/>
          </w:tcPr>
          <w:p w14:paraId="4F327119" w14:textId="77777777" w:rsidR="00AC2D14" w:rsidRPr="00737963" w:rsidRDefault="00AC2D14" w:rsidP="00AC2D14">
            <w:pPr>
              <w:ind w:firstLine="0"/>
              <w:rPr>
                <w:b/>
                <w:bCs/>
              </w:rPr>
            </w:pPr>
            <w:r w:rsidRPr="00737963">
              <w:rPr>
                <w:b/>
                <w:bCs/>
              </w:rPr>
              <w:lastRenderedPageBreak/>
              <w:t>УКУПНО:</w:t>
            </w:r>
          </w:p>
        </w:tc>
        <w:tc>
          <w:tcPr>
            <w:tcW w:w="857" w:type="pct"/>
            <w:shd w:val="clear" w:color="auto" w:fill="auto"/>
          </w:tcPr>
          <w:p w14:paraId="5D29BB20" w14:textId="77777777" w:rsidR="00AC2D14" w:rsidRPr="00737963" w:rsidRDefault="00AC2D14" w:rsidP="00D1420C">
            <w:pPr>
              <w:ind w:firstLine="0"/>
              <w:jc w:val="center"/>
              <w:rPr>
                <w:b/>
                <w:bCs/>
              </w:rPr>
            </w:pPr>
            <w:r w:rsidRPr="00737963">
              <w:rPr>
                <w:b/>
                <w:bCs/>
              </w:rPr>
              <w:t>8/14</w:t>
            </w:r>
          </w:p>
        </w:tc>
      </w:tr>
    </w:tbl>
    <w:tbl>
      <w:tblPr>
        <w:tblStyle w:val="TableGrid"/>
        <w:tblW w:w="5150" w:type="pct"/>
        <w:tblInd w:w="-113" w:type="dxa"/>
        <w:tblLook w:val="04A0" w:firstRow="1" w:lastRow="0" w:firstColumn="1" w:lastColumn="0" w:noHBand="0" w:noVBand="1"/>
      </w:tblPr>
      <w:tblGrid>
        <w:gridCol w:w="9280"/>
      </w:tblGrid>
      <w:tr w:rsidR="00AC2D14" w:rsidRPr="00737963" w14:paraId="22A04634" w14:textId="77777777" w:rsidTr="005A35D9">
        <w:tc>
          <w:tcPr>
            <w:tcW w:w="5000" w:type="pct"/>
            <w:shd w:val="clear" w:color="auto" w:fill="DEEAF6" w:themeFill="accent1" w:themeFillTint="33"/>
          </w:tcPr>
          <w:p w14:paraId="6B599F02" w14:textId="77777777" w:rsidR="00AC2D14" w:rsidRPr="00737963" w:rsidRDefault="00AC2D14" w:rsidP="005A35D9">
            <w:pPr>
              <w:spacing w:before="0" w:after="0"/>
            </w:pPr>
            <w:r w:rsidRPr="00737963">
              <w:t>Легенда:</w:t>
            </w:r>
          </w:p>
          <w:p w14:paraId="6835FADF" w14:textId="77777777" w:rsidR="00AC2D14" w:rsidRPr="00737963" w:rsidRDefault="00AC2D14" w:rsidP="005A35D9">
            <w:pPr>
              <w:spacing w:before="0" w:after="0"/>
            </w:pPr>
            <w:r w:rsidRPr="00737963">
              <w:t>0 – није релевантно</w:t>
            </w:r>
          </w:p>
          <w:p w14:paraId="79E6339F" w14:textId="77777777" w:rsidR="00AC2D14" w:rsidRPr="00737963" w:rsidRDefault="00AC2D14" w:rsidP="005A35D9">
            <w:pPr>
              <w:spacing w:before="0" w:after="0"/>
            </w:pPr>
            <w:r w:rsidRPr="00737963">
              <w:t>1 – умерено примењиво</w:t>
            </w:r>
          </w:p>
          <w:p w14:paraId="0F574936" w14:textId="77777777" w:rsidR="00AC2D14" w:rsidRPr="00737963" w:rsidRDefault="00AC2D14" w:rsidP="005A35D9">
            <w:pPr>
              <w:spacing w:before="0" w:after="0"/>
            </w:pPr>
            <w:r w:rsidRPr="00737963">
              <w:t>2 – у потпуности испуњава критеријум</w:t>
            </w:r>
          </w:p>
        </w:tc>
      </w:tr>
    </w:tbl>
    <w:p w14:paraId="462A002E" w14:textId="77777777" w:rsidR="00AC2D14" w:rsidRPr="00737963" w:rsidRDefault="00AC2D14" w:rsidP="007D17DF">
      <w:pPr>
        <w:ind w:firstLine="0"/>
      </w:pPr>
    </w:p>
    <w:p w14:paraId="39141A9E" w14:textId="37657DA9" w:rsidR="009272A0" w:rsidRPr="00737963" w:rsidRDefault="009272A0" w:rsidP="009272A0">
      <w:pPr>
        <w:rPr>
          <w:b/>
          <w:bCs/>
        </w:rPr>
      </w:pPr>
      <w:r w:rsidRPr="00737963">
        <w:rPr>
          <w:b/>
          <w:bCs/>
        </w:rPr>
        <w:t xml:space="preserve">Опција 1. </w:t>
      </w:r>
      <w:r w:rsidRPr="00737963">
        <w:rPr>
          <w:b/>
          <w:bCs/>
          <w:i/>
        </w:rPr>
        <w:t>Status quo</w:t>
      </w:r>
    </w:p>
    <w:p w14:paraId="1129F8AE" w14:textId="1674FFC9" w:rsidR="00D95EC5" w:rsidRPr="00737963" w:rsidRDefault="2EE2B683" w:rsidP="00D95EC5">
      <w:r w:rsidRPr="00737963">
        <w:rPr>
          <w:b/>
          <w:bCs/>
        </w:rPr>
        <w:t xml:space="preserve">Опција </w:t>
      </w:r>
      <w:r w:rsidR="23F7721C" w:rsidRPr="00737963">
        <w:rPr>
          <w:b/>
          <w:bCs/>
        </w:rPr>
        <w:t xml:space="preserve">2. Јачање аналитичких капацитета ОДУ применом Уредбе </w:t>
      </w:r>
      <w:r w:rsidR="23F7721C" w:rsidRPr="00737963">
        <w:t>може бити отежано</w:t>
      </w:r>
      <w:r w:rsidR="23F7721C" w:rsidRPr="00737963">
        <w:rPr>
          <w:b/>
          <w:bCs/>
        </w:rPr>
        <w:t xml:space="preserve"> </w:t>
      </w:r>
      <w:r w:rsidR="23F7721C" w:rsidRPr="00737963">
        <w:t xml:space="preserve">услед недостатка </w:t>
      </w:r>
      <w:r w:rsidR="6AB499C4" w:rsidRPr="00737963">
        <w:t>појашњења</w:t>
      </w:r>
      <w:r w:rsidR="23F7721C" w:rsidRPr="00737963">
        <w:t xml:space="preserve"> и дефиниса</w:t>
      </w:r>
      <w:r w:rsidR="1581FF74" w:rsidRPr="00737963">
        <w:t>н</w:t>
      </w:r>
      <w:r w:rsidR="23F7721C" w:rsidRPr="00737963">
        <w:t xml:space="preserve">е границе између задатака Унутрашње јединице за припрему планских докумената и подршку управљању и осталих сектора и организационих јединица у ОДУ. Пошто су органи државне управе веома различити по питању величине, структуре, потребе за аналитичким пословима и њиховом обухвату, постојећим капацитетима и институционалним решењима, ова опција подразумева препуштање органима државне управе да сами одреде начин имплементације Уредбе. У том смислу Уредба допушта различита тумачења. Једна од последица, али и кључни ризик за успех ове опције је недостатак </w:t>
      </w:r>
      <w:r w:rsidR="4407CC22" w:rsidRPr="00737963">
        <w:t xml:space="preserve">стандардизованог </w:t>
      </w:r>
      <w:r w:rsidR="23F7721C" w:rsidRPr="00737963">
        <w:t>прикупљања и управљања подацима у свим областима планирања.</w:t>
      </w:r>
    </w:p>
    <w:p w14:paraId="6F2E6565" w14:textId="50AB0011" w:rsidR="00D95EC5" w:rsidRPr="00737963" w:rsidRDefault="00D95EC5" w:rsidP="00D95EC5">
      <w:r w:rsidRPr="00737963">
        <w:t>Примена ове опције може имати значајне ефекте на финансијске расходе државне управе, имајући у виду да сви капаците</w:t>
      </w:r>
      <w:r w:rsidR="18A83C79" w:rsidRPr="00737963">
        <w:t>т</w:t>
      </w:r>
      <w:r w:rsidRPr="00737963">
        <w:t xml:space="preserve">и ових аналитичких јединица </w:t>
      </w:r>
      <w:r w:rsidR="009E5BD0" w:rsidRPr="00737963">
        <w:t xml:space="preserve">неће </w:t>
      </w:r>
      <w:r w:rsidRPr="00737963">
        <w:t xml:space="preserve">бити попуњени само преузимањем постојећих државних службеника. </w:t>
      </w:r>
      <w:r w:rsidR="009E5BD0" w:rsidRPr="00737963">
        <w:t>З</w:t>
      </w:r>
      <w:r w:rsidRPr="00737963">
        <w:t>начајан део капацитета биће попуњаван и екстерним запошљавањем. Прецизна процена потребних додатних расхода за плате запослених биће позната након спровођења анализе потреба и мапирања постојећих капацитета</w:t>
      </w:r>
      <w:r w:rsidR="00AC2D14" w:rsidRPr="00737963">
        <w:t xml:space="preserve">. </w:t>
      </w:r>
    </w:p>
    <w:p w14:paraId="6F8A523E" w14:textId="4DBBD490" w:rsidR="00D95EC5" w:rsidRPr="00737963" w:rsidRDefault="00D95EC5" w:rsidP="00D95EC5">
      <w:r w:rsidRPr="00737963">
        <w:t xml:space="preserve">Такође, ова опција има значајан ефекат и на управљање и организационе промене у самим ОДУ и државној управи. Наиме, </w:t>
      </w:r>
      <w:r w:rsidR="006719C2" w:rsidRPr="00737963">
        <w:t>ради се о увођењу сасвим нових организационих целина у свим мапираним ОДУ, којих је 70, те о успостављању нових радних места која би по свом карактеру требало да буду значајно другачија од постојећих. То ће за ОДУ представљати изазов како у фази увођења, јер је потребно да таквим новим јединицама нађу место у постојећим структурама, тако и у првим фазама њиховог функционисања јер је потребно да интегришу у постојеће процесе рада.</w:t>
      </w:r>
    </w:p>
    <w:p w14:paraId="39D66929" w14:textId="1E93E19D" w:rsidR="006719C2" w:rsidRPr="00737963" w:rsidRDefault="006719C2" w:rsidP="00D95EC5">
      <w:r w:rsidRPr="00737963">
        <w:t>Ефекти на животну средину, ек</w:t>
      </w:r>
      <w:r w:rsidR="449D90A0" w:rsidRPr="00737963">
        <w:t>о</w:t>
      </w:r>
      <w:r w:rsidRPr="00737963">
        <w:t xml:space="preserve">номију и друштво су индиректни и могу бити  позитивни. Увођење ових јединица има за идеју да унапреди планирање и допринесе значајно бољем квалитету јавних политика, те је оправдана претпоставка да би сва потенцијална унапређења у области планирања значила и бољу реакцију државе на постојеће проблеме у друштву (социјалне, економске, еколошке). </w:t>
      </w:r>
    </w:p>
    <w:p w14:paraId="4979E14E" w14:textId="77777777" w:rsidR="006719C2" w:rsidRPr="00737963" w:rsidRDefault="006719C2" w:rsidP="00317EBE"/>
    <w:p w14:paraId="38AAD457" w14:textId="29377E3F" w:rsidR="002B6261" w:rsidRPr="00737963" w:rsidRDefault="7E347847" w:rsidP="006719C2">
      <w:r w:rsidRPr="00737963">
        <w:rPr>
          <w:b/>
          <w:bCs/>
        </w:rPr>
        <w:t xml:space="preserve">Опција </w:t>
      </w:r>
      <w:r w:rsidR="23F7721C" w:rsidRPr="00737963">
        <w:rPr>
          <w:b/>
          <w:bCs/>
        </w:rPr>
        <w:t>3. Јачање капацитета ОДУ за креирање и праћење спровођења јавних политика кроз системски приступ у одабиру организационих решења за УЈП</w:t>
      </w:r>
      <w:r w:rsidR="1E718F78" w:rsidRPr="00737963">
        <w:rPr>
          <w:b/>
          <w:bCs/>
        </w:rPr>
        <w:t>Д</w:t>
      </w:r>
      <w:r w:rsidR="23F7721C" w:rsidRPr="00737963">
        <w:rPr>
          <w:b/>
          <w:bCs/>
        </w:rPr>
        <w:t>, развоју аналитичких вештина државних службеника у УЈП</w:t>
      </w:r>
      <w:r w:rsidR="0F66CA39" w:rsidRPr="00737963">
        <w:rPr>
          <w:b/>
          <w:bCs/>
        </w:rPr>
        <w:t>Д</w:t>
      </w:r>
      <w:r w:rsidR="23F7721C" w:rsidRPr="00737963">
        <w:rPr>
          <w:b/>
          <w:bCs/>
        </w:rPr>
        <w:t xml:space="preserve"> и управљању подацима и њиховим квалитетом</w:t>
      </w:r>
      <w:r w:rsidR="23F7721C" w:rsidRPr="00737963">
        <w:rPr>
          <w:sz w:val="20"/>
          <w:szCs w:val="20"/>
        </w:rPr>
        <w:t xml:space="preserve"> </w:t>
      </w:r>
      <w:r w:rsidR="23F7721C" w:rsidRPr="00737963">
        <w:t>које би осим 1) пружања подршке ОДУ у припреми, праћењу и извештавању о ДЈП и 2) финансијском управљању и контроли</w:t>
      </w:r>
      <w:r w:rsidR="314FE338" w:rsidRPr="00737963">
        <w:t>,</w:t>
      </w:r>
      <w:r w:rsidR="23F7721C" w:rsidRPr="00737963">
        <w:t xml:space="preserve"> имале и друге задатке. С једне стране</w:t>
      </w:r>
      <w:r w:rsidR="4407CC22" w:rsidRPr="00737963">
        <w:t>,</w:t>
      </w:r>
      <w:r w:rsidR="23F7721C" w:rsidRPr="00737963">
        <w:t xml:space="preserve"> треба да воде рачуна о конзистентном и јасном сект</w:t>
      </w:r>
      <w:r w:rsidR="786689AF" w:rsidRPr="00737963">
        <w:t>о</w:t>
      </w:r>
      <w:r w:rsidR="23F7721C" w:rsidRPr="00737963">
        <w:t xml:space="preserve">рском устројству стратешког оквира, подржавају припрему прописа (АЕП) и израду додатних анализа o информацијама о стању у области у делокругу ОДУ (редовно и у случају инцидената, шокова или других </w:t>
      </w:r>
      <w:r w:rsidR="23326EBE" w:rsidRPr="00737963">
        <w:rPr>
          <w:i/>
          <w:iCs/>
        </w:rPr>
        <w:t>ad-hoc</w:t>
      </w:r>
      <w:r w:rsidR="23F7721C" w:rsidRPr="00737963">
        <w:rPr>
          <w:i/>
          <w:iCs/>
        </w:rPr>
        <w:t xml:space="preserve"> </w:t>
      </w:r>
      <w:r w:rsidR="23F7721C" w:rsidRPr="00737963">
        <w:t>захтева), и да пруже подршку у праћењу ефикасности и квалитета пружених јавних услуга. С друге стране</w:t>
      </w:r>
      <w:r w:rsidR="4407CC22" w:rsidRPr="00737963">
        <w:t>,</w:t>
      </w:r>
      <w:r w:rsidR="23F7721C" w:rsidRPr="00737963">
        <w:t xml:space="preserve"> </w:t>
      </w:r>
      <w:r w:rsidR="23F7721C" w:rsidRPr="00737963">
        <w:lastRenderedPageBreak/>
        <w:t>проширење надлежности би подразумевало да УЈП</w:t>
      </w:r>
      <w:r w:rsidR="0F66CA39" w:rsidRPr="00737963">
        <w:t>Д</w:t>
      </w:r>
      <w:r w:rsidR="23F7721C" w:rsidRPr="00737963">
        <w:t xml:space="preserve"> постану фокална тачка за повезивање политика са буџетом кроз припрему, праћење и извештавање о спровођењу средњорочних планова. Тиме би се омогућило повезивање планираних циљних вредности резултата и учинка на институционалном и организационом нивоу са управљањем учинком на индивидуалном нивоу. УЈП</w:t>
      </w:r>
      <w:r w:rsidR="0F66CA39" w:rsidRPr="00737963">
        <w:t xml:space="preserve">Д </w:t>
      </w:r>
      <w:r w:rsidR="23F7721C" w:rsidRPr="00737963">
        <w:t>би у том случају омогућавале прикупљање информације од значаја и користи за (стратешке) јединице за УЉР, као и за организациони развој (управљање променама, Common Assessment Framework - CAF) и могли би да се у будућности профилишу као центри</w:t>
      </w:r>
      <w:r w:rsidR="2A0B1F57" w:rsidRPr="00737963">
        <w:t xml:space="preserve"> изврсности </w:t>
      </w:r>
      <w:r w:rsidR="23F7721C" w:rsidRPr="00737963">
        <w:t>у државној управи. (УЈП</w:t>
      </w:r>
      <w:r w:rsidR="73E72C36" w:rsidRPr="00737963">
        <w:t>Д</w:t>
      </w:r>
      <w:r w:rsidR="23F7721C" w:rsidRPr="00737963">
        <w:t xml:space="preserve"> би могле да буду </w:t>
      </w:r>
      <w:r w:rsidR="4407CC22" w:rsidRPr="00737963">
        <w:t>инструменталне</w:t>
      </w:r>
      <w:r w:rsidR="23F7721C" w:rsidRPr="00737963">
        <w:t xml:space="preserve"> и за јединице за УЉР</w:t>
      </w:r>
      <w:r w:rsidR="0C03D5A1" w:rsidRPr="00737963">
        <w:t>.</w:t>
      </w:r>
      <w:r w:rsidR="15C2A8B3" w:rsidRPr="00737963">
        <w:t xml:space="preserve"> </w:t>
      </w:r>
      <w:r w:rsidR="23F7721C" w:rsidRPr="00737963">
        <w:t>Задатак овако дефинисаних унутрашњих јединица односио би се и на прикупљање и обраду података који проистичу из процеса рада ОДУ, из званичних статистичких регистара и наручених истраживања, а додатну подршку ОДУ и УЈП</w:t>
      </w:r>
      <w:r w:rsidR="73E72C36" w:rsidRPr="00737963">
        <w:t>Д</w:t>
      </w:r>
      <w:r w:rsidR="23F7721C" w:rsidRPr="00737963">
        <w:t xml:space="preserve"> у формулисању политика давала би научна заједница с циљем да се њихово знање и искуство у највећој могућој мери искористе за припрему политика и прописа. Научна заједница би пружала подршку раду ОДУ</w:t>
      </w:r>
      <w:r w:rsidR="05720C5A" w:rsidRPr="00737963">
        <w:t>.</w:t>
      </w:r>
      <w:r w:rsidR="23F7721C" w:rsidRPr="00737963">
        <w:t xml:space="preserve"> УЈП</w:t>
      </w:r>
      <w:r w:rsidR="0F66CA39" w:rsidRPr="00737963">
        <w:t>Д</w:t>
      </w:r>
      <w:r w:rsidR="23F7721C" w:rsidRPr="00737963">
        <w:t xml:space="preserve"> би радиле на успостављању сарадње и ширењу мреже секторских експерата из научно-истраживачке заједнице с циљем конкретнијег доприноса истраживачке делатности квалитету јавних политика и прописа.</w:t>
      </w:r>
      <w:r w:rsidR="2B739173" w:rsidRPr="00737963">
        <w:t xml:space="preserve"> </w:t>
      </w:r>
      <w:r w:rsidR="23F7721C" w:rsidRPr="00737963">
        <w:t>Имплементација овако дефинисаних УЈП</w:t>
      </w:r>
      <w:r w:rsidR="0F66CA39" w:rsidRPr="00737963">
        <w:t>Д</w:t>
      </w:r>
      <w:r w:rsidR="23F7721C" w:rsidRPr="00737963">
        <w:t xml:space="preserve"> захтева допуне Уредбе, као и припрему </w:t>
      </w:r>
      <w:r w:rsidR="46A55550" w:rsidRPr="00737963">
        <w:t>мапе пута</w:t>
      </w:r>
      <w:r w:rsidR="23F7721C" w:rsidRPr="00737963">
        <w:t xml:space="preserve"> за подршку у њеном спровођењу у ОДУ.</w:t>
      </w:r>
    </w:p>
    <w:p w14:paraId="3CFC1DF7" w14:textId="66E82009" w:rsidR="006719C2" w:rsidRPr="00737963" w:rsidRDefault="00BD1832" w:rsidP="006719C2">
      <w:r w:rsidRPr="00737963">
        <w:t>У квалитативном смислу, е</w:t>
      </w:r>
      <w:r w:rsidR="006719C2" w:rsidRPr="00737963">
        <w:t>фекти су готово идентични као у случају претходне опције</w:t>
      </w:r>
      <w:r w:rsidRPr="00737963">
        <w:t>, с разликом у управљачким. Наиме, проширење надлежности УЈПД захтева нешто сложеније радне задатке, а самим тим и захтева веће напоре за њиховим управљањем. Ипак, овај приступ носи са собом већи потенцијал за убирање великих позитивних ефеката по економију, друштво и екологију због свеобухватнијих решења.</w:t>
      </w:r>
    </w:p>
    <w:p w14:paraId="6E231F86" w14:textId="77777777" w:rsidR="00BD1832" w:rsidRPr="00737963" w:rsidRDefault="00BD1832" w:rsidP="00317EBE"/>
    <w:p w14:paraId="5D34C591" w14:textId="17C16226" w:rsidR="007844EA" w:rsidRPr="00737963" w:rsidRDefault="7E347847">
      <w:r w:rsidRPr="00737963">
        <w:rPr>
          <w:b/>
          <w:bCs/>
        </w:rPr>
        <w:t xml:space="preserve">Опција </w:t>
      </w:r>
      <w:r w:rsidR="23F7721C" w:rsidRPr="00737963">
        <w:rPr>
          <w:b/>
          <w:bCs/>
        </w:rPr>
        <w:t xml:space="preserve">4. Јачање капацитета ОДУ за креирања докумената јавних политика и прописа кроз иновативна решења (policy lab) </w:t>
      </w:r>
      <w:r w:rsidR="23F7721C" w:rsidRPr="00737963">
        <w:t>се односи на</w:t>
      </w:r>
      <w:r w:rsidR="23F7721C" w:rsidRPr="00737963">
        <w:rPr>
          <w:sz w:val="20"/>
          <w:szCs w:val="20"/>
        </w:rPr>
        <w:t xml:space="preserve"> </w:t>
      </w:r>
      <w:r w:rsidR="23F7721C" w:rsidRPr="00737963">
        <w:t xml:space="preserve">подстицање ОДУ да ДЈП и прописе припремају на иновативан начин употребом алата који се могу применити на ограниченом броју случајева, а потом </w:t>
      </w:r>
      <w:r w:rsidR="5FC12439" w:rsidRPr="00737963">
        <w:t>применити</w:t>
      </w:r>
      <w:r w:rsidR="23F7721C" w:rsidRPr="00737963">
        <w:t xml:space="preserve"> на ниво</w:t>
      </w:r>
      <w:r w:rsidR="348408DC" w:rsidRPr="00737963">
        <w:t>у</w:t>
      </w:r>
      <w:r w:rsidR="23F7721C" w:rsidRPr="00737963">
        <w:t xml:space="preserve"> целе јавне управе.</w:t>
      </w:r>
      <w:r w:rsidR="23F7721C" w:rsidRPr="00737963">
        <w:rPr>
          <w:b/>
          <w:bCs/>
        </w:rPr>
        <w:t xml:space="preserve"> </w:t>
      </w:r>
      <w:r w:rsidR="23F7721C" w:rsidRPr="00737963">
        <w:t xml:space="preserve">Циљ ове опције је да ОДУ буду охрабрени да </w:t>
      </w:r>
      <w:r w:rsidR="17CA44FA" w:rsidRPr="00737963">
        <w:t>формулишу решења</w:t>
      </w:r>
      <w:r w:rsidR="23F7721C" w:rsidRPr="00737963">
        <w:t xml:space="preserve"> кој</w:t>
      </w:r>
      <w:r w:rsidR="17CA44FA" w:rsidRPr="00737963">
        <w:t>а</w:t>
      </w:r>
      <w:r w:rsidR="23F7721C" w:rsidRPr="00737963">
        <w:t xml:space="preserve"> би се заснивал</w:t>
      </w:r>
      <w:r w:rsidR="6F209C08" w:rsidRPr="00737963">
        <w:t>а</w:t>
      </w:r>
      <w:r w:rsidR="23F7721C" w:rsidRPr="00737963">
        <w:t xml:space="preserve"> пре свега на искуству корисника и новим технологијама и тиме рад јавне управе усмерио ка тражењу </w:t>
      </w:r>
      <w:r w:rsidR="17CA44FA" w:rsidRPr="00737963">
        <w:t>иновативних</w:t>
      </w:r>
      <w:r w:rsidR="6F209C08" w:rsidRPr="00737963">
        <w:t xml:space="preserve"> приступа креирању јавних политика.</w:t>
      </w:r>
      <w:r w:rsidR="23F7721C" w:rsidRPr="00737963">
        <w:t xml:space="preserve"> Примена ове опције захтева интензивну сарадњу како са сличним институ</w:t>
      </w:r>
      <w:r w:rsidR="392B8B3D" w:rsidRPr="00737963">
        <w:t>цијама</w:t>
      </w:r>
      <w:r w:rsidR="23F7721C" w:rsidRPr="00737963">
        <w:t xml:space="preserve"> у другим државама, тако и са </w:t>
      </w:r>
      <w:r w:rsidR="392B8B3D" w:rsidRPr="00737963">
        <w:t>домаћим ОДУ у процесу реформисања</w:t>
      </w:r>
      <w:r w:rsidR="23F7721C" w:rsidRPr="00737963">
        <w:t>.</w:t>
      </w:r>
      <w:r w:rsidR="1EB46709" w:rsidRPr="00737963">
        <w:t xml:space="preserve"> </w:t>
      </w:r>
      <w:r w:rsidR="6A47C2D1" w:rsidRPr="00737963">
        <w:t>Ипак, није могуће ову опцију применити изоловано с обзиром да је њен потенцијал за дубоку промену културе спровођења аналитичких послова, каква је намеравана овим Програмом, ограничен. Примена ове опције може делимично утицати на промене, кр</w:t>
      </w:r>
      <w:r w:rsidR="7DD33377" w:rsidRPr="00737963">
        <w:t>о</w:t>
      </w:r>
      <w:r w:rsidR="6A47C2D1" w:rsidRPr="00737963">
        <w:t xml:space="preserve">з увођење иновативне праксе у припреми појединих јавних политика, али не може значајније утицати на текуће и рутинске радње у припреми јавних политика који, ипак, </w:t>
      </w:r>
      <w:r w:rsidR="1EB46709" w:rsidRPr="00737963">
        <w:t>имају</w:t>
      </w:r>
      <w:r w:rsidR="6A47C2D1" w:rsidRPr="00737963">
        <w:t xml:space="preserve"> далеко </w:t>
      </w:r>
      <w:r w:rsidR="1EB46709" w:rsidRPr="00737963">
        <w:t>највећи удео у радним токовима.</w:t>
      </w:r>
      <w:r w:rsidR="389DDB9D" w:rsidRPr="00737963">
        <w:t xml:space="preserve"> </w:t>
      </w:r>
      <w:r w:rsidR="1EB46709" w:rsidRPr="00737963">
        <w:t>Оснива</w:t>
      </w:r>
      <w:r w:rsidR="389DDB9D" w:rsidRPr="00737963">
        <w:t>њ</w:t>
      </w:r>
      <w:r w:rsidR="1EB46709" w:rsidRPr="00737963">
        <w:t xml:space="preserve">е </w:t>
      </w:r>
      <w:r w:rsidR="3112DAAE" w:rsidRPr="00737963">
        <w:t>policy lab-ова</w:t>
      </w:r>
      <w:r w:rsidR="1EB46709" w:rsidRPr="00737963">
        <w:t xml:space="preserve"> није честа међународна пракса, али тамо где је присутна, попут Велике Британије, </w:t>
      </w:r>
      <w:r w:rsidR="35AD7D4E" w:rsidRPr="00737963">
        <w:t>представљале су значајну иновацију у припреми јавних политика</w:t>
      </w:r>
      <w:r w:rsidR="389DDB9D" w:rsidRPr="00737963">
        <w:t xml:space="preserve"> кроз увођење нових алата и приступа, попут употребе сазнања из области психологије у унапређењу пореске наплате. </w:t>
      </w:r>
    </w:p>
    <w:p w14:paraId="2617D52D" w14:textId="70DF1BAD" w:rsidR="00987087" w:rsidRPr="00737963" w:rsidRDefault="64D4B4C9">
      <w:r w:rsidRPr="00737963">
        <w:t>Примена ове опције нема значајне ефекте на финансије и управљање</w:t>
      </w:r>
      <w:r w:rsidR="6A664D7E" w:rsidRPr="00737963">
        <w:t xml:space="preserve">, с обзиром да се ради само о промени приступа у развоју јавних политика. То не захтева </w:t>
      </w:r>
      <w:r w:rsidR="4DC5E8BF" w:rsidRPr="00737963">
        <w:t>значајно додатно запошљавање</w:t>
      </w:r>
      <w:r w:rsidR="6A664D7E" w:rsidRPr="00737963">
        <w:t xml:space="preserve"> нити </w:t>
      </w:r>
      <w:r w:rsidR="4DC5E8BF" w:rsidRPr="00737963">
        <w:t xml:space="preserve">суштинске </w:t>
      </w:r>
      <w:r w:rsidR="6A664D7E" w:rsidRPr="00737963">
        <w:t xml:space="preserve">организационе промене. Са друге стране, </w:t>
      </w:r>
      <w:r w:rsidR="4DC5E8BF" w:rsidRPr="00737963">
        <w:t xml:space="preserve">могу се очекивати индиректни, али значајно велики и позитивни </w:t>
      </w:r>
      <w:r w:rsidRPr="00737963">
        <w:t xml:space="preserve">ефекти на економију, друштво и заштиту животне средине. Наиме, примена иновативних решења у </w:t>
      </w:r>
      <w:r w:rsidR="6A664D7E" w:rsidRPr="00737963">
        <w:t xml:space="preserve">креирању </w:t>
      </w:r>
      <w:r w:rsidR="6A664D7E" w:rsidRPr="00737963">
        <w:lastRenderedPageBreak/>
        <w:t xml:space="preserve">и </w:t>
      </w:r>
      <w:r w:rsidR="4DC5E8BF" w:rsidRPr="00737963">
        <w:t xml:space="preserve">спровођењу </w:t>
      </w:r>
      <w:r w:rsidR="6A664D7E" w:rsidRPr="00737963">
        <w:t>јавних политика може помоћи да се пронађу одговори на неке од хроничних проблема друштва које традиционални приступ није могао да отклони.</w:t>
      </w:r>
    </w:p>
    <w:p w14:paraId="11B6CACA" w14:textId="3859E90B" w:rsidR="002B6261" w:rsidRPr="00737963" w:rsidRDefault="7E347847" w:rsidP="002B6261">
      <w:r w:rsidRPr="00737963">
        <w:rPr>
          <w:b/>
          <w:bCs/>
        </w:rPr>
        <w:t xml:space="preserve">Опција </w:t>
      </w:r>
      <w:r w:rsidR="23F7721C" w:rsidRPr="00737963">
        <w:rPr>
          <w:b/>
          <w:bCs/>
        </w:rPr>
        <w:t>5.</w:t>
      </w:r>
      <w:r w:rsidR="23F7721C" w:rsidRPr="00737963">
        <w:t xml:space="preserve"> </w:t>
      </w:r>
      <w:r w:rsidR="23F7721C" w:rsidRPr="00737963">
        <w:rPr>
          <w:b/>
          <w:bCs/>
        </w:rPr>
        <w:t xml:space="preserve">Оснивање </w:t>
      </w:r>
      <w:r w:rsidR="4DC5E8BF" w:rsidRPr="00737963">
        <w:rPr>
          <w:b/>
          <w:bCs/>
        </w:rPr>
        <w:t xml:space="preserve">истраживачког бироа који би био централна тачка </w:t>
      </w:r>
      <w:r w:rsidR="23F7721C" w:rsidRPr="00737963">
        <w:rPr>
          <w:b/>
          <w:bCs/>
        </w:rPr>
        <w:t xml:space="preserve">за израду анализа потребних за припрему ДЈП </w:t>
      </w:r>
      <w:r w:rsidR="23F7721C" w:rsidRPr="00737963">
        <w:t xml:space="preserve">и праћење </w:t>
      </w:r>
      <w:r w:rsidR="40F326B1" w:rsidRPr="00737963">
        <w:t xml:space="preserve">и </w:t>
      </w:r>
      <w:r w:rsidR="23F7721C" w:rsidRPr="00737963">
        <w:t>вредновање</w:t>
      </w:r>
      <w:r w:rsidR="4DC5E8BF" w:rsidRPr="00737963">
        <w:t xml:space="preserve"> њиховог рада</w:t>
      </w:r>
      <w:r w:rsidR="23F7721C" w:rsidRPr="00737963">
        <w:t>. Тиме би се на једном месту у јавној управи сконцентрисала аналитичка експертиза</w:t>
      </w:r>
      <w:r w:rsidR="4DC5E8BF" w:rsidRPr="00737963">
        <w:t>,</w:t>
      </w:r>
      <w:r w:rsidR="23F7721C" w:rsidRPr="00737963">
        <w:t xml:space="preserve"> што би </w:t>
      </w:r>
      <w:r w:rsidR="4DC5E8BF" w:rsidRPr="00737963">
        <w:t>створило могућност решавања и најкомплекснијих друштвених проблема</w:t>
      </w:r>
      <w:r w:rsidR="23F7721C" w:rsidRPr="00737963">
        <w:t xml:space="preserve">. Постојећи ОДУ би и даље имали надлежност за припрему ДЈП и прописа, али би им ови бирои пружали </w:t>
      </w:r>
      <w:r w:rsidR="4F0CC01B" w:rsidRPr="00737963">
        <w:t xml:space="preserve">стручну </w:t>
      </w:r>
      <w:r w:rsidR="23F7721C" w:rsidRPr="00737963">
        <w:t xml:space="preserve">аналитичку подршку током целог процеса, али би били и место </w:t>
      </w:r>
      <w:r w:rsidR="4C1D26B7" w:rsidRPr="00737963">
        <w:t xml:space="preserve">преиспитивања </w:t>
      </w:r>
      <w:r w:rsidR="23F7721C" w:rsidRPr="00737963">
        <w:t>јавних политика. Државним службеницима у ОДУ би се пружила подршка у виду обука и додатног стручног усавршавања, како би се њихове аналитичке вештине подигле на виши ниво.</w:t>
      </w:r>
    </w:p>
    <w:p w14:paraId="15AB5EF0" w14:textId="112307B6" w:rsidR="002A486C" w:rsidRPr="00737963" w:rsidRDefault="002A486C">
      <w:r w:rsidRPr="00737963">
        <w:t>Недостатак овог приступа је, међутим, што о</w:t>
      </w:r>
      <w:r w:rsidR="42A23EB8" w:rsidRPr="00737963">
        <w:t>с</w:t>
      </w:r>
      <w:r w:rsidRPr="00737963">
        <w:t>нивање оваквих институција није честа међународна пракса па не постоји довољан број земаља на основу чијег искуства би се могло учити. Осим Холандије, која има три велика и снажна планска бироа, и од скоро Словачке, која је такве бирое основала при својим министарствима, друге земље готов</w:t>
      </w:r>
      <w:r w:rsidR="7C4A8E8C" w:rsidRPr="00737963">
        <w:t>о</w:t>
      </w:r>
      <w:r w:rsidRPr="00737963">
        <w:t xml:space="preserve"> да не практикују  овакав приступ изградњи аналитичких вештина. Ипак, када постоје, они јесу вредни центри изврсности и знања који функционишу као подршка процесу припреме јавних политика. Још један недостатак односи се на могућност примене оваквог решења у постојећем институционалном контексту Републике Србије. Наиме, у државној управи у којој је снажна култура силоса, као што је Србија, постоји бојазан да се овакви институти не би добро интегрисали у редован рад других ОДУ, те да њихова улога не би имала тај значај као што је то у случају Холандије у којој кабинет председника Владе обезбеђује снажну координацију и сарадњу различитих институција.</w:t>
      </w:r>
    </w:p>
    <w:p w14:paraId="0008AB6F" w14:textId="5F078B8D" w:rsidR="001978A8" w:rsidRPr="00737963" w:rsidRDefault="001978A8">
      <w:r w:rsidRPr="00737963">
        <w:t>Примена ове опције захтева, компаративно у односу на претходне, сасвим извесно највеће финансијске издатке. Ради се о формирању потпуно нових државних институција, чија радна места махом чине појединци са највишим нивоом образовања (мастер и докторатима), што условљава веома високе расходе на зараде. Та радна места се махом не могу попунити преузимањем постојећих државних службеника, јер они углавном не поседују такве квалификације, те се попуњавање радних места мора одвијати готово у целости кроз ново запошљавање.</w:t>
      </w:r>
    </w:p>
    <w:p w14:paraId="3C949FBE" w14:textId="0CCE90B4" w:rsidR="00317EBE" w:rsidRPr="00737963" w:rsidRDefault="001978A8" w:rsidP="00317EBE">
      <w:r w:rsidRPr="00737963">
        <w:t>Директни ефекти на животну средину су мали и односе се пре свега на загађење које проистиче из употребе електричне енергије, папира, канцеларијског материјала. Индиректни ефекти могу бити значајни и огледају се пре свега у брже препознатим еколошким проблемима друштва, боље укројеним јавним политикама које таргетирају овај проблем и њиховом бољем мониторингу и учењу за будуће циклусе планирања.</w:t>
      </w:r>
      <w:r w:rsidR="00987087" w:rsidRPr="00737963">
        <w:t xml:space="preserve"> Слично је и са ефектима на економију и друштво, где се предности овог приступа огледају пре свега у бољим јавним политикама. Управљачки ефекти су занемар</w:t>
      </w:r>
      <w:r w:rsidR="41ADDE68" w:rsidRPr="00737963">
        <w:t>љ</w:t>
      </w:r>
      <w:r w:rsidR="00987087" w:rsidRPr="00737963">
        <w:t>иви, с обзиром да се промена одвија ван постојећег режима рада ОДУ.</w:t>
      </w:r>
    </w:p>
    <w:p w14:paraId="6B92143E" w14:textId="2DADEA5C" w:rsidR="00AC2D14" w:rsidRPr="00737963" w:rsidRDefault="00AC2D14" w:rsidP="00AC2D14">
      <w:pPr>
        <w:ind w:firstLine="0"/>
      </w:pPr>
    </w:p>
    <w:p w14:paraId="040499BA" w14:textId="77777777" w:rsidR="009B71EA" w:rsidRPr="00737963" w:rsidRDefault="009B71EA" w:rsidP="00AC2D14">
      <w:pPr>
        <w:ind w:firstLine="0"/>
      </w:pPr>
    </w:p>
    <w:p w14:paraId="55961AF1" w14:textId="77777777" w:rsidR="00AC2D14" w:rsidRPr="00737963" w:rsidRDefault="00AC2D14" w:rsidP="00AC2D14">
      <w:pPr>
        <w:ind w:firstLine="0"/>
      </w:pPr>
      <w:r w:rsidRPr="00737963">
        <w:rPr>
          <w:b/>
          <w:bCs/>
        </w:rPr>
        <w:t>Мултикритеријумска анализа/Табела</w:t>
      </w:r>
    </w:p>
    <w:tbl>
      <w:tblPr>
        <w:tblW w:w="53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1502"/>
        <w:gridCol w:w="1503"/>
        <w:gridCol w:w="1503"/>
        <w:gridCol w:w="1503"/>
        <w:gridCol w:w="1499"/>
      </w:tblGrid>
      <w:tr w:rsidR="00AC2D14" w:rsidRPr="00737963" w14:paraId="1E942FF2" w14:textId="77777777" w:rsidTr="18179B2A">
        <w:trPr>
          <w:trHeight w:val="278"/>
        </w:trPr>
        <w:tc>
          <w:tcPr>
            <w:tcW w:w="5000" w:type="pct"/>
            <w:gridSpan w:val="6"/>
            <w:shd w:val="clear" w:color="auto" w:fill="DEEAF6" w:themeFill="accent1" w:themeFillTint="33"/>
          </w:tcPr>
          <w:p w14:paraId="7A9460FF" w14:textId="77777777" w:rsidR="00AC2D14" w:rsidRPr="00737963" w:rsidRDefault="00AC2D14" w:rsidP="005A35D9">
            <w:pPr>
              <w:spacing w:before="0"/>
              <w:ind w:firstLine="0"/>
              <w:rPr>
                <w:sz w:val="20"/>
                <w:szCs w:val="20"/>
              </w:rPr>
            </w:pPr>
            <w:r w:rsidRPr="00737963">
              <w:rPr>
                <w:sz w:val="20"/>
                <w:szCs w:val="20"/>
              </w:rPr>
              <w:t>Критеријуми</w:t>
            </w:r>
          </w:p>
          <w:p w14:paraId="295A017C" w14:textId="77777777" w:rsidR="00AC2D14" w:rsidRPr="00737963" w:rsidRDefault="00AC2D14" w:rsidP="005A35D9">
            <w:pPr>
              <w:spacing w:before="0"/>
              <w:ind w:firstLine="0"/>
              <w:rPr>
                <w:sz w:val="20"/>
                <w:szCs w:val="20"/>
              </w:rPr>
            </w:pPr>
            <w:r w:rsidRPr="00737963">
              <w:rPr>
                <w:sz w:val="20"/>
                <w:szCs w:val="20"/>
              </w:rPr>
              <w:t>Оцена (-1 до +1) (-1 најнеповољнија –до +1 најповољнија)</w:t>
            </w:r>
          </w:p>
          <w:p w14:paraId="7CF7CCC8" w14:textId="77777777" w:rsidR="00AC2D14" w:rsidRPr="00737963" w:rsidRDefault="00AC2D14" w:rsidP="005A35D9">
            <w:pPr>
              <w:spacing w:before="0"/>
              <w:ind w:firstLine="0"/>
              <w:rPr>
                <w:sz w:val="20"/>
                <w:szCs w:val="20"/>
              </w:rPr>
            </w:pPr>
            <w:r w:rsidRPr="00737963">
              <w:rPr>
                <w:sz w:val="20"/>
                <w:szCs w:val="20"/>
              </w:rPr>
              <w:t>Директан ефекат (пондер 2)</w:t>
            </w:r>
          </w:p>
          <w:p w14:paraId="49781396" w14:textId="77777777" w:rsidR="00AC2D14" w:rsidRPr="00737963" w:rsidRDefault="00AC2D14" w:rsidP="005A35D9">
            <w:pPr>
              <w:spacing w:before="0"/>
              <w:ind w:firstLine="0"/>
              <w:rPr>
                <w:sz w:val="20"/>
                <w:szCs w:val="20"/>
              </w:rPr>
            </w:pPr>
            <w:r w:rsidRPr="00737963">
              <w:rPr>
                <w:sz w:val="20"/>
                <w:szCs w:val="20"/>
              </w:rPr>
              <w:t>Индиректан ефекат (пондер 1)</w:t>
            </w:r>
          </w:p>
        </w:tc>
      </w:tr>
      <w:tr w:rsidR="00AC2D14" w:rsidRPr="00737963" w14:paraId="50999A24" w14:textId="77777777" w:rsidTr="18179B2A">
        <w:trPr>
          <w:cantSplit/>
          <w:trHeight w:val="452"/>
        </w:trPr>
        <w:tc>
          <w:tcPr>
            <w:tcW w:w="1102" w:type="pct"/>
            <w:shd w:val="clear" w:color="auto" w:fill="BDD6EE" w:themeFill="accent1" w:themeFillTint="66"/>
          </w:tcPr>
          <w:p w14:paraId="36001136" w14:textId="6B414BF2" w:rsidR="00AC2D14" w:rsidRPr="00737963" w:rsidRDefault="000051C5" w:rsidP="005A35D9">
            <w:pPr>
              <w:spacing w:before="0"/>
              <w:ind w:firstLine="0"/>
              <w:rPr>
                <w:sz w:val="20"/>
                <w:szCs w:val="20"/>
              </w:rPr>
            </w:pPr>
            <w:r w:rsidRPr="00737963">
              <w:rPr>
                <w:b/>
                <w:sz w:val="20"/>
                <w:szCs w:val="20"/>
              </w:rPr>
              <w:lastRenderedPageBreak/>
              <w:t>ПЦ 2</w:t>
            </w:r>
          </w:p>
        </w:tc>
        <w:tc>
          <w:tcPr>
            <w:tcW w:w="780" w:type="pct"/>
            <w:shd w:val="clear" w:color="auto" w:fill="BDD6EE" w:themeFill="accent1" w:themeFillTint="66"/>
          </w:tcPr>
          <w:p w14:paraId="3BA1043B" w14:textId="77777777" w:rsidR="00AC2D14" w:rsidRPr="00737963" w:rsidRDefault="00AC2D14" w:rsidP="005A35D9">
            <w:pPr>
              <w:spacing w:before="0"/>
              <w:ind w:right="113" w:firstLine="0"/>
              <w:rPr>
                <w:sz w:val="20"/>
                <w:szCs w:val="20"/>
              </w:rPr>
            </w:pPr>
            <w:r w:rsidRPr="00737963">
              <w:rPr>
                <w:b/>
                <w:color w:val="000000"/>
                <w:sz w:val="20"/>
                <w:szCs w:val="20"/>
                <w14:textFill>
                  <w14:solidFill>
                    <w14:srgbClr w14:val="000000">
                      <w14:alpha w14:val="20000"/>
                    </w14:srgbClr>
                  </w14:solidFill>
                </w14:textFill>
              </w:rPr>
              <w:t xml:space="preserve">Опција 1 </w:t>
            </w:r>
          </w:p>
        </w:tc>
        <w:tc>
          <w:tcPr>
            <w:tcW w:w="780" w:type="pct"/>
            <w:shd w:val="clear" w:color="auto" w:fill="BDD6EE" w:themeFill="accent1" w:themeFillTint="66"/>
          </w:tcPr>
          <w:p w14:paraId="2B2C2D71" w14:textId="77777777" w:rsidR="00AC2D14" w:rsidRPr="00737963" w:rsidRDefault="00AC2D14" w:rsidP="005A35D9">
            <w:pPr>
              <w:spacing w:before="0"/>
              <w:ind w:right="113" w:firstLine="0"/>
              <w:rPr>
                <w:sz w:val="20"/>
                <w:szCs w:val="20"/>
              </w:rPr>
            </w:pPr>
            <w:r w:rsidRPr="00737963">
              <w:rPr>
                <w:b/>
                <w:color w:val="000000"/>
                <w:sz w:val="20"/>
                <w:szCs w:val="20"/>
                <w14:textFill>
                  <w14:solidFill>
                    <w14:srgbClr w14:val="000000">
                      <w14:alpha w14:val="20000"/>
                    </w14:srgbClr>
                  </w14:solidFill>
                </w14:textFill>
              </w:rPr>
              <w:t>Опција 2</w:t>
            </w:r>
          </w:p>
        </w:tc>
        <w:tc>
          <w:tcPr>
            <w:tcW w:w="780" w:type="pct"/>
            <w:shd w:val="clear" w:color="auto" w:fill="BDD6EE" w:themeFill="accent1" w:themeFillTint="66"/>
          </w:tcPr>
          <w:p w14:paraId="58D81201" w14:textId="77777777" w:rsidR="00AC2D14" w:rsidRPr="00737963" w:rsidRDefault="00AC2D14" w:rsidP="005A35D9">
            <w:pPr>
              <w:spacing w:before="0"/>
              <w:ind w:right="113" w:firstLine="0"/>
              <w:rPr>
                <w:sz w:val="20"/>
                <w:szCs w:val="20"/>
              </w:rPr>
            </w:pPr>
            <w:r w:rsidRPr="00737963">
              <w:rPr>
                <w:b/>
                <w:color w:val="000000"/>
                <w:sz w:val="20"/>
                <w:szCs w:val="20"/>
                <w14:textFill>
                  <w14:solidFill>
                    <w14:srgbClr w14:val="000000">
                      <w14:alpha w14:val="20000"/>
                    </w14:srgbClr>
                  </w14:solidFill>
                </w14:textFill>
              </w:rPr>
              <w:t>Опција 3</w:t>
            </w:r>
          </w:p>
        </w:tc>
        <w:tc>
          <w:tcPr>
            <w:tcW w:w="780" w:type="pct"/>
            <w:shd w:val="clear" w:color="auto" w:fill="BDD6EE" w:themeFill="accent1" w:themeFillTint="66"/>
          </w:tcPr>
          <w:p w14:paraId="743794EA" w14:textId="77777777" w:rsidR="00AC2D14" w:rsidRPr="00737963" w:rsidRDefault="00AC2D14" w:rsidP="005A35D9">
            <w:pPr>
              <w:spacing w:before="0"/>
              <w:ind w:right="113" w:firstLine="0"/>
              <w:rPr>
                <w:b/>
                <w:color w:val="000000"/>
                <w:sz w:val="20"/>
                <w:szCs w:val="20"/>
                <w14:textFill>
                  <w14:solidFill>
                    <w14:srgbClr w14:val="000000">
                      <w14:alpha w14:val="20000"/>
                    </w14:srgbClr>
                  </w14:solidFill>
                </w14:textFill>
              </w:rPr>
            </w:pPr>
            <w:r w:rsidRPr="00737963">
              <w:rPr>
                <w:b/>
                <w:color w:val="000000"/>
                <w:sz w:val="20"/>
                <w:szCs w:val="20"/>
                <w14:textFill>
                  <w14:solidFill>
                    <w14:srgbClr w14:val="000000">
                      <w14:alpha w14:val="20000"/>
                    </w14:srgbClr>
                  </w14:solidFill>
                </w14:textFill>
              </w:rPr>
              <w:t>Опција 4</w:t>
            </w:r>
          </w:p>
        </w:tc>
        <w:tc>
          <w:tcPr>
            <w:tcW w:w="780" w:type="pct"/>
            <w:shd w:val="clear" w:color="auto" w:fill="BDD6EE" w:themeFill="accent1" w:themeFillTint="66"/>
          </w:tcPr>
          <w:p w14:paraId="1358CC12" w14:textId="77777777" w:rsidR="00AC2D14" w:rsidRPr="00737963" w:rsidRDefault="00AC2D14" w:rsidP="005A35D9">
            <w:pPr>
              <w:spacing w:before="0"/>
              <w:ind w:right="113" w:firstLine="0"/>
              <w:rPr>
                <w:b/>
                <w:color w:val="000000"/>
                <w:sz w:val="20"/>
                <w:szCs w:val="20"/>
                <w14:textFill>
                  <w14:solidFill>
                    <w14:srgbClr w14:val="000000">
                      <w14:alpha w14:val="20000"/>
                    </w14:srgbClr>
                  </w14:solidFill>
                </w14:textFill>
              </w:rPr>
            </w:pPr>
            <w:r w:rsidRPr="00737963">
              <w:rPr>
                <w:b/>
                <w:color w:val="000000"/>
                <w:sz w:val="20"/>
                <w:szCs w:val="20"/>
                <w14:textFill>
                  <w14:solidFill>
                    <w14:srgbClr w14:val="000000">
                      <w14:alpha w14:val="20000"/>
                    </w14:srgbClr>
                  </w14:solidFill>
                </w14:textFill>
              </w:rPr>
              <w:t>Опција 5</w:t>
            </w:r>
          </w:p>
        </w:tc>
      </w:tr>
      <w:tr w:rsidR="00AC2D14" w:rsidRPr="00737963" w14:paraId="655E94F9" w14:textId="77777777" w:rsidTr="18179B2A">
        <w:trPr>
          <w:cantSplit/>
          <w:trHeight w:val="921"/>
        </w:trPr>
        <w:tc>
          <w:tcPr>
            <w:tcW w:w="1102" w:type="pct"/>
            <w:shd w:val="clear" w:color="auto" w:fill="auto"/>
            <w:textDirection w:val="btLr"/>
            <w:vAlign w:val="center"/>
          </w:tcPr>
          <w:p w14:paraId="12C5B6D0" w14:textId="7C225542" w:rsidR="000051C5" w:rsidRPr="00737963" w:rsidRDefault="000051C5" w:rsidP="000051C5">
            <w:pPr>
              <w:ind w:firstLine="0"/>
              <w:jc w:val="center"/>
              <w:rPr>
                <w:b/>
                <w:sz w:val="20"/>
                <w:szCs w:val="20"/>
              </w:rPr>
            </w:pPr>
            <w:r w:rsidRPr="00737963">
              <w:rPr>
                <w:b/>
                <w:sz w:val="20"/>
                <w:szCs w:val="20"/>
              </w:rPr>
              <w:t>Јачање капацитета и инструмената за квалитетно креирање и праћење јавних политика и прописа</w:t>
            </w:r>
          </w:p>
          <w:p w14:paraId="2FBB3B7C" w14:textId="1CE4DB81" w:rsidR="00AC2D14" w:rsidRPr="00737963" w:rsidRDefault="00AC2D14" w:rsidP="005A35D9">
            <w:pPr>
              <w:spacing w:before="0"/>
              <w:ind w:left="113" w:right="113" w:firstLine="0"/>
              <w:jc w:val="center"/>
              <w:rPr>
                <w:b/>
                <w:sz w:val="20"/>
                <w:szCs w:val="20"/>
              </w:rPr>
            </w:pPr>
          </w:p>
        </w:tc>
        <w:tc>
          <w:tcPr>
            <w:tcW w:w="780" w:type="pct"/>
            <w:shd w:val="clear" w:color="auto" w:fill="auto"/>
          </w:tcPr>
          <w:p w14:paraId="3CE5C6CF" w14:textId="77777777" w:rsidR="00AC2D14" w:rsidRPr="00737963" w:rsidRDefault="00AC2D14" w:rsidP="005A35D9">
            <w:pPr>
              <w:spacing w:before="0"/>
              <w:ind w:right="113" w:firstLine="0"/>
              <w:jc w:val="left"/>
              <w:rPr>
                <w:i/>
                <w:sz w:val="20"/>
                <w:szCs w:val="20"/>
              </w:rPr>
            </w:pPr>
            <w:r w:rsidRPr="00737963">
              <w:rPr>
                <w:i/>
                <w:color w:val="000000"/>
                <w:sz w:val="20"/>
                <w:szCs w:val="20"/>
                <w14:textFill>
                  <w14:solidFill>
                    <w14:srgbClr w14:val="000000">
                      <w14:alpha w14:val="20000"/>
                    </w14:srgbClr>
                  </w14:solidFill>
                </w14:textFill>
              </w:rPr>
              <w:t xml:space="preserve">Status quo </w:t>
            </w:r>
          </w:p>
        </w:tc>
        <w:tc>
          <w:tcPr>
            <w:tcW w:w="780" w:type="pct"/>
            <w:shd w:val="clear" w:color="auto" w:fill="auto"/>
          </w:tcPr>
          <w:p w14:paraId="5608C6F8" w14:textId="0A7DF339" w:rsidR="00AC2D14" w:rsidRPr="00737963" w:rsidRDefault="7E347847" w:rsidP="00594C66">
            <w:pPr>
              <w:spacing w:before="0"/>
              <w:ind w:firstLine="0"/>
              <w:jc w:val="left"/>
              <w:rPr>
                <w:color w:val="000000"/>
                <w:sz w:val="20"/>
                <w:szCs w:val="20"/>
                <w:lang w:eastAsia="sr-Latn-RS"/>
              </w:rPr>
            </w:pPr>
            <w:r w:rsidRPr="00737963">
              <w:rPr>
                <w:color w:val="000000" w:themeColor="text1"/>
                <w:sz w:val="20"/>
                <w:szCs w:val="20"/>
                <w:lang w:eastAsia="sr-Latn-RS"/>
              </w:rPr>
              <w:t xml:space="preserve">Јачање аналитичких капацитета </w:t>
            </w:r>
            <w:r w:rsidRPr="00737963">
              <w:rPr>
                <w:sz w:val="20"/>
                <w:szCs w:val="20"/>
                <w:lang w:eastAsia="sr-Latn-RS"/>
              </w:rPr>
              <w:t>ОДУ применом Уредбе</w:t>
            </w:r>
          </w:p>
        </w:tc>
        <w:tc>
          <w:tcPr>
            <w:tcW w:w="780" w:type="pct"/>
            <w:shd w:val="clear" w:color="auto" w:fill="auto"/>
          </w:tcPr>
          <w:p w14:paraId="29C5F4C8" w14:textId="25C33B2B" w:rsidR="00AC2D14" w:rsidRPr="00737963" w:rsidRDefault="7E347847" w:rsidP="005A35D9">
            <w:pPr>
              <w:spacing w:before="0"/>
              <w:ind w:right="113" w:firstLine="0"/>
              <w:jc w:val="left"/>
              <w:rPr>
                <w:color w:val="000000"/>
                <w:sz w:val="20"/>
                <w:szCs w:val="20"/>
                <w:lang w:eastAsia="sr-Latn-RS"/>
              </w:rPr>
            </w:pPr>
            <w:r w:rsidRPr="00737963">
              <w:rPr>
                <w:color w:val="000000" w:themeColor="text1"/>
                <w:sz w:val="20"/>
                <w:szCs w:val="20"/>
                <w:lang w:eastAsia="sr-Latn-RS"/>
              </w:rPr>
              <w:t>Јачање капацитета ОДУ за креирање и праћење спровођења јавних политика кроз системски приступ у одабиру организационих решења за УЈП</w:t>
            </w:r>
            <w:r w:rsidR="7F363171" w:rsidRPr="00737963">
              <w:rPr>
                <w:color w:val="000000" w:themeColor="text1"/>
                <w:sz w:val="20"/>
                <w:szCs w:val="20"/>
                <w:lang w:eastAsia="sr-Latn-RS"/>
              </w:rPr>
              <w:t>Д</w:t>
            </w:r>
            <w:r w:rsidRPr="00737963">
              <w:rPr>
                <w:color w:val="000000" w:themeColor="text1"/>
                <w:sz w:val="20"/>
                <w:szCs w:val="20"/>
                <w:lang w:eastAsia="sr-Latn-RS"/>
              </w:rPr>
              <w:t>, развоју аналитичких вештина државних службеника у УЈП</w:t>
            </w:r>
            <w:r w:rsidR="638F6615" w:rsidRPr="00737963">
              <w:rPr>
                <w:color w:val="000000" w:themeColor="text1"/>
                <w:sz w:val="20"/>
                <w:szCs w:val="20"/>
                <w:lang w:eastAsia="sr-Latn-RS"/>
              </w:rPr>
              <w:t>Д</w:t>
            </w:r>
            <w:r w:rsidRPr="00737963">
              <w:rPr>
                <w:color w:val="000000" w:themeColor="text1"/>
                <w:sz w:val="20"/>
                <w:szCs w:val="20"/>
                <w:lang w:eastAsia="sr-Latn-RS"/>
              </w:rPr>
              <w:t xml:space="preserve"> и управљању подацима и њиховим квалитетом</w:t>
            </w:r>
          </w:p>
        </w:tc>
        <w:tc>
          <w:tcPr>
            <w:tcW w:w="780" w:type="pct"/>
          </w:tcPr>
          <w:p w14:paraId="2A4C6A95" w14:textId="77777777" w:rsidR="00AC2D14" w:rsidRPr="00737963" w:rsidRDefault="00AC2D14" w:rsidP="005A35D9">
            <w:pPr>
              <w:spacing w:before="0"/>
              <w:ind w:right="113" w:firstLine="0"/>
              <w:jc w:val="left"/>
              <w:rPr>
                <w:color w:val="000000"/>
                <w:sz w:val="20"/>
                <w:szCs w:val="20"/>
                <w:lang w:eastAsia="sr-Latn-RS"/>
              </w:rPr>
            </w:pPr>
            <w:r w:rsidRPr="00737963">
              <w:rPr>
                <w:sz w:val="20"/>
                <w:szCs w:val="20"/>
              </w:rPr>
              <w:t>Јачање капацитета ОДУ за креирања докумената јавних политика и прописа кроз иновативна решења (policy lab)</w:t>
            </w:r>
            <w:r w:rsidRPr="00737963">
              <w:rPr>
                <w:color w:val="000000"/>
                <w:sz w:val="20"/>
                <w:szCs w:val="20"/>
                <w:lang w:eastAsia="sr-Latn-RS"/>
              </w:rPr>
              <w:t xml:space="preserve"> </w:t>
            </w:r>
          </w:p>
        </w:tc>
        <w:tc>
          <w:tcPr>
            <w:tcW w:w="778" w:type="pct"/>
          </w:tcPr>
          <w:p w14:paraId="50A1AC5F" w14:textId="77777777" w:rsidR="00AC2D14" w:rsidRPr="00737963" w:rsidRDefault="00AC2D14" w:rsidP="005A35D9">
            <w:pPr>
              <w:spacing w:before="0"/>
              <w:ind w:right="113" w:firstLine="0"/>
              <w:jc w:val="left"/>
              <w:rPr>
                <w:color w:val="000000"/>
                <w:sz w:val="20"/>
                <w:szCs w:val="20"/>
                <w:lang w:eastAsia="sr-Latn-RS"/>
              </w:rPr>
            </w:pPr>
            <w:r w:rsidRPr="00737963">
              <w:rPr>
                <w:color w:val="000000"/>
                <w:sz w:val="20"/>
                <w:szCs w:val="20"/>
                <w:lang w:eastAsia="sr-Latn-RS"/>
              </w:rPr>
              <w:t>Оснивање националних истраживачких бироа као централних места за анализу и евалуацију јавних политика.</w:t>
            </w:r>
          </w:p>
        </w:tc>
      </w:tr>
      <w:tr w:rsidR="00AC2D14" w:rsidRPr="00737963" w14:paraId="45E861B6" w14:textId="77777777" w:rsidTr="18179B2A">
        <w:trPr>
          <w:trHeight w:val="260"/>
        </w:trPr>
        <w:tc>
          <w:tcPr>
            <w:tcW w:w="5000" w:type="pct"/>
            <w:gridSpan w:val="6"/>
            <w:shd w:val="clear" w:color="auto" w:fill="BDD6EE" w:themeFill="accent1" w:themeFillTint="66"/>
          </w:tcPr>
          <w:p w14:paraId="7885F3D6" w14:textId="77777777" w:rsidR="00AC2D14" w:rsidRPr="00737963" w:rsidRDefault="00AC2D14" w:rsidP="005A35D9">
            <w:pPr>
              <w:spacing w:before="0"/>
              <w:ind w:firstLine="0"/>
              <w:rPr>
                <w:b/>
                <w:sz w:val="20"/>
                <w:szCs w:val="20"/>
              </w:rPr>
            </w:pPr>
            <w:r w:rsidRPr="00737963">
              <w:rPr>
                <w:b/>
                <w:sz w:val="20"/>
                <w:szCs w:val="20"/>
              </w:rPr>
              <w:t>Критеријуми</w:t>
            </w:r>
          </w:p>
        </w:tc>
      </w:tr>
      <w:tr w:rsidR="00AC2D14" w:rsidRPr="00737963" w14:paraId="5FE0BDDE" w14:textId="77777777" w:rsidTr="18179B2A">
        <w:trPr>
          <w:trHeight w:val="50"/>
        </w:trPr>
        <w:tc>
          <w:tcPr>
            <w:tcW w:w="1102" w:type="pct"/>
            <w:shd w:val="clear" w:color="auto" w:fill="auto"/>
          </w:tcPr>
          <w:p w14:paraId="7EF95E74" w14:textId="77777777" w:rsidR="00AC2D14" w:rsidRPr="00737963" w:rsidRDefault="00AC2D14" w:rsidP="005A35D9">
            <w:pPr>
              <w:spacing w:before="0"/>
              <w:ind w:firstLine="0"/>
              <w:jc w:val="left"/>
              <w:rPr>
                <w:b/>
                <w:bCs/>
                <w:sz w:val="20"/>
                <w:szCs w:val="20"/>
              </w:rPr>
            </w:pPr>
            <w:r w:rsidRPr="00737963">
              <w:rPr>
                <w:sz w:val="20"/>
                <w:szCs w:val="20"/>
              </w:rPr>
              <w:t>Ефективност опције на транспарентност и приступачност јавне управе и поверење грађана у јавну управу?</w:t>
            </w:r>
          </w:p>
        </w:tc>
        <w:tc>
          <w:tcPr>
            <w:tcW w:w="780" w:type="pct"/>
            <w:shd w:val="clear" w:color="auto" w:fill="auto"/>
            <w:vAlign w:val="center"/>
          </w:tcPr>
          <w:p w14:paraId="3FA97217" w14:textId="77777777" w:rsidR="00AC2D14" w:rsidRPr="00737963" w:rsidRDefault="00AC2D14" w:rsidP="005A35D9">
            <w:pPr>
              <w:spacing w:before="100" w:beforeAutospacing="1" w:after="0"/>
              <w:ind w:firstLine="0"/>
              <w:jc w:val="center"/>
              <w:rPr>
                <w:sz w:val="20"/>
                <w:szCs w:val="20"/>
              </w:rPr>
            </w:pPr>
            <w:r w:rsidRPr="00737963">
              <w:rPr>
                <w:sz w:val="20"/>
                <w:szCs w:val="20"/>
              </w:rPr>
              <w:t>-1 x 2 = -2</w:t>
            </w:r>
          </w:p>
        </w:tc>
        <w:tc>
          <w:tcPr>
            <w:tcW w:w="780" w:type="pct"/>
            <w:shd w:val="clear" w:color="auto" w:fill="auto"/>
            <w:vAlign w:val="center"/>
          </w:tcPr>
          <w:p w14:paraId="628AB033" w14:textId="77777777" w:rsidR="00AC2D14" w:rsidRPr="00737963" w:rsidRDefault="00AC2D14" w:rsidP="005A35D9">
            <w:pPr>
              <w:spacing w:before="100" w:beforeAutospacing="1" w:after="0"/>
              <w:ind w:firstLine="0"/>
              <w:jc w:val="center"/>
              <w:rPr>
                <w:sz w:val="20"/>
                <w:szCs w:val="20"/>
              </w:rPr>
            </w:pPr>
            <w:r w:rsidRPr="00737963">
              <w:rPr>
                <w:sz w:val="20"/>
                <w:szCs w:val="20"/>
              </w:rPr>
              <w:t>+1 x 1 = 1</w:t>
            </w:r>
          </w:p>
        </w:tc>
        <w:tc>
          <w:tcPr>
            <w:tcW w:w="780" w:type="pct"/>
            <w:shd w:val="clear" w:color="auto" w:fill="auto"/>
            <w:vAlign w:val="center"/>
          </w:tcPr>
          <w:p w14:paraId="7D96782E" w14:textId="77777777" w:rsidR="00AC2D14" w:rsidRPr="00737963" w:rsidRDefault="00AC2D14" w:rsidP="005A35D9">
            <w:pPr>
              <w:spacing w:before="100" w:beforeAutospacing="1" w:after="0"/>
              <w:ind w:firstLine="0"/>
              <w:jc w:val="center"/>
              <w:rPr>
                <w:sz w:val="20"/>
                <w:szCs w:val="20"/>
              </w:rPr>
            </w:pPr>
            <w:r w:rsidRPr="00737963">
              <w:rPr>
                <w:sz w:val="20"/>
                <w:szCs w:val="20"/>
              </w:rPr>
              <w:t>+1 x 2 = 2</w:t>
            </w:r>
          </w:p>
        </w:tc>
        <w:tc>
          <w:tcPr>
            <w:tcW w:w="780" w:type="pct"/>
            <w:vAlign w:val="center"/>
          </w:tcPr>
          <w:p w14:paraId="108D6CE2" w14:textId="77777777" w:rsidR="00AC2D14" w:rsidRPr="00737963" w:rsidRDefault="00AC2D14" w:rsidP="005A35D9">
            <w:pPr>
              <w:spacing w:before="100" w:beforeAutospacing="1" w:after="0"/>
              <w:ind w:firstLine="0"/>
              <w:jc w:val="center"/>
              <w:rPr>
                <w:sz w:val="20"/>
                <w:szCs w:val="20"/>
              </w:rPr>
            </w:pPr>
            <w:r w:rsidRPr="00737963">
              <w:rPr>
                <w:sz w:val="20"/>
                <w:szCs w:val="20"/>
              </w:rPr>
              <w:t>+1 x 2 = 2</w:t>
            </w:r>
          </w:p>
        </w:tc>
        <w:tc>
          <w:tcPr>
            <w:tcW w:w="778" w:type="pct"/>
            <w:vAlign w:val="center"/>
          </w:tcPr>
          <w:p w14:paraId="1C96CA6F" w14:textId="77777777" w:rsidR="00AC2D14" w:rsidRPr="00737963" w:rsidRDefault="00AC2D14" w:rsidP="005A35D9">
            <w:pPr>
              <w:spacing w:before="100" w:beforeAutospacing="1" w:after="0"/>
              <w:ind w:firstLine="0"/>
              <w:jc w:val="center"/>
              <w:rPr>
                <w:sz w:val="20"/>
                <w:szCs w:val="20"/>
              </w:rPr>
            </w:pPr>
            <w:r w:rsidRPr="00737963">
              <w:rPr>
                <w:sz w:val="20"/>
                <w:szCs w:val="20"/>
              </w:rPr>
              <w:t>+1 x 1 = 1</w:t>
            </w:r>
          </w:p>
        </w:tc>
      </w:tr>
      <w:tr w:rsidR="00AC2D14" w:rsidRPr="00737963" w14:paraId="0B8D51FE" w14:textId="77777777" w:rsidTr="18179B2A">
        <w:trPr>
          <w:trHeight w:val="412"/>
        </w:trPr>
        <w:tc>
          <w:tcPr>
            <w:tcW w:w="1102" w:type="pct"/>
            <w:shd w:val="clear" w:color="auto" w:fill="auto"/>
          </w:tcPr>
          <w:p w14:paraId="4BE0DAAB" w14:textId="77777777" w:rsidR="00AC2D14" w:rsidRPr="00737963" w:rsidRDefault="00AC2D14" w:rsidP="005A35D9">
            <w:pPr>
              <w:spacing w:before="0"/>
              <w:ind w:firstLine="0"/>
              <w:jc w:val="left"/>
              <w:rPr>
                <w:b/>
                <w:bCs/>
                <w:sz w:val="20"/>
                <w:szCs w:val="20"/>
              </w:rPr>
            </w:pPr>
            <w:r w:rsidRPr="00737963">
              <w:rPr>
                <w:sz w:val="20"/>
                <w:szCs w:val="20"/>
                <w:lang w:eastAsia="en-GB"/>
              </w:rPr>
              <w:t>Да ли је опција у сагласности са захтевима ЕУ?</w:t>
            </w:r>
          </w:p>
        </w:tc>
        <w:tc>
          <w:tcPr>
            <w:tcW w:w="780" w:type="pct"/>
            <w:shd w:val="clear" w:color="auto" w:fill="auto"/>
            <w:vAlign w:val="center"/>
          </w:tcPr>
          <w:p w14:paraId="0C31B6FA" w14:textId="77777777" w:rsidR="00AC2D14" w:rsidRPr="00737963" w:rsidRDefault="00AC2D14" w:rsidP="005A35D9">
            <w:pPr>
              <w:ind w:firstLine="0"/>
              <w:jc w:val="center"/>
              <w:rPr>
                <w:sz w:val="20"/>
                <w:szCs w:val="20"/>
              </w:rPr>
            </w:pPr>
            <w:r w:rsidRPr="00737963">
              <w:rPr>
                <w:sz w:val="20"/>
                <w:szCs w:val="20"/>
              </w:rPr>
              <w:t>-1 x 2 = -2</w:t>
            </w:r>
          </w:p>
        </w:tc>
        <w:tc>
          <w:tcPr>
            <w:tcW w:w="780" w:type="pct"/>
            <w:shd w:val="clear" w:color="auto" w:fill="auto"/>
            <w:vAlign w:val="center"/>
          </w:tcPr>
          <w:p w14:paraId="6A455B07" w14:textId="77777777" w:rsidR="00AC2D14" w:rsidRPr="00737963" w:rsidRDefault="00AC2D14" w:rsidP="005A35D9">
            <w:pPr>
              <w:ind w:firstLine="0"/>
              <w:jc w:val="center"/>
            </w:pPr>
            <w:r w:rsidRPr="00737963">
              <w:rPr>
                <w:sz w:val="20"/>
                <w:szCs w:val="20"/>
              </w:rPr>
              <w:t>+1 x 2 = 2</w:t>
            </w:r>
          </w:p>
        </w:tc>
        <w:tc>
          <w:tcPr>
            <w:tcW w:w="780" w:type="pct"/>
            <w:shd w:val="clear" w:color="auto" w:fill="auto"/>
            <w:vAlign w:val="center"/>
          </w:tcPr>
          <w:p w14:paraId="01C1FCF4" w14:textId="77777777" w:rsidR="00AC2D14" w:rsidRPr="00737963" w:rsidRDefault="00AC2D14" w:rsidP="005A35D9">
            <w:pPr>
              <w:ind w:firstLine="0"/>
              <w:jc w:val="center"/>
            </w:pPr>
            <w:r w:rsidRPr="00737963">
              <w:rPr>
                <w:sz w:val="20"/>
                <w:szCs w:val="20"/>
              </w:rPr>
              <w:t>+1 x 2 = 2</w:t>
            </w:r>
          </w:p>
        </w:tc>
        <w:tc>
          <w:tcPr>
            <w:tcW w:w="780" w:type="pct"/>
            <w:vAlign w:val="center"/>
          </w:tcPr>
          <w:p w14:paraId="0A11D537" w14:textId="77777777" w:rsidR="00AC2D14" w:rsidRPr="00737963" w:rsidRDefault="00AC2D14" w:rsidP="005A35D9">
            <w:pPr>
              <w:ind w:firstLine="0"/>
              <w:jc w:val="center"/>
            </w:pPr>
            <w:r w:rsidRPr="00737963">
              <w:rPr>
                <w:sz w:val="20"/>
                <w:szCs w:val="20"/>
              </w:rPr>
              <w:t>+1 x 2 = 2</w:t>
            </w:r>
          </w:p>
        </w:tc>
        <w:tc>
          <w:tcPr>
            <w:tcW w:w="778" w:type="pct"/>
            <w:vAlign w:val="center"/>
          </w:tcPr>
          <w:p w14:paraId="692D57C7" w14:textId="77777777" w:rsidR="00AC2D14" w:rsidRPr="00737963" w:rsidRDefault="00AC2D14" w:rsidP="005A35D9">
            <w:pPr>
              <w:ind w:firstLine="0"/>
              <w:jc w:val="center"/>
              <w:rPr>
                <w:sz w:val="20"/>
                <w:szCs w:val="20"/>
              </w:rPr>
            </w:pPr>
            <w:r w:rsidRPr="00737963">
              <w:rPr>
                <w:sz w:val="20"/>
                <w:szCs w:val="20"/>
              </w:rPr>
              <w:t>+1 x 2 = 2</w:t>
            </w:r>
          </w:p>
        </w:tc>
      </w:tr>
      <w:tr w:rsidR="00AC2D14" w:rsidRPr="00737963" w14:paraId="04D4953F" w14:textId="77777777" w:rsidTr="18179B2A">
        <w:trPr>
          <w:trHeight w:val="412"/>
        </w:trPr>
        <w:tc>
          <w:tcPr>
            <w:tcW w:w="1102" w:type="pct"/>
            <w:shd w:val="clear" w:color="auto" w:fill="auto"/>
          </w:tcPr>
          <w:p w14:paraId="478F2642" w14:textId="77777777" w:rsidR="00AC2D14" w:rsidRPr="00737963" w:rsidRDefault="00AC2D14" w:rsidP="005A35D9">
            <w:pPr>
              <w:spacing w:before="0"/>
              <w:ind w:firstLine="0"/>
              <w:jc w:val="left"/>
              <w:rPr>
                <w:b/>
                <w:bCs/>
                <w:sz w:val="20"/>
                <w:szCs w:val="20"/>
              </w:rPr>
            </w:pPr>
            <w:r w:rsidRPr="00737963">
              <w:rPr>
                <w:sz w:val="20"/>
                <w:szCs w:val="20"/>
              </w:rPr>
              <w:t>Трошкови спровођења опција? (оцена +1 за најјефтинију опцију)</w:t>
            </w:r>
          </w:p>
        </w:tc>
        <w:tc>
          <w:tcPr>
            <w:tcW w:w="780" w:type="pct"/>
            <w:shd w:val="clear" w:color="auto" w:fill="auto"/>
            <w:vAlign w:val="center"/>
          </w:tcPr>
          <w:p w14:paraId="59BB9987" w14:textId="77777777" w:rsidR="00AC2D14" w:rsidRPr="00737963" w:rsidRDefault="00AC2D14" w:rsidP="005A35D9">
            <w:pPr>
              <w:spacing w:before="0"/>
              <w:ind w:firstLine="0"/>
              <w:jc w:val="center"/>
              <w:rPr>
                <w:sz w:val="20"/>
                <w:szCs w:val="20"/>
              </w:rPr>
            </w:pPr>
            <w:r w:rsidRPr="00737963">
              <w:rPr>
                <w:sz w:val="20"/>
                <w:szCs w:val="20"/>
              </w:rPr>
              <w:t>0 x 2 = 0</w:t>
            </w:r>
          </w:p>
        </w:tc>
        <w:tc>
          <w:tcPr>
            <w:tcW w:w="780" w:type="pct"/>
            <w:shd w:val="clear" w:color="auto" w:fill="auto"/>
            <w:vAlign w:val="center"/>
          </w:tcPr>
          <w:p w14:paraId="0CFDAAEF" w14:textId="77777777" w:rsidR="00AC2D14" w:rsidRPr="00737963" w:rsidRDefault="00AC2D14" w:rsidP="005A35D9">
            <w:pPr>
              <w:ind w:firstLine="0"/>
              <w:jc w:val="center"/>
              <w:rPr>
                <w:sz w:val="20"/>
                <w:szCs w:val="20"/>
              </w:rPr>
            </w:pPr>
            <w:r w:rsidRPr="00737963">
              <w:rPr>
                <w:sz w:val="20"/>
                <w:szCs w:val="20"/>
              </w:rPr>
              <w:t>0 x 2 = 0</w:t>
            </w:r>
          </w:p>
        </w:tc>
        <w:tc>
          <w:tcPr>
            <w:tcW w:w="780" w:type="pct"/>
            <w:shd w:val="clear" w:color="auto" w:fill="auto"/>
            <w:vAlign w:val="center"/>
          </w:tcPr>
          <w:p w14:paraId="7A9352F6" w14:textId="77777777" w:rsidR="00AC2D14" w:rsidRPr="00737963" w:rsidRDefault="00AC2D14" w:rsidP="005A35D9">
            <w:pPr>
              <w:ind w:firstLine="0"/>
              <w:jc w:val="center"/>
              <w:rPr>
                <w:sz w:val="20"/>
                <w:szCs w:val="20"/>
              </w:rPr>
            </w:pPr>
            <w:r w:rsidRPr="00737963">
              <w:rPr>
                <w:sz w:val="20"/>
                <w:szCs w:val="20"/>
              </w:rPr>
              <w:t>0 x 2 = 0</w:t>
            </w:r>
          </w:p>
        </w:tc>
        <w:tc>
          <w:tcPr>
            <w:tcW w:w="780" w:type="pct"/>
            <w:vAlign w:val="center"/>
          </w:tcPr>
          <w:p w14:paraId="00E293CB" w14:textId="77777777" w:rsidR="00AC2D14" w:rsidRPr="00737963" w:rsidRDefault="00AC2D14" w:rsidP="005A35D9">
            <w:pPr>
              <w:ind w:firstLine="0"/>
              <w:jc w:val="center"/>
              <w:rPr>
                <w:sz w:val="20"/>
                <w:szCs w:val="20"/>
              </w:rPr>
            </w:pPr>
            <w:r w:rsidRPr="00737963">
              <w:rPr>
                <w:sz w:val="20"/>
                <w:szCs w:val="20"/>
              </w:rPr>
              <w:t>1 x 2 = 2</w:t>
            </w:r>
          </w:p>
        </w:tc>
        <w:tc>
          <w:tcPr>
            <w:tcW w:w="778" w:type="pct"/>
            <w:vAlign w:val="center"/>
          </w:tcPr>
          <w:p w14:paraId="0F4C7FEE" w14:textId="77777777" w:rsidR="00AC2D14" w:rsidRPr="00737963" w:rsidRDefault="00AC2D14" w:rsidP="005A35D9">
            <w:pPr>
              <w:ind w:firstLine="0"/>
              <w:jc w:val="center"/>
              <w:rPr>
                <w:sz w:val="20"/>
                <w:szCs w:val="20"/>
              </w:rPr>
            </w:pPr>
            <w:r w:rsidRPr="00737963">
              <w:rPr>
                <w:sz w:val="20"/>
                <w:szCs w:val="20"/>
              </w:rPr>
              <w:t>0 x 2 = 0</w:t>
            </w:r>
          </w:p>
        </w:tc>
      </w:tr>
      <w:tr w:rsidR="00AC2D14" w:rsidRPr="00737963" w14:paraId="7A61AB47" w14:textId="77777777" w:rsidTr="18179B2A">
        <w:trPr>
          <w:trHeight w:val="412"/>
        </w:trPr>
        <w:tc>
          <w:tcPr>
            <w:tcW w:w="1102" w:type="pct"/>
            <w:tcBorders>
              <w:bottom w:val="single" w:sz="2" w:space="0" w:color="auto"/>
            </w:tcBorders>
            <w:shd w:val="clear" w:color="auto" w:fill="auto"/>
          </w:tcPr>
          <w:p w14:paraId="6A6E5150" w14:textId="77777777" w:rsidR="00AC2D14" w:rsidRPr="00737963" w:rsidRDefault="00AC2D14" w:rsidP="005A35D9">
            <w:pPr>
              <w:spacing w:before="0" w:after="0"/>
              <w:ind w:firstLine="0"/>
              <w:jc w:val="left"/>
              <w:rPr>
                <w:b/>
                <w:bCs/>
                <w:sz w:val="20"/>
                <w:szCs w:val="20"/>
              </w:rPr>
            </w:pPr>
            <w:r w:rsidRPr="00737963">
              <w:rPr>
                <w:sz w:val="20"/>
                <w:szCs w:val="20"/>
              </w:rPr>
              <w:t>Потребно време за спровођење опције? (оцена +1 за најкраћи рок)</w:t>
            </w:r>
          </w:p>
        </w:tc>
        <w:tc>
          <w:tcPr>
            <w:tcW w:w="780" w:type="pct"/>
            <w:tcBorders>
              <w:bottom w:val="single" w:sz="2" w:space="0" w:color="auto"/>
            </w:tcBorders>
            <w:shd w:val="clear" w:color="auto" w:fill="auto"/>
            <w:vAlign w:val="center"/>
          </w:tcPr>
          <w:p w14:paraId="25324DD5" w14:textId="77777777" w:rsidR="00AC2D14" w:rsidRPr="00737963" w:rsidRDefault="00AC2D14" w:rsidP="005A35D9">
            <w:pPr>
              <w:spacing w:before="0" w:after="0"/>
              <w:ind w:firstLine="0"/>
              <w:jc w:val="center"/>
              <w:rPr>
                <w:sz w:val="20"/>
                <w:szCs w:val="20"/>
              </w:rPr>
            </w:pPr>
            <w:r w:rsidRPr="00737963">
              <w:rPr>
                <w:sz w:val="20"/>
                <w:szCs w:val="20"/>
              </w:rPr>
              <w:t>+1 x 2=2</w:t>
            </w:r>
          </w:p>
        </w:tc>
        <w:tc>
          <w:tcPr>
            <w:tcW w:w="780" w:type="pct"/>
            <w:tcBorders>
              <w:bottom w:val="single" w:sz="2" w:space="0" w:color="auto"/>
            </w:tcBorders>
            <w:shd w:val="clear" w:color="auto" w:fill="auto"/>
            <w:vAlign w:val="center"/>
          </w:tcPr>
          <w:p w14:paraId="15E0A56B" w14:textId="77777777" w:rsidR="00AC2D14" w:rsidRPr="00737963" w:rsidRDefault="00AC2D14" w:rsidP="005A35D9">
            <w:pPr>
              <w:spacing w:before="0" w:after="0"/>
              <w:ind w:firstLine="0"/>
              <w:jc w:val="center"/>
              <w:rPr>
                <w:sz w:val="20"/>
                <w:szCs w:val="20"/>
              </w:rPr>
            </w:pPr>
            <w:r w:rsidRPr="00737963">
              <w:rPr>
                <w:sz w:val="20"/>
                <w:szCs w:val="20"/>
              </w:rPr>
              <w:t>0 x 2 = 0</w:t>
            </w:r>
          </w:p>
        </w:tc>
        <w:tc>
          <w:tcPr>
            <w:tcW w:w="780" w:type="pct"/>
            <w:tcBorders>
              <w:bottom w:val="single" w:sz="2" w:space="0" w:color="auto"/>
            </w:tcBorders>
            <w:shd w:val="clear" w:color="auto" w:fill="auto"/>
            <w:vAlign w:val="center"/>
          </w:tcPr>
          <w:p w14:paraId="6636C6D2" w14:textId="77777777" w:rsidR="00AC2D14" w:rsidRPr="00737963" w:rsidRDefault="00AC2D14" w:rsidP="005A35D9">
            <w:pPr>
              <w:spacing w:before="0" w:after="0"/>
              <w:ind w:firstLine="0"/>
              <w:jc w:val="center"/>
              <w:rPr>
                <w:sz w:val="20"/>
                <w:szCs w:val="20"/>
              </w:rPr>
            </w:pPr>
            <w:r w:rsidRPr="00737963">
              <w:rPr>
                <w:sz w:val="20"/>
                <w:szCs w:val="20"/>
              </w:rPr>
              <w:t>0 x 2 = 0</w:t>
            </w:r>
          </w:p>
        </w:tc>
        <w:tc>
          <w:tcPr>
            <w:tcW w:w="780" w:type="pct"/>
            <w:tcBorders>
              <w:bottom w:val="single" w:sz="2" w:space="0" w:color="auto"/>
            </w:tcBorders>
            <w:vAlign w:val="center"/>
          </w:tcPr>
          <w:p w14:paraId="5E765508" w14:textId="77777777" w:rsidR="00AC2D14" w:rsidRPr="00737963" w:rsidRDefault="00AC2D14" w:rsidP="005A35D9">
            <w:pPr>
              <w:spacing w:after="0"/>
              <w:ind w:firstLine="0"/>
              <w:jc w:val="center"/>
              <w:rPr>
                <w:sz w:val="20"/>
                <w:szCs w:val="20"/>
              </w:rPr>
            </w:pPr>
            <w:r w:rsidRPr="00737963">
              <w:rPr>
                <w:sz w:val="20"/>
                <w:szCs w:val="20"/>
              </w:rPr>
              <w:t>1 x 2 = 2</w:t>
            </w:r>
          </w:p>
        </w:tc>
        <w:tc>
          <w:tcPr>
            <w:tcW w:w="778" w:type="pct"/>
            <w:tcBorders>
              <w:bottom w:val="single" w:sz="2" w:space="0" w:color="auto"/>
            </w:tcBorders>
            <w:vAlign w:val="center"/>
          </w:tcPr>
          <w:p w14:paraId="7CA8FF93" w14:textId="77777777" w:rsidR="00AC2D14" w:rsidRPr="00737963" w:rsidRDefault="00AC2D14" w:rsidP="005A35D9">
            <w:pPr>
              <w:spacing w:after="0"/>
              <w:ind w:firstLine="0"/>
              <w:jc w:val="center"/>
              <w:rPr>
                <w:sz w:val="20"/>
                <w:szCs w:val="20"/>
              </w:rPr>
            </w:pPr>
            <w:r w:rsidRPr="00737963">
              <w:rPr>
                <w:sz w:val="20"/>
                <w:szCs w:val="20"/>
              </w:rPr>
              <w:t>0 x 2 = 0</w:t>
            </w:r>
          </w:p>
        </w:tc>
      </w:tr>
      <w:tr w:rsidR="00AC2D14" w:rsidRPr="00737963" w14:paraId="140C5857" w14:textId="77777777" w:rsidTr="18179B2A">
        <w:trPr>
          <w:trHeight w:val="565"/>
        </w:trPr>
        <w:tc>
          <w:tcPr>
            <w:tcW w:w="1102" w:type="pct"/>
            <w:tcBorders>
              <w:bottom w:val="single" w:sz="4" w:space="0" w:color="auto"/>
            </w:tcBorders>
            <w:shd w:val="clear" w:color="auto" w:fill="auto"/>
          </w:tcPr>
          <w:p w14:paraId="0FF4ACD2" w14:textId="77777777" w:rsidR="00AC2D14" w:rsidRPr="00737963" w:rsidRDefault="00AC2D14" w:rsidP="005A35D9">
            <w:pPr>
              <w:spacing w:before="0"/>
              <w:ind w:firstLine="0"/>
              <w:jc w:val="left"/>
              <w:rPr>
                <w:sz w:val="20"/>
                <w:szCs w:val="20"/>
              </w:rPr>
            </w:pPr>
            <w:r w:rsidRPr="00737963">
              <w:rPr>
                <w:sz w:val="20"/>
                <w:szCs w:val="20"/>
              </w:rPr>
              <w:t>Комплексност ове опције за спровођење? (оцена +1 за најједноставније решење)</w:t>
            </w:r>
          </w:p>
        </w:tc>
        <w:tc>
          <w:tcPr>
            <w:tcW w:w="780" w:type="pct"/>
            <w:tcBorders>
              <w:bottom w:val="single" w:sz="4" w:space="0" w:color="auto"/>
            </w:tcBorders>
            <w:shd w:val="clear" w:color="auto" w:fill="auto"/>
            <w:vAlign w:val="center"/>
          </w:tcPr>
          <w:p w14:paraId="3896A8AA" w14:textId="77777777" w:rsidR="00AC2D14" w:rsidRPr="00737963" w:rsidRDefault="00AC2D14" w:rsidP="005A35D9">
            <w:pPr>
              <w:spacing w:before="0"/>
              <w:ind w:firstLine="0"/>
              <w:jc w:val="center"/>
              <w:rPr>
                <w:sz w:val="20"/>
                <w:szCs w:val="20"/>
              </w:rPr>
            </w:pPr>
            <w:r w:rsidRPr="00737963">
              <w:rPr>
                <w:sz w:val="20"/>
                <w:szCs w:val="20"/>
              </w:rPr>
              <w:t>+1 x 2=2</w:t>
            </w:r>
          </w:p>
        </w:tc>
        <w:tc>
          <w:tcPr>
            <w:tcW w:w="780" w:type="pct"/>
            <w:tcBorders>
              <w:bottom w:val="single" w:sz="4" w:space="0" w:color="auto"/>
            </w:tcBorders>
            <w:shd w:val="clear" w:color="auto" w:fill="auto"/>
            <w:vAlign w:val="center"/>
          </w:tcPr>
          <w:p w14:paraId="06D15A54" w14:textId="77777777" w:rsidR="00AC2D14" w:rsidRPr="00737963" w:rsidRDefault="00AC2D14" w:rsidP="005A35D9">
            <w:pPr>
              <w:spacing w:before="0" w:after="0"/>
              <w:ind w:firstLine="0"/>
              <w:jc w:val="center"/>
              <w:rPr>
                <w:sz w:val="20"/>
                <w:szCs w:val="20"/>
              </w:rPr>
            </w:pPr>
            <w:r w:rsidRPr="00737963">
              <w:rPr>
                <w:sz w:val="20"/>
                <w:szCs w:val="20"/>
              </w:rPr>
              <w:t>0 x 1 = 0</w:t>
            </w:r>
          </w:p>
        </w:tc>
        <w:tc>
          <w:tcPr>
            <w:tcW w:w="780" w:type="pct"/>
            <w:tcBorders>
              <w:bottom w:val="single" w:sz="4" w:space="0" w:color="auto"/>
            </w:tcBorders>
            <w:shd w:val="clear" w:color="auto" w:fill="auto"/>
            <w:vAlign w:val="center"/>
          </w:tcPr>
          <w:p w14:paraId="2882F074" w14:textId="77777777" w:rsidR="00AC2D14" w:rsidRPr="00737963" w:rsidRDefault="00AC2D14" w:rsidP="005A35D9">
            <w:pPr>
              <w:spacing w:before="0" w:after="0"/>
              <w:ind w:firstLine="0"/>
              <w:jc w:val="center"/>
              <w:rPr>
                <w:sz w:val="20"/>
                <w:szCs w:val="20"/>
              </w:rPr>
            </w:pPr>
            <w:r w:rsidRPr="00737963">
              <w:rPr>
                <w:sz w:val="20"/>
                <w:szCs w:val="20"/>
              </w:rPr>
              <w:t>0 x 1 = 0</w:t>
            </w:r>
          </w:p>
        </w:tc>
        <w:tc>
          <w:tcPr>
            <w:tcW w:w="780" w:type="pct"/>
            <w:tcBorders>
              <w:bottom w:val="single" w:sz="4" w:space="0" w:color="auto"/>
            </w:tcBorders>
            <w:vAlign w:val="center"/>
          </w:tcPr>
          <w:p w14:paraId="424F64DD" w14:textId="77777777" w:rsidR="00AC2D14" w:rsidRPr="00737963" w:rsidRDefault="00AC2D14" w:rsidP="005A35D9">
            <w:pPr>
              <w:ind w:firstLine="0"/>
              <w:jc w:val="center"/>
              <w:rPr>
                <w:sz w:val="20"/>
                <w:szCs w:val="20"/>
              </w:rPr>
            </w:pPr>
            <w:r w:rsidRPr="00737963">
              <w:rPr>
                <w:sz w:val="20"/>
                <w:szCs w:val="20"/>
              </w:rPr>
              <w:t>1 x 1 = 1</w:t>
            </w:r>
          </w:p>
        </w:tc>
        <w:tc>
          <w:tcPr>
            <w:tcW w:w="778" w:type="pct"/>
            <w:tcBorders>
              <w:bottom w:val="single" w:sz="4" w:space="0" w:color="auto"/>
            </w:tcBorders>
            <w:vAlign w:val="center"/>
          </w:tcPr>
          <w:p w14:paraId="7ADD3A23" w14:textId="77777777" w:rsidR="00AC2D14" w:rsidRPr="00737963" w:rsidRDefault="00AC2D14" w:rsidP="005A35D9">
            <w:pPr>
              <w:ind w:firstLine="0"/>
              <w:jc w:val="center"/>
              <w:rPr>
                <w:sz w:val="20"/>
                <w:szCs w:val="20"/>
              </w:rPr>
            </w:pPr>
            <w:r w:rsidRPr="00737963">
              <w:rPr>
                <w:sz w:val="20"/>
                <w:szCs w:val="20"/>
              </w:rPr>
              <w:t>0 x 1 = 0</w:t>
            </w:r>
          </w:p>
        </w:tc>
      </w:tr>
      <w:tr w:rsidR="00AC2D14" w:rsidRPr="00737963" w14:paraId="61A4B561" w14:textId="77777777" w:rsidTr="18179B2A">
        <w:trPr>
          <w:trHeight w:val="412"/>
        </w:trPr>
        <w:tc>
          <w:tcPr>
            <w:tcW w:w="1102" w:type="pct"/>
            <w:tcBorders>
              <w:bottom w:val="single" w:sz="4" w:space="0" w:color="auto"/>
            </w:tcBorders>
            <w:shd w:val="clear" w:color="auto" w:fill="auto"/>
          </w:tcPr>
          <w:p w14:paraId="38A5AC64" w14:textId="77777777" w:rsidR="00AC2D14" w:rsidRPr="00737963" w:rsidRDefault="00AC2D14" w:rsidP="005A35D9">
            <w:pPr>
              <w:spacing w:before="0"/>
              <w:ind w:firstLine="0"/>
              <w:jc w:val="left"/>
              <w:rPr>
                <w:sz w:val="20"/>
                <w:szCs w:val="20"/>
              </w:rPr>
            </w:pPr>
            <w:r w:rsidRPr="00737963">
              <w:rPr>
                <w:sz w:val="20"/>
                <w:szCs w:val="20"/>
              </w:rPr>
              <w:t>Да ли је спровођење опције везано за ризике (оцена +1 за најмање ризичну опцију)</w:t>
            </w:r>
          </w:p>
        </w:tc>
        <w:tc>
          <w:tcPr>
            <w:tcW w:w="780" w:type="pct"/>
            <w:tcBorders>
              <w:bottom w:val="single" w:sz="4" w:space="0" w:color="auto"/>
            </w:tcBorders>
            <w:shd w:val="clear" w:color="auto" w:fill="auto"/>
            <w:vAlign w:val="center"/>
          </w:tcPr>
          <w:p w14:paraId="46D3474D" w14:textId="77777777" w:rsidR="00AC2D14" w:rsidRPr="00737963" w:rsidRDefault="00AC2D14" w:rsidP="005A35D9">
            <w:pPr>
              <w:spacing w:before="0"/>
              <w:ind w:firstLine="0"/>
              <w:jc w:val="center"/>
              <w:rPr>
                <w:sz w:val="20"/>
                <w:szCs w:val="20"/>
              </w:rPr>
            </w:pPr>
            <w:r w:rsidRPr="00737963">
              <w:rPr>
                <w:sz w:val="20"/>
                <w:szCs w:val="20"/>
              </w:rPr>
              <w:t>-1 x 2 = -2</w:t>
            </w:r>
          </w:p>
        </w:tc>
        <w:tc>
          <w:tcPr>
            <w:tcW w:w="780" w:type="pct"/>
            <w:tcBorders>
              <w:bottom w:val="single" w:sz="4" w:space="0" w:color="auto"/>
            </w:tcBorders>
            <w:shd w:val="clear" w:color="auto" w:fill="auto"/>
            <w:vAlign w:val="center"/>
          </w:tcPr>
          <w:p w14:paraId="3263400C" w14:textId="77777777" w:rsidR="00AC2D14" w:rsidRPr="00737963" w:rsidRDefault="00AC2D14" w:rsidP="005A35D9">
            <w:pPr>
              <w:ind w:firstLine="0"/>
              <w:jc w:val="center"/>
            </w:pPr>
            <w:r w:rsidRPr="00737963">
              <w:rPr>
                <w:sz w:val="20"/>
                <w:szCs w:val="20"/>
              </w:rPr>
              <w:t>0 x 1 = 0</w:t>
            </w:r>
          </w:p>
        </w:tc>
        <w:tc>
          <w:tcPr>
            <w:tcW w:w="780" w:type="pct"/>
            <w:tcBorders>
              <w:bottom w:val="single" w:sz="4" w:space="0" w:color="auto"/>
            </w:tcBorders>
            <w:shd w:val="clear" w:color="auto" w:fill="auto"/>
            <w:vAlign w:val="center"/>
          </w:tcPr>
          <w:p w14:paraId="249CD57E" w14:textId="77777777" w:rsidR="00AC2D14" w:rsidRPr="00737963" w:rsidRDefault="00AC2D14" w:rsidP="005A35D9">
            <w:pPr>
              <w:ind w:firstLine="0"/>
              <w:jc w:val="center"/>
            </w:pPr>
            <w:r w:rsidRPr="00737963">
              <w:rPr>
                <w:sz w:val="20"/>
                <w:szCs w:val="20"/>
              </w:rPr>
              <w:t>0 x 1 = 0</w:t>
            </w:r>
          </w:p>
        </w:tc>
        <w:tc>
          <w:tcPr>
            <w:tcW w:w="780" w:type="pct"/>
            <w:tcBorders>
              <w:bottom w:val="single" w:sz="4" w:space="0" w:color="auto"/>
            </w:tcBorders>
            <w:vAlign w:val="center"/>
          </w:tcPr>
          <w:p w14:paraId="2FB7010A" w14:textId="77777777" w:rsidR="00AC2D14" w:rsidRPr="00737963" w:rsidRDefault="00AC2D14" w:rsidP="005A35D9">
            <w:pPr>
              <w:ind w:firstLine="0"/>
              <w:jc w:val="center"/>
              <w:rPr>
                <w:sz w:val="20"/>
                <w:szCs w:val="20"/>
              </w:rPr>
            </w:pPr>
            <w:r w:rsidRPr="00737963">
              <w:rPr>
                <w:sz w:val="20"/>
                <w:szCs w:val="20"/>
              </w:rPr>
              <w:t>0 x 1 = 0</w:t>
            </w:r>
          </w:p>
        </w:tc>
        <w:tc>
          <w:tcPr>
            <w:tcW w:w="778" w:type="pct"/>
            <w:tcBorders>
              <w:bottom w:val="single" w:sz="4" w:space="0" w:color="auto"/>
            </w:tcBorders>
            <w:vAlign w:val="center"/>
          </w:tcPr>
          <w:p w14:paraId="1AAFB44D" w14:textId="77777777" w:rsidR="00AC2D14" w:rsidRPr="00737963" w:rsidRDefault="00AC2D14" w:rsidP="005A35D9">
            <w:pPr>
              <w:ind w:firstLine="0"/>
              <w:jc w:val="center"/>
              <w:rPr>
                <w:sz w:val="20"/>
                <w:szCs w:val="20"/>
              </w:rPr>
            </w:pPr>
            <w:r w:rsidRPr="00737963">
              <w:rPr>
                <w:sz w:val="20"/>
                <w:szCs w:val="20"/>
              </w:rPr>
              <w:t>0 x 1 = 0</w:t>
            </w:r>
          </w:p>
        </w:tc>
      </w:tr>
      <w:tr w:rsidR="00AC2D14" w:rsidRPr="00737963" w14:paraId="4D0D9662" w14:textId="77777777" w:rsidTr="18179B2A">
        <w:trPr>
          <w:trHeight w:val="413"/>
        </w:trPr>
        <w:tc>
          <w:tcPr>
            <w:tcW w:w="1102" w:type="pct"/>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06CF280D" w14:textId="77777777" w:rsidR="00AC2D14" w:rsidRPr="00737963" w:rsidRDefault="00AC2D14" w:rsidP="005A35D9">
            <w:pPr>
              <w:spacing w:before="0"/>
              <w:ind w:firstLine="0"/>
              <w:jc w:val="left"/>
              <w:rPr>
                <w:b/>
                <w:bCs/>
                <w:sz w:val="20"/>
                <w:szCs w:val="20"/>
              </w:rPr>
            </w:pPr>
            <w:r w:rsidRPr="00737963">
              <w:rPr>
                <w:b/>
                <w:bCs/>
                <w:sz w:val="20"/>
                <w:szCs w:val="20"/>
              </w:rPr>
              <w:t>Укупно по опцијама</w:t>
            </w:r>
          </w:p>
        </w:tc>
        <w:tc>
          <w:tcPr>
            <w:tcW w:w="780" w:type="pct"/>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4403E15" w14:textId="77777777" w:rsidR="00AC2D14" w:rsidRPr="00737963" w:rsidRDefault="00AC2D14" w:rsidP="005A35D9">
            <w:pPr>
              <w:spacing w:before="0"/>
              <w:ind w:firstLine="0"/>
              <w:jc w:val="center"/>
              <w:rPr>
                <w:sz w:val="20"/>
                <w:szCs w:val="20"/>
              </w:rPr>
            </w:pPr>
            <w:r w:rsidRPr="00737963">
              <w:rPr>
                <w:sz w:val="20"/>
                <w:szCs w:val="20"/>
              </w:rPr>
              <w:t>-2</w:t>
            </w:r>
          </w:p>
        </w:tc>
        <w:tc>
          <w:tcPr>
            <w:tcW w:w="780" w:type="pct"/>
            <w:tcBorders>
              <w:top w:val="single" w:sz="4" w:space="0" w:color="auto"/>
              <w:left w:val="single" w:sz="4" w:space="0" w:color="auto"/>
              <w:bottom w:val="single" w:sz="4" w:space="0" w:color="auto"/>
              <w:right w:val="single" w:sz="24" w:space="0" w:color="auto"/>
            </w:tcBorders>
            <w:shd w:val="clear" w:color="auto" w:fill="BDD6EE" w:themeFill="accent1" w:themeFillTint="66"/>
            <w:vAlign w:val="center"/>
          </w:tcPr>
          <w:p w14:paraId="3F9A90C8" w14:textId="77777777" w:rsidR="00AC2D14" w:rsidRPr="00737963" w:rsidRDefault="00AC2D14" w:rsidP="005A35D9">
            <w:pPr>
              <w:spacing w:before="0"/>
              <w:ind w:firstLine="0"/>
              <w:jc w:val="center"/>
              <w:rPr>
                <w:sz w:val="20"/>
                <w:szCs w:val="20"/>
              </w:rPr>
            </w:pPr>
            <w:r w:rsidRPr="00737963">
              <w:rPr>
                <w:sz w:val="20"/>
                <w:szCs w:val="20"/>
              </w:rPr>
              <w:t>3</w:t>
            </w:r>
          </w:p>
        </w:tc>
        <w:tc>
          <w:tcPr>
            <w:tcW w:w="780" w:type="pct"/>
            <w:tcBorders>
              <w:top w:val="single" w:sz="24" w:space="0" w:color="auto"/>
              <w:left w:val="single" w:sz="24" w:space="0" w:color="auto"/>
              <w:bottom w:val="single" w:sz="24" w:space="0" w:color="auto"/>
              <w:right w:val="single" w:sz="4" w:space="0" w:color="auto"/>
            </w:tcBorders>
            <w:shd w:val="clear" w:color="auto" w:fill="BDD6EE" w:themeFill="accent1" w:themeFillTint="66"/>
            <w:vAlign w:val="center"/>
          </w:tcPr>
          <w:p w14:paraId="27B12ABD" w14:textId="77777777" w:rsidR="00AC2D14" w:rsidRPr="00737963" w:rsidRDefault="00AC2D14" w:rsidP="005A35D9">
            <w:pPr>
              <w:spacing w:before="0"/>
              <w:ind w:firstLine="0"/>
              <w:jc w:val="center"/>
              <w:rPr>
                <w:b/>
                <w:bCs/>
                <w:sz w:val="20"/>
                <w:szCs w:val="20"/>
              </w:rPr>
            </w:pPr>
            <w:r w:rsidRPr="00737963">
              <w:rPr>
                <w:b/>
                <w:bCs/>
                <w:sz w:val="20"/>
                <w:szCs w:val="20"/>
              </w:rPr>
              <w:t>4</w:t>
            </w:r>
          </w:p>
        </w:tc>
        <w:tc>
          <w:tcPr>
            <w:tcW w:w="780" w:type="pct"/>
            <w:tcBorders>
              <w:top w:val="single" w:sz="24" w:space="0" w:color="auto"/>
              <w:left w:val="single" w:sz="4" w:space="0" w:color="auto"/>
              <w:bottom w:val="single" w:sz="24" w:space="0" w:color="auto"/>
              <w:right w:val="single" w:sz="24" w:space="0" w:color="auto"/>
            </w:tcBorders>
            <w:shd w:val="clear" w:color="auto" w:fill="BDD6EE" w:themeFill="accent1" w:themeFillTint="66"/>
            <w:vAlign w:val="center"/>
          </w:tcPr>
          <w:p w14:paraId="52C16595" w14:textId="77777777" w:rsidR="00AC2D14" w:rsidRPr="00737963" w:rsidRDefault="00AC2D14" w:rsidP="005A35D9">
            <w:pPr>
              <w:spacing w:before="0"/>
              <w:ind w:firstLine="0"/>
              <w:jc w:val="center"/>
              <w:rPr>
                <w:b/>
                <w:bCs/>
                <w:sz w:val="20"/>
                <w:szCs w:val="20"/>
              </w:rPr>
            </w:pPr>
            <w:r w:rsidRPr="00737963">
              <w:rPr>
                <w:b/>
                <w:bCs/>
                <w:sz w:val="20"/>
                <w:szCs w:val="20"/>
              </w:rPr>
              <w:t>7</w:t>
            </w:r>
          </w:p>
        </w:tc>
        <w:tc>
          <w:tcPr>
            <w:tcW w:w="778" w:type="pct"/>
            <w:tcBorders>
              <w:top w:val="single" w:sz="4" w:space="0" w:color="auto"/>
              <w:left w:val="single" w:sz="24" w:space="0" w:color="auto"/>
              <w:bottom w:val="single" w:sz="4" w:space="0" w:color="auto"/>
              <w:right w:val="single" w:sz="4" w:space="0" w:color="auto"/>
            </w:tcBorders>
            <w:shd w:val="clear" w:color="auto" w:fill="BDD6EE" w:themeFill="accent1" w:themeFillTint="66"/>
          </w:tcPr>
          <w:p w14:paraId="6062E58F" w14:textId="77777777" w:rsidR="00AC2D14" w:rsidRPr="00737963" w:rsidRDefault="00AC2D14" w:rsidP="005A35D9">
            <w:pPr>
              <w:spacing w:before="0"/>
              <w:ind w:firstLine="0"/>
              <w:jc w:val="center"/>
              <w:rPr>
                <w:sz w:val="20"/>
                <w:szCs w:val="20"/>
              </w:rPr>
            </w:pPr>
            <w:r w:rsidRPr="00737963">
              <w:rPr>
                <w:sz w:val="20"/>
                <w:szCs w:val="20"/>
              </w:rPr>
              <w:t>3</w:t>
            </w:r>
          </w:p>
        </w:tc>
      </w:tr>
    </w:tbl>
    <w:p w14:paraId="78970B36" w14:textId="1D4F1BF9" w:rsidR="00AC2D14" w:rsidRPr="00737963" w:rsidRDefault="00AC2D14" w:rsidP="00AC2D14">
      <w:pPr>
        <w:ind w:firstLine="0"/>
      </w:pPr>
    </w:p>
    <w:p w14:paraId="7EF0E849" w14:textId="050D6FE0" w:rsidR="00AC2D14" w:rsidRPr="00737963" w:rsidRDefault="00AC2D14" w:rsidP="007D17DF">
      <w:pPr>
        <w:ind w:firstLine="720"/>
      </w:pPr>
      <w:r w:rsidRPr="00737963">
        <w:lastRenderedPageBreak/>
        <w:t>Анализом ефеката опција дошло се до закључка да је за остварење посебног циља 2 оптимална комбинација опције 3 и опције 4</w:t>
      </w:r>
      <w:r w:rsidR="00171AAC" w:rsidRPr="00737963">
        <w:t xml:space="preserve">, којима се </w:t>
      </w:r>
      <w:r w:rsidR="009510A5" w:rsidRPr="00737963">
        <w:t>на најдиректинији и ефикаснији начин реализује посебан циљ 2. С једне стране, директно се инвестира у преко неопходне људске капацитете у ОДУ, а са друге подстичу нови начини размишљања и рада приликом формулисања јавних политика.</w:t>
      </w:r>
    </w:p>
    <w:p w14:paraId="0546A1F3" w14:textId="521CCD34" w:rsidR="00FA0085" w:rsidRPr="00737963" w:rsidRDefault="00FA0085" w:rsidP="00FC51E1">
      <w:pPr>
        <w:pStyle w:val="Caption"/>
        <w:rPr>
          <w:sz w:val="24"/>
          <w:szCs w:val="24"/>
          <w:lang w:val="sr-Cyrl-RS"/>
        </w:rPr>
      </w:pPr>
      <w:r w:rsidRPr="00737963">
        <w:rPr>
          <w:sz w:val="24"/>
          <w:szCs w:val="24"/>
          <w:lang w:val="sr-Cyrl-RS"/>
        </w:rPr>
        <w:t xml:space="preserve">Графикон 2: </w:t>
      </w:r>
      <w:r w:rsidR="00FC51E1" w:rsidRPr="00737963">
        <w:rPr>
          <w:sz w:val="24"/>
          <w:szCs w:val="24"/>
          <w:lang w:val="sr-Cyrl-RS"/>
        </w:rPr>
        <w:t>Приказ одабраних опција за Посебан циљ 2. и мера којима се спроводе</w:t>
      </w:r>
    </w:p>
    <w:p w14:paraId="6A543195" w14:textId="0F624B6F" w:rsidR="00317EBE" w:rsidRPr="00737963" w:rsidRDefault="00AC2D14" w:rsidP="00317EBE">
      <w:pPr>
        <w:ind w:firstLine="0"/>
        <w:rPr>
          <w:b/>
          <w:bCs/>
        </w:rPr>
      </w:pPr>
      <w:r w:rsidRPr="00737963">
        <w:rPr>
          <w:b/>
          <w:bCs/>
          <w:noProof/>
          <w:u w:val="single"/>
          <w:lang w:val="en-US" w:eastAsia="en-US" w:bidi="ar-SA"/>
        </w:rPr>
        <mc:AlternateContent>
          <mc:Choice Requires="wpg">
            <w:drawing>
              <wp:anchor distT="0" distB="0" distL="114300" distR="114300" simplePos="0" relativeHeight="251767808" behindDoc="0" locked="0" layoutInCell="1" allowOverlap="1" wp14:anchorId="48F49ED7" wp14:editId="5B95DAF4">
                <wp:simplePos x="0" y="0"/>
                <wp:positionH relativeFrom="column">
                  <wp:posOffset>0</wp:posOffset>
                </wp:positionH>
                <wp:positionV relativeFrom="paragraph">
                  <wp:posOffset>209550</wp:posOffset>
                </wp:positionV>
                <wp:extent cx="6197600" cy="6133465"/>
                <wp:effectExtent l="0" t="0" r="12700" b="19685"/>
                <wp:wrapTopAndBottom/>
                <wp:docPr id="13" name="Group 13"/>
                <wp:cNvGraphicFramePr/>
                <a:graphic xmlns:a="http://schemas.openxmlformats.org/drawingml/2006/main">
                  <a:graphicData uri="http://schemas.microsoft.com/office/word/2010/wordprocessingGroup">
                    <wpg:wgp>
                      <wpg:cNvGrpSpPr/>
                      <wpg:grpSpPr>
                        <a:xfrm>
                          <a:off x="0" y="0"/>
                          <a:ext cx="6197600" cy="6133465"/>
                          <a:chOff x="0" y="0"/>
                          <a:chExt cx="6197600" cy="6134099"/>
                        </a:xfrm>
                      </wpg:grpSpPr>
                      <wpg:grpSp>
                        <wpg:cNvPr id="29" name="Group 29"/>
                        <wpg:cNvGrpSpPr/>
                        <wpg:grpSpPr>
                          <a:xfrm>
                            <a:off x="3556861" y="1642820"/>
                            <a:ext cx="286371" cy="3280201"/>
                            <a:chOff x="0" y="0"/>
                            <a:chExt cx="286371" cy="3280201"/>
                          </a:xfrm>
                        </wpg:grpSpPr>
                        <wps:wsp>
                          <wps:cNvPr id="2481" name="Straight Arrow Connector 2481"/>
                          <wps:cNvCnPr/>
                          <wps:spPr>
                            <a:xfrm flipV="1">
                              <a:off x="38746" y="0"/>
                              <a:ext cx="247625" cy="1535194"/>
                            </a:xfrm>
                            <a:prstGeom prst="straightConnector1">
                              <a:avLst/>
                            </a:prstGeom>
                            <a:noFill/>
                            <a:ln w="38100" cap="flat" cmpd="sng" algn="ctr">
                              <a:solidFill>
                                <a:srgbClr val="92D050"/>
                              </a:solidFill>
                              <a:prstDash val="solid"/>
                              <a:miter lim="800000"/>
                              <a:tailEnd type="triangle"/>
                            </a:ln>
                            <a:effectLst/>
                          </wps:spPr>
                          <wps:bodyPr/>
                        </wps:wsp>
                        <wps:wsp>
                          <wps:cNvPr id="2482" name="Straight Arrow Connector 2482"/>
                          <wps:cNvCnPr/>
                          <wps:spPr>
                            <a:xfrm>
                              <a:off x="0" y="2502976"/>
                              <a:ext cx="255905" cy="777225"/>
                            </a:xfrm>
                            <a:prstGeom prst="straightConnector1">
                              <a:avLst/>
                            </a:prstGeom>
                            <a:noFill/>
                            <a:ln w="38100" cap="flat" cmpd="sng" algn="ctr">
                              <a:solidFill>
                                <a:srgbClr val="92D050"/>
                              </a:solidFill>
                              <a:prstDash val="solid"/>
                              <a:miter lim="800000"/>
                              <a:tailEnd type="triangle"/>
                            </a:ln>
                            <a:effectLst/>
                          </wps:spPr>
                          <wps:bodyPr/>
                        </wps:wsp>
                        <wps:wsp>
                          <wps:cNvPr id="2483" name="Straight Arrow Connector 2483"/>
                          <wps:cNvCnPr/>
                          <wps:spPr>
                            <a:xfrm flipV="1">
                              <a:off x="0" y="1123627"/>
                              <a:ext cx="263125" cy="426204"/>
                            </a:xfrm>
                            <a:prstGeom prst="straightConnector1">
                              <a:avLst/>
                            </a:prstGeom>
                            <a:noFill/>
                            <a:ln w="38100" cap="flat" cmpd="sng" algn="ctr">
                              <a:solidFill>
                                <a:srgbClr val="92D050"/>
                              </a:solidFill>
                              <a:prstDash val="solid"/>
                              <a:miter lim="800000"/>
                              <a:tailEnd type="triangle"/>
                            </a:ln>
                            <a:effectLst/>
                          </wps:spPr>
                          <wps:bodyPr/>
                        </wps:wsp>
                        <wps:wsp>
                          <wps:cNvPr id="2484" name="Straight Arrow Connector 2484"/>
                          <wps:cNvCnPr/>
                          <wps:spPr>
                            <a:xfrm>
                              <a:off x="0" y="1542081"/>
                              <a:ext cx="278623" cy="510198"/>
                            </a:xfrm>
                            <a:prstGeom prst="straightConnector1">
                              <a:avLst/>
                            </a:prstGeom>
                            <a:noFill/>
                            <a:ln w="38100" cap="flat" cmpd="sng" algn="ctr">
                              <a:solidFill>
                                <a:srgbClr val="92D050"/>
                              </a:solidFill>
                              <a:prstDash val="solid"/>
                              <a:miter lim="800000"/>
                              <a:tailEnd type="triangle"/>
                            </a:ln>
                            <a:effectLst/>
                          </wps:spPr>
                          <wps:bodyPr/>
                        </wps:wsp>
                      </wpg:grpSp>
                      <wpg:grpSp>
                        <wpg:cNvPr id="2485" name="Group 2485"/>
                        <wpg:cNvGrpSpPr/>
                        <wpg:grpSpPr>
                          <a:xfrm>
                            <a:off x="0" y="0"/>
                            <a:ext cx="6197600" cy="6134099"/>
                            <a:chOff x="0" y="0"/>
                            <a:chExt cx="6198160" cy="6134675"/>
                          </a:xfrm>
                        </wpg:grpSpPr>
                        <wps:wsp>
                          <wps:cNvPr id="2486" name="Rectangle 2486"/>
                          <wps:cNvSpPr/>
                          <wps:spPr>
                            <a:xfrm>
                              <a:off x="0" y="619932"/>
                              <a:ext cx="1271877" cy="4260610"/>
                            </a:xfrm>
                            <a:prstGeom prst="rect">
                              <a:avLst/>
                            </a:prstGeom>
                            <a:solidFill>
                              <a:sysClr val="window" lastClr="FFFFFF"/>
                            </a:solidFill>
                            <a:ln w="12700" cap="flat" cmpd="sng" algn="ctr">
                              <a:solidFill>
                                <a:srgbClr val="70AD47"/>
                              </a:solidFill>
                              <a:prstDash val="solid"/>
                              <a:miter lim="800000"/>
                            </a:ln>
                            <a:effectLst/>
                          </wps:spPr>
                          <wps:txbx>
                            <w:txbxContent>
                              <w:p w14:paraId="701B4CD4" w14:textId="77777777" w:rsidR="00970A5C" w:rsidRPr="0023126B" w:rsidRDefault="00970A5C" w:rsidP="008A46A8">
                                <w:pPr>
                                  <w:ind w:firstLine="0"/>
                                  <w:jc w:val="center"/>
                                  <w:rPr>
                                    <w:sz w:val="20"/>
                                    <w:szCs w:val="20"/>
                                  </w:rPr>
                                </w:pPr>
                                <w:r w:rsidRPr="0023126B">
                                  <w:rPr>
                                    <w:sz w:val="20"/>
                                    <w:szCs w:val="20"/>
                                  </w:rPr>
                                  <w:t>ЈАЧАЊЕ КАПАЦИТЕТА И ИНСТРУМЕНАТА ЗА КВАЛИТЕТНО КРЕИРАЊЕ И ПРАЋЕЊЕ ЈАВНИХ ПОЛИТИКА И ПРОПИСА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87" name="Rectangle 2487"/>
                          <wps:cNvSpPr/>
                          <wps:spPr>
                            <a:xfrm>
                              <a:off x="1441343" y="472698"/>
                              <a:ext cx="2147147" cy="1323215"/>
                            </a:xfrm>
                            <a:prstGeom prst="rect">
                              <a:avLst/>
                            </a:prstGeom>
                            <a:solidFill>
                              <a:sysClr val="window" lastClr="FFFFFF"/>
                            </a:solidFill>
                            <a:ln w="12700" cap="flat" cmpd="sng" algn="ctr">
                              <a:solidFill>
                                <a:srgbClr val="70AD47"/>
                              </a:solidFill>
                              <a:prstDash val="solid"/>
                              <a:miter lim="800000"/>
                            </a:ln>
                            <a:effectLst/>
                          </wps:spPr>
                          <wps:txbx>
                            <w:txbxContent>
                              <w:p w14:paraId="7DAECF48" w14:textId="77777777" w:rsidR="00970A5C" w:rsidRPr="00505A3C" w:rsidRDefault="00970A5C" w:rsidP="00AC2D14">
                                <w:pPr>
                                  <w:rPr>
                                    <w:sz w:val="20"/>
                                    <w:szCs w:val="20"/>
                                  </w:rPr>
                                </w:pPr>
                                <w:r w:rsidRPr="00D1420C">
                                  <w:rPr>
                                    <w:b/>
                                    <w:sz w:val="20"/>
                                    <w:szCs w:val="20"/>
                                  </w:rPr>
                                  <w:t>Опција 2</w:t>
                                </w:r>
                                <w:r w:rsidRPr="0023126B">
                                  <w:rPr>
                                    <w:sz w:val="20"/>
                                    <w:szCs w:val="20"/>
                                  </w:rPr>
                                  <w:t xml:space="preserve">: Јачање </w:t>
                                </w:r>
                                <w:r>
                                  <w:rPr>
                                    <w:sz w:val="20"/>
                                    <w:szCs w:val="20"/>
                                  </w:rPr>
                                  <w:t xml:space="preserve">аналитичких </w:t>
                                </w:r>
                                <w:r w:rsidRPr="0023126B">
                                  <w:rPr>
                                    <w:sz w:val="20"/>
                                    <w:szCs w:val="20"/>
                                  </w:rPr>
                                  <w:t xml:space="preserve">капацитета ОДУ </w:t>
                                </w:r>
                                <w:r>
                                  <w:rPr>
                                    <w:sz w:val="20"/>
                                    <w:szCs w:val="20"/>
                                  </w:rPr>
                                  <w:t>применом Уредбе о радним местима</w:t>
                                </w:r>
                              </w:p>
                              <w:p w14:paraId="3652ED8D" w14:textId="77777777" w:rsidR="00970A5C" w:rsidRPr="0023126B" w:rsidRDefault="00970A5C" w:rsidP="00AC2D14">
                                <w:pPr>
                                  <w:jc w:val="center"/>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89" name="Rectangle 2489"/>
                          <wps:cNvSpPr/>
                          <wps:spPr>
                            <a:xfrm>
                              <a:off x="1441343" y="0"/>
                              <a:ext cx="2146935" cy="363855"/>
                            </a:xfrm>
                            <a:prstGeom prst="rect">
                              <a:avLst/>
                            </a:prstGeom>
                            <a:solidFill>
                              <a:sysClr val="window" lastClr="FFFFFF"/>
                            </a:solidFill>
                            <a:ln w="12700" cap="flat" cmpd="sng" algn="ctr">
                              <a:solidFill>
                                <a:srgbClr val="70AD47"/>
                              </a:solidFill>
                              <a:prstDash val="solid"/>
                              <a:miter lim="800000"/>
                            </a:ln>
                            <a:effectLst/>
                          </wps:spPr>
                          <wps:txbx>
                            <w:txbxContent>
                              <w:p w14:paraId="31A51F2E" w14:textId="77777777" w:rsidR="00970A5C" w:rsidRPr="0023126B" w:rsidRDefault="00970A5C" w:rsidP="00AC2D14">
                                <w:pPr>
                                  <w:rPr>
                                    <w:sz w:val="20"/>
                                    <w:szCs w:val="20"/>
                                  </w:rPr>
                                </w:pPr>
                                <w:r w:rsidRPr="00D1420C">
                                  <w:rPr>
                                    <w:b/>
                                    <w:sz w:val="20"/>
                                    <w:szCs w:val="20"/>
                                  </w:rPr>
                                  <w:t>Опција 1</w:t>
                                </w:r>
                                <w:r w:rsidRPr="0023126B">
                                  <w:rPr>
                                    <w:sz w:val="20"/>
                                    <w:szCs w:val="20"/>
                                  </w:rPr>
                                  <w:t>: Status quo</w:t>
                                </w:r>
                              </w:p>
                              <w:p w14:paraId="26A9F39D" w14:textId="77777777" w:rsidR="00970A5C" w:rsidRPr="0023126B" w:rsidRDefault="00970A5C" w:rsidP="00AC2D14">
                                <w:pPr>
                                  <w:jc w:val="center"/>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90" name="Rectangle 2490"/>
                          <wps:cNvSpPr/>
                          <wps:spPr>
                            <a:xfrm>
                              <a:off x="1441343" y="1898542"/>
                              <a:ext cx="2147147" cy="1719405"/>
                            </a:xfrm>
                            <a:prstGeom prst="rect">
                              <a:avLst/>
                            </a:prstGeom>
                            <a:solidFill>
                              <a:sysClr val="window" lastClr="FFFFFF"/>
                            </a:solidFill>
                            <a:ln w="57150" cap="flat" cmpd="sng" algn="ctr">
                              <a:solidFill>
                                <a:srgbClr val="70AD47"/>
                              </a:solidFill>
                              <a:prstDash val="solid"/>
                              <a:miter lim="800000"/>
                            </a:ln>
                            <a:effectLst/>
                          </wps:spPr>
                          <wps:txbx>
                            <w:txbxContent>
                              <w:p w14:paraId="7E7EEDEA" w14:textId="77777777" w:rsidR="00970A5C" w:rsidRPr="00EB678C" w:rsidRDefault="00970A5C" w:rsidP="00AC2D14">
                                <w:pPr>
                                  <w:rPr>
                                    <w:sz w:val="20"/>
                                    <w:szCs w:val="20"/>
                                  </w:rPr>
                                </w:pPr>
                                <w:r w:rsidRPr="00D1420C">
                                  <w:rPr>
                                    <w:b/>
                                    <w:sz w:val="20"/>
                                    <w:szCs w:val="20"/>
                                  </w:rPr>
                                  <w:t>Опција 3</w:t>
                                </w:r>
                                <w:r w:rsidRPr="0023126B">
                                  <w:rPr>
                                    <w:sz w:val="20"/>
                                    <w:szCs w:val="20"/>
                                  </w:rPr>
                                  <w:t>: Јачање капацитета ОДУ за креирање и праћењ</w:t>
                                </w:r>
                                <w:r>
                                  <w:rPr>
                                    <w:sz w:val="20"/>
                                    <w:szCs w:val="20"/>
                                  </w:rPr>
                                  <w:t>е спровођења</w:t>
                                </w:r>
                                <w:r w:rsidRPr="0023126B">
                                  <w:rPr>
                                    <w:sz w:val="20"/>
                                    <w:szCs w:val="20"/>
                                  </w:rPr>
                                  <w:t xml:space="preserve"> јавних политика </w:t>
                                </w:r>
                                <w:r>
                                  <w:rPr>
                                    <w:sz w:val="20"/>
                                    <w:szCs w:val="20"/>
                                  </w:rPr>
                                  <w:t xml:space="preserve">кроз системски приступ у одабиру организационих решења за УЈП, развоју аналитичких вештина државних службеника у УЈП и управљању подацима и њиховим квалитетом </w:t>
                                </w:r>
                              </w:p>
                              <w:p w14:paraId="667A25A3" w14:textId="77777777" w:rsidR="00970A5C" w:rsidRPr="0023126B" w:rsidRDefault="00970A5C" w:rsidP="00AC2D14">
                                <w:pPr>
                                  <w:jc w:val="center"/>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91" name="Rectangle 2491"/>
                          <wps:cNvSpPr/>
                          <wps:spPr>
                            <a:xfrm>
                              <a:off x="1441343" y="3773837"/>
                              <a:ext cx="2147146" cy="1062114"/>
                            </a:xfrm>
                            <a:prstGeom prst="rect">
                              <a:avLst/>
                            </a:prstGeom>
                            <a:solidFill>
                              <a:sysClr val="window" lastClr="FFFFFF"/>
                            </a:solidFill>
                            <a:ln w="57150" cap="flat" cmpd="sng" algn="ctr">
                              <a:solidFill>
                                <a:srgbClr val="70AD47"/>
                              </a:solidFill>
                              <a:prstDash val="solid"/>
                              <a:miter lim="800000"/>
                            </a:ln>
                            <a:effectLst/>
                          </wps:spPr>
                          <wps:txbx>
                            <w:txbxContent>
                              <w:p w14:paraId="427213AF" w14:textId="77777777" w:rsidR="00970A5C" w:rsidRPr="0023126B" w:rsidRDefault="00970A5C" w:rsidP="00AC2D14">
                                <w:pPr>
                                  <w:rPr>
                                    <w:sz w:val="20"/>
                                    <w:szCs w:val="20"/>
                                  </w:rPr>
                                </w:pPr>
                                <w:r w:rsidRPr="00D1420C">
                                  <w:rPr>
                                    <w:b/>
                                    <w:sz w:val="20"/>
                                    <w:szCs w:val="20"/>
                                  </w:rPr>
                                  <w:t>Опција 4</w:t>
                                </w:r>
                                <w:r w:rsidRPr="0023126B">
                                  <w:rPr>
                                    <w:sz w:val="20"/>
                                    <w:szCs w:val="20"/>
                                  </w:rPr>
                                  <w:t>: Јачање капацитета ОДУ за креирањ</w:t>
                                </w:r>
                                <w:r>
                                  <w:rPr>
                                    <w:sz w:val="20"/>
                                    <w:szCs w:val="20"/>
                                  </w:rPr>
                                  <w:t>е</w:t>
                                </w:r>
                                <w:r w:rsidRPr="0023126B">
                                  <w:rPr>
                                    <w:sz w:val="20"/>
                                    <w:szCs w:val="20"/>
                                  </w:rPr>
                                  <w:t xml:space="preserve"> докумената јавних политика и прописа кроз иновативна решења (</w:t>
                                </w:r>
                                <w:r w:rsidRPr="00592686">
                                  <w:rPr>
                                    <w:i/>
                                    <w:iCs/>
                                    <w:sz w:val="20"/>
                                    <w:szCs w:val="20"/>
                                  </w:rPr>
                                  <w:t>policy lab</w:t>
                                </w:r>
                                <w:r w:rsidRPr="0023126B">
                                  <w:rPr>
                                    <w:sz w:val="20"/>
                                    <w:szCs w:val="20"/>
                                  </w:rPr>
                                  <w:t>)</w:t>
                                </w:r>
                              </w:p>
                              <w:p w14:paraId="2D69F638" w14:textId="77777777" w:rsidR="00970A5C" w:rsidRPr="0023126B" w:rsidRDefault="00970A5C" w:rsidP="00AC2D14">
                                <w:pPr>
                                  <w:jc w:val="center"/>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92" name="Rectangle 2492"/>
                          <wps:cNvSpPr/>
                          <wps:spPr>
                            <a:xfrm>
                              <a:off x="3851329" y="1170122"/>
                              <a:ext cx="2339340" cy="777240"/>
                            </a:xfrm>
                            <a:prstGeom prst="rect">
                              <a:avLst/>
                            </a:prstGeom>
                            <a:solidFill>
                              <a:sysClr val="window" lastClr="FFFFFF"/>
                            </a:solidFill>
                            <a:ln w="12700" cap="flat" cmpd="sng" algn="ctr">
                              <a:solidFill>
                                <a:srgbClr val="70AD47"/>
                              </a:solidFill>
                              <a:prstDash val="solid"/>
                              <a:miter lim="800000"/>
                            </a:ln>
                            <a:effectLst/>
                          </wps:spPr>
                          <wps:txbx>
                            <w:txbxContent>
                              <w:p w14:paraId="0399423A" w14:textId="77777777" w:rsidR="00970A5C" w:rsidRPr="0023126B" w:rsidRDefault="00970A5C" w:rsidP="00AC2D14">
                                <w:pPr>
                                  <w:rPr>
                                    <w:sz w:val="20"/>
                                    <w:szCs w:val="20"/>
                                  </w:rPr>
                                </w:pPr>
                                <w:r w:rsidRPr="0023126B">
                                  <w:rPr>
                                    <w:sz w:val="20"/>
                                    <w:szCs w:val="20"/>
                                  </w:rPr>
                                  <w:t xml:space="preserve">Мера 1: </w:t>
                                </w:r>
                                <w:r w:rsidRPr="0023126B">
                                  <w:rPr>
                                    <w:rFonts w:eastAsia="Calibri"/>
                                    <w:kern w:val="0"/>
                                    <w:sz w:val="20"/>
                                    <w:szCs w:val="20"/>
                                    <w:lang w:eastAsia="en-US" w:bidi="ar-SA"/>
                                  </w:rPr>
                                  <w:t>Организационо успостављање унутрашњих јединица за планска документа и подршку управљању (УЈП)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93" name="Rectangle 2493"/>
                          <wps:cNvSpPr/>
                          <wps:spPr>
                            <a:xfrm>
                              <a:off x="3835831" y="4052806"/>
                              <a:ext cx="2339340" cy="457200"/>
                            </a:xfrm>
                            <a:prstGeom prst="rect">
                              <a:avLst/>
                            </a:prstGeom>
                            <a:solidFill>
                              <a:sysClr val="window" lastClr="FFFFFF"/>
                            </a:solidFill>
                            <a:ln w="12700" cap="flat" cmpd="sng" algn="ctr">
                              <a:solidFill>
                                <a:srgbClr val="70AD47"/>
                              </a:solidFill>
                              <a:prstDash val="solid"/>
                              <a:miter lim="800000"/>
                            </a:ln>
                            <a:effectLst/>
                          </wps:spPr>
                          <wps:txbx>
                            <w:txbxContent>
                              <w:p w14:paraId="56AB4892" w14:textId="77777777" w:rsidR="00970A5C" w:rsidRPr="0023126B" w:rsidRDefault="00970A5C" w:rsidP="00AC2D14">
                                <w:pPr>
                                  <w:rPr>
                                    <w:sz w:val="20"/>
                                    <w:szCs w:val="20"/>
                                  </w:rPr>
                                </w:pPr>
                                <w:r>
                                  <w:rPr>
                                    <w:sz w:val="20"/>
                                    <w:szCs w:val="20"/>
                                  </w:rPr>
                                  <w:t>Мера 4</w:t>
                                </w:r>
                                <w:r w:rsidRPr="0023126B">
                                  <w:rPr>
                                    <w:sz w:val="20"/>
                                    <w:szCs w:val="20"/>
                                  </w:rPr>
                                  <w:t>: Унапређење учешћа научне и истраживачке заједнице у раду ОДУ</w:t>
                                </w:r>
                              </w:p>
                              <w:p w14:paraId="040BFE61" w14:textId="77777777" w:rsidR="00970A5C" w:rsidRPr="0023126B" w:rsidRDefault="00970A5C" w:rsidP="00AC2D14">
                                <w:pPr>
                                  <w:jc w:val="center"/>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94" name="Rectangle 2494"/>
                          <wps:cNvSpPr/>
                          <wps:spPr>
                            <a:xfrm>
                              <a:off x="3851329" y="1999281"/>
                              <a:ext cx="2339340" cy="1051560"/>
                            </a:xfrm>
                            <a:prstGeom prst="rect">
                              <a:avLst/>
                            </a:prstGeom>
                            <a:solidFill>
                              <a:sysClr val="window" lastClr="FFFFFF"/>
                            </a:solidFill>
                            <a:ln w="12700" cap="flat" cmpd="sng" algn="ctr">
                              <a:solidFill>
                                <a:srgbClr val="70AD47"/>
                              </a:solidFill>
                              <a:prstDash val="solid"/>
                              <a:miter lim="800000"/>
                            </a:ln>
                            <a:effectLst/>
                          </wps:spPr>
                          <wps:txbx>
                            <w:txbxContent>
                              <w:p w14:paraId="0B7A9A69" w14:textId="77777777" w:rsidR="00970A5C" w:rsidRPr="00EC2ED1" w:rsidRDefault="00970A5C" w:rsidP="00AC2D14">
                                <w:pPr>
                                  <w:rPr>
                                    <w:sz w:val="20"/>
                                    <w:szCs w:val="20"/>
                                  </w:rPr>
                                </w:pPr>
                                <w:r>
                                  <w:rPr>
                                    <w:sz w:val="20"/>
                                    <w:szCs w:val="20"/>
                                  </w:rPr>
                                  <w:t>Мера 2</w:t>
                                </w:r>
                                <w:r w:rsidRPr="0023126B">
                                  <w:rPr>
                                    <w:sz w:val="20"/>
                                    <w:szCs w:val="20"/>
                                  </w:rPr>
                                  <w:t xml:space="preserve">: </w:t>
                                </w:r>
                                <w:r w:rsidRPr="00EC2ED1">
                                  <w:rPr>
                                    <w:rFonts w:eastAsia="Calibri"/>
                                    <w:kern w:val="0"/>
                                    <w:sz w:val="20"/>
                                    <w:szCs w:val="20"/>
                                    <w:lang w:eastAsia="en-US" w:bidi="ar-SA"/>
                                  </w:rPr>
                                  <w:t>Унапређење вештина руководилаца и државних службеника у УЈП за припрему, праћење и вредновање планских документа и ефективнији систем управљања и</w:t>
                                </w:r>
                                <w:r w:rsidRPr="00A6146C">
                                  <w:rPr>
                                    <w:rFonts w:eastAsia="Calibri"/>
                                    <w:kern w:val="0"/>
                                    <w:sz w:val="20"/>
                                    <w:szCs w:val="20"/>
                                    <w:lang w:eastAsia="en-US" w:bidi="ar-SA"/>
                                  </w:rPr>
                                  <w:t xml:space="preserve"> </w:t>
                                </w:r>
                                <w:r w:rsidRPr="00EC2ED1">
                                  <w:rPr>
                                    <w:rFonts w:eastAsia="Calibri"/>
                                    <w:kern w:val="0"/>
                                    <w:sz w:val="20"/>
                                    <w:szCs w:val="20"/>
                                    <w:lang w:eastAsia="en-US" w:bidi="ar-SA"/>
                                  </w:rPr>
                                  <w:t>контроле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00" name="Rectangle 2500"/>
                          <wps:cNvSpPr/>
                          <wps:spPr>
                            <a:xfrm>
                              <a:off x="3843580" y="3068664"/>
                              <a:ext cx="2339340" cy="906780"/>
                            </a:xfrm>
                            <a:prstGeom prst="rect">
                              <a:avLst/>
                            </a:prstGeom>
                            <a:solidFill>
                              <a:sysClr val="window" lastClr="FFFFFF"/>
                            </a:solidFill>
                            <a:ln w="12700" cap="flat" cmpd="sng" algn="ctr">
                              <a:solidFill>
                                <a:srgbClr val="70AD47"/>
                              </a:solidFill>
                              <a:prstDash val="solid"/>
                              <a:miter lim="800000"/>
                            </a:ln>
                            <a:effectLst/>
                          </wps:spPr>
                          <wps:txbx>
                            <w:txbxContent>
                              <w:p w14:paraId="1B85CFD0" w14:textId="77777777" w:rsidR="00970A5C" w:rsidRPr="00EC2ED1" w:rsidRDefault="00970A5C" w:rsidP="00AC2D14">
                                <w:pPr>
                                  <w:rPr>
                                    <w:sz w:val="20"/>
                                    <w:szCs w:val="20"/>
                                  </w:rPr>
                                </w:pPr>
                                <w:r w:rsidRPr="0023126B">
                                  <w:rPr>
                                    <w:sz w:val="20"/>
                                    <w:szCs w:val="20"/>
                                  </w:rPr>
                                  <w:t xml:space="preserve">Мера </w:t>
                                </w:r>
                                <w:r>
                                  <w:rPr>
                                    <w:sz w:val="20"/>
                                    <w:szCs w:val="20"/>
                                  </w:rPr>
                                  <w:t>3</w:t>
                                </w:r>
                                <w:r w:rsidRPr="0023126B">
                                  <w:rPr>
                                    <w:sz w:val="20"/>
                                    <w:szCs w:val="20"/>
                                  </w:rPr>
                                  <w:t xml:space="preserve">: </w:t>
                                </w:r>
                                <w:r w:rsidRPr="00EC2ED1">
                                  <w:rPr>
                                    <w:rFonts w:eastAsia="Calibri"/>
                                    <w:kern w:val="0"/>
                                    <w:sz w:val="20"/>
                                    <w:szCs w:val="20"/>
                                    <w:lang w:eastAsia="en-US" w:bidi="ar-SA"/>
                                  </w:rPr>
                                  <w:t>Увођење системског приступа у управљању подацима као обезбеђивање информационе основе за рад УЈП и ефективнији систем финансијског управљања и контроле</w:t>
                                </w:r>
                              </w:p>
                              <w:p w14:paraId="7782261E" w14:textId="77777777" w:rsidR="00970A5C" w:rsidRPr="0023126B" w:rsidRDefault="00970A5C" w:rsidP="00AC2D14">
                                <w:pPr>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01" name="Rectangle 2501"/>
                          <wps:cNvSpPr/>
                          <wps:spPr>
                            <a:xfrm>
                              <a:off x="1464590" y="5099529"/>
                              <a:ext cx="2146935" cy="1035146"/>
                            </a:xfrm>
                            <a:prstGeom prst="rect">
                              <a:avLst/>
                            </a:prstGeom>
                            <a:solidFill>
                              <a:sysClr val="window" lastClr="FFFFFF"/>
                            </a:solidFill>
                            <a:ln w="19050" cap="flat" cmpd="sng" algn="ctr">
                              <a:solidFill>
                                <a:srgbClr val="70AD47"/>
                              </a:solidFill>
                              <a:prstDash val="solid"/>
                              <a:miter lim="800000"/>
                            </a:ln>
                            <a:effectLst/>
                          </wps:spPr>
                          <wps:txbx>
                            <w:txbxContent>
                              <w:p w14:paraId="4B72F393" w14:textId="7D01B054" w:rsidR="00970A5C" w:rsidRPr="0023126B" w:rsidRDefault="00970A5C" w:rsidP="00AC2D14">
                                <w:pPr>
                                  <w:rPr>
                                    <w:sz w:val="20"/>
                                    <w:szCs w:val="20"/>
                                  </w:rPr>
                                </w:pPr>
                                <w:r w:rsidRPr="00D1420C">
                                  <w:rPr>
                                    <w:b/>
                                    <w:sz w:val="20"/>
                                    <w:szCs w:val="20"/>
                                  </w:rPr>
                                  <w:t>Опција 5</w:t>
                                </w:r>
                                <w:r w:rsidRPr="0023126B">
                                  <w:rPr>
                                    <w:sz w:val="20"/>
                                    <w:szCs w:val="20"/>
                                  </w:rPr>
                                  <w:t>. Оснивање националн</w:t>
                                </w:r>
                                <w:r>
                                  <w:rPr>
                                    <w:sz w:val="20"/>
                                    <w:szCs w:val="20"/>
                                  </w:rPr>
                                  <w:t>ог</w:t>
                                </w:r>
                                <w:r w:rsidRPr="0023126B">
                                  <w:rPr>
                                    <w:sz w:val="20"/>
                                    <w:szCs w:val="20"/>
                                  </w:rPr>
                                  <w:t xml:space="preserve"> истраживачк</w:t>
                                </w:r>
                                <w:r>
                                  <w:rPr>
                                    <w:sz w:val="20"/>
                                    <w:szCs w:val="20"/>
                                  </w:rPr>
                                  <w:t>ог</w:t>
                                </w:r>
                                <w:r w:rsidRPr="0023126B">
                                  <w:rPr>
                                    <w:sz w:val="20"/>
                                    <w:szCs w:val="20"/>
                                  </w:rPr>
                                  <w:t xml:space="preserve"> бироа као централн</w:t>
                                </w:r>
                                <w:r>
                                  <w:rPr>
                                    <w:sz w:val="20"/>
                                    <w:szCs w:val="20"/>
                                  </w:rPr>
                                  <w:t>ог</w:t>
                                </w:r>
                                <w:r w:rsidRPr="0023126B">
                                  <w:rPr>
                                    <w:sz w:val="20"/>
                                    <w:szCs w:val="20"/>
                                  </w:rPr>
                                  <w:t xml:space="preserve"> места за анализу и евалуацију јавних политика.</w:t>
                                </w:r>
                              </w:p>
                              <w:p w14:paraId="13F71BE2" w14:textId="77777777" w:rsidR="00970A5C" w:rsidRPr="0023126B" w:rsidRDefault="00970A5C" w:rsidP="00AC2D14">
                                <w:pPr>
                                  <w:jc w:val="center"/>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04" name="Rectangle 2504"/>
                          <wps:cNvSpPr/>
                          <wps:spPr>
                            <a:xfrm>
                              <a:off x="3843580" y="4602996"/>
                              <a:ext cx="2354580" cy="617855"/>
                            </a:xfrm>
                            <a:prstGeom prst="rect">
                              <a:avLst/>
                            </a:prstGeom>
                            <a:solidFill>
                              <a:sysClr val="window" lastClr="FFFFFF"/>
                            </a:solidFill>
                            <a:ln w="12700" cap="flat" cmpd="sng" algn="ctr">
                              <a:solidFill>
                                <a:srgbClr val="70AD47"/>
                              </a:solidFill>
                              <a:prstDash val="solid"/>
                              <a:miter lim="800000"/>
                            </a:ln>
                            <a:effectLst/>
                          </wps:spPr>
                          <wps:txbx>
                            <w:txbxContent>
                              <w:p w14:paraId="2478AB99" w14:textId="77777777" w:rsidR="00970A5C" w:rsidRPr="0023126B" w:rsidRDefault="00970A5C" w:rsidP="00AC2D14">
                                <w:pPr>
                                  <w:rPr>
                                    <w:sz w:val="20"/>
                                    <w:szCs w:val="20"/>
                                  </w:rPr>
                                </w:pPr>
                                <w:r w:rsidRPr="0023126B">
                                  <w:rPr>
                                    <w:sz w:val="20"/>
                                    <w:szCs w:val="20"/>
                                  </w:rPr>
                                  <w:t xml:space="preserve">Мера </w:t>
                                </w:r>
                                <w:r>
                                  <w:rPr>
                                    <w:sz w:val="20"/>
                                    <w:szCs w:val="20"/>
                                  </w:rPr>
                                  <w:t>5</w:t>
                                </w:r>
                                <w:r w:rsidRPr="0023126B">
                                  <w:rPr>
                                    <w:sz w:val="20"/>
                                    <w:szCs w:val="20"/>
                                  </w:rPr>
                                  <w:t>: Унапређење креирања докумената јавних политика и прописа кроз иновативна решења (policy lab)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48F49ED7" id="Group 13" o:spid="_x0000_s1107" style="position:absolute;left:0;text-align:left;margin-left:0;margin-top:16.5pt;width:488pt;height:482.95pt;z-index:251767808;mso-width-relative:margin;mso-height-relative:margin" coordsize="61976,61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">
                <v:group id="Group 29" o:spid="_x0000_s1108" style="position:absolute;left:35568;top:16428;width:2864;height:32802" coordsize="2863,32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 id="Straight Arrow Connector 2481" o:spid="_x0000_s1109" type="#_x0000_t32" style="position:absolute;left:387;width:2476;height:1535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" strokecolor="#92d050" strokeweight="3pt">
                    <v:stroke endarrow="block" joinstyle="miter"/>
                  </v:shape>
                  <v:shape id="Straight Arrow Connector 2482" o:spid="_x0000_s1110" type="#_x0000_t32" style="position:absolute;top:25029;width:2559;height:777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" strokecolor="#92d050" strokeweight="3pt">
                    <v:stroke endarrow="block" joinstyle="miter"/>
                  </v:shape>
                  <v:shape id="Straight Arrow Connector 2483" o:spid="_x0000_s1111" type="#_x0000_t32" style="position:absolute;top:11236;width:2631;height:426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" strokecolor="#92d050" strokeweight="3pt">
                    <v:stroke endarrow="block" joinstyle="miter"/>
                  </v:shape>
                  <v:shape id="Straight Arrow Connector 2484" o:spid="_x0000_s1112" type="#_x0000_t32" style="position:absolute;top:15420;width:2786;height:51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" strokecolor="#92d050" strokeweight="3pt">
                    <v:stroke endarrow="block" joinstyle="miter"/>
                  </v:shape>
                </v:group>
                <v:group id="Group 2485" o:spid="_x0000_s1113" style="position:absolute;width:61976;height:61340" coordsize="61981,61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">
                  <v:rect id="Rectangle 2486" o:spid="_x0000_s1114" style="position:absolute;top:6199;width:12718;height:426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" fillcolor="window" strokecolor="#70ad47" strokeweight="1pt">
                    <v:textbox>
                      <w:txbxContent>
                        <w:p w14:paraId="701B4CD4" w14:textId="77777777" w:rsidR="00970A5C" w:rsidRPr="0023126B" w:rsidRDefault="00970A5C" w:rsidP="008A46A8">
                          <w:pPr>
                            <w:ind w:firstLine="0"/>
                            <w:jc w:val="center"/>
                            <w:rPr>
                              <w:sz w:val="20"/>
                              <w:szCs w:val="20"/>
                            </w:rPr>
                          </w:pPr>
                          <w:r w:rsidRPr="0023126B">
                            <w:rPr>
                              <w:sz w:val="20"/>
                              <w:szCs w:val="20"/>
                            </w:rPr>
                            <w:t>ЈАЧАЊЕ КАПАЦИТЕТА И ИНСТРУМЕНАТА ЗА КВАЛИТЕТНО КРЕИРАЊЕ И ПРАЋЕЊЕ ЈАВНИХ ПОЛИТИКА И ПРОПИСА</w:t>
                          </w:r>
                        </w:p>
                      </w:txbxContent>
                    </v:textbox>
                  </v:rect>
                  <v:rect id="Rectangle 2487" o:spid="_x0000_s1115" style="position:absolute;left:14413;top:4726;width:21471;height:132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" fillcolor="window" strokecolor="#70ad47" strokeweight="1pt">
                    <v:textbox>
                      <w:txbxContent>
                        <w:p w14:paraId="7DAECF48" w14:textId="77777777" w:rsidR="00970A5C" w:rsidRPr="00505A3C" w:rsidRDefault="00970A5C" w:rsidP="00AC2D14">
                          <w:pPr>
                            <w:rPr>
                              <w:sz w:val="20"/>
                              <w:szCs w:val="20"/>
                            </w:rPr>
                          </w:pPr>
                          <w:r w:rsidRPr="00D1420C">
                            <w:rPr>
                              <w:b/>
                              <w:sz w:val="20"/>
                              <w:szCs w:val="20"/>
                            </w:rPr>
                            <w:t>Опција 2</w:t>
                          </w:r>
                          <w:r w:rsidRPr="0023126B">
                            <w:rPr>
                              <w:sz w:val="20"/>
                              <w:szCs w:val="20"/>
                            </w:rPr>
                            <w:t xml:space="preserve">: Јачање </w:t>
                          </w:r>
                          <w:r>
                            <w:rPr>
                              <w:sz w:val="20"/>
                              <w:szCs w:val="20"/>
                            </w:rPr>
                            <w:t xml:space="preserve">аналитичких </w:t>
                          </w:r>
                          <w:r w:rsidRPr="0023126B">
                            <w:rPr>
                              <w:sz w:val="20"/>
                              <w:szCs w:val="20"/>
                            </w:rPr>
                            <w:t xml:space="preserve">капацитета ОДУ </w:t>
                          </w:r>
                          <w:r>
                            <w:rPr>
                              <w:sz w:val="20"/>
                              <w:szCs w:val="20"/>
                            </w:rPr>
                            <w:t>применом Уредбе о радним местима</w:t>
                          </w:r>
                        </w:p>
                        <w:p w14:paraId="3652ED8D" w14:textId="77777777" w:rsidR="00970A5C" w:rsidRPr="0023126B" w:rsidRDefault="00970A5C" w:rsidP="00AC2D14">
                          <w:pPr>
                            <w:jc w:val="center"/>
                            <w:rPr>
                              <w:sz w:val="20"/>
                              <w:szCs w:val="20"/>
                            </w:rPr>
                          </w:pPr>
                        </w:p>
                      </w:txbxContent>
                    </v:textbox>
                  </v:rect>
                  <v:rect id="Rectangle 2489" o:spid="_x0000_s1116" style="position:absolute;left:14413;width:21469;height:36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" fillcolor="window" strokecolor="#70ad47" strokeweight="1pt">
                    <v:textbox>
                      <w:txbxContent>
                        <w:p w14:paraId="31A51F2E" w14:textId="77777777" w:rsidR="00970A5C" w:rsidRPr="0023126B" w:rsidRDefault="00970A5C" w:rsidP="00AC2D14">
                          <w:pPr>
                            <w:rPr>
                              <w:sz w:val="20"/>
                              <w:szCs w:val="20"/>
                            </w:rPr>
                          </w:pPr>
                          <w:r w:rsidRPr="00D1420C">
                            <w:rPr>
                              <w:b/>
                              <w:sz w:val="20"/>
                              <w:szCs w:val="20"/>
                            </w:rPr>
                            <w:t>Опција 1</w:t>
                          </w:r>
                          <w:r w:rsidRPr="0023126B">
                            <w:rPr>
                              <w:sz w:val="20"/>
                              <w:szCs w:val="20"/>
                            </w:rPr>
                            <w:t>: Status quo</w:t>
                          </w:r>
                        </w:p>
                        <w:p w14:paraId="26A9F39D" w14:textId="77777777" w:rsidR="00970A5C" w:rsidRPr="0023126B" w:rsidRDefault="00970A5C" w:rsidP="00AC2D14">
                          <w:pPr>
                            <w:jc w:val="center"/>
                            <w:rPr>
                              <w:sz w:val="20"/>
                              <w:szCs w:val="20"/>
                            </w:rPr>
                          </w:pPr>
                        </w:p>
                      </w:txbxContent>
                    </v:textbox>
                  </v:rect>
                  <v:rect id="Rectangle 2490" o:spid="_x0000_s1117" style="position:absolute;left:14413;top:18985;width:21471;height:171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" fillcolor="window" strokecolor="#70ad47" strokeweight="4.5pt">
                    <v:textbox>
                      <w:txbxContent>
                        <w:p w14:paraId="7E7EEDEA" w14:textId="77777777" w:rsidR="00970A5C" w:rsidRPr="00EB678C" w:rsidRDefault="00970A5C" w:rsidP="00AC2D14">
                          <w:pPr>
                            <w:rPr>
                              <w:sz w:val="20"/>
                              <w:szCs w:val="20"/>
                            </w:rPr>
                          </w:pPr>
                          <w:r w:rsidRPr="00D1420C">
                            <w:rPr>
                              <w:b/>
                              <w:sz w:val="20"/>
                              <w:szCs w:val="20"/>
                            </w:rPr>
                            <w:t>Опција 3</w:t>
                          </w:r>
                          <w:r w:rsidRPr="0023126B">
                            <w:rPr>
                              <w:sz w:val="20"/>
                              <w:szCs w:val="20"/>
                            </w:rPr>
                            <w:t>: Јачање капацитета ОДУ за креирање и праћењ</w:t>
                          </w:r>
                          <w:r>
                            <w:rPr>
                              <w:sz w:val="20"/>
                              <w:szCs w:val="20"/>
                            </w:rPr>
                            <w:t>е спровођења</w:t>
                          </w:r>
                          <w:r w:rsidRPr="0023126B">
                            <w:rPr>
                              <w:sz w:val="20"/>
                              <w:szCs w:val="20"/>
                            </w:rPr>
                            <w:t xml:space="preserve"> јавних политика </w:t>
                          </w:r>
                          <w:r>
                            <w:rPr>
                              <w:sz w:val="20"/>
                              <w:szCs w:val="20"/>
                            </w:rPr>
                            <w:t xml:space="preserve">кроз системски приступ у одабиру организационих решења за УЈП, развоју аналитичких вештина државних службеника у УЈП и управљању подацима и њиховим квалитетом </w:t>
                          </w:r>
                        </w:p>
                        <w:p w14:paraId="667A25A3" w14:textId="77777777" w:rsidR="00970A5C" w:rsidRPr="0023126B" w:rsidRDefault="00970A5C" w:rsidP="00AC2D14">
                          <w:pPr>
                            <w:jc w:val="center"/>
                            <w:rPr>
                              <w:sz w:val="20"/>
                              <w:szCs w:val="20"/>
                            </w:rPr>
                          </w:pPr>
                        </w:p>
                      </w:txbxContent>
                    </v:textbox>
                  </v:rect>
                  <v:rect id="Rectangle 2491" o:spid="_x0000_s1118" style="position:absolute;left:14413;top:37738;width:21471;height:106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" fillcolor="window" strokecolor="#70ad47" strokeweight="4.5pt">
                    <v:textbox>
                      <w:txbxContent>
                        <w:p w14:paraId="427213AF" w14:textId="77777777" w:rsidR="00970A5C" w:rsidRPr="0023126B" w:rsidRDefault="00970A5C" w:rsidP="00AC2D14">
                          <w:pPr>
                            <w:rPr>
                              <w:sz w:val="20"/>
                              <w:szCs w:val="20"/>
                            </w:rPr>
                          </w:pPr>
                          <w:r w:rsidRPr="00D1420C">
                            <w:rPr>
                              <w:b/>
                              <w:sz w:val="20"/>
                              <w:szCs w:val="20"/>
                            </w:rPr>
                            <w:t>Опција 4</w:t>
                          </w:r>
                          <w:r w:rsidRPr="0023126B">
                            <w:rPr>
                              <w:sz w:val="20"/>
                              <w:szCs w:val="20"/>
                            </w:rPr>
                            <w:t>: Јачање капацитета ОДУ за креирањ</w:t>
                          </w:r>
                          <w:r>
                            <w:rPr>
                              <w:sz w:val="20"/>
                              <w:szCs w:val="20"/>
                            </w:rPr>
                            <w:t>е</w:t>
                          </w:r>
                          <w:r w:rsidRPr="0023126B">
                            <w:rPr>
                              <w:sz w:val="20"/>
                              <w:szCs w:val="20"/>
                            </w:rPr>
                            <w:t xml:space="preserve"> докумената јавних политика и прописа кроз иновативна решења (</w:t>
                          </w:r>
                          <w:r w:rsidRPr="00592686">
                            <w:rPr>
                              <w:i/>
                              <w:iCs/>
                              <w:sz w:val="20"/>
                              <w:szCs w:val="20"/>
                            </w:rPr>
                            <w:t>policy lab</w:t>
                          </w:r>
                          <w:r w:rsidRPr="0023126B">
                            <w:rPr>
                              <w:sz w:val="20"/>
                              <w:szCs w:val="20"/>
                            </w:rPr>
                            <w:t>)</w:t>
                          </w:r>
                        </w:p>
                        <w:p w14:paraId="2D69F638" w14:textId="77777777" w:rsidR="00970A5C" w:rsidRPr="0023126B" w:rsidRDefault="00970A5C" w:rsidP="00AC2D14">
                          <w:pPr>
                            <w:jc w:val="center"/>
                            <w:rPr>
                              <w:sz w:val="20"/>
                              <w:szCs w:val="20"/>
                            </w:rPr>
                          </w:pPr>
                        </w:p>
                      </w:txbxContent>
                    </v:textbox>
                  </v:rect>
                  <v:rect id="Rectangle 2492" o:spid="_x0000_s1119" style="position:absolute;left:38513;top:11701;width:23393;height:77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" fillcolor="window" strokecolor="#70ad47" strokeweight="1pt">
                    <v:textbox>
                      <w:txbxContent>
                        <w:p w14:paraId="0399423A" w14:textId="77777777" w:rsidR="00970A5C" w:rsidRPr="0023126B" w:rsidRDefault="00970A5C" w:rsidP="00AC2D14">
                          <w:pPr>
                            <w:rPr>
                              <w:sz w:val="20"/>
                              <w:szCs w:val="20"/>
                            </w:rPr>
                          </w:pPr>
                          <w:r w:rsidRPr="0023126B">
                            <w:rPr>
                              <w:sz w:val="20"/>
                              <w:szCs w:val="20"/>
                            </w:rPr>
                            <w:t xml:space="preserve">Мера 1: </w:t>
                          </w:r>
                          <w:r w:rsidRPr="0023126B">
                            <w:rPr>
                              <w:rFonts w:eastAsia="Calibri"/>
                              <w:kern w:val="0"/>
                              <w:sz w:val="20"/>
                              <w:szCs w:val="20"/>
                              <w:lang w:eastAsia="en-US" w:bidi="ar-SA"/>
                            </w:rPr>
                            <w:t>Организационо успостављање унутрашњих јединица за планска документа и подршку управљању (УЈП)</w:t>
                          </w:r>
                        </w:p>
                      </w:txbxContent>
                    </v:textbox>
                  </v:rect>
                  <v:rect id="Rectangle 2493" o:spid="_x0000_s1120" style="position:absolute;left:38358;top:40528;width:23393;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" fillcolor="window" strokecolor="#70ad47" strokeweight="1pt">
                    <v:textbox>
                      <w:txbxContent>
                        <w:p w14:paraId="56AB4892" w14:textId="77777777" w:rsidR="00970A5C" w:rsidRPr="0023126B" w:rsidRDefault="00970A5C" w:rsidP="00AC2D14">
                          <w:pPr>
                            <w:rPr>
                              <w:sz w:val="20"/>
                              <w:szCs w:val="20"/>
                            </w:rPr>
                          </w:pPr>
                          <w:r>
                            <w:rPr>
                              <w:sz w:val="20"/>
                              <w:szCs w:val="20"/>
                            </w:rPr>
                            <w:t>Мера 4</w:t>
                          </w:r>
                          <w:r w:rsidRPr="0023126B">
                            <w:rPr>
                              <w:sz w:val="20"/>
                              <w:szCs w:val="20"/>
                            </w:rPr>
                            <w:t>: Унапређење учешћа научне и истраживачке заједнице у раду ОДУ</w:t>
                          </w:r>
                        </w:p>
                        <w:p w14:paraId="040BFE61" w14:textId="77777777" w:rsidR="00970A5C" w:rsidRPr="0023126B" w:rsidRDefault="00970A5C" w:rsidP="00AC2D14">
                          <w:pPr>
                            <w:jc w:val="center"/>
                            <w:rPr>
                              <w:sz w:val="20"/>
                              <w:szCs w:val="20"/>
                            </w:rPr>
                          </w:pPr>
                        </w:p>
                      </w:txbxContent>
                    </v:textbox>
                  </v:rect>
                  <v:rect id="Rectangle 2494" o:spid="_x0000_s1121" style="position:absolute;left:38513;top:19992;width:23393;height:105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" fillcolor="window" strokecolor="#70ad47" strokeweight="1pt">
                    <v:textbox>
                      <w:txbxContent>
                        <w:p w14:paraId="0B7A9A69" w14:textId="77777777" w:rsidR="00970A5C" w:rsidRPr="00EC2ED1" w:rsidRDefault="00970A5C" w:rsidP="00AC2D14">
                          <w:pPr>
                            <w:rPr>
                              <w:sz w:val="20"/>
                              <w:szCs w:val="20"/>
                            </w:rPr>
                          </w:pPr>
                          <w:r>
                            <w:rPr>
                              <w:sz w:val="20"/>
                              <w:szCs w:val="20"/>
                            </w:rPr>
                            <w:t>Мера 2</w:t>
                          </w:r>
                          <w:r w:rsidRPr="0023126B">
                            <w:rPr>
                              <w:sz w:val="20"/>
                              <w:szCs w:val="20"/>
                            </w:rPr>
                            <w:t xml:space="preserve">: </w:t>
                          </w:r>
                          <w:r w:rsidRPr="00EC2ED1">
                            <w:rPr>
                              <w:rFonts w:eastAsia="Calibri"/>
                              <w:kern w:val="0"/>
                              <w:sz w:val="20"/>
                              <w:szCs w:val="20"/>
                              <w:lang w:eastAsia="en-US" w:bidi="ar-SA"/>
                            </w:rPr>
                            <w:t>Унапређење вештина руководилаца и државних службеника у УЈП за припрему, праћење и вредновање планских документа и ефективнији систем управљања и</w:t>
                          </w:r>
                          <w:r w:rsidRPr="00A6146C">
                            <w:rPr>
                              <w:rFonts w:eastAsia="Calibri"/>
                              <w:kern w:val="0"/>
                              <w:sz w:val="20"/>
                              <w:szCs w:val="20"/>
                              <w:lang w:eastAsia="en-US" w:bidi="ar-SA"/>
                            </w:rPr>
                            <w:t xml:space="preserve"> </w:t>
                          </w:r>
                          <w:r w:rsidRPr="00EC2ED1">
                            <w:rPr>
                              <w:rFonts w:eastAsia="Calibri"/>
                              <w:kern w:val="0"/>
                              <w:sz w:val="20"/>
                              <w:szCs w:val="20"/>
                              <w:lang w:eastAsia="en-US" w:bidi="ar-SA"/>
                            </w:rPr>
                            <w:t>контроле</w:t>
                          </w:r>
                        </w:p>
                      </w:txbxContent>
                    </v:textbox>
                  </v:rect>
                  <v:rect id="Rectangle 2500" o:spid="_x0000_s1122" style="position:absolute;left:38435;top:30686;width:23394;height:90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" fillcolor="window" strokecolor="#70ad47" strokeweight="1pt">
                    <v:textbox>
                      <w:txbxContent>
                        <w:p w14:paraId="1B85CFD0" w14:textId="77777777" w:rsidR="00970A5C" w:rsidRPr="00EC2ED1" w:rsidRDefault="00970A5C" w:rsidP="00AC2D14">
                          <w:pPr>
                            <w:rPr>
                              <w:sz w:val="20"/>
                              <w:szCs w:val="20"/>
                            </w:rPr>
                          </w:pPr>
                          <w:r w:rsidRPr="0023126B">
                            <w:rPr>
                              <w:sz w:val="20"/>
                              <w:szCs w:val="20"/>
                            </w:rPr>
                            <w:t xml:space="preserve">Мера </w:t>
                          </w:r>
                          <w:r>
                            <w:rPr>
                              <w:sz w:val="20"/>
                              <w:szCs w:val="20"/>
                            </w:rPr>
                            <w:t>3</w:t>
                          </w:r>
                          <w:r w:rsidRPr="0023126B">
                            <w:rPr>
                              <w:sz w:val="20"/>
                              <w:szCs w:val="20"/>
                            </w:rPr>
                            <w:t xml:space="preserve">: </w:t>
                          </w:r>
                          <w:r w:rsidRPr="00EC2ED1">
                            <w:rPr>
                              <w:rFonts w:eastAsia="Calibri"/>
                              <w:kern w:val="0"/>
                              <w:sz w:val="20"/>
                              <w:szCs w:val="20"/>
                              <w:lang w:eastAsia="en-US" w:bidi="ar-SA"/>
                            </w:rPr>
                            <w:t>Увођење системског приступа у управљању подацима као обезбеђивање информационе основе за рад УЈП и ефективнији систем финансијског управљања и контроле</w:t>
                          </w:r>
                        </w:p>
                        <w:p w14:paraId="7782261E" w14:textId="77777777" w:rsidR="00970A5C" w:rsidRPr="0023126B" w:rsidRDefault="00970A5C" w:rsidP="00AC2D14">
                          <w:pPr>
                            <w:rPr>
                              <w:sz w:val="20"/>
                              <w:szCs w:val="20"/>
                            </w:rPr>
                          </w:pPr>
                        </w:p>
                      </w:txbxContent>
                    </v:textbox>
                  </v:rect>
                  <v:rect id="Rectangle 2501" o:spid="_x0000_s1123" style="position:absolute;left:14645;top:50995;width:21470;height:103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" fillcolor="window" strokecolor="#70ad47" strokeweight="1.5pt">
                    <v:textbox>
                      <w:txbxContent>
                        <w:p w14:paraId="4B72F393" w14:textId="7D01B054" w:rsidR="00970A5C" w:rsidRPr="0023126B" w:rsidRDefault="00970A5C" w:rsidP="00AC2D14">
                          <w:pPr>
                            <w:rPr>
                              <w:sz w:val="20"/>
                              <w:szCs w:val="20"/>
                            </w:rPr>
                          </w:pPr>
                          <w:r w:rsidRPr="00D1420C">
                            <w:rPr>
                              <w:b/>
                              <w:sz w:val="20"/>
                              <w:szCs w:val="20"/>
                            </w:rPr>
                            <w:t>Опција 5</w:t>
                          </w:r>
                          <w:r w:rsidRPr="0023126B">
                            <w:rPr>
                              <w:sz w:val="20"/>
                              <w:szCs w:val="20"/>
                            </w:rPr>
                            <w:t>. Оснивање националн</w:t>
                          </w:r>
                          <w:r>
                            <w:rPr>
                              <w:sz w:val="20"/>
                              <w:szCs w:val="20"/>
                            </w:rPr>
                            <w:t>ог</w:t>
                          </w:r>
                          <w:r w:rsidRPr="0023126B">
                            <w:rPr>
                              <w:sz w:val="20"/>
                              <w:szCs w:val="20"/>
                            </w:rPr>
                            <w:t xml:space="preserve"> истраживачк</w:t>
                          </w:r>
                          <w:r>
                            <w:rPr>
                              <w:sz w:val="20"/>
                              <w:szCs w:val="20"/>
                            </w:rPr>
                            <w:t>ог</w:t>
                          </w:r>
                          <w:r w:rsidRPr="0023126B">
                            <w:rPr>
                              <w:sz w:val="20"/>
                              <w:szCs w:val="20"/>
                            </w:rPr>
                            <w:t xml:space="preserve"> бироа као централн</w:t>
                          </w:r>
                          <w:r>
                            <w:rPr>
                              <w:sz w:val="20"/>
                              <w:szCs w:val="20"/>
                            </w:rPr>
                            <w:t>ог</w:t>
                          </w:r>
                          <w:r w:rsidRPr="0023126B">
                            <w:rPr>
                              <w:sz w:val="20"/>
                              <w:szCs w:val="20"/>
                            </w:rPr>
                            <w:t xml:space="preserve"> места за анализу и евалуацију јавних политика.</w:t>
                          </w:r>
                        </w:p>
                        <w:p w14:paraId="13F71BE2" w14:textId="77777777" w:rsidR="00970A5C" w:rsidRPr="0023126B" w:rsidRDefault="00970A5C" w:rsidP="00AC2D14">
                          <w:pPr>
                            <w:jc w:val="center"/>
                            <w:rPr>
                              <w:sz w:val="20"/>
                              <w:szCs w:val="20"/>
                            </w:rPr>
                          </w:pPr>
                        </w:p>
                      </w:txbxContent>
                    </v:textbox>
                  </v:rect>
                  <v:rect id="Rectangle 2504" o:spid="_x0000_s1124" style="position:absolute;left:38435;top:46029;width:23546;height:61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" fillcolor="window" strokecolor="#70ad47" strokeweight="1pt">
                    <v:textbox>
                      <w:txbxContent>
                        <w:p w14:paraId="2478AB99" w14:textId="77777777" w:rsidR="00970A5C" w:rsidRPr="0023126B" w:rsidRDefault="00970A5C" w:rsidP="00AC2D14">
                          <w:pPr>
                            <w:rPr>
                              <w:sz w:val="20"/>
                              <w:szCs w:val="20"/>
                            </w:rPr>
                          </w:pPr>
                          <w:r w:rsidRPr="0023126B">
                            <w:rPr>
                              <w:sz w:val="20"/>
                              <w:szCs w:val="20"/>
                            </w:rPr>
                            <w:t xml:space="preserve">Мера </w:t>
                          </w:r>
                          <w:r>
                            <w:rPr>
                              <w:sz w:val="20"/>
                              <w:szCs w:val="20"/>
                            </w:rPr>
                            <w:t>5</w:t>
                          </w:r>
                          <w:r w:rsidRPr="0023126B">
                            <w:rPr>
                              <w:sz w:val="20"/>
                              <w:szCs w:val="20"/>
                            </w:rPr>
                            <w:t>: Унапређење креирања докумената јавних политика и прописа кроз иновативна решења (policy lab)</w:t>
                          </w:r>
                        </w:p>
                      </w:txbxContent>
                    </v:textbox>
                  </v:rect>
                </v:group>
                <w10:wrap type="topAndBottom"/>
              </v:group>
            </w:pict>
          </mc:Fallback>
        </mc:AlternateContent>
      </w:r>
    </w:p>
    <w:p w14:paraId="09369205" w14:textId="5FBC20C9" w:rsidR="00AC2D14" w:rsidRPr="00737963" w:rsidRDefault="00AC2D14" w:rsidP="00317EBE">
      <w:pPr>
        <w:ind w:firstLine="0"/>
        <w:rPr>
          <w:b/>
          <w:bCs/>
        </w:rPr>
      </w:pPr>
    </w:p>
    <w:p w14:paraId="1B832902" w14:textId="77777777" w:rsidR="00171AAC" w:rsidRPr="00737963" w:rsidRDefault="00171AAC" w:rsidP="00171AAC">
      <w:r w:rsidRPr="00737963">
        <w:t>Ова две опције су разрађене кроз пет мера у складу са различитим скуповима сродних активности којима треба да се спроводе. То су:</w:t>
      </w:r>
    </w:p>
    <w:p w14:paraId="11C8FC6F" w14:textId="0DA405C4" w:rsidR="00171AAC" w:rsidRPr="00737963" w:rsidRDefault="00171AAC" w:rsidP="00171AAC">
      <w:r w:rsidRPr="00737963">
        <w:lastRenderedPageBreak/>
        <w:t>Мера 2.1: Организационо успостављање унутрашњих јединица за планска документа и подршку управљању (УЈПД)</w:t>
      </w:r>
      <w:r w:rsidR="00865215" w:rsidRPr="00737963">
        <w:t>;</w:t>
      </w:r>
    </w:p>
    <w:p w14:paraId="6688E578" w14:textId="687DEFAA" w:rsidR="00171AAC" w:rsidRPr="00737963" w:rsidRDefault="00171AAC" w:rsidP="00171AAC">
      <w:r w:rsidRPr="00737963">
        <w:t>Мера 2.2: Унапређење вештина руководилаца и државних службеника у УЈПД за припрему, праћење спровођења и извештавање о спровођењу планских документа и ефективнији систем финансијског управљања и контроле</w:t>
      </w:r>
      <w:r w:rsidR="00865215" w:rsidRPr="00737963">
        <w:t>;</w:t>
      </w:r>
    </w:p>
    <w:p w14:paraId="2CD820CF" w14:textId="42604731" w:rsidR="00171AAC" w:rsidRPr="00737963" w:rsidRDefault="00171AAC" w:rsidP="00171AAC">
      <w:r w:rsidRPr="00737963">
        <w:t>Мера 2.3: Увођење системског приступа у управљању подацима и обезбеђивање информационе основе за рад УЈПД и ефективнији систем финансијског управљања и контроле</w:t>
      </w:r>
      <w:r w:rsidR="00865215" w:rsidRPr="00737963">
        <w:t>;</w:t>
      </w:r>
    </w:p>
    <w:p w14:paraId="7A6F7478" w14:textId="3B496D20" w:rsidR="00171AAC" w:rsidRPr="00737963" w:rsidRDefault="00171AAC" w:rsidP="00171AAC">
      <w:r w:rsidRPr="00737963">
        <w:t>Мера 2.4: Подршка сарадњи научно-истраживачке заједнице и ОДУ у процесу креирања јавних политика</w:t>
      </w:r>
      <w:r w:rsidR="00865215" w:rsidRPr="00737963">
        <w:t>; и,</w:t>
      </w:r>
    </w:p>
    <w:p w14:paraId="20D4268B" w14:textId="0AEC3540" w:rsidR="00171AAC" w:rsidRPr="00737963" w:rsidRDefault="00171AAC" w:rsidP="00171AAC">
      <w:r w:rsidRPr="00737963">
        <w:t>Мера 2.5: Унапређење постојећих и иницирање и креирање иновативних решења у јавним политикама засновано на подацима и истраживању потреба крајњих корисника</w:t>
      </w:r>
      <w:r w:rsidR="00865215" w:rsidRPr="00737963">
        <w:t>.</w:t>
      </w:r>
    </w:p>
    <w:p w14:paraId="05D75B38" w14:textId="77777777" w:rsidR="00171AAC" w:rsidRPr="00737963" w:rsidRDefault="00171AAC" w:rsidP="00171AAC"/>
    <w:p w14:paraId="14724DEA" w14:textId="4F88FA99" w:rsidR="00317EBE" w:rsidRPr="00737963" w:rsidRDefault="002F5503" w:rsidP="0030730C">
      <w:pPr>
        <w:suppressAutoHyphens w:val="0"/>
        <w:autoSpaceDN/>
        <w:spacing w:before="0" w:after="160"/>
        <w:ind w:firstLine="0"/>
        <w:textAlignment w:val="auto"/>
        <w:rPr>
          <w:rFonts w:eastAsia="Times New Roman"/>
          <w:color w:val="4472C4"/>
          <w:sz w:val="28"/>
        </w:rPr>
      </w:pPr>
      <w:r w:rsidRPr="00737963">
        <w:t xml:space="preserve">Оснивањем и функционисањем </w:t>
      </w:r>
      <w:r w:rsidR="00171AAC" w:rsidRPr="00737963">
        <w:t>унутра</w:t>
      </w:r>
      <w:r w:rsidR="0030730C" w:rsidRPr="00737963">
        <w:t>ш</w:t>
      </w:r>
      <w:r w:rsidR="00171AAC" w:rsidRPr="00737963">
        <w:t xml:space="preserve">њих јединица за планска документа и финансијско управљање и контролу суштински ће се постићи напредак у области прикупљања и управљања подацима, израдом анализа за припрему јавних политика, припреме самих јавних политика и подршке руководству министарстава и других ОДУ у доношњу важних одлука, с обзиром да ће се </w:t>
      </w:r>
      <w:r w:rsidRPr="00737963">
        <w:t>државна управа позабавити овим питањем</w:t>
      </w:r>
      <w:r w:rsidR="00171AAC" w:rsidRPr="00737963">
        <w:t xml:space="preserve"> на систематски начин. Додатно, имплементациј</w:t>
      </w:r>
      <w:r w:rsidRPr="00737963">
        <w:t>а</w:t>
      </w:r>
      <w:r w:rsidR="00171AAC" w:rsidRPr="00737963">
        <w:t xml:space="preserve"> ових мера </w:t>
      </w:r>
      <w:r w:rsidRPr="00737963">
        <w:t>унапредиће</w:t>
      </w:r>
      <w:r w:rsidR="00171AAC" w:rsidRPr="00737963">
        <w:t xml:space="preserve"> експертиз</w:t>
      </w:r>
      <w:r w:rsidRPr="00737963">
        <w:t>у</w:t>
      </w:r>
      <w:r w:rsidR="00171AAC" w:rsidRPr="00737963">
        <w:t xml:space="preserve"> у овим областима у оквиру ОДУ, </w:t>
      </w:r>
      <w:r w:rsidRPr="00737963">
        <w:t>смањиће</w:t>
      </w:r>
      <w:r w:rsidR="00171AAC" w:rsidRPr="00737963">
        <w:t xml:space="preserve"> зависности од екстерне стручне подршке, односно </w:t>
      </w:r>
      <w:r w:rsidRPr="00737963">
        <w:t>оспособиће саму државну управу</w:t>
      </w:r>
      <w:r w:rsidR="00171AAC" w:rsidRPr="00737963">
        <w:t xml:space="preserve"> да израђује </w:t>
      </w:r>
      <w:r w:rsidRPr="00737963">
        <w:t>софистициране</w:t>
      </w:r>
      <w:r w:rsidR="00171AAC" w:rsidRPr="00737963">
        <w:t xml:space="preserve"> анализе. Такође, </w:t>
      </w:r>
      <w:r w:rsidRPr="00737963">
        <w:t xml:space="preserve">спровођење </w:t>
      </w:r>
      <w:r w:rsidR="00171AAC" w:rsidRPr="00737963">
        <w:t xml:space="preserve">мера из овог скупа утицаће и на промену припреме јавних политика, односно примене иновативних приступа у размишљању о јавним политикама и креирању решења, као и до снажније интеграције са </w:t>
      </w:r>
      <w:r w:rsidRPr="00737963">
        <w:t xml:space="preserve">ОДУ са </w:t>
      </w:r>
      <w:r w:rsidR="00171AAC" w:rsidRPr="00737963">
        <w:t xml:space="preserve">научно-истраживачком заједницом. Иако примена овог скупа мера изискује значајне финансијске расходе за државу, она ипак представља преко </w:t>
      </w:r>
      <w:r w:rsidRPr="00737963">
        <w:t xml:space="preserve">потребну </w:t>
      </w:r>
      <w:r w:rsidR="00171AAC" w:rsidRPr="00737963">
        <w:t>инвестицију у људске капацитете и знања у оквиру јавне управе, кључне за суочавање са савременим све софистициранијим и комплекснијим изазовима.</w:t>
      </w:r>
      <w:r w:rsidR="00317EBE" w:rsidRPr="00737963">
        <w:br w:type="page"/>
      </w:r>
    </w:p>
    <w:p w14:paraId="40DEB873" w14:textId="21846F8C" w:rsidR="002F50DA" w:rsidRPr="00737963" w:rsidRDefault="002F50DA" w:rsidP="00446A13">
      <w:pPr>
        <w:pStyle w:val="Heading2"/>
        <w:rPr>
          <w:i/>
          <w:sz w:val="24"/>
          <w:szCs w:val="24"/>
          <w:lang w:val="sr-Cyrl-RS"/>
        </w:rPr>
      </w:pPr>
      <w:bookmarkStart w:id="52" w:name="_Toc79347025"/>
      <w:r w:rsidRPr="00737963">
        <w:rPr>
          <w:i/>
          <w:sz w:val="24"/>
          <w:szCs w:val="24"/>
          <w:lang w:val="sr-Cyrl-RS"/>
        </w:rPr>
        <w:lastRenderedPageBreak/>
        <w:t>Анализа ефеката опција за Посебан циљ 3</w:t>
      </w:r>
      <w:bookmarkEnd w:id="52"/>
    </w:p>
    <w:p w14:paraId="3B56FBA1" w14:textId="77777777" w:rsidR="002F50DA" w:rsidRPr="00737963" w:rsidRDefault="002F50DA" w:rsidP="002F50DA">
      <w:r w:rsidRPr="00737963">
        <w:t>За остваривање Посебног циља 3: Ефективна координација политика идентификоване су следеће опције:</w:t>
      </w:r>
    </w:p>
    <w:p w14:paraId="13001FE4" w14:textId="54807EDE" w:rsidR="002F50DA" w:rsidRPr="00737963" w:rsidRDefault="45129951" w:rsidP="18179B2A">
      <w:pPr>
        <w:pStyle w:val="ListParagraph"/>
        <w:numPr>
          <w:ilvl w:val="0"/>
          <w:numId w:val="32"/>
        </w:numPr>
        <w:spacing w:after="60" w:line="240" w:lineRule="auto"/>
        <w:rPr>
          <w:rFonts w:ascii="Times New Roman" w:hAnsi="Times New Roman" w:cs="Times New Roman"/>
          <w:sz w:val="24"/>
          <w:szCs w:val="24"/>
          <w:lang w:val="sr-Cyrl-RS"/>
        </w:rPr>
      </w:pPr>
      <w:r w:rsidRPr="00737963">
        <w:rPr>
          <w:rFonts w:ascii="Times New Roman" w:hAnsi="Times New Roman" w:cs="Times New Roman"/>
          <w:i/>
          <w:iCs/>
          <w:sz w:val="24"/>
          <w:szCs w:val="24"/>
          <w:lang w:val="sr-Cyrl-RS"/>
        </w:rPr>
        <w:t>Status quo</w:t>
      </w:r>
      <w:r w:rsidR="23326EBE" w:rsidRPr="00737963">
        <w:rPr>
          <w:rFonts w:ascii="Times New Roman" w:hAnsi="Times New Roman" w:cs="Times New Roman"/>
          <w:sz w:val="24"/>
          <w:szCs w:val="24"/>
          <w:lang w:val="sr-Cyrl-RS"/>
        </w:rPr>
        <w:t>;</w:t>
      </w:r>
    </w:p>
    <w:p w14:paraId="06D41D7D" w14:textId="608FF0A0" w:rsidR="002F50DA" w:rsidRPr="00737963" w:rsidRDefault="45129951" w:rsidP="18179B2A">
      <w:pPr>
        <w:pStyle w:val="ListParagraph"/>
        <w:numPr>
          <w:ilvl w:val="0"/>
          <w:numId w:val="32"/>
        </w:numPr>
        <w:spacing w:after="60" w:line="240" w:lineRule="auto"/>
        <w:rPr>
          <w:rFonts w:ascii="Times New Roman" w:hAnsi="Times New Roman" w:cs="Times New Roman"/>
          <w:sz w:val="24"/>
          <w:szCs w:val="24"/>
          <w:lang w:val="sr-Cyrl-RS"/>
        </w:rPr>
      </w:pPr>
      <w:r w:rsidRPr="00737963">
        <w:rPr>
          <w:rFonts w:ascii="Times New Roman" w:hAnsi="Times New Roman" w:cs="Times New Roman"/>
          <w:sz w:val="24"/>
          <w:szCs w:val="24"/>
          <w:lang w:val="sr-Cyrl-RS"/>
        </w:rPr>
        <w:t>Пуно заокружавање планског система и унапређење вертикалне координације управљања јавним политикама</w:t>
      </w:r>
      <w:r w:rsidR="23326EBE" w:rsidRPr="00737963">
        <w:rPr>
          <w:rFonts w:ascii="Times New Roman" w:hAnsi="Times New Roman" w:cs="Times New Roman"/>
          <w:sz w:val="24"/>
          <w:szCs w:val="24"/>
          <w:lang w:val="sr-Cyrl-RS"/>
        </w:rPr>
        <w:t>;</w:t>
      </w:r>
    </w:p>
    <w:p w14:paraId="127BE59B" w14:textId="49137AD6" w:rsidR="002F50DA" w:rsidRPr="00737963" w:rsidRDefault="45129951" w:rsidP="18179B2A">
      <w:pPr>
        <w:pStyle w:val="ListParagraph"/>
        <w:numPr>
          <w:ilvl w:val="0"/>
          <w:numId w:val="32"/>
        </w:numPr>
        <w:spacing w:after="60" w:line="240" w:lineRule="auto"/>
        <w:rPr>
          <w:rFonts w:ascii="Times New Roman" w:hAnsi="Times New Roman" w:cs="Times New Roman"/>
          <w:sz w:val="24"/>
          <w:szCs w:val="24"/>
          <w:lang w:val="sr-Cyrl-RS"/>
        </w:rPr>
      </w:pPr>
      <w:r w:rsidRPr="00737963">
        <w:rPr>
          <w:rFonts w:ascii="Times New Roman" w:hAnsi="Times New Roman" w:cs="Times New Roman"/>
          <w:sz w:val="24"/>
          <w:szCs w:val="24"/>
          <w:lang w:val="sr-Cyrl-RS"/>
        </w:rPr>
        <w:t>Унапређење хоризонталне координације управљања јавним политикама користећи постојеће институционалне механизме уз надоградњу и повезивање информационих система за планирање</w:t>
      </w:r>
      <w:r w:rsidR="23326EBE" w:rsidRPr="00737963">
        <w:rPr>
          <w:rFonts w:ascii="Times New Roman" w:hAnsi="Times New Roman" w:cs="Times New Roman"/>
          <w:sz w:val="24"/>
          <w:szCs w:val="24"/>
          <w:lang w:val="sr-Cyrl-RS"/>
        </w:rPr>
        <w:t>; и,</w:t>
      </w:r>
    </w:p>
    <w:p w14:paraId="362430B1" w14:textId="15513E4F" w:rsidR="002F50DA" w:rsidRPr="00737963" w:rsidRDefault="45129951" w:rsidP="18179B2A">
      <w:pPr>
        <w:pStyle w:val="ListParagraph"/>
        <w:numPr>
          <w:ilvl w:val="0"/>
          <w:numId w:val="32"/>
        </w:numPr>
        <w:spacing w:after="60" w:line="240" w:lineRule="auto"/>
        <w:rPr>
          <w:rFonts w:ascii="Times New Roman" w:hAnsi="Times New Roman" w:cs="Times New Roman"/>
          <w:sz w:val="24"/>
          <w:szCs w:val="24"/>
          <w:lang w:val="sr-Cyrl-RS"/>
        </w:rPr>
      </w:pPr>
      <w:r w:rsidRPr="00737963">
        <w:rPr>
          <w:rFonts w:ascii="Times New Roman" w:hAnsi="Times New Roman" w:cs="Times New Roman"/>
          <w:sz w:val="24"/>
          <w:szCs w:val="24"/>
          <w:lang w:val="sr-Cyrl-RS"/>
        </w:rPr>
        <w:t>Унапређење хор</w:t>
      </w:r>
      <w:r w:rsidR="7A28488C" w:rsidRPr="00737963">
        <w:rPr>
          <w:rFonts w:ascii="Times New Roman" w:hAnsi="Times New Roman" w:cs="Times New Roman"/>
          <w:sz w:val="24"/>
          <w:szCs w:val="24"/>
          <w:lang w:val="sr-Cyrl-RS"/>
        </w:rPr>
        <w:t>и</w:t>
      </w:r>
      <w:r w:rsidRPr="00737963">
        <w:rPr>
          <w:rFonts w:ascii="Times New Roman" w:hAnsi="Times New Roman" w:cs="Times New Roman"/>
          <w:sz w:val="24"/>
          <w:szCs w:val="24"/>
          <w:lang w:val="sr-Cyrl-RS"/>
        </w:rPr>
        <w:t>зонталне координације политика додељивањем надлежности једној институцији и јачањем њених капацитета</w:t>
      </w:r>
      <w:r w:rsidR="23326EBE" w:rsidRPr="00737963">
        <w:rPr>
          <w:rFonts w:ascii="Times New Roman" w:hAnsi="Times New Roman" w:cs="Times New Roman"/>
          <w:sz w:val="24"/>
          <w:szCs w:val="24"/>
          <w:lang w:val="sr-Cyrl-RS"/>
        </w:rPr>
        <w:t>.</w:t>
      </w:r>
    </w:p>
    <w:p w14:paraId="256CD7C9" w14:textId="77777777" w:rsidR="002F50DA" w:rsidRPr="00737963" w:rsidRDefault="002F50DA" w:rsidP="002F50DA">
      <w:r w:rsidRPr="00737963">
        <w:t>Тест утицаја опција предвиђених за постизање овог циља има у потпуности или умерено релевантан утицај на критеријуме. Постигнуто је 7 од максимално 14 бодова, што подразумева обавезу  разраде и израду анализе ефектата опција.</w:t>
      </w:r>
    </w:p>
    <w:p w14:paraId="5B9EF98F" w14:textId="77777777" w:rsidR="002F50DA" w:rsidRPr="00737963" w:rsidRDefault="002F50DA" w:rsidP="002F50DA">
      <w:pPr>
        <w:ind w:firstLine="0"/>
        <w:rPr>
          <w:b/>
          <w:bCs/>
        </w:rPr>
      </w:pPr>
    </w:p>
    <w:p w14:paraId="7CD8BDFC" w14:textId="77777777" w:rsidR="002F50DA" w:rsidRPr="00737963" w:rsidRDefault="002F50DA" w:rsidP="002F50DA">
      <w:pPr>
        <w:ind w:firstLine="0"/>
        <w:rPr>
          <w:b/>
          <w:bCs/>
        </w:rPr>
      </w:pPr>
      <w:r w:rsidRPr="00737963">
        <w:rPr>
          <w:b/>
          <w:bCs/>
        </w:rPr>
        <w:t>Тест утицаја</w:t>
      </w:r>
    </w:p>
    <w:tbl>
      <w:tblPr>
        <w:tblW w:w="5000" w:type="pct"/>
        <w:tblBorders>
          <w:top w:val="single" w:sz="4" w:space="0" w:color="C9C9C9"/>
          <w:bottom w:val="single" w:sz="4" w:space="0" w:color="C9C9C9"/>
          <w:insideH w:val="single" w:sz="4" w:space="0" w:color="C9C9C9"/>
        </w:tblBorders>
        <w:tblLook w:val="0620" w:firstRow="1" w:lastRow="0" w:firstColumn="0" w:lastColumn="0" w:noHBand="1" w:noVBand="1"/>
      </w:tblPr>
      <w:tblGrid>
        <w:gridCol w:w="7474"/>
        <w:gridCol w:w="1546"/>
      </w:tblGrid>
      <w:tr w:rsidR="002F50DA" w:rsidRPr="00737963" w14:paraId="612F7E88" w14:textId="77777777" w:rsidTr="00E7230F">
        <w:tc>
          <w:tcPr>
            <w:tcW w:w="4143" w:type="pct"/>
            <w:shd w:val="clear" w:color="auto" w:fill="auto"/>
          </w:tcPr>
          <w:p w14:paraId="21FD60FD" w14:textId="77777777" w:rsidR="002F50DA" w:rsidRPr="00737963" w:rsidRDefault="002F50DA" w:rsidP="00E7230F">
            <w:pPr>
              <w:pStyle w:val="basic-paragraph"/>
              <w:rPr>
                <w:b/>
                <w:bCs/>
                <w:lang w:val="sr-Cyrl-RS"/>
              </w:rPr>
            </w:pPr>
            <w:r w:rsidRPr="00737963">
              <w:rPr>
                <w:b/>
                <w:bCs/>
                <w:lang w:val="sr-Cyrl-RS"/>
              </w:rPr>
              <w:t>Посебан циљ 3:</w:t>
            </w:r>
            <w:r w:rsidRPr="00737963">
              <w:rPr>
                <w:i/>
                <w:iCs/>
                <w:lang w:val="sr-Cyrl-RS"/>
              </w:rPr>
              <w:t xml:space="preserve"> </w:t>
            </w:r>
            <w:r w:rsidRPr="00737963">
              <w:rPr>
                <w:b/>
                <w:bCs/>
                <w:lang w:val="sr-Cyrl-RS"/>
              </w:rPr>
              <w:t>Ефективна координација политика</w:t>
            </w:r>
          </w:p>
        </w:tc>
        <w:tc>
          <w:tcPr>
            <w:tcW w:w="857" w:type="pct"/>
            <w:shd w:val="clear" w:color="auto" w:fill="auto"/>
          </w:tcPr>
          <w:p w14:paraId="107E87E1" w14:textId="77777777" w:rsidR="002F50DA" w:rsidRPr="00737963" w:rsidRDefault="002F50DA" w:rsidP="00E7230F">
            <w:pPr>
              <w:rPr>
                <w:b/>
                <w:bCs/>
              </w:rPr>
            </w:pPr>
            <w:r w:rsidRPr="00737963">
              <w:rPr>
                <w:b/>
                <w:bCs/>
              </w:rPr>
              <w:t>бодови</w:t>
            </w:r>
          </w:p>
        </w:tc>
      </w:tr>
      <w:tr w:rsidR="002F50DA" w:rsidRPr="00737963" w14:paraId="44EFE2EC" w14:textId="77777777" w:rsidTr="00E7230F">
        <w:tc>
          <w:tcPr>
            <w:tcW w:w="5000" w:type="pct"/>
            <w:gridSpan w:val="2"/>
            <w:shd w:val="clear" w:color="auto" w:fill="auto"/>
          </w:tcPr>
          <w:p w14:paraId="7615FF4B" w14:textId="77777777" w:rsidR="002F50DA" w:rsidRPr="00737963" w:rsidRDefault="002F50DA" w:rsidP="00E7230F">
            <w:pPr>
              <w:ind w:firstLine="0"/>
              <w:jc w:val="left"/>
              <w:rPr>
                <w:i/>
              </w:rPr>
            </w:pPr>
            <w:r w:rsidRPr="00737963">
              <w:rPr>
                <w:i/>
              </w:rPr>
              <w:t>Квантитативни критеријуми</w:t>
            </w:r>
          </w:p>
        </w:tc>
      </w:tr>
      <w:tr w:rsidR="002F50DA" w:rsidRPr="00737963" w14:paraId="65D5CC89" w14:textId="77777777" w:rsidTr="00E7230F">
        <w:tc>
          <w:tcPr>
            <w:tcW w:w="4143" w:type="pct"/>
            <w:shd w:val="clear" w:color="auto" w:fill="auto"/>
          </w:tcPr>
          <w:p w14:paraId="41E1492E" w14:textId="77777777" w:rsidR="002F50DA" w:rsidRPr="00737963" w:rsidRDefault="002F50DA" w:rsidP="00E7230F">
            <w:pPr>
              <w:ind w:firstLine="0"/>
            </w:pPr>
            <w:r w:rsidRPr="00737963">
              <w:t>Промена у приходима и расходима, као и примањима и издацима органа државне управе/буџету РС, на годишњем нивоу већа од 10% буџета у односу на претходну фискалној години</w:t>
            </w:r>
          </w:p>
        </w:tc>
        <w:tc>
          <w:tcPr>
            <w:tcW w:w="857" w:type="pct"/>
            <w:shd w:val="clear" w:color="auto" w:fill="auto"/>
          </w:tcPr>
          <w:p w14:paraId="7AC1548E" w14:textId="77777777" w:rsidR="002F50DA" w:rsidRPr="00737963" w:rsidRDefault="002F50DA" w:rsidP="00E7230F">
            <w:pPr>
              <w:jc w:val="center"/>
            </w:pPr>
            <w:r w:rsidRPr="00737963">
              <w:t>1</w:t>
            </w:r>
          </w:p>
        </w:tc>
      </w:tr>
      <w:tr w:rsidR="002F50DA" w:rsidRPr="00737963" w14:paraId="594F9276" w14:textId="77777777" w:rsidTr="00E7230F">
        <w:tc>
          <w:tcPr>
            <w:tcW w:w="4143" w:type="pct"/>
            <w:shd w:val="clear" w:color="auto" w:fill="auto"/>
          </w:tcPr>
          <w:p w14:paraId="561494D6" w14:textId="77777777" w:rsidR="002F50DA" w:rsidRPr="00737963" w:rsidRDefault="002F50DA" w:rsidP="00E7230F">
            <w:pPr>
              <w:ind w:firstLine="0"/>
            </w:pPr>
            <w:r w:rsidRPr="00737963">
              <w:t>Утицај на више од 200.000 грађана</w:t>
            </w:r>
          </w:p>
        </w:tc>
        <w:tc>
          <w:tcPr>
            <w:tcW w:w="857" w:type="pct"/>
            <w:shd w:val="clear" w:color="auto" w:fill="auto"/>
          </w:tcPr>
          <w:p w14:paraId="6E9EB340" w14:textId="77777777" w:rsidR="002F50DA" w:rsidRPr="00737963" w:rsidRDefault="002F50DA" w:rsidP="00E7230F">
            <w:r w:rsidRPr="00737963">
              <w:t xml:space="preserve">       1</w:t>
            </w:r>
          </w:p>
        </w:tc>
      </w:tr>
      <w:tr w:rsidR="002F50DA" w:rsidRPr="00737963" w14:paraId="30B63D51" w14:textId="77777777" w:rsidTr="00E7230F">
        <w:tc>
          <w:tcPr>
            <w:tcW w:w="4143" w:type="pct"/>
            <w:shd w:val="clear" w:color="auto" w:fill="auto"/>
          </w:tcPr>
          <w:p w14:paraId="5CB2AE94" w14:textId="77777777" w:rsidR="002F50DA" w:rsidRPr="00737963" w:rsidRDefault="002F50DA" w:rsidP="00E7230F">
            <w:pPr>
              <w:ind w:firstLine="0"/>
            </w:pPr>
            <w:r w:rsidRPr="00737963">
              <w:t>Утицај на више од 5% предузетника или правних лица, или на више од 20% тих лица у одређеној делатности</w:t>
            </w:r>
          </w:p>
        </w:tc>
        <w:tc>
          <w:tcPr>
            <w:tcW w:w="857" w:type="pct"/>
            <w:shd w:val="clear" w:color="auto" w:fill="auto"/>
          </w:tcPr>
          <w:p w14:paraId="4DE04B51" w14:textId="77777777" w:rsidR="002F50DA" w:rsidRPr="00737963" w:rsidRDefault="002F50DA" w:rsidP="00E7230F">
            <w:pPr>
              <w:jc w:val="center"/>
            </w:pPr>
            <w:r w:rsidRPr="00737963">
              <w:t>1</w:t>
            </w:r>
          </w:p>
        </w:tc>
      </w:tr>
      <w:tr w:rsidR="002F50DA" w:rsidRPr="00737963" w14:paraId="71FDDCBB" w14:textId="77777777" w:rsidTr="00E7230F">
        <w:tc>
          <w:tcPr>
            <w:tcW w:w="5000" w:type="pct"/>
            <w:gridSpan w:val="2"/>
            <w:shd w:val="clear" w:color="auto" w:fill="auto"/>
          </w:tcPr>
          <w:p w14:paraId="5A5B0C90" w14:textId="77777777" w:rsidR="002F50DA" w:rsidRPr="00737963" w:rsidRDefault="002F50DA" w:rsidP="00E7230F">
            <w:pPr>
              <w:ind w:firstLine="0"/>
              <w:jc w:val="left"/>
              <w:rPr>
                <w:i/>
              </w:rPr>
            </w:pPr>
            <w:r w:rsidRPr="00737963">
              <w:rPr>
                <w:i/>
              </w:rPr>
              <w:t>Квалитативни критеријуми</w:t>
            </w:r>
          </w:p>
        </w:tc>
      </w:tr>
      <w:tr w:rsidR="002F50DA" w:rsidRPr="00737963" w14:paraId="7A291863" w14:textId="77777777" w:rsidTr="00E7230F">
        <w:tc>
          <w:tcPr>
            <w:tcW w:w="4143" w:type="pct"/>
            <w:shd w:val="clear" w:color="auto" w:fill="auto"/>
          </w:tcPr>
          <w:p w14:paraId="3309EBC5" w14:textId="77777777" w:rsidR="002F50DA" w:rsidRPr="00737963" w:rsidRDefault="002F50DA" w:rsidP="00E7230F">
            <w:pPr>
              <w:ind w:firstLine="0"/>
            </w:pPr>
            <w:r w:rsidRPr="00737963">
              <w:t>Утицај на тржиште и услове конкуренције/конкурентности</w:t>
            </w:r>
          </w:p>
        </w:tc>
        <w:tc>
          <w:tcPr>
            <w:tcW w:w="857" w:type="pct"/>
            <w:shd w:val="clear" w:color="auto" w:fill="auto"/>
          </w:tcPr>
          <w:p w14:paraId="1EA6A588" w14:textId="77777777" w:rsidR="002F50DA" w:rsidRPr="00737963" w:rsidRDefault="002F50DA" w:rsidP="00E7230F">
            <w:pPr>
              <w:jc w:val="center"/>
            </w:pPr>
            <w:r w:rsidRPr="00737963">
              <w:t>1</w:t>
            </w:r>
          </w:p>
        </w:tc>
      </w:tr>
      <w:tr w:rsidR="002F50DA" w:rsidRPr="00737963" w14:paraId="657D2AF7" w14:textId="77777777" w:rsidTr="00E7230F">
        <w:tc>
          <w:tcPr>
            <w:tcW w:w="4143" w:type="pct"/>
            <w:shd w:val="clear" w:color="auto" w:fill="auto"/>
          </w:tcPr>
          <w:p w14:paraId="159980D5" w14:textId="77777777" w:rsidR="002F50DA" w:rsidRPr="00737963" w:rsidRDefault="002F50DA" w:rsidP="00E7230F">
            <w:pPr>
              <w:ind w:firstLine="0"/>
            </w:pPr>
            <w:r w:rsidRPr="00737963">
              <w:t xml:space="preserve">Увођење значајних реформских, односно системских промена </w:t>
            </w:r>
          </w:p>
        </w:tc>
        <w:tc>
          <w:tcPr>
            <w:tcW w:w="857" w:type="pct"/>
            <w:shd w:val="clear" w:color="auto" w:fill="auto"/>
          </w:tcPr>
          <w:p w14:paraId="3CF03063" w14:textId="77777777" w:rsidR="002F50DA" w:rsidRPr="00737963" w:rsidRDefault="002F50DA" w:rsidP="00E7230F">
            <w:pPr>
              <w:jc w:val="center"/>
            </w:pPr>
            <w:r w:rsidRPr="00737963">
              <w:t>1</w:t>
            </w:r>
          </w:p>
        </w:tc>
      </w:tr>
      <w:tr w:rsidR="002F50DA" w:rsidRPr="00737963" w14:paraId="553B3D53" w14:textId="77777777" w:rsidTr="00E7230F">
        <w:tc>
          <w:tcPr>
            <w:tcW w:w="5000" w:type="pct"/>
            <w:gridSpan w:val="2"/>
            <w:shd w:val="clear" w:color="auto" w:fill="auto"/>
          </w:tcPr>
          <w:p w14:paraId="0DE6403E" w14:textId="77777777" w:rsidR="002F50DA" w:rsidRPr="00737963" w:rsidRDefault="002F50DA" w:rsidP="00E7230F">
            <w:pPr>
              <w:ind w:firstLine="0"/>
              <w:jc w:val="left"/>
              <w:rPr>
                <w:i/>
              </w:rPr>
            </w:pPr>
            <w:r w:rsidRPr="00737963">
              <w:rPr>
                <w:i/>
              </w:rPr>
              <w:t>Хоризонтални критеријуми</w:t>
            </w:r>
          </w:p>
        </w:tc>
      </w:tr>
      <w:tr w:rsidR="002F50DA" w:rsidRPr="00737963" w14:paraId="45169FC6" w14:textId="77777777" w:rsidTr="00E7230F">
        <w:tc>
          <w:tcPr>
            <w:tcW w:w="4143" w:type="pct"/>
            <w:shd w:val="clear" w:color="auto" w:fill="auto"/>
          </w:tcPr>
          <w:p w14:paraId="5CAC78D6" w14:textId="77777777" w:rsidR="002F50DA" w:rsidRPr="00737963" w:rsidRDefault="002F50DA" w:rsidP="00E7230F">
            <w:pPr>
              <w:ind w:firstLine="0"/>
            </w:pPr>
            <w:r w:rsidRPr="00737963">
              <w:t>Од значаја за остварење једнаког третмана и истих могућности за све</w:t>
            </w:r>
            <w:r w:rsidRPr="00737963">
              <w:rPr>
                <w:b/>
                <w:color w:val="B8323D"/>
              </w:rPr>
              <w:t xml:space="preserve">, </w:t>
            </w:r>
            <w:r w:rsidRPr="00737963">
              <w:rPr>
                <w:bCs/>
              </w:rPr>
              <w:t>недискриминације и родне равноправности</w:t>
            </w:r>
          </w:p>
        </w:tc>
        <w:tc>
          <w:tcPr>
            <w:tcW w:w="857" w:type="pct"/>
            <w:shd w:val="clear" w:color="auto" w:fill="auto"/>
          </w:tcPr>
          <w:p w14:paraId="5FA481DB" w14:textId="77777777" w:rsidR="002F50DA" w:rsidRPr="00737963" w:rsidRDefault="002F50DA" w:rsidP="00E7230F">
            <w:pPr>
              <w:jc w:val="center"/>
            </w:pPr>
            <w:r w:rsidRPr="00737963">
              <w:t>1</w:t>
            </w:r>
          </w:p>
        </w:tc>
      </w:tr>
      <w:tr w:rsidR="002F50DA" w:rsidRPr="00737963" w14:paraId="5F2400D8" w14:textId="77777777" w:rsidTr="00E7230F">
        <w:tc>
          <w:tcPr>
            <w:tcW w:w="5000" w:type="pct"/>
            <w:gridSpan w:val="2"/>
            <w:shd w:val="clear" w:color="auto" w:fill="auto"/>
          </w:tcPr>
          <w:p w14:paraId="0FFC5A61" w14:textId="77777777" w:rsidR="002F50DA" w:rsidRPr="00737963" w:rsidRDefault="002F50DA" w:rsidP="00E7230F">
            <w:pPr>
              <w:ind w:firstLine="0"/>
              <w:jc w:val="left"/>
            </w:pPr>
            <w:r w:rsidRPr="00737963">
              <w:t>Иновативна пракса</w:t>
            </w:r>
          </w:p>
        </w:tc>
      </w:tr>
      <w:tr w:rsidR="002F50DA" w:rsidRPr="00737963" w14:paraId="3758AE3F" w14:textId="77777777" w:rsidTr="00E7230F">
        <w:tc>
          <w:tcPr>
            <w:tcW w:w="4143" w:type="pct"/>
            <w:shd w:val="clear" w:color="auto" w:fill="auto"/>
          </w:tcPr>
          <w:p w14:paraId="034154DC" w14:textId="77777777" w:rsidR="002F50DA" w:rsidRPr="00737963" w:rsidRDefault="002F50DA" w:rsidP="00E7230F">
            <w:pPr>
              <w:ind w:firstLine="0"/>
            </w:pPr>
            <w:r w:rsidRPr="00737963">
              <w:t>Новине у односу на текуће процесе реформе јавне управе</w:t>
            </w:r>
          </w:p>
        </w:tc>
        <w:tc>
          <w:tcPr>
            <w:tcW w:w="857" w:type="pct"/>
            <w:shd w:val="clear" w:color="auto" w:fill="auto"/>
          </w:tcPr>
          <w:p w14:paraId="7C612F18" w14:textId="77777777" w:rsidR="002F50DA" w:rsidRPr="00737963" w:rsidRDefault="002F50DA" w:rsidP="00E7230F">
            <w:pPr>
              <w:jc w:val="center"/>
            </w:pPr>
            <w:r w:rsidRPr="00737963">
              <w:t>1</w:t>
            </w:r>
          </w:p>
        </w:tc>
      </w:tr>
      <w:tr w:rsidR="002F50DA" w:rsidRPr="00737963" w14:paraId="07B213D3" w14:textId="77777777" w:rsidTr="00E7230F">
        <w:tc>
          <w:tcPr>
            <w:tcW w:w="4143" w:type="pct"/>
            <w:shd w:val="clear" w:color="auto" w:fill="auto"/>
          </w:tcPr>
          <w:p w14:paraId="60218179" w14:textId="77777777" w:rsidR="002F50DA" w:rsidRPr="00737963" w:rsidRDefault="002F50DA" w:rsidP="00E7230F">
            <w:pPr>
              <w:ind w:firstLine="0"/>
              <w:rPr>
                <w:b/>
                <w:bCs/>
              </w:rPr>
            </w:pPr>
            <w:r w:rsidRPr="00737963">
              <w:rPr>
                <w:b/>
                <w:bCs/>
              </w:rPr>
              <w:t>УКУПНО:</w:t>
            </w:r>
          </w:p>
        </w:tc>
        <w:tc>
          <w:tcPr>
            <w:tcW w:w="857" w:type="pct"/>
            <w:shd w:val="clear" w:color="auto" w:fill="auto"/>
          </w:tcPr>
          <w:p w14:paraId="0070EFF4" w14:textId="77777777" w:rsidR="002F50DA" w:rsidRPr="00737963" w:rsidRDefault="002F50DA" w:rsidP="00E7230F">
            <w:pPr>
              <w:jc w:val="center"/>
              <w:rPr>
                <w:b/>
                <w:bCs/>
              </w:rPr>
            </w:pPr>
            <w:r w:rsidRPr="00737963">
              <w:rPr>
                <w:b/>
                <w:bCs/>
              </w:rPr>
              <w:t>7/14</w:t>
            </w:r>
          </w:p>
        </w:tc>
      </w:tr>
    </w:tbl>
    <w:tbl>
      <w:tblPr>
        <w:tblStyle w:val="TableGrid"/>
        <w:tblW w:w="5150" w:type="pct"/>
        <w:tblInd w:w="-113" w:type="dxa"/>
        <w:tblLook w:val="04A0" w:firstRow="1" w:lastRow="0" w:firstColumn="1" w:lastColumn="0" w:noHBand="0" w:noVBand="1"/>
      </w:tblPr>
      <w:tblGrid>
        <w:gridCol w:w="9280"/>
      </w:tblGrid>
      <w:tr w:rsidR="002F50DA" w:rsidRPr="00737963" w14:paraId="1A6B2FF8" w14:textId="77777777" w:rsidTr="00E7230F">
        <w:tc>
          <w:tcPr>
            <w:tcW w:w="5000" w:type="pct"/>
            <w:shd w:val="clear" w:color="auto" w:fill="DEEAF6" w:themeFill="accent1" w:themeFillTint="33"/>
          </w:tcPr>
          <w:p w14:paraId="55AF3143" w14:textId="77777777" w:rsidR="002F50DA" w:rsidRPr="00737963" w:rsidRDefault="002F50DA" w:rsidP="00E7230F">
            <w:pPr>
              <w:spacing w:before="0" w:after="0"/>
            </w:pPr>
            <w:r w:rsidRPr="00737963">
              <w:t>Легенда:</w:t>
            </w:r>
          </w:p>
          <w:p w14:paraId="3D01B1BE" w14:textId="77777777" w:rsidR="002F50DA" w:rsidRPr="00737963" w:rsidRDefault="002F50DA" w:rsidP="00E7230F">
            <w:pPr>
              <w:spacing w:before="0" w:after="0"/>
            </w:pPr>
            <w:r w:rsidRPr="00737963">
              <w:t>0 – није релевантно</w:t>
            </w:r>
          </w:p>
          <w:p w14:paraId="050C9274" w14:textId="77777777" w:rsidR="002F50DA" w:rsidRPr="00737963" w:rsidRDefault="002F50DA" w:rsidP="00E7230F">
            <w:pPr>
              <w:spacing w:before="0" w:after="0"/>
            </w:pPr>
            <w:r w:rsidRPr="00737963">
              <w:t>1 – умерено примењиво</w:t>
            </w:r>
          </w:p>
          <w:p w14:paraId="4E5B2A1B" w14:textId="77777777" w:rsidR="002F50DA" w:rsidRPr="00737963" w:rsidRDefault="002F50DA" w:rsidP="00E7230F">
            <w:pPr>
              <w:spacing w:before="0" w:after="0"/>
            </w:pPr>
            <w:r w:rsidRPr="00737963">
              <w:t>2 – у потпуности испуњава критеријум</w:t>
            </w:r>
          </w:p>
        </w:tc>
      </w:tr>
    </w:tbl>
    <w:p w14:paraId="1D1BEEA0" w14:textId="77777777" w:rsidR="002F50DA" w:rsidRPr="00737963" w:rsidRDefault="002F50DA" w:rsidP="002F50DA">
      <w:pPr>
        <w:ind w:firstLine="0"/>
      </w:pPr>
    </w:p>
    <w:p w14:paraId="539E2613" w14:textId="38BE08C3" w:rsidR="002F50DA" w:rsidRPr="00737963" w:rsidRDefault="002F50DA" w:rsidP="2DA8CCDE">
      <w:r w:rsidRPr="00737963">
        <w:rPr>
          <w:b/>
          <w:bCs/>
        </w:rPr>
        <w:lastRenderedPageBreak/>
        <w:t>Опција 1.</w:t>
      </w:r>
      <w:r w:rsidRPr="00737963">
        <w:t xml:space="preserve"> </w:t>
      </w:r>
      <w:r w:rsidRPr="00737963">
        <w:rPr>
          <w:i/>
          <w:iCs/>
        </w:rPr>
        <w:t xml:space="preserve">Status quo </w:t>
      </w:r>
      <w:r w:rsidRPr="00737963">
        <w:t>претпоставља да се наставља примена постојећ</w:t>
      </w:r>
      <w:r w:rsidR="56386202" w:rsidRPr="00737963">
        <w:t>и</w:t>
      </w:r>
      <w:r w:rsidRPr="00737963">
        <w:t xml:space="preserve">х прописа који уређују систем планирања, укључујући и анализу ефеката јавних политика и прописа и да се њихова имплементација спроводи досадашњим темпом,  уз већ успостављену подршку Републичког секретаријата за јавне политике, развијене приручнике и обуке које се спроводе у оквиру НАЈУ. Такође, опција подразумева да се у периоду </w:t>
      </w:r>
      <w:r w:rsidR="002F5503" w:rsidRPr="00737963">
        <w:t xml:space="preserve">спровођења </w:t>
      </w:r>
      <w:r w:rsidRPr="00737963">
        <w:t xml:space="preserve">Програма наставља примена ЈИС-а у оквиру до сада развијених функционалности, као инструмента, али и полуге за систематичан приступ планирању и извештавању о јавним политикама и средњорочним плановима. Динамика оптимизације плaнских оквира за области планирања као и до сада, зависила би од капацитета и спремности министарстава, предлагача документа јавних политика. </w:t>
      </w:r>
    </w:p>
    <w:p w14:paraId="75277859" w14:textId="2CAA7441" w:rsidR="002F50DA" w:rsidRPr="00737963" w:rsidRDefault="176DD3AC" w:rsidP="002F50DA">
      <w:pPr>
        <w:rPr>
          <w:rFonts w:eastAsia="Times New Roman"/>
          <w:color w:val="222222"/>
          <w:lang w:eastAsia="de-DE"/>
        </w:rPr>
      </w:pPr>
      <w:r w:rsidRPr="00737963">
        <w:t>У два сукцесивна Извештаја ЕК за 2019. и 2020. годину, а у вези са креирањем и координацијом политика се наводи да Национални план за усвајање правних тековина ЕУ (НПАА) и Владин годишњи програм рада морају бити боље синхронизовани</w:t>
      </w:r>
      <w:r w:rsidR="002F50DA" w:rsidRPr="00737963">
        <w:rPr>
          <w:rStyle w:val="FootnoteReference"/>
        </w:rPr>
        <w:footnoteReference w:id="62"/>
      </w:r>
      <w:r w:rsidRPr="00737963">
        <w:t>. Ова опција међутим не обухвата додатне мере и активности на њиховом усклађивању, као и на  узајамном усклађивању осталих докумената на централном нивоу (АПСПВ, ГПРВ, НПАА, ЕРП).</w:t>
      </w:r>
      <w:r w:rsidRPr="00737963">
        <w:rPr>
          <w:rFonts w:eastAsia="Times New Roman"/>
          <w:color w:val="222222"/>
          <w:lang w:eastAsia="de-DE"/>
        </w:rPr>
        <w:t xml:space="preserve"> Опција </w:t>
      </w:r>
      <w:r w:rsidRPr="00737963">
        <w:rPr>
          <w:i/>
          <w:iCs/>
        </w:rPr>
        <w:t xml:space="preserve">Status quo </w:t>
      </w:r>
      <w:r w:rsidRPr="00737963">
        <w:rPr>
          <w:rFonts w:eastAsia="Times New Roman"/>
          <w:color w:val="222222"/>
          <w:lang w:eastAsia="de-DE"/>
        </w:rPr>
        <w:t xml:space="preserve">не захтева додатне трошкове у буџету, али на средњи и дуги рок може проузроковати повећање финансијских издатака, с обзиром на потенцијално недовољно квалитетно и усаглашено развојно и средњорочно планирање, као и </w:t>
      </w:r>
      <w:r w:rsidR="017FC659" w:rsidRPr="00737963">
        <w:rPr>
          <w:rFonts w:eastAsia="Times New Roman"/>
          <w:color w:val="222222"/>
          <w:lang w:eastAsia="de-DE"/>
        </w:rPr>
        <w:t xml:space="preserve">потенцијално </w:t>
      </w:r>
      <w:r w:rsidRPr="00737963">
        <w:rPr>
          <w:rFonts w:eastAsia="Times New Roman"/>
          <w:color w:val="222222"/>
          <w:lang w:eastAsia="de-DE"/>
        </w:rPr>
        <w:t>негативне ланчане ефекте по одржив привредни и</w:t>
      </w:r>
      <w:r w:rsidR="00CC4EE1">
        <w:rPr>
          <w:rFonts w:eastAsia="Times New Roman"/>
          <w:color w:val="222222"/>
          <w:lang w:eastAsia="de-DE"/>
        </w:rPr>
        <w:t xml:space="preserve"> </w:t>
      </w:r>
      <w:r w:rsidRPr="00737963">
        <w:rPr>
          <w:rFonts w:eastAsia="Times New Roman"/>
          <w:color w:val="222222"/>
          <w:lang w:eastAsia="de-DE"/>
        </w:rPr>
        <w:t xml:space="preserve">друштвени развој. </w:t>
      </w:r>
    </w:p>
    <w:p w14:paraId="0640D92F" w14:textId="6C612FB5" w:rsidR="002F50DA" w:rsidRPr="00737963" w:rsidRDefault="002F50DA" w:rsidP="002F50DA">
      <w:r w:rsidRPr="00737963">
        <w:rPr>
          <w:rFonts w:eastAsia="Times New Roman"/>
          <w:color w:val="222222"/>
          <w:lang w:eastAsia="de-DE"/>
        </w:rPr>
        <w:t xml:space="preserve">Кључни недостатак, односно кључни ризик ове опције је што би процес оптимизације и заокруживање планског оквира био дуготрајан, а у појединим кључним областима </w:t>
      </w:r>
      <w:r w:rsidR="00AE214F" w:rsidRPr="00737963">
        <w:rPr>
          <w:rFonts w:eastAsia="Times New Roman"/>
          <w:color w:val="222222"/>
          <w:lang w:eastAsia="de-DE"/>
        </w:rPr>
        <w:t xml:space="preserve">би могао </w:t>
      </w:r>
      <w:r w:rsidRPr="00737963">
        <w:rPr>
          <w:rFonts w:eastAsia="Times New Roman"/>
          <w:color w:val="222222"/>
          <w:lang w:eastAsia="de-DE"/>
        </w:rPr>
        <w:t xml:space="preserve">и да изостане. </w:t>
      </w:r>
      <w:r w:rsidRPr="00737963">
        <w:rPr>
          <w:i/>
          <w:iCs/>
        </w:rPr>
        <w:t xml:space="preserve">Status quo </w:t>
      </w:r>
      <w:r w:rsidRPr="00737963">
        <w:rPr>
          <w:rFonts w:eastAsia="Times New Roman"/>
          <w:color w:val="222222"/>
          <w:lang w:eastAsia="de-DE"/>
        </w:rPr>
        <w:t xml:space="preserve">у погледу централне хоризонталне може довести до успоравања и стагнације реформе управљања јавним политикама и изостанак очекиваних позитивних ефеката на привреду и грађане. </w:t>
      </w:r>
    </w:p>
    <w:p w14:paraId="00D89474" w14:textId="51B9A84A" w:rsidR="002F50DA" w:rsidRPr="00737963" w:rsidRDefault="002F50DA" w:rsidP="002F50DA">
      <w:pPr>
        <w:rPr>
          <w:iCs/>
        </w:rPr>
      </w:pPr>
      <w:r w:rsidRPr="00737963">
        <w:rPr>
          <w:b/>
          <w:iCs/>
        </w:rPr>
        <w:t>Опција 2</w:t>
      </w:r>
      <w:r w:rsidRPr="00737963">
        <w:rPr>
          <w:iCs/>
        </w:rPr>
        <w:t>. Ова опција подразумева унапређење/ревизију прописа којима је регулисан плански систем и спровођење анализе ефеката у правцу преиспитивања утврђених области планирања и чвршћег обавезивања водећих министарстава да се идентификоване кључне области планирања уреде тако да се успостави одговарајућа хијерархијска структура документа јавних политика на нивоу области планирања, као и да се обезбеде функционални координациони механизми за управљање спровођењем планских докумената, чиме би се омогућило усклађено извештавање о постигнутим исходима и резултатима. РСЈП би и даље пружао стручну подршку водећим министарствима надлежним за дату област планирања. Опција укључује и да Влада стави ван снаге докумената јавних политика које немају ограничен период важења, што није у складу са Законом, како би се допринело успостављању планских оквира на нивоу области планирања (хијерархија, врста и број докумената). Успостављени оптимални оквир ДЈП на нивоу утврђених области планирања, обезбеђуј</w:t>
      </w:r>
      <w:r w:rsidR="00AE214F" w:rsidRPr="00737963">
        <w:rPr>
          <w:iCs/>
        </w:rPr>
        <w:t>е</w:t>
      </w:r>
      <w:r w:rsidRPr="00737963">
        <w:rPr>
          <w:iCs/>
        </w:rPr>
        <w:t xml:space="preserve"> ефикасно праћење спровођења ДЈП, квалитетно извештавање, као и израду средњорочних планова. Сагласно с овим мерама, у оквиру Програма реформе система локалне самоуправе и Програма реформе управљања јавним финансијама предвиђене су мере и активности за унапређење планског оквира кроз подршку за развојно планирање, планирање ДЈП и средњорочно планирање на локалном нивоу, као и средњорочно планирање на централном нивоу.</w:t>
      </w:r>
    </w:p>
    <w:p w14:paraId="0FC3D859" w14:textId="77777777" w:rsidR="002F50DA" w:rsidRPr="00737963" w:rsidRDefault="002F50DA" w:rsidP="002F50DA">
      <w:pPr>
        <w:rPr>
          <w:iCs/>
        </w:rPr>
      </w:pPr>
      <w:r w:rsidRPr="00737963">
        <w:rPr>
          <w:iCs/>
        </w:rPr>
        <w:lastRenderedPageBreak/>
        <w:t xml:space="preserve">С обзиром да се ефективна координација јавних политика заснива на јасно одређеним правцима развоја и приоритетима, ова опција подразумева и припрему и усвајање кровног развојног документа, Плана развоја Републике Србије, који треба да постави дугорочне развојне приоритете државе и омогући стратешко планирање инвестиција. </w:t>
      </w:r>
    </w:p>
    <w:p w14:paraId="674F7645" w14:textId="53BE8128" w:rsidR="002F50DA" w:rsidRPr="00737963" w:rsidRDefault="002F50DA" w:rsidP="002F50DA">
      <w:r w:rsidRPr="00737963">
        <w:t xml:space="preserve">Недостатак ове опције је </w:t>
      </w:r>
      <w:r w:rsidR="00AE214F" w:rsidRPr="00737963">
        <w:t xml:space="preserve">у томе </w:t>
      </w:r>
      <w:r w:rsidRPr="00737963">
        <w:t xml:space="preserve">што не </w:t>
      </w:r>
      <w:r w:rsidR="00AE214F" w:rsidRPr="00737963">
        <w:t xml:space="preserve">доприноси </w:t>
      </w:r>
      <w:r w:rsidRPr="00737963">
        <w:t>реш</w:t>
      </w:r>
      <w:r w:rsidR="2D494BA7" w:rsidRPr="00737963">
        <w:t>а</w:t>
      </w:r>
      <w:r w:rsidRPr="00737963">
        <w:t>ва</w:t>
      </w:r>
      <w:r w:rsidR="00AE214F" w:rsidRPr="00737963">
        <w:t>њу</w:t>
      </w:r>
      <w:r w:rsidRPr="00737963">
        <w:t xml:space="preserve"> питањ</w:t>
      </w:r>
      <w:r w:rsidR="00AE214F" w:rsidRPr="00737963">
        <w:t>а</w:t>
      </w:r>
      <w:r w:rsidRPr="00737963">
        <w:t xml:space="preserve"> недовољно ефикасне хоризонталне координације на централном нивоу, што за последицу има непотпуну усклађеност докумената на </w:t>
      </w:r>
      <w:r w:rsidR="00AE214F" w:rsidRPr="00737963">
        <w:t xml:space="preserve">државном </w:t>
      </w:r>
      <w:r w:rsidRPr="00737963">
        <w:t xml:space="preserve">нивоу (АПСПВ, ГПРВ, НПАА, ЕРП) и поред тога што ЗПС прописује обавезу усклађивања јавних политика. </w:t>
      </w:r>
    </w:p>
    <w:p w14:paraId="6E791349" w14:textId="4519107E" w:rsidR="002F50DA" w:rsidRPr="00737963" w:rsidRDefault="002F50DA" w:rsidP="002F50DA">
      <w:pPr>
        <w:rPr>
          <w:rFonts w:eastAsia="Times New Roman"/>
          <w:color w:val="222222"/>
          <w:lang w:eastAsia="de-DE"/>
        </w:rPr>
      </w:pPr>
      <w:r w:rsidRPr="00737963">
        <w:rPr>
          <w:rFonts w:eastAsia="Times New Roman"/>
          <w:color w:val="222222"/>
          <w:lang w:eastAsia="de-DE"/>
        </w:rPr>
        <w:t xml:space="preserve">Директни позитивни ефекти ове опције како на републички, тако и на буџете ЈЛС требало би да се очекују у средњорочном периоду, јер ће развојно планирање омогућити </w:t>
      </w:r>
      <w:r w:rsidR="00AE214F" w:rsidRPr="00737963">
        <w:rPr>
          <w:rFonts w:eastAsia="Times New Roman"/>
          <w:color w:val="222222"/>
          <w:lang w:eastAsia="de-DE"/>
        </w:rPr>
        <w:t>квалитетније утврђивање листе</w:t>
      </w:r>
      <w:r w:rsidRPr="00737963">
        <w:rPr>
          <w:rFonts w:eastAsia="Times New Roman"/>
          <w:color w:val="222222"/>
          <w:lang w:eastAsia="de-DE"/>
        </w:rPr>
        <w:t xml:space="preserve"> </w:t>
      </w:r>
      <w:r w:rsidR="00AE214F" w:rsidRPr="00737963">
        <w:rPr>
          <w:rFonts w:eastAsia="Times New Roman"/>
          <w:color w:val="222222"/>
          <w:lang w:eastAsia="de-DE"/>
        </w:rPr>
        <w:t xml:space="preserve">приоритетних циљева </w:t>
      </w:r>
      <w:r w:rsidRPr="00737963">
        <w:rPr>
          <w:rFonts w:eastAsia="Times New Roman"/>
          <w:color w:val="222222"/>
          <w:lang w:eastAsia="de-DE"/>
        </w:rPr>
        <w:t xml:space="preserve">и усклађивање јавних политика, предвидиву инвестициону политику, </w:t>
      </w:r>
      <w:r w:rsidR="00AE214F" w:rsidRPr="00737963">
        <w:rPr>
          <w:rFonts w:eastAsia="Times New Roman"/>
          <w:color w:val="222222"/>
          <w:lang w:eastAsia="de-DE"/>
        </w:rPr>
        <w:t xml:space="preserve">као </w:t>
      </w:r>
      <w:r w:rsidRPr="00737963">
        <w:rPr>
          <w:rFonts w:eastAsia="Times New Roman"/>
          <w:color w:val="222222"/>
          <w:lang w:eastAsia="de-DE"/>
        </w:rPr>
        <w:t>и  систематичну примену средњорочног планирања боље планирање буџета на свим нивоима власти. То ће имати за последицу позитивне директне (инвестициона политика) и индиректне ефекте на конкурентност, односно лакши излазак на међународно тржиште, које је међутим тешко унапред монетаризовати. Имајући у виду да ова опција претпоставља јачање капацитета како за координацију, тако и свеукупно ефикасније управљање јавним политикама посебно на нивоу области планирања, то на кратки и средњи рок подразумева додатне трошкове и напоре у виду обука и могућег новог запошљавање, али дугорочно посматрано, оснажени управљачки капацитети водиће ефективнијим политикама и квалитетнијим услугама јавне управе.</w:t>
      </w:r>
    </w:p>
    <w:p w14:paraId="35E5D45A" w14:textId="77777777" w:rsidR="002F50DA" w:rsidRPr="00737963" w:rsidRDefault="002F50DA" w:rsidP="002F50DA">
      <w:r w:rsidRPr="00737963">
        <w:rPr>
          <w:b/>
          <w:iCs/>
        </w:rPr>
        <w:t>Опција 3</w:t>
      </w:r>
      <w:r w:rsidRPr="00737963">
        <w:rPr>
          <w:iCs/>
        </w:rPr>
        <w:t xml:space="preserve">. предвиђа механизме и инструменте за боље усклађивање (у формулацији, временским роковима) и редовно (годишње) ажурирање докумената на централном нивоу ГПРВ, АПСПВ, НПАА, ЕРП, који се припремају на основу прилога приоритетних активности свих ресора и омогућавају међусекторску координацију. Ова опција подразумева успостављање систематичне контроле међусобне усклађености докумената, која би се вршила преко постојећих механизама координације као што је Стручна заједничка група за координацију и праћење спровођења јавних политика и нормативних делатности. Редовну проверу усклађености врше централне институције (ГС, МЕИ, МФ) у сарадњи и уз подршку РСЈП, који </w:t>
      </w:r>
      <w:r w:rsidRPr="00737963">
        <w:t xml:space="preserve">обједињава информације о усклађености и доставља Стручној групи на разматрање. </w:t>
      </w:r>
    </w:p>
    <w:p w14:paraId="4D104BD9" w14:textId="199F5671" w:rsidR="002F50DA" w:rsidRPr="00737963" w:rsidRDefault="45129951" w:rsidP="002F50DA">
      <w:r w:rsidRPr="00737963">
        <w:t xml:space="preserve">Да би плански систем био делотворан неопходно је достизање пуне примене и даљи развој алата за </w:t>
      </w:r>
      <w:r w:rsidRPr="00737963">
        <w:rPr>
          <w:b/>
          <w:bCs/>
        </w:rPr>
        <w:t>праћење и извештавање о спровођењу јавних политика</w:t>
      </w:r>
      <w:r w:rsidRPr="00737963">
        <w:t>, односно проширивање функционалности информационог система за планирање, праћење спровођења, координацију јавних политика и извештавање (ЈИС) за бољу контролу хоризонталне усклађености, употребу ОМТ (</w:t>
      </w:r>
      <w:r w:rsidRPr="00737963">
        <w:rPr>
          <w:i/>
          <w:iCs/>
        </w:rPr>
        <w:t>on line</w:t>
      </w:r>
      <w:r w:rsidRPr="00737963">
        <w:t xml:space="preserve"> алат за праћење) и презентовање </w:t>
      </w:r>
      <w:r w:rsidR="59A1ACB2" w:rsidRPr="00737963">
        <w:t>резултата</w:t>
      </w:r>
      <w:r w:rsidRPr="00737963">
        <w:t xml:space="preserve"> јавности. Такође, подразумева аутоматизацију веза између различитих информационих система за планирање на централном нивоу, као и развој и </w:t>
      </w:r>
      <w:r w:rsidR="74492A42" w:rsidRPr="00737963">
        <w:t>повезивање</w:t>
      </w:r>
      <w:r w:rsidRPr="00737963">
        <w:t xml:space="preserve"> система за планирање на локалном нивоу. У оквиру ове опције предвиђена је и обука државних органа за израду и праћење спровођења АПСПВ.</w:t>
      </w:r>
    </w:p>
    <w:p w14:paraId="053AA4CB" w14:textId="506B4797" w:rsidR="002F50DA" w:rsidRDefault="002F50DA" w:rsidP="002F50DA">
      <w:r w:rsidRPr="00737963">
        <w:t>Недостатак ове опције је што је искључиво усмерена на побољшање централне хоризонталне координације, док је верт</w:t>
      </w:r>
      <w:r w:rsidR="485ABFA3" w:rsidRPr="00737963">
        <w:t>и</w:t>
      </w:r>
      <w:r w:rsidRPr="00737963">
        <w:t xml:space="preserve">кална координација управљањем јавним политикама (на нивоу области планирања) препуштена предлагачима јавних политика. Пракса успостављања планских оквира и координационих механизама, односно ефективност координације је прилично неуједначена, јер зависи од капацитета појединачних органа, али и комплексности самих планских области. </w:t>
      </w:r>
    </w:p>
    <w:p w14:paraId="35D0B4DF" w14:textId="77777777" w:rsidR="002F50DA" w:rsidRPr="00737963" w:rsidRDefault="002F50DA" w:rsidP="002F50DA">
      <w:pPr>
        <w:rPr>
          <w:rFonts w:eastAsia="Times New Roman"/>
          <w:color w:val="222222"/>
          <w:lang w:eastAsia="de-DE"/>
        </w:rPr>
      </w:pPr>
      <w:r w:rsidRPr="00737963">
        <w:rPr>
          <w:rFonts w:eastAsia="Times New Roman"/>
          <w:color w:val="222222"/>
          <w:lang w:eastAsia="de-DE"/>
        </w:rPr>
        <w:lastRenderedPageBreak/>
        <w:t>Усклађено планирање планских докумената на централном нивоу треба да доведе до боље координације нарочито међусекторских тема, од чега се очекују позитивни синергетски ефекти у свим областима развоја, нарочито у погледу структурних реформи у циљу одрживог развоја државе.</w:t>
      </w:r>
    </w:p>
    <w:p w14:paraId="22B7A089" w14:textId="660C6E08" w:rsidR="002F50DA" w:rsidRPr="00737963" w:rsidRDefault="00E03BE9" w:rsidP="002F50DA">
      <w:pPr>
        <w:rPr>
          <w:rFonts w:eastAsia="Times New Roman"/>
          <w:color w:val="222222"/>
          <w:lang w:eastAsia="de-DE"/>
        </w:rPr>
      </w:pPr>
      <w:r w:rsidRPr="00737963">
        <w:rPr>
          <w:rStyle w:val="normaltextrun"/>
          <w:color w:val="222222"/>
          <w:shd w:val="clear" w:color="auto" w:fill="FFFFFF"/>
        </w:rPr>
        <w:t xml:space="preserve">Спровођење мера ове опције у краткорочном периоду ће изискивати додатна улагања и издатке у буџету за надоградњу ЈИС-а новим функционалностима, који су средњорочно посматрано оправдани, јер воде систематичном праћењу и извештавању о политикама које се спроводе, што омогућава благовремене и циљане корекције, а самим тим и њихову ефективност. </w:t>
      </w:r>
      <w:r w:rsidR="002F50DA" w:rsidRPr="00737963">
        <w:rPr>
          <w:rFonts w:eastAsia="Times New Roman"/>
          <w:color w:val="222222"/>
          <w:lang w:eastAsia="de-DE"/>
        </w:rPr>
        <w:t xml:space="preserve">Ефекти по друштво у целини су значајни, јер омогућавају јасан увид јавности у резултате који се постижу и посредно утичу на веће учешће грађана и привреде у креирању и праћењу спровођења политика. Очекује се да ће већа транспарентност и чињеничка заснованост у погледу постигнутих резултата водити већој управљачкој одговорности. </w:t>
      </w:r>
    </w:p>
    <w:p w14:paraId="79967338" w14:textId="530FFBC7" w:rsidR="002F50DA" w:rsidRPr="00737963" w:rsidRDefault="176DD3AC" w:rsidP="002F50DA">
      <w:r w:rsidRPr="00737963">
        <w:rPr>
          <w:b/>
          <w:bCs/>
        </w:rPr>
        <w:t>Опција 4</w:t>
      </w:r>
      <w:r w:rsidRPr="00737963">
        <w:t>. Ова опција предвиђа мере и активности за унапређење координације политика додељивањем надлежности једној институцији и успостављањем званичне процедуре за редовну (периодичну) проверу усклађености и ажур</w:t>
      </w:r>
      <w:r w:rsidR="264FD82A" w:rsidRPr="00737963">
        <w:t>ности</w:t>
      </w:r>
      <w:r w:rsidRPr="00737963">
        <w:t xml:space="preserve"> докумената на централном нивоу - ГПРВ, АПСПВ, НПАА, ЕРП</w:t>
      </w:r>
      <w:r w:rsidRPr="00737963">
        <w:rPr>
          <w:iCs/>
        </w:rPr>
        <w:t>.</w:t>
      </w:r>
      <w:r w:rsidR="002F50DA" w:rsidRPr="00737963">
        <w:rPr>
          <w:rStyle w:val="FootnoteReference"/>
        </w:rPr>
        <w:footnoteReference w:id="63"/>
      </w:r>
      <w:r w:rsidRPr="00737963">
        <w:t xml:space="preserve"> То подразумева измене и доношење нових прописа ради увођења нових обавеза и процедура. Подразумева обухватно јачање и изградњу капацитета дате институције за спровођење провере усклађености, укључујући и развој секторске експертизе.</w:t>
      </w:r>
      <w:r w:rsidRPr="00737963">
        <w:rPr>
          <w:iCs/>
        </w:rPr>
        <w:t xml:space="preserve"> </w:t>
      </w:r>
      <w:r w:rsidRPr="00737963">
        <w:t>Недостатак је што не доприноси</w:t>
      </w:r>
      <w:r w:rsidRPr="00737963">
        <w:rPr>
          <w:iCs/>
        </w:rPr>
        <w:t xml:space="preserve"> </w:t>
      </w:r>
      <w:r w:rsidRPr="00737963">
        <w:t>узајамној сарадњи свих централних органа Владе (ГС, МФ, РСЈП, МЕИ, РСЗ, МДУЛС) и што је усмерена само на хоризонталну координацију. Ова опција би захтевала и доста времена за јачање капацитета, па би њена пуна примена могла да започне тек 2023. године, а први ефекти би могли да се очекују 2025. године.</w:t>
      </w:r>
    </w:p>
    <w:p w14:paraId="1BCF282D" w14:textId="77777777" w:rsidR="002F50DA" w:rsidRPr="00737963" w:rsidRDefault="002F50DA" w:rsidP="002F50DA">
      <w:pPr>
        <w:rPr>
          <w:iCs/>
        </w:rPr>
      </w:pPr>
      <w:r w:rsidRPr="00737963">
        <w:rPr>
          <w:iCs/>
        </w:rPr>
        <w:t>Ефекти ове опције,</w:t>
      </w:r>
      <w:r w:rsidRPr="00737963">
        <w:rPr>
          <w:rFonts w:eastAsia="Times New Roman"/>
          <w:color w:val="222222"/>
          <w:lang w:eastAsia="de-DE"/>
        </w:rPr>
        <w:t xml:space="preserve"> кроз бољу координацију међусекторских тема би дугорочно посматрано били позитивни у свим аспектима друштвеног развоја (привредни, социјални и заштита животне средине), али захтева већа улагања за јачање капацитета те институције као и измене и допуне прописа.</w:t>
      </w:r>
      <w:r w:rsidRPr="00737963">
        <w:rPr>
          <w:iCs/>
        </w:rPr>
        <w:t xml:space="preserve"> Пошто ова опција подразумева искључиво надлежност и одговорност за усклађивање постоји значајан ризик да сарадња и подршка осталих централних институција изостане.</w:t>
      </w:r>
    </w:p>
    <w:p w14:paraId="7545117F" w14:textId="3A5C6D01" w:rsidR="002F50DA" w:rsidRDefault="002F50DA" w:rsidP="002F50DA">
      <w:pPr>
        <w:ind w:firstLine="0"/>
      </w:pPr>
      <w:r w:rsidRPr="00737963">
        <w:t>Мултикритеријумска анализа/Табела</w:t>
      </w:r>
    </w:p>
    <w:p w14:paraId="06CE8C9E" w14:textId="77777777" w:rsidR="006E4BB0" w:rsidRPr="00737963" w:rsidRDefault="006E4BB0" w:rsidP="002F50DA">
      <w:pPr>
        <w:ind w:firstLine="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2"/>
        <w:gridCol w:w="110"/>
        <w:gridCol w:w="1719"/>
        <w:gridCol w:w="83"/>
        <w:gridCol w:w="1748"/>
        <w:gridCol w:w="54"/>
        <w:gridCol w:w="1775"/>
        <w:gridCol w:w="27"/>
        <w:gridCol w:w="1802"/>
      </w:tblGrid>
      <w:tr w:rsidR="002F50DA" w:rsidRPr="00737963" w14:paraId="4934B1F2" w14:textId="77777777" w:rsidTr="18179B2A">
        <w:trPr>
          <w:trHeight w:val="342"/>
        </w:trPr>
        <w:tc>
          <w:tcPr>
            <w:tcW w:w="5000" w:type="pct"/>
            <w:gridSpan w:val="9"/>
            <w:shd w:val="clear" w:color="auto" w:fill="DEEAF6" w:themeFill="accent1" w:themeFillTint="33"/>
          </w:tcPr>
          <w:p w14:paraId="75BD3C74" w14:textId="77777777" w:rsidR="002F50DA" w:rsidRPr="00737963" w:rsidRDefault="002F50DA" w:rsidP="00E7230F">
            <w:pPr>
              <w:spacing w:before="0"/>
              <w:ind w:firstLine="0"/>
              <w:rPr>
                <w:sz w:val="20"/>
                <w:szCs w:val="20"/>
              </w:rPr>
            </w:pPr>
            <w:r w:rsidRPr="00737963">
              <w:rPr>
                <w:sz w:val="20"/>
                <w:szCs w:val="20"/>
              </w:rPr>
              <w:t>Критеријуми</w:t>
            </w:r>
          </w:p>
          <w:p w14:paraId="77C53023" w14:textId="77777777" w:rsidR="002F50DA" w:rsidRPr="00737963" w:rsidRDefault="002F50DA" w:rsidP="00E7230F">
            <w:pPr>
              <w:spacing w:before="0"/>
              <w:ind w:firstLine="0"/>
              <w:rPr>
                <w:sz w:val="20"/>
                <w:szCs w:val="20"/>
              </w:rPr>
            </w:pPr>
            <w:r w:rsidRPr="00737963">
              <w:rPr>
                <w:sz w:val="20"/>
                <w:szCs w:val="20"/>
              </w:rPr>
              <w:t>Оцена (-1 до +1) (-1 најнеповољнија –до +1 најповољнија)</w:t>
            </w:r>
          </w:p>
          <w:p w14:paraId="62D4B49C" w14:textId="77777777" w:rsidR="002F50DA" w:rsidRPr="00737963" w:rsidRDefault="002F50DA" w:rsidP="00E7230F">
            <w:pPr>
              <w:spacing w:before="0"/>
              <w:ind w:firstLine="0"/>
              <w:rPr>
                <w:sz w:val="20"/>
                <w:szCs w:val="20"/>
              </w:rPr>
            </w:pPr>
            <w:r w:rsidRPr="00737963">
              <w:rPr>
                <w:sz w:val="20"/>
                <w:szCs w:val="20"/>
              </w:rPr>
              <w:t>Директан ефекат (пондер 2)</w:t>
            </w:r>
          </w:p>
          <w:p w14:paraId="1521B54B" w14:textId="77777777" w:rsidR="002F50DA" w:rsidRPr="00737963" w:rsidRDefault="002F50DA" w:rsidP="00E7230F">
            <w:pPr>
              <w:spacing w:before="0"/>
              <w:ind w:firstLine="0"/>
              <w:rPr>
                <w:sz w:val="20"/>
                <w:szCs w:val="20"/>
              </w:rPr>
            </w:pPr>
            <w:r w:rsidRPr="00737963">
              <w:rPr>
                <w:sz w:val="20"/>
                <w:szCs w:val="20"/>
              </w:rPr>
              <w:t>Индиректан ефекат (пондер 1)</w:t>
            </w:r>
          </w:p>
        </w:tc>
      </w:tr>
      <w:tr w:rsidR="002F50DA" w:rsidRPr="00737963" w14:paraId="54B9F3C6" w14:textId="77777777" w:rsidTr="18179B2A">
        <w:trPr>
          <w:cantSplit/>
          <w:trHeight w:val="557"/>
        </w:trPr>
        <w:tc>
          <w:tcPr>
            <w:tcW w:w="939" w:type="pct"/>
            <w:shd w:val="clear" w:color="auto" w:fill="BDD6EE" w:themeFill="accent1" w:themeFillTint="66"/>
          </w:tcPr>
          <w:p w14:paraId="059B777F" w14:textId="77777777" w:rsidR="002F50DA" w:rsidRPr="00737963" w:rsidRDefault="002F50DA" w:rsidP="00E7230F">
            <w:pPr>
              <w:spacing w:before="0"/>
              <w:ind w:firstLine="0"/>
              <w:rPr>
                <w:sz w:val="20"/>
                <w:szCs w:val="20"/>
              </w:rPr>
            </w:pPr>
            <w:r w:rsidRPr="00737963">
              <w:rPr>
                <w:b/>
                <w:sz w:val="20"/>
                <w:szCs w:val="20"/>
              </w:rPr>
              <w:t>ПЦ 3</w:t>
            </w:r>
          </w:p>
        </w:tc>
        <w:tc>
          <w:tcPr>
            <w:tcW w:w="1015" w:type="pct"/>
            <w:gridSpan w:val="2"/>
            <w:shd w:val="clear" w:color="auto" w:fill="BDD6EE" w:themeFill="accent1" w:themeFillTint="66"/>
          </w:tcPr>
          <w:p w14:paraId="3843E9CD" w14:textId="77777777" w:rsidR="002F50DA" w:rsidRPr="00737963" w:rsidRDefault="002F50DA" w:rsidP="00E7230F">
            <w:pPr>
              <w:spacing w:before="0"/>
              <w:ind w:right="113" w:firstLine="0"/>
              <w:rPr>
                <w:sz w:val="20"/>
                <w:szCs w:val="20"/>
              </w:rPr>
            </w:pPr>
            <w:r w:rsidRPr="00737963">
              <w:rPr>
                <w:b/>
                <w:color w:val="000000"/>
                <w:sz w:val="20"/>
                <w:szCs w:val="20"/>
                <w14:textFill>
                  <w14:solidFill>
                    <w14:srgbClr w14:val="000000">
                      <w14:alpha w14:val="20000"/>
                    </w14:srgbClr>
                  </w14:solidFill>
                </w14:textFill>
              </w:rPr>
              <w:t xml:space="preserve">Опција 1 </w:t>
            </w:r>
          </w:p>
        </w:tc>
        <w:tc>
          <w:tcPr>
            <w:tcW w:w="1016" w:type="pct"/>
            <w:gridSpan w:val="2"/>
            <w:shd w:val="clear" w:color="auto" w:fill="BDD6EE" w:themeFill="accent1" w:themeFillTint="66"/>
          </w:tcPr>
          <w:p w14:paraId="206D2CD3" w14:textId="77777777" w:rsidR="002F50DA" w:rsidRPr="00737963" w:rsidRDefault="002F50DA" w:rsidP="00E7230F">
            <w:pPr>
              <w:spacing w:before="0"/>
              <w:ind w:right="113" w:firstLine="0"/>
              <w:rPr>
                <w:sz w:val="20"/>
                <w:szCs w:val="20"/>
              </w:rPr>
            </w:pPr>
            <w:r w:rsidRPr="00737963">
              <w:rPr>
                <w:b/>
                <w:color w:val="000000"/>
                <w:sz w:val="20"/>
                <w:szCs w:val="20"/>
                <w14:textFill>
                  <w14:solidFill>
                    <w14:srgbClr w14:val="000000">
                      <w14:alpha w14:val="20000"/>
                    </w14:srgbClr>
                  </w14:solidFill>
                </w14:textFill>
              </w:rPr>
              <w:t>Опција 2</w:t>
            </w:r>
          </w:p>
        </w:tc>
        <w:tc>
          <w:tcPr>
            <w:tcW w:w="1015" w:type="pct"/>
            <w:gridSpan w:val="2"/>
            <w:shd w:val="clear" w:color="auto" w:fill="BDD6EE" w:themeFill="accent1" w:themeFillTint="66"/>
          </w:tcPr>
          <w:p w14:paraId="175D5BD8" w14:textId="77777777" w:rsidR="002F50DA" w:rsidRPr="00737963" w:rsidRDefault="002F50DA" w:rsidP="00E7230F">
            <w:pPr>
              <w:spacing w:before="0"/>
              <w:ind w:right="113" w:firstLine="0"/>
              <w:rPr>
                <w:sz w:val="20"/>
                <w:szCs w:val="20"/>
              </w:rPr>
            </w:pPr>
            <w:r w:rsidRPr="00737963">
              <w:rPr>
                <w:b/>
                <w:color w:val="000000"/>
                <w:sz w:val="20"/>
                <w:szCs w:val="20"/>
                <w14:textFill>
                  <w14:solidFill>
                    <w14:srgbClr w14:val="000000">
                      <w14:alpha w14:val="20000"/>
                    </w14:srgbClr>
                  </w14:solidFill>
                </w14:textFill>
              </w:rPr>
              <w:t>Опција 3</w:t>
            </w:r>
          </w:p>
        </w:tc>
        <w:tc>
          <w:tcPr>
            <w:tcW w:w="1015" w:type="pct"/>
            <w:gridSpan w:val="2"/>
            <w:shd w:val="clear" w:color="auto" w:fill="BDD6EE" w:themeFill="accent1" w:themeFillTint="66"/>
          </w:tcPr>
          <w:p w14:paraId="739921FE" w14:textId="77777777" w:rsidR="002F50DA" w:rsidRPr="00737963" w:rsidRDefault="002F50DA" w:rsidP="00E7230F">
            <w:pPr>
              <w:spacing w:before="0"/>
              <w:ind w:right="113" w:firstLine="0"/>
              <w:rPr>
                <w:b/>
                <w:color w:val="000000"/>
                <w:sz w:val="20"/>
                <w:szCs w:val="20"/>
                <w14:textFill>
                  <w14:solidFill>
                    <w14:srgbClr w14:val="000000">
                      <w14:alpha w14:val="20000"/>
                    </w14:srgbClr>
                  </w14:solidFill>
                </w14:textFill>
              </w:rPr>
            </w:pPr>
            <w:r w:rsidRPr="00737963">
              <w:rPr>
                <w:b/>
                <w:color w:val="000000"/>
                <w:sz w:val="20"/>
                <w:szCs w:val="20"/>
                <w14:textFill>
                  <w14:solidFill>
                    <w14:srgbClr w14:val="000000">
                      <w14:alpha w14:val="20000"/>
                    </w14:srgbClr>
                  </w14:solidFill>
                </w14:textFill>
              </w:rPr>
              <w:t>Опција 4</w:t>
            </w:r>
          </w:p>
        </w:tc>
      </w:tr>
      <w:tr w:rsidR="002F50DA" w:rsidRPr="00737963" w14:paraId="142ACF63" w14:textId="77777777" w:rsidTr="18179B2A">
        <w:trPr>
          <w:cantSplit/>
          <w:trHeight w:val="1134"/>
        </w:trPr>
        <w:tc>
          <w:tcPr>
            <w:tcW w:w="1000" w:type="pct"/>
            <w:gridSpan w:val="2"/>
            <w:shd w:val="clear" w:color="auto" w:fill="auto"/>
            <w:textDirection w:val="btLr"/>
            <w:vAlign w:val="center"/>
          </w:tcPr>
          <w:p w14:paraId="7CC9DF59" w14:textId="77777777" w:rsidR="002F50DA" w:rsidRPr="00737963" w:rsidRDefault="002F50DA" w:rsidP="00E7230F">
            <w:pPr>
              <w:spacing w:before="0"/>
              <w:ind w:left="113" w:right="113" w:firstLine="0"/>
              <w:jc w:val="center"/>
              <w:rPr>
                <w:b/>
                <w:sz w:val="20"/>
                <w:szCs w:val="20"/>
              </w:rPr>
            </w:pPr>
            <w:r w:rsidRPr="00737963">
              <w:rPr>
                <w:b/>
                <w:sz w:val="20"/>
                <w:szCs w:val="20"/>
              </w:rPr>
              <w:lastRenderedPageBreak/>
              <w:t>Ефективна координација политика</w:t>
            </w:r>
          </w:p>
        </w:tc>
        <w:tc>
          <w:tcPr>
            <w:tcW w:w="1000" w:type="pct"/>
            <w:gridSpan w:val="2"/>
            <w:shd w:val="clear" w:color="auto" w:fill="auto"/>
          </w:tcPr>
          <w:p w14:paraId="678A532A" w14:textId="77777777" w:rsidR="002F50DA" w:rsidRPr="00737963" w:rsidRDefault="002F50DA" w:rsidP="00E7230F">
            <w:pPr>
              <w:spacing w:before="0"/>
              <w:ind w:right="113" w:firstLine="0"/>
              <w:jc w:val="left"/>
              <w:rPr>
                <w:i/>
                <w:sz w:val="20"/>
                <w:szCs w:val="20"/>
              </w:rPr>
            </w:pPr>
            <w:r w:rsidRPr="00737963">
              <w:rPr>
                <w:i/>
                <w:color w:val="000000"/>
                <w:sz w:val="20"/>
                <w:szCs w:val="20"/>
                <w14:textFill>
                  <w14:solidFill>
                    <w14:srgbClr w14:val="000000">
                      <w14:alpha w14:val="20000"/>
                    </w14:srgbClr>
                  </w14:solidFill>
                </w14:textFill>
              </w:rPr>
              <w:t xml:space="preserve">Status quo </w:t>
            </w:r>
          </w:p>
        </w:tc>
        <w:tc>
          <w:tcPr>
            <w:tcW w:w="1000" w:type="pct"/>
            <w:gridSpan w:val="2"/>
            <w:shd w:val="clear" w:color="auto" w:fill="auto"/>
          </w:tcPr>
          <w:p w14:paraId="40A55996" w14:textId="10C3F74F" w:rsidR="002F50DA" w:rsidRPr="00737963" w:rsidRDefault="45129951" w:rsidP="00E7230F">
            <w:pPr>
              <w:spacing w:before="0"/>
              <w:ind w:firstLine="0"/>
              <w:jc w:val="left"/>
              <w:rPr>
                <w:color w:val="000000"/>
                <w:sz w:val="20"/>
                <w:szCs w:val="20"/>
                <w:lang w:eastAsia="sr-Latn-RS"/>
              </w:rPr>
            </w:pPr>
            <w:r w:rsidRPr="00737963">
              <w:rPr>
                <w:color w:val="000000" w:themeColor="text1"/>
                <w:sz w:val="20"/>
                <w:szCs w:val="20"/>
                <w:lang w:eastAsia="sr-Latn-RS"/>
              </w:rPr>
              <w:t xml:space="preserve">Пуно </w:t>
            </w:r>
            <w:r w:rsidR="23AD8EC6" w:rsidRPr="00737963">
              <w:rPr>
                <w:color w:val="000000" w:themeColor="text1"/>
                <w:sz w:val="20"/>
                <w:szCs w:val="20"/>
                <w:lang w:eastAsia="sr-Latn-RS"/>
              </w:rPr>
              <w:t>заокруживање</w:t>
            </w:r>
            <w:r w:rsidRPr="00737963">
              <w:rPr>
                <w:color w:val="000000" w:themeColor="text1"/>
                <w:sz w:val="20"/>
                <w:szCs w:val="20"/>
                <w:lang w:eastAsia="sr-Latn-RS"/>
              </w:rPr>
              <w:t xml:space="preserve"> планског оквира и унапређење вертикалне координације управљања јавним политикама</w:t>
            </w:r>
          </w:p>
          <w:p w14:paraId="226A957A" w14:textId="77777777" w:rsidR="002F50DA" w:rsidRPr="00737963" w:rsidRDefault="002F50DA" w:rsidP="00E7230F">
            <w:pPr>
              <w:ind w:firstLine="0"/>
              <w:jc w:val="left"/>
              <w:rPr>
                <w:color w:val="000000"/>
                <w:sz w:val="20"/>
                <w:szCs w:val="20"/>
                <w:lang w:eastAsia="sr-Latn-RS"/>
              </w:rPr>
            </w:pPr>
            <w:r w:rsidRPr="00737963">
              <w:rPr>
                <w:color w:val="000000"/>
                <w:sz w:val="20"/>
                <w:szCs w:val="20"/>
                <w:lang w:eastAsia="sr-Latn-RS"/>
              </w:rPr>
              <w:t xml:space="preserve"> </w:t>
            </w:r>
          </w:p>
        </w:tc>
        <w:tc>
          <w:tcPr>
            <w:tcW w:w="1000" w:type="pct"/>
            <w:gridSpan w:val="2"/>
            <w:shd w:val="clear" w:color="auto" w:fill="auto"/>
          </w:tcPr>
          <w:p w14:paraId="6DF535D2" w14:textId="77777777" w:rsidR="002F50DA" w:rsidRPr="00737963" w:rsidRDefault="002F50DA" w:rsidP="00E7230F">
            <w:pPr>
              <w:spacing w:before="0"/>
              <w:ind w:right="113" w:firstLine="0"/>
              <w:jc w:val="left"/>
              <w:rPr>
                <w:color w:val="000000"/>
                <w:sz w:val="20"/>
                <w:szCs w:val="20"/>
                <w:lang w:eastAsia="sr-Latn-RS"/>
              </w:rPr>
            </w:pPr>
            <w:r w:rsidRPr="00737963">
              <w:rPr>
                <w:color w:val="000000"/>
                <w:sz w:val="20"/>
                <w:szCs w:val="20"/>
                <w:lang w:eastAsia="sr-Latn-RS"/>
              </w:rPr>
              <w:t>Унапређење хоризонталне координације управљања јавним политикама користећи постојеће институционалне механизме уз надоградњу и повезивање информационих система за планирање</w:t>
            </w:r>
          </w:p>
        </w:tc>
        <w:tc>
          <w:tcPr>
            <w:tcW w:w="1000" w:type="pct"/>
          </w:tcPr>
          <w:p w14:paraId="731EA495" w14:textId="48F34566" w:rsidR="002F50DA" w:rsidRPr="00737963" w:rsidRDefault="45129951" w:rsidP="00E7230F">
            <w:pPr>
              <w:spacing w:before="0"/>
              <w:ind w:right="113" w:firstLine="0"/>
              <w:jc w:val="left"/>
              <w:rPr>
                <w:color w:val="000000"/>
                <w:sz w:val="20"/>
                <w:szCs w:val="20"/>
                <w:lang w:eastAsia="sr-Latn-RS"/>
              </w:rPr>
            </w:pPr>
            <w:r w:rsidRPr="00737963">
              <w:rPr>
                <w:color w:val="000000" w:themeColor="text1"/>
                <w:sz w:val="20"/>
                <w:szCs w:val="20"/>
                <w:lang w:eastAsia="sr-Latn-RS"/>
              </w:rPr>
              <w:t xml:space="preserve">Унапређење хоризонталне координације политика </w:t>
            </w:r>
            <w:r w:rsidR="28827C42" w:rsidRPr="00737963">
              <w:rPr>
                <w:color w:val="000000" w:themeColor="text1"/>
                <w:sz w:val="20"/>
                <w:szCs w:val="20"/>
                <w:lang w:eastAsia="sr-Latn-RS"/>
              </w:rPr>
              <w:t>додељивањем</w:t>
            </w:r>
            <w:r w:rsidRPr="00737963">
              <w:rPr>
                <w:color w:val="000000" w:themeColor="text1"/>
                <w:sz w:val="20"/>
                <w:szCs w:val="20"/>
                <w:lang w:eastAsia="sr-Latn-RS"/>
              </w:rPr>
              <w:t xml:space="preserve"> надлежности одговарајућој институцији и јачањем њених капацитета</w:t>
            </w:r>
          </w:p>
          <w:p w14:paraId="799CEC86" w14:textId="77777777" w:rsidR="002F50DA" w:rsidRPr="00737963" w:rsidRDefault="002F50DA" w:rsidP="00E7230F">
            <w:pPr>
              <w:spacing w:before="0"/>
              <w:ind w:right="113" w:firstLine="0"/>
              <w:jc w:val="left"/>
              <w:rPr>
                <w:color w:val="000000"/>
                <w:sz w:val="20"/>
                <w:szCs w:val="20"/>
                <w:lang w:eastAsia="sr-Latn-RS"/>
              </w:rPr>
            </w:pPr>
            <w:r w:rsidRPr="00737963">
              <w:rPr>
                <w:color w:val="000000"/>
                <w:sz w:val="20"/>
                <w:szCs w:val="20"/>
                <w:lang w:eastAsia="sr-Latn-RS"/>
              </w:rPr>
              <w:t xml:space="preserve"> </w:t>
            </w:r>
          </w:p>
        </w:tc>
      </w:tr>
      <w:tr w:rsidR="002F50DA" w:rsidRPr="00737963" w14:paraId="6CCA0260" w14:textId="77777777" w:rsidTr="18179B2A">
        <w:trPr>
          <w:trHeight w:val="320"/>
        </w:trPr>
        <w:tc>
          <w:tcPr>
            <w:tcW w:w="5000" w:type="pct"/>
            <w:gridSpan w:val="9"/>
            <w:shd w:val="clear" w:color="auto" w:fill="BDD6EE" w:themeFill="accent1" w:themeFillTint="66"/>
          </w:tcPr>
          <w:p w14:paraId="4962C26F" w14:textId="77777777" w:rsidR="002F50DA" w:rsidRPr="00737963" w:rsidRDefault="002F50DA" w:rsidP="00E7230F">
            <w:pPr>
              <w:spacing w:before="0"/>
              <w:ind w:firstLine="0"/>
              <w:rPr>
                <w:b/>
                <w:sz w:val="20"/>
                <w:szCs w:val="20"/>
              </w:rPr>
            </w:pPr>
            <w:r w:rsidRPr="00737963">
              <w:rPr>
                <w:b/>
                <w:sz w:val="20"/>
                <w:szCs w:val="20"/>
              </w:rPr>
              <w:t>Критеријуми</w:t>
            </w:r>
          </w:p>
        </w:tc>
      </w:tr>
      <w:tr w:rsidR="002F50DA" w:rsidRPr="00737963" w14:paraId="243762E5" w14:textId="77777777" w:rsidTr="18179B2A">
        <w:trPr>
          <w:trHeight w:val="62"/>
        </w:trPr>
        <w:tc>
          <w:tcPr>
            <w:tcW w:w="1000" w:type="pct"/>
            <w:gridSpan w:val="2"/>
            <w:shd w:val="clear" w:color="auto" w:fill="auto"/>
          </w:tcPr>
          <w:p w14:paraId="1CCA05DA" w14:textId="77777777" w:rsidR="002F50DA" w:rsidRPr="00737963" w:rsidRDefault="002F50DA" w:rsidP="00E7230F">
            <w:pPr>
              <w:spacing w:before="0"/>
              <w:ind w:firstLine="0"/>
              <w:jc w:val="left"/>
              <w:rPr>
                <w:b/>
                <w:bCs/>
                <w:sz w:val="20"/>
                <w:szCs w:val="20"/>
              </w:rPr>
            </w:pPr>
            <w:r w:rsidRPr="00737963">
              <w:rPr>
                <w:sz w:val="20"/>
                <w:szCs w:val="20"/>
              </w:rPr>
              <w:t>Ефективност опције на транспарентност и приступачност јавне управе и поверење грађана у јавну управу?</w:t>
            </w:r>
          </w:p>
        </w:tc>
        <w:tc>
          <w:tcPr>
            <w:tcW w:w="1000" w:type="pct"/>
            <w:gridSpan w:val="2"/>
            <w:shd w:val="clear" w:color="auto" w:fill="auto"/>
            <w:vAlign w:val="center"/>
          </w:tcPr>
          <w:p w14:paraId="0D4F421B" w14:textId="77777777" w:rsidR="002F50DA" w:rsidRPr="00737963" w:rsidRDefault="002F50DA" w:rsidP="00E7230F">
            <w:pPr>
              <w:spacing w:before="100" w:beforeAutospacing="1" w:after="0"/>
              <w:ind w:firstLine="0"/>
              <w:jc w:val="center"/>
              <w:rPr>
                <w:sz w:val="20"/>
                <w:szCs w:val="20"/>
              </w:rPr>
            </w:pPr>
            <w:r w:rsidRPr="00737963">
              <w:rPr>
                <w:sz w:val="20"/>
                <w:szCs w:val="20"/>
              </w:rPr>
              <w:t>0x1=0</w:t>
            </w:r>
          </w:p>
        </w:tc>
        <w:tc>
          <w:tcPr>
            <w:tcW w:w="1000" w:type="pct"/>
            <w:gridSpan w:val="2"/>
            <w:shd w:val="clear" w:color="auto" w:fill="auto"/>
            <w:vAlign w:val="center"/>
          </w:tcPr>
          <w:p w14:paraId="34A7CB58" w14:textId="77777777" w:rsidR="002F50DA" w:rsidRPr="00737963" w:rsidRDefault="002F50DA" w:rsidP="00E7230F">
            <w:pPr>
              <w:spacing w:before="100" w:beforeAutospacing="1" w:after="0"/>
              <w:ind w:firstLine="0"/>
              <w:jc w:val="center"/>
              <w:rPr>
                <w:sz w:val="20"/>
                <w:szCs w:val="20"/>
              </w:rPr>
            </w:pPr>
            <w:r w:rsidRPr="00737963">
              <w:rPr>
                <w:sz w:val="20"/>
                <w:szCs w:val="20"/>
              </w:rPr>
              <w:t>+1x1=1</w:t>
            </w:r>
          </w:p>
        </w:tc>
        <w:tc>
          <w:tcPr>
            <w:tcW w:w="1000" w:type="pct"/>
            <w:gridSpan w:val="2"/>
            <w:shd w:val="clear" w:color="auto" w:fill="auto"/>
            <w:vAlign w:val="center"/>
          </w:tcPr>
          <w:p w14:paraId="2430B807" w14:textId="77777777" w:rsidR="002F50DA" w:rsidRPr="00737963" w:rsidRDefault="002F50DA" w:rsidP="00E7230F">
            <w:pPr>
              <w:spacing w:before="100" w:beforeAutospacing="1" w:after="0"/>
              <w:ind w:firstLine="0"/>
              <w:jc w:val="center"/>
              <w:rPr>
                <w:sz w:val="20"/>
                <w:szCs w:val="20"/>
              </w:rPr>
            </w:pPr>
            <w:r w:rsidRPr="00737963">
              <w:rPr>
                <w:sz w:val="20"/>
                <w:szCs w:val="20"/>
              </w:rPr>
              <w:t>+1x2=2</w:t>
            </w:r>
          </w:p>
        </w:tc>
        <w:tc>
          <w:tcPr>
            <w:tcW w:w="1000" w:type="pct"/>
            <w:vAlign w:val="center"/>
          </w:tcPr>
          <w:p w14:paraId="7C109BD6" w14:textId="77777777" w:rsidR="002F50DA" w:rsidRPr="00737963" w:rsidRDefault="002F50DA" w:rsidP="00E7230F">
            <w:pPr>
              <w:spacing w:before="100" w:beforeAutospacing="1" w:after="0"/>
              <w:ind w:firstLine="0"/>
              <w:jc w:val="center"/>
              <w:rPr>
                <w:sz w:val="20"/>
                <w:szCs w:val="20"/>
              </w:rPr>
            </w:pPr>
            <w:r w:rsidRPr="00737963">
              <w:rPr>
                <w:sz w:val="20"/>
                <w:szCs w:val="20"/>
              </w:rPr>
              <w:t>0x1=0</w:t>
            </w:r>
          </w:p>
        </w:tc>
      </w:tr>
      <w:tr w:rsidR="002F50DA" w:rsidRPr="00737963" w14:paraId="323BE6E0" w14:textId="77777777" w:rsidTr="18179B2A">
        <w:trPr>
          <w:trHeight w:val="508"/>
        </w:trPr>
        <w:tc>
          <w:tcPr>
            <w:tcW w:w="1000" w:type="pct"/>
            <w:gridSpan w:val="2"/>
            <w:shd w:val="clear" w:color="auto" w:fill="auto"/>
          </w:tcPr>
          <w:p w14:paraId="7BD9B24C" w14:textId="77777777" w:rsidR="002F50DA" w:rsidRPr="00737963" w:rsidRDefault="002F50DA" w:rsidP="00E7230F">
            <w:pPr>
              <w:spacing w:before="0"/>
              <w:ind w:firstLine="0"/>
              <w:jc w:val="left"/>
              <w:rPr>
                <w:b/>
                <w:bCs/>
                <w:sz w:val="20"/>
                <w:szCs w:val="20"/>
              </w:rPr>
            </w:pPr>
            <w:r w:rsidRPr="00737963">
              <w:rPr>
                <w:sz w:val="20"/>
                <w:szCs w:val="20"/>
                <w:lang w:eastAsia="en-GB"/>
              </w:rPr>
              <w:t>Да ли је опција у сагласности са захтевима ЕУ?</w:t>
            </w:r>
          </w:p>
        </w:tc>
        <w:tc>
          <w:tcPr>
            <w:tcW w:w="1000" w:type="pct"/>
            <w:gridSpan w:val="2"/>
            <w:shd w:val="clear" w:color="auto" w:fill="auto"/>
            <w:vAlign w:val="center"/>
          </w:tcPr>
          <w:p w14:paraId="6999F5E8" w14:textId="77777777" w:rsidR="002F50DA" w:rsidRPr="00737963" w:rsidRDefault="002F50DA" w:rsidP="00E7230F">
            <w:pPr>
              <w:ind w:firstLine="0"/>
              <w:jc w:val="center"/>
              <w:rPr>
                <w:sz w:val="20"/>
                <w:szCs w:val="20"/>
              </w:rPr>
            </w:pPr>
            <w:r w:rsidRPr="00737963">
              <w:rPr>
                <w:sz w:val="20"/>
                <w:szCs w:val="20"/>
              </w:rPr>
              <w:t>-1x1=-1</w:t>
            </w:r>
          </w:p>
        </w:tc>
        <w:tc>
          <w:tcPr>
            <w:tcW w:w="1000" w:type="pct"/>
            <w:gridSpan w:val="2"/>
            <w:shd w:val="clear" w:color="auto" w:fill="auto"/>
            <w:vAlign w:val="center"/>
          </w:tcPr>
          <w:p w14:paraId="527BBF7D" w14:textId="77777777" w:rsidR="002F50DA" w:rsidRPr="00737963" w:rsidRDefault="002F50DA" w:rsidP="00E7230F">
            <w:pPr>
              <w:ind w:firstLine="0"/>
              <w:jc w:val="center"/>
            </w:pPr>
            <w:r w:rsidRPr="00737963">
              <w:rPr>
                <w:sz w:val="20"/>
                <w:szCs w:val="20"/>
              </w:rPr>
              <w:t>+1x2=2</w:t>
            </w:r>
          </w:p>
        </w:tc>
        <w:tc>
          <w:tcPr>
            <w:tcW w:w="1000" w:type="pct"/>
            <w:gridSpan w:val="2"/>
            <w:shd w:val="clear" w:color="auto" w:fill="auto"/>
            <w:vAlign w:val="center"/>
          </w:tcPr>
          <w:p w14:paraId="706E0210" w14:textId="77777777" w:rsidR="002F50DA" w:rsidRPr="00737963" w:rsidRDefault="002F50DA" w:rsidP="00E7230F">
            <w:pPr>
              <w:ind w:firstLine="0"/>
              <w:jc w:val="center"/>
            </w:pPr>
            <w:r w:rsidRPr="00737963">
              <w:rPr>
                <w:sz w:val="20"/>
                <w:szCs w:val="20"/>
              </w:rPr>
              <w:t>+1x2=2</w:t>
            </w:r>
          </w:p>
        </w:tc>
        <w:tc>
          <w:tcPr>
            <w:tcW w:w="1000" w:type="pct"/>
            <w:vAlign w:val="center"/>
          </w:tcPr>
          <w:p w14:paraId="47520FFB" w14:textId="77777777" w:rsidR="002F50DA" w:rsidRPr="00737963" w:rsidRDefault="002F50DA" w:rsidP="00E7230F">
            <w:pPr>
              <w:ind w:firstLine="0"/>
              <w:jc w:val="center"/>
            </w:pPr>
            <w:r w:rsidRPr="00737963">
              <w:rPr>
                <w:sz w:val="20"/>
                <w:szCs w:val="20"/>
              </w:rPr>
              <w:t>+1x1=1</w:t>
            </w:r>
          </w:p>
        </w:tc>
      </w:tr>
      <w:tr w:rsidR="002F50DA" w:rsidRPr="00737963" w14:paraId="6D883C58" w14:textId="77777777" w:rsidTr="18179B2A">
        <w:trPr>
          <w:trHeight w:val="508"/>
        </w:trPr>
        <w:tc>
          <w:tcPr>
            <w:tcW w:w="1000" w:type="pct"/>
            <w:gridSpan w:val="2"/>
            <w:shd w:val="clear" w:color="auto" w:fill="auto"/>
          </w:tcPr>
          <w:p w14:paraId="3F14FF49" w14:textId="77777777" w:rsidR="002F50DA" w:rsidRPr="00737963" w:rsidRDefault="002F50DA" w:rsidP="00E7230F">
            <w:pPr>
              <w:spacing w:before="0"/>
              <w:ind w:firstLine="0"/>
              <w:jc w:val="left"/>
              <w:rPr>
                <w:b/>
                <w:bCs/>
                <w:sz w:val="20"/>
                <w:szCs w:val="20"/>
              </w:rPr>
            </w:pPr>
            <w:r w:rsidRPr="00737963">
              <w:rPr>
                <w:sz w:val="20"/>
                <w:szCs w:val="20"/>
              </w:rPr>
              <w:t>Трошкови спровођења опција? (оцена +1 за најјефтинију опцију)</w:t>
            </w:r>
          </w:p>
        </w:tc>
        <w:tc>
          <w:tcPr>
            <w:tcW w:w="1000" w:type="pct"/>
            <w:gridSpan w:val="2"/>
            <w:shd w:val="clear" w:color="auto" w:fill="auto"/>
            <w:vAlign w:val="center"/>
          </w:tcPr>
          <w:p w14:paraId="23925A2E" w14:textId="77777777" w:rsidR="002F50DA" w:rsidRPr="00737963" w:rsidRDefault="002F50DA" w:rsidP="00E7230F">
            <w:pPr>
              <w:spacing w:before="0"/>
              <w:ind w:firstLine="0"/>
              <w:jc w:val="center"/>
              <w:rPr>
                <w:sz w:val="20"/>
                <w:szCs w:val="20"/>
              </w:rPr>
            </w:pPr>
            <w:r w:rsidRPr="00737963">
              <w:rPr>
                <w:sz w:val="20"/>
                <w:szCs w:val="20"/>
              </w:rPr>
              <w:t>0x2=0</w:t>
            </w:r>
          </w:p>
        </w:tc>
        <w:tc>
          <w:tcPr>
            <w:tcW w:w="1000" w:type="pct"/>
            <w:gridSpan w:val="2"/>
            <w:shd w:val="clear" w:color="auto" w:fill="auto"/>
            <w:vAlign w:val="center"/>
          </w:tcPr>
          <w:p w14:paraId="409A5534" w14:textId="77777777" w:rsidR="002F50DA" w:rsidRPr="00737963" w:rsidRDefault="002F50DA" w:rsidP="00E7230F">
            <w:pPr>
              <w:ind w:firstLine="0"/>
              <w:jc w:val="center"/>
              <w:rPr>
                <w:sz w:val="20"/>
                <w:szCs w:val="20"/>
              </w:rPr>
            </w:pPr>
            <w:r w:rsidRPr="00737963">
              <w:rPr>
                <w:sz w:val="20"/>
                <w:szCs w:val="20"/>
              </w:rPr>
              <w:t>+1x2=2</w:t>
            </w:r>
          </w:p>
        </w:tc>
        <w:tc>
          <w:tcPr>
            <w:tcW w:w="1000" w:type="pct"/>
            <w:gridSpan w:val="2"/>
            <w:shd w:val="clear" w:color="auto" w:fill="auto"/>
            <w:vAlign w:val="center"/>
          </w:tcPr>
          <w:p w14:paraId="7BC37218" w14:textId="77777777" w:rsidR="002F50DA" w:rsidRPr="00737963" w:rsidRDefault="002F50DA" w:rsidP="00E7230F">
            <w:pPr>
              <w:ind w:firstLine="0"/>
              <w:jc w:val="center"/>
              <w:rPr>
                <w:sz w:val="20"/>
                <w:szCs w:val="20"/>
              </w:rPr>
            </w:pPr>
            <w:r w:rsidRPr="00737963">
              <w:rPr>
                <w:sz w:val="20"/>
                <w:szCs w:val="20"/>
              </w:rPr>
              <w:t>+1x2=2</w:t>
            </w:r>
          </w:p>
        </w:tc>
        <w:tc>
          <w:tcPr>
            <w:tcW w:w="1000" w:type="pct"/>
            <w:vAlign w:val="center"/>
          </w:tcPr>
          <w:p w14:paraId="13FD0A7E" w14:textId="77777777" w:rsidR="002F50DA" w:rsidRPr="00737963" w:rsidRDefault="002F50DA" w:rsidP="00E7230F">
            <w:pPr>
              <w:ind w:firstLine="0"/>
              <w:jc w:val="center"/>
              <w:rPr>
                <w:sz w:val="20"/>
                <w:szCs w:val="20"/>
              </w:rPr>
            </w:pPr>
            <w:r w:rsidRPr="00737963">
              <w:rPr>
                <w:sz w:val="20"/>
                <w:szCs w:val="20"/>
              </w:rPr>
              <w:t>-1x2=-2</w:t>
            </w:r>
          </w:p>
        </w:tc>
      </w:tr>
      <w:tr w:rsidR="002F50DA" w:rsidRPr="00737963" w14:paraId="7E0926BC" w14:textId="77777777" w:rsidTr="18179B2A">
        <w:trPr>
          <w:trHeight w:val="508"/>
        </w:trPr>
        <w:tc>
          <w:tcPr>
            <w:tcW w:w="1000" w:type="pct"/>
            <w:gridSpan w:val="2"/>
            <w:tcBorders>
              <w:bottom w:val="single" w:sz="2" w:space="0" w:color="auto"/>
            </w:tcBorders>
            <w:shd w:val="clear" w:color="auto" w:fill="auto"/>
          </w:tcPr>
          <w:p w14:paraId="1E7FDB21" w14:textId="77777777" w:rsidR="002F50DA" w:rsidRPr="00737963" w:rsidRDefault="002F50DA" w:rsidP="00E7230F">
            <w:pPr>
              <w:spacing w:before="0" w:after="0"/>
              <w:ind w:firstLine="0"/>
              <w:jc w:val="left"/>
              <w:rPr>
                <w:b/>
                <w:bCs/>
                <w:sz w:val="20"/>
                <w:szCs w:val="20"/>
              </w:rPr>
            </w:pPr>
            <w:r w:rsidRPr="00737963">
              <w:rPr>
                <w:sz w:val="20"/>
                <w:szCs w:val="20"/>
              </w:rPr>
              <w:t>Потребно време за спровођење опције? (оцена +1 за најкраћи рок)</w:t>
            </w:r>
          </w:p>
        </w:tc>
        <w:tc>
          <w:tcPr>
            <w:tcW w:w="1000" w:type="pct"/>
            <w:gridSpan w:val="2"/>
            <w:tcBorders>
              <w:bottom w:val="single" w:sz="2" w:space="0" w:color="auto"/>
            </w:tcBorders>
            <w:shd w:val="clear" w:color="auto" w:fill="auto"/>
            <w:vAlign w:val="center"/>
          </w:tcPr>
          <w:p w14:paraId="2A064ED7" w14:textId="77777777" w:rsidR="002F50DA" w:rsidRPr="00737963" w:rsidRDefault="002F50DA" w:rsidP="00E7230F">
            <w:pPr>
              <w:spacing w:before="0" w:after="0"/>
              <w:ind w:firstLine="0"/>
              <w:jc w:val="center"/>
              <w:rPr>
                <w:sz w:val="20"/>
                <w:szCs w:val="20"/>
              </w:rPr>
            </w:pPr>
            <w:r w:rsidRPr="00737963">
              <w:rPr>
                <w:sz w:val="20"/>
                <w:szCs w:val="20"/>
              </w:rPr>
              <w:t>+1x2=2</w:t>
            </w:r>
          </w:p>
        </w:tc>
        <w:tc>
          <w:tcPr>
            <w:tcW w:w="1000" w:type="pct"/>
            <w:gridSpan w:val="2"/>
            <w:tcBorders>
              <w:bottom w:val="single" w:sz="2" w:space="0" w:color="auto"/>
            </w:tcBorders>
            <w:shd w:val="clear" w:color="auto" w:fill="auto"/>
            <w:vAlign w:val="center"/>
          </w:tcPr>
          <w:p w14:paraId="4F0B5D61" w14:textId="77777777" w:rsidR="002F50DA" w:rsidRPr="00737963" w:rsidRDefault="002F50DA" w:rsidP="00E7230F">
            <w:pPr>
              <w:spacing w:before="0" w:after="0"/>
              <w:ind w:firstLine="0"/>
              <w:jc w:val="center"/>
              <w:rPr>
                <w:sz w:val="20"/>
                <w:szCs w:val="20"/>
              </w:rPr>
            </w:pPr>
            <w:r w:rsidRPr="00737963">
              <w:rPr>
                <w:sz w:val="20"/>
                <w:szCs w:val="20"/>
              </w:rPr>
              <w:t>0x2=0</w:t>
            </w:r>
          </w:p>
        </w:tc>
        <w:tc>
          <w:tcPr>
            <w:tcW w:w="1000" w:type="pct"/>
            <w:gridSpan w:val="2"/>
            <w:tcBorders>
              <w:bottom w:val="single" w:sz="2" w:space="0" w:color="auto"/>
            </w:tcBorders>
            <w:shd w:val="clear" w:color="auto" w:fill="auto"/>
            <w:vAlign w:val="center"/>
          </w:tcPr>
          <w:p w14:paraId="020A32D3" w14:textId="77777777" w:rsidR="002F50DA" w:rsidRPr="00737963" w:rsidRDefault="002F50DA" w:rsidP="00E7230F">
            <w:pPr>
              <w:spacing w:before="0" w:after="0"/>
              <w:ind w:firstLine="0"/>
              <w:jc w:val="center"/>
              <w:rPr>
                <w:sz w:val="20"/>
                <w:szCs w:val="20"/>
              </w:rPr>
            </w:pPr>
            <w:r w:rsidRPr="00737963">
              <w:rPr>
                <w:sz w:val="20"/>
                <w:szCs w:val="20"/>
              </w:rPr>
              <w:t>0x2=0</w:t>
            </w:r>
          </w:p>
        </w:tc>
        <w:tc>
          <w:tcPr>
            <w:tcW w:w="1000" w:type="pct"/>
            <w:tcBorders>
              <w:bottom w:val="single" w:sz="2" w:space="0" w:color="auto"/>
            </w:tcBorders>
            <w:vAlign w:val="center"/>
          </w:tcPr>
          <w:p w14:paraId="5C4C814C" w14:textId="77777777" w:rsidR="002F50DA" w:rsidRPr="00737963" w:rsidRDefault="002F50DA" w:rsidP="00E7230F">
            <w:pPr>
              <w:spacing w:after="0"/>
              <w:ind w:firstLine="0"/>
              <w:jc w:val="center"/>
              <w:rPr>
                <w:sz w:val="20"/>
                <w:szCs w:val="20"/>
              </w:rPr>
            </w:pPr>
            <w:r w:rsidRPr="00737963">
              <w:rPr>
                <w:sz w:val="20"/>
                <w:szCs w:val="20"/>
              </w:rPr>
              <w:t>-1x2=-2</w:t>
            </w:r>
          </w:p>
        </w:tc>
      </w:tr>
      <w:tr w:rsidR="002F50DA" w:rsidRPr="00737963" w14:paraId="74841A52" w14:textId="77777777" w:rsidTr="18179B2A">
        <w:trPr>
          <w:trHeight w:val="696"/>
        </w:trPr>
        <w:tc>
          <w:tcPr>
            <w:tcW w:w="1000" w:type="pct"/>
            <w:gridSpan w:val="2"/>
            <w:shd w:val="clear" w:color="auto" w:fill="auto"/>
          </w:tcPr>
          <w:p w14:paraId="4020013E" w14:textId="77777777" w:rsidR="002F50DA" w:rsidRPr="00737963" w:rsidRDefault="002F50DA" w:rsidP="00E7230F">
            <w:pPr>
              <w:spacing w:before="0"/>
              <w:ind w:firstLine="0"/>
              <w:jc w:val="left"/>
              <w:rPr>
                <w:sz w:val="20"/>
                <w:szCs w:val="20"/>
              </w:rPr>
            </w:pPr>
            <w:r w:rsidRPr="00737963">
              <w:rPr>
                <w:sz w:val="20"/>
                <w:szCs w:val="20"/>
              </w:rPr>
              <w:t>Комплексност ове опције за спровођење? (оцена +1 за најједноставније решење)</w:t>
            </w:r>
          </w:p>
        </w:tc>
        <w:tc>
          <w:tcPr>
            <w:tcW w:w="1000" w:type="pct"/>
            <w:gridSpan w:val="2"/>
            <w:shd w:val="clear" w:color="auto" w:fill="auto"/>
            <w:vAlign w:val="center"/>
          </w:tcPr>
          <w:p w14:paraId="26DC869C" w14:textId="77777777" w:rsidR="002F50DA" w:rsidRPr="00737963" w:rsidRDefault="002F50DA" w:rsidP="00E7230F">
            <w:pPr>
              <w:spacing w:before="0"/>
              <w:ind w:firstLine="0"/>
              <w:jc w:val="center"/>
              <w:rPr>
                <w:sz w:val="20"/>
                <w:szCs w:val="20"/>
              </w:rPr>
            </w:pPr>
            <w:r w:rsidRPr="00737963">
              <w:rPr>
                <w:sz w:val="20"/>
                <w:szCs w:val="20"/>
              </w:rPr>
              <w:t>+1x2=2</w:t>
            </w:r>
          </w:p>
        </w:tc>
        <w:tc>
          <w:tcPr>
            <w:tcW w:w="1000" w:type="pct"/>
            <w:gridSpan w:val="2"/>
            <w:shd w:val="clear" w:color="auto" w:fill="auto"/>
            <w:vAlign w:val="center"/>
          </w:tcPr>
          <w:p w14:paraId="7524D567" w14:textId="77777777" w:rsidR="002F50DA" w:rsidRPr="00737963" w:rsidRDefault="002F50DA" w:rsidP="00E7230F">
            <w:pPr>
              <w:spacing w:before="0" w:after="0"/>
              <w:ind w:firstLine="0"/>
              <w:jc w:val="center"/>
              <w:rPr>
                <w:sz w:val="20"/>
                <w:szCs w:val="20"/>
              </w:rPr>
            </w:pPr>
            <w:r w:rsidRPr="00737963">
              <w:rPr>
                <w:sz w:val="20"/>
                <w:szCs w:val="20"/>
              </w:rPr>
              <w:t>0x1=0</w:t>
            </w:r>
          </w:p>
        </w:tc>
        <w:tc>
          <w:tcPr>
            <w:tcW w:w="1000" w:type="pct"/>
            <w:gridSpan w:val="2"/>
            <w:shd w:val="clear" w:color="auto" w:fill="auto"/>
            <w:vAlign w:val="center"/>
          </w:tcPr>
          <w:p w14:paraId="211BBC3E" w14:textId="77777777" w:rsidR="002F50DA" w:rsidRPr="00737963" w:rsidRDefault="002F50DA" w:rsidP="00E7230F">
            <w:pPr>
              <w:spacing w:before="0" w:after="0"/>
              <w:ind w:firstLine="0"/>
              <w:jc w:val="center"/>
              <w:rPr>
                <w:sz w:val="20"/>
                <w:szCs w:val="20"/>
              </w:rPr>
            </w:pPr>
            <w:r w:rsidRPr="00737963">
              <w:rPr>
                <w:sz w:val="20"/>
                <w:szCs w:val="20"/>
              </w:rPr>
              <w:t>0x1=0</w:t>
            </w:r>
          </w:p>
        </w:tc>
        <w:tc>
          <w:tcPr>
            <w:tcW w:w="1000" w:type="pct"/>
            <w:vAlign w:val="center"/>
          </w:tcPr>
          <w:p w14:paraId="401158AF" w14:textId="77777777" w:rsidR="002F50DA" w:rsidRPr="00737963" w:rsidRDefault="002F50DA" w:rsidP="00E7230F">
            <w:pPr>
              <w:ind w:firstLine="0"/>
              <w:jc w:val="center"/>
              <w:rPr>
                <w:sz w:val="20"/>
                <w:szCs w:val="20"/>
              </w:rPr>
            </w:pPr>
            <w:r w:rsidRPr="00737963">
              <w:rPr>
                <w:sz w:val="20"/>
                <w:szCs w:val="20"/>
              </w:rPr>
              <w:t>-1x1=-1</w:t>
            </w:r>
          </w:p>
        </w:tc>
      </w:tr>
      <w:tr w:rsidR="002F50DA" w:rsidRPr="00737963" w14:paraId="6FD27BB3" w14:textId="77777777" w:rsidTr="18179B2A">
        <w:trPr>
          <w:trHeight w:val="508"/>
        </w:trPr>
        <w:tc>
          <w:tcPr>
            <w:tcW w:w="1000" w:type="pct"/>
            <w:gridSpan w:val="2"/>
            <w:tcBorders>
              <w:bottom w:val="single" w:sz="2" w:space="0" w:color="auto"/>
            </w:tcBorders>
            <w:shd w:val="clear" w:color="auto" w:fill="auto"/>
          </w:tcPr>
          <w:p w14:paraId="0AF2B973" w14:textId="77777777" w:rsidR="002F50DA" w:rsidRPr="00737963" w:rsidRDefault="002F50DA" w:rsidP="00E7230F">
            <w:pPr>
              <w:spacing w:before="0"/>
              <w:ind w:firstLine="0"/>
              <w:jc w:val="left"/>
              <w:rPr>
                <w:sz w:val="20"/>
                <w:szCs w:val="20"/>
              </w:rPr>
            </w:pPr>
            <w:r w:rsidRPr="00737963">
              <w:rPr>
                <w:sz w:val="20"/>
                <w:szCs w:val="20"/>
              </w:rPr>
              <w:t>Да ли је спровођење опције везано за ризике (оцена +1 за најмање ризичну опцију)</w:t>
            </w:r>
          </w:p>
        </w:tc>
        <w:tc>
          <w:tcPr>
            <w:tcW w:w="1000" w:type="pct"/>
            <w:gridSpan w:val="2"/>
            <w:tcBorders>
              <w:bottom w:val="single" w:sz="2" w:space="0" w:color="auto"/>
            </w:tcBorders>
            <w:shd w:val="clear" w:color="auto" w:fill="auto"/>
            <w:vAlign w:val="center"/>
          </w:tcPr>
          <w:p w14:paraId="1CC1156B" w14:textId="77777777" w:rsidR="002F50DA" w:rsidRPr="00737963" w:rsidRDefault="002F50DA" w:rsidP="00E7230F">
            <w:pPr>
              <w:spacing w:before="0"/>
              <w:ind w:firstLine="0"/>
              <w:jc w:val="center"/>
              <w:rPr>
                <w:sz w:val="20"/>
                <w:szCs w:val="20"/>
              </w:rPr>
            </w:pPr>
            <w:r w:rsidRPr="00737963">
              <w:rPr>
                <w:sz w:val="20"/>
                <w:szCs w:val="20"/>
              </w:rPr>
              <w:t>-1x2=-2</w:t>
            </w:r>
          </w:p>
        </w:tc>
        <w:tc>
          <w:tcPr>
            <w:tcW w:w="1000" w:type="pct"/>
            <w:gridSpan w:val="2"/>
            <w:tcBorders>
              <w:bottom w:val="single" w:sz="24" w:space="0" w:color="auto"/>
            </w:tcBorders>
            <w:shd w:val="clear" w:color="auto" w:fill="auto"/>
            <w:vAlign w:val="center"/>
          </w:tcPr>
          <w:p w14:paraId="365F7CE4" w14:textId="77777777" w:rsidR="002F50DA" w:rsidRPr="00737963" w:rsidRDefault="002F50DA" w:rsidP="00E7230F">
            <w:pPr>
              <w:ind w:firstLine="0"/>
              <w:jc w:val="center"/>
            </w:pPr>
            <w:r w:rsidRPr="00737963">
              <w:rPr>
                <w:sz w:val="20"/>
                <w:szCs w:val="20"/>
              </w:rPr>
              <w:t>0x1=0</w:t>
            </w:r>
          </w:p>
        </w:tc>
        <w:tc>
          <w:tcPr>
            <w:tcW w:w="1000" w:type="pct"/>
            <w:gridSpan w:val="2"/>
            <w:tcBorders>
              <w:bottom w:val="single" w:sz="24" w:space="0" w:color="auto"/>
            </w:tcBorders>
            <w:shd w:val="clear" w:color="auto" w:fill="auto"/>
            <w:vAlign w:val="center"/>
          </w:tcPr>
          <w:p w14:paraId="08471A90" w14:textId="77777777" w:rsidR="002F50DA" w:rsidRPr="00737963" w:rsidRDefault="002F50DA" w:rsidP="00E7230F">
            <w:pPr>
              <w:ind w:firstLine="0"/>
              <w:jc w:val="center"/>
            </w:pPr>
            <w:r w:rsidRPr="00737963">
              <w:rPr>
                <w:sz w:val="20"/>
                <w:szCs w:val="20"/>
              </w:rPr>
              <w:t>0x1=0</w:t>
            </w:r>
          </w:p>
        </w:tc>
        <w:tc>
          <w:tcPr>
            <w:tcW w:w="1000" w:type="pct"/>
            <w:tcBorders>
              <w:bottom w:val="single" w:sz="2" w:space="0" w:color="auto"/>
            </w:tcBorders>
            <w:vAlign w:val="center"/>
          </w:tcPr>
          <w:p w14:paraId="2AD2B0B9" w14:textId="77777777" w:rsidR="002F50DA" w:rsidRPr="00737963" w:rsidRDefault="002F50DA" w:rsidP="00E7230F">
            <w:pPr>
              <w:ind w:firstLine="0"/>
              <w:jc w:val="center"/>
              <w:rPr>
                <w:sz w:val="20"/>
                <w:szCs w:val="20"/>
              </w:rPr>
            </w:pPr>
            <w:r w:rsidRPr="00737963">
              <w:rPr>
                <w:sz w:val="20"/>
                <w:szCs w:val="20"/>
              </w:rPr>
              <w:t>-1x1=-1</w:t>
            </w:r>
          </w:p>
        </w:tc>
      </w:tr>
      <w:tr w:rsidR="002F50DA" w:rsidRPr="00737963" w14:paraId="2C72557C" w14:textId="77777777" w:rsidTr="18179B2A">
        <w:trPr>
          <w:trHeight w:val="509"/>
        </w:trPr>
        <w:tc>
          <w:tcPr>
            <w:tcW w:w="1000" w:type="pct"/>
            <w:gridSpan w:val="2"/>
            <w:tcBorders>
              <w:top w:val="single" w:sz="2" w:space="0" w:color="auto"/>
              <w:left w:val="single" w:sz="2" w:space="0" w:color="auto"/>
              <w:bottom w:val="single" w:sz="2" w:space="0" w:color="auto"/>
              <w:right w:val="single" w:sz="2" w:space="0" w:color="auto"/>
            </w:tcBorders>
            <w:shd w:val="clear" w:color="auto" w:fill="BDD6EE" w:themeFill="accent1" w:themeFillTint="66"/>
          </w:tcPr>
          <w:p w14:paraId="78E081B4" w14:textId="77777777" w:rsidR="002F50DA" w:rsidRPr="00737963" w:rsidRDefault="002F50DA" w:rsidP="00E7230F">
            <w:pPr>
              <w:spacing w:before="0"/>
              <w:ind w:firstLine="0"/>
              <w:jc w:val="left"/>
              <w:rPr>
                <w:b/>
                <w:bCs/>
                <w:sz w:val="20"/>
                <w:szCs w:val="20"/>
              </w:rPr>
            </w:pPr>
            <w:r w:rsidRPr="00737963">
              <w:rPr>
                <w:b/>
                <w:bCs/>
                <w:sz w:val="20"/>
                <w:szCs w:val="20"/>
              </w:rPr>
              <w:t>Укупно по опцијама</w:t>
            </w:r>
          </w:p>
        </w:tc>
        <w:tc>
          <w:tcPr>
            <w:tcW w:w="1000" w:type="pct"/>
            <w:gridSpan w:val="2"/>
            <w:tcBorders>
              <w:top w:val="single" w:sz="2" w:space="0" w:color="auto"/>
              <w:left w:val="single" w:sz="2" w:space="0" w:color="auto"/>
              <w:bottom w:val="single" w:sz="2" w:space="0" w:color="auto"/>
              <w:right w:val="single" w:sz="24" w:space="0" w:color="auto"/>
            </w:tcBorders>
            <w:shd w:val="clear" w:color="auto" w:fill="BDD6EE" w:themeFill="accent1" w:themeFillTint="66"/>
            <w:vAlign w:val="center"/>
          </w:tcPr>
          <w:p w14:paraId="57DCC402" w14:textId="77777777" w:rsidR="002F50DA" w:rsidRPr="00737963" w:rsidRDefault="002F50DA" w:rsidP="00E7230F">
            <w:pPr>
              <w:spacing w:before="0"/>
              <w:ind w:firstLine="0"/>
              <w:jc w:val="center"/>
              <w:rPr>
                <w:sz w:val="20"/>
                <w:szCs w:val="20"/>
              </w:rPr>
            </w:pPr>
            <w:r w:rsidRPr="00737963">
              <w:rPr>
                <w:sz w:val="20"/>
                <w:szCs w:val="20"/>
              </w:rPr>
              <w:t>1</w:t>
            </w:r>
          </w:p>
        </w:tc>
        <w:tc>
          <w:tcPr>
            <w:tcW w:w="1000" w:type="pct"/>
            <w:gridSpan w:val="2"/>
            <w:tcBorders>
              <w:top w:val="single" w:sz="24" w:space="0" w:color="auto"/>
              <w:left w:val="single" w:sz="24" w:space="0" w:color="auto"/>
              <w:bottom w:val="single" w:sz="24" w:space="0" w:color="auto"/>
              <w:right w:val="single" w:sz="2" w:space="0" w:color="auto"/>
            </w:tcBorders>
            <w:shd w:val="clear" w:color="auto" w:fill="BDD6EE" w:themeFill="accent1" w:themeFillTint="66"/>
            <w:vAlign w:val="center"/>
          </w:tcPr>
          <w:p w14:paraId="4B58770A" w14:textId="77777777" w:rsidR="002F50DA" w:rsidRPr="00737963" w:rsidRDefault="002F50DA" w:rsidP="00E7230F">
            <w:pPr>
              <w:spacing w:before="0"/>
              <w:ind w:firstLine="0"/>
              <w:jc w:val="center"/>
              <w:rPr>
                <w:sz w:val="20"/>
                <w:szCs w:val="20"/>
              </w:rPr>
            </w:pPr>
            <w:r w:rsidRPr="00737963">
              <w:rPr>
                <w:sz w:val="20"/>
                <w:szCs w:val="20"/>
              </w:rPr>
              <w:t>5</w:t>
            </w:r>
          </w:p>
        </w:tc>
        <w:tc>
          <w:tcPr>
            <w:tcW w:w="1000" w:type="pct"/>
            <w:gridSpan w:val="2"/>
            <w:tcBorders>
              <w:top w:val="single" w:sz="24" w:space="0" w:color="auto"/>
              <w:left w:val="single" w:sz="2" w:space="0" w:color="auto"/>
              <w:bottom w:val="single" w:sz="24" w:space="0" w:color="auto"/>
              <w:right w:val="single" w:sz="24" w:space="0" w:color="auto"/>
            </w:tcBorders>
            <w:shd w:val="clear" w:color="auto" w:fill="BDD6EE" w:themeFill="accent1" w:themeFillTint="66"/>
            <w:vAlign w:val="center"/>
          </w:tcPr>
          <w:p w14:paraId="1BDB8D35" w14:textId="77777777" w:rsidR="002F50DA" w:rsidRPr="00737963" w:rsidRDefault="002F50DA" w:rsidP="00E7230F">
            <w:pPr>
              <w:spacing w:before="0"/>
              <w:ind w:firstLine="0"/>
              <w:jc w:val="center"/>
              <w:rPr>
                <w:sz w:val="20"/>
                <w:szCs w:val="20"/>
              </w:rPr>
            </w:pPr>
            <w:r w:rsidRPr="00737963">
              <w:rPr>
                <w:sz w:val="20"/>
                <w:szCs w:val="20"/>
              </w:rPr>
              <w:t>6</w:t>
            </w:r>
          </w:p>
        </w:tc>
        <w:tc>
          <w:tcPr>
            <w:tcW w:w="1000" w:type="pct"/>
            <w:tcBorders>
              <w:top w:val="single" w:sz="2" w:space="0" w:color="auto"/>
              <w:left w:val="single" w:sz="24" w:space="0" w:color="auto"/>
              <w:bottom w:val="single" w:sz="2" w:space="0" w:color="auto"/>
              <w:right w:val="single" w:sz="2" w:space="0" w:color="auto"/>
            </w:tcBorders>
            <w:shd w:val="clear" w:color="auto" w:fill="BDD6EE" w:themeFill="accent1" w:themeFillTint="66"/>
            <w:vAlign w:val="center"/>
          </w:tcPr>
          <w:p w14:paraId="50C4E42C" w14:textId="77777777" w:rsidR="002F50DA" w:rsidRPr="00737963" w:rsidRDefault="002F50DA" w:rsidP="00E7230F">
            <w:pPr>
              <w:spacing w:before="0"/>
              <w:ind w:firstLine="0"/>
              <w:jc w:val="center"/>
              <w:rPr>
                <w:sz w:val="20"/>
                <w:szCs w:val="20"/>
              </w:rPr>
            </w:pPr>
            <w:r w:rsidRPr="00737963">
              <w:rPr>
                <w:sz w:val="20"/>
                <w:szCs w:val="20"/>
              </w:rPr>
              <w:t>-3</w:t>
            </w:r>
          </w:p>
        </w:tc>
      </w:tr>
    </w:tbl>
    <w:p w14:paraId="3946464C" w14:textId="77777777" w:rsidR="002F50DA" w:rsidRPr="00737963" w:rsidRDefault="002F50DA" w:rsidP="002F50DA">
      <w:r w:rsidRPr="00737963">
        <w:t>Мултикритеријумска анализа је показала да су опције 2 и 3 постигле највише бодова по одабраним критеријумима. С обзиром да се ради о две компатибилне и комплементарне опција, закључено је да ће се применом скуpа мера које обухватају обе опције постићи најбољи ефекти у достизању постављеног циља. Оправданост за избор ове две опције је што узајамно неутралишу ризике који се јављају уколико се фокус ставља само на хоризонталну, или само на вертикалну координацију.</w:t>
      </w:r>
    </w:p>
    <w:p w14:paraId="507A79A4" w14:textId="78161BA6" w:rsidR="00FC51E1" w:rsidRDefault="00FC51E1" w:rsidP="00FC51E1">
      <w:pPr>
        <w:pStyle w:val="Caption"/>
        <w:rPr>
          <w:sz w:val="24"/>
          <w:szCs w:val="24"/>
          <w:lang w:val="sr-Cyrl-RS"/>
        </w:rPr>
      </w:pPr>
      <w:r w:rsidRPr="00737963">
        <w:rPr>
          <w:sz w:val="24"/>
          <w:szCs w:val="24"/>
          <w:lang w:val="sr-Cyrl-RS"/>
        </w:rPr>
        <w:lastRenderedPageBreak/>
        <w:t>Графикон 3: Приказ одабраних опција за Посебан циљ 3. и мера којима се спроводе</w:t>
      </w:r>
    </w:p>
    <w:p w14:paraId="032FB6B4" w14:textId="77777777" w:rsidR="00CC4EE1" w:rsidRPr="00CC4EE1" w:rsidRDefault="00CC4EE1" w:rsidP="00CC4EE1"/>
    <w:p w14:paraId="1D2BEB1A" w14:textId="77777777" w:rsidR="002F50DA" w:rsidRPr="00737963" w:rsidRDefault="002F50DA" w:rsidP="002F50DA">
      <w:r w:rsidRPr="00737963">
        <w:rPr>
          <w:noProof/>
          <w:lang w:val="en-US" w:eastAsia="en-US" w:bidi="ar-SA"/>
        </w:rPr>
        <w:drawing>
          <wp:inline distT="0" distB="0" distL="0" distR="0" wp14:anchorId="326A0728" wp14:editId="5B4C9CFE">
            <wp:extent cx="5919537" cy="4981074"/>
            <wp:effectExtent l="0" t="0" r="0" b="0"/>
            <wp:docPr id="73" name="Diagram 7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14:paraId="38E70915" w14:textId="29013E3A" w:rsidR="002F50DA" w:rsidRPr="00737963" w:rsidRDefault="002F50DA" w:rsidP="002F50DA">
      <w:pPr>
        <w:rPr>
          <w:rFonts w:eastAsia="Times New Roman"/>
        </w:rPr>
      </w:pPr>
      <w:bookmarkStart w:id="53" w:name="_Hlk77854758"/>
      <w:r w:rsidRPr="00737963">
        <w:t>Ова две опције су разрађене кроз четири мере, у складу са различитим скуповима сродних активности којима треба да се спроводе</w:t>
      </w:r>
      <w:r w:rsidRPr="00737963">
        <w:rPr>
          <w:rFonts w:eastAsia="Times New Roman"/>
        </w:rPr>
        <w:t>. То су:</w:t>
      </w:r>
    </w:p>
    <w:bookmarkEnd w:id="53"/>
    <w:p w14:paraId="12542CCB" w14:textId="283C41AF" w:rsidR="002F50DA" w:rsidRPr="00737963" w:rsidRDefault="002F50DA" w:rsidP="002F50DA">
      <w:r w:rsidRPr="00737963">
        <w:t>Мера 1: Ревидирање области планирања и заокруживање планског оквира</w:t>
      </w:r>
      <w:r w:rsidR="00865215" w:rsidRPr="00737963">
        <w:t>;</w:t>
      </w:r>
    </w:p>
    <w:p w14:paraId="42472A22" w14:textId="2AB09A16" w:rsidR="002F50DA" w:rsidRPr="00737963" w:rsidRDefault="002F50DA" w:rsidP="002F50DA">
      <w:pPr>
        <w:ind w:left="357" w:firstLine="0"/>
      </w:pPr>
      <w:r w:rsidRPr="00737963">
        <w:t>Мера 2: Оптимизација планских оквира и координационих механизама на нивоу областима планирања и спровођења јавних политика</w:t>
      </w:r>
      <w:r w:rsidR="00865215" w:rsidRPr="00737963">
        <w:t>;</w:t>
      </w:r>
    </w:p>
    <w:p w14:paraId="3F2831A5" w14:textId="2F7F3D05" w:rsidR="002F50DA" w:rsidRPr="00737963" w:rsidRDefault="002F50DA" w:rsidP="002F50DA">
      <w:r w:rsidRPr="00737963">
        <w:t>Мера 3: Унапређење усклађености планирања на централном нивоу</w:t>
      </w:r>
      <w:r w:rsidR="00865215" w:rsidRPr="00737963">
        <w:t>; и,</w:t>
      </w:r>
    </w:p>
    <w:p w14:paraId="040551E0" w14:textId="1FEC0EAF" w:rsidR="002F50DA" w:rsidRPr="00737963" w:rsidRDefault="002F50DA" w:rsidP="002F50DA">
      <w:pPr>
        <w:ind w:left="357" w:firstLine="0"/>
      </w:pPr>
      <w:r w:rsidRPr="00737963">
        <w:t>Мера 4: Унапређење праћења и извештавања о резултатима јавних политика и транспарентна презентација за јавност</w:t>
      </w:r>
      <w:r w:rsidR="00865215" w:rsidRPr="00737963">
        <w:t>.</w:t>
      </w:r>
    </w:p>
    <w:p w14:paraId="5AFCE1A9" w14:textId="30AC28A0" w:rsidR="002F50DA" w:rsidRDefault="002F50DA" w:rsidP="002705DE">
      <w:pPr>
        <w:spacing w:before="0" w:after="0"/>
        <w:rPr>
          <w:rFonts w:eastAsia="Times New Roman"/>
          <w:color w:val="222222"/>
          <w:lang w:eastAsia="de-DE"/>
        </w:rPr>
      </w:pPr>
      <w:r w:rsidRPr="00737963">
        <w:t xml:space="preserve">Кроз унапређење како вертикалне, тако и хоризонталне координације политика, од планираних мера се очекују </w:t>
      </w:r>
      <w:r w:rsidRPr="00737963">
        <w:rPr>
          <w:rFonts w:eastAsia="Times New Roman"/>
          <w:color w:val="222222"/>
          <w:lang w:eastAsia="de-DE"/>
        </w:rPr>
        <w:t>позитивни синергетски ефекти у свим областима развоја кроз јасне правце развоја, приоритете и предвидиву инвестициону политику у сврхе остварења од</w:t>
      </w:r>
      <w:r w:rsidR="1F3D6C47" w:rsidRPr="00737963">
        <w:rPr>
          <w:rFonts w:eastAsia="Times New Roman"/>
          <w:color w:val="222222"/>
          <w:lang w:eastAsia="de-DE"/>
        </w:rPr>
        <w:t>р</w:t>
      </w:r>
      <w:r w:rsidRPr="00737963">
        <w:rPr>
          <w:rFonts w:eastAsia="Times New Roman"/>
          <w:color w:val="222222"/>
          <w:lang w:eastAsia="de-DE"/>
        </w:rPr>
        <w:t>живог развоја спровођења структурних реформи. На крат</w:t>
      </w:r>
      <w:r w:rsidR="00AE214F" w:rsidRPr="00737963">
        <w:rPr>
          <w:rFonts w:eastAsia="Times New Roman"/>
          <w:color w:val="222222"/>
          <w:lang w:eastAsia="de-DE"/>
        </w:rPr>
        <w:t>ак</w:t>
      </w:r>
      <w:r w:rsidRPr="00737963">
        <w:rPr>
          <w:rFonts w:eastAsia="Times New Roman"/>
          <w:color w:val="222222"/>
          <w:lang w:eastAsia="de-DE"/>
        </w:rPr>
        <w:t xml:space="preserve"> рок</w:t>
      </w:r>
      <w:r w:rsidR="00AE214F" w:rsidRPr="00737963">
        <w:rPr>
          <w:rFonts w:eastAsia="Times New Roman"/>
          <w:color w:val="222222"/>
          <w:lang w:eastAsia="de-DE"/>
        </w:rPr>
        <w:t>,</w:t>
      </w:r>
      <w:r w:rsidRPr="00737963">
        <w:rPr>
          <w:rFonts w:eastAsia="Times New Roman"/>
          <w:color w:val="222222"/>
          <w:lang w:eastAsia="de-DE"/>
        </w:rPr>
        <w:t xml:space="preserve">  ефекти на буџет </w:t>
      </w:r>
      <w:r w:rsidR="00AE214F" w:rsidRPr="00737963">
        <w:rPr>
          <w:rFonts w:eastAsia="Times New Roman"/>
          <w:color w:val="222222"/>
          <w:lang w:eastAsia="de-DE"/>
        </w:rPr>
        <w:t xml:space="preserve">ће </w:t>
      </w:r>
      <w:r w:rsidRPr="00737963">
        <w:rPr>
          <w:rFonts w:eastAsia="Times New Roman"/>
          <w:color w:val="222222"/>
          <w:lang w:eastAsia="de-DE"/>
        </w:rPr>
        <w:t xml:space="preserve">бити незнатно неповољни, али ће на дужи рок омогућити ефикасније планирање буџета, са простором за уштеде. Од спровођења мера очекују се директни позитивни ефекти по управљање, укључујући и индиректан допринос управљачкој одговорности. Значајно позитиван ефекат се очекује у погледу транспарентног и тачног </w:t>
      </w:r>
      <w:r w:rsidRPr="00737963">
        <w:rPr>
          <w:rFonts w:eastAsia="Times New Roman"/>
          <w:color w:val="222222"/>
          <w:lang w:eastAsia="de-DE"/>
        </w:rPr>
        <w:lastRenderedPageBreak/>
        <w:t>информисања јавности о ефектима јавних политика и прописа који се спроводе, што посредно може довести до већег учешћа грађана и привреде у креирању и праћењу спровођења политика, па самим тим и њиховом бољем квалитету и већем легитимитету.</w:t>
      </w:r>
    </w:p>
    <w:p w14:paraId="579F3D2B" w14:textId="77777777" w:rsidR="002705DE" w:rsidRPr="002705DE" w:rsidRDefault="002705DE" w:rsidP="002705DE">
      <w:pPr>
        <w:spacing w:before="0" w:after="0"/>
        <w:rPr>
          <w:sz w:val="12"/>
        </w:rPr>
      </w:pPr>
    </w:p>
    <w:p w14:paraId="5F2B60C6" w14:textId="5E5A944A" w:rsidR="00EB59E7" w:rsidRPr="00737963" w:rsidRDefault="00EB59E7" w:rsidP="002705DE">
      <w:pPr>
        <w:pStyle w:val="Heading2"/>
        <w:spacing w:before="0" w:after="0"/>
        <w:rPr>
          <w:i/>
          <w:sz w:val="24"/>
          <w:szCs w:val="24"/>
          <w:lang w:val="sr-Cyrl-RS"/>
        </w:rPr>
      </w:pPr>
      <w:bookmarkStart w:id="54" w:name="_Toc79347026"/>
      <w:r w:rsidRPr="00737963">
        <w:rPr>
          <w:i/>
          <w:sz w:val="24"/>
          <w:szCs w:val="24"/>
          <w:lang w:val="sr-Cyrl-RS"/>
        </w:rPr>
        <w:t>Анализа ефеката опција за Посебан циљ 4</w:t>
      </w:r>
      <w:bookmarkEnd w:id="54"/>
    </w:p>
    <w:p w14:paraId="4CAB84A5" w14:textId="77777777" w:rsidR="00592686" w:rsidRPr="00737963" w:rsidRDefault="00592686" w:rsidP="00592686">
      <w:r w:rsidRPr="00737963">
        <w:t>За остваривање Посебног циља 4: Повећање степена учешћа цивилног друштва, привреде и других заинтересованих страна у раним фазама припреме јавних политика и прописа и праћењу њихових ефеката идентификоване су следеће опције:</w:t>
      </w:r>
    </w:p>
    <w:p w14:paraId="6B0C8E99" w14:textId="77B69866" w:rsidR="00592686" w:rsidRPr="00737963" w:rsidRDefault="56CEFFBD" w:rsidP="00592686">
      <w:pPr>
        <w:pStyle w:val="ListParagraph"/>
        <w:numPr>
          <w:ilvl w:val="0"/>
          <w:numId w:val="32"/>
        </w:numPr>
        <w:spacing w:after="60" w:line="240" w:lineRule="auto"/>
        <w:rPr>
          <w:rFonts w:ascii="Times New Roman" w:hAnsi="Times New Roman" w:cs="Times New Roman"/>
          <w:sz w:val="24"/>
          <w:szCs w:val="24"/>
          <w:lang w:val="sr-Cyrl-RS"/>
        </w:rPr>
      </w:pPr>
      <w:r w:rsidRPr="00737963">
        <w:rPr>
          <w:rFonts w:ascii="Times New Roman" w:hAnsi="Times New Roman" w:cs="Times New Roman"/>
          <w:i/>
          <w:iCs/>
          <w:sz w:val="24"/>
          <w:szCs w:val="24"/>
          <w:lang w:val="sr-Cyrl-RS"/>
        </w:rPr>
        <w:t>Статус q</w:t>
      </w:r>
      <w:r w:rsidR="23326EBE" w:rsidRPr="00737963">
        <w:rPr>
          <w:rFonts w:ascii="Times New Roman" w:hAnsi="Times New Roman" w:cs="Times New Roman"/>
          <w:i/>
          <w:iCs/>
          <w:sz w:val="24"/>
          <w:szCs w:val="24"/>
          <w:lang w:val="sr-Cyrl-RS"/>
        </w:rPr>
        <w:t>u</w:t>
      </w:r>
      <w:r w:rsidRPr="00737963">
        <w:rPr>
          <w:rFonts w:ascii="Times New Roman" w:hAnsi="Times New Roman" w:cs="Times New Roman"/>
          <w:i/>
          <w:iCs/>
          <w:sz w:val="24"/>
          <w:szCs w:val="24"/>
          <w:lang w:val="sr-Cyrl-RS"/>
        </w:rPr>
        <w:t>о</w:t>
      </w:r>
      <w:r w:rsidR="23326EBE" w:rsidRPr="00737963">
        <w:rPr>
          <w:rFonts w:ascii="Times New Roman" w:hAnsi="Times New Roman" w:cs="Times New Roman"/>
          <w:sz w:val="24"/>
          <w:szCs w:val="24"/>
          <w:lang w:val="sr-Cyrl-RS"/>
        </w:rPr>
        <w:t>;</w:t>
      </w:r>
    </w:p>
    <w:p w14:paraId="5BC7698F" w14:textId="08DE6821" w:rsidR="00592686" w:rsidRPr="00737963" w:rsidRDefault="56CEFFBD" w:rsidP="00592686">
      <w:pPr>
        <w:pStyle w:val="ListParagraph"/>
        <w:numPr>
          <w:ilvl w:val="0"/>
          <w:numId w:val="32"/>
        </w:numPr>
        <w:rPr>
          <w:rFonts w:ascii="Times New Roman" w:hAnsi="Times New Roman" w:cs="Times New Roman"/>
          <w:sz w:val="24"/>
          <w:szCs w:val="24"/>
          <w:lang w:val="sr-Cyrl-RS"/>
        </w:rPr>
      </w:pPr>
      <w:r w:rsidRPr="00737963">
        <w:rPr>
          <w:rFonts w:ascii="Times New Roman" w:hAnsi="Times New Roman" w:cs="Times New Roman"/>
          <w:sz w:val="24"/>
          <w:szCs w:val="24"/>
          <w:lang w:val="sr-Cyrl-RS"/>
        </w:rPr>
        <w:t>Осигуравање доследног учешћа јавности пооштравањем контроле квалитета и успостављањем механизма за притужбе</w:t>
      </w:r>
      <w:r w:rsidR="23326EBE" w:rsidRPr="00737963">
        <w:rPr>
          <w:rFonts w:ascii="Times New Roman" w:hAnsi="Times New Roman" w:cs="Times New Roman"/>
          <w:sz w:val="24"/>
          <w:szCs w:val="24"/>
          <w:lang w:val="sr-Cyrl-RS"/>
        </w:rPr>
        <w:t>; и,</w:t>
      </w:r>
    </w:p>
    <w:p w14:paraId="0C297509" w14:textId="289E397D" w:rsidR="00592686" w:rsidRPr="00737963" w:rsidRDefault="56CEFFBD" w:rsidP="00592686">
      <w:pPr>
        <w:pStyle w:val="ListParagraph"/>
        <w:numPr>
          <w:ilvl w:val="0"/>
          <w:numId w:val="32"/>
        </w:numPr>
        <w:rPr>
          <w:rFonts w:ascii="Times New Roman" w:hAnsi="Times New Roman" w:cs="Times New Roman"/>
          <w:sz w:val="24"/>
          <w:szCs w:val="24"/>
          <w:lang w:val="sr-Cyrl-RS"/>
        </w:rPr>
      </w:pPr>
      <w:r w:rsidRPr="00737963">
        <w:rPr>
          <w:rFonts w:ascii="Times New Roman" w:hAnsi="Times New Roman" w:cs="Times New Roman"/>
          <w:sz w:val="24"/>
          <w:szCs w:val="24"/>
          <w:lang w:val="sr-Cyrl-RS"/>
        </w:rPr>
        <w:t>Осигуравање доследног учешcћа јавности увођењем систематског праћења и извештавања</w:t>
      </w:r>
      <w:r w:rsidR="7C1B8E80" w:rsidRPr="00737963">
        <w:rPr>
          <w:rFonts w:ascii="Times New Roman" w:hAnsi="Times New Roman" w:cs="Times New Roman"/>
          <w:sz w:val="24"/>
          <w:szCs w:val="24"/>
          <w:lang w:val="sr-Cyrl-RS"/>
        </w:rPr>
        <w:t>, као</w:t>
      </w:r>
      <w:r w:rsidRPr="00737963">
        <w:rPr>
          <w:rFonts w:ascii="Times New Roman" w:hAnsi="Times New Roman" w:cs="Times New Roman"/>
          <w:sz w:val="24"/>
          <w:szCs w:val="24"/>
          <w:lang w:val="sr-Cyrl-RS"/>
        </w:rPr>
        <w:t xml:space="preserve"> и развојем алата и програма подршке за управо и цивилно друштво.</w:t>
      </w:r>
    </w:p>
    <w:p w14:paraId="2D7B84D5" w14:textId="77777777" w:rsidR="00592686" w:rsidRPr="00737963" w:rsidRDefault="00592686" w:rsidP="00592686">
      <w:r w:rsidRPr="00737963">
        <w:t>Тест утицаја опција предвиђених за постизање овог циља има у потпуности или умерено релевантан утицај на критеријуме. Постигнуто је 7 од максимално 14 бодова, што подразумева обавезу  разраде и израду анализе ефектата опција.</w:t>
      </w:r>
    </w:p>
    <w:p w14:paraId="7D42A1D9" w14:textId="77777777" w:rsidR="00592686" w:rsidRPr="00737963" w:rsidRDefault="00592686" w:rsidP="00592686">
      <w:pPr>
        <w:ind w:firstLine="0"/>
        <w:rPr>
          <w:b/>
          <w:bCs/>
        </w:rPr>
      </w:pPr>
      <w:r w:rsidRPr="00737963">
        <w:rPr>
          <w:b/>
          <w:bCs/>
        </w:rPr>
        <w:t>Тест утицаја</w:t>
      </w:r>
    </w:p>
    <w:tbl>
      <w:tblPr>
        <w:tblW w:w="5000" w:type="pct"/>
        <w:tblBorders>
          <w:top w:val="single" w:sz="4" w:space="0" w:color="C9C9C9"/>
          <w:bottom w:val="single" w:sz="4" w:space="0" w:color="C9C9C9"/>
          <w:insideH w:val="single" w:sz="4" w:space="0" w:color="C9C9C9"/>
        </w:tblBorders>
        <w:tblLook w:val="0620" w:firstRow="1" w:lastRow="0" w:firstColumn="0" w:lastColumn="0" w:noHBand="1" w:noVBand="1"/>
      </w:tblPr>
      <w:tblGrid>
        <w:gridCol w:w="7474"/>
        <w:gridCol w:w="1546"/>
      </w:tblGrid>
      <w:tr w:rsidR="00592686" w:rsidRPr="00737963" w14:paraId="40AF0C9E" w14:textId="77777777" w:rsidTr="005A35D9">
        <w:tc>
          <w:tcPr>
            <w:tcW w:w="4143" w:type="pct"/>
            <w:shd w:val="clear" w:color="auto" w:fill="auto"/>
          </w:tcPr>
          <w:p w14:paraId="0047F05B" w14:textId="77777777" w:rsidR="00592686" w:rsidRPr="00737963" w:rsidRDefault="00592686" w:rsidP="005A35D9">
            <w:pPr>
              <w:ind w:firstLine="0"/>
              <w:rPr>
                <w:b/>
              </w:rPr>
            </w:pPr>
            <w:r w:rsidRPr="00737963">
              <w:rPr>
                <w:b/>
                <w:bCs/>
              </w:rPr>
              <w:t>Посебан циљ 4:</w:t>
            </w:r>
            <w:r w:rsidRPr="00737963">
              <w:rPr>
                <w:i/>
                <w:iCs/>
              </w:rPr>
              <w:t xml:space="preserve"> </w:t>
            </w:r>
            <w:r w:rsidRPr="00737963">
              <w:rPr>
                <w:b/>
              </w:rPr>
              <w:t>Повећање степена учешћа цивилног друштва, привреде и других заинтересованих страна у раним фазама припреме јавних политика и прописа и праћењу њихових ефеката</w:t>
            </w:r>
          </w:p>
        </w:tc>
        <w:tc>
          <w:tcPr>
            <w:tcW w:w="857" w:type="pct"/>
            <w:shd w:val="clear" w:color="auto" w:fill="auto"/>
          </w:tcPr>
          <w:p w14:paraId="62DC8389" w14:textId="77777777" w:rsidR="00592686" w:rsidRPr="00737963" w:rsidRDefault="00592686" w:rsidP="005A35D9">
            <w:pPr>
              <w:rPr>
                <w:b/>
                <w:bCs/>
              </w:rPr>
            </w:pPr>
            <w:r w:rsidRPr="00737963">
              <w:rPr>
                <w:b/>
                <w:bCs/>
              </w:rPr>
              <w:t>бодови</w:t>
            </w:r>
          </w:p>
        </w:tc>
      </w:tr>
      <w:tr w:rsidR="00592686" w:rsidRPr="00737963" w14:paraId="5ABD4355" w14:textId="77777777" w:rsidTr="005A35D9">
        <w:tc>
          <w:tcPr>
            <w:tcW w:w="5000" w:type="pct"/>
            <w:gridSpan w:val="2"/>
            <w:shd w:val="clear" w:color="auto" w:fill="auto"/>
          </w:tcPr>
          <w:p w14:paraId="1683D634" w14:textId="77777777" w:rsidR="00592686" w:rsidRPr="00737963" w:rsidRDefault="00592686" w:rsidP="005A35D9">
            <w:pPr>
              <w:ind w:firstLine="0"/>
              <w:jc w:val="left"/>
              <w:rPr>
                <w:i/>
              </w:rPr>
            </w:pPr>
            <w:r w:rsidRPr="00737963">
              <w:rPr>
                <w:i/>
              </w:rPr>
              <w:t>Квантитативни критеријуми</w:t>
            </w:r>
          </w:p>
        </w:tc>
      </w:tr>
      <w:tr w:rsidR="00592686" w:rsidRPr="00737963" w14:paraId="4F3BFC4B" w14:textId="77777777" w:rsidTr="005A35D9">
        <w:tc>
          <w:tcPr>
            <w:tcW w:w="4143" w:type="pct"/>
            <w:shd w:val="clear" w:color="auto" w:fill="auto"/>
          </w:tcPr>
          <w:p w14:paraId="29CD07CB" w14:textId="77777777" w:rsidR="00592686" w:rsidRPr="00737963" w:rsidRDefault="00592686" w:rsidP="005A35D9">
            <w:pPr>
              <w:ind w:firstLine="0"/>
            </w:pPr>
            <w:r w:rsidRPr="00737963">
              <w:t>Промена у приходима и расходима, као и примањима и издацима органа државне управе/буџету РС, на годишњем нивоу већа од 10% буџета у односу на претходну фискалној години</w:t>
            </w:r>
          </w:p>
        </w:tc>
        <w:tc>
          <w:tcPr>
            <w:tcW w:w="857" w:type="pct"/>
            <w:shd w:val="clear" w:color="auto" w:fill="auto"/>
          </w:tcPr>
          <w:p w14:paraId="39B0D083" w14:textId="77777777" w:rsidR="00592686" w:rsidRPr="00737963" w:rsidRDefault="00592686" w:rsidP="005A35D9">
            <w:pPr>
              <w:jc w:val="center"/>
            </w:pPr>
            <w:r w:rsidRPr="00737963">
              <w:t>1</w:t>
            </w:r>
          </w:p>
        </w:tc>
      </w:tr>
      <w:tr w:rsidR="00592686" w:rsidRPr="00737963" w14:paraId="44BA1BCA" w14:textId="77777777" w:rsidTr="005A35D9">
        <w:tc>
          <w:tcPr>
            <w:tcW w:w="4143" w:type="pct"/>
            <w:shd w:val="clear" w:color="auto" w:fill="auto"/>
          </w:tcPr>
          <w:p w14:paraId="4B4AA6C2" w14:textId="77777777" w:rsidR="00592686" w:rsidRPr="00737963" w:rsidRDefault="00592686" w:rsidP="005A35D9">
            <w:pPr>
              <w:ind w:firstLine="0"/>
            </w:pPr>
            <w:r w:rsidRPr="00737963">
              <w:t>Утицај на више од 200.000 грађана</w:t>
            </w:r>
          </w:p>
        </w:tc>
        <w:tc>
          <w:tcPr>
            <w:tcW w:w="857" w:type="pct"/>
            <w:shd w:val="clear" w:color="auto" w:fill="auto"/>
          </w:tcPr>
          <w:p w14:paraId="09EC2E55" w14:textId="77777777" w:rsidR="00592686" w:rsidRPr="00737963" w:rsidRDefault="00592686" w:rsidP="005A35D9">
            <w:r w:rsidRPr="00737963">
              <w:t xml:space="preserve">       1</w:t>
            </w:r>
          </w:p>
        </w:tc>
      </w:tr>
      <w:tr w:rsidR="00592686" w:rsidRPr="00737963" w14:paraId="2BBFE6CA" w14:textId="77777777" w:rsidTr="005A35D9">
        <w:tc>
          <w:tcPr>
            <w:tcW w:w="4143" w:type="pct"/>
            <w:shd w:val="clear" w:color="auto" w:fill="auto"/>
          </w:tcPr>
          <w:p w14:paraId="32C8F4F7" w14:textId="77777777" w:rsidR="00592686" w:rsidRPr="00737963" w:rsidRDefault="00592686" w:rsidP="005A35D9">
            <w:pPr>
              <w:ind w:firstLine="0"/>
            </w:pPr>
            <w:r w:rsidRPr="00737963">
              <w:t>Утицај на више од 5% предузетника или правних лица, или на више од 20% тих лица у одређеној делатности</w:t>
            </w:r>
          </w:p>
        </w:tc>
        <w:tc>
          <w:tcPr>
            <w:tcW w:w="857" w:type="pct"/>
            <w:shd w:val="clear" w:color="auto" w:fill="auto"/>
          </w:tcPr>
          <w:p w14:paraId="626A86BD" w14:textId="77777777" w:rsidR="00592686" w:rsidRPr="00737963" w:rsidRDefault="00592686" w:rsidP="005A35D9">
            <w:pPr>
              <w:jc w:val="center"/>
            </w:pPr>
            <w:r w:rsidRPr="00737963">
              <w:t>1</w:t>
            </w:r>
          </w:p>
        </w:tc>
      </w:tr>
      <w:tr w:rsidR="00592686" w:rsidRPr="00737963" w14:paraId="7E637170" w14:textId="77777777" w:rsidTr="005A35D9">
        <w:tc>
          <w:tcPr>
            <w:tcW w:w="5000" w:type="pct"/>
            <w:gridSpan w:val="2"/>
            <w:shd w:val="clear" w:color="auto" w:fill="auto"/>
          </w:tcPr>
          <w:p w14:paraId="7C059CF6" w14:textId="77777777" w:rsidR="00592686" w:rsidRPr="00737963" w:rsidRDefault="00592686" w:rsidP="005A35D9">
            <w:pPr>
              <w:ind w:firstLine="0"/>
              <w:jc w:val="left"/>
              <w:rPr>
                <w:i/>
              </w:rPr>
            </w:pPr>
            <w:r w:rsidRPr="00737963">
              <w:rPr>
                <w:i/>
              </w:rPr>
              <w:t>Квалитативни критеријуми</w:t>
            </w:r>
          </w:p>
        </w:tc>
      </w:tr>
      <w:tr w:rsidR="00592686" w:rsidRPr="00737963" w14:paraId="153B63ED" w14:textId="77777777" w:rsidTr="005A35D9">
        <w:tc>
          <w:tcPr>
            <w:tcW w:w="4143" w:type="pct"/>
            <w:shd w:val="clear" w:color="auto" w:fill="auto"/>
          </w:tcPr>
          <w:p w14:paraId="4803E16E" w14:textId="77777777" w:rsidR="00592686" w:rsidRPr="00737963" w:rsidRDefault="00592686" w:rsidP="005A35D9">
            <w:pPr>
              <w:ind w:firstLine="0"/>
            </w:pPr>
            <w:r w:rsidRPr="00737963">
              <w:t>Утицај на тржиште и услове конкуренције/конкурентности</w:t>
            </w:r>
          </w:p>
        </w:tc>
        <w:tc>
          <w:tcPr>
            <w:tcW w:w="857" w:type="pct"/>
            <w:shd w:val="clear" w:color="auto" w:fill="auto"/>
          </w:tcPr>
          <w:p w14:paraId="57EC09A8" w14:textId="77777777" w:rsidR="00592686" w:rsidRPr="00737963" w:rsidRDefault="00592686" w:rsidP="005A35D9">
            <w:pPr>
              <w:jc w:val="center"/>
            </w:pPr>
            <w:r w:rsidRPr="00737963">
              <w:t>0</w:t>
            </w:r>
          </w:p>
        </w:tc>
      </w:tr>
      <w:tr w:rsidR="00592686" w:rsidRPr="00737963" w14:paraId="3319800B" w14:textId="77777777" w:rsidTr="005A35D9">
        <w:tc>
          <w:tcPr>
            <w:tcW w:w="4143" w:type="pct"/>
            <w:shd w:val="clear" w:color="auto" w:fill="auto"/>
          </w:tcPr>
          <w:p w14:paraId="2275322C" w14:textId="77777777" w:rsidR="00592686" w:rsidRPr="00737963" w:rsidRDefault="00592686" w:rsidP="005A35D9">
            <w:pPr>
              <w:ind w:firstLine="0"/>
            </w:pPr>
            <w:r w:rsidRPr="00737963">
              <w:t xml:space="preserve">Увођење значајних реформских, односно системских промена </w:t>
            </w:r>
          </w:p>
        </w:tc>
        <w:tc>
          <w:tcPr>
            <w:tcW w:w="857" w:type="pct"/>
            <w:shd w:val="clear" w:color="auto" w:fill="auto"/>
          </w:tcPr>
          <w:p w14:paraId="051288DF" w14:textId="77777777" w:rsidR="00592686" w:rsidRPr="00737963" w:rsidRDefault="00592686" w:rsidP="005A35D9">
            <w:pPr>
              <w:jc w:val="center"/>
            </w:pPr>
            <w:r w:rsidRPr="00737963">
              <w:t>1</w:t>
            </w:r>
          </w:p>
        </w:tc>
      </w:tr>
      <w:tr w:rsidR="00592686" w:rsidRPr="00737963" w14:paraId="09C4DB6D" w14:textId="77777777" w:rsidTr="005A35D9">
        <w:tc>
          <w:tcPr>
            <w:tcW w:w="5000" w:type="pct"/>
            <w:gridSpan w:val="2"/>
            <w:shd w:val="clear" w:color="auto" w:fill="auto"/>
          </w:tcPr>
          <w:p w14:paraId="74520633" w14:textId="77777777" w:rsidR="00592686" w:rsidRPr="00737963" w:rsidRDefault="00592686" w:rsidP="005A35D9">
            <w:pPr>
              <w:ind w:firstLine="0"/>
              <w:jc w:val="left"/>
              <w:rPr>
                <w:i/>
              </w:rPr>
            </w:pPr>
            <w:r w:rsidRPr="00737963">
              <w:rPr>
                <w:i/>
              </w:rPr>
              <w:t>Хоризонтални критеријуми</w:t>
            </w:r>
          </w:p>
        </w:tc>
      </w:tr>
      <w:tr w:rsidR="00592686" w:rsidRPr="00737963" w14:paraId="2CA332AA" w14:textId="77777777" w:rsidTr="005A35D9">
        <w:tc>
          <w:tcPr>
            <w:tcW w:w="4143" w:type="pct"/>
            <w:shd w:val="clear" w:color="auto" w:fill="auto"/>
          </w:tcPr>
          <w:p w14:paraId="602292AD" w14:textId="77777777" w:rsidR="00592686" w:rsidRPr="00737963" w:rsidRDefault="00592686" w:rsidP="005A35D9">
            <w:pPr>
              <w:ind w:firstLine="0"/>
            </w:pPr>
            <w:r w:rsidRPr="00737963">
              <w:t>Од значаја за остварење једнаког третмана и истих могућности за све</w:t>
            </w:r>
            <w:r w:rsidRPr="00737963">
              <w:rPr>
                <w:b/>
                <w:color w:val="B8323D"/>
              </w:rPr>
              <w:t xml:space="preserve">, </w:t>
            </w:r>
            <w:r w:rsidRPr="00737963">
              <w:rPr>
                <w:bCs/>
              </w:rPr>
              <w:t>недискриминације и родне равноправности</w:t>
            </w:r>
          </w:p>
        </w:tc>
        <w:tc>
          <w:tcPr>
            <w:tcW w:w="857" w:type="pct"/>
            <w:shd w:val="clear" w:color="auto" w:fill="auto"/>
          </w:tcPr>
          <w:p w14:paraId="2961EBE3" w14:textId="77777777" w:rsidR="00592686" w:rsidRPr="00737963" w:rsidRDefault="00592686" w:rsidP="005A35D9">
            <w:pPr>
              <w:jc w:val="center"/>
            </w:pPr>
            <w:r w:rsidRPr="00737963">
              <w:t>2</w:t>
            </w:r>
          </w:p>
        </w:tc>
      </w:tr>
      <w:tr w:rsidR="00592686" w:rsidRPr="00737963" w14:paraId="7E6588A3" w14:textId="77777777" w:rsidTr="005A35D9">
        <w:tc>
          <w:tcPr>
            <w:tcW w:w="5000" w:type="pct"/>
            <w:gridSpan w:val="2"/>
            <w:shd w:val="clear" w:color="auto" w:fill="auto"/>
          </w:tcPr>
          <w:p w14:paraId="0BDB7D60" w14:textId="77777777" w:rsidR="00592686" w:rsidRPr="00737963" w:rsidRDefault="00592686" w:rsidP="005A35D9">
            <w:pPr>
              <w:ind w:firstLine="0"/>
              <w:jc w:val="left"/>
              <w:rPr>
                <w:i/>
              </w:rPr>
            </w:pPr>
            <w:r w:rsidRPr="00737963">
              <w:rPr>
                <w:i/>
              </w:rPr>
              <w:t xml:space="preserve">Иновативна пракса                 </w:t>
            </w:r>
          </w:p>
        </w:tc>
      </w:tr>
      <w:tr w:rsidR="00592686" w:rsidRPr="00737963" w14:paraId="61D1A13E" w14:textId="77777777" w:rsidTr="005A35D9">
        <w:tc>
          <w:tcPr>
            <w:tcW w:w="4143" w:type="pct"/>
            <w:shd w:val="clear" w:color="auto" w:fill="auto"/>
          </w:tcPr>
          <w:p w14:paraId="1837E155" w14:textId="77777777" w:rsidR="00592686" w:rsidRPr="00737963" w:rsidRDefault="00592686" w:rsidP="005A35D9">
            <w:pPr>
              <w:ind w:firstLine="0"/>
            </w:pPr>
            <w:r w:rsidRPr="00737963">
              <w:t>Новине у односу на текуће процесе реформе јавне управе</w:t>
            </w:r>
          </w:p>
        </w:tc>
        <w:tc>
          <w:tcPr>
            <w:tcW w:w="857" w:type="pct"/>
            <w:shd w:val="clear" w:color="auto" w:fill="auto"/>
          </w:tcPr>
          <w:p w14:paraId="32CC4722" w14:textId="77777777" w:rsidR="00592686" w:rsidRPr="00737963" w:rsidRDefault="00592686" w:rsidP="005A35D9">
            <w:pPr>
              <w:jc w:val="center"/>
            </w:pPr>
            <w:r w:rsidRPr="00737963">
              <w:t>1</w:t>
            </w:r>
          </w:p>
        </w:tc>
      </w:tr>
      <w:tr w:rsidR="00592686" w:rsidRPr="00737963" w14:paraId="084659EE" w14:textId="77777777" w:rsidTr="005A35D9">
        <w:tc>
          <w:tcPr>
            <w:tcW w:w="4143" w:type="pct"/>
            <w:shd w:val="clear" w:color="auto" w:fill="auto"/>
          </w:tcPr>
          <w:p w14:paraId="4223A2B6" w14:textId="77777777" w:rsidR="00592686" w:rsidRPr="00737963" w:rsidRDefault="00592686" w:rsidP="005A35D9">
            <w:pPr>
              <w:ind w:firstLine="0"/>
              <w:rPr>
                <w:b/>
                <w:bCs/>
              </w:rPr>
            </w:pPr>
            <w:r w:rsidRPr="00737963">
              <w:rPr>
                <w:b/>
                <w:bCs/>
              </w:rPr>
              <w:t>УКУПНО:</w:t>
            </w:r>
          </w:p>
        </w:tc>
        <w:tc>
          <w:tcPr>
            <w:tcW w:w="857" w:type="pct"/>
            <w:shd w:val="clear" w:color="auto" w:fill="auto"/>
          </w:tcPr>
          <w:p w14:paraId="6C25FC20" w14:textId="77777777" w:rsidR="00592686" w:rsidRPr="00737963" w:rsidRDefault="00592686" w:rsidP="005A35D9">
            <w:pPr>
              <w:jc w:val="center"/>
              <w:rPr>
                <w:b/>
                <w:bCs/>
              </w:rPr>
            </w:pPr>
            <w:r w:rsidRPr="00737963">
              <w:rPr>
                <w:b/>
                <w:bCs/>
              </w:rPr>
              <w:t>7/14</w:t>
            </w:r>
          </w:p>
        </w:tc>
      </w:tr>
    </w:tbl>
    <w:tbl>
      <w:tblPr>
        <w:tblStyle w:val="TableGrid"/>
        <w:tblW w:w="5150" w:type="pct"/>
        <w:tblInd w:w="-113" w:type="dxa"/>
        <w:tblLook w:val="04A0" w:firstRow="1" w:lastRow="0" w:firstColumn="1" w:lastColumn="0" w:noHBand="0" w:noVBand="1"/>
      </w:tblPr>
      <w:tblGrid>
        <w:gridCol w:w="9280"/>
      </w:tblGrid>
      <w:tr w:rsidR="00592686" w:rsidRPr="00737963" w14:paraId="26E5FCE4" w14:textId="77777777" w:rsidTr="005A35D9">
        <w:tc>
          <w:tcPr>
            <w:tcW w:w="5000" w:type="pct"/>
            <w:shd w:val="clear" w:color="auto" w:fill="DEEAF6" w:themeFill="accent1" w:themeFillTint="33"/>
          </w:tcPr>
          <w:p w14:paraId="0DF4AE25" w14:textId="77777777" w:rsidR="00592686" w:rsidRPr="00737963" w:rsidRDefault="00592686" w:rsidP="005A35D9">
            <w:pPr>
              <w:spacing w:before="0" w:after="0"/>
            </w:pPr>
            <w:r w:rsidRPr="00737963">
              <w:t>Легенда:</w:t>
            </w:r>
          </w:p>
          <w:p w14:paraId="7EC97B22" w14:textId="77777777" w:rsidR="00592686" w:rsidRPr="00737963" w:rsidRDefault="00592686" w:rsidP="005A35D9">
            <w:pPr>
              <w:spacing w:before="0" w:after="0"/>
            </w:pPr>
            <w:r w:rsidRPr="00737963">
              <w:lastRenderedPageBreak/>
              <w:t>0 – није релевантно</w:t>
            </w:r>
          </w:p>
          <w:p w14:paraId="1285C250" w14:textId="77777777" w:rsidR="00592686" w:rsidRPr="00737963" w:rsidRDefault="00592686" w:rsidP="005A35D9">
            <w:pPr>
              <w:spacing w:before="0" w:after="0"/>
            </w:pPr>
            <w:r w:rsidRPr="00737963">
              <w:t>1 – умерено примењиво</w:t>
            </w:r>
          </w:p>
          <w:p w14:paraId="307C2D63" w14:textId="77777777" w:rsidR="00592686" w:rsidRPr="00737963" w:rsidRDefault="00592686" w:rsidP="005A35D9">
            <w:pPr>
              <w:spacing w:before="0" w:after="0"/>
            </w:pPr>
            <w:r w:rsidRPr="00737963">
              <w:t>2 – у потпуности испуњава критеријум</w:t>
            </w:r>
          </w:p>
        </w:tc>
      </w:tr>
    </w:tbl>
    <w:p w14:paraId="60238D12" w14:textId="77777777" w:rsidR="00592686" w:rsidRPr="00737963" w:rsidRDefault="00592686" w:rsidP="00592686">
      <w:pPr>
        <w:ind w:firstLine="0"/>
        <w:rPr>
          <w:b/>
          <w:iCs/>
        </w:rPr>
      </w:pPr>
    </w:p>
    <w:p w14:paraId="4EE7C800" w14:textId="77777777" w:rsidR="00592686" w:rsidRPr="00737963" w:rsidRDefault="00592686" w:rsidP="00592686">
      <w:pPr>
        <w:rPr>
          <w:iCs/>
        </w:rPr>
      </w:pPr>
      <w:r w:rsidRPr="00737963">
        <w:rPr>
          <w:b/>
          <w:iCs/>
        </w:rPr>
        <w:t>Опција 1</w:t>
      </w:r>
      <w:r w:rsidRPr="00737963">
        <w:rPr>
          <w:iCs/>
        </w:rPr>
        <w:t xml:space="preserve">. </w:t>
      </w:r>
      <w:r w:rsidRPr="00737963">
        <w:rPr>
          <w:i/>
          <w:iCs/>
        </w:rPr>
        <w:t>Status quo</w:t>
      </w:r>
      <w:r w:rsidRPr="00737963">
        <w:rPr>
          <w:iCs/>
        </w:rPr>
        <w:t xml:space="preserve"> претпоставља да се наставља примена постојећих прописа који уређују укључивање заинтересованих страна и циљних група у израду и спровођење докумената јавних политика и прописа без икаквих додатних регулаторних или имплементациoних промена. Иако је усвајање ЗПС-а побољшало правни оквир за </w:t>
      </w:r>
      <w:r w:rsidRPr="00737963">
        <w:t>учешће цивилног друштва и привреде</w:t>
      </w:r>
      <w:r w:rsidRPr="00737963">
        <w:rPr>
          <w:iCs/>
        </w:rPr>
        <w:t xml:space="preserve">, пракса показује да до сада није постигнут посебан напредак. Према томе, без даљег деловања, велика је вероватнћа да ће у пракси заинтересоване стране и даље бити укључене само у последњим фазама доношења прописа, а не очекује се ни значајан напредак у доследности спровођења обавезних консултација. </w:t>
      </w:r>
    </w:p>
    <w:p w14:paraId="2CF08763" w14:textId="488A474A" w:rsidR="00592686" w:rsidRPr="00737963" w:rsidRDefault="00592686" w:rsidP="00592686">
      <w:pPr>
        <w:rPr>
          <w:iCs/>
        </w:rPr>
      </w:pPr>
      <w:r w:rsidRPr="00737963">
        <w:rPr>
          <w:iCs/>
        </w:rPr>
        <w:t>Као што показују подаци за 2019. и 2020. годину, консултације су спровеђене само за око 35% донетих закона. Напредак је врло спор, јер је удео у 2019. години износио 34,</w:t>
      </w:r>
      <w:r w:rsidR="00920FE2" w:rsidRPr="00737963">
        <w:rPr>
          <w:iCs/>
        </w:rPr>
        <w:t>1</w:t>
      </w:r>
      <w:r w:rsidRPr="00737963">
        <w:rPr>
          <w:iCs/>
        </w:rPr>
        <w:t xml:space="preserve">%, а у 2020. години 35,7%. Без додатних мера, дакле, побољшања правног оквира неће постићи своју сврху. Опција </w:t>
      </w:r>
      <w:r w:rsidRPr="00737963">
        <w:rPr>
          <w:i/>
          <w:iCs/>
        </w:rPr>
        <w:t>статус qуо</w:t>
      </w:r>
      <w:r w:rsidRPr="00737963">
        <w:rPr>
          <w:iCs/>
        </w:rPr>
        <w:t xml:space="preserve"> не захтева додатне трошкове у буџету, али у средњорочном и дугорочном периоду може проузроковати повећање финансијских расхода, с обзиром на </w:t>
      </w:r>
      <w:r w:rsidRPr="00737963">
        <w:rPr>
          <w:rFonts w:eastAsia="Times New Roman"/>
          <w:color w:val="222222"/>
          <w:lang w:eastAsia="de-DE"/>
        </w:rPr>
        <w:t xml:space="preserve">недовољно квалитетне и усаглашене </w:t>
      </w:r>
      <w:r w:rsidRPr="00737963">
        <w:rPr>
          <w:iCs/>
        </w:rPr>
        <w:t>прописе и јавне политике.</w:t>
      </w:r>
    </w:p>
    <w:p w14:paraId="22869D36" w14:textId="2BD765B7" w:rsidR="00592686" w:rsidRPr="00737963" w:rsidRDefault="00592686" w:rsidP="00592686">
      <w:pPr>
        <w:rPr>
          <w:iCs/>
        </w:rPr>
      </w:pPr>
      <w:r w:rsidRPr="00737963">
        <w:rPr>
          <w:b/>
          <w:iCs/>
        </w:rPr>
        <w:t xml:space="preserve">Опција 2. </w:t>
      </w:r>
      <w:r w:rsidRPr="00737963">
        <w:rPr>
          <w:iCs/>
        </w:rPr>
        <w:t>Ова опција планира да се пооштри контрола квалитета консултација и јавних расправа. Према тренутном оквиру</w:t>
      </w:r>
      <w:r w:rsidR="00920FE2" w:rsidRPr="00737963">
        <w:rPr>
          <w:iCs/>
        </w:rPr>
        <w:t>,</w:t>
      </w:r>
      <w:r w:rsidRPr="00737963">
        <w:rPr>
          <w:iCs/>
        </w:rPr>
        <w:t xml:space="preserve"> текст нацрта закона или документа јавне политике у пракси може да иде даље у процедуру усвајања и када уз њега није приложен извештај о консултацијама или када оне уопште нису спроведене, па чак и у случајевима када је РСЈП због тога у свом мишљењу упутио примедбу предлагачу да треба да изради и достави извештај.  Опција 2 предвиђа да се таква пракса спречи увођењем јасног правила, да се у случају откривених кршења, пропис не може усвојити док </w:t>
      </w:r>
      <w:r w:rsidR="00920FE2" w:rsidRPr="00737963">
        <w:rPr>
          <w:iCs/>
        </w:rPr>
        <w:t xml:space="preserve">одступање од правила </w:t>
      </w:r>
      <w:r w:rsidRPr="00737963">
        <w:rPr>
          <w:iCs/>
        </w:rPr>
        <w:t>не буд</w:t>
      </w:r>
      <w:r w:rsidR="00920FE2" w:rsidRPr="00737963">
        <w:rPr>
          <w:iCs/>
        </w:rPr>
        <w:t>е</w:t>
      </w:r>
      <w:r w:rsidRPr="00737963">
        <w:rPr>
          <w:iCs/>
        </w:rPr>
        <w:t xml:space="preserve"> отклоњен</w:t>
      </w:r>
      <w:r w:rsidR="00920FE2" w:rsidRPr="00737963">
        <w:rPr>
          <w:iCs/>
        </w:rPr>
        <w:t>о</w:t>
      </w:r>
      <w:r w:rsidRPr="00737963">
        <w:rPr>
          <w:iCs/>
        </w:rPr>
        <w:t>. Поред тога, опција предвиђа успостављање централног механизма за притужбе у случајевима непоштовања постојећих правила о јавним консултацијама. То значи да би се дефинисало жалбено тело, његова овлашћења, процедурална правила жалбе</w:t>
      </w:r>
      <w:r w:rsidR="00920FE2" w:rsidRPr="00737963">
        <w:rPr>
          <w:iCs/>
        </w:rPr>
        <w:t>, као</w:t>
      </w:r>
      <w:r w:rsidRPr="00737963">
        <w:rPr>
          <w:iCs/>
        </w:rPr>
        <w:t xml:space="preserve"> и могуће санкције у случају кршења (обустава поступка, повратак итд.).</w:t>
      </w:r>
    </w:p>
    <w:p w14:paraId="2149D598" w14:textId="74B648FE" w:rsidR="00592686" w:rsidRDefault="00592686" w:rsidP="00592686">
      <w:pPr>
        <w:rPr>
          <w:iCs/>
        </w:rPr>
      </w:pPr>
      <w:r w:rsidRPr="00737963">
        <w:rPr>
          <w:iCs/>
        </w:rPr>
        <w:t xml:space="preserve">Иако би у пракси ова опција могла да обезбеди усклађеност са тренутним правним оквиром, врло је сложена у погледу примене, јер захтева нове надлежности и додатно особље. Такође је упитно да ли би због предвиђених санкција у случају кршења било могуће осигурати политичку вољу или сагласност министарстава за њену примену. Овакав »тврд« приступ могао би наићи и на прећутно противљење састављача прописа, јер само пооштрава услове рада на изради прописа, али не предвиђа никакве </w:t>
      </w:r>
      <w:r w:rsidR="00920FE2" w:rsidRPr="00737963">
        <w:rPr>
          <w:iCs/>
        </w:rPr>
        <w:t>суштинске новине</w:t>
      </w:r>
      <w:r w:rsidRPr="00737963">
        <w:rPr>
          <w:iCs/>
        </w:rPr>
        <w:t>, односно инструменте и активности који би олакшали рад предладачима прописа. Стога ова опција не би нужно довела до побољшања у пракси, него би могла резултирати у кашњењу у изради и усвајању прописа због могуће обуставе поступака. Њен ефекат би тако могао бити чак потпуно супротан ономе што се жели.</w:t>
      </w:r>
    </w:p>
    <w:p w14:paraId="101B2838" w14:textId="790AFB3D" w:rsidR="00CC4EE1" w:rsidRDefault="00CC4EE1" w:rsidP="00592686">
      <w:pPr>
        <w:rPr>
          <w:iCs/>
        </w:rPr>
      </w:pPr>
    </w:p>
    <w:p w14:paraId="35555EAD" w14:textId="63C9E859" w:rsidR="00CC4EE1" w:rsidRDefault="00CC4EE1" w:rsidP="00592686">
      <w:pPr>
        <w:rPr>
          <w:iCs/>
        </w:rPr>
      </w:pPr>
    </w:p>
    <w:p w14:paraId="53E385A8" w14:textId="77777777" w:rsidR="00CC4EE1" w:rsidRPr="00737963" w:rsidRDefault="00CC4EE1" w:rsidP="00592686">
      <w:pPr>
        <w:rPr>
          <w:iCs/>
        </w:rPr>
      </w:pPr>
    </w:p>
    <w:p w14:paraId="2893EBCE" w14:textId="77777777" w:rsidR="00592686" w:rsidRPr="00737963" w:rsidRDefault="00592686" w:rsidP="00592686">
      <w:pPr>
        <w:rPr>
          <w:iCs/>
        </w:rPr>
      </w:pPr>
      <w:r w:rsidRPr="00737963">
        <w:rPr>
          <w:iCs/>
        </w:rPr>
        <w:lastRenderedPageBreak/>
        <w:t>Ова опција такође не узима у обзир потребу за јачањем обе стране, како администрације, тако и цивилног друштва, како би се побољшао квалитет процеса консултација, јер не предвиђа никакве додатне инструменте за јачање капацитета цивилног друштва за учешће у изради прописа и јавних политика. Стога, иако би опција могла довести до доследнијег поштовања правила од стране предлагача, она не гарантује да cће резултат самих консултација бити квалитетнији. Њен је фокус више на форми него на томе да консултације са заинтересованим странама и циљним групама буду заиста суштинске и да је крајњи резултат квалитетан пропис који ужива подршку заинтересованих страна и због тога се може успешно применити.</w:t>
      </w:r>
    </w:p>
    <w:p w14:paraId="4DCA1188" w14:textId="0FE90DD7" w:rsidR="00592686" w:rsidRPr="00737963" w:rsidRDefault="00592686" w:rsidP="00592686">
      <w:pPr>
        <w:rPr>
          <w:iCs/>
        </w:rPr>
      </w:pPr>
      <w:r w:rsidRPr="00737963">
        <w:rPr>
          <w:b/>
          <w:iCs/>
        </w:rPr>
        <w:t>Опција 3</w:t>
      </w:r>
      <w:r w:rsidRPr="00737963">
        <w:rPr>
          <w:iCs/>
        </w:rPr>
        <w:t xml:space="preserve">. За разлику од опције 2, опција 3 предвиђа </w:t>
      </w:r>
      <w:r w:rsidR="00920FE2" w:rsidRPr="00737963">
        <w:rPr>
          <w:iCs/>
        </w:rPr>
        <w:t xml:space="preserve">тзв. </w:t>
      </w:r>
      <w:r w:rsidRPr="00737963">
        <w:rPr>
          <w:iCs/>
        </w:rPr>
        <w:t xml:space="preserve">меки приступ побољшању праксе саветовања. И то са (меким) мерама са обе стране - како од стране администрације, тако и од стране цивилног друштва. </w:t>
      </w:r>
      <w:r w:rsidR="00920FE2" w:rsidRPr="00737963">
        <w:rPr>
          <w:iCs/>
        </w:rPr>
        <w:t>Као помоћ</w:t>
      </w:r>
      <w:r w:rsidRPr="00737963">
        <w:rPr>
          <w:iCs/>
        </w:rPr>
        <w:t xml:space="preserve"> предлагачима прописа, предвиђа се успостављање централног веб портала за консултације. </w:t>
      </w:r>
      <w:r w:rsidR="00920FE2" w:rsidRPr="00737963">
        <w:rPr>
          <w:iCs/>
        </w:rPr>
        <w:t>П</w:t>
      </w:r>
      <w:r w:rsidRPr="00737963">
        <w:rPr>
          <w:iCs/>
        </w:rPr>
        <w:t>рема томе</w:t>
      </w:r>
      <w:r w:rsidR="00920FE2" w:rsidRPr="00737963">
        <w:rPr>
          <w:iCs/>
        </w:rPr>
        <w:t>, правила о електронским консултацијама</w:t>
      </w:r>
      <w:r w:rsidRPr="00737963">
        <w:rPr>
          <w:iCs/>
        </w:rPr>
        <w:t xml:space="preserve"> више не би биле распршене по веб страницама министарства, а њихов формат би био стандардизован. Ради поједностављења, опција такође предвиђа јединствени образац извештаја о консултацијама (</w:t>
      </w:r>
      <w:r w:rsidR="00552E07" w:rsidRPr="00737963">
        <w:rPr>
          <w:iCs/>
        </w:rPr>
        <w:t xml:space="preserve">чиме </w:t>
      </w:r>
      <w:r w:rsidRPr="00737963">
        <w:rPr>
          <w:iCs/>
        </w:rPr>
        <w:t xml:space="preserve">ће </w:t>
      </w:r>
      <w:r w:rsidR="00552E07" w:rsidRPr="00737963">
        <w:rPr>
          <w:iCs/>
        </w:rPr>
        <w:t xml:space="preserve">се </w:t>
      </w:r>
      <w:r w:rsidRPr="00737963">
        <w:rPr>
          <w:iCs/>
        </w:rPr>
        <w:t>олакшати праћење). Такође предвиђа увођење систематског праћења напретка у тој области кроз увођење годишњих збирних извештаја на нивоу владе, као »меканог« облика контроле квалитета, чија сврха није санкционисање, већ побољшање праксе. Годишњи извештаји неће само омогућити праћење напретка него, пре свега, утврђивање потенцијалних недостатака и слабости у које треба усмерити додатне напоре и циљане активности.</w:t>
      </w:r>
    </w:p>
    <w:p w14:paraId="5C0F641F" w14:textId="3E98CC02" w:rsidR="00592686" w:rsidRPr="00737963" w:rsidRDefault="00592686" w:rsidP="00592686">
      <w:pPr>
        <w:rPr>
          <w:iCs/>
        </w:rPr>
      </w:pPr>
      <w:r w:rsidRPr="00737963">
        <w:rPr>
          <w:iCs/>
        </w:rPr>
        <w:t xml:space="preserve">Централни портал за консултације требало би да значајно побољша доступност консултација и на тај начин ојача инклузију. Консултације више неће морати да се претражују на различитим веб страницама, него ће заинтересоване стране моћи да се ослањају на централни портал. </w:t>
      </w:r>
      <w:r w:rsidR="00552E07" w:rsidRPr="00737963">
        <w:rPr>
          <w:iCs/>
        </w:rPr>
        <w:t xml:space="preserve">Међународно искуство указује да би </w:t>
      </w:r>
      <w:r w:rsidRPr="00737963">
        <w:rPr>
          <w:iCs/>
        </w:rPr>
        <w:t>увођењ</w:t>
      </w:r>
      <w:r w:rsidR="00552E07" w:rsidRPr="00737963">
        <w:rPr>
          <w:iCs/>
        </w:rPr>
        <w:t>е</w:t>
      </w:r>
      <w:r w:rsidRPr="00737963">
        <w:rPr>
          <w:iCs/>
        </w:rPr>
        <w:t xml:space="preserve"> стандардизованог извештаја о консултацијама, требало би да повећа и квалитет владног одговора на примљене предлоге и коментаре. </w:t>
      </w:r>
      <w:r w:rsidR="00552E07" w:rsidRPr="00737963">
        <w:rPr>
          <w:iCs/>
        </w:rPr>
        <w:t>Предузете мере</w:t>
      </w:r>
      <w:r w:rsidRPr="00737963">
        <w:rPr>
          <w:iCs/>
        </w:rPr>
        <w:t xml:space="preserve"> би требало да подигн</w:t>
      </w:r>
      <w:r w:rsidR="00552E07" w:rsidRPr="00737963">
        <w:rPr>
          <w:iCs/>
        </w:rPr>
        <w:t>у ниво</w:t>
      </w:r>
      <w:r w:rsidRPr="00737963">
        <w:rPr>
          <w:iCs/>
        </w:rPr>
        <w:t xml:space="preserve"> информираност</w:t>
      </w:r>
      <w:r w:rsidR="00552E07" w:rsidRPr="00737963">
        <w:rPr>
          <w:iCs/>
        </w:rPr>
        <w:t>и</w:t>
      </w:r>
      <w:r w:rsidRPr="00737963">
        <w:rPr>
          <w:iCs/>
        </w:rPr>
        <w:t xml:space="preserve"> јавности и њену заинтересираност и поверење у делотворност консултација. </w:t>
      </w:r>
    </w:p>
    <w:p w14:paraId="5580F1AC" w14:textId="77777777" w:rsidR="00592686" w:rsidRPr="00737963" w:rsidRDefault="00592686" w:rsidP="00592686">
      <w:pPr>
        <w:rPr>
          <w:iCs/>
        </w:rPr>
      </w:pPr>
      <w:r w:rsidRPr="00737963">
        <w:rPr>
          <w:iCs/>
        </w:rPr>
        <w:t>При отварању регулаторних поступака, ова опција такође укључује увођење и континуирану организацију различитих иновативних консултативних догађаја. Њихова систематска примена требала би да осигура што је могуће раније укључивање заинтересованих страна, а њихов формат квалитетну дискусију, чиме се спречава да консултације буду само обавезни формализам.</w:t>
      </w:r>
    </w:p>
    <w:p w14:paraId="56A87412" w14:textId="37DB580E" w:rsidR="008A46A8" w:rsidRPr="00702378" w:rsidRDefault="00592686" w:rsidP="00702378">
      <w:pPr>
        <w:rPr>
          <w:iCs/>
        </w:rPr>
      </w:pPr>
      <w:r w:rsidRPr="00737963">
        <w:rPr>
          <w:iCs/>
        </w:rPr>
        <w:t>Опција такође предвиђа увођење иновативних програма за јачање капацитета цивилног друштва за учешће у процесу израде прописа. До сада је управа сама организовала и спроводила обуке за цивилно друштво на тему припрема политика и прописа. Предност досадашњег приступа је у томе што је примена у рукама управе, па је стога могуће и директно надгледање напретка, уз најмање трошкове по буџет. С друге стране, недостатак досадашње праксе је тај што јавна управа не располаже увек адекватним знаима и капацитетима који су потребни цивилном друштву за квалитетно учешће у процесима доношења одлука, а нема ни свеобухватан увид у његове потребе.  Према томе, опција 3 предвиђа надоградњу досадашње праксе у облику финансирања програма изградње капацитета цивилног друштва, које организације цивилног друштва спроводе саме. Финансирање се реализује путем јавних тендера, којима се одређује садржај подршке која се пружа и показатеље које  треба следити. Предност ове опције је у томе што је „</w:t>
      </w:r>
      <w:r w:rsidRPr="00737963">
        <w:rPr>
          <w:i/>
          <w:iCs/>
        </w:rPr>
        <w:t>peer to peer“</w:t>
      </w:r>
      <w:r w:rsidRPr="00737963">
        <w:rPr>
          <w:iCs/>
        </w:rPr>
        <w:t xml:space="preserve"> систем и зато подразумева добро познавање почетне ситуације и потреба. На овај начин, подршка такође може бити врло флексибилна и </w:t>
      </w:r>
      <w:r w:rsidRPr="00737963">
        <w:rPr>
          <w:iCs/>
        </w:rPr>
        <w:lastRenderedPageBreak/>
        <w:t xml:space="preserve">омогућава брзу прилагођавање променљивим потребама. Тематски садржај подршке у овој опцији такође може бити шири него у досадашњој пракси. </w:t>
      </w:r>
    </w:p>
    <w:p w14:paraId="40EC378E" w14:textId="77777777" w:rsidR="00702378" w:rsidRDefault="00702378" w:rsidP="00592686">
      <w:pPr>
        <w:ind w:firstLine="0"/>
      </w:pPr>
    </w:p>
    <w:p w14:paraId="567341AD" w14:textId="2258BA35" w:rsidR="00592686" w:rsidRPr="00737963" w:rsidRDefault="008A46A8" w:rsidP="00592686">
      <w:pPr>
        <w:ind w:firstLine="0"/>
      </w:pPr>
      <w:r w:rsidRPr="00737963">
        <w:t>Мултикритеријумска анализа/Табела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1"/>
        <w:gridCol w:w="2254"/>
        <w:gridCol w:w="2116"/>
        <w:gridCol w:w="2389"/>
      </w:tblGrid>
      <w:tr w:rsidR="00592686" w:rsidRPr="00737963" w14:paraId="76A21D29" w14:textId="77777777" w:rsidTr="005A35D9">
        <w:trPr>
          <w:trHeight w:val="342"/>
        </w:trPr>
        <w:tc>
          <w:tcPr>
            <w:tcW w:w="5000" w:type="pct"/>
            <w:gridSpan w:val="4"/>
            <w:shd w:val="clear" w:color="auto" w:fill="DEEAF6" w:themeFill="accent1" w:themeFillTint="33"/>
          </w:tcPr>
          <w:p w14:paraId="1EAB7DD7" w14:textId="77777777" w:rsidR="00592686" w:rsidRPr="00737963" w:rsidRDefault="00592686" w:rsidP="005A35D9">
            <w:pPr>
              <w:spacing w:before="0"/>
              <w:ind w:firstLine="0"/>
              <w:rPr>
                <w:sz w:val="20"/>
                <w:szCs w:val="20"/>
              </w:rPr>
            </w:pPr>
            <w:r w:rsidRPr="00737963">
              <w:rPr>
                <w:sz w:val="20"/>
                <w:szCs w:val="20"/>
              </w:rPr>
              <w:t>Критеријуми</w:t>
            </w:r>
          </w:p>
          <w:p w14:paraId="34075B7A" w14:textId="77777777" w:rsidR="00592686" w:rsidRPr="00737963" w:rsidRDefault="00592686" w:rsidP="005A35D9">
            <w:pPr>
              <w:spacing w:before="0"/>
              <w:ind w:firstLine="0"/>
              <w:rPr>
                <w:sz w:val="20"/>
                <w:szCs w:val="20"/>
              </w:rPr>
            </w:pPr>
            <w:r w:rsidRPr="00737963">
              <w:rPr>
                <w:sz w:val="20"/>
                <w:szCs w:val="20"/>
              </w:rPr>
              <w:t>Оцена (-1 до +1) (-1 најнеповољнија –до +1 најповољнија)</w:t>
            </w:r>
          </w:p>
          <w:p w14:paraId="194D1DE8" w14:textId="77777777" w:rsidR="00592686" w:rsidRPr="00737963" w:rsidRDefault="00592686" w:rsidP="005A35D9">
            <w:pPr>
              <w:spacing w:before="0"/>
              <w:ind w:firstLine="0"/>
              <w:rPr>
                <w:sz w:val="20"/>
                <w:szCs w:val="20"/>
              </w:rPr>
            </w:pPr>
            <w:r w:rsidRPr="00737963">
              <w:rPr>
                <w:sz w:val="20"/>
                <w:szCs w:val="20"/>
              </w:rPr>
              <w:t>Директан ефекат (пондер 2)</w:t>
            </w:r>
          </w:p>
          <w:p w14:paraId="3E8104CE" w14:textId="77777777" w:rsidR="00592686" w:rsidRPr="00737963" w:rsidRDefault="00592686" w:rsidP="005A35D9">
            <w:pPr>
              <w:spacing w:before="0"/>
              <w:ind w:firstLine="0"/>
              <w:rPr>
                <w:sz w:val="20"/>
                <w:szCs w:val="20"/>
              </w:rPr>
            </w:pPr>
            <w:r w:rsidRPr="00737963">
              <w:rPr>
                <w:sz w:val="20"/>
                <w:szCs w:val="20"/>
              </w:rPr>
              <w:t>Индиректан ефекат (пондер 1)</w:t>
            </w:r>
          </w:p>
        </w:tc>
      </w:tr>
      <w:tr w:rsidR="00592686" w:rsidRPr="00737963" w14:paraId="18B06C8A" w14:textId="77777777" w:rsidTr="005A35D9">
        <w:trPr>
          <w:cantSplit/>
          <w:trHeight w:val="557"/>
        </w:trPr>
        <w:tc>
          <w:tcPr>
            <w:tcW w:w="1249" w:type="pct"/>
            <w:shd w:val="clear" w:color="auto" w:fill="BDD6EE" w:themeFill="accent1" w:themeFillTint="66"/>
          </w:tcPr>
          <w:p w14:paraId="4445B54A" w14:textId="77777777" w:rsidR="00592686" w:rsidRPr="00737963" w:rsidRDefault="00592686" w:rsidP="005A35D9">
            <w:pPr>
              <w:spacing w:before="0"/>
              <w:ind w:firstLine="0"/>
              <w:rPr>
                <w:sz w:val="20"/>
                <w:szCs w:val="20"/>
              </w:rPr>
            </w:pPr>
            <w:r w:rsidRPr="00737963">
              <w:rPr>
                <w:b/>
                <w:sz w:val="20"/>
                <w:szCs w:val="20"/>
              </w:rPr>
              <w:t>ПЦ 4</w:t>
            </w:r>
          </w:p>
        </w:tc>
        <w:tc>
          <w:tcPr>
            <w:tcW w:w="1251" w:type="pct"/>
            <w:shd w:val="clear" w:color="auto" w:fill="BDD6EE" w:themeFill="accent1" w:themeFillTint="66"/>
          </w:tcPr>
          <w:p w14:paraId="4148BA6A" w14:textId="77777777" w:rsidR="00592686" w:rsidRPr="00737963" w:rsidRDefault="00592686" w:rsidP="005A35D9">
            <w:pPr>
              <w:spacing w:before="0"/>
              <w:ind w:right="113" w:firstLine="0"/>
              <w:rPr>
                <w:sz w:val="20"/>
                <w:szCs w:val="20"/>
              </w:rPr>
            </w:pPr>
            <w:r w:rsidRPr="00737963">
              <w:rPr>
                <w:b/>
                <w:color w:val="000000"/>
                <w:sz w:val="20"/>
                <w:szCs w:val="20"/>
                <w14:textFill>
                  <w14:solidFill>
                    <w14:srgbClr w14:val="000000">
                      <w14:alpha w14:val="20000"/>
                    </w14:srgbClr>
                  </w14:solidFill>
                </w14:textFill>
              </w:rPr>
              <w:t xml:space="preserve">Опција 1 </w:t>
            </w:r>
          </w:p>
        </w:tc>
        <w:tc>
          <w:tcPr>
            <w:tcW w:w="1174" w:type="pct"/>
            <w:shd w:val="clear" w:color="auto" w:fill="BDD6EE" w:themeFill="accent1" w:themeFillTint="66"/>
          </w:tcPr>
          <w:p w14:paraId="1E2448E1" w14:textId="77777777" w:rsidR="00592686" w:rsidRPr="00737963" w:rsidRDefault="00592686" w:rsidP="005A35D9">
            <w:pPr>
              <w:spacing w:before="0"/>
              <w:ind w:right="113" w:firstLine="0"/>
              <w:rPr>
                <w:sz w:val="20"/>
                <w:szCs w:val="20"/>
              </w:rPr>
            </w:pPr>
            <w:r w:rsidRPr="00737963">
              <w:rPr>
                <w:b/>
                <w:color w:val="000000"/>
                <w:sz w:val="20"/>
                <w:szCs w:val="20"/>
                <w14:textFill>
                  <w14:solidFill>
                    <w14:srgbClr w14:val="000000">
                      <w14:alpha w14:val="20000"/>
                    </w14:srgbClr>
                  </w14:solidFill>
                </w14:textFill>
              </w:rPr>
              <w:t>Опција 2</w:t>
            </w:r>
          </w:p>
        </w:tc>
        <w:tc>
          <w:tcPr>
            <w:tcW w:w="1326" w:type="pct"/>
            <w:shd w:val="clear" w:color="auto" w:fill="BDD6EE" w:themeFill="accent1" w:themeFillTint="66"/>
          </w:tcPr>
          <w:p w14:paraId="710CA771" w14:textId="77777777" w:rsidR="00592686" w:rsidRPr="00737963" w:rsidRDefault="00592686" w:rsidP="005A35D9">
            <w:pPr>
              <w:spacing w:before="0"/>
              <w:ind w:right="113" w:firstLine="0"/>
              <w:rPr>
                <w:sz w:val="20"/>
                <w:szCs w:val="20"/>
              </w:rPr>
            </w:pPr>
            <w:r w:rsidRPr="00737963">
              <w:rPr>
                <w:b/>
                <w:color w:val="000000"/>
                <w:sz w:val="20"/>
                <w:szCs w:val="20"/>
                <w14:textFill>
                  <w14:solidFill>
                    <w14:srgbClr w14:val="000000">
                      <w14:alpha w14:val="20000"/>
                    </w14:srgbClr>
                  </w14:solidFill>
                </w14:textFill>
              </w:rPr>
              <w:t>Опција 3</w:t>
            </w:r>
          </w:p>
          <w:p w14:paraId="0D8093BD" w14:textId="77777777" w:rsidR="00592686" w:rsidRPr="00737963" w:rsidRDefault="00592686" w:rsidP="005A35D9">
            <w:pPr>
              <w:spacing w:before="0"/>
              <w:ind w:right="113" w:firstLine="0"/>
              <w:rPr>
                <w:b/>
                <w:color w:val="000000"/>
                <w:sz w:val="20"/>
                <w:szCs w:val="20"/>
                <w14:textFill>
                  <w14:solidFill>
                    <w14:srgbClr w14:val="000000">
                      <w14:alpha w14:val="20000"/>
                    </w14:srgbClr>
                  </w14:solidFill>
                </w14:textFill>
              </w:rPr>
            </w:pPr>
          </w:p>
        </w:tc>
      </w:tr>
      <w:tr w:rsidR="00592686" w:rsidRPr="00737963" w14:paraId="166E9B29" w14:textId="77777777" w:rsidTr="005A35D9">
        <w:trPr>
          <w:cantSplit/>
          <w:trHeight w:val="1134"/>
        </w:trPr>
        <w:tc>
          <w:tcPr>
            <w:tcW w:w="1249" w:type="pct"/>
            <w:shd w:val="clear" w:color="auto" w:fill="auto"/>
            <w:textDirection w:val="btLr"/>
            <w:vAlign w:val="center"/>
          </w:tcPr>
          <w:p w14:paraId="4340AA6C" w14:textId="77777777" w:rsidR="00592686" w:rsidRPr="00737963" w:rsidRDefault="00592686" w:rsidP="005A35D9">
            <w:pPr>
              <w:spacing w:before="0"/>
              <w:ind w:left="113" w:right="113" w:firstLine="0"/>
              <w:jc w:val="center"/>
              <w:rPr>
                <w:b/>
                <w:sz w:val="20"/>
                <w:szCs w:val="20"/>
              </w:rPr>
            </w:pPr>
            <w:r w:rsidRPr="00737963">
              <w:rPr>
                <w:b/>
                <w:sz w:val="20"/>
                <w:szCs w:val="20"/>
              </w:rPr>
              <w:t xml:space="preserve">Повећање степена учешћа цивилног друштва, привреде и других заинтересованих страна у раним фазама припреме јавних политика и прописа и праћењу њихових ефеката </w:t>
            </w:r>
          </w:p>
        </w:tc>
        <w:tc>
          <w:tcPr>
            <w:tcW w:w="1251" w:type="pct"/>
            <w:shd w:val="clear" w:color="auto" w:fill="auto"/>
          </w:tcPr>
          <w:p w14:paraId="22D6C53B" w14:textId="77777777" w:rsidR="00592686" w:rsidRPr="00737963" w:rsidRDefault="00592686" w:rsidP="005A35D9">
            <w:pPr>
              <w:spacing w:before="0"/>
              <w:ind w:right="113" w:firstLine="0"/>
              <w:jc w:val="left"/>
              <w:rPr>
                <w:i/>
                <w:sz w:val="20"/>
                <w:szCs w:val="20"/>
              </w:rPr>
            </w:pPr>
            <w:r w:rsidRPr="00737963">
              <w:rPr>
                <w:i/>
                <w:color w:val="000000"/>
                <w:sz w:val="20"/>
                <w:szCs w:val="20"/>
                <w14:textFill>
                  <w14:solidFill>
                    <w14:srgbClr w14:val="000000">
                      <w14:alpha w14:val="20000"/>
                    </w14:srgbClr>
                  </w14:solidFill>
                </w14:textFill>
              </w:rPr>
              <w:t xml:space="preserve">Статус qуо </w:t>
            </w:r>
          </w:p>
        </w:tc>
        <w:tc>
          <w:tcPr>
            <w:tcW w:w="1174" w:type="pct"/>
            <w:shd w:val="clear" w:color="auto" w:fill="auto"/>
          </w:tcPr>
          <w:p w14:paraId="245933AA" w14:textId="77777777" w:rsidR="00592686" w:rsidRPr="00737963" w:rsidRDefault="00592686" w:rsidP="005A35D9">
            <w:pPr>
              <w:ind w:firstLine="0"/>
              <w:jc w:val="left"/>
              <w:rPr>
                <w:color w:val="000000"/>
                <w:sz w:val="20"/>
                <w:szCs w:val="20"/>
                <w:lang w:eastAsia="sr-Latn-RS"/>
              </w:rPr>
            </w:pPr>
            <w:r w:rsidRPr="00737963">
              <w:rPr>
                <w:color w:val="000000"/>
                <w:sz w:val="20"/>
                <w:szCs w:val="20"/>
                <w:lang w:eastAsia="sr-Latn-RS"/>
              </w:rPr>
              <w:t xml:space="preserve">Осигуравање доследног учешćа јавности пооштравањем контроле квалитета и успостављањем механизма за притужбе </w:t>
            </w:r>
          </w:p>
        </w:tc>
        <w:tc>
          <w:tcPr>
            <w:tcW w:w="1326" w:type="pct"/>
            <w:shd w:val="clear" w:color="auto" w:fill="auto"/>
          </w:tcPr>
          <w:p w14:paraId="0D1FC253" w14:textId="77777777" w:rsidR="00592686" w:rsidRPr="00737963" w:rsidRDefault="00592686" w:rsidP="005A35D9">
            <w:pPr>
              <w:spacing w:before="0"/>
              <w:ind w:right="113" w:firstLine="0"/>
              <w:jc w:val="left"/>
              <w:rPr>
                <w:color w:val="000000"/>
                <w:sz w:val="20"/>
                <w:szCs w:val="20"/>
                <w:lang w:eastAsia="sr-Latn-RS"/>
              </w:rPr>
            </w:pPr>
            <w:r w:rsidRPr="00737963">
              <w:rPr>
                <w:color w:val="000000"/>
                <w:sz w:val="20"/>
                <w:szCs w:val="20"/>
                <w:lang w:eastAsia="sr-Latn-RS"/>
              </w:rPr>
              <w:t>Осигуравање доследног учешćа јавности увођењем систематског праćења и извештавања и развојем алата и програма подршке за администрацију и цивилно друштво</w:t>
            </w:r>
          </w:p>
        </w:tc>
      </w:tr>
      <w:tr w:rsidR="00592686" w:rsidRPr="00737963" w14:paraId="261986E5" w14:textId="77777777" w:rsidTr="005A35D9">
        <w:trPr>
          <w:trHeight w:val="320"/>
        </w:trPr>
        <w:tc>
          <w:tcPr>
            <w:tcW w:w="5000" w:type="pct"/>
            <w:gridSpan w:val="4"/>
            <w:shd w:val="clear" w:color="auto" w:fill="BDD6EE" w:themeFill="accent1" w:themeFillTint="66"/>
          </w:tcPr>
          <w:p w14:paraId="2C431F6E" w14:textId="77777777" w:rsidR="00592686" w:rsidRPr="00737963" w:rsidRDefault="00592686" w:rsidP="005A35D9">
            <w:pPr>
              <w:spacing w:before="0"/>
              <w:ind w:firstLine="0"/>
              <w:rPr>
                <w:b/>
                <w:sz w:val="20"/>
                <w:szCs w:val="20"/>
              </w:rPr>
            </w:pPr>
            <w:r w:rsidRPr="00737963">
              <w:rPr>
                <w:b/>
                <w:sz w:val="20"/>
                <w:szCs w:val="20"/>
              </w:rPr>
              <w:t>Критеријуми</w:t>
            </w:r>
          </w:p>
        </w:tc>
      </w:tr>
      <w:tr w:rsidR="00592686" w:rsidRPr="00737963" w14:paraId="40228027" w14:textId="77777777" w:rsidTr="005A35D9">
        <w:trPr>
          <w:trHeight w:val="62"/>
        </w:trPr>
        <w:tc>
          <w:tcPr>
            <w:tcW w:w="1249" w:type="pct"/>
            <w:shd w:val="clear" w:color="auto" w:fill="auto"/>
          </w:tcPr>
          <w:p w14:paraId="3C58C10E" w14:textId="77777777" w:rsidR="00592686" w:rsidRPr="00737963" w:rsidRDefault="00592686" w:rsidP="005A35D9">
            <w:pPr>
              <w:spacing w:before="0"/>
              <w:ind w:firstLine="0"/>
              <w:jc w:val="left"/>
              <w:rPr>
                <w:b/>
                <w:bCs/>
                <w:sz w:val="20"/>
                <w:szCs w:val="20"/>
              </w:rPr>
            </w:pPr>
            <w:r w:rsidRPr="00737963">
              <w:rPr>
                <w:sz w:val="20"/>
                <w:szCs w:val="20"/>
              </w:rPr>
              <w:t>Ефективност опције на транспарентност и приступачност јавне управе и поверење грађана у јавну управу?</w:t>
            </w:r>
          </w:p>
        </w:tc>
        <w:tc>
          <w:tcPr>
            <w:tcW w:w="1251" w:type="pct"/>
            <w:shd w:val="clear" w:color="auto" w:fill="auto"/>
            <w:vAlign w:val="center"/>
          </w:tcPr>
          <w:p w14:paraId="33F302F7" w14:textId="77777777" w:rsidR="00592686" w:rsidRPr="00737963" w:rsidRDefault="00592686" w:rsidP="005A35D9">
            <w:pPr>
              <w:spacing w:before="100" w:beforeAutospacing="1" w:after="0"/>
              <w:ind w:firstLine="0"/>
              <w:jc w:val="center"/>
              <w:rPr>
                <w:sz w:val="20"/>
                <w:szCs w:val="20"/>
              </w:rPr>
            </w:pPr>
            <w:r w:rsidRPr="00737963">
              <w:rPr>
                <w:sz w:val="20"/>
                <w:szCs w:val="20"/>
              </w:rPr>
              <w:t>-1x2=-2</w:t>
            </w:r>
          </w:p>
        </w:tc>
        <w:tc>
          <w:tcPr>
            <w:tcW w:w="1174" w:type="pct"/>
            <w:shd w:val="clear" w:color="auto" w:fill="auto"/>
            <w:vAlign w:val="center"/>
          </w:tcPr>
          <w:p w14:paraId="0CC57F25" w14:textId="77777777" w:rsidR="00592686" w:rsidRPr="00737963" w:rsidRDefault="00592686" w:rsidP="005A35D9">
            <w:pPr>
              <w:spacing w:before="100" w:beforeAutospacing="1" w:after="0"/>
              <w:ind w:firstLine="0"/>
              <w:jc w:val="center"/>
              <w:rPr>
                <w:sz w:val="20"/>
                <w:szCs w:val="20"/>
              </w:rPr>
            </w:pPr>
            <w:r w:rsidRPr="00737963">
              <w:rPr>
                <w:sz w:val="20"/>
                <w:szCs w:val="20"/>
              </w:rPr>
              <w:t>0x2=0</w:t>
            </w:r>
          </w:p>
        </w:tc>
        <w:tc>
          <w:tcPr>
            <w:tcW w:w="1326" w:type="pct"/>
            <w:shd w:val="clear" w:color="auto" w:fill="auto"/>
            <w:vAlign w:val="center"/>
          </w:tcPr>
          <w:p w14:paraId="0FAB77E0" w14:textId="77777777" w:rsidR="00592686" w:rsidRPr="00737963" w:rsidRDefault="00592686" w:rsidP="005A35D9">
            <w:pPr>
              <w:jc w:val="center"/>
              <w:rPr>
                <w:sz w:val="20"/>
                <w:szCs w:val="20"/>
              </w:rPr>
            </w:pPr>
            <w:r w:rsidRPr="00737963">
              <w:rPr>
                <w:sz w:val="20"/>
                <w:szCs w:val="20"/>
              </w:rPr>
              <w:t>+1x2=2</w:t>
            </w:r>
          </w:p>
        </w:tc>
      </w:tr>
      <w:tr w:rsidR="00592686" w:rsidRPr="00737963" w14:paraId="74F57573" w14:textId="77777777" w:rsidTr="005A35D9">
        <w:trPr>
          <w:trHeight w:val="508"/>
        </w:trPr>
        <w:tc>
          <w:tcPr>
            <w:tcW w:w="1249" w:type="pct"/>
            <w:shd w:val="clear" w:color="auto" w:fill="auto"/>
          </w:tcPr>
          <w:p w14:paraId="069B1F5B" w14:textId="77777777" w:rsidR="00592686" w:rsidRPr="00737963" w:rsidRDefault="00592686" w:rsidP="005A35D9">
            <w:pPr>
              <w:spacing w:before="0"/>
              <w:ind w:firstLine="0"/>
              <w:jc w:val="left"/>
              <w:rPr>
                <w:b/>
                <w:bCs/>
                <w:sz w:val="20"/>
                <w:szCs w:val="20"/>
              </w:rPr>
            </w:pPr>
            <w:r w:rsidRPr="00737963">
              <w:rPr>
                <w:sz w:val="20"/>
                <w:szCs w:val="20"/>
                <w:lang w:eastAsia="en-GB"/>
              </w:rPr>
              <w:t>Да ли је опција у сагласности са захтевима ЕУ?</w:t>
            </w:r>
          </w:p>
        </w:tc>
        <w:tc>
          <w:tcPr>
            <w:tcW w:w="1251" w:type="pct"/>
            <w:shd w:val="clear" w:color="auto" w:fill="auto"/>
            <w:vAlign w:val="center"/>
          </w:tcPr>
          <w:p w14:paraId="080E889B" w14:textId="77777777" w:rsidR="00592686" w:rsidRPr="00737963" w:rsidRDefault="00592686" w:rsidP="005A35D9">
            <w:pPr>
              <w:ind w:firstLine="0"/>
              <w:jc w:val="center"/>
              <w:rPr>
                <w:sz w:val="20"/>
                <w:szCs w:val="20"/>
              </w:rPr>
            </w:pPr>
            <w:r w:rsidRPr="00737963">
              <w:rPr>
                <w:sz w:val="20"/>
                <w:szCs w:val="20"/>
              </w:rPr>
              <w:t>-1x2=-2</w:t>
            </w:r>
          </w:p>
        </w:tc>
        <w:tc>
          <w:tcPr>
            <w:tcW w:w="1174" w:type="pct"/>
            <w:shd w:val="clear" w:color="auto" w:fill="auto"/>
            <w:vAlign w:val="center"/>
          </w:tcPr>
          <w:p w14:paraId="309B4BAC" w14:textId="77777777" w:rsidR="00592686" w:rsidRPr="00737963" w:rsidRDefault="00592686" w:rsidP="005A35D9">
            <w:pPr>
              <w:ind w:firstLine="0"/>
              <w:jc w:val="center"/>
            </w:pPr>
            <w:r w:rsidRPr="00737963">
              <w:rPr>
                <w:sz w:val="20"/>
                <w:szCs w:val="20"/>
              </w:rPr>
              <w:t>0x2=0</w:t>
            </w:r>
          </w:p>
        </w:tc>
        <w:tc>
          <w:tcPr>
            <w:tcW w:w="1326" w:type="pct"/>
            <w:shd w:val="clear" w:color="auto" w:fill="auto"/>
            <w:vAlign w:val="center"/>
          </w:tcPr>
          <w:p w14:paraId="50B2C326" w14:textId="77777777" w:rsidR="00592686" w:rsidRPr="00737963" w:rsidRDefault="00592686" w:rsidP="005A35D9">
            <w:pPr>
              <w:jc w:val="center"/>
              <w:rPr>
                <w:sz w:val="20"/>
                <w:szCs w:val="20"/>
              </w:rPr>
            </w:pPr>
            <w:r w:rsidRPr="00737963">
              <w:rPr>
                <w:sz w:val="20"/>
                <w:szCs w:val="20"/>
              </w:rPr>
              <w:t>+1x2=2</w:t>
            </w:r>
          </w:p>
        </w:tc>
      </w:tr>
      <w:tr w:rsidR="00592686" w:rsidRPr="00737963" w14:paraId="49AF5D7A" w14:textId="77777777" w:rsidTr="005A35D9">
        <w:trPr>
          <w:trHeight w:val="508"/>
        </w:trPr>
        <w:tc>
          <w:tcPr>
            <w:tcW w:w="1249" w:type="pct"/>
            <w:shd w:val="clear" w:color="auto" w:fill="auto"/>
          </w:tcPr>
          <w:p w14:paraId="07A7A528" w14:textId="77777777" w:rsidR="00592686" w:rsidRPr="00737963" w:rsidRDefault="00592686" w:rsidP="005A35D9">
            <w:pPr>
              <w:spacing w:before="0"/>
              <w:ind w:firstLine="0"/>
              <w:jc w:val="left"/>
              <w:rPr>
                <w:b/>
                <w:bCs/>
                <w:sz w:val="20"/>
                <w:szCs w:val="20"/>
              </w:rPr>
            </w:pPr>
            <w:r w:rsidRPr="00737963">
              <w:rPr>
                <w:sz w:val="20"/>
                <w:szCs w:val="20"/>
              </w:rPr>
              <w:t>Трошкови спровођења опција? (оцена +1 за најјефтинију опцију)</w:t>
            </w:r>
          </w:p>
        </w:tc>
        <w:tc>
          <w:tcPr>
            <w:tcW w:w="1251" w:type="pct"/>
            <w:shd w:val="clear" w:color="auto" w:fill="auto"/>
            <w:vAlign w:val="center"/>
          </w:tcPr>
          <w:p w14:paraId="4577A40E" w14:textId="77777777" w:rsidR="00592686" w:rsidRPr="00737963" w:rsidRDefault="00592686" w:rsidP="005A35D9">
            <w:pPr>
              <w:spacing w:before="0"/>
              <w:ind w:firstLine="0"/>
              <w:jc w:val="center"/>
              <w:rPr>
                <w:sz w:val="20"/>
                <w:szCs w:val="20"/>
              </w:rPr>
            </w:pPr>
            <w:r w:rsidRPr="00737963">
              <w:rPr>
                <w:sz w:val="20"/>
                <w:szCs w:val="20"/>
              </w:rPr>
              <w:t>+1x2=2</w:t>
            </w:r>
          </w:p>
        </w:tc>
        <w:tc>
          <w:tcPr>
            <w:tcW w:w="1174" w:type="pct"/>
            <w:shd w:val="clear" w:color="auto" w:fill="auto"/>
            <w:vAlign w:val="center"/>
          </w:tcPr>
          <w:p w14:paraId="19DD9397" w14:textId="77777777" w:rsidR="00592686" w:rsidRPr="00737963" w:rsidRDefault="00592686" w:rsidP="005A35D9">
            <w:pPr>
              <w:ind w:firstLine="0"/>
              <w:jc w:val="center"/>
              <w:rPr>
                <w:sz w:val="20"/>
                <w:szCs w:val="20"/>
              </w:rPr>
            </w:pPr>
            <w:r w:rsidRPr="00737963">
              <w:rPr>
                <w:sz w:val="20"/>
                <w:szCs w:val="20"/>
              </w:rPr>
              <w:t>0x2=0</w:t>
            </w:r>
          </w:p>
        </w:tc>
        <w:tc>
          <w:tcPr>
            <w:tcW w:w="1326" w:type="pct"/>
            <w:shd w:val="clear" w:color="auto" w:fill="auto"/>
            <w:vAlign w:val="center"/>
          </w:tcPr>
          <w:p w14:paraId="6473CDE9" w14:textId="77777777" w:rsidR="00592686" w:rsidRPr="00737963" w:rsidRDefault="00592686" w:rsidP="005A35D9">
            <w:pPr>
              <w:jc w:val="center"/>
              <w:rPr>
                <w:sz w:val="20"/>
                <w:szCs w:val="20"/>
              </w:rPr>
            </w:pPr>
            <w:r w:rsidRPr="00737963">
              <w:rPr>
                <w:sz w:val="20"/>
                <w:szCs w:val="20"/>
              </w:rPr>
              <w:t>0x2=0</w:t>
            </w:r>
          </w:p>
        </w:tc>
      </w:tr>
      <w:tr w:rsidR="00592686" w:rsidRPr="00737963" w14:paraId="4E9889DA" w14:textId="77777777" w:rsidTr="005A35D9">
        <w:trPr>
          <w:trHeight w:val="508"/>
        </w:trPr>
        <w:tc>
          <w:tcPr>
            <w:tcW w:w="1249" w:type="pct"/>
            <w:tcBorders>
              <w:bottom w:val="single" w:sz="2" w:space="0" w:color="auto"/>
            </w:tcBorders>
            <w:shd w:val="clear" w:color="auto" w:fill="auto"/>
          </w:tcPr>
          <w:p w14:paraId="67A1F87F" w14:textId="77777777" w:rsidR="00592686" w:rsidRPr="00737963" w:rsidRDefault="00592686" w:rsidP="005A35D9">
            <w:pPr>
              <w:spacing w:before="0" w:after="0"/>
              <w:ind w:firstLine="0"/>
              <w:jc w:val="left"/>
              <w:rPr>
                <w:b/>
                <w:bCs/>
                <w:sz w:val="20"/>
                <w:szCs w:val="20"/>
              </w:rPr>
            </w:pPr>
            <w:r w:rsidRPr="00737963">
              <w:rPr>
                <w:sz w:val="20"/>
                <w:szCs w:val="20"/>
              </w:rPr>
              <w:t>Потребно време за спровођење опције? (оцена +1 за најкраћи рок)</w:t>
            </w:r>
          </w:p>
        </w:tc>
        <w:tc>
          <w:tcPr>
            <w:tcW w:w="1251" w:type="pct"/>
            <w:tcBorders>
              <w:bottom w:val="single" w:sz="2" w:space="0" w:color="auto"/>
            </w:tcBorders>
            <w:shd w:val="clear" w:color="auto" w:fill="auto"/>
            <w:vAlign w:val="center"/>
          </w:tcPr>
          <w:p w14:paraId="4BC6FE8C" w14:textId="77777777" w:rsidR="00592686" w:rsidRPr="00737963" w:rsidRDefault="00592686" w:rsidP="005A35D9">
            <w:pPr>
              <w:spacing w:before="0" w:after="0"/>
              <w:ind w:firstLine="0"/>
              <w:jc w:val="center"/>
              <w:rPr>
                <w:sz w:val="20"/>
                <w:szCs w:val="20"/>
              </w:rPr>
            </w:pPr>
            <w:r w:rsidRPr="00737963">
              <w:rPr>
                <w:sz w:val="20"/>
                <w:szCs w:val="20"/>
              </w:rPr>
              <w:t>+1x2=2</w:t>
            </w:r>
          </w:p>
        </w:tc>
        <w:tc>
          <w:tcPr>
            <w:tcW w:w="1174" w:type="pct"/>
            <w:tcBorders>
              <w:bottom w:val="single" w:sz="2" w:space="0" w:color="auto"/>
            </w:tcBorders>
            <w:shd w:val="clear" w:color="auto" w:fill="auto"/>
            <w:vAlign w:val="center"/>
          </w:tcPr>
          <w:p w14:paraId="2C20159B" w14:textId="77777777" w:rsidR="00592686" w:rsidRPr="00737963" w:rsidRDefault="00592686" w:rsidP="005A35D9">
            <w:pPr>
              <w:spacing w:before="0" w:after="0"/>
              <w:ind w:firstLine="0"/>
              <w:jc w:val="center"/>
              <w:rPr>
                <w:sz w:val="20"/>
                <w:szCs w:val="20"/>
              </w:rPr>
            </w:pPr>
            <w:r w:rsidRPr="00737963">
              <w:rPr>
                <w:sz w:val="20"/>
                <w:szCs w:val="20"/>
              </w:rPr>
              <w:t>0x2=0</w:t>
            </w:r>
          </w:p>
        </w:tc>
        <w:tc>
          <w:tcPr>
            <w:tcW w:w="1326" w:type="pct"/>
            <w:shd w:val="clear" w:color="auto" w:fill="auto"/>
            <w:vAlign w:val="center"/>
          </w:tcPr>
          <w:p w14:paraId="65E99F7E" w14:textId="77777777" w:rsidR="00592686" w:rsidRPr="00737963" w:rsidRDefault="00592686" w:rsidP="005A35D9">
            <w:pPr>
              <w:jc w:val="center"/>
              <w:rPr>
                <w:sz w:val="20"/>
                <w:szCs w:val="20"/>
              </w:rPr>
            </w:pPr>
            <w:r w:rsidRPr="00737963">
              <w:rPr>
                <w:sz w:val="20"/>
                <w:szCs w:val="20"/>
              </w:rPr>
              <w:t>0x2=0</w:t>
            </w:r>
          </w:p>
        </w:tc>
      </w:tr>
      <w:tr w:rsidR="00592686" w:rsidRPr="00737963" w14:paraId="7525AC51" w14:textId="77777777" w:rsidTr="005A35D9">
        <w:trPr>
          <w:trHeight w:val="696"/>
        </w:trPr>
        <w:tc>
          <w:tcPr>
            <w:tcW w:w="1249" w:type="pct"/>
            <w:shd w:val="clear" w:color="auto" w:fill="auto"/>
          </w:tcPr>
          <w:p w14:paraId="4CED4B4F" w14:textId="77777777" w:rsidR="00592686" w:rsidRPr="00737963" w:rsidRDefault="00592686" w:rsidP="005A35D9">
            <w:pPr>
              <w:spacing w:before="0"/>
              <w:ind w:firstLine="0"/>
              <w:jc w:val="left"/>
              <w:rPr>
                <w:sz w:val="20"/>
                <w:szCs w:val="20"/>
              </w:rPr>
            </w:pPr>
            <w:r w:rsidRPr="00737963">
              <w:rPr>
                <w:sz w:val="20"/>
                <w:szCs w:val="20"/>
              </w:rPr>
              <w:t>Комплексност ове опције за спровођење? (оцена +1 за најједноставније решење)</w:t>
            </w:r>
          </w:p>
        </w:tc>
        <w:tc>
          <w:tcPr>
            <w:tcW w:w="1251" w:type="pct"/>
            <w:shd w:val="clear" w:color="auto" w:fill="auto"/>
            <w:vAlign w:val="center"/>
          </w:tcPr>
          <w:p w14:paraId="466EEABE" w14:textId="77777777" w:rsidR="00592686" w:rsidRPr="00737963" w:rsidRDefault="00592686" w:rsidP="005A35D9">
            <w:pPr>
              <w:spacing w:before="0"/>
              <w:ind w:firstLine="0"/>
              <w:jc w:val="center"/>
              <w:rPr>
                <w:sz w:val="20"/>
                <w:szCs w:val="20"/>
              </w:rPr>
            </w:pPr>
            <w:r w:rsidRPr="00737963">
              <w:rPr>
                <w:sz w:val="20"/>
                <w:szCs w:val="20"/>
              </w:rPr>
              <w:t>+1x2=2</w:t>
            </w:r>
          </w:p>
        </w:tc>
        <w:tc>
          <w:tcPr>
            <w:tcW w:w="1174" w:type="pct"/>
            <w:shd w:val="clear" w:color="auto" w:fill="auto"/>
            <w:vAlign w:val="center"/>
          </w:tcPr>
          <w:p w14:paraId="28305B15" w14:textId="77777777" w:rsidR="00592686" w:rsidRPr="00737963" w:rsidRDefault="00592686" w:rsidP="005A35D9">
            <w:pPr>
              <w:spacing w:before="0" w:after="0"/>
              <w:ind w:firstLine="0"/>
              <w:jc w:val="center"/>
              <w:rPr>
                <w:sz w:val="20"/>
                <w:szCs w:val="20"/>
              </w:rPr>
            </w:pPr>
            <w:r w:rsidRPr="00737963">
              <w:rPr>
                <w:sz w:val="20"/>
                <w:szCs w:val="20"/>
              </w:rPr>
              <w:t>-1x2=-2</w:t>
            </w:r>
          </w:p>
        </w:tc>
        <w:tc>
          <w:tcPr>
            <w:tcW w:w="1326" w:type="pct"/>
            <w:shd w:val="clear" w:color="auto" w:fill="auto"/>
            <w:vAlign w:val="center"/>
          </w:tcPr>
          <w:p w14:paraId="62230939" w14:textId="77777777" w:rsidR="00592686" w:rsidRPr="00737963" w:rsidRDefault="00592686" w:rsidP="005A35D9">
            <w:pPr>
              <w:jc w:val="center"/>
              <w:rPr>
                <w:sz w:val="20"/>
                <w:szCs w:val="20"/>
              </w:rPr>
            </w:pPr>
            <w:r w:rsidRPr="00737963">
              <w:rPr>
                <w:sz w:val="20"/>
                <w:szCs w:val="20"/>
              </w:rPr>
              <w:t>0x2=0</w:t>
            </w:r>
          </w:p>
        </w:tc>
      </w:tr>
      <w:tr w:rsidR="00592686" w:rsidRPr="00737963" w14:paraId="3CF8B75B" w14:textId="77777777" w:rsidTr="005A35D9">
        <w:trPr>
          <w:trHeight w:val="508"/>
        </w:trPr>
        <w:tc>
          <w:tcPr>
            <w:tcW w:w="1249" w:type="pct"/>
            <w:tcBorders>
              <w:bottom w:val="single" w:sz="2" w:space="0" w:color="auto"/>
            </w:tcBorders>
            <w:shd w:val="clear" w:color="auto" w:fill="auto"/>
          </w:tcPr>
          <w:p w14:paraId="41508CBF" w14:textId="77777777" w:rsidR="00592686" w:rsidRPr="00737963" w:rsidRDefault="00592686" w:rsidP="005A35D9">
            <w:pPr>
              <w:spacing w:before="0"/>
              <w:ind w:firstLine="0"/>
              <w:jc w:val="left"/>
              <w:rPr>
                <w:sz w:val="20"/>
                <w:szCs w:val="20"/>
              </w:rPr>
            </w:pPr>
            <w:r w:rsidRPr="00737963">
              <w:rPr>
                <w:sz w:val="20"/>
                <w:szCs w:val="20"/>
              </w:rPr>
              <w:t>Да ли је спровођење опције везано за ризике (оцена +1 за најмање ризичну опцију)</w:t>
            </w:r>
          </w:p>
        </w:tc>
        <w:tc>
          <w:tcPr>
            <w:tcW w:w="1251" w:type="pct"/>
            <w:tcBorders>
              <w:bottom w:val="single" w:sz="2" w:space="0" w:color="auto"/>
            </w:tcBorders>
            <w:shd w:val="clear" w:color="auto" w:fill="auto"/>
            <w:vAlign w:val="center"/>
          </w:tcPr>
          <w:p w14:paraId="4A3455D3" w14:textId="77777777" w:rsidR="00592686" w:rsidRPr="00737963" w:rsidRDefault="00592686" w:rsidP="005A35D9">
            <w:pPr>
              <w:spacing w:before="0"/>
              <w:ind w:firstLine="0"/>
              <w:jc w:val="center"/>
              <w:rPr>
                <w:sz w:val="20"/>
                <w:szCs w:val="20"/>
              </w:rPr>
            </w:pPr>
            <w:r w:rsidRPr="00737963">
              <w:rPr>
                <w:sz w:val="20"/>
                <w:szCs w:val="20"/>
              </w:rPr>
              <w:t>-1x1=-1</w:t>
            </w:r>
          </w:p>
        </w:tc>
        <w:tc>
          <w:tcPr>
            <w:tcW w:w="1174" w:type="pct"/>
            <w:tcBorders>
              <w:bottom w:val="single" w:sz="4" w:space="0" w:color="auto"/>
            </w:tcBorders>
            <w:shd w:val="clear" w:color="auto" w:fill="auto"/>
            <w:vAlign w:val="center"/>
          </w:tcPr>
          <w:p w14:paraId="54CD62B5" w14:textId="77777777" w:rsidR="00592686" w:rsidRPr="00737963" w:rsidRDefault="00592686" w:rsidP="005A35D9">
            <w:pPr>
              <w:ind w:firstLine="0"/>
              <w:jc w:val="center"/>
            </w:pPr>
            <w:r w:rsidRPr="00737963">
              <w:rPr>
                <w:sz w:val="20"/>
                <w:szCs w:val="20"/>
              </w:rPr>
              <w:t>0x1=0</w:t>
            </w:r>
          </w:p>
        </w:tc>
        <w:tc>
          <w:tcPr>
            <w:tcW w:w="1326" w:type="pct"/>
            <w:tcBorders>
              <w:bottom w:val="single" w:sz="24" w:space="0" w:color="auto"/>
            </w:tcBorders>
            <w:shd w:val="clear" w:color="auto" w:fill="auto"/>
            <w:vAlign w:val="center"/>
          </w:tcPr>
          <w:p w14:paraId="66509889" w14:textId="77777777" w:rsidR="00592686" w:rsidRPr="00737963" w:rsidRDefault="00592686" w:rsidP="005A35D9">
            <w:pPr>
              <w:spacing w:before="240"/>
              <w:ind w:firstLine="0"/>
              <w:jc w:val="center"/>
              <w:rPr>
                <w:sz w:val="20"/>
                <w:szCs w:val="20"/>
              </w:rPr>
            </w:pPr>
            <w:r w:rsidRPr="00737963">
              <w:rPr>
                <w:sz w:val="20"/>
                <w:szCs w:val="20"/>
              </w:rPr>
              <w:t>0x1=0</w:t>
            </w:r>
          </w:p>
        </w:tc>
      </w:tr>
      <w:tr w:rsidR="00592686" w:rsidRPr="00737963" w14:paraId="2AEE7C49" w14:textId="77777777" w:rsidTr="005A35D9">
        <w:trPr>
          <w:trHeight w:val="509"/>
        </w:trPr>
        <w:tc>
          <w:tcPr>
            <w:tcW w:w="1249" w:type="pct"/>
            <w:tcBorders>
              <w:top w:val="single" w:sz="2" w:space="0" w:color="auto"/>
              <w:left w:val="single" w:sz="2" w:space="0" w:color="auto"/>
              <w:bottom w:val="single" w:sz="2" w:space="0" w:color="auto"/>
              <w:right w:val="single" w:sz="2" w:space="0" w:color="auto"/>
            </w:tcBorders>
            <w:shd w:val="clear" w:color="auto" w:fill="BDD6EE" w:themeFill="accent1" w:themeFillTint="66"/>
          </w:tcPr>
          <w:p w14:paraId="2C9EF401" w14:textId="77777777" w:rsidR="00592686" w:rsidRPr="00737963" w:rsidRDefault="00592686" w:rsidP="005A35D9">
            <w:pPr>
              <w:spacing w:before="0"/>
              <w:ind w:firstLine="0"/>
              <w:jc w:val="left"/>
              <w:rPr>
                <w:b/>
                <w:bCs/>
                <w:sz w:val="20"/>
                <w:szCs w:val="20"/>
              </w:rPr>
            </w:pPr>
            <w:r w:rsidRPr="00737963">
              <w:rPr>
                <w:b/>
                <w:bCs/>
                <w:sz w:val="20"/>
                <w:szCs w:val="20"/>
              </w:rPr>
              <w:t>Укупно по опцијама</w:t>
            </w:r>
          </w:p>
        </w:tc>
        <w:tc>
          <w:tcPr>
            <w:tcW w:w="1251" w:type="pct"/>
            <w:tcBorders>
              <w:top w:val="single" w:sz="2" w:space="0" w:color="auto"/>
              <w:left w:val="single" w:sz="2" w:space="0" w:color="auto"/>
              <w:bottom w:val="single" w:sz="2" w:space="0" w:color="auto"/>
              <w:right w:val="single" w:sz="4" w:space="0" w:color="auto"/>
            </w:tcBorders>
            <w:shd w:val="clear" w:color="auto" w:fill="BDD6EE" w:themeFill="accent1" w:themeFillTint="66"/>
            <w:vAlign w:val="center"/>
          </w:tcPr>
          <w:p w14:paraId="69038AF3" w14:textId="77777777" w:rsidR="00592686" w:rsidRPr="00737963" w:rsidRDefault="00592686" w:rsidP="005A35D9">
            <w:pPr>
              <w:spacing w:before="0"/>
              <w:ind w:firstLine="0"/>
              <w:jc w:val="center"/>
              <w:rPr>
                <w:sz w:val="20"/>
                <w:szCs w:val="20"/>
              </w:rPr>
            </w:pPr>
            <w:r w:rsidRPr="00737963">
              <w:rPr>
                <w:sz w:val="20"/>
                <w:szCs w:val="20"/>
              </w:rPr>
              <w:t>1</w:t>
            </w:r>
          </w:p>
        </w:tc>
        <w:tc>
          <w:tcPr>
            <w:tcW w:w="1174" w:type="pct"/>
            <w:tcBorders>
              <w:top w:val="single" w:sz="4" w:space="0" w:color="auto"/>
              <w:left w:val="single" w:sz="4" w:space="0" w:color="auto"/>
              <w:bottom w:val="single" w:sz="4" w:space="0" w:color="auto"/>
              <w:right w:val="single" w:sz="24" w:space="0" w:color="auto"/>
            </w:tcBorders>
            <w:shd w:val="clear" w:color="auto" w:fill="BDD6EE" w:themeFill="accent1" w:themeFillTint="66"/>
            <w:vAlign w:val="center"/>
          </w:tcPr>
          <w:p w14:paraId="47F67C25" w14:textId="77777777" w:rsidR="00592686" w:rsidRPr="00737963" w:rsidRDefault="00592686" w:rsidP="005A35D9">
            <w:pPr>
              <w:spacing w:before="0"/>
              <w:ind w:firstLine="0"/>
              <w:jc w:val="center"/>
              <w:rPr>
                <w:sz w:val="20"/>
                <w:szCs w:val="20"/>
              </w:rPr>
            </w:pPr>
            <w:r w:rsidRPr="00737963">
              <w:rPr>
                <w:sz w:val="20"/>
                <w:szCs w:val="20"/>
              </w:rPr>
              <w:t>-2</w:t>
            </w:r>
          </w:p>
        </w:tc>
        <w:tc>
          <w:tcPr>
            <w:tcW w:w="1326" w:type="pct"/>
            <w:tcBorders>
              <w:top w:val="single" w:sz="24" w:space="0" w:color="auto"/>
              <w:left w:val="single" w:sz="24" w:space="0" w:color="auto"/>
              <w:bottom w:val="single" w:sz="24" w:space="0" w:color="auto"/>
              <w:right w:val="single" w:sz="24" w:space="0" w:color="auto"/>
            </w:tcBorders>
            <w:shd w:val="clear" w:color="auto" w:fill="BDD6EE" w:themeFill="accent1" w:themeFillTint="66"/>
            <w:vAlign w:val="center"/>
          </w:tcPr>
          <w:p w14:paraId="5605788C" w14:textId="77777777" w:rsidR="00592686" w:rsidRPr="00737963" w:rsidRDefault="00592686" w:rsidP="005A35D9">
            <w:pPr>
              <w:spacing w:before="0"/>
              <w:ind w:firstLine="0"/>
              <w:jc w:val="center"/>
              <w:rPr>
                <w:sz w:val="20"/>
                <w:szCs w:val="20"/>
              </w:rPr>
            </w:pPr>
            <w:r w:rsidRPr="00737963">
              <w:rPr>
                <w:sz w:val="20"/>
                <w:szCs w:val="20"/>
              </w:rPr>
              <w:t>4</w:t>
            </w:r>
          </w:p>
        </w:tc>
      </w:tr>
    </w:tbl>
    <w:p w14:paraId="1A22C5CD" w14:textId="77777777" w:rsidR="00592686" w:rsidRPr="00737963" w:rsidRDefault="00592686" w:rsidP="00592686">
      <w:pPr>
        <w:ind w:firstLine="0"/>
      </w:pPr>
      <w:r w:rsidRPr="00737963">
        <w:t>Мултикритеријумска анализа је показала да је опције 3 постигла највише бодова по одабраним критеријумима.</w:t>
      </w:r>
    </w:p>
    <w:p w14:paraId="430B15AD" w14:textId="77777777" w:rsidR="00592686" w:rsidRPr="00737963" w:rsidRDefault="00592686" w:rsidP="00592686">
      <w:pPr>
        <w:ind w:firstLine="0"/>
      </w:pPr>
    </w:p>
    <w:p w14:paraId="495835C9" w14:textId="77777777" w:rsidR="00FC51E1" w:rsidRPr="00737963" w:rsidRDefault="00FC51E1" w:rsidP="00592686">
      <w:pPr>
        <w:ind w:firstLine="0"/>
        <w:rPr>
          <w:i/>
        </w:rPr>
      </w:pPr>
    </w:p>
    <w:p w14:paraId="1A97E31F" w14:textId="77777777" w:rsidR="00FC51E1" w:rsidRPr="00737963" w:rsidRDefault="00FC51E1" w:rsidP="00592686">
      <w:pPr>
        <w:ind w:firstLine="0"/>
        <w:rPr>
          <w:i/>
        </w:rPr>
      </w:pPr>
    </w:p>
    <w:p w14:paraId="68AB45CC" w14:textId="77777777" w:rsidR="00FC51E1" w:rsidRPr="00737963" w:rsidRDefault="00FC51E1" w:rsidP="00592686">
      <w:pPr>
        <w:ind w:firstLine="0"/>
        <w:rPr>
          <w:i/>
        </w:rPr>
      </w:pPr>
    </w:p>
    <w:p w14:paraId="27C1E60C" w14:textId="5630B1A7" w:rsidR="00FC51E1" w:rsidRPr="00737963" w:rsidRDefault="00FC51E1" w:rsidP="00592686">
      <w:pPr>
        <w:ind w:firstLine="0"/>
        <w:rPr>
          <w:i/>
        </w:rPr>
      </w:pPr>
    </w:p>
    <w:p w14:paraId="35460E96" w14:textId="5EE2290E" w:rsidR="00592686" w:rsidRPr="00737963" w:rsidRDefault="00FC51E1" w:rsidP="00592686">
      <w:pPr>
        <w:ind w:firstLine="0"/>
      </w:pPr>
      <w:r w:rsidRPr="00737963">
        <w:rPr>
          <w:i/>
        </w:rPr>
        <w:t xml:space="preserve">Графикон 4: Приказ одабраних опција </w:t>
      </w:r>
      <w:r w:rsidRPr="00737963">
        <w:t xml:space="preserve">за Посебан циљ 4. </w:t>
      </w:r>
      <w:r w:rsidRPr="00737963">
        <w:rPr>
          <w:i/>
        </w:rPr>
        <w:t>и мера којима се спроводе</w:t>
      </w:r>
    </w:p>
    <w:p w14:paraId="5BAA6742" w14:textId="77777777" w:rsidR="00592686" w:rsidRPr="00737963" w:rsidRDefault="00592686" w:rsidP="00592686">
      <w:r w:rsidRPr="00737963">
        <w:rPr>
          <w:noProof/>
          <w:lang w:val="en-US" w:eastAsia="en-US" w:bidi="ar-SA"/>
        </w:rPr>
        <w:drawing>
          <wp:inline distT="0" distB="0" distL="0" distR="0" wp14:anchorId="47F91E1B" wp14:editId="2FBD73FA">
            <wp:extent cx="5731510" cy="4380230"/>
            <wp:effectExtent l="0" t="0" r="97790" b="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p w14:paraId="334835DB" w14:textId="77777777" w:rsidR="00592686" w:rsidRPr="00737963" w:rsidRDefault="00592686" w:rsidP="00592686">
      <w:pPr>
        <w:rPr>
          <w:rFonts w:eastAsia="Times New Roman"/>
        </w:rPr>
      </w:pPr>
      <w:r w:rsidRPr="00737963">
        <w:t>Ова опција је разрађена кроз две мере:</w:t>
      </w:r>
    </w:p>
    <w:p w14:paraId="7446D518" w14:textId="77777777" w:rsidR="00592686" w:rsidRPr="00737963" w:rsidRDefault="56CEFFBD" w:rsidP="00592686">
      <w:pPr>
        <w:numPr>
          <w:ilvl w:val="0"/>
          <w:numId w:val="38"/>
        </w:numPr>
      </w:pPr>
      <w:r w:rsidRPr="00737963">
        <w:t>Мера 1: Успостављање и спровођење адекватних механизама контроле квалитета консултација и јавних расправа и ефикасности и коришћења  портала за електронске консултације</w:t>
      </w:r>
    </w:p>
    <w:p w14:paraId="5C69DEF2" w14:textId="77777777" w:rsidR="00592686" w:rsidRPr="00737963" w:rsidRDefault="56CEFFBD" w:rsidP="00592686">
      <w:pPr>
        <w:numPr>
          <w:ilvl w:val="0"/>
          <w:numId w:val="38"/>
        </w:numPr>
      </w:pPr>
      <w:r w:rsidRPr="00737963">
        <w:t>Мера 2: Јачање капацитета цивилног друштва за учешће у доношењу прописа и планских докумената</w:t>
      </w:r>
    </w:p>
    <w:p w14:paraId="229EFA68" w14:textId="29307E7D" w:rsidR="00592686" w:rsidRPr="00737963" w:rsidRDefault="00592686" w:rsidP="00592686">
      <w:pPr>
        <w:ind w:firstLine="0"/>
      </w:pPr>
      <w:r w:rsidRPr="00737963">
        <w:t xml:space="preserve">Кроз појачано учешће јавности, вишеструки позитивни ефекти очекују се на неколико нивоа. Краткорочно, ова опција захтева значајна улагања због развоја јединственог централног портала за консултације, обука за његову употребу и финансирања јачања капацитета цивилног друштва. Међутим, након почетног улагања додатних трошкова неће бити, док ће обједињавање процедура, употреба и одржавање јединственог портала донети уштеде. Очекује се да ће спровођење мера довести до боље примене консултативних поступака и побољшане способности заинтересованих страна за учествовање, што би требало да резултира већим квалитетом предлога од стране привреде и цивилног друштва, а тиме на крају и у бољим и економичнијим коначним решењима. Боља и боље усаглашена решења су одрживија, па ће примена мера помоћи и у смањењу потребе за (пре)брзим променама и допунама политика и прописа, што ће опет имати позитиван финансијски ефекат. Такође се очекује веома позитиван ефекат у погледу поверења јавности у процесе доношења одлука и владу уопште. То ће </w:t>
      </w:r>
      <w:r w:rsidRPr="00737963">
        <w:lastRenderedPageBreak/>
        <w:t>истовремено директно допринети већој легитимности усвојених прописа и политика и индиректно резултирати њиховом лакшом применом, уз позитивне финансијске</w:t>
      </w:r>
      <w:r w:rsidR="00CB3B8B">
        <w:t xml:space="preserve"> ефекте.</w:t>
      </w:r>
    </w:p>
    <w:p w14:paraId="3E043251" w14:textId="32AE20F2" w:rsidR="00542C57" w:rsidRPr="00737963" w:rsidRDefault="002F74A6" w:rsidP="00317EBE">
      <w:pPr>
        <w:pStyle w:val="Heading1"/>
        <w:rPr>
          <w:sz w:val="32"/>
          <w:lang w:val="sr-Cyrl-RS"/>
        </w:rPr>
      </w:pPr>
      <w:bookmarkStart w:id="55" w:name="_Toc79347027"/>
      <w:r w:rsidRPr="00737963">
        <w:rPr>
          <w:sz w:val="32"/>
          <w:lang w:val="sr-Cyrl-RS"/>
        </w:rPr>
        <w:t>Прилог 3</w:t>
      </w:r>
      <w:r w:rsidR="00542C57" w:rsidRPr="00737963">
        <w:rPr>
          <w:sz w:val="32"/>
          <w:lang w:val="sr-Cyrl-RS"/>
        </w:rPr>
        <w:t>: Анализа ризика</w:t>
      </w:r>
      <w:bookmarkEnd w:id="55"/>
    </w:p>
    <w:p w14:paraId="0DC1EC28" w14:textId="77777777" w:rsidR="00EF44E7" w:rsidRPr="00737963" w:rsidRDefault="00EF44E7" w:rsidP="00EF44E7">
      <w:r w:rsidRPr="00737963">
        <w:t xml:space="preserve">На основу изазова утврђених током </w:t>
      </w:r>
      <w:r w:rsidRPr="00737963">
        <w:rPr>
          <w:i/>
          <w:iCs/>
        </w:rPr>
        <w:t>еx-post</w:t>
      </w:r>
      <w:r w:rsidRPr="00737963">
        <w:t xml:space="preserve"> анализе претходне стратегије и током процеса израде Програма, овде су идентификовани ризици чија би материјализација имала значајне негативне последице на успешну примену Програма и свеукупне ефекте.</w:t>
      </w:r>
    </w:p>
    <w:p w14:paraId="43661889" w14:textId="0D1B6F97" w:rsidR="00EF44E7" w:rsidRPr="00737963" w:rsidRDefault="00EF44E7" w:rsidP="00EF44E7">
      <w:r w:rsidRPr="00737963">
        <w:t>Идентификовани ризици заједно са препорукама за њихово ублаживање и/или спречавање  сумирани су у доњој табели и односе се на групе активности/мера. Институције одговорне за спровођење идентификованих активности пратиће појаву ризика и спроводиће предложене акције спречавања и ублажавања, ако то буде неопходно. Поред одређених специфичности предложених акција за ублажавање ризика, за већину активности / праваца деловања важе следећи предуслови:</w:t>
      </w:r>
    </w:p>
    <w:p w14:paraId="1FFDEB27" w14:textId="77777777" w:rsidR="00EF44E7" w:rsidRPr="00737963" w:rsidRDefault="00EF44E7" w:rsidP="00EF44E7">
      <w:pPr>
        <w:ind w:left="851" w:hanging="851"/>
      </w:pPr>
      <w:r w:rsidRPr="00737963">
        <w:t>•</w:t>
      </w:r>
      <w:r w:rsidRPr="00737963">
        <w:tab/>
        <w:t xml:space="preserve">политичко опредељење (активно ангажовање политички именованих лица за благовремено и ефикасно доношење одлука), </w:t>
      </w:r>
    </w:p>
    <w:p w14:paraId="6B330085" w14:textId="77777777" w:rsidR="00EF44E7" w:rsidRPr="00737963" w:rsidRDefault="00EF44E7" w:rsidP="00EF44E7">
      <w:pPr>
        <w:ind w:left="851" w:hanging="851"/>
      </w:pPr>
      <w:r w:rsidRPr="00737963">
        <w:t>•</w:t>
      </w:r>
      <w:r w:rsidRPr="00737963">
        <w:tab/>
        <w:t xml:space="preserve">расположиви финансијски и људски ресурси за спровођење, </w:t>
      </w:r>
    </w:p>
    <w:p w14:paraId="1EA7E7DA" w14:textId="77777777" w:rsidR="00EF44E7" w:rsidRPr="00737963" w:rsidRDefault="00EF44E7" w:rsidP="00EF44E7">
      <w:pPr>
        <w:ind w:left="851" w:hanging="851"/>
      </w:pPr>
      <w:r w:rsidRPr="00737963">
        <w:t>•</w:t>
      </w:r>
      <w:r w:rsidRPr="00737963">
        <w:tab/>
        <w:t xml:space="preserve">ефикасно управљање и координација спровођења. </w:t>
      </w:r>
    </w:p>
    <w:p w14:paraId="1A8CF3C6" w14:textId="77777777" w:rsidR="00EF44E7" w:rsidRPr="00737963" w:rsidRDefault="00EF44E7" w:rsidP="00EF44E7">
      <w:r w:rsidRPr="00737963">
        <w:t xml:space="preserve">Ангажованија политичка подршка могла би се, између осталог, осигурати снажном видљивошћу и добром интерном и екстерном комуникацијом о спровођењу Програма и његовом утицају на грађане, пословање и државну управу. </w:t>
      </w:r>
    </w:p>
    <w:p w14:paraId="7C334CD7" w14:textId="77777777" w:rsidR="00EF44E7" w:rsidRPr="00737963" w:rsidRDefault="00EF44E7" w:rsidP="00EF44E7">
      <w:r w:rsidRPr="00737963">
        <w:t xml:space="preserve">Правовремена доступност адекватних финансијских средстава могућа је само ако ће активности и трошкови акционог плана бити доследно интегрисани у средњорочне планове институција одговорних за активности, као и у годишње буџете реализатора, у непосредној сарадњи са Министарством финансија. </w:t>
      </w:r>
    </w:p>
    <w:p w14:paraId="49B41B60" w14:textId="77777777" w:rsidR="00EF44E7" w:rsidRPr="00737963" w:rsidRDefault="00EF44E7" w:rsidP="00EF44E7">
      <w:r w:rsidRPr="00737963">
        <w:t>Претходна искуства у спровођењу управљања јавним политикама и регулаторном реформом генерално указују на ризик од преамбициозног планирања, недостатка и / или неадекватно распоређених капацитета, како за спровођење реформе, тако и за координацију спровођења. Ефикасан приступ који спречава материјализацију таквих врста ризика је правовремено (оперативно) планирање и прерасподела капацитета. Адекватни капацитети за координацију могу се осигурати систематским и континуираним праћењем, откривањем кашњења и успостављањем и одржавањем ефикасног система раног упозоравања.</w:t>
      </w:r>
    </w:p>
    <w:p w14:paraId="7A3EDDCC" w14:textId="7094AA7A" w:rsidR="00EF44E7" w:rsidRPr="00737963" w:rsidRDefault="00EF44E7" w:rsidP="00EF44E7">
      <w:r w:rsidRPr="00737963">
        <w:t xml:space="preserve">Поглавље „Институционални оквир - координација, управљање и извештавање о резултатима“ Програма </w:t>
      </w:r>
      <w:r w:rsidR="00552E07" w:rsidRPr="00737963">
        <w:t xml:space="preserve">конципирано тако да обезбеди правовремену спознају </w:t>
      </w:r>
      <w:r w:rsidRPr="00737963">
        <w:t>о материјализацији ризика и њиховом ефикасном спречавању и ублажавању. У ту сврху, за сваки од четири циља Програма, биће именовани координатори, уз одговарајући додатак опису послова у класификацији послова, који су задужени за редовно прикупљањe доступних података о статусу активности, постигнутим резултатима, појави ризика и начинима за њихово превазилажење. Редовни састанци Колегијума РСЈП биће организовани како би се идентификовали и размотрили међу-резултати Програма и одговорило на одступања од плана, или како би се идентификовали новонастали ризици за спровођење активности (систем раног упозоравања).</w:t>
      </w:r>
      <w:bookmarkStart w:id="56" w:name="_Toc74744765"/>
      <w:bookmarkEnd w:id="56"/>
    </w:p>
    <w:p w14:paraId="58CFC91A" w14:textId="77777777" w:rsidR="00EF44E7" w:rsidRPr="00737963" w:rsidRDefault="00EF44E7" w:rsidP="00EF44E7"/>
    <w:p w14:paraId="09CB4B42" w14:textId="4C647BEB" w:rsidR="00EF44E7" w:rsidRPr="00737963" w:rsidRDefault="00EF44E7" w:rsidP="008A46A8">
      <w:pPr>
        <w:ind w:firstLine="0"/>
      </w:pPr>
    </w:p>
    <w:p w14:paraId="5712E2E4" w14:textId="77777777" w:rsidR="00EF44E7" w:rsidRPr="00737963" w:rsidRDefault="00EF44E7" w:rsidP="00EF44E7">
      <w:pPr>
        <w:sectPr w:rsidR="00EF44E7" w:rsidRPr="00737963" w:rsidSect="00A867E2">
          <w:pgSz w:w="11900" w:h="16840"/>
          <w:pgMar w:top="1440" w:right="1440" w:bottom="1440" w:left="1440" w:header="708" w:footer="708" w:gutter="0"/>
          <w:cols w:space="708"/>
          <w:docGrid w:linePitch="360"/>
        </w:sectPr>
      </w:pPr>
    </w:p>
    <w:tbl>
      <w:tblPr>
        <w:tblStyle w:val="ListTable2-Accent310"/>
        <w:tblW w:w="5000" w:type="pct"/>
        <w:tblLook w:val="06A0" w:firstRow="1" w:lastRow="0" w:firstColumn="1" w:lastColumn="0" w:noHBand="1" w:noVBand="1"/>
      </w:tblPr>
      <w:tblGrid>
        <w:gridCol w:w="2399"/>
        <w:gridCol w:w="2870"/>
        <w:gridCol w:w="2683"/>
        <w:gridCol w:w="2906"/>
        <w:gridCol w:w="3102"/>
      </w:tblGrid>
      <w:tr w:rsidR="00EF44E7" w:rsidRPr="00737963" w14:paraId="7C6965AF" w14:textId="77777777" w:rsidTr="165BEB4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59" w:type="pct"/>
          </w:tcPr>
          <w:p w14:paraId="162E0D87" w14:textId="7DC62A4E" w:rsidR="00EF44E7" w:rsidRPr="00737963" w:rsidRDefault="00E6219F" w:rsidP="00A867E2">
            <w:pPr>
              <w:suppressAutoHyphens w:val="0"/>
              <w:autoSpaceDN/>
              <w:jc w:val="left"/>
              <w:textAlignment w:val="auto"/>
              <w:rPr>
                <w:rFonts w:eastAsia="Times New Roman"/>
                <w:color w:val="000000"/>
                <w:kern w:val="0"/>
                <w:sz w:val="20"/>
                <w:szCs w:val="20"/>
                <w:lang w:eastAsia="en-US" w:bidi="ar-SA"/>
              </w:rPr>
            </w:pPr>
            <w:bookmarkStart w:id="57" w:name="_Hlk59542369"/>
            <w:r w:rsidRPr="00737963">
              <w:rPr>
                <w:rFonts w:eastAsia="Times New Roman"/>
                <w:color w:val="000000"/>
                <w:kern w:val="0"/>
                <w:sz w:val="20"/>
                <w:szCs w:val="20"/>
                <w:lang w:eastAsia="en-US" w:bidi="ar-SA"/>
              </w:rPr>
              <w:lastRenderedPageBreak/>
              <w:t>Посебан</w:t>
            </w:r>
            <w:r w:rsidR="00EF44E7" w:rsidRPr="00737963">
              <w:rPr>
                <w:rFonts w:eastAsia="Times New Roman"/>
                <w:color w:val="000000"/>
                <w:kern w:val="0"/>
                <w:sz w:val="20"/>
                <w:szCs w:val="20"/>
                <w:lang w:eastAsia="en-US" w:bidi="ar-SA"/>
              </w:rPr>
              <w:t xml:space="preserve"> циљ</w:t>
            </w:r>
          </w:p>
        </w:tc>
        <w:tc>
          <w:tcPr>
            <w:tcW w:w="1028" w:type="pct"/>
          </w:tcPr>
          <w:p w14:paraId="7FC9B6A7" w14:textId="77777777" w:rsidR="00EF44E7" w:rsidRPr="00737963" w:rsidRDefault="00EF44E7" w:rsidP="00A867E2">
            <w:pPr>
              <w:suppressAutoHyphens w:val="0"/>
              <w:autoSpaceDN/>
              <w:ind w:right="-105"/>
              <w:jc w:val="left"/>
              <w:textAlignment w:val="auto"/>
              <w:cnfStyle w:val="100000000000" w:firstRow="1"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r w:rsidRPr="00737963">
              <w:rPr>
                <w:rFonts w:eastAsia="Times New Roman"/>
                <w:color w:val="000000"/>
                <w:kern w:val="0"/>
                <w:sz w:val="20"/>
                <w:szCs w:val="20"/>
                <w:lang w:eastAsia="en-US" w:bidi="ar-SA"/>
              </w:rPr>
              <w:t>Активности / правци деловања (смер политике)</w:t>
            </w:r>
          </w:p>
        </w:tc>
        <w:tc>
          <w:tcPr>
            <w:tcW w:w="961" w:type="pct"/>
          </w:tcPr>
          <w:p w14:paraId="787110DC" w14:textId="77777777" w:rsidR="00EF44E7" w:rsidRPr="00737963" w:rsidRDefault="00EF44E7" w:rsidP="00A867E2">
            <w:pPr>
              <w:suppressAutoHyphens w:val="0"/>
              <w:autoSpaceDN/>
              <w:jc w:val="center"/>
              <w:textAlignment w:val="auto"/>
              <w:cnfStyle w:val="100000000000" w:firstRow="1"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r w:rsidRPr="00737963">
              <w:rPr>
                <w:rFonts w:eastAsia="Times New Roman"/>
                <w:color w:val="000000"/>
                <w:kern w:val="0"/>
                <w:sz w:val="20"/>
                <w:szCs w:val="20"/>
                <w:lang w:eastAsia="en-US" w:bidi="ar-SA"/>
              </w:rPr>
              <w:t>Претпоставке</w:t>
            </w:r>
          </w:p>
        </w:tc>
        <w:tc>
          <w:tcPr>
            <w:tcW w:w="1041" w:type="pct"/>
          </w:tcPr>
          <w:p w14:paraId="24A0D337" w14:textId="77777777" w:rsidR="00EF44E7" w:rsidRPr="00737963" w:rsidRDefault="00EF44E7" w:rsidP="00A867E2">
            <w:pPr>
              <w:suppressAutoHyphens w:val="0"/>
              <w:autoSpaceDN/>
              <w:jc w:val="center"/>
              <w:textAlignment w:val="auto"/>
              <w:cnfStyle w:val="100000000000" w:firstRow="1"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r w:rsidRPr="00737963">
              <w:rPr>
                <w:rFonts w:eastAsia="Times New Roman"/>
                <w:color w:val="000000"/>
                <w:kern w:val="0"/>
                <w:sz w:val="20"/>
                <w:szCs w:val="20"/>
                <w:lang w:eastAsia="en-US" w:bidi="ar-SA"/>
              </w:rPr>
              <w:t>Ризик</w:t>
            </w:r>
          </w:p>
        </w:tc>
        <w:tc>
          <w:tcPr>
            <w:tcW w:w="1111" w:type="pct"/>
          </w:tcPr>
          <w:p w14:paraId="48D3B23B" w14:textId="77777777" w:rsidR="00EF44E7" w:rsidRPr="00737963" w:rsidRDefault="00EF44E7" w:rsidP="00A867E2">
            <w:pPr>
              <w:suppressAutoHyphens w:val="0"/>
              <w:autoSpaceDN/>
              <w:jc w:val="center"/>
              <w:textAlignment w:val="auto"/>
              <w:cnfStyle w:val="100000000000" w:firstRow="1"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r w:rsidRPr="00737963">
              <w:rPr>
                <w:rFonts w:eastAsia="Times New Roman"/>
                <w:color w:val="000000"/>
                <w:kern w:val="0"/>
                <w:sz w:val="20"/>
                <w:szCs w:val="20"/>
                <w:lang w:eastAsia="en-US" w:bidi="ar-SA"/>
              </w:rPr>
              <w:t>Решење / мера за ублажавање ризика</w:t>
            </w:r>
          </w:p>
        </w:tc>
      </w:tr>
      <w:bookmarkEnd w:id="57"/>
      <w:tr w:rsidR="00EF44E7" w:rsidRPr="00737963" w14:paraId="246563B7" w14:textId="77777777" w:rsidTr="165BEB4C">
        <w:trPr>
          <w:trHeight w:val="176"/>
        </w:trPr>
        <w:tc>
          <w:tcPr>
            <w:cnfStyle w:val="001000000000" w:firstRow="0" w:lastRow="0" w:firstColumn="1" w:lastColumn="0" w:oddVBand="0" w:evenVBand="0" w:oddHBand="0" w:evenHBand="0" w:firstRowFirstColumn="0" w:firstRowLastColumn="0" w:lastRowFirstColumn="0" w:lastRowLastColumn="0"/>
            <w:tcW w:w="5000" w:type="pct"/>
            <w:gridSpan w:val="5"/>
            <w:shd w:val="clear" w:color="auto" w:fill="E7E6E6" w:themeFill="background2"/>
            <w:vAlign w:val="center"/>
          </w:tcPr>
          <w:p w14:paraId="726EEC1F" w14:textId="77777777" w:rsidR="00EF44E7" w:rsidRPr="00737963" w:rsidRDefault="00EF44E7" w:rsidP="00A867E2">
            <w:pPr>
              <w:suppressAutoHyphens w:val="0"/>
              <w:autoSpaceDN/>
              <w:jc w:val="left"/>
              <w:textAlignment w:val="auto"/>
              <w:rPr>
                <w:rFonts w:eastAsia="Times New Roman"/>
                <w:color w:val="000000"/>
                <w:kern w:val="0"/>
                <w:sz w:val="20"/>
                <w:szCs w:val="20"/>
                <w:lang w:eastAsia="en-US" w:bidi="ar-SA"/>
              </w:rPr>
            </w:pPr>
            <w:r w:rsidRPr="00737963">
              <w:rPr>
                <w:rFonts w:eastAsia="Times New Roman"/>
                <w:color w:val="000000"/>
                <w:kern w:val="0"/>
                <w:sz w:val="20"/>
                <w:szCs w:val="20"/>
                <w:lang w:eastAsia="en-US" w:bidi="ar-SA"/>
              </w:rPr>
              <w:t>Планирање и координација јавних политика</w:t>
            </w:r>
          </w:p>
        </w:tc>
      </w:tr>
      <w:tr w:rsidR="00EF44E7" w:rsidRPr="00737963" w14:paraId="4497C439" w14:textId="77777777" w:rsidTr="165BEB4C">
        <w:tc>
          <w:tcPr>
            <w:cnfStyle w:val="001000000000" w:firstRow="0" w:lastRow="0" w:firstColumn="1" w:lastColumn="0" w:oddVBand="0" w:evenVBand="0" w:oddHBand="0" w:evenHBand="0" w:firstRowFirstColumn="0" w:firstRowLastColumn="0" w:lastRowFirstColumn="0" w:lastRowLastColumn="0"/>
            <w:tcW w:w="859" w:type="pct"/>
            <w:hideMark/>
          </w:tcPr>
          <w:p w14:paraId="60AF2019" w14:textId="77777777" w:rsidR="00EF44E7" w:rsidRPr="00737963" w:rsidRDefault="00EF44E7" w:rsidP="00CB1EC0">
            <w:pPr>
              <w:ind w:firstLine="0"/>
              <w:rPr>
                <w:rFonts w:eastAsia="Times New Roman"/>
                <w:b w:val="0"/>
                <w:bCs w:val="0"/>
                <w:color w:val="000000"/>
                <w:sz w:val="20"/>
                <w:szCs w:val="20"/>
                <w:lang w:eastAsia="en-US" w:bidi="ar-SA"/>
              </w:rPr>
            </w:pPr>
            <w:r w:rsidRPr="00737963">
              <w:rPr>
                <w:rFonts w:eastAsia="Times New Roman"/>
                <w:b w:val="0"/>
                <w:bCs w:val="0"/>
                <w:color w:val="000000"/>
                <w:sz w:val="20"/>
                <w:szCs w:val="20"/>
                <w:lang w:eastAsia="en-US" w:bidi="ar-SA"/>
              </w:rPr>
              <w:t>Посебан циљ 1: Регулаторна реформа у функцији унапређења пословног окружења и смањења непотребног оптерећења за грађане и привреду</w:t>
            </w:r>
          </w:p>
        </w:tc>
        <w:tc>
          <w:tcPr>
            <w:tcW w:w="1028" w:type="pct"/>
            <w:hideMark/>
          </w:tcPr>
          <w:p w14:paraId="396F36E6" w14:textId="77777777" w:rsidR="00EF44E7" w:rsidRPr="00737963" w:rsidRDefault="00EF44E7" w:rsidP="00CB1EC0">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r w:rsidRPr="00737963">
              <w:rPr>
                <w:rFonts w:eastAsia="Calibri"/>
                <w:kern w:val="0"/>
                <w:sz w:val="20"/>
                <w:szCs w:val="20"/>
                <w:lang w:eastAsia="en-US" w:bidi="ar-SA"/>
              </w:rPr>
              <w:t xml:space="preserve">Регулаторна реформа у циљу побољшања пословног окружења и смањења непотребног оптерећења за грађане, предузећа и јавну управу кроз: </w:t>
            </w:r>
            <w:r w:rsidRPr="00737963">
              <w:rPr>
                <w:rFonts w:eastAsia="Times New Roman"/>
                <w:color w:val="000000"/>
                <w:kern w:val="0"/>
                <w:sz w:val="20"/>
                <w:szCs w:val="20"/>
                <w:lang w:eastAsia="en-US" w:bidi="ar-SA"/>
              </w:rPr>
              <w:t xml:space="preserve">процену ефеката политика, закона и прописа и благовремено доношење подзаконских аката; </w:t>
            </w:r>
            <w:r w:rsidRPr="00737963">
              <w:rPr>
                <w:rFonts w:eastAsia="Times New Roman"/>
                <w:color w:val="000000"/>
                <w:sz w:val="20"/>
                <w:szCs w:val="20"/>
                <w:lang w:eastAsia="en-US"/>
              </w:rPr>
              <w:t>с</w:t>
            </w:r>
            <w:r w:rsidRPr="00737963">
              <w:rPr>
                <w:rFonts w:eastAsia="Times New Roman"/>
                <w:sz w:val="20"/>
                <w:szCs w:val="20"/>
                <w:lang w:eastAsia="en-GB"/>
              </w:rPr>
              <w:t>истематично праћење квалитета и ефикасности прописа (</w:t>
            </w:r>
            <w:r w:rsidRPr="00737963">
              <w:rPr>
                <w:rFonts w:eastAsia="Times New Roman"/>
                <w:i/>
                <w:iCs/>
                <w:sz w:val="20"/>
                <w:szCs w:val="20"/>
                <w:lang w:eastAsia="en-GB"/>
              </w:rPr>
              <w:t>еx-post</w:t>
            </w:r>
            <w:r w:rsidRPr="00737963">
              <w:rPr>
                <w:rFonts w:eastAsia="Times New Roman"/>
                <w:sz w:val="20"/>
                <w:szCs w:val="20"/>
                <w:lang w:eastAsia="en-GB"/>
              </w:rPr>
              <w:t xml:space="preserve"> анализа); побољшање ефеката прописа на родну равноправност и; усклађивање домаћег законодавства са правним тековинама ЕУ.</w:t>
            </w:r>
          </w:p>
        </w:tc>
        <w:tc>
          <w:tcPr>
            <w:tcW w:w="961" w:type="pct"/>
          </w:tcPr>
          <w:p w14:paraId="7A99EAE5" w14:textId="77777777" w:rsidR="00EF44E7" w:rsidRPr="00737963" w:rsidRDefault="00EF44E7" w:rsidP="00CB1EC0">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r w:rsidRPr="00737963">
              <w:rPr>
                <w:rFonts w:eastAsia="Times New Roman"/>
                <w:color w:val="000000"/>
                <w:kern w:val="0"/>
                <w:sz w:val="20"/>
                <w:szCs w:val="20"/>
                <w:lang w:eastAsia="en-US" w:bidi="ar-SA"/>
              </w:rPr>
              <w:t>Припрема прописа и праћење њихове примене и ефеката биће у складу са ЗПС и осталим елементима регулаторног оквира за планирање политика и засниваће се на систематском прикупљању података и аналитичкој обради података.</w:t>
            </w:r>
          </w:p>
        </w:tc>
        <w:tc>
          <w:tcPr>
            <w:tcW w:w="1041" w:type="pct"/>
            <w:hideMark/>
          </w:tcPr>
          <w:p w14:paraId="7DD54F1F" w14:textId="77777777" w:rsidR="00EF44E7" w:rsidRPr="00737963" w:rsidRDefault="00EF44E7" w:rsidP="00CB1EC0">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r w:rsidRPr="00737963">
              <w:rPr>
                <w:rFonts w:eastAsia="Times New Roman"/>
                <w:color w:val="000000"/>
                <w:kern w:val="0"/>
                <w:sz w:val="20"/>
                <w:szCs w:val="20"/>
                <w:lang w:eastAsia="en-US" w:bidi="ar-SA"/>
              </w:rPr>
              <w:t>Недостатак политичког вођства за спровођење свеобухватне регулаторне реформе, која захтева значајну промену културе јавне управе приликом припреме нових прописа и континуиране евалуације и допуне постојећих, може резултирати одложеном реформом.</w:t>
            </w:r>
          </w:p>
        </w:tc>
        <w:tc>
          <w:tcPr>
            <w:tcW w:w="1111" w:type="pct"/>
            <w:hideMark/>
          </w:tcPr>
          <w:p w14:paraId="7B4942E2" w14:textId="77777777" w:rsidR="00EF44E7" w:rsidRPr="00737963" w:rsidRDefault="00EF44E7" w:rsidP="00CB1EC0">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r w:rsidRPr="00737963">
              <w:rPr>
                <w:rFonts w:eastAsia="Times New Roman"/>
                <w:color w:val="000000"/>
                <w:kern w:val="0"/>
                <w:sz w:val="20"/>
                <w:szCs w:val="20"/>
                <w:lang w:eastAsia="en-US" w:bidi="ar-SA"/>
              </w:rPr>
              <w:t>Мобилисати на време политичку подршку Кабинета премијера, руководства Министарства финансија и других релевантних актера, како би се подигла свест о процесу регулаторне реформе и предностима за друштво у целини.</w:t>
            </w:r>
          </w:p>
        </w:tc>
      </w:tr>
      <w:tr w:rsidR="00EF44E7" w:rsidRPr="00737963" w14:paraId="3599A160" w14:textId="77777777" w:rsidTr="165BEB4C">
        <w:tc>
          <w:tcPr>
            <w:cnfStyle w:val="001000000000" w:firstRow="0" w:lastRow="0" w:firstColumn="1" w:lastColumn="0" w:oddVBand="0" w:evenVBand="0" w:oddHBand="0" w:evenHBand="0" w:firstRowFirstColumn="0" w:firstRowLastColumn="0" w:lastRowFirstColumn="0" w:lastRowLastColumn="0"/>
            <w:tcW w:w="859" w:type="pct"/>
          </w:tcPr>
          <w:p w14:paraId="0D4F9CBF" w14:textId="77777777" w:rsidR="00EF44E7" w:rsidRPr="00737963" w:rsidRDefault="00EF44E7" w:rsidP="00A867E2">
            <w:pPr>
              <w:rPr>
                <w:sz w:val="20"/>
                <w:szCs w:val="20"/>
                <w:lang w:eastAsia="en-US" w:bidi="ar-SA"/>
              </w:rPr>
            </w:pPr>
          </w:p>
        </w:tc>
        <w:tc>
          <w:tcPr>
            <w:tcW w:w="1028" w:type="pct"/>
          </w:tcPr>
          <w:p w14:paraId="423CFD4A" w14:textId="77777777" w:rsidR="00EF44E7" w:rsidRPr="00737963" w:rsidRDefault="00EF44E7" w:rsidP="00A867E2">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eastAsia="Calibri"/>
                <w:kern w:val="0"/>
                <w:sz w:val="20"/>
                <w:szCs w:val="20"/>
                <w:lang w:eastAsia="en-US" w:bidi="ar-SA"/>
              </w:rPr>
            </w:pPr>
          </w:p>
        </w:tc>
        <w:tc>
          <w:tcPr>
            <w:tcW w:w="961" w:type="pct"/>
          </w:tcPr>
          <w:p w14:paraId="38CDD8AC" w14:textId="77777777" w:rsidR="00EF44E7" w:rsidRPr="00737963" w:rsidRDefault="00EF44E7" w:rsidP="00CB1EC0">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r w:rsidRPr="00737963">
              <w:rPr>
                <w:rFonts w:eastAsia="Times New Roman"/>
                <w:color w:val="000000"/>
                <w:kern w:val="0"/>
                <w:sz w:val="20"/>
                <w:szCs w:val="20"/>
                <w:lang w:eastAsia="en-US" w:bidi="ar-SA"/>
              </w:rPr>
              <w:t>На основу реформских активности, када закони ступе на снагу, биће створени сви предуслови за њихово ефикасно спровођење, укључујући неопходна подзаконска акта.</w:t>
            </w:r>
          </w:p>
        </w:tc>
        <w:tc>
          <w:tcPr>
            <w:tcW w:w="1041" w:type="pct"/>
          </w:tcPr>
          <w:p w14:paraId="4BFE21B0" w14:textId="77777777" w:rsidR="00EF44E7" w:rsidRPr="00737963" w:rsidRDefault="00EF44E7" w:rsidP="00CB1EC0">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r w:rsidRPr="00737963">
              <w:rPr>
                <w:rFonts w:eastAsia="Times New Roman"/>
                <w:color w:val="000000"/>
                <w:kern w:val="0"/>
                <w:sz w:val="20"/>
                <w:szCs w:val="20"/>
                <w:lang w:eastAsia="en-US" w:bidi="ar-SA"/>
              </w:rPr>
              <w:t>Непрекидно одлагање испуњавања предуслова за ефикасно спровођење закона, укључујући касни развој и усвајање подзаконских аката, може ометати њихову примену, подривати концепт владавине права и смањити утицај планираних реформи.</w:t>
            </w:r>
          </w:p>
        </w:tc>
        <w:tc>
          <w:tcPr>
            <w:tcW w:w="1111" w:type="pct"/>
          </w:tcPr>
          <w:p w14:paraId="6F5F49A8" w14:textId="77777777" w:rsidR="00EF44E7" w:rsidRPr="00737963" w:rsidRDefault="00EF44E7" w:rsidP="00CB1EC0">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r w:rsidRPr="00737963">
              <w:rPr>
                <w:rFonts w:eastAsia="Times New Roman"/>
                <w:color w:val="000000"/>
                <w:kern w:val="0"/>
                <w:sz w:val="20"/>
                <w:szCs w:val="20"/>
                <w:lang w:eastAsia="en-US" w:bidi="ar-SA"/>
              </w:rPr>
              <w:t>Барем за велике регулаторне промене или усвајање нових систематских закона, РСЈП, ГС, Секретаријат за законодавство (и други релевантни актери) треба да обезбеде испуњење свих предуслова за ефикасно спровођење, укључујући благовремени развој и усвајање подзаконских аката.</w:t>
            </w:r>
          </w:p>
        </w:tc>
      </w:tr>
      <w:tr w:rsidR="00EF44E7" w:rsidRPr="00737963" w14:paraId="1561D33E" w14:textId="77777777" w:rsidTr="165BEB4C">
        <w:tc>
          <w:tcPr>
            <w:cnfStyle w:val="001000000000" w:firstRow="0" w:lastRow="0" w:firstColumn="1" w:lastColumn="0" w:oddVBand="0" w:evenVBand="0" w:oddHBand="0" w:evenHBand="0" w:firstRowFirstColumn="0" w:firstRowLastColumn="0" w:lastRowFirstColumn="0" w:lastRowLastColumn="0"/>
            <w:tcW w:w="859" w:type="pct"/>
            <w:hideMark/>
          </w:tcPr>
          <w:p w14:paraId="61D0B6B7" w14:textId="77777777" w:rsidR="00EF44E7" w:rsidRPr="00737963" w:rsidRDefault="00EF44E7" w:rsidP="00A867E2">
            <w:pPr>
              <w:suppressAutoHyphens w:val="0"/>
              <w:autoSpaceDN/>
              <w:textAlignment w:val="auto"/>
              <w:rPr>
                <w:rFonts w:eastAsia="Times New Roman"/>
                <w:color w:val="000000"/>
                <w:kern w:val="0"/>
                <w:sz w:val="20"/>
                <w:szCs w:val="20"/>
                <w:lang w:eastAsia="en-US" w:bidi="ar-SA"/>
              </w:rPr>
            </w:pPr>
          </w:p>
        </w:tc>
        <w:tc>
          <w:tcPr>
            <w:tcW w:w="1028" w:type="pct"/>
            <w:hideMark/>
          </w:tcPr>
          <w:p w14:paraId="1EFE7854" w14:textId="77777777" w:rsidR="00EF44E7" w:rsidRPr="00737963" w:rsidRDefault="00EF44E7" w:rsidP="00A867E2">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p>
        </w:tc>
        <w:tc>
          <w:tcPr>
            <w:tcW w:w="961" w:type="pct"/>
          </w:tcPr>
          <w:p w14:paraId="235AECEF" w14:textId="77777777" w:rsidR="00EF44E7" w:rsidRPr="00737963" w:rsidRDefault="00EF44E7" w:rsidP="00CB1EC0">
            <w:pPr>
              <w:ind w:firstLine="0"/>
              <w:cnfStyle w:val="000000000000" w:firstRow="0" w:lastRow="0" w:firstColumn="0" w:lastColumn="0" w:oddVBand="0" w:evenVBand="0" w:oddHBand="0" w:evenHBand="0" w:firstRowFirstColumn="0" w:firstRowLastColumn="0" w:lastRowFirstColumn="0" w:lastRowLastColumn="0"/>
              <w:rPr>
                <w:sz w:val="20"/>
                <w:szCs w:val="20"/>
                <w:lang w:eastAsia="en-US" w:bidi="ar-SA"/>
              </w:rPr>
            </w:pPr>
            <w:r w:rsidRPr="00737963">
              <w:rPr>
                <w:sz w:val="20"/>
                <w:szCs w:val="20"/>
                <w:lang w:eastAsia="en-US" w:bidi="ar-SA"/>
              </w:rPr>
              <w:t xml:space="preserve">Довољан број државних службеника који схватају важност процеса регулаторне реформе и који су обучени и мотивисани за </w:t>
            </w:r>
            <w:r w:rsidRPr="00737963">
              <w:rPr>
                <w:sz w:val="20"/>
                <w:szCs w:val="20"/>
                <w:lang w:eastAsia="en-US" w:bidi="ar-SA"/>
              </w:rPr>
              <w:lastRenderedPageBreak/>
              <w:t>спровођење регулаторне реформе.</w:t>
            </w:r>
          </w:p>
        </w:tc>
        <w:tc>
          <w:tcPr>
            <w:tcW w:w="1041" w:type="pct"/>
            <w:hideMark/>
          </w:tcPr>
          <w:p w14:paraId="72404C10" w14:textId="77777777" w:rsidR="00EF44E7" w:rsidRPr="00737963" w:rsidRDefault="00EF44E7" w:rsidP="00CB1EC0">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r w:rsidRPr="00737963">
              <w:rPr>
                <w:rFonts w:eastAsia="Times New Roman"/>
                <w:color w:val="000000"/>
                <w:kern w:val="0"/>
                <w:sz w:val="20"/>
                <w:szCs w:val="20"/>
                <w:lang w:eastAsia="en-US" w:bidi="ar-SA"/>
              </w:rPr>
              <w:lastRenderedPageBreak/>
              <w:t xml:space="preserve">Недостатак довољних људских ресурса у органима државне управе са добрим разумевањем процеса регулаторне реформе, као и потреба и очекивања </w:t>
            </w:r>
            <w:r w:rsidRPr="00737963">
              <w:rPr>
                <w:rFonts w:eastAsia="Times New Roman"/>
                <w:color w:val="000000"/>
                <w:kern w:val="0"/>
                <w:sz w:val="20"/>
                <w:szCs w:val="20"/>
                <w:lang w:eastAsia="en-US" w:bidi="ar-SA"/>
              </w:rPr>
              <w:lastRenderedPageBreak/>
              <w:t>крајњих корисника, може успорити процес реформе. Превише амбициозни рокови за оптимизацију прописа могу довести до отпора и прекомерног оптерећења државних службеника, што може ограничити успешну примену овог дела реформе.</w:t>
            </w:r>
          </w:p>
        </w:tc>
        <w:tc>
          <w:tcPr>
            <w:tcW w:w="1111" w:type="pct"/>
            <w:hideMark/>
          </w:tcPr>
          <w:p w14:paraId="27B2E758" w14:textId="77777777" w:rsidR="00EF44E7" w:rsidRPr="00737963" w:rsidRDefault="00EF44E7" w:rsidP="00CB1EC0">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r w:rsidRPr="00737963">
              <w:rPr>
                <w:rFonts w:eastAsia="Times New Roman"/>
                <w:color w:val="000000"/>
                <w:kern w:val="0"/>
                <w:sz w:val="20"/>
                <w:szCs w:val="20"/>
                <w:lang w:eastAsia="en-US" w:bidi="ar-SA"/>
              </w:rPr>
              <w:lastRenderedPageBreak/>
              <w:t xml:space="preserve">Спровести правовремену интерну кампању унутар јавне управе за подизање свести о значају регулаторне реформе за побољшање пословног окружења </w:t>
            </w:r>
            <w:r w:rsidRPr="00737963">
              <w:rPr>
                <w:rFonts w:eastAsia="Times New Roman"/>
                <w:color w:val="000000"/>
                <w:kern w:val="0"/>
                <w:sz w:val="20"/>
                <w:szCs w:val="20"/>
                <w:lang w:eastAsia="en-US" w:bidi="ar-SA"/>
              </w:rPr>
              <w:lastRenderedPageBreak/>
              <w:t>и услуга грађанима и организовати обуку у оквиру јавне управе о алатима доступним за побољшање квалитета прописа. Тамо где је потребно, обезбедите спољну краткорочну стручну подршку за развој капацитета кроз подучавање, менторство и практичну подршку.</w:t>
            </w:r>
          </w:p>
        </w:tc>
      </w:tr>
      <w:tr w:rsidR="00EF44E7" w:rsidRPr="00737963" w14:paraId="456DC823" w14:textId="77777777" w:rsidTr="165BEB4C">
        <w:tc>
          <w:tcPr>
            <w:cnfStyle w:val="001000000000" w:firstRow="0" w:lastRow="0" w:firstColumn="1" w:lastColumn="0" w:oddVBand="0" w:evenVBand="0" w:oddHBand="0" w:evenHBand="0" w:firstRowFirstColumn="0" w:firstRowLastColumn="0" w:lastRowFirstColumn="0" w:lastRowLastColumn="0"/>
            <w:tcW w:w="859" w:type="pct"/>
            <w:hideMark/>
          </w:tcPr>
          <w:p w14:paraId="64F1B4CF" w14:textId="77777777" w:rsidR="00EF44E7" w:rsidRPr="00737963" w:rsidRDefault="00EF44E7" w:rsidP="00CB1EC0">
            <w:pPr>
              <w:suppressAutoHyphens w:val="0"/>
              <w:autoSpaceDN/>
              <w:ind w:firstLine="0"/>
              <w:textAlignment w:val="auto"/>
              <w:rPr>
                <w:rFonts w:eastAsia="Times New Roman"/>
                <w:b w:val="0"/>
                <w:bCs w:val="0"/>
                <w:color w:val="000000"/>
                <w:kern w:val="0"/>
                <w:sz w:val="20"/>
                <w:szCs w:val="20"/>
                <w:lang w:eastAsia="en-US" w:bidi="ar-SA"/>
              </w:rPr>
            </w:pPr>
            <w:r w:rsidRPr="00737963">
              <w:rPr>
                <w:rFonts w:eastAsia="Calibri"/>
                <w:b w:val="0"/>
                <w:bCs w:val="0"/>
                <w:kern w:val="0"/>
                <w:sz w:val="20"/>
                <w:szCs w:val="20"/>
                <w:lang w:eastAsia="en-US" w:bidi="ar-SA"/>
              </w:rPr>
              <w:lastRenderedPageBreak/>
              <w:t>Посебан циљ 2. Јачање капацитета и примена инструмената за квалитетно креирање и праћење спровођења јавних политика и прописа</w:t>
            </w:r>
          </w:p>
        </w:tc>
        <w:tc>
          <w:tcPr>
            <w:tcW w:w="1028" w:type="pct"/>
            <w:hideMark/>
          </w:tcPr>
          <w:p w14:paraId="27B24763" w14:textId="77777777" w:rsidR="00EF44E7" w:rsidRPr="00737963" w:rsidRDefault="00EF44E7" w:rsidP="00CB1EC0">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r w:rsidRPr="00737963">
              <w:rPr>
                <w:rFonts w:eastAsia="Times New Roman"/>
                <w:color w:val="000000"/>
                <w:kern w:val="0"/>
                <w:sz w:val="20"/>
                <w:szCs w:val="20"/>
                <w:lang w:eastAsia="en-US" w:bidi="ar-SA"/>
              </w:rPr>
              <w:t>Јачање капацитета и пружање инструмената за управљање квалитетом јавних политика (развој, примена, праћење и извештавање).</w:t>
            </w:r>
          </w:p>
        </w:tc>
        <w:tc>
          <w:tcPr>
            <w:tcW w:w="961" w:type="pct"/>
          </w:tcPr>
          <w:p w14:paraId="7D6960CD" w14:textId="77777777" w:rsidR="00EF44E7" w:rsidRPr="00737963" w:rsidRDefault="00EF44E7" w:rsidP="00CB1EC0">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r w:rsidRPr="00737963">
              <w:rPr>
                <w:rFonts w:eastAsia="Times New Roman"/>
                <w:color w:val="000000"/>
                <w:kern w:val="0"/>
                <w:sz w:val="20"/>
                <w:szCs w:val="20"/>
                <w:lang w:eastAsia="en-US" w:bidi="ar-SA"/>
              </w:rPr>
              <w:t>Довољан број државних службеника који учествују у обукама за менторство и подучавање у области управљања јавним политикама, након чега ће уследити обука довољног броја државних службеника.</w:t>
            </w:r>
          </w:p>
        </w:tc>
        <w:tc>
          <w:tcPr>
            <w:tcW w:w="1041" w:type="pct"/>
            <w:hideMark/>
          </w:tcPr>
          <w:p w14:paraId="4EB38F62" w14:textId="77777777" w:rsidR="00EF44E7" w:rsidRPr="00737963" w:rsidRDefault="00EF44E7" w:rsidP="00CB1EC0">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r w:rsidRPr="00737963">
              <w:rPr>
                <w:rFonts w:eastAsia="Times New Roman"/>
                <w:color w:val="000000"/>
                <w:kern w:val="0"/>
                <w:sz w:val="20"/>
                <w:szCs w:val="20"/>
                <w:lang w:eastAsia="en-US" w:bidi="ar-SA"/>
              </w:rPr>
              <w:t>Недовољни капацитети за обуку могу успорити развој потребних капацитета у управљању јавним политикама.</w:t>
            </w:r>
          </w:p>
        </w:tc>
        <w:tc>
          <w:tcPr>
            <w:tcW w:w="1111" w:type="pct"/>
            <w:hideMark/>
          </w:tcPr>
          <w:p w14:paraId="599086A1" w14:textId="1AF30EE8" w:rsidR="00EF44E7" w:rsidRPr="00737963" w:rsidRDefault="00EF44E7" w:rsidP="00CB1EC0">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r w:rsidRPr="00737963">
              <w:rPr>
                <w:rFonts w:eastAsia="Times New Roman"/>
                <w:color w:val="000000"/>
                <w:kern w:val="0"/>
                <w:sz w:val="20"/>
                <w:szCs w:val="20"/>
                <w:lang w:eastAsia="en-US" w:bidi="ar-SA"/>
              </w:rPr>
              <w:t>Припрема п</w:t>
            </w:r>
            <w:r w:rsidR="47638C08" w:rsidRPr="00737963">
              <w:rPr>
                <w:rFonts w:eastAsia="Times New Roman"/>
                <w:color w:val="000000"/>
                <w:kern w:val="0"/>
                <w:sz w:val="20"/>
                <w:szCs w:val="20"/>
                <w:lang w:eastAsia="en-US" w:bidi="ar-SA"/>
              </w:rPr>
              <w:t>рограма</w:t>
            </w:r>
            <w:r w:rsidRPr="00737963">
              <w:rPr>
                <w:rFonts w:eastAsia="Times New Roman"/>
                <w:color w:val="000000"/>
                <w:kern w:val="0"/>
                <w:sz w:val="20"/>
                <w:szCs w:val="20"/>
                <w:lang w:eastAsia="en-US" w:bidi="ar-SA"/>
              </w:rPr>
              <w:t xml:space="preserve"> обуке за менторе и тренере за управљање јавним политикама, како би се повећао њихов број и последично ојачао капацитет за извођење обука у овој области кроз:</w:t>
            </w:r>
          </w:p>
          <w:p w14:paraId="1889BB23" w14:textId="77777777" w:rsidR="00EF44E7" w:rsidRPr="00737963" w:rsidRDefault="16704BBA" w:rsidP="00EF44E7">
            <w:pPr>
              <w:pStyle w:val="ListParagraph"/>
              <w:numPr>
                <w:ilvl w:val="0"/>
                <w:numId w:val="40"/>
              </w:numPr>
              <w:spacing w:before="0"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737963">
              <w:rPr>
                <w:rFonts w:ascii="Times New Roman" w:hAnsi="Times New Roman" w:cs="Times New Roman"/>
                <w:sz w:val="20"/>
                <w:szCs w:val="20"/>
                <w:lang w:val="sr-Cyrl-RS"/>
              </w:rPr>
              <w:t>проширење расположивости тренера акредитованих за НАЈУ;</w:t>
            </w:r>
          </w:p>
          <w:p w14:paraId="76DCEFB9" w14:textId="77777777" w:rsidR="00EF44E7" w:rsidRPr="00737963" w:rsidRDefault="16704BBA" w:rsidP="00EF44E7">
            <w:pPr>
              <w:pStyle w:val="ListParagraph"/>
              <w:numPr>
                <w:ilvl w:val="0"/>
                <w:numId w:val="40"/>
              </w:numPr>
              <w:spacing w:before="0"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sr-Cyrl-RS"/>
              </w:rPr>
            </w:pPr>
            <w:r w:rsidRPr="00737963">
              <w:rPr>
                <w:rFonts w:ascii="Times New Roman" w:hAnsi="Times New Roman" w:cs="Times New Roman"/>
                <w:sz w:val="20"/>
                <w:szCs w:val="20"/>
                <w:lang w:val="sr-Cyrl-RS"/>
              </w:rPr>
              <w:t>развијање нових, иновативних алата за обуку (тако да људи лакше учествују), нпр. вебинари;</w:t>
            </w:r>
          </w:p>
          <w:p w14:paraId="14E58D63" w14:textId="77777777" w:rsidR="00EF44E7" w:rsidRPr="00737963" w:rsidRDefault="16704BBA" w:rsidP="00EF44E7">
            <w:pPr>
              <w:pStyle w:val="ListParagraph"/>
              <w:numPr>
                <w:ilvl w:val="0"/>
                <w:numId w:val="40"/>
              </w:numPr>
              <w:spacing w:before="0"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lang w:val="sr-Cyrl-RS"/>
              </w:rPr>
            </w:pPr>
            <w:r w:rsidRPr="00737963">
              <w:rPr>
                <w:rFonts w:ascii="Times New Roman" w:hAnsi="Times New Roman" w:cs="Times New Roman"/>
                <w:sz w:val="20"/>
                <w:szCs w:val="20"/>
                <w:lang w:val="sr-Cyrl-RS"/>
              </w:rPr>
              <w:t>осигуравање да институције планирају обуку свог особља о УЈП (у средњорочним плановима) и њихово учешће;</w:t>
            </w:r>
          </w:p>
        </w:tc>
      </w:tr>
      <w:tr w:rsidR="00EF44E7" w:rsidRPr="00CC4EE1" w14:paraId="3C67C0E4" w14:textId="77777777" w:rsidTr="00CC4EE1">
        <w:tc>
          <w:tcPr>
            <w:cnfStyle w:val="001000000000" w:firstRow="0" w:lastRow="0" w:firstColumn="1" w:lastColumn="0" w:oddVBand="0" w:evenVBand="0" w:oddHBand="0" w:evenHBand="0" w:firstRowFirstColumn="0" w:firstRowLastColumn="0" w:lastRowFirstColumn="0" w:lastRowLastColumn="0"/>
            <w:tcW w:w="859" w:type="pct"/>
          </w:tcPr>
          <w:p w14:paraId="1FA3B0E5" w14:textId="77777777" w:rsidR="00EF44E7" w:rsidRPr="00CC4EE1" w:rsidRDefault="00EF44E7" w:rsidP="00CC4EE1">
            <w:pPr>
              <w:suppressAutoHyphens w:val="0"/>
              <w:autoSpaceDN/>
              <w:textAlignment w:val="auto"/>
              <w:rPr>
                <w:rFonts w:eastAsia="Calibri"/>
                <w:kern w:val="0"/>
                <w:sz w:val="19"/>
                <w:szCs w:val="19"/>
                <w:lang w:eastAsia="en-US" w:bidi="ar-SA"/>
              </w:rPr>
            </w:pPr>
          </w:p>
        </w:tc>
        <w:tc>
          <w:tcPr>
            <w:tcW w:w="1028" w:type="pct"/>
          </w:tcPr>
          <w:p w14:paraId="65C61449" w14:textId="77777777" w:rsidR="00EF44E7" w:rsidRPr="00CC4EE1" w:rsidRDefault="00EF44E7" w:rsidP="00CC4EE1">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19"/>
                <w:szCs w:val="19"/>
                <w:lang w:eastAsia="en-US" w:bidi="ar-SA"/>
              </w:rPr>
            </w:pPr>
            <w:r w:rsidRPr="00CC4EE1">
              <w:rPr>
                <w:rFonts w:eastAsia="Times New Roman"/>
                <w:color w:val="000000"/>
                <w:kern w:val="0"/>
                <w:sz w:val="19"/>
                <w:szCs w:val="19"/>
                <w:lang w:eastAsia="en-US" w:bidi="ar-SA"/>
              </w:rPr>
              <w:t xml:space="preserve">Оснивање јединица за </w:t>
            </w:r>
            <w:r w:rsidRPr="00CC4EE1">
              <w:rPr>
                <w:rFonts w:eastAsia="Times New Roman"/>
                <w:sz w:val="19"/>
                <w:szCs w:val="19"/>
                <w:lang w:eastAsia="en-GB"/>
              </w:rPr>
              <w:t>планска документа и подршка менаџменту.</w:t>
            </w:r>
          </w:p>
        </w:tc>
        <w:tc>
          <w:tcPr>
            <w:tcW w:w="961" w:type="pct"/>
          </w:tcPr>
          <w:p w14:paraId="7B051F37" w14:textId="77777777" w:rsidR="00EF44E7" w:rsidRPr="00CC4EE1" w:rsidRDefault="00EF44E7" w:rsidP="00CC4EE1">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19"/>
                <w:szCs w:val="19"/>
                <w:lang w:eastAsia="en-US" w:bidi="ar-SA"/>
              </w:rPr>
            </w:pPr>
            <w:r w:rsidRPr="00CC4EE1">
              <w:rPr>
                <w:rFonts w:eastAsia="Times New Roman"/>
                <w:color w:val="000000"/>
                <w:kern w:val="0"/>
                <w:sz w:val="19"/>
                <w:szCs w:val="19"/>
                <w:lang w:eastAsia="en-US" w:bidi="ar-SA"/>
              </w:rPr>
              <w:t xml:space="preserve">Уредба којом се захтева успостављање јединица за </w:t>
            </w:r>
            <w:r w:rsidRPr="00CC4EE1">
              <w:rPr>
                <w:rFonts w:eastAsia="Times New Roman"/>
                <w:sz w:val="19"/>
                <w:szCs w:val="19"/>
                <w:lang w:eastAsia="en-GB"/>
              </w:rPr>
              <w:t>планска документа и подршка управљању се систематски спроводи.</w:t>
            </w:r>
            <w:r w:rsidRPr="00CC4EE1">
              <w:rPr>
                <w:rFonts w:eastAsia="Times New Roman"/>
                <w:color w:val="000000"/>
                <w:kern w:val="0"/>
                <w:sz w:val="19"/>
                <w:szCs w:val="19"/>
                <w:lang w:eastAsia="en-US" w:bidi="ar-SA"/>
              </w:rPr>
              <w:t xml:space="preserve"> </w:t>
            </w:r>
          </w:p>
        </w:tc>
        <w:tc>
          <w:tcPr>
            <w:tcW w:w="1041" w:type="pct"/>
          </w:tcPr>
          <w:p w14:paraId="0E8B7400" w14:textId="77777777" w:rsidR="00EF44E7" w:rsidRPr="00CC4EE1" w:rsidRDefault="00EF44E7" w:rsidP="00CC4EE1">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19"/>
                <w:szCs w:val="19"/>
                <w:lang w:eastAsia="en-US" w:bidi="ar-SA"/>
              </w:rPr>
            </w:pPr>
            <w:r w:rsidRPr="00CC4EE1">
              <w:rPr>
                <w:rFonts w:eastAsia="Times New Roman"/>
                <w:color w:val="000000"/>
                <w:kern w:val="0"/>
                <w:sz w:val="19"/>
                <w:szCs w:val="19"/>
                <w:lang w:eastAsia="en-US" w:bidi="ar-SA"/>
              </w:rPr>
              <w:t>Недостатак лидерства, посвећености и аналитичких вештина у министарствима и агенцијама може успорити оснивање дотичних јединица.</w:t>
            </w:r>
          </w:p>
        </w:tc>
        <w:tc>
          <w:tcPr>
            <w:tcW w:w="1111" w:type="pct"/>
          </w:tcPr>
          <w:p w14:paraId="16EDD096" w14:textId="60E79FC2" w:rsidR="00EF44E7" w:rsidRPr="00CC4EE1" w:rsidRDefault="00EF44E7" w:rsidP="00CC4EE1">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19"/>
                <w:szCs w:val="19"/>
                <w:lang w:eastAsia="en-US" w:bidi="ar-SA"/>
              </w:rPr>
            </w:pPr>
            <w:r w:rsidRPr="00CC4EE1">
              <w:rPr>
                <w:rFonts w:eastAsia="Times New Roman"/>
                <w:color w:val="000000"/>
                <w:kern w:val="0"/>
                <w:sz w:val="19"/>
                <w:szCs w:val="19"/>
                <w:lang w:eastAsia="en-US" w:bidi="ar-SA"/>
              </w:rPr>
              <w:t>Повећати напоре на подизању свести о потреби и користима успостављања јединица и проширити пилотирање смерница које ће се развити за њихово</w:t>
            </w:r>
            <w:r w:rsidR="00CC4EE1" w:rsidRPr="00CC4EE1">
              <w:rPr>
                <w:rFonts w:eastAsia="Times New Roman"/>
                <w:color w:val="000000"/>
                <w:kern w:val="0"/>
                <w:sz w:val="19"/>
                <w:szCs w:val="19"/>
                <w:lang w:eastAsia="en-US" w:bidi="ar-SA"/>
              </w:rPr>
              <w:t xml:space="preserve"> </w:t>
            </w:r>
            <w:r w:rsidRPr="00CC4EE1">
              <w:rPr>
                <w:rFonts w:eastAsia="Times New Roman"/>
                <w:color w:val="000000"/>
                <w:kern w:val="0"/>
                <w:sz w:val="19"/>
                <w:szCs w:val="19"/>
                <w:lang w:eastAsia="en-US" w:bidi="ar-SA"/>
              </w:rPr>
              <w:t>успостављање.</w:t>
            </w:r>
          </w:p>
        </w:tc>
      </w:tr>
      <w:tr w:rsidR="00EF44E7" w:rsidRPr="00737963" w14:paraId="6E4F5B7C" w14:textId="77777777" w:rsidTr="165BEB4C">
        <w:tc>
          <w:tcPr>
            <w:cnfStyle w:val="001000000000" w:firstRow="0" w:lastRow="0" w:firstColumn="1" w:lastColumn="0" w:oddVBand="0" w:evenVBand="0" w:oddHBand="0" w:evenHBand="0" w:firstRowFirstColumn="0" w:firstRowLastColumn="0" w:lastRowFirstColumn="0" w:lastRowLastColumn="0"/>
            <w:tcW w:w="859" w:type="pct"/>
          </w:tcPr>
          <w:p w14:paraId="735FBFB8" w14:textId="77777777" w:rsidR="00EF44E7" w:rsidRPr="00737963" w:rsidRDefault="00EF44E7" w:rsidP="00A867E2">
            <w:pPr>
              <w:suppressAutoHyphens w:val="0"/>
              <w:autoSpaceDN/>
              <w:textAlignment w:val="auto"/>
              <w:rPr>
                <w:rFonts w:eastAsia="Calibri"/>
                <w:kern w:val="0"/>
                <w:sz w:val="20"/>
                <w:szCs w:val="20"/>
                <w:lang w:eastAsia="en-US" w:bidi="ar-SA"/>
              </w:rPr>
            </w:pPr>
          </w:p>
        </w:tc>
        <w:tc>
          <w:tcPr>
            <w:tcW w:w="1028" w:type="pct"/>
          </w:tcPr>
          <w:p w14:paraId="3B4AEE54" w14:textId="7F4E53E0" w:rsidR="00EF44E7" w:rsidRPr="00737963" w:rsidRDefault="16704BBA" w:rsidP="18179B2A">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en-GB"/>
              </w:rPr>
            </w:pPr>
            <w:r w:rsidRPr="00737963">
              <w:rPr>
                <w:rFonts w:eastAsia="Times New Roman"/>
                <w:sz w:val="20"/>
                <w:szCs w:val="20"/>
                <w:lang w:eastAsia="en-GB"/>
              </w:rPr>
              <w:t>Побољшати управљање подацима</w:t>
            </w:r>
            <w:r w:rsidR="4AED834C" w:rsidRPr="00737963">
              <w:rPr>
                <w:rFonts w:eastAsia="Times New Roman"/>
                <w:sz w:val="20"/>
                <w:szCs w:val="20"/>
                <w:lang w:eastAsia="en-GB"/>
              </w:rPr>
              <w:t xml:space="preserve"> (прикупљање, чување, аналитичку обраду и размену) из евиденција ОДУ</w:t>
            </w:r>
            <w:r w:rsidRPr="00737963">
              <w:rPr>
                <w:rFonts w:eastAsia="Times New Roman"/>
                <w:sz w:val="20"/>
                <w:szCs w:val="20"/>
                <w:lang w:eastAsia="en-GB"/>
              </w:rPr>
              <w:t xml:space="preserve"> .</w:t>
            </w:r>
          </w:p>
        </w:tc>
        <w:tc>
          <w:tcPr>
            <w:tcW w:w="961" w:type="pct"/>
          </w:tcPr>
          <w:p w14:paraId="44A5E95A" w14:textId="77777777" w:rsidR="00EF44E7" w:rsidRPr="00737963" w:rsidRDefault="00EF44E7" w:rsidP="00CB1EC0">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r w:rsidRPr="00737963">
              <w:rPr>
                <w:rFonts w:eastAsia="Times New Roman"/>
                <w:color w:val="000000"/>
                <w:kern w:val="0"/>
                <w:sz w:val="20"/>
                <w:szCs w:val="20"/>
                <w:lang w:eastAsia="en-US" w:bidi="ar-SA"/>
              </w:rPr>
              <w:t>Органи државне управе брзо примењују новоразвијене стандарде за управљање подацима.</w:t>
            </w:r>
          </w:p>
        </w:tc>
        <w:tc>
          <w:tcPr>
            <w:tcW w:w="1041" w:type="pct"/>
          </w:tcPr>
          <w:p w14:paraId="2BF5FD8F" w14:textId="77777777" w:rsidR="00EF44E7" w:rsidRPr="00737963" w:rsidRDefault="00EF44E7" w:rsidP="00CB1EC0">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r w:rsidRPr="00737963">
              <w:rPr>
                <w:rFonts w:eastAsia="Times New Roman"/>
                <w:color w:val="000000"/>
                <w:kern w:val="0"/>
                <w:sz w:val="20"/>
                <w:szCs w:val="20"/>
                <w:lang w:eastAsia="en-US" w:bidi="ar-SA"/>
              </w:rPr>
              <w:t>Неразумевање стандарда и отпор према систематском уносу података могу ометати побољшање управљања подацима.</w:t>
            </w:r>
          </w:p>
        </w:tc>
        <w:tc>
          <w:tcPr>
            <w:tcW w:w="1111" w:type="pct"/>
          </w:tcPr>
          <w:p w14:paraId="170D24F4" w14:textId="77777777" w:rsidR="00EF44E7" w:rsidRPr="00737963" w:rsidRDefault="00EF44E7" w:rsidP="00CB1EC0">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r w:rsidRPr="00737963">
              <w:rPr>
                <w:rFonts w:eastAsia="Times New Roman"/>
                <w:color w:val="000000"/>
                <w:kern w:val="0"/>
                <w:sz w:val="20"/>
                <w:szCs w:val="20"/>
                <w:lang w:eastAsia="en-US" w:bidi="ar-SA"/>
              </w:rPr>
              <w:t>Проширити напоре на подизању свести и пилотирању нових стандарда за управљање подацима и уградити овај аспект у све активности везане за УЈП.</w:t>
            </w:r>
          </w:p>
        </w:tc>
      </w:tr>
      <w:tr w:rsidR="00EF44E7" w:rsidRPr="00737963" w14:paraId="4553F1B3" w14:textId="77777777" w:rsidTr="165BEB4C">
        <w:tc>
          <w:tcPr>
            <w:cnfStyle w:val="001000000000" w:firstRow="0" w:lastRow="0" w:firstColumn="1" w:lastColumn="0" w:oddVBand="0" w:evenVBand="0" w:oddHBand="0" w:evenHBand="0" w:firstRowFirstColumn="0" w:firstRowLastColumn="0" w:lastRowFirstColumn="0" w:lastRowLastColumn="0"/>
            <w:tcW w:w="859" w:type="pct"/>
          </w:tcPr>
          <w:p w14:paraId="7575A2BF" w14:textId="77777777" w:rsidR="00EF44E7" w:rsidRPr="00737963" w:rsidRDefault="00EF44E7" w:rsidP="00A867E2">
            <w:pPr>
              <w:suppressAutoHyphens w:val="0"/>
              <w:autoSpaceDN/>
              <w:textAlignment w:val="auto"/>
              <w:rPr>
                <w:rFonts w:eastAsia="Calibri"/>
                <w:kern w:val="0"/>
                <w:sz w:val="20"/>
                <w:szCs w:val="20"/>
                <w:lang w:eastAsia="en-US" w:bidi="ar-SA"/>
              </w:rPr>
            </w:pPr>
          </w:p>
        </w:tc>
        <w:tc>
          <w:tcPr>
            <w:tcW w:w="1028" w:type="pct"/>
          </w:tcPr>
          <w:p w14:paraId="3CF17F95" w14:textId="77777777" w:rsidR="00EF44E7" w:rsidRPr="00737963" w:rsidRDefault="00EF44E7" w:rsidP="00CB1EC0">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en-GB"/>
              </w:rPr>
            </w:pPr>
            <w:r w:rsidRPr="00737963">
              <w:rPr>
                <w:rFonts w:eastAsia="Times New Roman"/>
                <w:sz w:val="20"/>
                <w:szCs w:val="20"/>
                <w:lang w:eastAsia="en-GB"/>
              </w:rPr>
              <w:t>Иновативна решења у јавним политикама заснована на подацима и истраживању потреба крајњих корисника.</w:t>
            </w:r>
          </w:p>
        </w:tc>
        <w:tc>
          <w:tcPr>
            <w:tcW w:w="961" w:type="pct"/>
          </w:tcPr>
          <w:p w14:paraId="17B85D42" w14:textId="77777777" w:rsidR="00EF44E7" w:rsidRPr="00737963" w:rsidRDefault="00EF44E7" w:rsidP="00CB1EC0">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r w:rsidRPr="00737963">
              <w:rPr>
                <w:rFonts w:eastAsia="Times New Roman"/>
                <w:color w:val="000000"/>
                <w:kern w:val="0"/>
                <w:sz w:val="20"/>
                <w:szCs w:val="20"/>
                <w:lang w:eastAsia="en-US" w:bidi="ar-SA"/>
              </w:rPr>
              <w:t>Развијена иновативна решења су применљива и постепено препознају и усвајају или даље развијају све већи број органа државне управе.</w:t>
            </w:r>
          </w:p>
        </w:tc>
        <w:tc>
          <w:tcPr>
            <w:tcW w:w="1041" w:type="pct"/>
          </w:tcPr>
          <w:p w14:paraId="16DE768F" w14:textId="03AC6B79" w:rsidR="00EF44E7" w:rsidRPr="00737963" w:rsidRDefault="00CB1EC0" w:rsidP="00CB1EC0">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r w:rsidRPr="00737963">
              <w:rPr>
                <w:rFonts w:eastAsia="Times New Roman"/>
                <w:color w:val="000000"/>
                <w:kern w:val="0"/>
                <w:sz w:val="20"/>
                <w:szCs w:val="20"/>
                <w:lang w:eastAsia="en-US" w:bidi="ar-SA"/>
              </w:rPr>
              <w:t>Невољност</w:t>
            </w:r>
            <w:r w:rsidR="00EF44E7" w:rsidRPr="00737963">
              <w:rPr>
                <w:rFonts w:eastAsia="Times New Roman"/>
                <w:color w:val="000000"/>
                <w:kern w:val="0"/>
                <w:sz w:val="20"/>
                <w:szCs w:val="20"/>
                <w:lang w:eastAsia="en-US" w:bidi="ar-SA"/>
              </w:rPr>
              <w:t xml:space="preserve"> или отпор да се иновативна решења интегришу у редовне активности управљања политиком органа државне управе могу ограничити користи од иновација.</w:t>
            </w:r>
          </w:p>
        </w:tc>
        <w:tc>
          <w:tcPr>
            <w:tcW w:w="1111" w:type="pct"/>
          </w:tcPr>
          <w:p w14:paraId="6F770DA9" w14:textId="77777777" w:rsidR="00EF44E7" w:rsidRPr="00737963" w:rsidRDefault="00EF44E7" w:rsidP="00CB1EC0">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r w:rsidRPr="00737963">
              <w:rPr>
                <w:sz w:val="20"/>
                <w:szCs w:val="20"/>
              </w:rPr>
              <w:t>Добити претходне (политичке) мандате за развој иновативних решења и o</w:t>
            </w:r>
            <w:r w:rsidRPr="00737963">
              <w:rPr>
                <w:rFonts w:eastAsia="Times New Roman"/>
                <w:color w:val="000000"/>
                <w:kern w:val="0"/>
                <w:sz w:val="20"/>
                <w:szCs w:val="20"/>
                <w:lang w:eastAsia="en-US" w:bidi="ar-SA"/>
              </w:rPr>
              <w:t>сигурати широко засноване консултације и учешће значајног броја кључних институција у развоју иновација од самог почетка.</w:t>
            </w:r>
          </w:p>
        </w:tc>
      </w:tr>
      <w:tr w:rsidR="00EF44E7" w:rsidRPr="00737963" w14:paraId="043FCD70" w14:textId="77777777" w:rsidTr="165BEB4C">
        <w:trPr>
          <w:trHeight w:val="1944"/>
        </w:trPr>
        <w:tc>
          <w:tcPr>
            <w:cnfStyle w:val="001000000000" w:firstRow="0" w:lastRow="0" w:firstColumn="1" w:lastColumn="0" w:oddVBand="0" w:evenVBand="0" w:oddHBand="0" w:evenHBand="0" w:firstRowFirstColumn="0" w:firstRowLastColumn="0" w:lastRowFirstColumn="0" w:lastRowLastColumn="0"/>
            <w:tcW w:w="859" w:type="pct"/>
          </w:tcPr>
          <w:p w14:paraId="406C29AF" w14:textId="77777777" w:rsidR="00EF44E7" w:rsidRPr="00737963" w:rsidRDefault="00EF44E7" w:rsidP="00CB1EC0">
            <w:pPr>
              <w:ind w:firstLine="0"/>
              <w:rPr>
                <w:b w:val="0"/>
                <w:bCs w:val="0"/>
                <w:sz w:val="20"/>
                <w:szCs w:val="20"/>
                <w:lang w:eastAsia="en-US" w:bidi="ar-SA"/>
              </w:rPr>
            </w:pPr>
            <w:r w:rsidRPr="00737963">
              <w:rPr>
                <w:b w:val="0"/>
                <w:bCs w:val="0"/>
                <w:sz w:val="20"/>
                <w:szCs w:val="20"/>
                <w:lang w:eastAsia="en-US" w:bidi="ar-SA"/>
              </w:rPr>
              <w:t>Посебан циљ 3: Ефективна координација јавних политика</w:t>
            </w:r>
          </w:p>
        </w:tc>
        <w:tc>
          <w:tcPr>
            <w:tcW w:w="1028" w:type="pct"/>
          </w:tcPr>
          <w:p w14:paraId="1087E742" w14:textId="77777777" w:rsidR="00EF44E7" w:rsidRPr="00737963" w:rsidRDefault="00EF44E7" w:rsidP="00CB1EC0">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r w:rsidRPr="00737963">
              <w:rPr>
                <w:rFonts w:eastAsia="Times New Roman"/>
                <w:sz w:val="20"/>
                <w:szCs w:val="20"/>
                <w:lang w:eastAsia="en-GB"/>
              </w:rPr>
              <w:t>Комплетирање правног и регулаторног оквира за планирање као и припрема предлога развојног плана РС и подршка ЈЛС у изради локалних развојних планова.</w:t>
            </w:r>
          </w:p>
        </w:tc>
        <w:tc>
          <w:tcPr>
            <w:tcW w:w="961" w:type="pct"/>
          </w:tcPr>
          <w:p w14:paraId="48BF89CC" w14:textId="77777777" w:rsidR="00EF44E7" w:rsidRPr="00737963" w:rsidRDefault="00EF44E7" w:rsidP="00CB1EC0">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r w:rsidRPr="00737963">
              <w:rPr>
                <w:sz w:val="20"/>
                <w:szCs w:val="20"/>
              </w:rPr>
              <w:t>Релевантне заинтересоване стране добро разумеју правни и регулаторни оквир за планирање и постоји довољна посвећеност за припрему и доследно спровођење развојних планова.</w:t>
            </w:r>
          </w:p>
        </w:tc>
        <w:tc>
          <w:tcPr>
            <w:tcW w:w="1041" w:type="pct"/>
          </w:tcPr>
          <w:p w14:paraId="77162123" w14:textId="77777777" w:rsidR="00EF44E7" w:rsidRPr="00737963" w:rsidRDefault="00EF44E7" w:rsidP="00CB1EC0">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r w:rsidRPr="00737963">
              <w:rPr>
                <w:sz w:val="20"/>
                <w:szCs w:val="20"/>
              </w:rPr>
              <w:t xml:space="preserve">Лоше разумљив правни и регулаторни оквир за планирање може довести до </w:t>
            </w:r>
            <w:r w:rsidRPr="00737963">
              <w:rPr>
                <w:rFonts w:eastAsia="Times New Roman"/>
                <w:color w:val="000000"/>
                <w:kern w:val="0"/>
                <w:sz w:val="20"/>
                <w:szCs w:val="20"/>
                <w:lang w:eastAsia="en-US" w:bidi="ar-SA"/>
              </w:rPr>
              <w:t>успореног напретка у остваривању очекиваних користи од његове примене. Недостатак посвећености припреми развојних планова на централном и локалном нивоу може успорити консолидацију оквира за планирање.</w:t>
            </w:r>
          </w:p>
        </w:tc>
        <w:tc>
          <w:tcPr>
            <w:tcW w:w="1111" w:type="pct"/>
          </w:tcPr>
          <w:p w14:paraId="2702273D" w14:textId="77777777" w:rsidR="00EF44E7" w:rsidRPr="00737963" w:rsidRDefault="00EF44E7" w:rsidP="00CB1EC0">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r w:rsidRPr="00737963">
              <w:rPr>
                <w:rFonts w:eastAsia="Times New Roman"/>
                <w:color w:val="000000"/>
                <w:kern w:val="0"/>
                <w:sz w:val="20"/>
                <w:szCs w:val="20"/>
                <w:lang w:eastAsia="en-US" w:bidi="ar-SA"/>
              </w:rPr>
              <w:t>Пажљиво надгледање спровођења и консолидације оквира за планирање и, по потреби, додељивање додатних ресурсе за подизање свести, пилотирање и изградњу капацитета;</w:t>
            </w:r>
          </w:p>
          <w:p w14:paraId="18A81BD1" w14:textId="77777777" w:rsidR="00EF44E7" w:rsidRPr="00737963" w:rsidRDefault="00EF44E7" w:rsidP="00CB1EC0">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r w:rsidRPr="00737963">
              <w:rPr>
                <w:sz w:val="20"/>
                <w:szCs w:val="20"/>
              </w:rPr>
              <w:t>Коришћење спољне подршке за развојно планирање, укључујући напоре УН-а за одрживи развој (Агенда 2030) и одговарајућу подршку (нпр. од ОЕЦД-а);</w:t>
            </w:r>
          </w:p>
        </w:tc>
      </w:tr>
      <w:tr w:rsidR="00EF44E7" w:rsidRPr="00737963" w14:paraId="29A167AF" w14:textId="77777777" w:rsidTr="165BEB4C">
        <w:trPr>
          <w:trHeight w:val="1944"/>
        </w:trPr>
        <w:tc>
          <w:tcPr>
            <w:cnfStyle w:val="001000000000" w:firstRow="0" w:lastRow="0" w:firstColumn="1" w:lastColumn="0" w:oddVBand="0" w:evenVBand="0" w:oddHBand="0" w:evenHBand="0" w:firstRowFirstColumn="0" w:firstRowLastColumn="0" w:lastRowFirstColumn="0" w:lastRowLastColumn="0"/>
            <w:tcW w:w="859" w:type="pct"/>
          </w:tcPr>
          <w:p w14:paraId="1EB8F11F" w14:textId="77777777" w:rsidR="00EF44E7" w:rsidRPr="00737963" w:rsidRDefault="00EF44E7" w:rsidP="00A867E2">
            <w:pPr>
              <w:suppressAutoHyphens w:val="0"/>
              <w:autoSpaceDN/>
              <w:textAlignment w:val="auto"/>
              <w:rPr>
                <w:rFonts w:eastAsia="Calibri"/>
                <w:kern w:val="0"/>
                <w:sz w:val="20"/>
                <w:szCs w:val="20"/>
                <w:lang w:eastAsia="en-US" w:bidi="ar-SA"/>
              </w:rPr>
            </w:pPr>
          </w:p>
        </w:tc>
        <w:tc>
          <w:tcPr>
            <w:tcW w:w="1028" w:type="pct"/>
          </w:tcPr>
          <w:p w14:paraId="3806E4EA" w14:textId="77777777" w:rsidR="00EF44E7" w:rsidRPr="00737963" w:rsidRDefault="00EF44E7" w:rsidP="00CB1EC0">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en-GB"/>
              </w:rPr>
            </w:pPr>
            <w:r w:rsidRPr="00737963">
              <w:rPr>
                <w:rFonts w:eastAsia="Times New Roman"/>
                <w:sz w:val="20"/>
                <w:szCs w:val="20"/>
                <w:lang w:eastAsia="en-GB"/>
              </w:rPr>
              <w:t>Оптимизација оквира за планирање и механизми координације за планирање и спровођење политике.</w:t>
            </w:r>
          </w:p>
        </w:tc>
        <w:tc>
          <w:tcPr>
            <w:tcW w:w="961" w:type="pct"/>
          </w:tcPr>
          <w:p w14:paraId="7B88B6C0" w14:textId="77777777" w:rsidR="00EF44E7" w:rsidRPr="00737963" w:rsidRDefault="00EF44E7" w:rsidP="00CB1EC0">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r w:rsidRPr="00737963">
              <w:rPr>
                <w:rFonts w:eastAsia="Times New Roman"/>
                <w:color w:val="000000"/>
                <w:kern w:val="0"/>
                <w:sz w:val="20"/>
                <w:szCs w:val="20"/>
                <w:lang w:eastAsia="en-US" w:bidi="ar-SA"/>
              </w:rPr>
              <w:t xml:space="preserve">Предлози и подршка за оптимизацију </w:t>
            </w:r>
            <w:r w:rsidRPr="00737963">
              <w:rPr>
                <w:rFonts w:eastAsia="Times New Roman"/>
                <w:sz w:val="20"/>
                <w:szCs w:val="20"/>
                <w:lang w:eastAsia="en-GB"/>
              </w:rPr>
              <w:t>планских оквира су широко прихваћени.</w:t>
            </w:r>
          </w:p>
        </w:tc>
        <w:tc>
          <w:tcPr>
            <w:tcW w:w="1041" w:type="pct"/>
          </w:tcPr>
          <w:p w14:paraId="46D7EA79" w14:textId="77777777" w:rsidR="00EF44E7" w:rsidRPr="00737963" w:rsidRDefault="00EF44E7" w:rsidP="00CB1EC0">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r w:rsidRPr="00737963">
              <w:rPr>
                <w:rFonts w:eastAsia="Times New Roman"/>
                <w:color w:val="000000"/>
                <w:kern w:val="0"/>
                <w:sz w:val="20"/>
                <w:szCs w:val="20"/>
                <w:lang w:eastAsia="en-US" w:bidi="ar-SA"/>
              </w:rPr>
              <w:t>Недостатак посвећености или капацитета за поједностављивање оквира за планирање може успорити њихову оптимизацију и ограничити очекивани добитак у ефикасности.</w:t>
            </w:r>
          </w:p>
        </w:tc>
        <w:tc>
          <w:tcPr>
            <w:tcW w:w="1111" w:type="pct"/>
          </w:tcPr>
          <w:p w14:paraId="644AEE36" w14:textId="77777777" w:rsidR="00EF44E7" w:rsidRPr="00737963" w:rsidRDefault="00EF44E7" w:rsidP="00CB1EC0">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r w:rsidRPr="00737963">
              <w:rPr>
                <w:rFonts w:eastAsia="Times New Roman"/>
                <w:color w:val="000000"/>
                <w:kern w:val="0"/>
                <w:sz w:val="20"/>
                <w:szCs w:val="20"/>
                <w:lang w:eastAsia="en-US" w:bidi="ar-SA"/>
              </w:rPr>
              <w:t>Развити и поднети политичком руководству план за оптимизацију оквира планирања; пажљиво надгледање спровођења плана и, по потреби, додељивање додатних ресурса за подизање свести о његовим предностима.</w:t>
            </w:r>
          </w:p>
        </w:tc>
      </w:tr>
      <w:tr w:rsidR="00EF44E7" w:rsidRPr="00737963" w14:paraId="3BF2DD07" w14:textId="77777777" w:rsidTr="165BEB4C">
        <w:trPr>
          <w:trHeight w:val="1944"/>
        </w:trPr>
        <w:tc>
          <w:tcPr>
            <w:cnfStyle w:val="001000000000" w:firstRow="0" w:lastRow="0" w:firstColumn="1" w:lastColumn="0" w:oddVBand="0" w:evenVBand="0" w:oddHBand="0" w:evenHBand="0" w:firstRowFirstColumn="0" w:firstRowLastColumn="0" w:lastRowFirstColumn="0" w:lastRowLastColumn="0"/>
            <w:tcW w:w="859" w:type="pct"/>
          </w:tcPr>
          <w:p w14:paraId="301364CA" w14:textId="77777777" w:rsidR="00EF44E7" w:rsidRPr="00737963" w:rsidRDefault="00EF44E7" w:rsidP="00A867E2">
            <w:pPr>
              <w:suppressAutoHyphens w:val="0"/>
              <w:autoSpaceDN/>
              <w:textAlignment w:val="auto"/>
              <w:rPr>
                <w:rFonts w:eastAsia="Calibri"/>
                <w:kern w:val="0"/>
                <w:sz w:val="20"/>
                <w:szCs w:val="20"/>
                <w:lang w:eastAsia="en-US" w:bidi="ar-SA"/>
              </w:rPr>
            </w:pPr>
          </w:p>
        </w:tc>
        <w:tc>
          <w:tcPr>
            <w:tcW w:w="1028" w:type="pct"/>
          </w:tcPr>
          <w:p w14:paraId="730E6668" w14:textId="77777777" w:rsidR="00EF44E7" w:rsidRPr="00737963" w:rsidRDefault="00EF44E7" w:rsidP="00CB1EC0">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en-GB"/>
              </w:rPr>
            </w:pPr>
            <w:r w:rsidRPr="00737963">
              <w:rPr>
                <w:rFonts w:eastAsia="Times New Roman"/>
                <w:sz w:val="20"/>
                <w:szCs w:val="20"/>
                <w:lang w:eastAsia="en-GB"/>
              </w:rPr>
              <w:t>Побољшање усаглашености планирања планских докумената на централном нивоу, њиховог спровођења, праћења и извештавања.</w:t>
            </w:r>
          </w:p>
        </w:tc>
        <w:tc>
          <w:tcPr>
            <w:tcW w:w="961" w:type="pct"/>
          </w:tcPr>
          <w:p w14:paraId="0A7B997F" w14:textId="77777777" w:rsidR="00EF44E7" w:rsidRPr="00737963" w:rsidRDefault="00EF44E7" w:rsidP="00CB1EC0">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r w:rsidRPr="00737963">
              <w:rPr>
                <w:rFonts w:eastAsia="Times New Roman"/>
                <w:color w:val="000000"/>
                <w:kern w:val="0"/>
                <w:sz w:val="20"/>
                <w:szCs w:val="20"/>
                <w:lang w:eastAsia="en-US" w:bidi="ar-SA"/>
              </w:rPr>
              <w:t>Актери имају довољну посвећеност и капацитете да побољшају усклађеност са планским документима на централном нивоу.</w:t>
            </w:r>
          </w:p>
        </w:tc>
        <w:tc>
          <w:tcPr>
            <w:tcW w:w="1041" w:type="pct"/>
          </w:tcPr>
          <w:p w14:paraId="42BC5E66" w14:textId="77777777" w:rsidR="00EF44E7" w:rsidRPr="00737963" w:rsidRDefault="00EF44E7" w:rsidP="00CB1EC0">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r w:rsidRPr="00737963">
              <w:rPr>
                <w:rFonts w:eastAsia="Times New Roman"/>
                <w:color w:val="000000"/>
                <w:kern w:val="0"/>
                <w:sz w:val="20"/>
                <w:szCs w:val="20"/>
                <w:lang w:eastAsia="en-US" w:bidi="ar-SA"/>
              </w:rPr>
              <w:t xml:space="preserve">Недостатак посвећености или капацитета за повећање усклађености може смањити стопу примене </w:t>
            </w:r>
            <w:r w:rsidRPr="00737963">
              <w:rPr>
                <w:rFonts w:eastAsia="Times New Roman"/>
                <w:sz w:val="20"/>
                <w:szCs w:val="20"/>
                <w:lang w:eastAsia="en-GB"/>
              </w:rPr>
              <w:t>планских докумената на централном нивоу и ограничити очекиване исходе.</w:t>
            </w:r>
          </w:p>
        </w:tc>
        <w:tc>
          <w:tcPr>
            <w:tcW w:w="1111" w:type="pct"/>
          </w:tcPr>
          <w:p w14:paraId="4F7E50E9" w14:textId="77777777" w:rsidR="00EF44E7" w:rsidRPr="00737963" w:rsidRDefault="00EF44E7" w:rsidP="00CB1EC0">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r w:rsidRPr="00737963">
              <w:rPr>
                <w:rFonts w:eastAsia="Times New Roman"/>
                <w:color w:val="000000"/>
                <w:kern w:val="0"/>
                <w:sz w:val="20"/>
                <w:szCs w:val="20"/>
                <w:lang w:eastAsia="en-US" w:bidi="ar-SA"/>
              </w:rPr>
              <w:t xml:space="preserve">Смањити велико оптерећење државних службеника узроковано вишеструким захтевима за извештавање; развити и применити (неновчане) шеме позитивног признавања ради побољшања усклађености; промовисати објављивање датума праћења путем </w:t>
            </w:r>
            <w:r w:rsidRPr="00737963">
              <w:rPr>
                <w:rFonts w:eastAsia="Times New Roman"/>
                <w:i/>
                <w:color w:val="000000"/>
                <w:kern w:val="0"/>
                <w:lang w:eastAsia="en-US" w:bidi="ar-SA"/>
              </w:rPr>
              <w:t>online</w:t>
            </w:r>
            <w:r w:rsidRPr="00737963">
              <w:rPr>
                <w:rFonts w:eastAsia="Times New Roman"/>
                <w:color w:val="000000"/>
                <w:kern w:val="0"/>
                <w:sz w:val="20"/>
                <w:szCs w:val="20"/>
                <w:lang w:eastAsia="en-US" w:bidi="ar-SA"/>
              </w:rPr>
              <w:t xml:space="preserve"> алата за праћење;</w:t>
            </w:r>
          </w:p>
        </w:tc>
      </w:tr>
      <w:tr w:rsidR="00EF44E7" w:rsidRPr="00737963" w14:paraId="09EB9E45" w14:textId="77777777" w:rsidTr="165BEB4C">
        <w:trPr>
          <w:trHeight w:val="1944"/>
        </w:trPr>
        <w:tc>
          <w:tcPr>
            <w:cnfStyle w:val="001000000000" w:firstRow="0" w:lastRow="0" w:firstColumn="1" w:lastColumn="0" w:oddVBand="0" w:evenVBand="0" w:oddHBand="0" w:evenHBand="0" w:firstRowFirstColumn="0" w:firstRowLastColumn="0" w:lastRowFirstColumn="0" w:lastRowLastColumn="0"/>
            <w:tcW w:w="859" w:type="pct"/>
            <w:hideMark/>
          </w:tcPr>
          <w:p w14:paraId="6F161BF9" w14:textId="77777777" w:rsidR="00EF44E7" w:rsidRPr="00737963" w:rsidRDefault="00EF44E7" w:rsidP="00CB1EC0">
            <w:pPr>
              <w:suppressAutoHyphens w:val="0"/>
              <w:autoSpaceDN/>
              <w:ind w:firstLine="0"/>
              <w:textAlignment w:val="auto"/>
              <w:rPr>
                <w:rFonts w:eastAsia="Times New Roman"/>
                <w:b w:val="0"/>
                <w:bCs w:val="0"/>
                <w:color w:val="000000"/>
                <w:kern w:val="0"/>
                <w:sz w:val="20"/>
                <w:szCs w:val="20"/>
                <w:lang w:eastAsia="en-US" w:bidi="ar-SA"/>
              </w:rPr>
            </w:pPr>
            <w:r w:rsidRPr="00737963">
              <w:rPr>
                <w:rFonts w:eastAsia="Calibri"/>
                <w:b w:val="0"/>
                <w:bCs w:val="0"/>
                <w:kern w:val="0"/>
                <w:sz w:val="20"/>
                <w:szCs w:val="20"/>
                <w:lang w:eastAsia="en-US" w:bidi="ar-SA"/>
              </w:rPr>
              <w:t>Посебан циљ 4: Повећање степена учешћа цивилног друштва, привреде и других заинтересованих страна у раним фазама припреме јавних политика и прописа и праћењу њихових ефеката</w:t>
            </w:r>
          </w:p>
        </w:tc>
        <w:tc>
          <w:tcPr>
            <w:tcW w:w="1028" w:type="pct"/>
            <w:hideMark/>
          </w:tcPr>
          <w:p w14:paraId="3E3C15C5" w14:textId="77777777" w:rsidR="00EF44E7" w:rsidRPr="00737963" w:rsidRDefault="00EF44E7" w:rsidP="00CB1EC0">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r w:rsidRPr="00737963">
              <w:rPr>
                <w:rFonts w:eastAsia="Times New Roman"/>
                <w:color w:val="000000"/>
                <w:kern w:val="0"/>
                <w:sz w:val="20"/>
                <w:szCs w:val="20"/>
                <w:lang w:eastAsia="en-US" w:bidi="ar-SA"/>
              </w:rPr>
              <w:t xml:space="preserve">Повећавање учешћа јавности у процесу формулисања политике и праћење утицаја јавне политике. </w:t>
            </w:r>
          </w:p>
        </w:tc>
        <w:tc>
          <w:tcPr>
            <w:tcW w:w="961" w:type="pct"/>
          </w:tcPr>
          <w:p w14:paraId="221BF937" w14:textId="77777777" w:rsidR="00EF44E7" w:rsidRPr="00737963" w:rsidRDefault="00EF44E7" w:rsidP="00CB1EC0">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r w:rsidRPr="00737963">
              <w:rPr>
                <w:rFonts w:eastAsia="Times New Roman"/>
                <w:color w:val="000000"/>
                <w:kern w:val="0"/>
                <w:sz w:val="20"/>
                <w:szCs w:val="20"/>
                <w:lang w:eastAsia="en-US" w:bidi="ar-SA"/>
              </w:rPr>
              <w:t>Правни оквир за обављање консултација је једноставан, јасан и добро разумљив од стране заинтересованих страна. Постоји довољан број државних службеника који схватају важност консултација и мотивисани су за обуку и примену стечених знања и вештина.</w:t>
            </w:r>
          </w:p>
        </w:tc>
        <w:tc>
          <w:tcPr>
            <w:tcW w:w="1041" w:type="pct"/>
            <w:hideMark/>
          </w:tcPr>
          <w:p w14:paraId="263473DF" w14:textId="77777777" w:rsidR="00EF44E7" w:rsidRPr="00737963" w:rsidRDefault="00EF44E7" w:rsidP="00CB1EC0">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r w:rsidRPr="00737963">
              <w:rPr>
                <w:rFonts w:eastAsia="Times New Roman"/>
                <w:color w:val="000000"/>
                <w:kern w:val="0"/>
                <w:sz w:val="20"/>
                <w:szCs w:val="20"/>
                <w:lang w:eastAsia="en-US" w:bidi="ar-SA"/>
              </w:rPr>
              <w:t>Недостатак стручности у јавној управи за спровођење консултација и активније учешће јавности у циклусу политике може довести до тога да се консултације обављају само про-форма, а не ради идентификовања потреба и брига погођених група или појединаца. Штавише, слабости у тренутном правном оквиру за консултације могу ограничити активније укључивање заинтересованих страна у процес припреме докумената и прописа јавне политике.</w:t>
            </w:r>
          </w:p>
        </w:tc>
        <w:tc>
          <w:tcPr>
            <w:tcW w:w="1111" w:type="pct"/>
            <w:hideMark/>
          </w:tcPr>
          <w:p w14:paraId="454DF107" w14:textId="5F48D56D" w:rsidR="00EF44E7" w:rsidRPr="00737963" w:rsidRDefault="00EF44E7" w:rsidP="00CB1EC0">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r w:rsidRPr="00737963">
              <w:rPr>
                <w:rFonts w:eastAsia="Times New Roman"/>
                <w:color w:val="000000"/>
                <w:kern w:val="0"/>
                <w:sz w:val="20"/>
                <w:szCs w:val="20"/>
                <w:lang w:eastAsia="en-US" w:bidi="ar-SA"/>
              </w:rPr>
              <w:t xml:space="preserve">Припремити </w:t>
            </w:r>
            <w:r w:rsidR="0C05A68F" w:rsidRPr="00737963">
              <w:rPr>
                <w:rFonts w:eastAsia="Times New Roman"/>
                <w:color w:val="000000"/>
                <w:kern w:val="0"/>
                <w:sz w:val="20"/>
                <w:szCs w:val="20"/>
                <w:lang w:eastAsia="en-US" w:bidi="ar-SA"/>
              </w:rPr>
              <w:t>програме</w:t>
            </w:r>
            <w:r w:rsidRPr="00737963">
              <w:rPr>
                <w:rFonts w:eastAsia="Times New Roman"/>
                <w:color w:val="000000"/>
                <w:kern w:val="0"/>
                <w:sz w:val="20"/>
                <w:szCs w:val="20"/>
                <w:lang w:eastAsia="en-US" w:bidi="ar-SA"/>
              </w:rPr>
              <w:t>обуке државних службеника за подстицање и активно учешће заинтересованих страна у процесу консултација и доделити довољна средства за спровођење обука.</w:t>
            </w:r>
          </w:p>
          <w:p w14:paraId="5A246A2A" w14:textId="77777777" w:rsidR="00EF44E7" w:rsidRPr="00737963" w:rsidRDefault="00EF44E7" w:rsidP="00A867E2">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p>
          <w:p w14:paraId="4209B82E" w14:textId="77777777" w:rsidR="00EF44E7" w:rsidRPr="00737963" w:rsidRDefault="00EF44E7" w:rsidP="00A867E2">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r w:rsidRPr="00737963">
              <w:rPr>
                <w:rFonts w:eastAsia="Times New Roman"/>
                <w:color w:val="000000"/>
                <w:kern w:val="0"/>
                <w:sz w:val="20"/>
                <w:szCs w:val="20"/>
                <w:lang w:eastAsia="en-US" w:bidi="ar-SA"/>
              </w:rPr>
              <w:t>Повећати ресурсе за контролу квалитета у процесу консултација како би подстакли државне органе да врше консултације благовремено и на правилан начин.</w:t>
            </w:r>
          </w:p>
        </w:tc>
      </w:tr>
      <w:tr w:rsidR="00EF44E7" w:rsidRPr="00737963" w14:paraId="287AD830" w14:textId="77777777" w:rsidTr="165BEB4C">
        <w:trPr>
          <w:trHeight w:val="1944"/>
        </w:trPr>
        <w:tc>
          <w:tcPr>
            <w:cnfStyle w:val="001000000000" w:firstRow="0" w:lastRow="0" w:firstColumn="1" w:lastColumn="0" w:oddVBand="0" w:evenVBand="0" w:oddHBand="0" w:evenHBand="0" w:firstRowFirstColumn="0" w:firstRowLastColumn="0" w:lastRowFirstColumn="0" w:lastRowLastColumn="0"/>
            <w:tcW w:w="859" w:type="pct"/>
          </w:tcPr>
          <w:p w14:paraId="2F238393" w14:textId="77777777" w:rsidR="00EF44E7" w:rsidRPr="00737963" w:rsidRDefault="00EF44E7" w:rsidP="00A867E2">
            <w:pPr>
              <w:suppressAutoHyphens w:val="0"/>
              <w:autoSpaceDN/>
              <w:textAlignment w:val="auto"/>
              <w:rPr>
                <w:rFonts w:eastAsia="Times New Roman"/>
                <w:color w:val="000000"/>
                <w:kern w:val="0"/>
                <w:sz w:val="20"/>
                <w:szCs w:val="20"/>
                <w:lang w:eastAsia="en-US" w:bidi="ar-SA"/>
              </w:rPr>
            </w:pPr>
          </w:p>
        </w:tc>
        <w:tc>
          <w:tcPr>
            <w:tcW w:w="1028" w:type="pct"/>
          </w:tcPr>
          <w:p w14:paraId="007B7553" w14:textId="77777777" w:rsidR="00EF44E7" w:rsidRPr="00737963" w:rsidRDefault="00EF44E7" w:rsidP="00A867E2">
            <w:pPr>
              <w:suppressAutoHyphens w:val="0"/>
              <w:autoSpaceDN/>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p>
        </w:tc>
        <w:tc>
          <w:tcPr>
            <w:tcW w:w="961" w:type="pct"/>
          </w:tcPr>
          <w:p w14:paraId="1B50993E" w14:textId="77777777" w:rsidR="00EF44E7" w:rsidRPr="00737963" w:rsidRDefault="00EF44E7" w:rsidP="00CB1EC0">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r w:rsidRPr="00737963">
              <w:rPr>
                <w:rFonts w:eastAsia="Times New Roman"/>
                <w:color w:val="000000"/>
                <w:kern w:val="0"/>
                <w:sz w:val="20"/>
                <w:szCs w:val="20"/>
                <w:lang w:eastAsia="en-US" w:bidi="ar-SA"/>
              </w:rPr>
              <w:t>Надлежни органи надгледају примену Закона о лобирању и благовремено реагују у случају његовог непоштовања.</w:t>
            </w:r>
          </w:p>
        </w:tc>
        <w:tc>
          <w:tcPr>
            <w:tcW w:w="1041" w:type="pct"/>
          </w:tcPr>
          <w:p w14:paraId="7E1399D1" w14:textId="77777777" w:rsidR="00EF44E7" w:rsidRPr="00737963" w:rsidRDefault="00EF44E7" w:rsidP="00CB1EC0">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r w:rsidRPr="00737963">
              <w:rPr>
                <w:rFonts w:eastAsia="Times New Roman"/>
                <w:color w:val="000000"/>
                <w:kern w:val="0"/>
                <w:sz w:val="20"/>
                <w:szCs w:val="20"/>
                <w:lang w:eastAsia="en-US" w:bidi="ar-SA"/>
              </w:rPr>
              <w:t>Недостатак транспарентности у погледу утицаја посебних група на припрему јавних политика може угрозити кредибилитет реформе управљања јавним политикама.</w:t>
            </w:r>
          </w:p>
        </w:tc>
        <w:tc>
          <w:tcPr>
            <w:tcW w:w="1111" w:type="pct"/>
          </w:tcPr>
          <w:p w14:paraId="5100D867" w14:textId="77777777" w:rsidR="00EF44E7" w:rsidRPr="00737963" w:rsidRDefault="00EF44E7" w:rsidP="00CB1EC0">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r w:rsidRPr="00737963">
              <w:rPr>
                <w:rFonts w:eastAsia="Times New Roman"/>
                <w:color w:val="000000"/>
                <w:kern w:val="0"/>
                <w:sz w:val="20"/>
                <w:szCs w:val="20"/>
                <w:lang w:eastAsia="en-US" w:bidi="ar-SA"/>
              </w:rPr>
              <w:t>Повећати учесталост комуникације и јавног извештавања о примени Закона о лобирању.</w:t>
            </w:r>
          </w:p>
        </w:tc>
      </w:tr>
      <w:tr w:rsidR="00EF44E7" w:rsidRPr="00737963" w14:paraId="79621849" w14:textId="77777777" w:rsidTr="165BEB4C">
        <w:trPr>
          <w:trHeight w:val="1944"/>
        </w:trPr>
        <w:tc>
          <w:tcPr>
            <w:cnfStyle w:val="001000000000" w:firstRow="0" w:lastRow="0" w:firstColumn="1" w:lastColumn="0" w:oddVBand="0" w:evenVBand="0" w:oddHBand="0" w:evenHBand="0" w:firstRowFirstColumn="0" w:firstRowLastColumn="0" w:lastRowFirstColumn="0" w:lastRowLastColumn="0"/>
            <w:tcW w:w="859" w:type="pct"/>
          </w:tcPr>
          <w:p w14:paraId="0BC46B14" w14:textId="77777777" w:rsidR="00EF44E7" w:rsidRPr="00737963" w:rsidRDefault="00EF44E7" w:rsidP="00A867E2">
            <w:pPr>
              <w:suppressAutoHyphens w:val="0"/>
              <w:autoSpaceDN/>
              <w:textAlignment w:val="auto"/>
              <w:rPr>
                <w:rFonts w:eastAsia="Calibri"/>
                <w:kern w:val="0"/>
                <w:sz w:val="20"/>
                <w:szCs w:val="20"/>
                <w:lang w:eastAsia="en-US" w:bidi="ar-SA"/>
              </w:rPr>
            </w:pPr>
          </w:p>
        </w:tc>
        <w:tc>
          <w:tcPr>
            <w:tcW w:w="1028" w:type="pct"/>
          </w:tcPr>
          <w:p w14:paraId="094C963E" w14:textId="77777777" w:rsidR="00EF44E7" w:rsidRPr="00737963" w:rsidRDefault="00EF44E7" w:rsidP="00CB1EC0">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r w:rsidRPr="00737963">
              <w:rPr>
                <w:rFonts w:eastAsia="Times New Roman"/>
                <w:color w:val="000000"/>
                <w:sz w:val="20"/>
                <w:szCs w:val="20"/>
                <w:lang w:eastAsia="en-US"/>
              </w:rPr>
              <w:t xml:space="preserve">Јачати способност цивилног друштва да </w:t>
            </w:r>
            <w:r w:rsidRPr="00737963">
              <w:rPr>
                <w:rFonts w:eastAsia="Times New Roman"/>
                <w:bCs/>
                <w:iCs/>
                <w:sz w:val="20"/>
                <w:szCs w:val="20"/>
                <w:lang w:eastAsia="en-GB"/>
              </w:rPr>
              <w:t>учествују у доношењу прописа и планских докумената.</w:t>
            </w:r>
          </w:p>
        </w:tc>
        <w:tc>
          <w:tcPr>
            <w:tcW w:w="961" w:type="pct"/>
          </w:tcPr>
          <w:p w14:paraId="5A2C6FEF" w14:textId="77777777" w:rsidR="00EF44E7" w:rsidRPr="00737963" w:rsidRDefault="00EF44E7" w:rsidP="00CB1EC0">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r w:rsidRPr="00737963">
              <w:rPr>
                <w:rFonts w:eastAsia="Times New Roman"/>
                <w:color w:val="000000"/>
                <w:kern w:val="0"/>
                <w:sz w:val="20"/>
                <w:szCs w:val="20"/>
                <w:lang w:eastAsia="en-US" w:bidi="ar-SA"/>
              </w:rPr>
              <w:t>Чланови или представници цивилног друштва спремни су да развију своја знања о креирању јавних политика и процесима консултација и да се у довољном броју пријаве за одговарајуће програме обуке.</w:t>
            </w:r>
          </w:p>
        </w:tc>
        <w:tc>
          <w:tcPr>
            <w:tcW w:w="1041" w:type="pct"/>
          </w:tcPr>
          <w:p w14:paraId="75CF127E" w14:textId="77777777" w:rsidR="00EF44E7" w:rsidRPr="00737963" w:rsidRDefault="00EF44E7" w:rsidP="00CB1EC0">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r w:rsidRPr="00737963">
              <w:rPr>
                <w:rFonts w:eastAsia="Times New Roman"/>
                <w:color w:val="000000"/>
                <w:kern w:val="0"/>
                <w:sz w:val="20"/>
                <w:szCs w:val="20"/>
                <w:lang w:eastAsia="en-US" w:bidi="ar-SA"/>
              </w:rPr>
              <w:t>Незаинтересованост цивилног друштва за активно учешће у креирању јавних политика и прописа може смањити очекиване користи од активности чији је циљ јачање њихових капацитета.</w:t>
            </w:r>
          </w:p>
        </w:tc>
        <w:tc>
          <w:tcPr>
            <w:tcW w:w="1111" w:type="pct"/>
          </w:tcPr>
          <w:p w14:paraId="2405507B" w14:textId="77777777" w:rsidR="00EF44E7" w:rsidRPr="00737963" w:rsidRDefault="00EF44E7" w:rsidP="00CB1EC0">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r w:rsidRPr="00737963">
              <w:rPr>
                <w:rFonts w:eastAsia="Times New Roman"/>
                <w:color w:val="000000"/>
                <w:kern w:val="0"/>
                <w:sz w:val="20"/>
                <w:szCs w:val="20"/>
                <w:lang w:eastAsia="en-US" w:bidi="ar-SA"/>
              </w:rPr>
              <w:t>Повећати свест о важности активног учешћа цивилног друштва у развоју јавних политика међу свим релевантним заинтересованим странама.</w:t>
            </w:r>
          </w:p>
          <w:p w14:paraId="7AED36F4" w14:textId="77777777" w:rsidR="00EF44E7" w:rsidRPr="00737963" w:rsidRDefault="00EF44E7" w:rsidP="00CB1EC0">
            <w:pPr>
              <w:suppressAutoHyphens w:val="0"/>
              <w:autoSpaceDN/>
              <w:ind w:firstLine="0"/>
              <w:textAlignment w:val="auto"/>
              <w:cnfStyle w:val="000000000000" w:firstRow="0" w:lastRow="0" w:firstColumn="0" w:lastColumn="0" w:oddVBand="0" w:evenVBand="0" w:oddHBand="0" w:evenHBand="0" w:firstRowFirstColumn="0" w:firstRowLastColumn="0" w:lastRowFirstColumn="0" w:lastRowLastColumn="0"/>
              <w:rPr>
                <w:rFonts w:eastAsia="Times New Roman"/>
                <w:color w:val="000000"/>
                <w:kern w:val="0"/>
                <w:sz w:val="20"/>
                <w:szCs w:val="20"/>
                <w:lang w:eastAsia="en-US" w:bidi="ar-SA"/>
              </w:rPr>
            </w:pPr>
            <w:r w:rsidRPr="00737963">
              <w:rPr>
                <w:rFonts w:eastAsia="Times New Roman"/>
                <w:color w:val="000000"/>
                <w:kern w:val="0"/>
                <w:sz w:val="20"/>
                <w:szCs w:val="20"/>
                <w:lang w:eastAsia="en-US" w:bidi="ar-SA"/>
              </w:rPr>
              <w:t>Олакшати формулисање и достављање истински подржавајућих порука  политичког домена ОЦД-има;</w:t>
            </w:r>
          </w:p>
        </w:tc>
      </w:tr>
    </w:tbl>
    <w:p w14:paraId="434AAD38" w14:textId="77777777" w:rsidR="00EF44E7" w:rsidRPr="00737963" w:rsidRDefault="00EF44E7" w:rsidP="00EF44E7"/>
    <w:p w14:paraId="2BDB7AC1" w14:textId="105D32A9" w:rsidR="00542C57" w:rsidRDefault="00542C57" w:rsidP="0647DFFA">
      <w:pPr>
        <w:pStyle w:val="Heading1"/>
        <w:rPr>
          <w:sz w:val="32"/>
          <w:lang w:val="sr-Cyrl-RS"/>
        </w:rPr>
      </w:pPr>
    </w:p>
    <w:p w14:paraId="626D422D" w14:textId="0CD6B813" w:rsidR="002705DE" w:rsidRDefault="002705DE" w:rsidP="002705DE"/>
    <w:p w14:paraId="24605F5C" w14:textId="35855DC2" w:rsidR="002705DE" w:rsidRDefault="002705DE" w:rsidP="002705DE"/>
    <w:p w14:paraId="586AB10B" w14:textId="74348473" w:rsidR="002705DE" w:rsidRDefault="002705DE" w:rsidP="002705DE"/>
    <w:p w14:paraId="1DCA2DCF" w14:textId="6D105A94" w:rsidR="002705DE" w:rsidRDefault="002705DE" w:rsidP="002705DE"/>
    <w:p w14:paraId="276FC166" w14:textId="77777777" w:rsidR="002705DE" w:rsidRPr="002705DE" w:rsidRDefault="002705DE" w:rsidP="002705DE"/>
    <w:p w14:paraId="6CF35F8C" w14:textId="735C7EFC" w:rsidR="00E6219F" w:rsidRPr="00737963" w:rsidRDefault="002F74A6" w:rsidP="0647DFFA">
      <w:pPr>
        <w:pStyle w:val="Heading1"/>
        <w:rPr>
          <w:sz w:val="32"/>
          <w:lang w:val="sr-Cyrl-RS"/>
        </w:rPr>
      </w:pPr>
      <w:bookmarkStart w:id="58" w:name="_Toc79347029"/>
      <w:r w:rsidRPr="00737963">
        <w:rPr>
          <w:sz w:val="32"/>
          <w:lang w:val="sr-Cyrl-RS"/>
        </w:rPr>
        <w:lastRenderedPageBreak/>
        <w:t xml:space="preserve">Прилог </w:t>
      </w:r>
      <w:r w:rsidR="78360E4D" w:rsidRPr="00737963">
        <w:rPr>
          <w:sz w:val="32"/>
          <w:lang w:val="sr-Cyrl-RS"/>
        </w:rPr>
        <w:t>4</w:t>
      </w:r>
      <w:r w:rsidR="00542C57" w:rsidRPr="00737963">
        <w:rPr>
          <w:sz w:val="32"/>
          <w:lang w:val="sr-Cyrl-RS"/>
        </w:rPr>
        <w:t>: Пасош показатељи</w:t>
      </w:r>
      <w:bookmarkEnd w:id="58"/>
    </w:p>
    <w:p w14:paraId="51F257B6" w14:textId="77777777" w:rsidR="00E6219F" w:rsidRPr="00737963" w:rsidRDefault="00E6219F" w:rsidP="00E6219F">
      <w:r w:rsidRPr="00737963">
        <w:t>Упутство за израду „пасоша” показатеља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15"/>
        <w:gridCol w:w="2207"/>
        <w:gridCol w:w="2226"/>
        <w:gridCol w:w="1083"/>
        <w:gridCol w:w="1105"/>
        <w:gridCol w:w="2207"/>
        <w:gridCol w:w="2207"/>
      </w:tblGrid>
      <w:tr w:rsidR="00E6219F" w:rsidRPr="00737963" w14:paraId="5FC1EA3A" w14:textId="77777777" w:rsidTr="18179B2A">
        <w:trPr>
          <w:trHeight w:val="275"/>
          <w:jc w:val="center"/>
        </w:trPr>
        <w:tc>
          <w:tcPr>
            <w:tcW w:w="1045" w:type="pct"/>
            <w:shd w:val="clear" w:color="auto" w:fill="FFFFFF" w:themeFill="background1"/>
          </w:tcPr>
          <w:p w14:paraId="591BC8AB"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Назив показатеља</w:t>
            </w:r>
          </w:p>
        </w:tc>
        <w:tc>
          <w:tcPr>
            <w:tcW w:w="3955" w:type="pct"/>
            <w:gridSpan w:val="6"/>
            <w:shd w:val="clear" w:color="auto" w:fill="FFFFFF" w:themeFill="background1"/>
          </w:tcPr>
          <w:p w14:paraId="19EE2303" w14:textId="77777777" w:rsidR="00E6219F" w:rsidRPr="00737963" w:rsidRDefault="00E6219F" w:rsidP="00E6219F">
            <w:pPr>
              <w:suppressAutoHyphens w:val="0"/>
              <w:autoSpaceDN/>
              <w:spacing w:before="0"/>
              <w:ind w:firstLine="0"/>
              <w:textAlignment w:val="auto"/>
              <w:rPr>
                <w:rFonts w:eastAsia="Calibri"/>
                <w:i/>
                <w:iCs/>
                <w:kern w:val="0"/>
                <w:sz w:val="20"/>
                <w:szCs w:val="20"/>
                <w:lang w:eastAsia="en-US" w:bidi="ar-SA"/>
              </w:rPr>
            </w:pPr>
            <w:r w:rsidRPr="00737963">
              <w:rPr>
                <w:rFonts w:eastAsia="Calibri"/>
                <w:i/>
                <w:iCs/>
                <w:kern w:val="0"/>
                <w:sz w:val="20"/>
                <w:szCs w:val="20"/>
                <w:lang w:eastAsia="en-US" w:bidi="ar-SA"/>
              </w:rPr>
              <w:t xml:space="preserve">Унети </w:t>
            </w:r>
            <w:r w:rsidRPr="00737963">
              <w:rPr>
                <w:rFonts w:eastAsia="Calibri"/>
                <w:b/>
                <w:i/>
                <w:iCs/>
                <w:kern w:val="0"/>
                <w:sz w:val="20"/>
                <w:szCs w:val="20"/>
                <w:lang w:eastAsia="en-US" w:bidi="ar-SA"/>
              </w:rPr>
              <w:t>пун назив показатеља</w:t>
            </w:r>
            <w:r w:rsidRPr="00737963">
              <w:rPr>
                <w:rFonts w:eastAsia="Calibri"/>
                <w:i/>
                <w:iCs/>
                <w:kern w:val="0"/>
                <w:sz w:val="20"/>
                <w:szCs w:val="20"/>
                <w:lang w:eastAsia="en-US" w:bidi="ar-SA"/>
              </w:rPr>
              <w:t xml:space="preserve"> из Стратегије РЈУ и/или Акционог плана </w:t>
            </w:r>
          </w:p>
        </w:tc>
      </w:tr>
      <w:tr w:rsidR="00E6219F" w:rsidRPr="00737963" w14:paraId="41F3C9B3" w14:textId="77777777" w:rsidTr="18179B2A">
        <w:trPr>
          <w:trHeight w:val="727"/>
          <w:jc w:val="center"/>
        </w:trPr>
        <w:tc>
          <w:tcPr>
            <w:tcW w:w="1045" w:type="pct"/>
          </w:tcPr>
          <w:p w14:paraId="2D439F7E"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Одговарајући општи циљ, посебан циљ или мера</w:t>
            </w:r>
          </w:p>
        </w:tc>
        <w:tc>
          <w:tcPr>
            <w:tcW w:w="3955" w:type="pct"/>
            <w:gridSpan w:val="6"/>
          </w:tcPr>
          <w:p w14:paraId="164A783F" w14:textId="77777777" w:rsidR="00E6219F" w:rsidRPr="00737963" w:rsidRDefault="00E6219F" w:rsidP="00E6219F">
            <w:pPr>
              <w:suppressAutoHyphens w:val="0"/>
              <w:autoSpaceDN/>
              <w:spacing w:before="0"/>
              <w:ind w:firstLine="0"/>
              <w:textAlignment w:val="auto"/>
              <w:rPr>
                <w:rFonts w:eastAsia="Calibri"/>
                <w:i/>
                <w:iCs/>
                <w:kern w:val="0"/>
                <w:sz w:val="20"/>
                <w:szCs w:val="20"/>
                <w:lang w:eastAsia="en-US" w:bidi="ar-SA"/>
              </w:rPr>
            </w:pPr>
            <w:r w:rsidRPr="00737963">
              <w:rPr>
                <w:rFonts w:eastAsia="Calibri"/>
                <w:i/>
                <w:iCs/>
                <w:kern w:val="0"/>
                <w:sz w:val="20"/>
                <w:szCs w:val="20"/>
                <w:lang w:eastAsia="en-US" w:bidi="ar-SA"/>
              </w:rPr>
              <w:t xml:space="preserve">Унети одговарајући </w:t>
            </w:r>
            <w:r w:rsidRPr="00737963">
              <w:rPr>
                <w:rFonts w:eastAsia="Calibri"/>
                <w:b/>
                <w:i/>
                <w:iCs/>
                <w:kern w:val="0"/>
                <w:sz w:val="20"/>
                <w:szCs w:val="20"/>
                <w:lang w:eastAsia="en-US" w:bidi="ar-SA"/>
              </w:rPr>
              <w:t xml:space="preserve">циљ </w:t>
            </w:r>
            <w:r w:rsidRPr="00737963">
              <w:rPr>
                <w:rFonts w:eastAsia="Calibri"/>
                <w:i/>
                <w:iCs/>
                <w:kern w:val="0"/>
                <w:sz w:val="20"/>
                <w:szCs w:val="20"/>
                <w:lang w:eastAsia="en-US" w:bidi="ar-SA"/>
              </w:rPr>
              <w:t>и</w:t>
            </w:r>
            <w:r w:rsidRPr="00737963">
              <w:rPr>
                <w:rFonts w:eastAsia="Calibri"/>
                <w:b/>
                <w:i/>
                <w:iCs/>
                <w:kern w:val="0"/>
                <w:sz w:val="20"/>
                <w:szCs w:val="20"/>
                <w:lang w:eastAsia="en-US" w:bidi="ar-SA"/>
              </w:rPr>
              <w:t xml:space="preserve"> меру</w:t>
            </w:r>
            <w:r w:rsidRPr="00737963">
              <w:rPr>
                <w:rFonts w:eastAsia="Calibri"/>
                <w:i/>
                <w:iCs/>
                <w:kern w:val="0"/>
                <w:sz w:val="20"/>
                <w:szCs w:val="20"/>
                <w:lang w:eastAsia="en-US" w:bidi="ar-SA"/>
              </w:rPr>
              <w:t xml:space="preserve"> из Стратегије РЈУ или Акционог плана РЈУ 2021–2025. на које се односи конкретан показатељ учинка.</w:t>
            </w:r>
          </w:p>
        </w:tc>
      </w:tr>
      <w:tr w:rsidR="00E6219F" w:rsidRPr="00737963" w14:paraId="222C8A15" w14:textId="77777777" w:rsidTr="18179B2A">
        <w:trPr>
          <w:trHeight w:val="1176"/>
          <w:jc w:val="center"/>
        </w:trPr>
        <w:tc>
          <w:tcPr>
            <w:tcW w:w="1045" w:type="pct"/>
          </w:tcPr>
          <w:p w14:paraId="408DB670"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kern w:val="24"/>
                <w:sz w:val="20"/>
                <w:szCs w:val="20"/>
                <w:lang w:eastAsia="en-US" w:bidi="ar-SA"/>
              </w:rPr>
              <w:t>Тип и ниво показатеља</w:t>
            </w:r>
          </w:p>
        </w:tc>
        <w:tc>
          <w:tcPr>
            <w:tcW w:w="1977" w:type="pct"/>
            <w:gridSpan w:val="3"/>
          </w:tcPr>
          <w:p w14:paraId="179CBB6F" w14:textId="77777777" w:rsidR="00E6219F" w:rsidRPr="00737963" w:rsidRDefault="00E6219F" w:rsidP="00E6219F">
            <w:pPr>
              <w:suppressAutoHyphens w:val="0"/>
              <w:autoSpaceDN/>
              <w:spacing w:before="0"/>
              <w:ind w:firstLine="0"/>
              <w:textAlignment w:val="auto"/>
              <w:rPr>
                <w:rFonts w:eastAsia="Calibri"/>
                <w:bCs/>
                <w:i/>
                <w:kern w:val="24"/>
                <w:sz w:val="20"/>
                <w:szCs w:val="20"/>
                <w:lang w:eastAsia="en-US" w:bidi="ar-SA"/>
              </w:rPr>
            </w:pPr>
            <w:r w:rsidRPr="00737963">
              <w:rPr>
                <w:rFonts w:eastAsia="Calibri"/>
                <w:bCs/>
                <w:i/>
                <w:kern w:val="24"/>
                <w:sz w:val="20"/>
                <w:szCs w:val="20"/>
                <w:lang w:eastAsia="en-US" w:bidi="ar-SA"/>
              </w:rPr>
              <w:t xml:space="preserve">Навести да ли je показатељ: </w:t>
            </w:r>
          </w:p>
          <w:p w14:paraId="72CF5582" w14:textId="77777777" w:rsidR="00E6219F" w:rsidRPr="00737963" w:rsidRDefault="532894B9" w:rsidP="18179B2A">
            <w:pPr>
              <w:numPr>
                <w:ilvl w:val="0"/>
                <w:numId w:val="7"/>
              </w:numPr>
              <w:tabs>
                <w:tab w:val="left" w:pos="152"/>
              </w:tabs>
              <w:suppressAutoHyphens w:val="0"/>
              <w:autoSpaceDN/>
              <w:spacing w:before="0" w:after="160" w:line="259" w:lineRule="auto"/>
              <w:ind w:left="1"/>
              <w:contextualSpacing/>
              <w:jc w:val="left"/>
              <w:textAlignment w:val="auto"/>
              <w:rPr>
                <w:rFonts w:eastAsia="Calibri"/>
                <w:i/>
                <w:iCs/>
                <w:kern w:val="24"/>
                <w:sz w:val="20"/>
                <w:szCs w:val="20"/>
                <w:lang w:eastAsia="en-US" w:bidi="ar-SA"/>
              </w:rPr>
            </w:pPr>
            <w:r w:rsidRPr="00737963">
              <w:rPr>
                <w:rFonts w:eastAsia="Calibri"/>
                <w:b/>
                <w:bCs/>
                <w:i/>
                <w:iCs/>
                <w:kern w:val="24"/>
                <w:sz w:val="20"/>
                <w:szCs w:val="20"/>
                <w:lang w:eastAsia="en-US" w:bidi="ar-SA"/>
              </w:rPr>
              <w:t xml:space="preserve">квантитативни </w:t>
            </w:r>
          </w:p>
          <w:p w14:paraId="1710414F" w14:textId="77777777" w:rsidR="00E6219F" w:rsidRPr="00737963" w:rsidRDefault="532894B9" w:rsidP="18179B2A">
            <w:pPr>
              <w:numPr>
                <w:ilvl w:val="0"/>
                <w:numId w:val="7"/>
              </w:numPr>
              <w:tabs>
                <w:tab w:val="left" w:pos="152"/>
              </w:tabs>
              <w:suppressAutoHyphens w:val="0"/>
              <w:autoSpaceDN/>
              <w:spacing w:before="0" w:after="160" w:line="259" w:lineRule="auto"/>
              <w:ind w:left="1"/>
              <w:contextualSpacing/>
              <w:jc w:val="left"/>
              <w:textAlignment w:val="auto"/>
              <w:rPr>
                <w:rFonts w:eastAsia="Calibri"/>
                <w:i/>
                <w:iCs/>
                <w:kern w:val="24"/>
                <w:sz w:val="20"/>
                <w:szCs w:val="20"/>
                <w:lang w:eastAsia="en-US" w:bidi="ar-SA"/>
              </w:rPr>
            </w:pPr>
            <w:r w:rsidRPr="00737963">
              <w:rPr>
                <w:rFonts w:eastAsia="Calibri"/>
                <w:b/>
                <w:bCs/>
                <w:i/>
                <w:iCs/>
                <w:kern w:val="24"/>
                <w:sz w:val="20"/>
                <w:szCs w:val="20"/>
                <w:lang w:eastAsia="en-US" w:bidi="ar-SA"/>
              </w:rPr>
              <w:t>квалитативн</w:t>
            </w:r>
            <w:r w:rsidRPr="00737963">
              <w:rPr>
                <w:rFonts w:eastAsia="Calibri"/>
                <w:i/>
                <w:iCs/>
                <w:kern w:val="24"/>
                <w:sz w:val="20"/>
                <w:szCs w:val="20"/>
                <w:lang w:eastAsia="en-US" w:bidi="ar-SA"/>
              </w:rPr>
              <w:t xml:space="preserve">и. </w:t>
            </w:r>
          </w:p>
        </w:tc>
        <w:tc>
          <w:tcPr>
            <w:tcW w:w="1978" w:type="pct"/>
            <w:gridSpan w:val="3"/>
          </w:tcPr>
          <w:p w14:paraId="65A62886" w14:textId="77777777" w:rsidR="00E6219F" w:rsidRPr="00737963" w:rsidRDefault="00E6219F" w:rsidP="00E6219F">
            <w:pPr>
              <w:suppressAutoHyphens w:val="0"/>
              <w:autoSpaceDN/>
              <w:spacing w:before="0"/>
              <w:ind w:firstLine="0"/>
              <w:textAlignment w:val="auto"/>
              <w:rPr>
                <w:rFonts w:eastAsia="Calibri"/>
                <w:bCs/>
                <w:i/>
                <w:kern w:val="24"/>
                <w:sz w:val="20"/>
                <w:szCs w:val="20"/>
                <w:lang w:eastAsia="en-US" w:bidi="ar-SA"/>
              </w:rPr>
            </w:pPr>
            <w:r w:rsidRPr="00737963">
              <w:rPr>
                <w:rFonts w:eastAsia="Calibri"/>
                <w:bCs/>
                <w:i/>
                <w:kern w:val="24"/>
                <w:sz w:val="20"/>
                <w:szCs w:val="20"/>
                <w:lang w:eastAsia="en-US" w:bidi="ar-SA"/>
              </w:rPr>
              <w:t>Навести на који се ниво сходно логици интервенције показатељ односи:</w:t>
            </w:r>
          </w:p>
          <w:p w14:paraId="326D78B1" w14:textId="77777777" w:rsidR="00E6219F" w:rsidRPr="00737963" w:rsidRDefault="532894B9" w:rsidP="18179B2A">
            <w:pPr>
              <w:numPr>
                <w:ilvl w:val="0"/>
                <w:numId w:val="8"/>
              </w:numPr>
              <w:tabs>
                <w:tab w:val="left" w:pos="183"/>
              </w:tabs>
              <w:suppressAutoHyphens w:val="0"/>
              <w:autoSpaceDN/>
              <w:spacing w:before="0" w:after="160" w:line="259" w:lineRule="auto"/>
              <w:contextualSpacing/>
              <w:jc w:val="left"/>
              <w:textAlignment w:val="auto"/>
              <w:rPr>
                <w:rFonts w:eastAsia="Calibri"/>
                <w:i/>
                <w:iCs/>
                <w:kern w:val="0"/>
                <w:sz w:val="20"/>
                <w:szCs w:val="20"/>
                <w:shd w:val="clear" w:color="auto" w:fill="FFFFFF"/>
                <w:lang w:eastAsia="en-US" w:bidi="ar-SA"/>
              </w:rPr>
            </w:pPr>
            <w:r w:rsidRPr="00737963">
              <w:rPr>
                <w:rFonts w:eastAsia="Calibri"/>
                <w:b/>
                <w:bCs/>
                <w:i/>
                <w:iCs/>
                <w:kern w:val="0"/>
                <w:sz w:val="20"/>
                <w:szCs w:val="20"/>
                <w:shd w:val="clear" w:color="auto" w:fill="FFFFFF"/>
                <w:lang w:eastAsia="en-US" w:bidi="ar-SA"/>
              </w:rPr>
              <w:t>показатељи ефеката</w:t>
            </w:r>
            <w:r w:rsidRPr="00737963">
              <w:rPr>
                <w:rFonts w:eastAsia="Calibri"/>
                <w:i/>
                <w:iCs/>
                <w:kern w:val="0"/>
                <w:sz w:val="20"/>
                <w:szCs w:val="20"/>
                <w:shd w:val="clear" w:color="auto" w:fill="FFFFFF"/>
                <w:lang w:eastAsia="en-US" w:bidi="ar-SA"/>
              </w:rPr>
              <w:t xml:space="preserve"> (на нивоу општег циља)</w:t>
            </w:r>
          </w:p>
          <w:p w14:paraId="2CBBFA3D" w14:textId="77777777" w:rsidR="00E6219F" w:rsidRPr="00737963" w:rsidRDefault="532894B9" w:rsidP="18179B2A">
            <w:pPr>
              <w:numPr>
                <w:ilvl w:val="0"/>
                <w:numId w:val="8"/>
              </w:numPr>
              <w:tabs>
                <w:tab w:val="left" w:pos="183"/>
              </w:tabs>
              <w:suppressAutoHyphens w:val="0"/>
              <w:autoSpaceDN/>
              <w:spacing w:before="0" w:after="160" w:line="259" w:lineRule="auto"/>
              <w:contextualSpacing/>
              <w:jc w:val="left"/>
              <w:textAlignment w:val="auto"/>
              <w:rPr>
                <w:rFonts w:eastAsia="Calibri"/>
                <w:i/>
                <w:iCs/>
                <w:kern w:val="0"/>
                <w:sz w:val="20"/>
                <w:szCs w:val="20"/>
                <w:shd w:val="clear" w:color="auto" w:fill="FFFFFF"/>
                <w:lang w:eastAsia="en-US" w:bidi="ar-SA"/>
              </w:rPr>
            </w:pPr>
            <w:r w:rsidRPr="00737963">
              <w:rPr>
                <w:rFonts w:eastAsia="Calibri"/>
                <w:b/>
                <w:bCs/>
                <w:i/>
                <w:iCs/>
                <w:kern w:val="0"/>
                <w:sz w:val="20"/>
                <w:szCs w:val="20"/>
                <w:shd w:val="clear" w:color="auto" w:fill="FFFFFF"/>
                <w:lang w:eastAsia="en-US" w:bidi="ar-SA"/>
              </w:rPr>
              <w:t>показатељи исхода</w:t>
            </w:r>
            <w:r w:rsidRPr="00737963">
              <w:rPr>
                <w:rFonts w:eastAsia="Calibri"/>
                <w:i/>
                <w:iCs/>
                <w:kern w:val="0"/>
                <w:sz w:val="20"/>
                <w:szCs w:val="20"/>
                <w:shd w:val="clear" w:color="auto" w:fill="FFFFFF"/>
                <w:lang w:eastAsia="en-US" w:bidi="ar-SA"/>
              </w:rPr>
              <w:t xml:space="preserve"> (на нивоу посебних циљева) </w:t>
            </w:r>
          </w:p>
          <w:p w14:paraId="427BCB21" w14:textId="77777777" w:rsidR="00E6219F" w:rsidRPr="00737963" w:rsidRDefault="532894B9" w:rsidP="18179B2A">
            <w:pPr>
              <w:numPr>
                <w:ilvl w:val="0"/>
                <w:numId w:val="8"/>
              </w:numPr>
              <w:tabs>
                <w:tab w:val="left" w:pos="183"/>
              </w:tabs>
              <w:suppressAutoHyphens w:val="0"/>
              <w:autoSpaceDN/>
              <w:spacing w:before="0" w:after="160" w:line="259" w:lineRule="auto"/>
              <w:contextualSpacing/>
              <w:jc w:val="left"/>
              <w:textAlignment w:val="auto"/>
              <w:rPr>
                <w:rFonts w:eastAsia="Calibri"/>
                <w:i/>
                <w:iCs/>
                <w:kern w:val="0"/>
                <w:sz w:val="20"/>
                <w:szCs w:val="20"/>
                <w:lang w:eastAsia="en-US" w:bidi="ar-SA"/>
              </w:rPr>
            </w:pPr>
            <w:r w:rsidRPr="00737963">
              <w:rPr>
                <w:rFonts w:eastAsia="Calibri"/>
                <w:b/>
                <w:bCs/>
                <w:i/>
                <w:iCs/>
                <w:kern w:val="0"/>
                <w:sz w:val="20"/>
                <w:szCs w:val="20"/>
                <w:shd w:val="clear" w:color="auto" w:fill="FFFFFF"/>
                <w:lang w:eastAsia="en-US" w:bidi="ar-SA"/>
              </w:rPr>
              <w:t>показатељи резултата</w:t>
            </w:r>
            <w:r w:rsidRPr="00737963">
              <w:rPr>
                <w:rFonts w:eastAsia="Calibri"/>
                <w:i/>
                <w:iCs/>
                <w:kern w:val="0"/>
                <w:sz w:val="20"/>
                <w:szCs w:val="20"/>
                <w:shd w:val="clear" w:color="auto" w:fill="FFFFFF"/>
                <w:lang w:eastAsia="en-US" w:bidi="ar-SA"/>
              </w:rPr>
              <w:t xml:space="preserve"> (на нивоу мера)</w:t>
            </w:r>
          </w:p>
        </w:tc>
      </w:tr>
      <w:tr w:rsidR="00E6219F" w:rsidRPr="00737963" w14:paraId="10B77E0A" w14:textId="77777777" w:rsidTr="18179B2A">
        <w:trPr>
          <w:trHeight w:val="2518"/>
          <w:jc w:val="center"/>
        </w:trPr>
        <w:tc>
          <w:tcPr>
            <w:tcW w:w="1045" w:type="pct"/>
          </w:tcPr>
          <w:p w14:paraId="21B9F9FC" w14:textId="77777777" w:rsidR="00E6219F" w:rsidRPr="00737963" w:rsidRDefault="00E6219F" w:rsidP="00E6219F">
            <w:pPr>
              <w:suppressAutoHyphens w:val="0"/>
              <w:autoSpaceDN/>
              <w:spacing w:before="0"/>
              <w:ind w:firstLine="0"/>
              <w:jc w:val="left"/>
              <w:textAlignment w:val="auto"/>
              <w:rPr>
                <w:rFonts w:eastAsia="Calibri"/>
                <w:b/>
                <w:kern w:val="24"/>
                <w:sz w:val="20"/>
                <w:szCs w:val="20"/>
                <w:lang w:eastAsia="en-US" w:bidi="ar-SA"/>
              </w:rPr>
            </w:pPr>
            <w:r w:rsidRPr="00737963">
              <w:rPr>
                <w:rFonts w:eastAsia="Calibri"/>
                <w:b/>
                <w:kern w:val="24"/>
                <w:sz w:val="20"/>
                <w:szCs w:val="20"/>
                <w:lang w:eastAsia="en-US" w:bidi="ar-SA"/>
              </w:rPr>
              <w:t>Јединица мере и природа</w:t>
            </w:r>
          </w:p>
        </w:tc>
        <w:tc>
          <w:tcPr>
            <w:tcW w:w="1977" w:type="pct"/>
            <w:gridSpan w:val="3"/>
          </w:tcPr>
          <w:p w14:paraId="76B7EE6B" w14:textId="77777777" w:rsidR="00E6219F" w:rsidRPr="00737963" w:rsidRDefault="00E6219F" w:rsidP="00E6219F">
            <w:pPr>
              <w:suppressAutoHyphens w:val="0"/>
              <w:autoSpaceDN/>
              <w:spacing w:before="0"/>
              <w:ind w:firstLine="0"/>
              <w:textAlignment w:val="auto"/>
              <w:rPr>
                <w:rFonts w:eastAsia="Times New Roman"/>
                <w:bCs/>
                <w:i/>
                <w:kern w:val="24"/>
                <w:sz w:val="20"/>
                <w:szCs w:val="20"/>
                <w:lang w:eastAsia="en-US" w:bidi="ar-SA"/>
              </w:rPr>
            </w:pPr>
            <w:r w:rsidRPr="00737963">
              <w:rPr>
                <w:rFonts w:eastAsia="Times New Roman"/>
                <w:bCs/>
                <w:i/>
                <w:kern w:val="24"/>
                <w:sz w:val="20"/>
                <w:szCs w:val="20"/>
                <w:lang w:eastAsia="en-US" w:bidi="ar-SA"/>
              </w:rPr>
              <w:t>Унети јединицу мере, нпр.:</w:t>
            </w:r>
          </w:p>
          <w:p w14:paraId="09426FB7" w14:textId="77777777" w:rsidR="00E6219F" w:rsidRPr="00737963" w:rsidRDefault="532894B9" w:rsidP="00F94305">
            <w:pPr>
              <w:numPr>
                <w:ilvl w:val="0"/>
                <w:numId w:val="9"/>
              </w:numPr>
              <w:tabs>
                <w:tab w:val="num" w:pos="1440"/>
              </w:tabs>
              <w:suppressAutoHyphens w:val="0"/>
              <w:autoSpaceDN/>
              <w:spacing w:before="0" w:after="160" w:line="259" w:lineRule="auto"/>
              <w:jc w:val="left"/>
              <w:textAlignment w:val="auto"/>
              <w:rPr>
                <w:rFonts w:eastAsia="Times New Roman"/>
                <w:kern w:val="0"/>
                <w:sz w:val="20"/>
                <w:szCs w:val="20"/>
                <w:lang w:eastAsia="en-US" w:bidi="ar-SA"/>
              </w:rPr>
            </w:pPr>
            <w:r w:rsidRPr="00737963">
              <w:rPr>
                <w:rFonts w:eastAsia="Times New Roman"/>
                <w:kern w:val="0"/>
                <w:sz w:val="20"/>
                <w:szCs w:val="20"/>
                <w:lang w:eastAsia="en-US" w:bidi="ar-SA"/>
              </w:rPr>
              <w:t xml:space="preserve">број/обухват/опсег – </w:t>
            </w:r>
            <w:r w:rsidRPr="00737963">
              <w:rPr>
                <w:rFonts w:eastAsia="Times New Roman"/>
                <w:color w:val="000000"/>
                <w:spacing w:val="-1"/>
                <w:kern w:val="24"/>
                <w:sz w:val="20"/>
                <w:szCs w:val="20"/>
                <w:lang w:eastAsia="en-US" w:bidi="ar-SA"/>
              </w:rPr>
              <w:t>вредност на скали од-до</w:t>
            </w:r>
            <w:r w:rsidRPr="00737963">
              <w:rPr>
                <w:rFonts w:eastAsia="Times New Roman"/>
                <w:i/>
                <w:iCs/>
                <w:color w:val="000000"/>
                <w:spacing w:val="-1"/>
                <w:kern w:val="24"/>
                <w:sz w:val="20"/>
                <w:szCs w:val="20"/>
                <w:lang w:eastAsia="en-US" w:bidi="ar-SA"/>
              </w:rPr>
              <w:t xml:space="preserve">, </w:t>
            </w:r>
            <w:r w:rsidRPr="00737963">
              <w:rPr>
                <w:rFonts w:eastAsia="Times New Roman"/>
                <w:kern w:val="0"/>
                <w:sz w:val="20"/>
                <w:szCs w:val="20"/>
                <w:lang w:eastAsia="en-US" w:bidi="ar-SA"/>
              </w:rPr>
              <w:t>просек (просек времена… А1+А2+А3/n)</w:t>
            </w:r>
          </w:p>
          <w:p w14:paraId="54C4883C" w14:textId="77777777" w:rsidR="00E6219F" w:rsidRPr="00737963" w:rsidRDefault="532894B9" w:rsidP="00F94305">
            <w:pPr>
              <w:numPr>
                <w:ilvl w:val="0"/>
                <w:numId w:val="9"/>
              </w:numPr>
              <w:tabs>
                <w:tab w:val="num" w:pos="1440"/>
              </w:tabs>
              <w:suppressAutoHyphens w:val="0"/>
              <w:autoSpaceDN/>
              <w:spacing w:before="0" w:after="160" w:line="259" w:lineRule="auto"/>
              <w:jc w:val="left"/>
              <w:textAlignment w:val="auto"/>
              <w:rPr>
                <w:rFonts w:eastAsia="Times New Roman"/>
                <w:kern w:val="0"/>
                <w:sz w:val="20"/>
                <w:szCs w:val="20"/>
                <w:lang w:eastAsia="en-US" w:bidi="ar-SA"/>
              </w:rPr>
            </w:pPr>
            <w:r w:rsidRPr="00737963">
              <w:rPr>
                <w:rFonts w:eastAsia="Times New Roman"/>
                <w:kern w:val="0"/>
                <w:sz w:val="20"/>
                <w:szCs w:val="20"/>
                <w:lang w:eastAsia="en-US" w:bidi="ar-SA"/>
              </w:rPr>
              <w:t>% / удео (проценат од... А/Бx100)</w:t>
            </w:r>
          </w:p>
          <w:p w14:paraId="12AB4DF3" w14:textId="77777777" w:rsidR="00E6219F" w:rsidRPr="00737963" w:rsidRDefault="532894B9" w:rsidP="00F94305">
            <w:pPr>
              <w:numPr>
                <w:ilvl w:val="0"/>
                <w:numId w:val="9"/>
              </w:numPr>
              <w:tabs>
                <w:tab w:val="left" w:pos="154"/>
                <w:tab w:val="num" w:pos="1440"/>
              </w:tabs>
              <w:suppressAutoHyphens w:val="0"/>
              <w:autoSpaceDN/>
              <w:spacing w:before="0" w:after="160" w:line="259" w:lineRule="auto"/>
              <w:jc w:val="left"/>
              <w:textAlignment w:val="auto"/>
              <w:rPr>
                <w:rFonts w:eastAsia="Times New Roman"/>
                <w:kern w:val="0"/>
                <w:sz w:val="20"/>
                <w:szCs w:val="20"/>
                <w:lang w:eastAsia="en-US" w:bidi="ar-SA"/>
              </w:rPr>
            </w:pPr>
            <w:r w:rsidRPr="00737963">
              <w:rPr>
                <w:rFonts w:eastAsia="Times New Roman"/>
                <w:kern w:val="0"/>
                <w:sz w:val="20"/>
                <w:szCs w:val="20"/>
                <w:lang w:eastAsia="en-US" w:bidi="ar-SA"/>
              </w:rPr>
              <w:t>однос (од А до Б, нпр. жена у односу на мушкарце…)</w:t>
            </w:r>
          </w:p>
          <w:p w14:paraId="50DA292F" w14:textId="77777777" w:rsidR="00E6219F" w:rsidRPr="00737963" w:rsidRDefault="532894B9" w:rsidP="00F94305">
            <w:pPr>
              <w:numPr>
                <w:ilvl w:val="0"/>
                <w:numId w:val="9"/>
              </w:numPr>
              <w:tabs>
                <w:tab w:val="left" w:pos="154"/>
                <w:tab w:val="num" w:pos="1440"/>
              </w:tabs>
              <w:suppressAutoHyphens w:val="0"/>
              <w:autoSpaceDN/>
              <w:spacing w:before="0" w:after="160" w:line="259" w:lineRule="auto"/>
              <w:jc w:val="left"/>
              <w:textAlignment w:val="auto"/>
              <w:rPr>
                <w:rFonts w:eastAsia="Times New Roman"/>
                <w:kern w:val="0"/>
                <w:sz w:val="20"/>
                <w:szCs w:val="20"/>
                <w:lang w:eastAsia="en-US" w:bidi="ar-SA"/>
              </w:rPr>
            </w:pPr>
            <w:r w:rsidRPr="00737963">
              <w:rPr>
                <w:rFonts w:eastAsia="Times New Roman"/>
                <w:kern w:val="0"/>
                <w:sz w:val="20"/>
                <w:szCs w:val="20"/>
                <w:lang w:eastAsia="en-US" w:bidi="ar-SA"/>
              </w:rPr>
              <w:t>Индекс/ сложени или композитни показатељи (сет различитих показатеља у посебној методологији прављеној за потребе конкретне организације)</w:t>
            </w:r>
          </w:p>
        </w:tc>
        <w:tc>
          <w:tcPr>
            <w:tcW w:w="1978" w:type="pct"/>
            <w:gridSpan w:val="3"/>
          </w:tcPr>
          <w:p w14:paraId="5C6ADBF8" w14:textId="77777777" w:rsidR="00E6219F" w:rsidRPr="00737963" w:rsidRDefault="00E6219F" w:rsidP="00E6219F">
            <w:pPr>
              <w:suppressAutoHyphens w:val="0"/>
              <w:autoSpaceDN/>
              <w:spacing w:before="0"/>
              <w:ind w:firstLine="0"/>
              <w:textAlignment w:val="auto"/>
              <w:rPr>
                <w:rFonts w:eastAsia="Times New Roman"/>
                <w:i/>
                <w:color w:val="000000"/>
                <w:spacing w:val="-1"/>
                <w:kern w:val="24"/>
                <w:sz w:val="20"/>
                <w:szCs w:val="20"/>
                <w:lang w:eastAsia="en-US" w:bidi="ar-SA"/>
              </w:rPr>
            </w:pPr>
            <w:r w:rsidRPr="00737963">
              <w:rPr>
                <w:rFonts w:eastAsia="Times New Roman"/>
                <w:i/>
                <w:color w:val="000000"/>
                <w:spacing w:val="-1"/>
                <w:kern w:val="24"/>
                <w:sz w:val="20"/>
                <w:szCs w:val="20"/>
                <w:lang w:eastAsia="en-US" w:bidi="ar-SA"/>
              </w:rPr>
              <w:t>Назначити да ли је боља:</w:t>
            </w:r>
          </w:p>
          <w:p w14:paraId="0A85A884" w14:textId="77777777" w:rsidR="00E6219F" w:rsidRPr="00737963" w:rsidRDefault="532894B9" w:rsidP="18179B2A">
            <w:pPr>
              <w:numPr>
                <w:ilvl w:val="1"/>
                <w:numId w:val="9"/>
              </w:numPr>
              <w:tabs>
                <w:tab w:val="left" w:pos="172"/>
                <w:tab w:val="num" w:pos="928"/>
              </w:tabs>
              <w:suppressAutoHyphens w:val="0"/>
              <w:autoSpaceDN/>
              <w:spacing w:before="0" w:after="160" w:line="259" w:lineRule="auto"/>
              <w:ind w:left="-54" w:firstLine="75"/>
              <w:jc w:val="left"/>
              <w:textAlignment w:val="auto"/>
              <w:rPr>
                <w:rFonts w:eastAsia="Times New Roman"/>
                <w:i/>
                <w:iCs/>
                <w:color w:val="000000"/>
                <w:spacing w:val="-1"/>
                <w:kern w:val="24"/>
                <w:sz w:val="20"/>
                <w:szCs w:val="20"/>
                <w:lang w:eastAsia="en-US" w:bidi="ar-SA"/>
              </w:rPr>
            </w:pPr>
            <w:r w:rsidRPr="00737963">
              <w:rPr>
                <w:rFonts w:eastAsia="Times New Roman"/>
                <w:i/>
                <w:iCs/>
                <w:color w:val="000000"/>
                <w:spacing w:val="-1"/>
                <w:kern w:val="24"/>
                <w:sz w:val="20"/>
                <w:szCs w:val="20"/>
                <w:lang w:eastAsia="en-US" w:bidi="ar-SA"/>
              </w:rPr>
              <w:t xml:space="preserve">већа вредност  </w:t>
            </w:r>
          </w:p>
          <w:p w14:paraId="449E8740" w14:textId="77777777" w:rsidR="00E6219F" w:rsidRPr="00737963" w:rsidRDefault="532894B9" w:rsidP="00E6219F">
            <w:pPr>
              <w:numPr>
                <w:ilvl w:val="1"/>
                <w:numId w:val="9"/>
              </w:numPr>
              <w:tabs>
                <w:tab w:val="left" w:pos="172"/>
                <w:tab w:val="num" w:pos="928"/>
              </w:tabs>
              <w:suppressAutoHyphens w:val="0"/>
              <w:autoSpaceDN/>
              <w:spacing w:before="0" w:after="160" w:line="259" w:lineRule="auto"/>
              <w:ind w:left="-54" w:firstLine="75"/>
              <w:jc w:val="left"/>
              <w:textAlignment w:val="auto"/>
              <w:rPr>
                <w:rFonts w:eastAsia="Times New Roman"/>
                <w:kern w:val="0"/>
                <w:sz w:val="20"/>
                <w:szCs w:val="20"/>
                <w:lang w:eastAsia="en-US" w:bidi="ar-SA"/>
              </w:rPr>
            </w:pPr>
            <w:r w:rsidRPr="00737963">
              <w:rPr>
                <w:rFonts w:eastAsia="Times New Roman"/>
                <w:i/>
                <w:iCs/>
                <w:color w:val="000000"/>
                <w:spacing w:val="-1"/>
                <w:kern w:val="24"/>
                <w:sz w:val="20"/>
                <w:szCs w:val="20"/>
                <w:lang w:eastAsia="en-US" w:bidi="ar-SA"/>
              </w:rPr>
              <w:t xml:space="preserve">мања вредност </w:t>
            </w:r>
          </w:p>
        </w:tc>
      </w:tr>
      <w:tr w:rsidR="00E6219F" w:rsidRPr="00737963" w14:paraId="1F5F85DE" w14:textId="77777777" w:rsidTr="18179B2A">
        <w:trPr>
          <w:trHeight w:val="1692"/>
          <w:jc w:val="center"/>
        </w:trPr>
        <w:tc>
          <w:tcPr>
            <w:tcW w:w="1045" w:type="pct"/>
          </w:tcPr>
          <w:p w14:paraId="6A6B0CAA"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Извор података за праћење учинка</w:t>
            </w:r>
          </w:p>
        </w:tc>
        <w:tc>
          <w:tcPr>
            <w:tcW w:w="3955" w:type="pct"/>
            <w:gridSpan w:val="6"/>
          </w:tcPr>
          <w:p w14:paraId="27D1B717" w14:textId="77777777" w:rsidR="00E6219F" w:rsidRPr="00737963" w:rsidRDefault="00E6219F" w:rsidP="00E6219F">
            <w:pPr>
              <w:suppressAutoHyphens w:val="0"/>
              <w:autoSpaceDN/>
              <w:spacing w:before="0"/>
              <w:ind w:firstLine="0"/>
              <w:textAlignment w:val="auto"/>
              <w:rPr>
                <w:rFonts w:eastAsia="Calibri"/>
                <w:i/>
                <w:iCs/>
                <w:kern w:val="0"/>
                <w:sz w:val="20"/>
                <w:szCs w:val="20"/>
                <w:lang w:eastAsia="en-US" w:bidi="ar-SA"/>
              </w:rPr>
            </w:pPr>
            <w:r w:rsidRPr="00737963">
              <w:rPr>
                <w:rFonts w:eastAsia="Calibri"/>
                <w:i/>
                <w:iCs/>
                <w:kern w:val="0"/>
                <w:sz w:val="20"/>
                <w:szCs w:val="20"/>
                <w:lang w:eastAsia="en-US" w:bidi="ar-SA"/>
              </w:rPr>
              <w:t xml:space="preserve">Унети назив </w:t>
            </w:r>
            <w:r w:rsidRPr="00737963">
              <w:rPr>
                <w:rFonts w:eastAsia="Calibri"/>
                <w:b/>
                <w:i/>
                <w:iCs/>
                <w:kern w:val="0"/>
                <w:sz w:val="20"/>
                <w:szCs w:val="20"/>
                <w:lang w:eastAsia="en-US" w:bidi="ar-SA"/>
              </w:rPr>
              <w:t>извора података</w:t>
            </w:r>
            <w:r w:rsidRPr="00737963">
              <w:rPr>
                <w:rFonts w:eastAsia="Calibri"/>
                <w:i/>
                <w:iCs/>
                <w:kern w:val="0"/>
                <w:sz w:val="20"/>
                <w:szCs w:val="20"/>
                <w:lang w:eastAsia="en-US" w:bidi="ar-SA"/>
              </w:rPr>
              <w:t xml:space="preserve"> (конкретан документ, базу података, интернет страницу...)</w:t>
            </w:r>
          </w:p>
          <w:p w14:paraId="3369C553" w14:textId="77777777" w:rsidR="00E6219F" w:rsidRPr="00737963" w:rsidRDefault="00E6219F" w:rsidP="00E6219F">
            <w:pPr>
              <w:suppressAutoHyphens w:val="0"/>
              <w:autoSpaceDN/>
              <w:spacing w:before="0"/>
              <w:ind w:firstLine="0"/>
              <w:textAlignment w:val="auto"/>
              <w:rPr>
                <w:rFonts w:eastAsia="Calibri"/>
                <w:i/>
                <w:iCs/>
                <w:kern w:val="0"/>
                <w:sz w:val="20"/>
                <w:szCs w:val="20"/>
                <w:lang w:eastAsia="en-US" w:bidi="ar-SA"/>
              </w:rPr>
            </w:pPr>
            <w:r w:rsidRPr="00737963">
              <w:rPr>
                <w:rFonts w:eastAsia="Calibri"/>
                <w:i/>
                <w:iCs/>
                <w:kern w:val="0"/>
                <w:sz w:val="20"/>
                <w:szCs w:val="20"/>
                <w:lang w:eastAsia="en-US" w:bidi="ar-SA"/>
              </w:rPr>
              <w:t xml:space="preserve">Унети информације о томе да ли се подаци за праћење на основу показатеља прикупљају на </w:t>
            </w:r>
            <w:r w:rsidRPr="00737963">
              <w:rPr>
                <w:rFonts w:eastAsia="Calibri"/>
                <w:b/>
                <w:i/>
                <w:iCs/>
                <w:kern w:val="0"/>
                <w:sz w:val="20"/>
                <w:szCs w:val="20"/>
                <w:lang w:eastAsia="en-US" w:bidi="ar-SA"/>
              </w:rPr>
              <w:t xml:space="preserve">домаћем </w:t>
            </w:r>
            <w:r w:rsidRPr="00737963">
              <w:rPr>
                <w:rFonts w:eastAsia="Calibri"/>
                <w:i/>
                <w:iCs/>
                <w:kern w:val="0"/>
                <w:sz w:val="20"/>
                <w:szCs w:val="20"/>
                <w:lang w:eastAsia="en-US" w:bidi="ar-SA"/>
              </w:rPr>
              <w:t>или</w:t>
            </w:r>
            <w:r w:rsidRPr="00737963">
              <w:rPr>
                <w:rFonts w:eastAsia="Calibri"/>
                <w:b/>
                <w:i/>
                <w:iCs/>
                <w:kern w:val="0"/>
                <w:sz w:val="20"/>
                <w:szCs w:val="20"/>
                <w:lang w:eastAsia="en-US" w:bidi="ar-SA"/>
              </w:rPr>
              <w:t xml:space="preserve"> </w:t>
            </w:r>
            <w:r w:rsidRPr="00737963">
              <w:rPr>
                <w:rFonts w:eastAsia="Calibri"/>
                <w:i/>
                <w:iCs/>
                <w:kern w:val="0"/>
                <w:sz w:val="20"/>
                <w:szCs w:val="20"/>
                <w:lang w:eastAsia="en-US" w:bidi="ar-SA"/>
              </w:rPr>
              <w:t xml:space="preserve">на </w:t>
            </w:r>
            <w:r w:rsidRPr="00737963">
              <w:rPr>
                <w:rFonts w:eastAsia="Calibri"/>
                <w:b/>
                <w:i/>
                <w:iCs/>
                <w:kern w:val="0"/>
                <w:sz w:val="20"/>
                <w:szCs w:val="20"/>
                <w:lang w:eastAsia="en-US" w:bidi="ar-SA"/>
              </w:rPr>
              <w:t>међународном</w:t>
            </w:r>
            <w:r w:rsidRPr="00737963">
              <w:rPr>
                <w:rFonts w:eastAsia="Calibri"/>
                <w:i/>
                <w:iCs/>
                <w:kern w:val="0"/>
                <w:sz w:val="20"/>
                <w:szCs w:val="20"/>
                <w:lang w:eastAsia="en-US" w:bidi="ar-SA"/>
              </w:rPr>
              <w:t xml:space="preserve"> нивоу. Важно је разликовати те врсте показатеља да би се видело у којој мери подаци за праћење могу да варирају, јер се понекад начин на који се показатељима мери на међународном нивоу значајно мења, или мерење помоћу њих у потпуности изостаје.</w:t>
            </w:r>
          </w:p>
          <w:p w14:paraId="7BC3BE11" w14:textId="77777777" w:rsidR="00E6219F" w:rsidRPr="00737963" w:rsidRDefault="00E6219F" w:rsidP="00E6219F">
            <w:pPr>
              <w:suppressAutoHyphens w:val="0"/>
              <w:autoSpaceDN/>
              <w:spacing w:before="0"/>
              <w:ind w:firstLine="0"/>
              <w:textAlignment w:val="auto"/>
              <w:rPr>
                <w:rFonts w:eastAsia="Calibri"/>
                <w:i/>
                <w:iCs/>
                <w:kern w:val="0"/>
                <w:sz w:val="20"/>
                <w:szCs w:val="20"/>
                <w:lang w:eastAsia="en-US" w:bidi="ar-SA"/>
              </w:rPr>
            </w:pPr>
            <w:r w:rsidRPr="00737963">
              <w:rPr>
                <w:rFonts w:eastAsia="Calibri"/>
                <w:i/>
                <w:iCs/>
                <w:kern w:val="0"/>
                <w:sz w:val="20"/>
                <w:szCs w:val="20"/>
                <w:lang w:eastAsia="en-US" w:bidi="ar-SA"/>
              </w:rPr>
              <w:t xml:space="preserve">Унети </w:t>
            </w:r>
            <w:r w:rsidRPr="00737963">
              <w:rPr>
                <w:rFonts w:eastAsia="Calibri"/>
                <w:b/>
                <w:i/>
                <w:iCs/>
                <w:kern w:val="0"/>
                <w:sz w:val="20"/>
                <w:szCs w:val="20"/>
                <w:lang w:eastAsia="en-US" w:bidi="ar-SA"/>
              </w:rPr>
              <w:t>линк ка извору података</w:t>
            </w:r>
            <w:r w:rsidRPr="00737963">
              <w:rPr>
                <w:rFonts w:eastAsia="Calibri"/>
                <w:i/>
                <w:iCs/>
                <w:kern w:val="0"/>
                <w:sz w:val="20"/>
                <w:szCs w:val="20"/>
                <w:lang w:eastAsia="en-US" w:bidi="ar-SA"/>
              </w:rPr>
              <w:t xml:space="preserve"> ако је објављен на интернету.</w:t>
            </w:r>
          </w:p>
        </w:tc>
      </w:tr>
      <w:tr w:rsidR="00E6219F" w:rsidRPr="00737963" w14:paraId="72F35844" w14:textId="77777777" w:rsidTr="18179B2A">
        <w:trPr>
          <w:trHeight w:val="1403"/>
          <w:jc w:val="center"/>
        </w:trPr>
        <w:tc>
          <w:tcPr>
            <w:tcW w:w="1045" w:type="pct"/>
          </w:tcPr>
          <w:p w14:paraId="2E9F5A82"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lastRenderedPageBreak/>
              <w:t>Назив носиоца прикупљања података</w:t>
            </w:r>
          </w:p>
        </w:tc>
        <w:tc>
          <w:tcPr>
            <w:tcW w:w="3955" w:type="pct"/>
            <w:gridSpan w:val="6"/>
          </w:tcPr>
          <w:p w14:paraId="3260044B" w14:textId="77777777" w:rsidR="00E6219F" w:rsidRPr="00737963" w:rsidRDefault="00E6219F" w:rsidP="00E6219F">
            <w:pPr>
              <w:suppressAutoHyphens w:val="0"/>
              <w:autoSpaceDN/>
              <w:spacing w:before="0"/>
              <w:ind w:firstLine="0"/>
              <w:textAlignment w:val="auto"/>
              <w:rPr>
                <w:rFonts w:eastAsia="Calibri"/>
                <w:i/>
                <w:iCs/>
                <w:kern w:val="0"/>
                <w:sz w:val="20"/>
                <w:szCs w:val="20"/>
                <w:lang w:eastAsia="en-US" w:bidi="ar-SA"/>
              </w:rPr>
            </w:pPr>
            <w:r w:rsidRPr="00737963">
              <w:rPr>
                <w:rFonts w:eastAsia="Calibri"/>
                <w:i/>
                <w:iCs/>
                <w:kern w:val="0"/>
                <w:sz w:val="20"/>
                <w:szCs w:val="20"/>
                <w:lang w:eastAsia="en-US" w:bidi="ar-SA"/>
              </w:rPr>
              <w:t xml:space="preserve">Унети пун </w:t>
            </w:r>
            <w:r w:rsidRPr="00737963">
              <w:rPr>
                <w:rFonts w:eastAsia="Calibri"/>
                <w:b/>
                <w:i/>
                <w:iCs/>
                <w:kern w:val="0"/>
                <w:sz w:val="20"/>
                <w:szCs w:val="20"/>
                <w:lang w:eastAsia="en-US" w:bidi="ar-SA"/>
              </w:rPr>
              <w:t>назив институције</w:t>
            </w:r>
            <w:r w:rsidRPr="00737963">
              <w:rPr>
                <w:rFonts w:eastAsia="Calibri"/>
                <w:i/>
                <w:iCs/>
                <w:kern w:val="0"/>
                <w:sz w:val="20"/>
                <w:szCs w:val="20"/>
                <w:lang w:eastAsia="en-US" w:bidi="ar-SA"/>
              </w:rPr>
              <w:t xml:space="preserve"> одговорне за прикупљање података за потребе мерења помоћу конкретног показатеља и за објављивање/достављање тих података.</w:t>
            </w:r>
          </w:p>
          <w:p w14:paraId="28918DA2" w14:textId="77777777" w:rsidR="00E6219F" w:rsidRPr="00737963" w:rsidRDefault="00E6219F" w:rsidP="00E6219F">
            <w:pPr>
              <w:suppressAutoHyphens w:val="0"/>
              <w:autoSpaceDN/>
              <w:spacing w:before="0"/>
              <w:ind w:firstLine="0"/>
              <w:textAlignment w:val="auto"/>
              <w:rPr>
                <w:rFonts w:eastAsia="Calibri"/>
                <w:i/>
                <w:iCs/>
                <w:kern w:val="0"/>
                <w:sz w:val="20"/>
                <w:szCs w:val="20"/>
                <w:lang w:eastAsia="en-US" w:bidi="ar-SA"/>
              </w:rPr>
            </w:pPr>
            <w:r w:rsidRPr="00737963">
              <w:rPr>
                <w:rFonts w:eastAsia="Calibri"/>
                <w:i/>
                <w:iCs/>
                <w:kern w:val="0"/>
                <w:sz w:val="20"/>
                <w:szCs w:val="20"/>
                <w:lang w:eastAsia="en-US" w:bidi="ar-SA"/>
              </w:rPr>
              <w:t>Ове информације ће се користити како би се одговарајуће институције информисале о својим обавезама, као и како би се пратили резултати институција укључених у целокупан систем за праћење, извештавање и евалуацију спровођења Стратегије РЈУ и акционог плана за њено спровођење.</w:t>
            </w:r>
          </w:p>
        </w:tc>
      </w:tr>
      <w:tr w:rsidR="00E6219F" w:rsidRPr="00737963" w14:paraId="79100D06" w14:textId="77777777" w:rsidTr="18179B2A">
        <w:trPr>
          <w:trHeight w:val="1125"/>
          <w:jc w:val="center"/>
        </w:trPr>
        <w:tc>
          <w:tcPr>
            <w:tcW w:w="1045" w:type="pct"/>
          </w:tcPr>
          <w:p w14:paraId="7C8E0F6D"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Учесталост прикупљања података</w:t>
            </w:r>
          </w:p>
        </w:tc>
        <w:tc>
          <w:tcPr>
            <w:tcW w:w="3955" w:type="pct"/>
            <w:gridSpan w:val="6"/>
          </w:tcPr>
          <w:p w14:paraId="70F2C9FF" w14:textId="77777777" w:rsidR="00E6219F" w:rsidRPr="00737963" w:rsidRDefault="00E6219F" w:rsidP="00E6219F">
            <w:pPr>
              <w:suppressAutoHyphens w:val="0"/>
              <w:autoSpaceDN/>
              <w:spacing w:before="0"/>
              <w:ind w:firstLine="0"/>
              <w:textAlignment w:val="auto"/>
              <w:rPr>
                <w:rFonts w:eastAsia="Calibri"/>
                <w:i/>
                <w:iCs/>
                <w:kern w:val="0"/>
                <w:sz w:val="20"/>
                <w:szCs w:val="20"/>
                <w:lang w:eastAsia="en-US" w:bidi="ar-SA"/>
              </w:rPr>
            </w:pPr>
            <w:r w:rsidRPr="00737963">
              <w:rPr>
                <w:rFonts w:eastAsia="Calibri"/>
                <w:i/>
                <w:iCs/>
                <w:kern w:val="0"/>
                <w:sz w:val="20"/>
                <w:szCs w:val="20"/>
                <w:lang w:eastAsia="en-US" w:bidi="ar-SA"/>
              </w:rPr>
              <w:t xml:space="preserve">Унети информације о томе </w:t>
            </w:r>
            <w:r w:rsidRPr="00737963">
              <w:rPr>
                <w:rFonts w:eastAsia="Calibri"/>
                <w:b/>
                <w:i/>
                <w:iCs/>
                <w:kern w:val="0"/>
                <w:sz w:val="20"/>
                <w:szCs w:val="20"/>
                <w:lang w:eastAsia="en-US" w:bidi="ar-SA"/>
              </w:rPr>
              <w:t>колико често и кад</w:t>
            </w:r>
            <w:r w:rsidRPr="00737963">
              <w:rPr>
                <w:rFonts w:eastAsia="Calibri"/>
                <w:i/>
                <w:iCs/>
                <w:kern w:val="0"/>
                <w:sz w:val="20"/>
                <w:szCs w:val="20"/>
                <w:lang w:eastAsia="en-US" w:bidi="ar-SA"/>
              </w:rPr>
              <w:t xml:space="preserve"> (у ком кварталу календарске године) одговарајуће институције </w:t>
            </w:r>
            <w:r w:rsidRPr="00737963">
              <w:rPr>
                <w:rFonts w:eastAsia="Calibri"/>
                <w:b/>
                <w:i/>
                <w:iCs/>
                <w:kern w:val="0"/>
                <w:sz w:val="20"/>
                <w:szCs w:val="20"/>
                <w:lang w:eastAsia="en-US" w:bidi="ar-SA"/>
              </w:rPr>
              <w:t>прикупљају податке</w:t>
            </w:r>
            <w:r w:rsidRPr="00737963">
              <w:rPr>
                <w:rFonts w:eastAsia="Calibri"/>
                <w:i/>
                <w:iCs/>
                <w:kern w:val="0"/>
                <w:sz w:val="20"/>
                <w:szCs w:val="20"/>
                <w:lang w:eastAsia="en-US" w:bidi="ar-SA"/>
              </w:rPr>
              <w:t xml:space="preserve"> који се прате помоћу конкретног показатеља </w:t>
            </w:r>
            <w:r w:rsidRPr="00737963">
              <w:rPr>
                <w:rFonts w:eastAsia="Calibri"/>
                <w:b/>
                <w:i/>
                <w:iCs/>
                <w:kern w:val="0"/>
                <w:sz w:val="20"/>
                <w:szCs w:val="20"/>
                <w:lang w:eastAsia="en-US" w:bidi="ar-SA"/>
              </w:rPr>
              <w:t>и када их објављују</w:t>
            </w:r>
            <w:r w:rsidRPr="00737963">
              <w:rPr>
                <w:rFonts w:eastAsia="Calibri"/>
                <w:i/>
                <w:iCs/>
                <w:kern w:val="0"/>
                <w:sz w:val="20"/>
                <w:szCs w:val="20"/>
                <w:lang w:eastAsia="en-US" w:bidi="ar-SA"/>
              </w:rPr>
              <w:t>.</w:t>
            </w:r>
          </w:p>
          <w:p w14:paraId="2D3C3027" w14:textId="77777777" w:rsidR="00E6219F" w:rsidRPr="00737963" w:rsidRDefault="00E6219F" w:rsidP="00E6219F">
            <w:pPr>
              <w:suppressAutoHyphens w:val="0"/>
              <w:autoSpaceDN/>
              <w:spacing w:before="0"/>
              <w:ind w:firstLine="0"/>
              <w:textAlignment w:val="auto"/>
              <w:rPr>
                <w:rFonts w:eastAsia="Calibri"/>
                <w:i/>
                <w:iCs/>
                <w:kern w:val="0"/>
                <w:sz w:val="20"/>
                <w:szCs w:val="20"/>
                <w:lang w:eastAsia="en-US" w:bidi="ar-SA"/>
              </w:rPr>
            </w:pPr>
            <w:r w:rsidRPr="00737963">
              <w:rPr>
                <w:rFonts w:eastAsia="Calibri"/>
                <w:i/>
                <w:iCs/>
                <w:kern w:val="0"/>
                <w:sz w:val="20"/>
                <w:szCs w:val="20"/>
                <w:lang w:eastAsia="en-US" w:bidi="ar-SA"/>
              </w:rPr>
              <w:t>Ове информације су неопходне како би се разумело кад су подаци доступни за израду извештаја и како би се динамика израде извештаја прилагодила динамици доступности података.</w:t>
            </w:r>
          </w:p>
        </w:tc>
      </w:tr>
      <w:tr w:rsidR="00E6219F" w:rsidRPr="00737963" w14:paraId="4EEDCE23" w14:textId="77777777" w:rsidTr="18179B2A">
        <w:trPr>
          <w:trHeight w:val="1978"/>
          <w:jc w:val="center"/>
        </w:trPr>
        <w:tc>
          <w:tcPr>
            <w:tcW w:w="1045" w:type="pct"/>
          </w:tcPr>
          <w:p w14:paraId="77D09C9B" w14:textId="77777777" w:rsidR="00E6219F" w:rsidRPr="00737963" w:rsidRDefault="00E6219F" w:rsidP="00E6219F">
            <w:pPr>
              <w:suppressAutoHyphens w:val="0"/>
              <w:autoSpaceDN/>
              <w:spacing w:before="0"/>
              <w:ind w:firstLine="0"/>
              <w:jc w:val="left"/>
              <w:textAlignment w:val="auto"/>
              <w:rPr>
                <w:rFonts w:eastAsia="Calibri"/>
                <w:b/>
                <w:kern w:val="0"/>
                <w:sz w:val="20"/>
                <w:szCs w:val="20"/>
                <w:lang w:eastAsia="en-US" w:bidi="ar-SA"/>
              </w:rPr>
            </w:pPr>
            <w:r w:rsidRPr="00737963">
              <w:rPr>
                <w:rFonts w:eastAsia="Calibri"/>
                <w:b/>
                <w:kern w:val="0"/>
                <w:sz w:val="20"/>
                <w:szCs w:val="20"/>
                <w:lang w:eastAsia="en-US" w:bidi="ar-SA"/>
              </w:rPr>
              <w:t>Кратак опис показатеља и методологије израчунавања</w:t>
            </w:r>
          </w:p>
          <w:p w14:paraId="1914E936"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kern w:val="0"/>
                <w:sz w:val="20"/>
                <w:szCs w:val="20"/>
                <w:lang w:eastAsia="en-US" w:bidi="ar-SA"/>
              </w:rPr>
              <w:t>(формуле/једначине)</w:t>
            </w:r>
          </w:p>
        </w:tc>
        <w:tc>
          <w:tcPr>
            <w:tcW w:w="3955" w:type="pct"/>
            <w:gridSpan w:val="6"/>
          </w:tcPr>
          <w:p w14:paraId="52437CAE" w14:textId="77777777" w:rsidR="00E6219F" w:rsidRPr="00737963" w:rsidRDefault="00E6219F" w:rsidP="00E6219F">
            <w:pPr>
              <w:suppressAutoHyphens w:val="0"/>
              <w:autoSpaceDN/>
              <w:spacing w:before="0"/>
              <w:ind w:firstLine="0"/>
              <w:textAlignment w:val="auto"/>
              <w:rPr>
                <w:rFonts w:eastAsia="Calibri"/>
                <w:i/>
                <w:kern w:val="0"/>
                <w:sz w:val="20"/>
                <w:szCs w:val="20"/>
                <w:lang w:eastAsia="en-US" w:bidi="ar-SA"/>
              </w:rPr>
            </w:pPr>
            <w:r w:rsidRPr="00737963">
              <w:rPr>
                <w:rFonts w:eastAsia="Calibri"/>
                <w:i/>
                <w:kern w:val="0"/>
                <w:sz w:val="20"/>
                <w:szCs w:val="20"/>
                <w:lang w:eastAsia="en-US" w:bidi="ar-SA"/>
              </w:rPr>
              <w:t>Унети кратак опис конструисања и мерења помоћу показатеља (</w:t>
            </w:r>
            <w:r w:rsidRPr="00737963">
              <w:rPr>
                <w:rFonts w:eastAsia="Calibri"/>
                <w:b/>
                <w:i/>
                <w:kern w:val="0"/>
                <w:sz w:val="20"/>
                <w:szCs w:val="20"/>
                <w:lang w:eastAsia="en-US" w:bidi="ar-SA"/>
              </w:rPr>
              <w:t>шта тачно показује конкретан показатељ</w:t>
            </w:r>
            <w:r w:rsidRPr="00737963">
              <w:rPr>
                <w:rFonts w:eastAsia="Calibri"/>
                <w:i/>
                <w:kern w:val="0"/>
                <w:sz w:val="20"/>
                <w:szCs w:val="20"/>
                <w:lang w:eastAsia="en-US" w:bidi="ar-SA"/>
              </w:rPr>
              <w:t xml:space="preserve">, да ли је показатељ релевантан и поуздан за конкретан резултат, </w:t>
            </w:r>
            <w:r w:rsidRPr="00737963">
              <w:rPr>
                <w:rFonts w:eastAsia="Calibri"/>
                <w:b/>
                <w:i/>
                <w:kern w:val="0"/>
                <w:sz w:val="20"/>
                <w:szCs w:val="20"/>
                <w:lang w:eastAsia="en-US" w:bidi="ar-SA"/>
              </w:rPr>
              <w:t>формулу како се израчунавају резултати на основу показатеља</w:t>
            </w:r>
            <w:r w:rsidRPr="00737963">
              <w:rPr>
                <w:rFonts w:eastAsia="Calibri"/>
                <w:i/>
                <w:kern w:val="0"/>
                <w:sz w:val="20"/>
                <w:szCs w:val="20"/>
                <w:lang w:eastAsia="en-US" w:bidi="ar-SA"/>
              </w:rPr>
              <w:t xml:space="preserve">, </w:t>
            </w:r>
            <w:r w:rsidRPr="00737963">
              <w:rPr>
                <w:rFonts w:eastAsia="Calibri"/>
                <w:b/>
                <w:i/>
                <w:kern w:val="0"/>
                <w:sz w:val="20"/>
                <w:szCs w:val="20"/>
                <w:lang w:eastAsia="en-US" w:bidi="ar-SA"/>
              </w:rPr>
              <w:t>од којих потпоказатеља се састоји показатељ ако је сложен</w:t>
            </w:r>
            <w:r w:rsidRPr="00737963">
              <w:rPr>
                <w:rFonts w:eastAsia="Calibri"/>
                <w:i/>
                <w:kern w:val="0"/>
                <w:sz w:val="20"/>
                <w:szCs w:val="20"/>
                <w:lang w:eastAsia="en-US" w:bidi="ar-SA"/>
              </w:rPr>
              <w:t>). Уколико је методологија за израчунавање показатеља постављена на интернету, унети линк ка конкретном методолошком документу. Једначина/формула мора бити тако утврђена да буде јасна за било кога ко врши мерење по њој.</w:t>
            </w:r>
          </w:p>
          <w:p w14:paraId="021304AB" w14:textId="77777777" w:rsidR="00E6219F" w:rsidRPr="00737963" w:rsidRDefault="00E6219F" w:rsidP="00E6219F">
            <w:pPr>
              <w:suppressAutoHyphens w:val="0"/>
              <w:autoSpaceDN/>
              <w:spacing w:before="0"/>
              <w:ind w:firstLine="0"/>
              <w:textAlignment w:val="auto"/>
              <w:rPr>
                <w:rFonts w:eastAsia="Calibri"/>
                <w:b/>
                <w:bCs/>
                <w:i/>
                <w:iCs/>
                <w:kern w:val="0"/>
                <w:sz w:val="20"/>
                <w:szCs w:val="20"/>
                <w:lang w:eastAsia="en-US" w:bidi="ar-SA"/>
              </w:rPr>
            </w:pPr>
            <w:r w:rsidRPr="00737963">
              <w:rPr>
                <w:rFonts w:eastAsia="Calibri"/>
                <w:b/>
                <w:bCs/>
                <w:i/>
                <w:iCs/>
                <w:kern w:val="0"/>
                <w:sz w:val="20"/>
                <w:szCs w:val="20"/>
                <w:lang w:eastAsia="en-US" w:bidi="ar-SA"/>
              </w:rPr>
              <w:t>ФОРМУЛА/ЈЕДНАЧИНА</w:t>
            </w:r>
          </w:p>
          <w:p w14:paraId="2EA6C55A" w14:textId="77777777" w:rsidR="00E6219F" w:rsidRPr="00737963" w:rsidRDefault="00E6219F" w:rsidP="00E6219F">
            <w:pPr>
              <w:suppressAutoHyphens w:val="0"/>
              <w:autoSpaceDN/>
              <w:spacing w:before="0"/>
              <w:ind w:firstLine="0"/>
              <w:textAlignment w:val="auto"/>
              <w:rPr>
                <w:rFonts w:eastAsia="Calibri"/>
                <w:i/>
                <w:iCs/>
                <w:kern w:val="0"/>
                <w:sz w:val="20"/>
                <w:szCs w:val="20"/>
                <w:lang w:eastAsia="en-US" w:bidi="ar-SA"/>
              </w:rPr>
            </w:pPr>
            <w:r w:rsidRPr="00737963">
              <w:rPr>
                <w:rFonts w:eastAsia="Calibri"/>
                <w:i/>
                <w:iCs/>
                <w:kern w:val="0"/>
                <w:sz w:val="20"/>
                <w:szCs w:val="20"/>
                <w:lang w:eastAsia="en-US" w:bidi="ar-SA"/>
              </w:rPr>
              <w:t>Унети кратку формулу/једначину за израчунавање/мерење помоћу конкретног показатеља</w:t>
            </w:r>
            <w:r w:rsidRPr="00737963">
              <w:rPr>
                <w:rFonts w:eastAsia="Calibri"/>
                <w:b/>
                <w:i/>
                <w:color w:val="0070C0"/>
                <w:kern w:val="0"/>
                <w:sz w:val="20"/>
                <w:szCs w:val="20"/>
                <w:lang w:eastAsia="en-US" w:bidi="ar-SA"/>
              </w:rPr>
              <w:t xml:space="preserve"> </w:t>
            </w:r>
          </w:p>
        </w:tc>
      </w:tr>
      <w:tr w:rsidR="00E6219F" w:rsidRPr="00737963" w14:paraId="03DD70B6" w14:textId="77777777" w:rsidTr="18179B2A">
        <w:trPr>
          <w:trHeight w:val="243"/>
          <w:jc w:val="center"/>
        </w:trPr>
        <w:tc>
          <w:tcPr>
            <w:tcW w:w="1045" w:type="pct"/>
            <w:vMerge w:val="restart"/>
          </w:tcPr>
          <w:p w14:paraId="1409E74A"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Подаци о полазној вредности и години кад је измерена, као и о ранијем тренду</w:t>
            </w:r>
          </w:p>
        </w:tc>
        <w:tc>
          <w:tcPr>
            <w:tcW w:w="2373" w:type="pct"/>
            <w:gridSpan w:val="4"/>
            <w:tcBorders>
              <w:bottom w:val="single" w:sz="4" w:space="0" w:color="auto"/>
            </w:tcBorders>
            <w:vAlign w:val="center"/>
          </w:tcPr>
          <w:p w14:paraId="5AFABBCD" w14:textId="77777777" w:rsidR="00E6219F" w:rsidRPr="00737963" w:rsidRDefault="00E6219F" w:rsidP="00E6219F">
            <w:pPr>
              <w:suppressAutoHyphens w:val="0"/>
              <w:autoSpaceDN/>
              <w:spacing w:before="0"/>
              <w:ind w:firstLine="0"/>
              <w:jc w:val="center"/>
              <w:textAlignment w:val="auto"/>
              <w:rPr>
                <w:rFonts w:eastAsia="Calibri"/>
                <w:i/>
                <w:kern w:val="0"/>
                <w:sz w:val="20"/>
                <w:szCs w:val="20"/>
                <w:lang w:eastAsia="en-US" w:bidi="ar-SA"/>
              </w:rPr>
            </w:pPr>
            <w:r w:rsidRPr="00737963">
              <w:rPr>
                <w:rFonts w:eastAsia="Calibri"/>
                <w:i/>
                <w:kern w:val="0"/>
                <w:sz w:val="20"/>
                <w:szCs w:val="20"/>
                <w:lang w:eastAsia="en-US" w:bidi="ar-SA"/>
              </w:rPr>
              <w:t>Ранији тренд</w:t>
            </w:r>
          </w:p>
        </w:tc>
        <w:tc>
          <w:tcPr>
            <w:tcW w:w="1582" w:type="pct"/>
            <w:gridSpan w:val="2"/>
            <w:shd w:val="clear" w:color="auto" w:fill="D9D9D9" w:themeFill="background1" w:themeFillShade="D9"/>
            <w:vAlign w:val="center"/>
          </w:tcPr>
          <w:p w14:paraId="600390F8" w14:textId="77777777" w:rsidR="00E6219F" w:rsidRPr="00737963" w:rsidRDefault="00E6219F" w:rsidP="00E6219F">
            <w:pPr>
              <w:suppressAutoHyphens w:val="0"/>
              <w:autoSpaceDN/>
              <w:spacing w:before="0"/>
              <w:ind w:firstLine="0"/>
              <w:jc w:val="center"/>
              <w:textAlignment w:val="auto"/>
              <w:rPr>
                <w:rFonts w:eastAsia="Calibri"/>
                <w:i/>
                <w:kern w:val="0"/>
                <w:sz w:val="20"/>
                <w:szCs w:val="20"/>
                <w:lang w:eastAsia="en-US" w:bidi="ar-SA"/>
              </w:rPr>
            </w:pPr>
            <w:r w:rsidRPr="00737963">
              <w:rPr>
                <w:rFonts w:eastAsia="Calibri"/>
                <w:i/>
                <w:kern w:val="0"/>
                <w:sz w:val="20"/>
                <w:szCs w:val="20"/>
                <w:lang w:eastAsia="en-US" w:bidi="ar-SA"/>
              </w:rPr>
              <w:t>Полазна вредност</w:t>
            </w:r>
          </w:p>
        </w:tc>
      </w:tr>
      <w:tr w:rsidR="00E6219F" w:rsidRPr="00737963" w14:paraId="0EEDA5E6" w14:textId="77777777" w:rsidTr="18179B2A">
        <w:trPr>
          <w:trHeight w:val="125"/>
          <w:jc w:val="center"/>
        </w:trPr>
        <w:tc>
          <w:tcPr>
            <w:tcW w:w="1045" w:type="pct"/>
            <w:vMerge/>
          </w:tcPr>
          <w:p w14:paraId="613997D5"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p>
        </w:tc>
        <w:tc>
          <w:tcPr>
            <w:tcW w:w="791" w:type="pct"/>
            <w:tcBorders>
              <w:top w:val="single" w:sz="4" w:space="0" w:color="auto"/>
              <w:left w:val="single" w:sz="4" w:space="0" w:color="auto"/>
              <w:bottom w:val="single" w:sz="4" w:space="0" w:color="auto"/>
              <w:right w:val="single" w:sz="4" w:space="0" w:color="auto"/>
            </w:tcBorders>
            <w:vAlign w:val="center"/>
          </w:tcPr>
          <w:p w14:paraId="7982BC8A" w14:textId="77777777" w:rsidR="00E6219F" w:rsidRPr="00737963" w:rsidRDefault="00E6219F" w:rsidP="00E6219F">
            <w:pPr>
              <w:suppressAutoHyphens w:val="0"/>
              <w:autoSpaceDN/>
              <w:spacing w:before="0"/>
              <w:ind w:firstLine="0"/>
              <w:jc w:val="center"/>
              <w:textAlignment w:val="auto"/>
              <w:rPr>
                <w:rFonts w:eastAsia="Calibri"/>
                <w:i/>
                <w:kern w:val="0"/>
                <w:sz w:val="20"/>
                <w:szCs w:val="20"/>
                <w:lang w:eastAsia="en-US" w:bidi="ar-SA"/>
              </w:rPr>
            </w:pPr>
            <w:r w:rsidRPr="00737963">
              <w:rPr>
                <w:rFonts w:eastAsia="Calibri"/>
                <w:i/>
                <w:kern w:val="0"/>
                <w:sz w:val="20"/>
                <w:szCs w:val="20"/>
                <w:lang w:eastAsia="en-US" w:bidi="ar-SA"/>
              </w:rPr>
              <w:t>2016.</w:t>
            </w:r>
          </w:p>
        </w:tc>
        <w:tc>
          <w:tcPr>
            <w:tcW w:w="798" w:type="pct"/>
            <w:tcBorders>
              <w:top w:val="single" w:sz="4" w:space="0" w:color="auto"/>
              <w:left w:val="single" w:sz="4" w:space="0" w:color="auto"/>
              <w:bottom w:val="single" w:sz="4" w:space="0" w:color="auto"/>
              <w:right w:val="single" w:sz="4" w:space="0" w:color="auto"/>
            </w:tcBorders>
            <w:vAlign w:val="center"/>
          </w:tcPr>
          <w:p w14:paraId="2787E522" w14:textId="77777777" w:rsidR="00E6219F" w:rsidRPr="00737963" w:rsidRDefault="00E6219F" w:rsidP="00E6219F">
            <w:pPr>
              <w:suppressAutoHyphens w:val="0"/>
              <w:autoSpaceDN/>
              <w:spacing w:before="0"/>
              <w:ind w:firstLine="0"/>
              <w:jc w:val="center"/>
              <w:textAlignment w:val="auto"/>
              <w:rPr>
                <w:rFonts w:eastAsia="Calibri"/>
                <w:i/>
                <w:kern w:val="0"/>
                <w:sz w:val="20"/>
                <w:szCs w:val="20"/>
                <w:lang w:eastAsia="en-US" w:bidi="ar-SA"/>
              </w:rPr>
            </w:pPr>
            <w:r w:rsidRPr="00737963">
              <w:rPr>
                <w:rFonts w:eastAsia="Calibri"/>
                <w:i/>
                <w:kern w:val="0"/>
                <w:sz w:val="20"/>
                <w:szCs w:val="20"/>
                <w:lang w:eastAsia="en-US" w:bidi="ar-SA"/>
              </w:rPr>
              <w:t>2017.</w:t>
            </w:r>
          </w:p>
        </w:tc>
        <w:tc>
          <w:tcPr>
            <w:tcW w:w="784" w:type="pct"/>
            <w:gridSpan w:val="2"/>
            <w:tcBorders>
              <w:top w:val="single" w:sz="4" w:space="0" w:color="auto"/>
              <w:left w:val="single" w:sz="4" w:space="0" w:color="auto"/>
              <w:bottom w:val="single" w:sz="4" w:space="0" w:color="auto"/>
              <w:right w:val="single" w:sz="4" w:space="0" w:color="auto"/>
            </w:tcBorders>
            <w:vAlign w:val="center"/>
          </w:tcPr>
          <w:p w14:paraId="236E0B84" w14:textId="77777777" w:rsidR="00E6219F" w:rsidRPr="00737963" w:rsidRDefault="00E6219F" w:rsidP="00E6219F">
            <w:pPr>
              <w:suppressAutoHyphens w:val="0"/>
              <w:autoSpaceDN/>
              <w:spacing w:before="0"/>
              <w:ind w:firstLine="0"/>
              <w:jc w:val="center"/>
              <w:textAlignment w:val="auto"/>
              <w:rPr>
                <w:rFonts w:eastAsia="Calibri"/>
                <w:i/>
                <w:kern w:val="0"/>
                <w:sz w:val="20"/>
                <w:szCs w:val="20"/>
                <w:lang w:eastAsia="en-US" w:bidi="ar-SA"/>
              </w:rPr>
            </w:pPr>
            <w:r w:rsidRPr="00737963">
              <w:rPr>
                <w:rFonts w:eastAsia="Calibri"/>
                <w:i/>
                <w:kern w:val="0"/>
                <w:sz w:val="20"/>
                <w:szCs w:val="20"/>
                <w:lang w:eastAsia="en-US" w:bidi="ar-SA"/>
              </w:rPr>
              <w:t>2018.</w:t>
            </w:r>
          </w:p>
        </w:tc>
        <w:tc>
          <w:tcPr>
            <w:tcW w:w="1582" w:type="pct"/>
            <w:gridSpan w:val="2"/>
            <w:tcBorders>
              <w:left w:val="single" w:sz="4" w:space="0" w:color="auto"/>
            </w:tcBorders>
            <w:shd w:val="clear" w:color="auto" w:fill="D9D9D9" w:themeFill="background1" w:themeFillShade="D9"/>
            <w:vAlign w:val="center"/>
          </w:tcPr>
          <w:p w14:paraId="4FBC8957" w14:textId="77777777" w:rsidR="00E6219F" w:rsidRPr="00737963" w:rsidRDefault="00E6219F" w:rsidP="00E6219F">
            <w:pPr>
              <w:suppressAutoHyphens w:val="0"/>
              <w:autoSpaceDN/>
              <w:spacing w:before="0"/>
              <w:ind w:firstLine="0"/>
              <w:jc w:val="center"/>
              <w:textAlignment w:val="auto"/>
              <w:rPr>
                <w:rFonts w:eastAsia="Calibri"/>
                <w:i/>
                <w:kern w:val="0"/>
                <w:sz w:val="20"/>
                <w:szCs w:val="20"/>
                <w:lang w:eastAsia="en-US" w:bidi="ar-SA"/>
              </w:rPr>
            </w:pPr>
            <w:r w:rsidRPr="00737963">
              <w:rPr>
                <w:rFonts w:eastAsia="Calibri"/>
                <w:i/>
                <w:kern w:val="0"/>
                <w:sz w:val="20"/>
                <w:szCs w:val="20"/>
                <w:lang w:eastAsia="en-US" w:bidi="ar-SA"/>
              </w:rPr>
              <w:t>2019. или 2020.</w:t>
            </w:r>
          </w:p>
        </w:tc>
      </w:tr>
      <w:tr w:rsidR="00E6219F" w:rsidRPr="00737963" w14:paraId="3C5D9621" w14:textId="77777777" w:rsidTr="18179B2A">
        <w:trPr>
          <w:trHeight w:val="296"/>
          <w:jc w:val="center"/>
        </w:trPr>
        <w:tc>
          <w:tcPr>
            <w:tcW w:w="1045" w:type="pct"/>
            <w:vMerge/>
          </w:tcPr>
          <w:p w14:paraId="4E02337C"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p>
        </w:tc>
        <w:tc>
          <w:tcPr>
            <w:tcW w:w="791" w:type="pct"/>
            <w:tcBorders>
              <w:top w:val="single" w:sz="4" w:space="0" w:color="auto"/>
            </w:tcBorders>
            <w:vAlign w:val="center"/>
          </w:tcPr>
          <w:p w14:paraId="457DE819" w14:textId="77777777" w:rsidR="00E6219F" w:rsidRPr="00737963" w:rsidRDefault="00E6219F" w:rsidP="00E6219F">
            <w:pPr>
              <w:suppressAutoHyphens w:val="0"/>
              <w:autoSpaceDN/>
              <w:spacing w:before="0"/>
              <w:ind w:firstLine="0"/>
              <w:jc w:val="left"/>
              <w:textAlignment w:val="auto"/>
              <w:rPr>
                <w:rFonts w:eastAsia="Calibri"/>
                <w:i/>
                <w:kern w:val="0"/>
                <w:sz w:val="20"/>
                <w:szCs w:val="20"/>
                <w:lang w:eastAsia="en-US" w:bidi="ar-SA"/>
              </w:rPr>
            </w:pPr>
          </w:p>
        </w:tc>
        <w:tc>
          <w:tcPr>
            <w:tcW w:w="798" w:type="pct"/>
            <w:tcBorders>
              <w:top w:val="single" w:sz="4" w:space="0" w:color="auto"/>
            </w:tcBorders>
            <w:vAlign w:val="center"/>
          </w:tcPr>
          <w:p w14:paraId="0A3DEEF0" w14:textId="77777777" w:rsidR="00E6219F" w:rsidRPr="00737963" w:rsidRDefault="00E6219F" w:rsidP="00E6219F">
            <w:pPr>
              <w:suppressAutoHyphens w:val="0"/>
              <w:autoSpaceDN/>
              <w:spacing w:before="0"/>
              <w:ind w:firstLine="0"/>
              <w:jc w:val="center"/>
              <w:textAlignment w:val="auto"/>
              <w:rPr>
                <w:rFonts w:eastAsia="Calibri"/>
                <w:i/>
                <w:kern w:val="0"/>
                <w:sz w:val="20"/>
                <w:szCs w:val="20"/>
                <w:lang w:eastAsia="en-US" w:bidi="ar-SA"/>
              </w:rPr>
            </w:pPr>
          </w:p>
        </w:tc>
        <w:tc>
          <w:tcPr>
            <w:tcW w:w="784" w:type="pct"/>
            <w:gridSpan w:val="2"/>
            <w:tcBorders>
              <w:top w:val="single" w:sz="4" w:space="0" w:color="auto"/>
            </w:tcBorders>
            <w:vAlign w:val="center"/>
          </w:tcPr>
          <w:p w14:paraId="0504173A" w14:textId="77777777" w:rsidR="00E6219F" w:rsidRPr="00737963" w:rsidRDefault="00E6219F" w:rsidP="00E6219F">
            <w:pPr>
              <w:suppressAutoHyphens w:val="0"/>
              <w:autoSpaceDN/>
              <w:spacing w:before="0"/>
              <w:ind w:firstLine="0"/>
              <w:jc w:val="center"/>
              <w:textAlignment w:val="auto"/>
              <w:rPr>
                <w:rFonts w:eastAsia="Calibri"/>
                <w:i/>
                <w:kern w:val="0"/>
                <w:sz w:val="20"/>
                <w:szCs w:val="20"/>
                <w:lang w:eastAsia="en-US" w:bidi="ar-SA"/>
              </w:rPr>
            </w:pPr>
          </w:p>
        </w:tc>
        <w:tc>
          <w:tcPr>
            <w:tcW w:w="1582" w:type="pct"/>
            <w:gridSpan w:val="2"/>
            <w:shd w:val="clear" w:color="auto" w:fill="D9D9D9" w:themeFill="background1" w:themeFillShade="D9"/>
            <w:vAlign w:val="center"/>
          </w:tcPr>
          <w:p w14:paraId="08FBBBBA" w14:textId="77777777" w:rsidR="00E6219F" w:rsidRPr="00737963" w:rsidRDefault="00E6219F" w:rsidP="00E6219F">
            <w:pPr>
              <w:suppressAutoHyphens w:val="0"/>
              <w:autoSpaceDN/>
              <w:spacing w:before="0"/>
              <w:ind w:firstLine="0"/>
              <w:jc w:val="center"/>
              <w:textAlignment w:val="auto"/>
              <w:rPr>
                <w:rFonts w:eastAsia="Calibri"/>
                <w:i/>
                <w:kern w:val="0"/>
                <w:sz w:val="20"/>
                <w:szCs w:val="20"/>
                <w:lang w:eastAsia="en-US" w:bidi="ar-SA"/>
              </w:rPr>
            </w:pPr>
          </w:p>
        </w:tc>
      </w:tr>
      <w:tr w:rsidR="00DE6296" w:rsidRPr="00737963" w14:paraId="5B466463" w14:textId="77777777" w:rsidTr="18179B2A">
        <w:trPr>
          <w:trHeight w:val="251"/>
          <w:jc w:val="center"/>
        </w:trPr>
        <w:tc>
          <w:tcPr>
            <w:tcW w:w="1045" w:type="pct"/>
            <w:vMerge w:val="restart"/>
          </w:tcPr>
          <w:p w14:paraId="6D55355F" w14:textId="77777777" w:rsidR="00DE6296" w:rsidRPr="00737963" w:rsidRDefault="00DE6296"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Подаци о циљним вредностима</w:t>
            </w:r>
          </w:p>
        </w:tc>
        <w:tc>
          <w:tcPr>
            <w:tcW w:w="791" w:type="pct"/>
            <w:vAlign w:val="center"/>
          </w:tcPr>
          <w:p w14:paraId="78ED5EFE" w14:textId="77777777" w:rsidR="00DE6296" w:rsidRPr="00737963" w:rsidRDefault="00DE6296" w:rsidP="00E6219F">
            <w:pPr>
              <w:suppressAutoHyphens w:val="0"/>
              <w:autoSpaceDN/>
              <w:spacing w:before="0"/>
              <w:ind w:firstLine="0"/>
              <w:jc w:val="center"/>
              <w:textAlignment w:val="auto"/>
              <w:rPr>
                <w:rFonts w:eastAsia="Calibri"/>
                <w:i/>
                <w:kern w:val="0"/>
                <w:sz w:val="20"/>
                <w:szCs w:val="20"/>
                <w:lang w:eastAsia="en-US" w:bidi="ar-SA"/>
              </w:rPr>
            </w:pPr>
            <w:r w:rsidRPr="00737963">
              <w:rPr>
                <w:rFonts w:eastAsia="Calibri"/>
                <w:i/>
                <w:kern w:val="0"/>
                <w:sz w:val="20"/>
                <w:szCs w:val="20"/>
                <w:lang w:eastAsia="en-US" w:bidi="ar-SA"/>
              </w:rPr>
              <w:t>2021.</w:t>
            </w:r>
          </w:p>
        </w:tc>
        <w:tc>
          <w:tcPr>
            <w:tcW w:w="798" w:type="pct"/>
            <w:vAlign w:val="center"/>
          </w:tcPr>
          <w:p w14:paraId="45621C40" w14:textId="77777777" w:rsidR="00DE6296" w:rsidRPr="00737963" w:rsidRDefault="00DE6296" w:rsidP="00E6219F">
            <w:pPr>
              <w:suppressAutoHyphens w:val="0"/>
              <w:autoSpaceDN/>
              <w:spacing w:before="0"/>
              <w:ind w:firstLine="0"/>
              <w:jc w:val="center"/>
              <w:textAlignment w:val="auto"/>
              <w:rPr>
                <w:rFonts w:eastAsia="Calibri"/>
                <w:i/>
                <w:kern w:val="0"/>
                <w:sz w:val="20"/>
                <w:szCs w:val="20"/>
                <w:lang w:eastAsia="en-US" w:bidi="ar-SA"/>
              </w:rPr>
            </w:pPr>
            <w:r w:rsidRPr="00737963">
              <w:rPr>
                <w:rFonts w:eastAsia="Calibri"/>
                <w:i/>
                <w:kern w:val="0"/>
                <w:sz w:val="20"/>
                <w:szCs w:val="20"/>
                <w:lang w:eastAsia="en-US" w:bidi="ar-SA"/>
              </w:rPr>
              <w:t>2022.</w:t>
            </w:r>
          </w:p>
        </w:tc>
        <w:tc>
          <w:tcPr>
            <w:tcW w:w="784" w:type="pct"/>
            <w:gridSpan w:val="2"/>
            <w:vAlign w:val="center"/>
          </w:tcPr>
          <w:p w14:paraId="5FE2A554" w14:textId="77777777" w:rsidR="00DE6296" w:rsidRPr="00737963" w:rsidRDefault="00DE6296" w:rsidP="00E6219F">
            <w:pPr>
              <w:suppressAutoHyphens w:val="0"/>
              <w:autoSpaceDN/>
              <w:spacing w:before="0"/>
              <w:ind w:firstLine="0"/>
              <w:jc w:val="center"/>
              <w:textAlignment w:val="auto"/>
              <w:rPr>
                <w:rFonts w:eastAsia="Calibri"/>
                <w:i/>
                <w:kern w:val="0"/>
                <w:sz w:val="20"/>
                <w:szCs w:val="20"/>
                <w:lang w:eastAsia="en-US" w:bidi="ar-SA"/>
              </w:rPr>
            </w:pPr>
            <w:r w:rsidRPr="00737963">
              <w:rPr>
                <w:rFonts w:eastAsia="Calibri"/>
                <w:i/>
                <w:kern w:val="0"/>
                <w:sz w:val="20"/>
                <w:szCs w:val="20"/>
                <w:lang w:eastAsia="en-US" w:bidi="ar-SA"/>
              </w:rPr>
              <w:t>2023.</w:t>
            </w:r>
          </w:p>
        </w:tc>
        <w:tc>
          <w:tcPr>
            <w:tcW w:w="791" w:type="pct"/>
            <w:vAlign w:val="center"/>
          </w:tcPr>
          <w:p w14:paraId="14ED7ECE" w14:textId="77777777" w:rsidR="00DE6296" w:rsidRPr="00737963" w:rsidRDefault="00DE6296" w:rsidP="00E6219F">
            <w:pPr>
              <w:suppressAutoHyphens w:val="0"/>
              <w:autoSpaceDN/>
              <w:spacing w:before="0"/>
              <w:ind w:firstLine="0"/>
              <w:jc w:val="center"/>
              <w:textAlignment w:val="auto"/>
              <w:rPr>
                <w:rFonts w:eastAsia="Calibri"/>
                <w:i/>
                <w:kern w:val="0"/>
                <w:sz w:val="20"/>
                <w:szCs w:val="20"/>
                <w:lang w:eastAsia="en-US" w:bidi="ar-SA"/>
              </w:rPr>
            </w:pPr>
            <w:r w:rsidRPr="00737963">
              <w:rPr>
                <w:rFonts w:eastAsia="Calibri"/>
                <w:i/>
                <w:kern w:val="0"/>
                <w:sz w:val="20"/>
                <w:szCs w:val="20"/>
                <w:lang w:eastAsia="en-US" w:bidi="ar-SA"/>
              </w:rPr>
              <w:t>2024.</w:t>
            </w:r>
          </w:p>
        </w:tc>
        <w:tc>
          <w:tcPr>
            <w:tcW w:w="791" w:type="pct"/>
            <w:vAlign w:val="center"/>
          </w:tcPr>
          <w:p w14:paraId="27D6173E" w14:textId="27D38E24" w:rsidR="00DE6296" w:rsidRPr="00737963" w:rsidRDefault="00DE6296" w:rsidP="00E6219F">
            <w:pPr>
              <w:suppressAutoHyphens w:val="0"/>
              <w:autoSpaceDN/>
              <w:spacing w:before="0"/>
              <w:ind w:firstLine="0"/>
              <w:jc w:val="center"/>
              <w:textAlignment w:val="auto"/>
              <w:rPr>
                <w:rFonts w:eastAsia="Calibri"/>
                <w:i/>
                <w:kern w:val="0"/>
                <w:sz w:val="20"/>
                <w:szCs w:val="20"/>
                <w:lang w:eastAsia="en-US" w:bidi="ar-SA"/>
              </w:rPr>
            </w:pPr>
            <w:r w:rsidRPr="00737963">
              <w:rPr>
                <w:rFonts w:eastAsia="Calibri"/>
                <w:i/>
                <w:kern w:val="0"/>
                <w:sz w:val="20"/>
                <w:szCs w:val="20"/>
                <w:lang w:eastAsia="en-US" w:bidi="ar-SA"/>
              </w:rPr>
              <w:t>2025.</w:t>
            </w:r>
          </w:p>
        </w:tc>
      </w:tr>
      <w:tr w:rsidR="00DE6296" w:rsidRPr="00737963" w14:paraId="25BADBFF" w14:textId="77777777" w:rsidTr="18179B2A">
        <w:trPr>
          <w:trHeight w:val="147"/>
          <w:jc w:val="center"/>
        </w:trPr>
        <w:tc>
          <w:tcPr>
            <w:tcW w:w="1045" w:type="pct"/>
            <w:vMerge/>
          </w:tcPr>
          <w:p w14:paraId="36861304" w14:textId="77777777" w:rsidR="00DE6296" w:rsidRPr="00737963" w:rsidRDefault="00DE6296" w:rsidP="00E6219F">
            <w:pPr>
              <w:suppressAutoHyphens w:val="0"/>
              <w:autoSpaceDN/>
              <w:spacing w:before="0"/>
              <w:ind w:firstLine="0"/>
              <w:jc w:val="left"/>
              <w:textAlignment w:val="auto"/>
              <w:rPr>
                <w:rFonts w:eastAsia="Calibri"/>
                <w:b/>
                <w:bCs/>
                <w:kern w:val="0"/>
                <w:sz w:val="20"/>
                <w:szCs w:val="20"/>
                <w:lang w:eastAsia="en-US" w:bidi="ar-SA"/>
              </w:rPr>
            </w:pPr>
          </w:p>
        </w:tc>
        <w:tc>
          <w:tcPr>
            <w:tcW w:w="791" w:type="pct"/>
            <w:vAlign w:val="center"/>
          </w:tcPr>
          <w:p w14:paraId="50944D41" w14:textId="77777777" w:rsidR="00DE6296" w:rsidRPr="00737963" w:rsidRDefault="00DE6296" w:rsidP="00E6219F">
            <w:pPr>
              <w:suppressAutoHyphens w:val="0"/>
              <w:autoSpaceDN/>
              <w:spacing w:before="0"/>
              <w:ind w:firstLine="0"/>
              <w:jc w:val="center"/>
              <w:textAlignment w:val="auto"/>
              <w:rPr>
                <w:rFonts w:eastAsia="Calibri"/>
                <w:i/>
                <w:kern w:val="0"/>
                <w:sz w:val="20"/>
                <w:szCs w:val="20"/>
                <w:lang w:eastAsia="en-US" w:bidi="ar-SA"/>
              </w:rPr>
            </w:pPr>
          </w:p>
        </w:tc>
        <w:tc>
          <w:tcPr>
            <w:tcW w:w="798" w:type="pct"/>
            <w:vAlign w:val="center"/>
          </w:tcPr>
          <w:p w14:paraId="6464976B" w14:textId="77777777" w:rsidR="00DE6296" w:rsidRPr="00737963" w:rsidRDefault="00DE6296" w:rsidP="00E6219F">
            <w:pPr>
              <w:suppressAutoHyphens w:val="0"/>
              <w:autoSpaceDN/>
              <w:spacing w:before="0"/>
              <w:ind w:firstLine="0"/>
              <w:jc w:val="center"/>
              <w:textAlignment w:val="auto"/>
              <w:rPr>
                <w:rFonts w:eastAsia="Calibri"/>
                <w:i/>
                <w:kern w:val="0"/>
                <w:sz w:val="20"/>
                <w:szCs w:val="20"/>
                <w:lang w:eastAsia="en-US" w:bidi="ar-SA"/>
              </w:rPr>
            </w:pPr>
          </w:p>
        </w:tc>
        <w:tc>
          <w:tcPr>
            <w:tcW w:w="784" w:type="pct"/>
            <w:gridSpan w:val="2"/>
            <w:vAlign w:val="center"/>
          </w:tcPr>
          <w:p w14:paraId="0211D7CA" w14:textId="77777777" w:rsidR="00DE6296" w:rsidRPr="00737963" w:rsidRDefault="00DE6296" w:rsidP="00E6219F">
            <w:pPr>
              <w:suppressAutoHyphens w:val="0"/>
              <w:autoSpaceDN/>
              <w:spacing w:before="0"/>
              <w:ind w:firstLine="0"/>
              <w:jc w:val="center"/>
              <w:textAlignment w:val="auto"/>
              <w:rPr>
                <w:rFonts w:eastAsia="Calibri"/>
                <w:i/>
                <w:kern w:val="0"/>
                <w:sz w:val="20"/>
                <w:szCs w:val="20"/>
                <w:lang w:eastAsia="en-US" w:bidi="ar-SA"/>
              </w:rPr>
            </w:pPr>
          </w:p>
        </w:tc>
        <w:tc>
          <w:tcPr>
            <w:tcW w:w="791" w:type="pct"/>
            <w:vAlign w:val="center"/>
          </w:tcPr>
          <w:p w14:paraId="019013CA" w14:textId="77777777" w:rsidR="00DE6296" w:rsidRPr="00737963" w:rsidRDefault="00DE6296" w:rsidP="00E6219F">
            <w:pPr>
              <w:suppressAutoHyphens w:val="0"/>
              <w:autoSpaceDN/>
              <w:spacing w:before="0"/>
              <w:ind w:firstLine="0"/>
              <w:jc w:val="center"/>
              <w:textAlignment w:val="auto"/>
              <w:rPr>
                <w:rFonts w:eastAsia="Calibri"/>
                <w:i/>
                <w:kern w:val="0"/>
                <w:sz w:val="20"/>
                <w:szCs w:val="20"/>
                <w:lang w:eastAsia="en-US" w:bidi="ar-SA"/>
              </w:rPr>
            </w:pPr>
          </w:p>
        </w:tc>
        <w:tc>
          <w:tcPr>
            <w:tcW w:w="791" w:type="pct"/>
            <w:vAlign w:val="center"/>
          </w:tcPr>
          <w:p w14:paraId="153B79C3" w14:textId="77777777" w:rsidR="00DE6296" w:rsidRPr="00737963" w:rsidRDefault="00DE6296" w:rsidP="00E6219F">
            <w:pPr>
              <w:suppressAutoHyphens w:val="0"/>
              <w:autoSpaceDN/>
              <w:spacing w:before="0"/>
              <w:ind w:firstLine="0"/>
              <w:jc w:val="center"/>
              <w:textAlignment w:val="auto"/>
              <w:rPr>
                <w:rFonts w:eastAsia="Calibri"/>
                <w:i/>
                <w:kern w:val="0"/>
                <w:sz w:val="20"/>
                <w:szCs w:val="20"/>
                <w:lang w:eastAsia="en-US" w:bidi="ar-SA"/>
              </w:rPr>
            </w:pPr>
          </w:p>
        </w:tc>
      </w:tr>
      <w:tr w:rsidR="00E6219F" w:rsidRPr="00737963" w14:paraId="2A73ABCA" w14:textId="77777777" w:rsidTr="18179B2A">
        <w:trPr>
          <w:trHeight w:val="147"/>
          <w:jc w:val="center"/>
        </w:trPr>
        <w:tc>
          <w:tcPr>
            <w:tcW w:w="1045" w:type="pct"/>
          </w:tcPr>
          <w:p w14:paraId="0C969B49"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Процена успешности</w:t>
            </w:r>
          </w:p>
        </w:tc>
        <w:tc>
          <w:tcPr>
            <w:tcW w:w="3955" w:type="pct"/>
            <w:gridSpan w:val="6"/>
            <w:vAlign w:val="center"/>
          </w:tcPr>
          <w:p w14:paraId="08CFE43D" w14:textId="77777777" w:rsidR="00E6219F" w:rsidRPr="00737963" w:rsidRDefault="00E6219F" w:rsidP="00E6219F">
            <w:pPr>
              <w:suppressAutoHyphens w:val="0"/>
              <w:autoSpaceDN/>
              <w:spacing w:before="0"/>
              <w:ind w:firstLine="0"/>
              <w:jc w:val="left"/>
              <w:textAlignment w:val="auto"/>
              <w:rPr>
                <w:rFonts w:eastAsia="Calibri"/>
                <w:i/>
                <w:kern w:val="0"/>
                <w:sz w:val="20"/>
                <w:szCs w:val="20"/>
                <w:lang w:eastAsia="en-US" w:bidi="ar-SA"/>
              </w:rPr>
            </w:pPr>
            <w:r w:rsidRPr="00737963">
              <w:rPr>
                <w:rFonts w:eastAsia="Calibri"/>
                <w:i/>
                <w:kern w:val="0"/>
                <w:sz w:val="20"/>
                <w:szCs w:val="20"/>
                <w:lang w:eastAsia="en-US" w:bidi="ar-SA"/>
              </w:rPr>
              <w:t>Навести који степен одступања од циљне вредности ће се вредновати као успех како би ЈИС могао аутоматски да вреднује успешност  и који је праг толеранције.</w:t>
            </w:r>
          </w:p>
        </w:tc>
      </w:tr>
    </w:tbl>
    <w:p w14:paraId="0C02229C" w14:textId="77777777" w:rsidR="00B0791F" w:rsidRPr="00737963" w:rsidRDefault="00B0791F" w:rsidP="00E6219F">
      <w:pPr>
        <w:keepNext/>
        <w:keepLines/>
        <w:spacing w:before="360" w:line="257" w:lineRule="auto"/>
        <w:ind w:firstLine="0"/>
        <w:outlineLvl w:val="1"/>
      </w:pPr>
    </w:p>
    <w:p w14:paraId="31EDBDE7" w14:textId="77777777" w:rsidR="00B0791F" w:rsidRPr="00737963" w:rsidRDefault="00B0791F">
      <w:pPr>
        <w:suppressAutoHyphens w:val="0"/>
        <w:autoSpaceDN/>
        <w:spacing w:before="0" w:after="160" w:line="259" w:lineRule="auto"/>
        <w:ind w:firstLine="0"/>
        <w:jc w:val="left"/>
        <w:textAlignment w:val="auto"/>
        <w:rPr>
          <w:lang w:val="sr-Latn-RS"/>
        </w:rPr>
      </w:pPr>
      <w:r w:rsidRPr="00737963">
        <w:br w:type="page"/>
      </w:r>
    </w:p>
    <w:p w14:paraId="2A877AA3" w14:textId="48F674DA" w:rsidR="00E6219F" w:rsidRPr="00737963" w:rsidRDefault="00E6219F" w:rsidP="00E6219F">
      <w:pPr>
        <w:keepNext/>
        <w:keepLines/>
        <w:spacing w:before="360" w:line="257" w:lineRule="auto"/>
        <w:ind w:firstLine="0"/>
        <w:outlineLvl w:val="1"/>
        <w:rPr>
          <w:rFonts w:eastAsia="Times New Roman"/>
          <w:color w:val="2F5496"/>
          <w:sz w:val="32"/>
          <w:szCs w:val="26"/>
        </w:rPr>
      </w:pPr>
      <w:bookmarkStart w:id="59" w:name="_Toc79347030"/>
      <w:r w:rsidRPr="00737963">
        <w:rPr>
          <w:rFonts w:eastAsia="Times New Roman"/>
          <w:color w:val="2F5496"/>
          <w:sz w:val="32"/>
          <w:szCs w:val="26"/>
        </w:rPr>
        <w:lastRenderedPageBreak/>
        <w:t>Показатељи учинака - Планирање и координација јавних политика</w:t>
      </w:r>
      <w:bookmarkEnd w:id="59"/>
    </w:p>
    <w:p w14:paraId="2A788E31" w14:textId="77777777" w:rsidR="00E6219F" w:rsidRPr="00737963" w:rsidRDefault="00E6219F" w:rsidP="00E6219F">
      <w:pPr>
        <w:keepNext/>
        <w:keepLines/>
        <w:spacing w:before="360" w:line="257" w:lineRule="auto"/>
        <w:ind w:firstLine="0"/>
        <w:outlineLvl w:val="1"/>
        <w:rPr>
          <w:rFonts w:eastAsia="Times New Roman"/>
          <w:color w:val="2F5496"/>
          <w:sz w:val="28"/>
          <w:szCs w:val="28"/>
        </w:rPr>
      </w:pPr>
      <w:bookmarkStart w:id="60" w:name="_Toc79347031"/>
      <w:r w:rsidRPr="00737963">
        <w:rPr>
          <w:rFonts w:eastAsia="Calibri"/>
          <w:color w:val="2F5496"/>
          <w:sz w:val="28"/>
          <w:szCs w:val="28"/>
          <w:lang w:eastAsia="en-US" w:bidi="ar-SA"/>
        </w:rPr>
        <w:t>Општи циљ 1:</w:t>
      </w:r>
      <w:r w:rsidRPr="00737963">
        <w:rPr>
          <w:rFonts w:eastAsia="Calibri"/>
          <w:b/>
          <w:bCs/>
          <w:color w:val="2F5496"/>
          <w:sz w:val="28"/>
          <w:szCs w:val="28"/>
          <w:lang w:eastAsia="en-US" w:bidi="ar-SA"/>
        </w:rPr>
        <w:t xml:space="preserve"> </w:t>
      </w:r>
      <w:r w:rsidRPr="00737963">
        <w:rPr>
          <w:rFonts w:eastAsia="Calibri"/>
          <w:color w:val="2F5496"/>
          <w:sz w:val="28"/>
          <w:szCs w:val="28"/>
          <w:lang w:eastAsia="en-US" w:bidi="ar-SA"/>
        </w:rPr>
        <w:t>Унапређен квалитет јавних политика и прописа</w:t>
      </w:r>
      <w:bookmarkEnd w:id="60"/>
    </w:p>
    <w:p w14:paraId="6DF3B282" w14:textId="77777777" w:rsidR="00E6219F" w:rsidRPr="00737963" w:rsidRDefault="00E6219F" w:rsidP="00E6219F">
      <w:pPr>
        <w:spacing w:after="120"/>
        <w:ind w:firstLine="0"/>
        <w:rPr>
          <w:b/>
          <w:bCs/>
          <w:color w:val="2F5496"/>
        </w:rPr>
      </w:pPr>
      <w:r w:rsidRPr="00737963">
        <w:rPr>
          <w:b/>
          <w:bCs/>
          <w:color w:val="2F5496"/>
        </w:rPr>
        <w:t>Показатељ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27"/>
        <w:gridCol w:w="1088"/>
        <w:gridCol w:w="1088"/>
        <w:gridCol w:w="550"/>
        <w:gridCol w:w="502"/>
        <w:gridCol w:w="1088"/>
        <w:gridCol w:w="1094"/>
        <w:gridCol w:w="1088"/>
        <w:gridCol w:w="1088"/>
        <w:gridCol w:w="555"/>
        <w:gridCol w:w="499"/>
        <w:gridCol w:w="1088"/>
        <w:gridCol w:w="695"/>
      </w:tblGrid>
      <w:tr w:rsidR="00E6219F" w:rsidRPr="00737963" w14:paraId="0A03E8A0" w14:textId="77777777" w:rsidTr="18179B2A">
        <w:trPr>
          <w:jc w:val="center"/>
        </w:trPr>
        <w:tc>
          <w:tcPr>
            <w:tcW w:w="1264" w:type="pct"/>
            <w:shd w:val="clear" w:color="auto" w:fill="E7E6E6" w:themeFill="background2"/>
            <w:vAlign w:val="center"/>
          </w:tcPr>
          <w:p w14:paraId="391414B8" w14:textId="77777777" w:rsidR="00E6219F" w:rsidRPr="00737963" w:rsidRDefault="00E6219F" w:rsidP="00E6219F">
            <w:pPr>
              <w:suppressAutoHyphens w:val="0"/>
              <w:autoSpaceDN/>
              <w:spacing w:before="0"/>
              <w:ind w:firstLine="0"/>
              <w:textAlignment w:val="auto"/>
              <w:rPr>
                <w:rFonts w:eastAsia="Calibri"/>
                <w:b/>
                <w:bCs/>
                <w:kern w:val="0"/>
                <w:sz w:val="20"/>
                <w:szCs w:val="20"/>
                <w:lang w:eastAsia="en-US" w:bidi="ar-SA"/>
              </w:rPr>
            </w:pPr>
            <w:r w:rsidRPr="00737963">
              <w:rPr>
                <w:rFonts w:eastAsia="Calibri"/>
                <w:b/>
                <w:bCs/>
                <w:kern w:val="0"/>
                <w:sz w:val="20"/>
                <w:szCs w:val="20"/>
                <w:lang w:eastAsia="en-US" w:bidi="ar-SA"/>
              </w:rPr>
              <w:t>Назив показатеља</w:t>
            </w:r>
          </w:p>
        </w:tc>
        <w:tc>
          <w:tcPr>
            <w:tcW w:w="3736" w:type="pct"/>
            <w:gridSpan w:val="12"/>
            <w:shd w:val="clear" w:color="auto" w:fill="E7E6E6" w:themeFill="background2"/>
            <w:vAlign w:val="center"/>
          </w:tcPr>
          <w:p w14:paraId="526BBB79" w14:textId="77777777" w:rsidR="00E6219F" w:rsidRPr="00737963" w:rsidRDefault="00E6219F" w:rsidP="00E6219F">
            <w:pPr>
              <w:suppressAutoHyphens w:val="0"/>
              <w:autoSpaceDN/>
              <w:spacing w:before="0"/>
              <w:ind w:firstLine="0"/>
              <w:textAlignment w:val="auto"/>
              <w:rPr>
                <w:rFonts w:eastAsia="Calibri"/>
                <w:b/>
                <w:bCs/>
                <w:color w:val="0070C0"/>
                <w:kern w:val="0"/>
                <w:sz w:val="20"/>
                <w:szCs w:val="20"/>
                <w:lang w:eastAsia="en-US" w:bidi="ar-SA"/>
              </w:rPr>
            </w:pPr>
            <w:r w:rsidRPr="00737963">
              <w:rPr>
                <w:rFonts w:eastAsia="Calibri"/>
                <w:b/>
                <w:bCs/>
                <w:kern w:val="0"/>
                <w:sz w:val="20"/>
                <w:szCs w:val="20"/>
                <w:lang w:eastAsia="en-US" w:bidi="ar-SA"/>
              </w:rPr>
              <w:t>Показатељ квалитета прописа – ранг Светске банке</w:t>
            </w:r>
          </w:p>
        </w:tc>
      </w:tr>
      <w:tr w:rsidR="00E6219F" w:rsidRPr="00737963" w14:paraId="4E2F1BB4" w14:textId="77777777" w:rsidTr="18179B2A">
        <w:trPr>
          <w:jc w:val="center"/>
        </w:trPr>
        <w:tc>
          <w:tcPr>
            <w:tcW w:w="1264" w:type="pct"/>
          </w:tcPr>
          <w:p w14:paraId="53000988"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Одговарајући општи циљ, посебан циљ или мера</w:t>
            </w:r>
          </w:p>
        </w:tc>
        <w:tc>
          <w:tcPr>
            <w:tcW w:w="3736" w:type="pct"/>
            <w:gridSpan w:val="12"/>
          </w:tcPr>
          <w:p w14:paraId="437A8437" w14:textId="77777777" w:rsidR="00E6219F" w:rsidRPr="00737963" w:rsidRDefault="00E6219F" w:rsidP="00E6219F">
            <w:pPr>
              <w:suppressAutoHyphens w:val="0"/>
              <w:autoSpaceDN/>
              <w:spacing w:before="0"/>
              <w:ind w:firstLine="0"/>
              <w:jc w:val="left"/>
              <w:textAlignment w:val="auto"/>
              <w:rPr>
                <w:rFonts w:eastAsia="Calibri"/>
                <w:kern w:val="0"/>
                <w:sz w:val="20"/>
                <w:szCs w:val="20"/>
                <w:lang w:eastAsia="en-US" w:bidi="ar-SA"/>
              </w:rPr>
            </w:pPr>
            <w:r w:rsidRPr="00737963">
              <w:rPr>
                <w:rFonts w:eastAsia="Calibri"/>
                <w:b/>
                <w:bCs/>
                <w:kern w:val="0"/>
                <w:sz w:val="20"/>
                <w:szCs w:val="20"/>
                <w:lang w:eastAsia="en-US" w:bidi="ar-SA"/>
              </w:rPr>
              <w:t xml:space="preserve">Општи циљ 1: </w:t>
            </w:r>
            <w:r w:rsidRPr="00737963">
              <w:rPr>
                <w:rFonts w:eastAsia="Calibri"/>
                <w:kern w:val="0"/>
                <w:sz w:val="20"/>
                <w:szCs w:val="20"/>
                <w:lang w:eastAsia="en-US" w:bidi="ar-SA"/>
              </w:rPr>
              <w:t xml:space="preserve">Унапређен квалитет јавних политика и прописа </w:t>
            </w:r>
          </w:p>
        </w:tc>
      </w:tr>
      <w:tr w:rsidR="00E6219F" w:rsidRPr="00737963" w14:paraId="72F0DBC1" w14:textId="77777777" w:rsidTr="18179B2A">
        <w:trPr>
          <w:jc w:val="center"/>
        </w:trPr>
        <w:tc>
          <w:tcPr>
            <w:tcW w:w="1264" w:type="pct"/>
          </w:tcPr>
          <w:p w14:paraId="0046AD8C"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kern w:val="24"/>
                <w:sz w:val="20"/>
                <w:szCs w:val="20"/>
                <w:lang w:eastAsia="en-US" w:bidi="ar-SA"/>
              </w:rPr>
              <w:t>Тип и ниво показатеља</w:t>
            </w:r>
          </w:p>
        </w:tc>
        <w:tc>
          <w:tcPr>
            <w:tcW w:w="1939" w:type="pct"/>
            <w:gridSpan w:val="6"/>
          </w:tcPr>
          <w:p w14:paraId="327C8F94" w14:textId="77777777" w:rsidR="00E6219F" w:rsidRPr="00737963" w:rsidRDefault="532894B9" w:rsidP="18179B2A">
            <w:pPr>
              <w:numPr>
                <w:ilvl w:val="0"/>
                <w:numId w:val="7"/>
              </w:numPr>
              <w:tabs>
                <w:tab w:val="left" w:pos="152"/>
              </w:tabs>
              <w:suppressAutoHyphens w:val="0"/>
              <w:autoSpaceDN/>
              <w:spacing w:before="0" w:after="160" w:line="259" w:lineRule="auto"/>
              <w:ind w:left="1"/>
              <w:contextualSpacing/>
              <w:jc w:val="left"/>
              <w:textAlignment w:val="auto"/>
              <w:rPr>
                <w:rFonts w:eastAsia="Calibri"/>
                <w:kern w:val="24"/>
                <w:sz w:val="20"/>
                <w:szCs w:val="20"/>
                <w:lang w:eastAsia="en-US" w:bidi="ar-SA"/>
              </w:rPr>
            </w:pPr>
            <w:r w:rsidRPr="00737963">
              <w:rPr>
                <w:rFonts w:eastAsia="Calibri"/>
                <w:kern w:val="24"/>
                <w:sz w:val="20"/>
                <w:szCs w:val="20"/>
                <w:lang w:eastAsia="en-US" w:bidi="ar-SA"/>
              </w:rPr>
              <w:t>Квантитативни</w:t>
            </w:r>
          </w:p>
        </w:tc>
        <w:tc>
          <w:tcPr>
            <w:tcW w:w="1797" w:type="pct"/>
            <w:gridSpan w:val="6"/>
          </w:tcPr>
          <w:p w14:paraId="6F9CF1B0" w14:textId="77777777" w:rsidR="00E6219F" w:rsidRPr="00737963" w:rsidRDefault="532894B9" w:rsidP="18179B2A">
            <w:pPr>
              <w:numPr>
                <w:ilvl w:val="0"/>
                <w:numId w:val="7"/>
              </w:numPr>
              <w:tabs>
                <w:tab w:val="left" w:pos="152"/>
              </w:tabs>
              <w:suppressAutoHyphens w:val="0"/>
              <w:autoSpaceDN/>
              <w:spacing w:before="0" w:after="160" w:line="259" w:lineRule="auto"/>
              <w:ind w:left="1"/>
              <w:contextualSpacing/>
              <w:jc w:val="left"/>
              <w:textAlignment w:val="auto"/>
              <w:rPr>
                <w:rFonts w:eastAsia="Calibri"/>
                <w:kern w:val="24"/>
                <w:sz w:val="20"/>
                <w:szCs w:val="20"/>
                <w:lang w:eastAsia="en-US" w:bidi="ar-SA"/>
              </w:rPr>
            </w:pPr>
            <w:r w:rsidRPr="00737963">
              <w:rPr>
                <w:rFonts w:eastAsia="Calibri"/>
                <w:kern w:val="24"/>
                <w:sz w:val="20"/>
                <w:szCs w:val="20"/>
                <w:lang w:eastAsia="en-US" w:bidi="ar-SA"/>
              </w:rPr>
              <w:t>Показатељ ефекта</w:t>
            </w:r>
          </w:p>
        </w:tc>
      </w:tr>
      <w:tr w:rsidR="00E6219F" w:rsidRPr="00737963" w14:paraId="6CBEF193" w14:textId="77777777" w:rsidTr="18179B2A">
        <w:trPr>
          <w:trHeight w:val="58"/>
          <w:jc w:val="center"/>
        </w:trPr>
        <w:tc>
          <w:tcPr>
            <w:tcW w:w="1264" w:type="pct"/>
          </w:tcPr>
          <w:p w14:paraId="1D2B6DD5" w14:textId="77777777" w:rsidR="00E6219F" w:rsidRPr="00737963" w:rsidRDefault="00E6219F" w:rsidP="00E6219F">
            <w:pPr>
              <w:suppressAutoHyphens w:val="0"/>
              <w:autoSpaceDN/>
              <w:spacing w:before="0"/>
              <w:ind w:firstLine="0"/>
              <w:jc w:val="left"/>
              <w:textAlignment w:val="auto"/>
              <w:rPr>
                <w:rFonts w:eastAsia="Calibri"/>
                <w:b/>
                <w:kern w:val="24"/>
                <w:sz w:val="20"/>
                <w:szCs w:val="20"/>
                <w:lang w:eastAsia="en-US" w:bidi="ar-SA"/>
              </w:rPr>
            </w:pPr>
            <w:r w:rsidRPr="00737963">
              <w:rPr>
                <w:rFonts w:eastAsia="Calibri"/>
                <w:b/>
                <w:kern w:val="24"/>
                <w:sz w:val="20"/>
                <w:szCs w:val="20"/>
                <w:lang w:eastAsia="en-US" w:bidi="ar-SA"/>
              </w:rPr>
              <w:t>Јединица мере и природа</w:t>
            </w:r>
          </w:p>
        </w:tc>
        <w:tc>
          <w:tcPr>
            <w:tcW w:w="1939" w:type="pct"/>
            <w:gridSpan w:val="6"/>
          </w:tcPr>
          <w:p w14:paraId="26213B74" w14:textId="77777777" w:rsidR="00E6219F" w:rsidRPr="00737963" w:rsidRDefault="532894B9" w:rsidP="18179B2A">
            <w:pPr>
              <w:numPr>
                <w:ilvl w:val="0"/>
                <w:numId w:val="7"/>
              </w:numPr>
              <w:tabs>
                <w:tab w:val="left" w:pos="152"/>
              </w:tabs>
              <w:suppressAutoHyphens w:val="0"/>
              <w:autoSpaceDN/>
              <w:spacing w:before="0" w:after="160" w:line="259" w:lineRule="auto"/>
              <w:ind w:left="1"/>
              <w:contextualSpacing/>
              <w:jc w:val="left"/>
              <w:textAlignment w:val="auto"/>
              <w:rPr>
                <w:rFonts w:eastAsia="Calibri"/>
                <w:kern w:val="24"/>
                <w:sz w:val="20"/>
                <w:szCs w:val="20"/>
                <w:lang w:eastAsia="en-US" w:bidi="ar-SA"/>
              </w:rPr>
            </w:pPr>
            <w:r w:rsidRPr="00737963">
              <w:rPr>
                <w:rFonts w:eastAsia="Calibri"/>
                <w:kern w:val="24"/>
                <w:sz w:val="20"/>
                <w:szCs w:val="20"/>
                <w:lang w:eastAsia="en-US" w:bidi="ar-SA"/>
              </w:rPr>
              <w:t>Ранг</w:t>
            </w:r>
          </w:p>
        </w:tc>
        <w:tc>
          <w:tcPr>
            <w:tcW w:w="1797" w:type="pct"/>
            <w:gridSpan w:val="6"/>
          </w:tcPr>
          <w:p w14:paraId="63F29805" w14:textId="77777777" w:rsidR="00E6219F" w:rsidRPr="00737963" w:rsidRDefault="532894B9" w:rsidP="18179B2A">
            <w:pPr>
              <w:numPr>
                <w:ilvl w:val="0"/>
                <w:numId w:val="7"/>
              </w:numPr>
              <w:tabs>
                <w:tab w:val="left" w:pos="152"/>
              </w:tabs>
              <w:suppressAutoHyphens w:val="0"/>
              <w:autoSpaceDN/>
              <w:spacing w:before="0" w:after="160" w:line="259" w:lineRule="auto"/>
              <w:ind w:left="1"/>
              <w:contextualSpacing/>
              <w:jc w:val="left"/>
              <w:textAlignment w:val="auto"/>
              <w:rPr>
                <w:rFonts w:eastAsia="Calibri"/>
                <w:kern w:val="24"/>
                <w:sz w:val="20"/>
                <w:szCs w:val="20"/>
                <w:lang w:eastAsia="en-US" w:bidi="ar-SA"/>
              </w:rPr>
            </w:pPr>
            <w:r w:rsidRPr="00737963">
              <w:rPr>
                <w:rFonts w:eastAsia="Calibri"/>
                <w:kern w:val="24"/>
                <w:sz w:val="20"/>
                <w:szCs w:val="20"/>
                <w:lang w:eastAsia="en-US" w:bidi="ar-SA"/>
              </w:rPr>
              <w:t>Виша вредност је боља</w:t>
            </w:r>
          </w:p>
        </w:tc>
      </w:tr>
      <w:tr w:rsidR="00E6219F" w:rsidRPr="00737963" w14:paraId="7F2153EA" w14:textId="77777777" w:rsidTr="18179B2A">
        <w:trPr>
          <w:jc w:val="center"/>
        </w:trPr>
        <w:tc>
          <w:tcPr>
            <w:tcW w:w="1264" w:type="pct"/>
          </w:tcPr>
          <w:p w14:paraId="7446749B"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Извор података за праћење показатеља учинка</w:t>
            </w:r>
          </w:p>
        </w:tc>
        <w:tc>
          <w:tcPr>
            <w:tcW w:w="3736" w:type="pct"/>
            <w:gridSpan w:val="12"/>
          </w:tcPr>
          <w:p w14:paraId="4DF46734" w14:textId="77777777" w:rsidR="00E6219F" w:rsidRPr="00737963" w:rsidRDefault="00E6219F" w:rsidP="00E6219F">
            <w:pPr>
              <w:suppressAutoHyphens w:val="0"/>
              <w:autoSpaceDN/>
              <w:spacing w:before="0"/>
              <w:ind w:firstLine="0"/>
              <w:jc w:val="left"/>
              <w:textAlignment w:val="auto"/>
              <w:rPr>
                <w:rFonts w:eastAsia="Calibri"/>
                <w:kern w:val="0"/>
                <w:sz w:val="20"/>
                <w:szCs w:val="20"/>
                <w:lang w:eastAsia="en-US" w:bidi="ar-SA"/>
              </w:rPr>
            </w:pPr>
            <w:r w:rsidRPr="00737963">
              <w:rPr>
                <w:rFonts w:eastAsia="Calibri"/>
                <w:kern w:val="0"/>
                <w:sz w:val="20"/>
                <w:szCs w:val="20"/>
                <w:lang w:eastAsia="en-US" w:bidi="ar-SA"/>
              </w:rPr>
              <w:t>Портал Светске банке -  Worldwide Governance Indicators</w:t>
            </w:r>
          </w:p>
          <w:p w14:paraId="34280A56" w14:textId="77777777" w:rsidR="00E6219F" w:rsidRPr="00737963" w:rsidRDefault="00F97B7C" w:rsidP="00E6219F">
            <w:pPr>
              <w:suppressAutoHyphens w:val="0"/>
              <w:autoSpaceDN/>
              <w:spacing w:before="0"/>
              <w:ind w:firstLine="0"/>
              <w:jc w:val="left"/>
              <w:textAlignment w:val="auto"/>
              <w:rPr>
                <w:rFonts w:eastAsia="Calibri"/>
                <w:kern w:val="0"/>
                <w:sz w:val="20"/>
                <w:szCs w:val="20"/>
                <w:lang w:eastAsia="en-US" w:bidi="ar-SA"/>
              </w:rPr>
            </w:pPr>
            <w:hyperlink r:id="rId31" w:history="1">
              <w:r w:rsidR="00E6219F" w:rsidRPr="00737963">
                <w:rPr>
                  <w:rFonts w:eastAsia="Calibri"/>
                  <w:color w:val="0563C1"/>
                  <w:kern w:val="0"/>
                  <w:sz w:val="20"/>
                  <w:szCs w:val="20"/>
                  <w:u w:val="single"/>
                  <w:lang w:eastAsia="en-US" w:bidi="ar-SA"/>
                </w:rPr>
                <w:t>https://info.worldbank.org/governance/wgi/Home/Reports</w:t>
              </w:r>
            </w:hyperlink>
          </w:p>
        </w:tc>
      </w:tr>
      <w:tr w:rsidR="00E6219F" w:rsidRPr="00737963" w14:paraId="5303B0AB" w14:textId="77777777" w:rsidTr="18179B2A">
        <w:trPr>
          <w:jc w:val="center"/>
        </w:trPr>
        <w:tc>
          <w:tcPr>
            <w:tcW w:w="1264" w:type="pct"/>
          </w:tcPr>
          <w:p w14:paraId="3C9D2D92"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Институција одговорна за реализацију циља/мере</w:t>
            </w:r>
          </w:p>
        </w:tc>
        <w:tc>
          <w:tcPr>
            <w:tcW w:w="3736" w:type="pct"/>
            <w:gridSpan w:val="12"/>
          </w:tcPr>
          <w:p w14:paraId="74EA13BA" w14:textId="77777777" w:rsidR="00E6219F" w:rsidRPr="00737963" w:rsidRDefault="00E6219F" w:rsidP="00E6219F">
            <w:pPr>
              <w:suppressAutoHyphens w:val="0"/>
              <w:autoSpaceDN/>
              <w:spacing w:before="0"/>
              <w:ind w:firstLine="0"/>
              <w:jc w:val="left"/>
              <w:textAlignment w:val="auto"/>
              <w:rPr>
                <w:rFonts w:eastAsia="Calibri"/>
                <w:kern w:val="0"/>
                <w:sz w:val="20"/>
                <w:szCs w:val="20"/>
                <w:lang w:eastAsia="en-US" w:bidi="ar-SA"/>
              </w:rPr>
            </w:pPr>
            <w:r w:rsidRPr="00737963">
              <w:rPr>
                <w:rFonts w:eastAsia="Calibri"/>
                <w:kern w:val="0"/>
                <w:sz w:val="20"/>
                <w:szCs w:val="20"/>
                <w:lang w:eastAsia="en-US" w:bidi="ar-SA"/>
              </w:rPr>
              <w:t>РСЈП</w:t>
            </w:r>
          </w:p>
        </w:tc>
      </w:tr>
      <w:tr w:rsidR="00E6219F" w:rsidRPr="00737963" w14:paraId="38CC61A7" w14:textId="77777777" w:rsidTr="18179B2A">
        <w:trPr>
          <w:jc w:val="center"/>
        </w:trPr>
        <w:tc>
          <w:tcPr>
            <w:tcW w:w="1264" w:type="pct"/>
          </w:tcPr>
          <w:p w14:paraId="4F9D71C1"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Учесталост прикупљања података</w:t>
            </w:r>
          </w:p>
        </w:tc>
        <w:tc>
          <w:tcPr>
            <w:tcW w:w="3736" w:type="pct"/>
            <w:gridSpan w:val="12"/>
          </w:tcPr>
          <w:p w14:paraId="6621C696" w14:textId="77777777" w:rsidR="00E6219F" w:rsidRPr="00737963" w:rsidRDefault="00E6219F" w:rsidP="00E6219F">
            <w:pPr>
              <w:suppressAutoHyphens w:val="0"/>
              <w:autoSpaceDN/>
              <w:spacing w:before="0"/>
              <w:ind w:firstLine="0"/>
              <w:textAlignment w:val="auto"/>
              <w:rPr>
                <w:rFonts w:eastAsia="Calibri"/>
                <w:kern w:val="0"/>
                <w:sz w:val="20"/>
                <w:szCs w:val="20"/>
                <w:lang w:eastAsia="en-US" w:bidi="ar-SA"/>
              </w:rPr>
            </w:pPr>
            <w:r w:rsidRPr="00737963">
              <w:rPr>
                <w:rFonts w:eastAsia="Calibri"/>
                <w:kern w:val="0"/>
                <w:sz w:val="20"/>
                <w:szCs w:val="20"/>
                <w:lang w:eastAsia="en-US" w:bidi="ar-SA"/>
              </w:rPr>
              <w:t>Показатељ се објављује једном годишње и то у текућој години за претходну годину</w:t>
            </w:r>
          </w:p>
        </w:tc>
      </w:tr>
      <w:tr w:rsidR="00E6219F" w:rsidRPr="00737963" w14:paraId="6D86517B" w14:textId="77777777" w:rsidTr="18179B2A">
        <w:trPr>
          <w:jc w:val="center"/>
        </w:trPr>
        <w:tc>
          <w:tcPr>
            <w:tcW w:w="1264" w:type="pct"/>
          </w:tcPr>
          <w:p w14:paraId="13CB127F" w14:textId="77777777" w:rsidR="00E6219F" w:rsidRPr="00737963" w:rsidRDefault="00E6219F" w:rsidP="00E6219F">
            <w:pPr>
              <w:suppressAutoHyphens w:val="0"/>
              <w:autoSpaceDN/>
              <w:spacing w:before="0"/>
              <w:ind w:firstLine="0"/>
              <w:jc w:val="left"/>
              <w:textAlignment w:val="auto"/>
              <w:rPr>
                <w:rFonts w:eastAsia="Calibri"/>
                <w:b/>
                <w:kern w:val="0"/>
                <w:sz w:val="20"/>
                <w:szCs w:val="20"/>
                <w:lang w:eastAsia="en-US" w:bidi="ar-SA"/>
              </w:rPr>
            </w:pPr>
            <w:r w:rsidRPr="00737963">
              <w:rPr>
                <w:rFonts w:eastAsia="Calibri"/>
                <w:b/>
                <w:kern w:val="0"/>
                <w:sz w:val="20"/>
                <w:szCs w:val="20"/>
                <w:lang w:eastAsia="en-US" w:bidi="ar-SA"/>
              </w:rPr>
              <w:t>Кратак опис показатеља и методологије израчунавања</w:t>
            </w:r>
          </w:p>
          <w:p w14:paraId="709148E8"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kern w:val="0"/>
                <w:sz w:val="20"/>
                <w:szCs w:val="20"/>
                <w:lang w:eastAsia="en-US" w:bidi="ar-SA"/>
              </w:rPr>
              <w:t>(формуле/једначине)</w:t>
            </w:r>
          </w:p>
        </w:tc>
        <w:tc>
          <w:tcPr>
            <w:tcW w:w="3736" w:type="pct"/>
            <w:gridSpan w:val="12"/>
          </w:tcPr>
          <w:p w14:paraId="10A6E405" w14:textId="77777777" w:rsidR="00E6219F" w:rsidRPr="00737963" w:rsidRDefault="00E6219F" w:rsidP="00E6219F">
            <w:pPr>
              <w:suppressAutoHyphens w:val="0"/>
              <w:autoSpaceDN/>
              <w:spacing w:before="0"/>
              <w:ind w:firstLine="0"/>
              <w:textAlignment w:val="auto"/>
              <w:rPr>
                <w:rFonts w:eastAsia="Calibri"/>
                <w:kern w:val="0"/>
                <w:sz w:val="20"/>
                <w:szCs w:val="20"/>
                <w:lang w:eastAsia="en-US" w:bidi="ar-SA"/>
              </w:rPr>
            </w:pPr>
            <w:r w:rsidRPr="00737963">
              <w:rPr>
                <w:rFonts w:eastAsia="Calibri"/>
                <w:kern w:val="0"/>
                <w:sz w:val="20"/>
                <w:szCs w:val="20"/>
                <w:lang w:eastAsia="en-US" w:bidi="ar-SA"/>
              </w:rPr>
              <w:t>Овај композитни показатељ мери способност законодавне и извршне власти да изради, донесе и спроводи јасне прописе, који дозвољавају и промовишу развој приватног сектора. Четири главна стуба овог показатеља су квалитет текста закона, претпарламентарни поступак доношења закона, парламентарни поступак и примена закона. Показатељ се састоји од 67 променљивих, од којих њих 50 оцењује у интервалу 0–100</w:t>
            </w:r>
          </w:p>
        </w:tc>
      </w:tr>
      <w:tr w:rsidR="00E6219F" w:rsidRPr="00737963" w14:paraId="0A82EDE6" w14:textId="77777777" w:rsidTr="18179B2A">
        <w:trPr>
          <w:trHeight w:val="265"/>
          <w:jc w:val="center"/>
        </w:trPr>
        <w:tc>
          <w:tcPr>
            <w:tcW w:w="1264" w:type="pct"/>
            <w:vMerge w:val="restart"/>
          </w:tcPr>
          <w:p w14:paraId="54F0C854"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 xml:space="preserve">Подаци о полазној вредности и години кад је измерена, као и о ранијем тренду </w:t>
            </w:r>
          </w:p>
        </w:tc>
        <w:tc>
          <w:tcPr>
            <w:tcW w:w="2918" w:type="pct"/>
            <w:gridSpan w:val="9"/>
            <w:tcBorders>
              <w:bottom w:val="single" w:sz="4" w:space="0" w:color="auto"/>
            </w:tcBorders>
            <w:vAlign w:val="center"/>
          </w:tcPr>
          <w:p w14:paraId="3442270B" w14:textId="77777777" w:rsidR="00E6219F" w:rsidRPr="00737963" w:rsidRDefault="00E6219F" w:rsidP="00E6219F">
            <w:pPr>
              <w:suppressAutoHyphens w:val="0"/>
              <w:autoSpaceDN/>
              <w:spacing w:before="0"/>
              <w:ind w:firstLine="0"/>
              <w:textAlignment w:val="auto"/>
              <w:rPr>
                <w:rFonts w:eastAsia="Calibri"/>
                <w:kern w:val="0"/>
                <w:sz w:val="20"/>
                <w:szCs w:val="20"/>
                <w:lang w:eastAsia="en-US" w:bidi="ar-SA"/>
              </w:rPr>
            </w:pPr>
            <w:r w:rsidRPr="00737963">
              <w:rPr>
                <w:rFonts w:eastAsia="Calibri"/>
                <w:kern w:val="0"/>
                <w:sz w:val="20"/>
                <w:szCs w:val="20"/>
                <w:lang w:eastAsia="en-US" w:bidi="ar-SA"/>
              </w:rPr>
              <w:t xml:space="preserve">Ранији тренд </w:t>
            </w:r>
          </w:p>
        </w:tc>
        <w:tc>
          <w:tcPr>
            <w:tcW w:w="818" w:type="pct"/>
            <w:gridSpan w:val="3"/>
            <w:shd w:val="clear" w:color="auto" w:fill="auto"/>
            <w:vAlign w:val="center"/>
          </w:tcPr>
          <w:p w14:paraId="68E09361" w14:textId="77777777" w:rsidR="00E6219F" w:rsidRPr="00737963" w:rsidRDefault="00E6219F" w:rsidP="00E6219F">
            <w:pPr>
              <w:suppressAutoHyphens w:val="0"/>
              <w:autoSpaceDN/>
              <w:spacing w:before="0"/>
              <w:ind w:firstLine="0"/>
              <w:textAlignment w:val="auto"/>
              <w:rPr>
                <w:rFonts w:eastAsia="Calibri"/>
                <w:kern w:val="0"/>
                <w:sz w:val="20"/>
                <w:szCs w:val="20"/>
                <w:lang w:eastAsia="en-US" w:bidi="ar-SA"/>
              </w:rPr>
            </w:pPr>
            <w:r w:rsidRPr="00737963">
              <w:rPr>
                <w:rFonts w:eastAsia="Calibri"/>
                <w:kern w:val="0"/>
                <w:sz w:val="20"/>
                <w:szCs w:val="20"/>
                <w:lang w:eastAsia="en-US" w:bidi="ar-SA"/>
              </w:rPr>
              <w:t>Полазна вредност</w:t>
            </w:r>
          </w:p>
        </w:tc>
      </w:tr>
      <w:tr w:rsidR="00E6219F" w:rsidRPr="00737963" w14:paraId="33EBCE08" w14:textId="77777777" w:rsidTr="18179B2A">
        <w:trPr>
          <w:trHeight w:val="137"/>
          <w:jc w:val="center"/>
        </w:trPr>
        <w:tc>
          <w:tcPr>
            <w:tcW w:w="1264" w:type="pct"/>
            <w:vMerge/>
          </w:tcPr>
          <w:p w14:paraId="5BED351E"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p>
        </w:tc>
        <w:tc>
          <w:tcPr>
            <w:tcW w:w="977" w:type="pct"/>
            <w:gridSpan w:val="3"/>
            <w:tcBorders>
              <w:top w:val="single" w:sz="4" w:space="0" w:color="auto"/>
              <w:left w:val="single" w:sz="4" w:space="0" w:color="auto"/>
              <w:bottom w:val="single" w:sz="4" w:space="0" w:color="auto"/>
              <w:right w:val="single" w:sz="4" w:space="0" w:color="auto"/>
            </w:tcBorders>
            <w:vAlign w:val="center"/>
          </w:tcPr>
          <w:p w14:paraId="361BB251"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2008</w:t>
            </w:r>
          </w:p>
        </w:tc>
        <w:tc>
          <w:tcPr>
            <w:tcW w:w="962" w:type="pct"/>
            <w:gridSpan w:val="3"/>
            <w:tcBorders>
              <w:top w:val="single" w:sz="4" w:space="0" w:color="auto"/>
              <w:left w:val="single" w:sz="4" w:space="0" w:color="auto"/>
              <w:bottom w:val="single" w:sz="4" w:space="0" w:color="auto"/>
              <w:right w:val="single" w:sz="4" w:space="0" w:color="auto"/>
            </w:tcBorders>
            <w:vAlign w:val="center"/>
          </w:tcPr>
          <w:p w14:paraId="5F948EE9"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2013</w:t>
            </w:r>
          </w:p>
        </w:tc>
        <w:tc>
          <w:tcPr>
            <w:tcW w:w="979" w:type="pct"/>
            <w:gridSpan w:val="3"/>
            <w:tcBorders>
              <w:top w:val="single" w:sz="4" w:space="0" w:color="auto"/>
              <w:left w:val="single" w:sz="4" w:space="0" w:color="auto"/>
              <w:bottom w:val="single" w:sz="4" w:space="0" w:color="auto"/>
              <w:right w:val="single" w:sz="4" w:space="0" w:color="auto"/>
            </w:tcBorders>
            <w:vAlign w:val="center"/>
          </w:tcPr>
          <w:p w14:paraId="613B7767"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2018</w:t>
            </w:r>
          </w:p>
        </w:tc>
        <w:tc>
          <w:tcPr>
            <w:tcW w:w="818" w:type="pct"/>
            <w:gridSpan w:val="3"/>
            <w:tcBorders>
              <w:left w:val="single" w:sz="4" w:space="0" w:color="auto"/>
            </w:tcBorders>
            <w:shd w:val="clear" w:color="auto" w:fill="auto"/>
            <w:vAlign w:val="center"/>
          </w:tcPr>
          <w:p w14:paraId="4160A6CD"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2019</w:t>
            </w:r>
          </w:p>
        </w:tc>
      </w:tr>
      <w:tr w:rsidR="00E6219F" w:rsidRPr="00737963" w14:paraId="61321A92" w14:textId="77777777" w:rsidTr="18179B2A">
        <w:trPr>
          <w:trHeight w:val="323"/>
          <w:jc w:val="center"/>
        </w:trPr>
        <w:tc>
          <w:tcPr>
            <w:tcW w:w="1264" w:type="pct"/>
            <w:vMerge/>
          </w:tcPr>
          <w:p w14:paraId="784BCE49"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p>
        </w:tc>
        <w:tc>
          <w:tcPr>
            <w:tcW w:w="977" w:type="pct"/>
            <w:gridSpan w:val="3"/>
            <w:tcBorders>
              <w:top w:val="single" w:sz="4" w:space="0" w:color="auto"/>
            </w:tcBorders>
            <w:vAlign w:val="center"/>
          </w:tcPr>
          <w:p w14:paraId="0F35CE5E"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color w:val="000000"/>
                <w:kern w:val="0"/>
                <w:sz w:val="20"/>
                <w:szCs w:val="20"/>
                <w:lang w:eastAsia="en-US" w:bidi="ar-SA"/>
              </w:rPr>
              <w:t>45,63</w:t>
            </w:r>
          </w:p>
        </w:tc>
        <w:tc>
          <w:tcPr>
            <w:tcW w:w="962" w:type="pct"/>
            <w:gridSpan w:val="3"/>
            <w:tcBorders>
              <w:top w:val="single" w:sz="4" w:space="0" w:color="auto"/>
            </w:tcBorders>
            <w:vAlign w:val="center"/>
          </w:tcPr>
          <w:p w14:paraId="1E3AABC4"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color w:val="000000"/>
                <w:kern w:val="0"/>
                <w:sz w:val="20"/>
                <w:szCs w:val="20"/>
                <w:lang w:eastAsia="en-US" w:bidi="ar-SA"/>
              </w:rPr>
              <w:t>52,13</w:t>
            </w:r>
          </w:p>
        </w:tc>
        <w:tc>
          <w:tcPr>
            <w:tcW w:w="979" w:type="pct"/>
            <w:gridSpan w:val="3"/>
            <w:tcBorders>
              <w:top w:val="single" w:sz="4" w:space="0" w:color="auto"/>
            </w:tcBorders>
            <w:vAlign w:val="center"/>
          </w:tcPr>
          <w:p w14:paraId="4BDC39D8"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color w:val="000000"/>
                <w:kern w:val="0"/>
                <w:sz w:val="20"/>
                <w:szCs w:val="20"/>
                <w:lang w:eastAsia="en-US" w:bidi="ar-SA"/>
              </w:rPr>
              <w:t>59,62</w:t>
            </w:r>
          </w:p>
        </w:tc>
        <w:tc>
          <w:tcPr>
            <w:tcW w:w="818" w:type="pct"/>
            <w:gridSpan w:val="3"/>
            <w:shd w:val="clear" w:color="auto" w:fill="auto"/>
            <w:vAlign w:val="center"/>
          </w:tcPr>
          <w:p w14:paraId="5AA403C9"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color w:val="000000"/>
                <w:kern w:val="0"/>
                <w:sz w:val="20"/>
                <w:szCs w:val="20"/>
                <w:lang w:eastAsia="en-US" w:bidi="ar-SA"/>
              </w:rPr>
              <w:t>60,10</w:t>
            </w:r>
          </w:p>
        </w:tc>
      </w:tr>
      <w:tr w:rsidR="00E6219F" w:rsidRPr="00737963" w14:paraId="733F549A" w14:textId="77777777" w:rsidTr="18179B2A">
        <w:trPr>
          <w:trHeight w:val="274"/>
          <w:jc w:val="center"/>
        </w:trPr>
        <w:tc>
          <w:tcPr>
            <w:tcW w:w="1264" w:type="pct"/>
            <w:vMerge w:val="restart"/>
          </w:tcPr>
          <w:p w14:paraId="5A324A19"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Подаци о циљним вредностима</w:t>
            </w:r>
          </w:p>
        </w:tc>
        <w:tc>
          <w:tcPr>
            <w:tcW w:w="390" w:type="pct"/>
            <w:vAlign w:val="center"/>
          </w:tcPr>
          <w:p w14:paraId="565192F9"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2021</w:t>
            </w:r>
          </w:p>
        </w:tc>
        <w:tc>
          <w:tcPr>
            <w:tcW w:w="390" w:type="pct"/>
            <w:vAlign w:val="center"/>
          </w:tcPr>
          <w:p w14:paraId="128037E5"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2022</w:t>
            </w:r>
          </w:p>
        </w:tc>
        <w:tc>
          <w:tcPr>
            <w:tcW w:w="377" w:type="pct"/>
            <w:gridSpan w:val="2"/>
            <w:vAlign w:val="center"/>
          </w:tcPr>
          <w:p w14:paraId="5BED1312"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2023</w:t>
            </w:r>
          </w:p>
        </w:tc>
        <w:tc>
          <w:tcPr>
            <w:tcW w:w="390" w:type="pct"/>
            <w:vAlign w:val="center"/>
          </w:tcPr>
          <w:p w14:paraId="3101934C"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2024</w:t>
            </w:r>
          </w:p>
        </w:tc>
        <w:tc>
          <w:tcPr>
            <w:tcW w:w="392" w:type="pct"/>
            <w:vAlign w:val="center"/>
          </w:tcPr>
          <w:p w14:paraId="247CAAD2"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2025</w:t>
            </w:r>
          </w:p>
        </w:tc>
        <w:tc>
          <w:tcPr>
            <w:tcW w:w="390" w:type="pct"/>
            <w:vAlign w:val="center"/>
          </w:tcPr>
          <w:p w14:paraId="5DB1F674"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2026</w:t>
            </w:r>
          </w:p>
        </w:tc>
        <w:tc>
          <w:tcPr>
            <w:tcW w:w="390" w:type="pct"/>
            <w:vAlign w:val="center"/>
          </w:tcPr>
          <w:p w14:paraId="0F48BAE0"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2027</w:t>
            </w:r>
          </w:p>
        </w:tc>
        <w:tc>
          <w:tcPr>
            <w:tcW w:w="378" w:type="pct"/>
            <w:gridSpan w:val="2"/>
            <w:vAlign w:val="center"/>
          </w:tcPr>
          <w:p w14:paraId="7435EB14"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2028</w:t>
            </w:r>
          </w:p>
        </w:tc>
        <w:tc>
          <w:tcPr>
            <w:tcW w:w="390" w:type="pct"/>
            <w:vAlign w:val="center"/>
          </w:tcPr>
          <w:p w14:paraId="538857F3"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2029</w:t>
            </w:r>
          </w:p>
        </w:tc>
        <w:tc>
          <w:tcPr>
            <w:tcW w:w="249" w:type="pct"/>
            <w:vAlign w:val="center"/>
          </w:tcPr>
          <w:p w14:paraId="30A2DE85"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2030</w:t>
            </w:r>
          </w:p>
        </w:tc>
      </w:tr>
      <w:tr w:rsidR="00E6219F" w:rsidRPr="00737963" w14:paraId="3A4EA20D" w14:textId="77777777" w:rsidTr="18179B2A">
        <w:trPr>
          <w:trHeight w:val="160"/>
          <w:jc w:val="center"/>
        </w:trPr>
        <w:tc>
          <w:tcPr>
            <w:tcW w:w="1264" w:type="pct"/>
            <w:vMerge/>
          </w:tcPr>
          <w:p w14:paraId="5F9D924D"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p>
        </w:tc>
        <w:tc>
          <w:tcPr>
            <w:tcW w:w="390" w:type="pct"/>
            <w:vAlign w:val="center"/>
          </w:tcPr>
          <w:p w14:paraId="3B0285A4"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color w:val="000000"/>
                <w:kern w:val="0"/>
                <w:sz w:val="20"/>
                <w:szCs w:val="20"/>
                <w:lang w:eastAsia="en-US" w:bidi="ar-SA"/>
              </w:rPr>
              <w:t>61</w:t>
            </w:r>
          </w:p>
        </w:tc>
        <w:tc>
          <w:tcPr>
            <w:tcW w:w="390" w:type="pct"/>
            <w:vAlign w:val="center"/>
          </w:tcPr>
          <w:p w14:paraId="6ACDAD1B"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color w:val="000000"/>
                <w:kern w:val="0"/>
                <w:sz w:val="20"/>
                <w:szCs w:val="20"/>
                <w:lang w:eastAsia="en-US" w:bidi="ar-SA"/>
              </w:rPr>
              <w:t>62</w:t>
            </w:r>
          </w:p>
        </w:tc>
        <w:tc>
          <w:tcPr>
            <w:tcW w:w="377" w:type="pct"/>
            <w:gridSpan w:val="2"/>
            <w:vAlign w:val="center"/>
          </w:tcPr>
          <w:p w14:paraId="6F76DE6A"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color w:val="000000"/>
                <w:kern w:val="0"/>
                <w:sz w:val="20"/>
                <w:szCs w:val="20"/>
                <w:lang w:eastAsia="en-US" w:bidi="ar-SA"/>
              </w:rPr>
              <w:t>63</w:t>
            </w:r>
          </w:p>
        </w:tc>
        <w:tc>
          <w:tcPr>
            <w:tcW w:w="390" w:type="pct"/>
            <w:vAlign w:val="center"/>
          </w:tcPr>
          <w:p w14:paraId="3E3F8138"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color w:val="000000"/>
                <w:kern w:val="0"/>
                <w:sz w:val="20"/>
                <w:szCs w:val="20"/>
                <w:lang w:eastAsia="en-US" w:bidi="ar-SA"/>
              </w:rPr>
              <w:t>64</w:t>
            </w:r>
          </w:p>
        </w:tc>
        <w:tc>
          <w:tcPr>
            <w:tcW w:w="392" w:type="pct"/>
            <w:vAlign w:val="center"/>
          </w:tcPr>
          <w:p w14:paraId="254D0CCC"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color w:val="000000"/>
                <w:kern w:val="0"/>
                <w:sz w:val="20"/>
                <w:szCs w:val="20"/>
                <w:lang w:eastAsia="en-US" w:bidi="ar-SA"/>
              </w:rPr>
              <w:t>65</w:t>
            </w:r>
          </w:p>
        </w:tc>
        <w:tc>
          <w:tcPr>
            <w:tcW w:w="390" w:type="pct"/>
            <w:vAlign w:val="center"/>
          </w:tcPr>
          <w:p w14:paraId="17F0C494" w14:textId="67EDEE50"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p>
        </w:tc>
        <w:tc>
          <w:tcPr>
            <w:tcW w:w="390" w:type="pct"/>
            <w:vAlign w:val="center"/>
          </w:tcPr>
          <w:p w14:paraId="0AB22CC6" w14:textId="2DDC5EE3"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p>
        </w:tc>
        <w:tc>
          <w:tcPr>
            <w:tcW w:w="378" w:type="pct"/>
            <w:gridSpan w:val="2"/>
            <w:vAlign w:val="center"/>
          </w:tcPr>
          <w:p w14:paraId="706C5496" w14:textId="7A30EC8C"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p>
        </w:tc>
        <w:tc>
          <w:tcPr>
            <w:tcW w:w="390" w:type="pct"/>
            <w:vAlign w:val="center"/>
          </w:tcPr>
          <w:p w14:paraId="06F5E23A" w14:textId="41EFBF01"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p>
        </w:tc>
        <w:tc>
          <w:tcPr>
            <w:tcW w:w="249" w:type="pct"/>
            <w:vAlign w:val="center"/>
          </w:tcPr>
          <w:p w14:paraId="21F4758F" w14:textId="257F64DA"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p>
        </w:tc>
      </w:tr>
      <w:tr w:rsidR="00E6219F" w:rsidRPr="00737963" w14:paraId="53F4FEB7" w14:textId="77777777" w:rsidTr="18179B2A">
        <w:trPr>
          <w:trHeight w:val="160"/>
          <w:jc w:val="center"/>
        </w:trPr>
        <w:tc>
          <w:tcPr>
            <w:tcW w:w="1264" w:type="pct"/>
          </w:tcPr>
          <w:p w14:paraId="75ABA1EA"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Процена успешности</w:t>
            </w:r>
          </w:p>
        </w:tc>
        <w:tc>
          <w:tcPr>
            <w:tcW w:w="3736" w:type="pct"/>
            <w:gridSpan w:val="12"/>
            <w:vAlign w:val="center"/>
          </w:tcPr>
          <w:p w14:paraId="546F7C00" w14:textId="77777777" w:rsidR="00E6219F" w:rsidRPr="00737963" w:rsidRDefault="00E6219F" w:rsidP="00E6219F">
            <w:pPr>
              <w:suppressAutoHyphens w:val="0"/>
              <w:autoSpaceDN/>
              <w:spacing w:before="0"/>
              <w:ind w:firstLine="0"/>
              <w:textAlignment w:val="auto"/>
              <w:rPr>
                <w:rFonts w:eastAsia="Calibri"/>
                <w:kern w:val="0"/>
                <w:sz w:val="20"/>
                <w:szCs w:val="20"/>
                <w:lang w:eastAsia="en-US" w:bidi="ar-SA"/>
              </w:rPr>
            </w:pPr>
            <w:r w:rsidRPr="00737963">
              <w:rPr>
                <w:rFonts w:eastAsia="Calibri"/>
                <w:kern w:val="0"/>
                <w:sz w:val="20"/>
                <w:szCs w:val="20"/>
                <w:lang w:eastAsia="en-US" w:bidi="ar-SA"/>
              </w:rPr>
              <w:t>Без одступања</w:t>
            </w:r>
          </w:p>
        </w:tc>
      </w:tr>
    </w:tbl>
    <w:p w14:paraId="78DC8FD7" w14:textId="7C521592" w:rsidR="00E6219F" w:rsidRDefault="00E6219F" w:rsidP="00E6219F">
      <w:pPr>
        <w:spacing w:after="120"/>
        <w:ind w:firstLine="0"/>
        <w:rPr>
          <w:b/>
          <w:bCs/>
          <w:color w:val="2F5496"/>
        </w:rPr>
      </w:pPr>
    </w:p>
    <w:p w14:paraId="741280AA" w14:textId="2B7E3276" w:rsidR="002705DE" w:rsidRDefault="002705DE" w:rsidP="00E6219F">
      <w:pPr>
        <w:spacing w:after="120"/>
        <w:ind w:firstLine="0"/>
        <w:rPr>
          <w:b/>
          <w:bCs/>
          <w:color w:val="2F5496"/>
        </w:rPr>
      </w:pPr>
    </w:p>
    <w:p w14:paraId="2362B0E9" w14:textId="1CED5830" w:rsidR="002705DE" w:rsidRDefault="002705DE" w:rsidP="00E6219F">
      <w:pPr>
        <w:spacing w:after="120"/>
        <w:ind w:firstLine="0"/>
        <w:rPr>
          <w:b/>
          <w:bCs/>
          <w:color w:val="2F5496"/>
        </w:rPr>
      </w:pPr>
    </w:p>
    <w:p w14:paraId="585CDF76" w14:textId="77777777" w:rsidR="002705DE" w:rsidRPr="00737963" w:rsidRDefault="002705DE" w:rsidP="00E6219F">
      <w:pPr>
        <w:spacing w:after="120"/>
        <w:ind w:firstLine="0"/>
        <w:rPr>
          <w:b/>
          <w:bCs/>
          <w:color w:val="2F5496"/>
        </w:rPr>
      </w:pPr>
    </w:p>
    <w:p w14:paraId="40871162" w14:textId="77777777" w:rsidR="00E6219F" w:rsidRPr="00737963" w:rsidRDefault="00E6219F" w:rsidP="00E6219F">
      <w:pPr>
        <w:spacing w:after="120"/>
        <w:ind w:firstLine="0"/>
        <w:rPr>
          <w:b/>
          <w:bCs/>
          <w:color w:val="2F5496"/>
        </w:rPr>
      </w:pPr>
      <w:r w:rsidRPr="00737963">
        <w:rPr>
          <w:b/>
          <w:bCs/>
          <w:color w:val="2F5496"/>
        </w:rPr>
        <w:lastRenderedPageBreak/>
        <w:t>Показатељ 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6"/>
        <w:gridCol w:w="1116"/>
        <w:gridCol w:w="1116"/>
        <w:gridCol w:w="578"/>
        <w:gridCol w:w="536"/>
        <w:gridCol w:w="1110"/>
        <w:gridCol w:w="1116"/>
        <w:gridCol w:w="1110"/>
        <w:gridCol w:w="1110"/>
        <w:gridCol w:w="580"/>
        <w:gridCol w:w="530"/>
        <w:gridCol w:w="1110"/>
        <w:gridCol w:w="1102"/>
      </w:tblGrid>
      <w:tr w:rsidR="00E6219F" w:rsidRPr="00737963" w14:paraId="11E5CFE1" w14:textId="77777777" w:rsidTr="18179B2A">
        <w:trPr>
          <w:jc w:val="center"/>
        </w:trPr>
        <w:tc>
          <w:tcPr>
            <w:tcW w:w="1016" w:type="pct"/>
            <w:shd w:val="clear" w:color="auto" w:fill="E7E6E6" w:themeFill="background2"/>
            <w:vAlign w:val="center"/>
          </w:tcPr>
          <w:p w14:paraId="18B2B432" w14:textId="77777777" w:rsidR="00E6219F" w:rsidRPr="00737963" w:rsidRDefault="00E6219F" w:rsidP="00E6219F">
            <w:pPr>
              <w:suppressAutoHyphens w:val="0"/>
              <w:autoSpaceDN/>
              <w:spacing w:before="0"/>
              <w:ind w:firstLine="0"/>
              <w:textAlignment w:val="auto"/>
              <w:rPr>
                <w:rFonts w:eastAsia="Calibri"/>
                <w:b/>
                <w:bCs/>
                <w:kern w:val="0"/>
                <w:sz w:val="20"/>
                <w:szCs w:val="20"/>
                <w:lang w:eastAsia="en-US" w:bidi="ar-SA"/>
              </w:rPr>
            </w:pPr>
            <w:r w:rsidRPr="00737963">
              <w:rPr>
                <w:rFonts w:eastAsia="Calibri"/>
                <w:b/>
                <w:bCs/>
                <w:kern w:val="0"/>
                <w:sz w:val="20"/>
                <w:szCs w:val="20"/>
                <w:lang w:eastAsia="en-US" w:bidi="ar-SA"/>
              </w:rPr>
              <w:t>Назив показатеља</w:t>
            </w:r>
          </w:p>
        </w:tc>
        <w:tc>
          <w:tcPr>
            <w:tcW w:w="3984" w:type="pct"/>
            <w:gridSpan w:val="12"/>
            <w:shd w:val="clear" w:color="auto" w:fill="E7E6E6" w:themeFill="background2"/>
            <w:vAlign w:val="center"/>
          </w:tcPr>
          <w:p w14:paraId="1AB7A29B" w14:textId="17DCEA13" w:rsidR="00E6219F" w:rsidRPr="00737963" w:rsidRDefault="008B2428" w:rsidP="00E6219F">
            <w:pPr>
              <w:suppressAutoHyphens w:val="0"/>
              <w:autoSpaceDN/>
              <w:spacing w:before="0"/>
              <w:ind w:firstLine="0"/>
              <w:textAlignment w:val="auto"/>
              <w:rPr>
                <w:rFonts w:eastAsia="Calibri"/>
                <w:b/>
                <w:bCs/>
                <w:color w:val="0070C0"/>
                <w:kern w:val="0"/>
                <w:sz w:val="20"/>
                <w:szCs w:val="20"/>
                <w:lang w:eastAsia="en-US" w:bidi="ar-SA"/>
              </w:rPr>
            </w:pPr>
            <w:r w:rsidRPr="00737963">
              <w:rPr>
                <w:rFonts w:eastAsia="Calibri"/>
                <w:b/>
                <w:bCs/>
                <w:kern w:val="0"/>
                <w:sz w:val="20"/>
                <w:szCs w:val="20"/>
                <w:lang w:eastAsia="en-US" w:bidi="ar-SA"/>
              </w:rPr>
              <w:t>Индикатор у</w:t>
            </w:r>
            <w:r w:rsidR="00E6219F" w:rsidRPr="00737963">
              <w:rPr>
                <w:rFonts w:eastAsia="Calibri"/>
                <w:b/>
                <w:bCs/>
                <w:kern w:val="0"/>
                <w:sz w:val="20"/>
                <w:szCs w:val="20"/>
                <w:lang w:eastAsia="en-US" w:bidi="ar-SA"/>
              </w:rPr>
              <w:t>склађеност</w:t>
            </w:r>
            <w:r w:rsidRPr="00737963">
              <w:rPr>
                <w:rFonts w:eastAsia="Calibri"/>
                <w:b/>
                <w:bCs/>
                <w:kern w:val="0"/>
                <w:sz w:val="20"/>
                <w:szCs w:val="20"/>
                <w:lang w:eastAsia="en-US" w:bidi="ar-SA"/>
              </w:rPr>
              <w:t>и</w:t>
            </w:r>
            <w:r w:rsidR="00E6219F" w:rsidRPr="00737963">
              <w:rPr>
                <w:rFonts w:eastAsia="Calibri"/>
                <w:b/>
                <w:bCs/>
                <w:kern w:val="0"/>
                <w:sz w:val="20"/>
                <w:szCs w:val="20"/>
                <w:lang w:eastAsia="en-US" w:bidi="ar-SA"/>
              </w:rPr>
              <w:t xml:space="preserve"> и квалитет</w:t>
            </w:r>
            <w:r w:rsidRPr="00737963">
              <w:rPr>
                <w:rFonts w:eastAsia="Calibri"/>
                <w:b/>
                <w:bCs/>
                <w:kern w:val="0"/>
                <w:sz w:val="20"/>
                <w:szCs w:val="20"/>
                <w:lang w:eastAsia="en-US" w:bidi="ar-SA"/>
              </w:rPr>
              <w:t>а</w:t>
            </w:r>
            <w:r w:rsidR="00E6219F" w:rsidRPr="00737963">
              <w:rPr>
                <w:rFonts w:eastAsia="Calibri"/>
                <w:b/>
                <w:bCs/>
                <w:kern w:val="0"/>
                <w:sz w:val="20"/>
                <w:szCs w:val="20"/>
                <w:lang w:eastAsia="en-US" w:bidi="ar-SA"/>
              </w:rPr>
              <w:t xml:space="preserve"> планирања политика</w:t>
            </w:r>
          </w:p>
        </w:tc>
      </w:tr>
      <w:tr w:rsidR="00E6219F" w:rsidRPr="00737963" w14:paraId="2E9C006D" w14:textId="77777777" w:rsidTr="18179B2A">
        <w:trPr>
          <w:jc w:val="center"/>
        </w:trPr>
        <w:tc>
          <w:tcPr>
            <w:tcW w:w="1016" w:type="pct"/>
          </w:tcPr>
          <w:p w14:paraId="3864ADBA"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Одговарајући општи циљ, посебан циљ или мера</w:t>
            </w:r>
          </w:p>
        </w:tc>
        <w:tc>
          <w:tcPr>
            <w:tcW w:w="3984" w:type="pct"/>
            <w:gridSpan w:val="12"/>
          </w:tcPr>
          <w:p w14:paraId="09697AE3" w14:textId="2C5F92A6" w:rsidR="00E6219F" w:rsidRPr="00737963" w:rsidRDefault="00E6219F" w:rsidP="00E6219F">
            <w:pPr>
              <w:suppressAutoHyphens w:val="0"/>
              <w:autoSpaceDN/>
              <w:spacing w:before="0"/>
              <w:ind w:firstLine="0"/>
              <w:jc w:val="left"/>
              <w:textAlignment w:val="auto"/>
              <w:rPr>
                <w:rFonts w:eastAsia="Calibri"/>
                <w:kern w:val="0"/>
                <w:sz w:val="20"/>
                <w:szCs w:val="20"/>
                <w:lang w:eastAsia="en-US" w:bidi="ar-SA"/>
              </w:rPr>
            </w:pPr>
            <w:r w:rsidRPr="00737963">
              <w:rPr>
                <w:rFonts w:eastAsia="Calibri"/>
                <w:b/>
                <w:bCs/>
                <w:kern w:val="0"/>
                <w:sz w:val="20"/>
                <w:szCs w:val="20"/>
                <w:lang w:eastAsia="en-US" w:bidi="ar-SA"/>
              </w:rPr>
              <w:t>Општи циљ 1:</w:t>
            </w:r>
            <w:r w:rsidR="008B2428" w:rsidRPr="00737963">
              <w:rPr>
                <w:rFonts w:eastAsia="Calibri"/>
                <w:b/>
                <w:bCs/>
                <w:kern w:val="0"/>
                <w:sz w:val="20"/>
                <w:szCs w:val="20"/>
                <w:lang w:eastAsia="en-US" w:bidi="ar-SA"/>
              </w:rPr>
              <w:t xml:space="preserve"> У</w:t>
            </w:r>
            <w:r w:rsidRPr="00737963">
              <w:rPr>
                <w:rFonts w:eastAsia="Calibri"/>
                <w:kern w:val="0"/>
                <w:sz w:val="20"/>
                <w:szCs w:val="20"/>
                <w:lang w:eastAsia="en-US" w:bidi="ar-SA"/>
              </w:rPr>
              <w:t xml:space="preserve">напређен квалитет јавних политика и прописа </w:t>
            </w:r>
          </w:p>
        </w:tc>
      </w:tr>
      <w:tr w:rsidR="00E6219F" w:rsidRPr="00737963" w14:paraId="7A8D8B96" w14:textId="77777777" w:rsidTr="18179B2A">
        <w:trPr>
          <w:jc w:val="center"/>
        </w:trPr>
        <w:tc>
          <w:tcPr>
            <w:tcW w:w="1016" w:type="pct"/>
          </w:tcPr>
          <w:p w14:paraId="31C924A6"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kern w:val="24"/>
                <w:sz w:val="20"/>
                <w:szCs w:val="20"/>
                <w:lang w:eastAsia="en-US" w:bidi="ar-SA"/>
              </w:rPr>
              <w:t>Тип и ниво показатеља</w:t>
            </w:r>
          </w:p>
        </w:tc>
        <w:tc>
          <w:tcPr>
            <w:tcW w:w="1997" w:type="pct"/>
            <w:gridSpan w:val="6"/>
          </w:tcPr>
          <w:p w14:paraId="0C8FBFFC" w14:textId="77777777" w:rsidR="00E6219F" w:rsidRPr="00737963" w:rsidRDefault="532894B9" w:rsidP="18179B2A">
            <w:pPr>
              <w:numPr>
                <w:ilvl w:val="0"/>
                <w:numId w:val="7"/>
              </w:numPr>
              <w:tabs>
                <w:tab w:val="left" w:pos="152"/>
              </w:tabs>
              <w:suppressAutoHyphens w:val="0"/>
              <w:autoSpaceDN/>
              <w:spacing w:before="0" w:after="160" w:line="259" w:lineRule="auto"/>
              <w:ind w:left="1"/>
              <w:contextualSpacing/>
              <w:jc w:val="left"/>
              <w:textAlignment w:val="auto"/>
              <w:rPr>
                <w:rFonts w:eastAsia="Calibri"/>
                <w:kern w:val="24"/>
                <w:sz w:val="20"/>
                <w:szCs w:val="20"/>
                <w:lang w:eastAsia="en-US" w:bidi="ar-SA"/>
              </w:rPr>
            </w:pPr>
            <w:r w:rsidRPr="00737963">
              <w:rPr>
                <w:rFonts w:eastAsia="Calibri"/>
                <w:kern w:val="24"/>
                <w:sz w:val="20"/>
                <w:szCs w:val="20"/>
                <w:lang w:eastAsia="en-US" w:bidi="ar-SA"/>
              </w:rPr>
              <w:t>Квалитативни</w:t>
            </w:r>
          </w:p>
        </w:tc>
        <w:tc>
          <w:tcPr>
            <w:tcW w:w="1987" w:type="pct"/>
            <w:gridSpan w:val="6"/>
          </w:tcPr>
          <w:p w14:paraId="01C4EB8F" w14:textId="77777777" w:rsidR="00E6219F" w:rsidRPr="00737963" w:rsidRDefault="532894B9" w:rsidP="18179B2A">
            <w:pPr>
              <w:numPr>
                <w:ilvl w:val="0"/>
                <w:numId w:val="7"/>
              </w:numPr>
              <w:tabs>
                <w:tab w:val="left" w:pos="152"/>
              </w:tabs>
              <w:suppressAutoHyphens w:val="0"/>
              <w:autoSpaceDN/>
              <w:spacing w:before="0" w:after="160" w:line="259" w:lineRule="auto"/>
              <w:ind w:left="1"/>
              <w:contextualSpacing/>
              <w:jc w:val="left"/>
              <w:textAlignment w:val="auto"/>
              <w:rPr>
                <w:rFonts w:eastAsia="Calibri"/>
                <w:kern w:val="24"/>
                <w:sz w:val="20"/>
                <w:szCs w:val="20"/>
                <w:lang w:eastAsia="en-US" w:bidi="ar-SA"/>
              </w:rPr>
            </w:pPr>
            <w:r w:rsidRPr="00737963">
              <w:rPr>
                <w:rFonts w:eastAsia="Calibri"/>
                <w:kern w:val="24"/>
                <w:sz w:val="20"/>
                <w:szCs w:val="20"/>
                <w:lang w:eastAsia="en-US" w:bidi="ar-SA"/>
              </w:rPr>
              <w:t>Показатељ ефекта</w:t>
            </w:r>
          </w:p>
        </w:tc>
      </w:tr>
      <w:tr w:rsidR="00E6219F" w:rsidRPr="00737963" w14:paraId="32B4591A" w14:textId="77777777" w:rsidTr="18179B2A">
        <w:trPr>
          <w:trHeight w:val="58"/>
          <w:jc w:val="center"/>
        </w:trPr>
        <w:tc>
          <w:tcPr>
            <w:tcW w:w="1016" w:type="pct"/>
          </w:tcPr>
          <w:p w14:paraId="2330F401" w14:textId="77777777" w:rsidR="00E6219F" w:rsidRPr="00737963" w:rsidRDefault="00E6219F" w:rsidP="00E6219F">
            <w:pPr>
              <w:suppressAutoHyphens w:val="0"/>
              <w:autoSpaceDN/>
              <w:spacing w:before="0"/>
              <w:ind w:firstLine="0"/>
              <w:jc w:val="left"/>
              <w:textAlignment w:val="auto"/>
              <w:rPr>
                <w:rFonts w:eastAsia="Calibri"/>
                <w:b/>
                <w:kern w:val="24"/>
                <w:sz w:val="20"/>
                <w:szCs w:val="20"/>
                <w:lang w:eastAsia="en-US" w:bidi="ar-SA"/>
              </w:rPr>
            </w:pPr>
            <w:r w:rsidRPr="00737963">
              <w:rPr>
                <w:rFonts w:eastAsia="Calibri"/>
                <w:b/>
                <w:kern w:val="24"/>
                <w:sz w:val="20"/>
                <w:szCs w:val="20"/>
                <w:lang w:eastAsia="en-US" w:bidi="ar-SA"/>
              </w:rPr>
              <w:t>Јединица мере и природа</w:t>
            </w:r>
          </w:p>
        </w:tc>
        <w:tc>
          <w:tcPr>
            <w:tcW w:w="1997" w:type="pct"/>
            <w:gridSpan w:val="6"/>
          </w:tcPr>
          <w:p w14:paraId="280D942B" w14:textId="77777777" w:rsidR="00E6219F" w:rsidRPr="00737963" w:rsidRDefault="532894B9" w:rsidP="18179B2A">
            <w:pPr>
              <w:numPr>
                <w:ilvl w:val="0"/>
                <w:numId w:val="7"/>
              </w:numPr>
              <w:tabs>
                <w:tab w:val="left" w:pos="152"/>
              </w:tabs>
              <w:suppressAutoHyphens w:val="0"/>
              <w:autoSpaceDN/>
              <w:spacing w:before="0" w:after="160" w:line="259" w:lineRule="auto"/>
              <w:ind w:left="1"/>
              <w:contextualSpacing/>
              <w:jc w:val="left"/>
              <w:textAlignment w:val="auto"/>
              <w:rPr>
                <w:rFonts w:eastAsia="Calibri"/>
                <w:kern w:val="24"/>
                <w:sz w:val="20"/>
                <w:szCs w:val="20"/>
                <w:lang w:eastAsia="en-US" w:bidi="ar-SA"/>
              </w:rPr>
            </w:pPr>
            <w:r w:rsidRPr="00737963">
              <w:rPr>
                <w:rFonts w:eastAsia="Calibri"/>
                <w:kern w:val="24"/>
                <w:sz w:val="20"/>
                <w:szCs w:val="20"/>
                <w:lang w:eastAsia="en-US" w:bidi="ar-SA"/>
              </w:rPr>
              <w:t>Скала 1- 5</w:t>
            </w:r>
          </w:p>
        </w:tc>
        <w:tc>
          <w:tcPr>
            <w:tcW w:w="1987" w:type="pct"/>
            <w:gridSpan w:val="6"/>
          </w:tcPr>
          <w:p w14:paraId="2BFA0C3D" w14:textId="77777777" w:rsidR="00E6219F" w:rsidRPr="00737963" w:rsidRDefault="532894B9" w:rsidP="18179B2A">
            <w:pPr>
              <w:numPr>
                <w:ilvl w:val="0"/>
                <w:numId w:val="7"/>
              </w:numPr>
              <w:tabs>
                <w:tab w:val="left" w:pos="152"/>
              </w:tabs>
              <w:suppressAutoHyphens w:val="0"/>
              <w:autoSpaceDN/>
              <w:spacing w:before="0" w:after="160" w:line="259" w:lineRule="auto"/>
              <w:ind w:left="1"/>
              <w:contextualSpacing/>
              <w:jc w:val="left"/>
              <w:textAlignment w:val="auto"/>
              <w:rPr>
                <w:rFonts w:eastAsia="Calibri"/>
                <w:kern w:val="24"/>
                <w:sz w:val="20"/>
                <w:szCs w:val="20"/>
                <w:lang w:eastAsia="en-US" w:bidi="ar-SA"/>
              </w:rPr>
            </w:pPr>
            <w:r w:rsidRPr="00737963">
              <w:rPr>
                <w:rFonts w:eastAsia="Calibri"/>
                <w:kern w:val="24"/>
                <w:sz w:val="20"/>
                <w:szCs w:val="20"/>
                <w:lang w:eastAsia="en-US" w:bidi="ar-SA"/>
              </w:rPr>
              <w:t>Виша вредност је боља</w:t>
            </w:r>
          </w:p>
        </w:tc>
      </w:tr>
      <w:tr w:rsidR="00E6219F" w:rsidRPr="00737963" w14:paraId="406F3B2B" w14:textId="77777777" w:rsidTr="18179B2A">
        <w:trPr>
          <w:jc w:val="center"/>
        </w:trPr>
        <w:tc>
          <w:tcPr>
            <w:tcW w:w="1016" w:type="pct"/>
          </w:tcPr>
          <w:p w14:paraId="4BCB0539"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Извор података за праћење показатеља учинка</w:t>
            </w:r>
          </w:p>
        </w:tc>
        <w:tc>
          <w:tcPr>
            <w:tcW w:w="3984" w:type="pct"/>
            <w:gridSpan w:val="12"/>
          </w:tcPr>
          <w:p w14:paraId="46944030" w14:textId="77777777" w:rsidR="00E6219F" w:rsidRPr="00737963" w:rsidRDefault="00E6219F" w:rsidP="00E6219F">
            <w:pPr>
              <w:suppressAutoHyphens w:val="0"/>
              <w:autoSpaceDN/>
              <w:spacing w:before="0"/>
              <w:ind w:firstLine="0"/>
              <w:jc w:val="left"/>
              <w:textAlignment w:val="auto"/>
              <w:rPr>
                <w:rFonts w:eastAsia="Calibri"/>
                <w:kern w:val="0"/>
                <w:sz w:val="20"/>
                <w:szCs w:val="20"/>
                <w:lang w:eastAsia="en-US" w:bidi="ar-SA"/>
              </w:rPr>
            </w:pPr>
            <w:r w:rsidRPr="00737963">
              <w:rPr>
                <w:rFonts w:eastAsia="Calibri"/>
                <w:kern w:val="0"/>
                <w:sz w:val="20"/>
                <w:szCs w:val="20"/>
                <w:lang w:eastAsia="en-US" w:bidi="ar-SA"/>
              </w:rPr>
              <w:t>РСЈП</w:t>
            </w:r>
          </w:p>
        </w:tc>
      </w:tr>
      <w:tr w:rsidR="00E6219F" w:rsidRPr="00737963" w14:paraId="2596D065" w14:textId="77777777" w:rsidTr="18179B2A">
        <w:trPr>
          <w:jc w:val="center"/>
        </w:trPr>
        <w:tc>
          <w:tcPr>
            <w:tcW w:w="1016" w:type="pct"/>
          </w:tcPr>
          <w:p w14:paraId="063DB046"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Институција одговорна за реализацију циља/мере</w:t>
            </w:r>
          </w:p>
        </w:tc>
        <w:tc>
          <w:tcPr>
            <w:tcW w:w="3984" w:type="pct"/>
            <w:gridSpan w:val="12"/>
          </w:tcPr>
          <w:p w14:paraId="07A02422" w14:textId="77777777" w:rsidR="00E6219F" w:rsidRPr="00737963" w:rsidRDefault="00E6219F" w:rsidP="00E6219F">
            <w:pPr>
              <w:suppressAutoHyphens w:val="0"/>
              <w:autoSpaceDN/>
              <w:spacing w:before="0"/>
              <w:ind w:firstLine="0"/>
              <w:jc w:val="left"/>
              <w:textAlignment w:val="auto"/>
              <w:rPr>
                <w:rFonts w:eastAsia="Calibri"/>
                <w:kern w:val="0"/>
                <w:sz w:val="20"/>
                <w:szCs w:val="20"/>
                <w:lang w:eastAsia="en-US" w:bidi="ar-SA"/>
              </w:rPr>
            </w:pPr>
            <w:r w:rsidRPr="00737963">
              <w:rPr>
                <w:rFonts w:eastAsia="Calibri"/>
                <w:kern w:val="0"/>
                <w:sz w:val="20"/>
                <w:szCs w:val="20"/>
                <w:lang w:eastAsia="en-US" w:bidi="ar-SA"/>
              </w:rPr>
              <w:t>РСЈП</w:t>
            </w:r>
          </w:p>
        </w:tc>
      </w:tr>
      <w:tr w:rsidR="00E6219F" w:rsidRPr="00737963" w14:paraId="3550B0F9" w14:textId="77777777" w:rsidTr="18179B2A">
        <w:trPr>
          <w:jc w:val="center"/>
        </w:trPr>
        <w:tc>
          <w:tcPr>
            <w:tcW w:w="1016" w:type="pct"/>
          </w:tcPr>
          <w:p w14:paraId="25C57455"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Учесталост прикупљања података</w:t>
            </w:r>
          </w:p>
        </w:tc>
        <w:tc>
          <w:tcPr>
            <w:tcW w:w="3984" w:type="pct"/>
            <w:gridSpan w:val="12"/>
          </w:tcPr>
          <w:p w14:paraId="230C98DA" w14:textId="77777777" w:rsidR="00E6219F" w:rsidRPr="00737963" w:rsidRDefault="00E6219F" w:rsidP="00E6219F">
            <w:pPr>
              <w:suppressAutoHyphens w:val="0"/>
              <w:autoSpaceDN/>
              <w:spacing w:before="0"/>
              <w:ind w:firstLine="0"/>
              <w:textAlignment w:val="auto"/>
              <w:rPr>
                <w:rFonts w:eastAsia="Calibri"/>
                <w:kern w:val="0"/>
                <w:sz w:val="20"/>
                <w:szCs w:val="20"/>
                <w:lang w:eastAsia="en-US" w:bidi="ar-SA"/>
              </w:rPr>
            </w:pPr>
            <w:r w:rsidRPr="00737963">
              <w:rPr>
                <w:rFonts w:eastAsia="Calibri"/>
                <w:kern w:val="0"/>
                <w:sz w:val="20"/>
                <w:szCs w:val="20"/>
                <w:lang w:eastAsia="en-US" w:bidi="ar-SA"/>
              </w:rPr>
              <w:t>Показатељ се објављује једном годишње и то у текућој години за претходну годину</w:t>
            </w:r>
          </w:p>
        </w:tc>
      </w:tr>
      <w:tr w:rsidR="00E6219F" w:rsidRPr="00737963" w14:paraId="4D4641CE" w14:textId="77777777" w:rsidTr="18179B2A">
        <w:trPr>
          <w:jc w:val="center"/>
        </w:trPr>
        <w:tc>
          <w:tcPr>
            <w:tcW w:w="1016" w:type="pct"/>
          </w:tcPr>
          <w:p w14:paraId="73A208C3" w14:textId="77777777" w:rsidR="00E6219F" w:rsidRPr="00737963" w:rsidRDefault="00E6219F" w:rsidP="00E6219F">
            <w:pPr>
              <w:suppressAutoHyphens w:val="0"/>
              <w:autoSpaceDN/>
              <w:spacing w:before="0" w:after="0"/>
              <w:ind w:firstLine="0"/>
              <w:jc w:val="left"/>
              <w:textAlignment w:val="auto"/>
              <w:rPr>
                <w:rFonts w:eastAsia="Calibri"/>
                <w:b/>
                <w:kern w:val="0"/>
                <w:sz w:val="20"/>
                <w:szCs w:val="20"/>
                <w:lang w:eastAsia="en-US" w:bidi="ar-SA"/>
              </w:rPr>
            </w:pPr>
            <w:r w:rsidRPr="00737963">
              <w:rPr>
                <w:rFonts w:eastAsia="Calibri"/>
                <w:b/>
                <w:kern w:val="0"/>
                <w:sz w:val="20"/>
                <w:szCs w:val="20"/>
                <w:lang w:eastAsia="en-US" w:bidi="ar-SA"/>
              </w:rPr>
              <w:t>Кратак опис показатеља и методологије израчунавања</w:t>
            </w:r>
          </w:p>
          <w:p w14:paraId="2A37058C" w14:textId="77777777" w:rsidR="00E6219F" w:rsidRPr="00737963" w:rsidRDefault="00E6219F" w:rsidP="00E6219F">
            <w:pPr>
              <w:suppressAutoHyphens w:val="0"/>
              <w:autoSpaceDN/>
              <w:spacing w:before="0" w:after="0"/>
              <w:ind w:firstLine="0"/>
              <w:jc w:val="left"/>
              <w:textAlignment w:val="auto"/>
              <w:rPr>
                <w:rFonts w:eastAsia="Calibri"/>
                <w:b/>
                <w:bCs/>
                <w:kern w:val="0"/>
                <w:sz w:val="20"/>
                <w:szCs w:val="20"/>
                <w:lang w:eastAsia="en-US" w:bidi="ar-SA"/>
              </w:rPr>
            </w:pPr>
            <w:r w:rsidRPr="00737963">
              <w:rPr>
                <w:rFonts w:eastAsia="Calibri"/>
                <w:b/>
                <w:kern w:val="0"/>
                <w:sz w:val="20"/>
                <w:szCs w:val="20"/>
                <w:lang w:eastAsia="en-US" w:bidi="ar-SA"/>
              </w:rPr>
              <w:t>(формуле/једначине)</w:t>
            </w:r>
          </w:p>
        </w:tc>
        <w:tc>
          <w:tcPr>
            <w:tcW w:w="3984" w:type="pct"/>
            <w:gridSpan w:val="12"/>
          </w:tcPr>
          <w:p w14:paraId="1BDC8422" w14:textId="77777777" w:rsidR="00E6219F" w:rsidRPr="00737963" w:rsidRDefault="00E6219F" w:rsidP="00E6219F">
            <w:pPr>
              <w:spacing w:after="0"/>
              <w:ind w:firstLine="0"/>
              <w:rPr>
                <w:rFonts w:eastAsia="Times New Roman"/>
                <w:bCs/>
                <w:sz w:val="20"/>
                <w:szCs w:val="20"/>
                <w:lang w:eastAsia="en-GB"/>
              </w:rPr>
            </w:pPr>
            <w:r w:rsidRPr="00737963">
              <w:rPr>
                <w:rFonts w:eastAsia="Times New Roman"/>
                <w:bCs/>
                <w:sz w:val="20"/>
                <w:szCs w:val="20"/>
                <w:lang w:eastAsia="en-GB"/>
              </w:rPr>
              <w:t>Састоји се из 3 „приоритизована“ подпоказатеља:</w:t>
            </w:r>
          </w:p>
          <w:p w14:paraId="75C5CFA2" w14:textId="77777777" w:rsidR="00E6219F" w:rsidRPr="00737963" w:rsidRDefault="00E6219F" w:rsidP="00E6219F">
            <w:pPr>
              <w:spacing w:after="0"/>
              <w:ind w:firstLine="0"/>
              <w:rPr>
                <w:rFonts w:eastAsia="Times New Roman"/>
                <w:bCs/>
                <w:sz w:val="20"/>
                <w:szCs w:val="20"/>
                <w:lang w:eastAsia="en-GB"/>
              </w:rPr>
            </w:pPr>
            <w:r w:rsidRPr="00737963">
              <w:rPr>
                <w:rFonts w:eastAsia="Times New Roman"/>
                <w:b/>
                <w:bCs/>
                <w:sz w:val="20"/>
                <w:szCs w:val="20"/>
                <w:lang w:eastAsia="en-GB"/>
              </w:rPr>
              <w:t>Подпоказатељ 1</w:t>
            </w:r>
            <w:r w:rsidRPr="00737963">
              <w:rPr>
                <w:rFonts w:eastAsia="Times New Roman"/>
                <w:bCs/>
                <w:sz w:val="20"/>
                <w:szCs w:val="20"/>
                <w:lang w:eastAsia="en-GB"/>
              </w:rPr>
              <w:t>: Квалитет ДЈП (</w:t>
            </w:r>
            <w:r w:rsidRPr="00737963">
              <w:rPr>
                <w:rFonts w:eastAsia="Times New Roman"/>
                <w:b/>
                <w:bCs/>
                <w:sz w:val="20"/>
                <w:szCs w:val="20"/>
                <w:lang w:eastAsia="en-GB"/>
              </w:rPr>
              <w:t>max 5 поена</w:t>
            </w:r>
            <w:r w:rsidRPr="00737963">
              <w:rPr>
                <w:rFonts w:eastAsia="Times New Roman"/>
                <w:bCs/>
                <w:sz w:val="20"/>
                <w:szCs w:val="20"/>
                <w:lang w:eastAsia="en-GB"/>
              </w:rPr>
              <w:t>)</w:t>
            </w:r>
          </w:p>
          <w:p w14:paraId="40BB7E66" w14:textId="77777777" w:rsidR="00E6219F" w:rsidRPr="00737963" w:rsidRDefault="00E6219F" w:rsidP="00E6219F">
            <w:pPr>
              <w:spacing w:after="0"/>
              <w:ind w:firstLine="0"/>
              <w:rPr>
                <w:rFonts w:eastAsia="Times New Roman"/>
                <w:sz w:val="20"/>
                <w:szCs w:val="20"/>
                <w:u w:val="single"/>
                <w:lang w:eastAsia="en-GB"/>
              </w:rPr>
            </w:pPr>
            <w:r w:rsidRPr="00737963">
              <w:rPr>
                <w:rFonts w:eastAsia="Times New Roman"/>
                <w:sz w:val="20"/>
                <w:szCs w:val="20"/>
                <w:u w:val="single"/>
                <w:lang w:eastAsia="en-GB"/>
              </w:rPr>
              <w:t>Опис и методологија:</w:t>
            </w:r>
          </w:p>
          <w:p w14:paraId="73ECF554" w14:textId="77777777" w:rsidR="00E6219F" w:rsidRPr="00737963" w:rsidRDefault="00E6219F" w:rsidP="00E6219F">
            <w:pPr>
              <w:spacing w:after="0"/>
              <w:ind w:firstLine="0"/>
              <w:rPr>
                <w:rFonts w:eastAsia="Times New Roman"/>
                <w:sz w:val="20"/>
                <w:szCs w:val="20"/>
                <w:lang w:eastAsia="en-GB"/>
              </w:rPr>
            </w:pPr>
            <w:r w:rsidRPr="00737963">
              <w:rPr>
                <w:rFonts w:eastAsia="Times New Roman"/>
                <w:sz w:val="20"/>
                <w:szCs w:val="20"/>
                <w:lang w:eastAsia="en-GB"/>
              </w:rPr>
              <w:t>Преглед на узорку од пет последње усвојених ДЈП са АП у протеклој години да би се утврдило да ли садрже свеобухватне информације.</w:t>
            </w:r>
          </w:p>
          <w:p w14:paraId="648C9565" w14:textId="77777777" w:rsidR="00E6219F" w:rsidRPr="00737963" w:rsidRDefault="00E6219F" w:rsidP="00E6219F">
            <w:pPr>
              <w:spacing w:after="0"/>
              <w:ind w:firstLine="0"/>
              <w:rPr>
                <w:rFonts w:eastAsia="Times New Roman"/>
                <w:sz w:val="20"/>
                <w:szCs w:val="20"/>
                <w:u w:val="single"/>
                <w:lang w:eastAsia="en-GB"/>
              </w:rPr>
            </w:pPr>
            <w:r w:rsidRPr="00737963">
              <w:rPr>
                <w:rFonts w:eastAsia="Times New Roman"/>
                <w:sz w:val="20"/>
                <w:szCs w:val="20"/>
                <w:u w:val="single"/>
                <w:lang w:eastAsia="en-GB"/>
              </w:rPr>
              <w:t>Критеријуми за подпоказатељ:</w:t>
            </w:r>
          </w:p>
          <w:p w14:paraId="004C2387" w14:textId="77777777" w:rsidR="00E6219F" w:rsidRPr="00737963" w:rsidRDefault="00E6219F" w:rsidP="00E6219F">
            <w:pPr>
              <w:spacing w:before="0" w:after="0"/>
              <w:ind w:left="142" w:hanging="142"/>
              <w:rPr>
                <w:rFonts w:eastAsia="Times New Roman"/>
                <w:sz w:val="20"/>
                <w:szCs w:val="20"/>
                <w:lang w:eastAsia="en-GB"/>
              </w:rPr>
            </w:pPr>
            <w:r w:rsidRPr="00737963">
              <w:rPr>
                <w:rFonts w:eastAsia="Times New Roman"/>
                <w:sz w:val="20"/>
                <w:szCs w:val="20"/>
                <w:lang w:eastAsia="en-GB"/>
              </w:rPr>
              <w:t>- 5 поена = све ДЈП садрже ситуациону анализу са анализом проблема, циљеве политика и исходне показатеље са циљним вредностима, активности са роковима, трошковима и одговорним институцијама, са јасно дефинисаним институционалним оквиром за управљање спровођењем и извештавање.</w:t>
            </w:r>
          </w:p>
          <w:p w14:paraId="03FBB1BC" w14:textId="77777777" w:rsidR="00E6219F" w:rsidRPr="00737963" w:rsidRDefault="00E6219F" w:rsidP="00E6219F">
            <w:pPr>
              <w:spacing w:before="0" w:after="0"/>
              <w:ind w:left="142" w:hanging="142"/>
              <w:rPr>
                <w:rFonts w:eastAsia="Times New Roman"/>
                <w:sz w:val="20"/>
                <w:szCs w:val="20"/>
                <w:lang w:eastAsia="en-GB"/>
              </w:rPr>
            </w:pPr>
            <w:r w:rsidRPr="00737963">
              <w:rPr>
                <w:rFonts w:eastAsia="Times New Roman"/>
                <w:sz w:val="20"/>
                <w:szCs w:val="20"/>
                <w:lang w:eastAsia="en-GB"/>
              </w:rPr>
              <w:t>- 4 поена = 80% ДЈП садрже ситуациону анализу са анализом проблема, циљеве политика и исходне показатеље са циљним вредностима, активности са роковима, трошковима и одговорним институцијама, са јасно дефинисаним институционалним оквиром за управљање спровођењем и извештавање.</w:t>
            </w:r>
          </w:p>
          <w:p w14:paraId="69DE3BE8" w14:textId="77777777" w:rsidR="00E6219F" w:rsidRPr="00737963" w:rsidRDefault="00E6219F" w:rsidP="00E6219F">
            <w:pPr>
              <w:spacing w:before="0" w:after="0"/>
              <w:ind w:left="142" w:hanging="142"/>
              <w:rPr>
                <w:rFonts w:eastAsia="Times New Roman"/>
                <w:sz w:val="20"/>
                <w:szCs w:val="20"/>
                <w:lang w:eastAsia="en-GB"/>
              </w:rPr>
            </w:pPr>
            <w:r w:rsidRPr="00737963">
              <w:rPr>
                <w:rFonts w:eastAsia="Times New Roman"/>
                <w:sz w:val="20"/>
                <w:szCs w:val="20"/>
                <w:lang w:eastAsia="en-GB"/>
              </w:rPr>
              <w:t>- 3 поена = 60% ДЈП ...</w:t>
            </w:r>
          </w:p>
          <w:p w14:paraId="0DAD2DDA" w14:textId="77777777" w:rsidR="00E6219F" w:rsidRPr="00737963" w:rsidRDefault="00E6219F" w:rsidP="00E6219F">
            <w:pPr>
              <w:spacing w:before="0" w:after="0"/>
              <w:ind w:left="142" w:hanging="142"/>
              <w:rPr>
                <w:rFonts w:eastAsia="Times New Roman"/>
                <w:sz w:val="20"/>
                <w:szCs w:val="20"/>
                <w:lang w:eastAsia="en-GB"/>
              </w:rPr>
            </w:pPr>
            <w:r w:rsidRPr="00737963">
              <w:rPr>
                <w:rFonts w:eastAsia="Times New Roman"/>
                <w:sz w:val="20"/>
                <w:szCs w:val="20"/>
                <w:lang w:eastAsia="en-GB"/>
              </w:rPr>
              <w:t>- 2 поена = 40% ДЈП ...</w:t>
            </w:r>
          </w:p>
          <w:p w14:paraId="47C4CD7A" w14:textId="77777777" w:rsidR="00E6219F" w:rsidRPr="00737963" w:rsidRDefault="00E6219F" w:rsidP="00E6219F">
            <w:pPr>
              <w:spacing w:before="0" w:after="0"/>
              <w:ind w:left="142" w:hanging="142"/>
              <w:rPr>
                <w:rFonts w:eastAsia="Times New Roman"/>
                <w:sz w:val="20"/>
                <w:szCs w:val="20"/>
                <w:lang w:eastAsia="en-GB"/>
              </w:rPr>
            </w:pPr>
            <w:r w:rsidRPr="00737963">
              <w:rPr>
                <w:rFonts w:eastAsia="Times New Roman"/>
                <w:sz w:val="20"/>
                <w:szCs w:val="20"/>
                <w:lang w:eastAsia="en-GB"/>
              </w:rPr>
              <w:t>- 1 поен = 20% ДЈП ...</w:t>
            </w:r>
          </w:p>
          <w:p w14:paraId="640B8D85" w14:textId="77777777" w:rsidR="00E6219F" w:rsidRPr="00737963" w:rsidRDefault="00E6219F" w:rsidP="00E6219F">
            <w:pPr>
              <w:spacing w:after="0"/>
              <w:ind w:firstLine="0"/>
              <w:rPr>
                <w:rFonts w:eastAsia="Times New Roman"/>
                <w:b/>
                <w:bCs/>
                <w:sz w:val="20"/>
                <w:szCs w:val="20"/>
                <w:lang w:eastAsia="en-GB"/>
              </w:rPr>
            </w:pPr>
          </w:p>
          <w:p w14:paraId="2A411D1B" w14:textId="6FCA78C4" w:rsidR="00E6219F" w:rsidRDefault="00E6219F" w:rsidP="00E6219F">
            <w:pPr>
              <w:spacing w:after="0"/>
              <w:ind w:firstLine="0"/>
              <w:rPr>
                <w:rFonts w:eastAsia="Times New Roman"/>
                <w:bCs/>
                <w:sz w:val="20"/>
                <w:szCs w:val="20"/>
                <w:lang w:eastAsia="en-GB"/>
              </w:rPr>
            </w:pPr>
            <w:r w:rsidRPr="00737963">
              <w:rPr>
                <w:rFonts w:eastAsia="Times New Roman"/>
                <w:b/>
                <w:bCs/>
                <w:sz w:val="20"/>
                <w:szCs w:val="20"/>
                <w:lang w:eastAsia="en-GB"/>
              </w:rPr>
              <w:t>Подпоказатељ 2</w:t>
            </w:r>
            <w:r w:rsidRPr="00737963">
              <w:rPr>
                <w:rFonts w:eastAsia="Times New Roman"/>
                <w:bCs/>
                <w:sz w:val="20"/>
                <w:szCs w:val="20"/>
                <w:lang w:eastAsia="en-GB"/>
              </w:rPr>
              <w:t>: Усклађеност између планских докумената на централном нивоу (</w:t>
            </w:r>
            <w:r w:rsidRPr="00737963">
              <w:rPr>
                <w:rFonts w:eastAsia="Times New Roman"/>
                <w:b/>
                <w:bCs/>
                <w:sz w:val="20"/>
                <w:szCs w:val="20"/>
                <w:lang w:eastAsia="en-GB"/>
              </w:rPr>
              <w:t>max. 5 поена</w:t>
            </w:r>
            <w:r w:rsidRPr="00737963">
              <w:rPr>
                <w:rFonts w:eastAsia="Times New Roman"/>
                <w:bCs/>
                <w:sz w:val="20"/>
                <w:szCs w:val="20"/>
                <w:lang w:eastAsia="en-GB"/>
              </w:rPr>
              <w:t>)</w:t>
            </w:r>
          </w:p>
          <w:p w14:paraId="4587F1F0" w14:textId="77777777" w:rsidR="002705DE" w:rsidRPr="00737963" w:rsidRDefault="002705DE" w:rsidP="00E6219F">
            <w:pPr>
              <w:spacing w:after="0"/>
              <w:ind w:firstLine="0"/>
              <w:rPr>
                <w:rFonts w:eastAsia="Times New Roman"/>
                <w:bCs/>
                <w:sz w:val="20"/>
                <w:szCs w:val="20"/>
                <w:lang w:eastAsia="en-GB"/>
              </w:rPr>
            </w:pPr>
          </w:p>
          <w:p w14:paraId="1F065CF8" w14:textId="77777777" w:rsidR="00E6219F" w:rsidRPr="00737963" w:rsidRDefault="00E6219F" w:rsidP="00E6219F">
            <w:pPr>
              <w:spacing w:before="0" w:after="0"/>
              <w:ind w:firstLine="0"/>
              <w:rPr>
                <w:rFonts w:eastAsia="Times New Roman"/>
                <w:sz w:val="20"/>
                <w:szCs w:val="20"/>
                <w:lang w:eastAsia="en-GB"/>
              </w:rPr>
            </w:pPr>
          </w:p>
          <w:p w14:paraId="5229467F" w14:textId="77777777" w:rsidR="00E6219F" w:rsidRPr="00737963" w:rsidRDefault="00E6219F" w:rsidP="00E6219F">
            <w:pPr>
              <w:spacing w:before="0" w:after="0"/>
              <w:ind w:firstLine="0"/>
              <w:rPr>
                <w:rFonts w:eastAsia="Times New Roman"/>
                <w:sz w:val="20"/>
                <w:szCs w:val="20"/>
                <w:u w:val="single"/>
                <w:lang w:eastAsia="en-GB"/>
              </w:rPr>
            </w:pPr>
            <w:r w:rsidRPr="00737963">
              <w:rPr>
                <w:rFonts w:eastAsia="Times New Roman"/>
                <w:sz w:val="20"/>
                <w:szCs w:val="20"/>
                <w:u w:val="single"/>
                <w:lang w:eastAsia="en-GB"/>
              </w:rPr>
              <w:lastRenderedPageBreak/>
              <w:t>Опис и методологија:</w:t>
            </w:r>
          </w:p>
          <w:p w14:paraId="14825D04" w14:textId="77777777" w:rsidR="00E6219F" w:rsidRPr="00737963" w:rsidRDefault="00E6219F" w:rsidP="00E6219F">
            <w:pPr>
              <w:numPr>
                <w:ilvl w:val="0"/>
                <w:numId w:val="14"/>
              </w:numPr>
              <w:suppressAutoHyphens w:val="0"/>
              <w:autoSpaceDN/>
              <w:spacing w:before="0" w:after="0" w:line="259" w:lineRule="auto"/>
              <w:contextualSpacing/>
              <w:jc w:val="left"/>
              <w:textAlignment w:val="auto"/>
              <w:rPr>
                <w:rFonts w:eastAsia="Times New Roman"/>
                <w:kern w:val="0"/>
                <w:sz w:val="20"/>
                <w:szCs w:val="20"/>
                <w:lang w:eastAsia="en-GB" w:bidi="ar-SA"/>
              </w:rPr>
            </w:pPr>
            <w:r w:rsidRPr="00737963">
              <w:rPr>
                <w:rFonts w:eastAsia="Times New Roman"/>
                <w:kern w:val="0"/>
                <w:sz w:val="20"/>
                <w:szCs w:val="20"/>
                <w:lang w:eastAsia="en-GB" w:bidi="ar-SA"/>
              </w:rPr>
              <w:t xml:space="preserve">Усклађеност приоритета АПСПВ са циљевима/мерама у усвојеним средњорочним плановима се оцењује тако што се идентификују неслагања између тих документа. </w:t>
            </w:r>
          </w:p>
          <w:p w14:paraId="683724FD" w14:textId="77777777" w:rsidR="00E6219F" w:rsidRPr="00737963" w:rsidRDefault="00E6219F" w:rsidP="00E6219F">
            <w:pPr>
              <w:numPr>
                <w:ilvl w:val="0"/>
                <w:numId w:val="14"/>
              </w:numPr>
              <w:suppressAutoHyphens w:val="0"/>
              <w:autoSpaceDN/>
              <w:spacing w:before="0" w:after="0" w:line="259" w:lineRule="auto"/>
              <w:contextualSpacing/>
              <w:jc w:val="left"/>
              <w:textAlignment w:val="auto"/>
              <w:rPr>
                <w:rFonts w:eastAsia="Times New Roman"/>
                <w:kern w:val="0"/>
                <w:sz w:val="20"/>
                <w:szCs w:val="20"/>
                <w:lang w:eastAsia="en-GB" w:bidi="ar-SA"/>
              </w:rPr>
            </w:pPr>
            <w:r w:rsidRPr="00737963">
              <w:rPr>
                <w:rFonts w:eastAsia="Times New Roman"/>
                <w:kern w:val="0"/>
                <w:sz w:val="20"/>
                <w:szCs w:val="20"/>
                <w:lang w:eastAsia="en-GB" w:bidi="ar-SA"/>
              </w:rPr>
              <w:t>Усклађеност планираних активности у ГПРВ за годину x са активностима у ДЈП за ту исту годину: Минимум 80% прописа предвиђених у ДЈП треба да се нађу у ГПРВ са истоветним роковима за максимум поена. Да би се израчунао % треба идентификовати број прописа предвиђен АП-овима у пет последње усвојених ДЈП протекле године који су интегрисани у ГПРВ за наредну годину и поделити са укупним бројем планираних прописа у АП-овима који су анализирани.</w:t>
            </w:r>
          </w:p>
          <w:p w14:paraId="2692E324" w14:textId="77777777" w:rsidR="00E6219F" w:rsidRPr="00737963" w:rsidRDefault="00E6219F" w:rsidP="00E6219F">
            <w:pPr>
              <w:numPr>
                <w:ilvl w:val="0"/>
                <w:numId w:val="14"/>
              </w:numPr>
              <w:suppressAutoHyphens w:val="0"/>
              <w:autoSpaceDN/>
              <w:spacing w:before="0" w:after="0" w:line="259" w:lineRule="auto"/>
              <w:contextualSpacing/>
              <w:jc w:val="left"/>
              <w:textAlignment w:val="auto"/>
              <w:rPr>
                <w:rFonts w:eastAsia="Times New Roman"/>
                <w:kern w:val="0"/>
                <w:sz w:val="20"/>
                <w:szCs w:val="20"/>
                <w:lang w:eastAsia="en-GB" w:bidi="ar-SA"/>
              </w:rPr>
            </w:pPr>
            <w:r w:rsidRPr="00737963">
              <w:rPr>
                <w:rFonts w:eastAsia="Times New Roman"/>
                <w:kern w:val="0"/>
                <w:sz w:val="20"/>
                <w:szCs w:val="20"/>
                <w:lang w:eastAsia="en-GB" w:bidi="ar-SA"/>
              </w:rPr>
              <w:t xml:space="preserve">Оцењује се да Влада користи показатеље на нивоу исхода уколико 60% Владиних приоритета садржи исходне показатеље. </w:t>
            </w:r>
          </w:p>
          <w:p w14:paraId="6C209EC3" w14:textId="77777777" w:rsidR="00E6219F" w:rsidRPr="00737963" w:rsidRDefault="00E6219F" w:rsidP="00E6219F">
            <w:pPr>
              <w:spacing w:after="0"/>
              <w:ind w:firstLine="0"/>
              <w:rPr>
                <w:rFonts w:eastAsia="Times New Roman"/>
                <w:sz w:val="20"/>
                <w:szCs w:val="20"/>
                <w:u w:val="single"/>
                <w:lang w:eastAsia="en-GB"/>
              </w:rPr>
            </w:pPr>
            <w:r w:rsidRPr="00737963">
              <w:rPr>
                <w:rFonts w:eastAsia="Times New Roman"/>
                <w:sz w:val="20"/>
                <w:szCs w:val="20"/>
                <w:u w:val="single"/>
                <w:lang w:eastAsia="en-GB"/>
              </w:rPr>
              <w:t>Критеријуми за подпоказатеље:</w:t>
            </w:r>
          </w:p>
          <w:p w14:paraId="3A779201" w14:textId="77777777" w:rsidR="00E6219F" w:rsidRPr="00737963" w:rsidRDefault="00E6219F" w:rsidP="00E6219F">
            <w:pPr>
              <w:suppressAutoHyphens w:val="0"/>
              <w:autoSpaceDN/>
              <w:spacing w:before="0" w:after="0"/>
              <w:ind w:firstLine="0"/>
              <w:textAlignment w:val="auto"/>
              <w:rPr>
                <w:rFonts w:eastAsia="Times New Roman"/>
                <w:sz w:val="20"/>
                <w:szCs w:val="20"/>
                <w:lang w:eastAsia="en-GB"/>
              </w:rPr>
            </w:pPr>
            <w:r w:rsidRPr="00737963">
              <w:rPr>
                <w:rFonts w:eastAsia="Times New Roman"/>
                <w:sz w:val="20"/>
                <w:szCs w:val="20"/>
                <w:lang w:eastAsia="en-GB"/>
              </w:rPr>
              <w:t>Приоритети АПСПВ су услађени са</w:t>
            </w:r>
            <w:r w:rsidRPr="00737963">
              <w:rPr>
                <w:rFonts w:eastAsia="Times New Roman"/>
                <w:kern w:val="0"/>
                <w:sz w:val="20"/>
                <w:szCs w:val="20"/>
                <w:lang w:eastAsia="en-GB" w:bidi="ar-SA"/>
              </w:rPr>
              <w:t xml:space="preserve"> са циљевима/мерама у усвојеним средњорочним плановима</w:t>
            </w:r>
            <w:r w:rsidRPr="00737963">
              <w:rPr>
                <w:rFonts w:eastAsia="Times New Roman"/>
                <w:sz w:val="20"/>
                <w:szCs w:val="20"/>
                <w:lang w:eastAsia="en-GB"/>
              </w:rPr>
              <w:t xml:space="preserve">: </w:t>
            </w:r>
          </w:p>
          <w:p w14:paraId="18291140" w14:textId="77777777" w:rsidR="00E6219F" w:rsidRPr="00737963" w:rsidRDefault="532894B9" w:rsidP="00E6219F">
            <w:pPr>
              <w:numPr>
                <w:ilvl w:val="0"/>
                <w:numId w:val="15"/>
              </w:numPr>
              <w:suppressAutoHyphens w:val="0"/>
              <w:autoSpaceDN/>
              <w:spacing w:before="0" w:after="0" w:line="259" w:lineRule="auto"/>
              <w:contextualSpacing/>
              <w:jc w:val="left"/>
              <w:textAlignment w:val="auto"/>
              <w:rPr>
                <w:rFonts w:eastAsia="Times New Roman"/>
                <w:kern w:val="0"/>
                <w:sz w:val="20"/>
                <w:szCs w:val="20"/>
                <w:lang w:eastAsia="en-GB" w:bidi="ar-SA"/>
              </w:rPr>
            </w:pPr>
            <w:r w:rsidRPr="00737963">
              <w:rPr>
                <w:rFonts w:eastAsia="Times New Roman"/>
                <w:kern w:val="0"/>
                <w:sz w:val="20"/>
                <w:szCs w:val="20"/>
                <w:lang w:eastAsia="en-GB" w:bidi="ar-SA"/>
              </w:rPr>
              <w:t>Више од 80% (2 поена)</w:t>
            </w:r>
          </w:p>
          <w:p w14:paraId="7A877267" w14:textId="77777777" w:rsidR="00E6219F" w:rsidRPr="00737963" w:rsidRDefault="532894B9" w:rsidP="00E6219F">
            <w:pPr>
              <w:numPr>
                <w:ilvl w:val="0"/>
                <w:numId w:val="15"/>
              </w:numPr>
              <w:suppressAutoHyphens w:val="0"/>
              <w:autoSpaceDN/>
              <w:spacing w:before="0" w:after="0" w:line="259" w:lineRule="auto"/>
              <w:contextualSpacing/>
              <w:jc w:val="left"/>
              <w:textAlignment w:val="auto"/>
              <w:rPr>
                <w:rFonts w:eastAsia="Times New Roman"/>
                <w:kern w:val="0"/>
                <w:sz w:val="20"/>
                <w:szCs w:val="20"/>
                <w:lang w:eastAsia="en-GB" w:bidi="ar-SA"/>
              </w:rPr>
            </w:pPr>
            <w:r w:rsidRPr="00737963">
              <w:rPr>
                <w:rFonts w:eastAsia="Times New Roman"/>
                <w:kern w:val="0"/>
                <w:sz w:val="20"/>
                <w:szCs w:val="20"/>
                <w:lang w:eastAsia="en-GB" w:bidi="ar-SA"/>
              </w:rPr>
              <w:t>60-80% (1 поен)</w:t>
            </w:r>
          </w:p>
          <w:p w14:paraId="393CD56D" w14:textId="77777777" w:rsidR="00E6219F" w:rsidRPr="00737963" w:rsidRDefault="00E6219F" w:rsidP="00E6219F">
            <w:pPr>
              <w:suppressAutoHyphens w:val="0"/>
              <w:autoSpaceDN/>
              <w:spacing w:before="0" w:after="0"/>
              <w:ind w:firstLine="0"/>
              <w:textAlignment w:val="auto"/>
              <w:rPr>
                <w:rFonts w:eastAsia="Times New Roman"/>
                <w:sz w:val="20"/>
                <w:szCs w:val="20"/>
                <w:lang w:eastAsia="en-GB"/>
              </w:rPr>
            </w:pPr>
            <w:r w:rsidRPr="00737963">
              <w:rPr>
                <w:rFonts w:eastAsia="Times New Roman"/>
                <w:sz w:val="20"/>
                <w:szCs w:val="20"/>
                <w:lang w:eastAsia="en-GB"/>
              </w:rPr>
              <w:t xml:space="preserve">АП за ДЈП су усклађени са ГПРВ: </w:t>
            </w:r>
          </w:p>
          <w:p w14:paraId="6DD481C0" w14:textId="77777777" w:rsidR="00E6219F" w:rsidRPr="00737963" w:rsidRDefault="532894B9" w:rsidP="00E6219F">
            <w:pPr>
              <w:numPr>
                <w:ilvl w:val="0"/>
                <w:numId w:val="15"/>
              </w:numPr>
              <w:suppressAutoHyphens w:val="0"/>
              <w:autoSpaceDN/>
              <w:spacing w:before="0" w:after="0" w:line="259" w:lineRule="auto"/>
              <w:contextualSpacing/>
              <w:jc w:val="left"/>
              <w:textAlignment w:val="auto"/>
              <w:rPr>
                <w:rFonts w:eastAsia="Times New Roman"/>
                <w:kern w:val="0"/>
                <w:sz w:val="20"/>
                <w:szCs w:val="20"/>
                <w:lang w:eastAsia="en-GB" w:bidi="ar-SA"/>
              </w:rPr>
            </w:pPr>
            <w:r w:rsidRPr="00737963">
              <w:rPr>
                <w:rFonts w:eastAsia="Times New Roman"/>
                <w:kern w:val="0"/>
                <w:sz w:val="20"/>
                <w:szCs w:val="20"/>
                <w:lang w:eastAsia="en-GB" w:bidi="ar-SA"/>
              </w:rPr>
              <w:t>Више од 80% (2 поена)</w:t>
            </w:r>
          </w:p>
          <w:p w14:paraId="0C8283B6" w14:textId="77777777" w:rsidR="00E6219F" w:rsidRPr="00737963" w:rsidRDefault="532894B9" w:rsidP="00E6219F">
            <w:pPr>
              <w:numPr>
                <w:ilvl w:val="0"/>
                <w:numId w:val="15"/>
              </w:numPr>
              <w:suppressAutoHyphens w:val="0"/>
              <w:autoSpaceDN/>
              <w:spacing w:before="0" w:after="0" w:line="259" w:lineRule="auto"/>
              <w:contextualSpacing/>
              <w:jc w:val="left"/>
              <w:textAlignment w:val="auto"/>
              <w:rPr>
                <w:rFonts w:eastAsia="Times New Roman"/>
                <w:kern w:val="0"/>
                <w:sz w:val="20"/>
                <w:szCs w:val="20"/>
                <w:lang w:eastAsia="en-GB" w:bidi="ar-SA"/>
              </w:rPr>
            </w:pPr>
            <w:r w:rsidRPr="00737963">
              <w:rPr>
                <w:rFonts w:eastAsia="Times New Roman"/>
                <w:kern w:val="0"/>
                <w:sz w:val="20"/>
                <w:szCs w:val="20"/>
                <w:lang w:eastAsia="en-GB" w:bidi="ar-SA"/>
              </w:rPr>
              <w:t>60-80% (1 поен)</w:t>
            </w:r>
          </w:p>
          <w:p w14:paraId="06039265" w14:textId="77777777" w:rsidR="00E6219F" w:rsidRPr="00737963" w:rsidRDefault="00E6219F" w:rsidP="00E6219F">
            <w:pPr>
              <w:suppressAutoHyphens w:val="0"/>
              <w:autoSpaceDN/>
              <w:spacing w:before="0" w:after="0"/>
              <w:ind w:firstLine="0"/>
              <w:textAlignment w:val="auto"/>
              <w:rPr>
                <w:rFonts w:eastAsia="Times New Roman"/>
                <w:sz w:val="20"/>
                <w:szCs w:val="20"/>
                <w:lang w:eastAsia="en-GB"/>
              </w:rPr>
            </w:pPr>
            <w:r w:rsidRPr="00737963">
              <w:rPr>
                <w:rFonts w:eastAsia="Times New Roman"/>
                <w:sz w:val="20"/>
                <w:szCs w:val="20"/>
                <w:lang w:eastAsia="en-GB"/>
              </w:rPr>
              <w:t>АПСПВ садржи исходне показатеље за мерење остварења владиних приоритета. (1 поен)</w:t>
            </w:r>
          </w:p>
          <w:p w14:paraId="5213E5C9" w14:textId="77777777" w:rsidR="00E6219F" w:rsidRPr="00737963" w:rsidRDefault="00E6219F" w:rsidP="00E6219F">
            <w:pPr>
              <w:spacing w:after="0"/>
              <w:ind w:firstLine="0"/>
              <w:rPr>
                <w:rFonts w:eastAsia="Times New Roman"/>
                <w:bCs/>
                <w:sz w:val="20"/>
                <w:szCs w:val="20"/>
                <w:lang w:eastAsia="en-GB"/>
              </w:rPr>
            </w:pPr>
            <w:r w:rsidRPr="00737963">
              <w:rPr>
                <w:rFonts w:eastAsia="Times New Roman"/>
                <w:b/>
                <w:bCs/>
                <w:sz w:val="20"/>
                <w:szCs w:val="20"/>
                <w:lang w:eastAsia="en-GB"/>
              </w:rPr>
              <w:t>Подпоказатељ 3</w:t>
            </w:r>
            <w:r w:rsidRPr="00737963">
              <w:rPr>
                <w:rFonts w:eastAsia="Times New Roman"/>
                <w:bCs/>
                <w:sz w:val="20"/>
                <w:szCs w:val="20"/>
                <w:lang w:eastAsia="en-GB"/>
              </w:rPr>
              <w:t>: Степен усклађености циљева јавних политика и припадајућих показатеља са циљевима и показатељима буџетских програма (</w:t>
            </w:r>
            <w:r w:rsidRPr="00737963">
              <w:rPr>
                <w:rFonts w:eastAsia="Times New Roman"/>
                <w:b/>
                <w:bCs/>
                <w:sz w:val="20"/>
                <w:szCs w:val="20"/>
                <w:lang w:eastAsia="en-GB"/>
              </w:rPr>
              <w:t>max. 5 поена</w:t>
            </w:r>
            <w:r w:rsidRPr="00737963">
              <w:rPr>
                <w:rFonts w:eastAsia="Times New Roman"/>
                <w:bCs/>
                <w:sz w:val="20"/>
                <w:szCs w:val="20"/>
                <w:lang w:eastAsia="en-GB"/>
              </w:rPr>
              <w:t>)</w:t>
            </w:r>
          </w:p>
          <w:p w14:paraId="60633998" w14:textId="77777777" w:rsidR="00E6219F" w:rsidRPr="00737963" w:rsidRDefault="00E6219F" w:rsidP="00E6219F">
            <w:pPr>
              <w:spacing w:after="0"/>
              <w:ind w:firstLine="0"/>
              <w:rPr>
                <w:rFonts w:eastAsia="Times New Roman"/>
                <w:sz w:val="20"/>
                <w:szCs w:val="20"/>
                <w:lang w:eastAsia="en-GB"/>
              </w:rPr>
            </w:pPr>
            <w:r w:rsidRPr="00737963">
              <w:rPr>
                <w:rFonts w:eastAsia="Times New Roman"/>
                <w:sz w:val="20"/>
                <w:szCs w:val="20"/>
                <w:u w:val="single"/>
                <w:lang w:eastAsia="en-GB"/>
              </w:rPr>
              <w:t>Опис и методологија:</w:t>
            </w:r>
          </w:p>
          <w:p w14:paraId="59A5536F" w14:textId="77777777" w:rsidR="00E6219F" w:rsidRPr="00737963" w:rsidRDefault="00E6219F" w:rsidP="00E6219F">
            <w:pPr>
              <w:spacing w:before="0" w:after="0"/>
              <w:rPr>
                <w:sz w:val="20"/>
                <w:szCs w:val="20"/>
              </w:rPr>
            </w:pPr>
            <w:r w:rsidRPr="00737963">
              <w:rPr>
                <w:sz w:val="20"/>
                <w:szCs w:val="20"/>
              </w:rPr>
              <w:t>Да би се једнозначно упоређивала усаглашеност планираних трошкова за приоритетне циљеве владе у документима на централном нивоу, неопходно је да се ускладе циљеви политика са циљевима буџетских програма. С обзиром да се циљеви јавних политика преузимају у средњорочне планове ОДУ, методологија обухвата упоређивање посебних циљева у појединачним средњорочним плановима ОДУ (укључујући припадајуће показатеље и циљне вредности) са циљевима буџетских програма и припадајућим показатељима.</w:t>
            </w:r>
          </w:p>
          <w:p w14:paraId="367EB3A6" w14:textId="77777777" w:rsidR="00E6219F" w:rsidRPr="00737963" w:rsidRDefault="00E6219F" w:rsidP="00E6219F">
            <w:pPr>
              <w:spacing w:before="0" w:after="0"/>
              <w:jc w:val="center"/>
              <w:rPr>
                <w:sz w:val="20"/>
                <w:szCs w:val="20"/>
              </w:rPr>
            </w:pPr>
            <w:r w:rsidRPr="00737963">
              <w:rPr>
                <w:noProof/>
                <w:color w:val="000000" w:themeColor="text1"/>
                <w:sz w:val="20"/>
                <w:szCs w:val="20"/>
                <w:lang w:val="en-US" w:eastAsia="en-US" w:bidi="ar-SA"/>
              </w:rPr>
              <mc:AlternateContent>
                <mc:Choice Requires="wps">
                  <w:drawing>
                    <wp:anchor distT="0" distB="0" distL="114300" distR="114300" simplePos="0" relativeHeight="251769856" behindDoc="0" locked="0" layoutInCell="1" allowOverlap="1" wp14:anchorId="5280622E" wp14:editId="22436584">
                      <wp:simplePos x="0" y="0"/>
                      <wp:positionH relativeFrom="column">
                        <wp:posOffset>-99060</wp:posOffset>
                      </wp:positionH>
                      <wp:positionV relativeFrom="paragraph">
                        <wp:posOffset>234950</wp:posOffset>
                      </wp:positionV>
                      <wp:extent cx="4160520" cy="264816"/>
                      <wp:effectExtent l="0" t="0" r="0" b="0"/>
                      <wp:wrapNone/>
                      <wp:docPr id="62" name="TextBox 2"/>
                      <wp:cNvGraphicFramePr/>
                      <a:graphic xmlns:a="http://schemas.openxmlformats.org/drawingml/2006/main">
                        <a:graphicData uri="http://schemas.microsoft.com/office/word/2010/wordprocessingShape">
                          <wps:wsp>
                            <wps:cNvSpPr txBox="1"/>
                            <wps:spPr>
                              <a:xfrm>
                                <a:off x="0" y="0"/>
                                <a:ext cx="4160520" cy="264816"/>
                              </a:xfrm>
                              <a:prstGeom prst="rect">
                                <a:avLst/>
                              </a:prstGeom>
                              <a:noFill/>
                              <a:ln>
                                <a:noFill/>
                              </a:ln>
                              <a:effectLst/>
                            </wps:spPr>
                            <wps:txbx>
                              <w:txbxContent>
                                <w:p w14:paraId="18FEC0EB" w14:textId="77777777" w:rsidR="00970A5C" w:rsidRPr="00863D59" w:rsidRDefault="00F97B7C" w:rsidP="00E6219F">
                                  <m:oMath>
                                    <m:f>
                                      <m:fPr>
                                        <m:ctrlPr>
                                          <w:rPr>
                                            <w:rFonts w:ascii="Cambria Math" w:eastAsiaTheme="minorEastAsia" w:hAnsi="Cambria Math"/>
                                            <w:i/>
                                            <w:iCs/>
                                            <w:color w:val="000000" w:themeColor="text1"/>
                                            <w:sz w:val="20"/>
                                            <w:szCs w:val="20"/>
                                          </w:rPr>
                                        </m:ctrlPr>
                                      </m:fPr>
                                      <m:num>
                                        <m:r>
                                          <w:rPr>
                                            <w:rFonts w:ascii="Cambria Math" w:hAnsi="Cambria Math"/>
                                            <w:color w:val="000000" w:themeColor="text1"/>
                                            <w:sz w:val="20"/>
                                            <w:szCs w:val="20"/>
                                            <w:lang w:val="sr-Latn-RS"/>
                                          </w:rPr>
                                          <m:t>Број усклађених посебних циљева у појединачним СП ОДУ са циљевима буџетских програма</m:t>
                                        </m:r>
                                      </m:num>
                                      <m:den>
                                        <m:r>
                                          <w:rPr>
                                            <w:rFonts w:ascii="Cambria Math" w:hAnsi="Cambria Math"/>
                                            <w:color w:val="000000" w:themeColor="text1"/>
                                            <w:sz w:val="20"/>
                                            <w:szCs w:val="20"/>
                                            <w:lang w:val="sr-Latn-RS"/>
                                          </w:rPr>
                                          <m:t>Укупан број посебних циљева СП</m:t>
                                        </m:r>
                                      </m:den>
                                    </m:f>
                                    <m:r>
                                      <w:rPr>
                                        <w:rFonts w:ascii="Cambria Math" w:eastAsiaTheme="minorEastAsia" w:hAnsi="Cambria Math"/>
                                        <w:color w:val="000000" w:themeColor="text1"/>
                                        <w:sz w:val="20"/>
                                        <w:szCs w:val="20"/>
                                      </w:rPr>
                                      <m:t xml:space="preserve"> </m:t>
                                    </m:r>
                                  </m:oMath>
                                  <w:r w:rsidR="00970A5C" w:rsidRPr="00863D59">
                                    <w:rPr>
                                      <w:color w:val="000000" w:themeColor="text1"/>
                                      <w:lang w:val="sr-Latn-RS"/>
                                    </w:rPr>
                                    <w:t xml:space="preserve"> </w:t>
                                  </w:r>
                                  <m:oMath>
                                    <m:r>
                                      <w:rPr>
                                        <w:rFonts w:ascii="Cambria Math" w:eastAsia="Cambria Math" w:hAnsi="Cambria Math"/>
                                        <w:color w:val="000000" w:themeColor="text1"/>
                                        <w:sz w:val="18"/>
                                        <w:szCs w:val="18"/>
                                        <w:lang w:val="sr-Latn-RS"/>
                                      </w:rPr>
                                      <m:t>×100</m:t>
                                    </m:r>
                                  </m:oMath>
                                </w:p>
                              </w:txbxContent>
                            </wps:txbx>
                            <wps:bodyPr vertOverflow="clip" horzOverflow="clip" wrap="square" lIns="0" tIns="0" rIns="0" bIns="0" rtlCol="0" anchor="t">
                              <a:spAutoFit/>
                            </wps:bodyPr>
                          </wps:wsp>
                        </a:graphicData>
                      </a:graphic>
                      <wp14:sizeRelH relativeFrom="margin">
                        <wp14:pctWidth>0</wp14:pctWidth>
                      </wp14:sizeRelH>
                    </wp:anchor>
                  </w:drawing>
                </mc:Choice>
                <mc:Fallback>
                  <w:pict>
                    <v:shapetype w14:anchorId="5280622E" id="_x0000_t202" coordsize="21600,21600" o:spt="202" path="m,l,21600r21600,l21600,xe">
                      <v:stroke joinstyle="miter"/>
                      <v:path gradientshapeok="t" o:connecttype="rect"/>
                    </v:shapetype>
                    <v:shape id="TextBox 2" o:spid="_x0000_s1125" type="#_x0000_t202" style="position:absolute;left:0;text-align:left;margin-left:-7.8pt;margin-top:18.5pt;width:327.6pt;height:20.85pt;z-index:251769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" filled="f" stroked="f">
                      <v:textbox style="mso-fit-shape-to-text:t" inset="0,0,0,0">
                        <w:txbxContent>
                          <w:p w14:paraId="18FEC0EB" w14:textId="77777777" w:rsidR="00970A5C" w:rsidRPr="00863D59" w:rsidRDefault="00F97B7C" w:rsidP="00E6219F">
                            <m:oMath>
                              <m:f>
                                <m:fPr>
                                  <m:ctrlPr>
                                    <w:rPr>
                                      <w:rFonts w:ascii="Cambria Math" w:eastAsiaTheme="minorEastAsia" w:hAnsi="Cambria Math"/>
                                      <w:i/>
                                      <w:iCs/>
                                      <w:color w:val="000000" w:themeColor="text1"/>
                                      <w:sz w:val="20"/>
                                      <w:szCs w:val="20"/>
                                    </w:rPr>
                                  </m:ctrlPr>
                                </m:fPr>
                                <m:num>
                                  <m:r>
                                    <w:rPr>
                                      <w:rFonts w:ascii="Cambria Math" w:hAnsi="Cambria Math"/>
                                      <w:color w:val="000000" w:themeColor="text1"/>
                                      <w:sz w:val="20"/>
                                      <w:szCs w:val="20"/>
                                      <w:lang w:val="sr-Latn-RS"/>
                                    </w:rPr>
                                    <m:t>Број усклађених посебних циљева у појединачним СП ОДУ са циљевима буџетских програма</m:t>
                                  </m:r>
                                </m:num>
                                <m:den>
                                  <m:r>
                                    <w:rPr>
                                      <w:rFonts w:ascii="Cambria Math" w:hAnsi="Cambria Math"/>
                                      <w:color w:val="000000" w:themeColor="text1"/>
                                      <w:sz w:val="20"/>
                                      <w:szCs w:val="20"/>
                                      <w:lang w:val="sr-Latn-RS"/>
                                    </w:rPr>
                                    <m:t>Укупан број посебних циљева СП</m:t>
                                  </m:r>
                                </m:den>
                              </m:f>
                              <m:r>
                                <w:rPr>
                                  <w:rFonts w:ascii="Cambria Math" w:eastAsiaTheme="minorEastAsia" w:hAnsi="Cambria Math"/>
                                  <w:color w:val="000000" w:themeColor="text1"/>
                                  <w:sz w:val="20"/>
                                  <w:szCs w:val="20"/>
                                </w:rPr>
                                <m:t xml:space="preserve"> </m:t>
                              </m:r>
                            </m:oMath>
                            <w:r w:rsidR="00970A5C" w:rsidRPr="00863D59">
                              <w:rPr>
                                <w:color w:val="000000" w:themeColor="text1"/>
                                <w:lang w:val="sr-Latn-RS"/>
                              </w:rPr>
                              <w:t xml:space="preserve"> </w:t>
                            </w:r>
                            <m:oMath>
                              <m:r>
                                <w:rPr>
                                  <w:rFonts w:ascii="Cambria Math" w:eastAsia="Cambria Math" w:hAnsi="Cambria Math"/>
                                  <w:color w:val="000000" w:themeColor="text1"/>
                                  <w:sz w:val="18"/>
                                  <w:szCs w:val="18"/>
                                  <w:lang w:val="sr-Latn-RS"/>
                                </w:rPr>
                                <m:t>×100</m:t>
                              </m:r>
                            </m:oMath>
                          </w:p>
                        </w:txbxContent>
                      </v:textbox>
                    </v:shape>
                  </w:pict>
                </mc:Fallback>
              </mc:AlternateContent>
            </w:r>
            <w:r w:rsidRPr="00737963">
              <w:rPr>
                <w:rFonts w:eastAsiaTheme="minorHAnsi"/>
                <w:b/>
                <w:color w:val="000000" w:themeColor="text1"/>
                <w:sz w:val="20"/>
                <w:szCs w:val="20"/>
              </w:rPr>
              <w:t>ФОРМУЛА/ЈЕДНАЧИНА</w:t>
            </w:r>
          </w:p>
          <w:p w14:paraId="35BEB77B" w14:textId="77777777" w:rsidR="00E6219F" w:rsidRPr="00737963" w:rsidRDefault="00E6219F" w:rsidP="00E6219F">
            <w:pPr>
              <w:spacing w:before="0" w:after="0"/>
              <w:rPr>
                <w:sz w:val="20"/>
                <w:szCs w:val="20"/>
              </w:rPr>
            </w:pPr>
          </w:p>
          <w:p w14:paraId="7091AACB" w14:textId="77777777" w:rsidR="00E6219F" w:rsidRPr="00737963" w:rsidRDefault="00E6219F" w:rsidP="00E6219F">
            <w:pPr>
              <w:spacing w:before="0" w:after="0"/>
              <w:rPr>
                <w:sz w:val="20"/>
                <w:szCs w:val="20"/>
              </w:rPr>
            </w:pPr>
          </w:p>
          <w:p w14:paraId="1F522808" w14:textId="77777777" w:rsidR="00E6219F" w:rsidRPr="00737963" w:rsidRDefault="00E6219F" w:rsidP="00E6219F">
            <w:pPr>
              <w:spacing w:before="0" w:after="0"/>
              <w:rPr>
                <w:sz w:val="20"/>
                <w:szCs w:val="20"/>
              </w:rPr>
            </w:pPr>
          </w:p>
          <w:p w14:paraId="2DD67F2B" w14:textId="77777777" w:rsidR="00E6219F" w:rsidRPr="00737963" w:rsidRDefault="00E6219F" w:rsidP="00E6219F">
            <w:pPr>
              <w:spacing w:before="0" w:after="0"/>
              <w:rPr>
                <w:sz w:val="20"/>
                <w:szCs w:val="20"/>
              </w:rPr>
            </w:pPr>
            <w:r w:rsidRPr="00737963">
              <w:rPr>
                <w:sz w:val="20"/>
                <w:szCs w:val="20"/>
              </w:rPr>
              <w:t>Скала за оцењивање:</w:t>
            </w:r>
          </w:p>
          <w:p w14:paraId="18D95A4F" w14:textId="77777777" w:rsidR="00E6219F" w:rsidRPr="00737963" w:rsidRDefault="00E6219F" w:rsidP="00E6219F">
            <w:pPr>
              <w:spacing w:before="0" w:after="0"/>
              <w:rPr>
                <w:sz w:val="20"/>
                <w:szCs w:val="20"/>
              </w:rPr>
            </w:pPr>
            <w:r w:rsidRPr="00737963">
              <w:rPr>
                <w:sz w:val="20"/>
                <w:szCs w:val="20"/>
              </w:rPr>
              <w:t>Усклађеност циљева и показатеља у појединачним СП и програмској класификацији буџета:</w:t>
            </w:r>
          </w:p>
          <w:p w14:paraId="656A3953" w14:textId="77777777" w:rsidR="00E6219F" w:rsidRPr="00737963" w:rsidRDefault="00E6219F" w:rsidP="00E6219F">
            <w:pPr>
              <w:spacing w:before="0" w:after="0"/>
              <w:rPr>
                <w:sz w:val="20"/>
                <w:szCs w:val="20"/>
              </w:rPr>
            </w:pPr>
            <w:r w:rsidRPr="00737963">
              <w:rPr>
                <w:sz w:val="20"/>
                <w:szCs w:val="20"/>
              </w:rPr>
              <w:t>Број СП чија усклађеност циљева са ПБ је ≤ 30% - 0 поена</w:t>
            </w:r>
          </w:p>
          <w:p w14:paraId="372620EF" w14:textId="77777777" w:rsidR="00E6219F" w:rsidRPr="00737963" w:rsidRDefault="00E6219F" w:rsidP="00E6219F">
            <w:pPr>
              <w:spacing w:before="0" w:after="0"/>
              <w:rPr>
                <w:sz w:val="20"/>
                <w:szCs w:val="20"/>
              </w:rPr>
            </w:pPr>
            <w:r w:rsidRPr="00737963">
              <w:rPr>
                <w:sz w:val="20"/>
                <w:szCs w:val="20"/>
              </w:rPr>
              <w:t>Број СП чија усклађеност циљева са ПБ је 31 - 40% - 1 поен</w:t>
            </w:r>
          </w:p>
          <w:p w14:paraId="4CCA4D5C" w14:textId="77777777" w:rsidR="00E6219F" w:rsidRPr="00737963" w:rsidRDefault="00E6219F" w:rsidP="00E6219F">
            <w:pPr>
              <w:spacing w:before="0" w:after="0"/>
              <w:rPr>
                <w:sz w:val="20"/>
                <w:szCs w:val="20"/>
              </w:rPr>
            </w:pPr>
            <w:r w:rsidRPr="00737963">
              <w:rPr>
                <w:sz w:val="20"/>
                <w:szCs w:val="20"/>
              </w:rPr>
              <w:t>Број СП чија усклађеност циљева са ПБ је 41 - 50% - 2 поена</w:t>
            </w:r>
          </w:p>
          <w:p w14:paraId="0806A8C7" w14:textId="77777777" w:rsidR="00E6219F" w:rsidRPr="00737963" w:rsidRDefault="00E6219F" w:rsidP="00E6219F">
            <w:pPr>
              <w:spacing w:before="0" w:after="0"/>
              <w:rPr>
                <w:sz w:val="20"/>
                <w:szCs w:val="20"/>
              </w:rPr>
            </w:pPr>
            <w:r w:rsidRPr="00737963">
              <w:rPr>
                <w:sz w:val="20"/>
                <w:szCs w:val="20"/>
              </w:rPr>
              <w:t>Број СП чија усклађеност циљева са ПБ је 51 - 60% - 3 поена</w:t>
            </w:r>
          </w:p>
          <w:p w14:paraId="0285926B" w14:textId="77777777" w:rsidR="00E6219F" w:rsidRPr="00737963" w:rsidRDefault="00E6219F" w:rsidP="00E6219F">
            <w:pPr>
              <w:spacing w:before="0" w:after="0"/>
              <w:rPr>
                <w:sz w:val="20"/>
                <w:szCs w:val="20"/>
              </w:rPr>
            </w:pPr>
            <w:r w:rsidRPr="00737963">
              <w:rPr>
                <w:sz w:val="20"/>
                <w:szCs w:val="20"/>
              </w:rPr>
              <w:lastRenderedPageBreak/>
              <w:t>Број СП чија усклађеност циљева са ПБ је 61 - 80% - 4 поена</w:t>
            </w:r>
          </w:p>
          <w:p w14:paraId="594EC838" w14:textId="77777777" w:rsidR="00E6219F" w:rsidRPr="00737963" w:rsidRDefault="00E6219F" w:rsidP="00E6219F">
            <w:pPr>
              <w:spacing w:before="0" w:after="0"/>
              <w:rPr>
                <w:sz w:val="20"/>
                <w:szCs w:val="20"/>
              </w:rPr>
            </w:pPr>
            <w:r w:rsidRPr="00737963">
              <w:rPr>
                <w:sz w:val="20"/>
                <w:szCs w:val="20"/>
              </w:rPr>
              <w:t>Број СП чија усклађеност циљева са ПБ је 80 - 95% - 5 поена</w:t>
            </w:r>
          </w:p>
          <w:p w14:paraId="3E63F2C6" w14:textId="77777777" w:rsidR="00E6219F" w:rsidRPr="00737963" w:rsidRDefault="00E6219F" w:rsidP="00E6219F">
            <w:pPr>
              <w:spacing w:before="0" w:after="0"/>
              <w:rPr>
                <w:sz w:val="20"/>
                <w:szCs w:val="20"/>
              </w:rPr>
            </w:pPr>
          </w:p>
          <w:p w14:paraId="1B656C06" w14:textId="77777777" w:rsidR="00E6219F" w:rsidRPr="00737963" w:rsidRDefault="00E6219F" w:rsidP="00E6219F">
            <w:pPr>
              <w:spacing w:before="0" w:after="0"/>
              <w:rPr>
                <w:sz w:val="20"/>
                <w:szCs w:val="20"/>
              </w:rPr>
            </w:pPr>
            <w:r w:rsidRPr="00737963">
              <w:rPr>
                <w:sz w:val="20"/>
                <w:szCs w:val="20"/>
              </w:rPr>
              <w:t>По анализи и оцени свих расположивих СП ОДУ, израчунаће се просечна оцена усклађености свих циљева у СП ОДУ са програмском класификацијом буџета:</w:t>
            </w:r>
          </w:p>
          <w:p w14:paraId="1CEDF0B5" w14:textId="77777777" w:rsidR="00E6219F" w:rsidRPr="00737963" w:rsidRDefault="00E6219F" w:rsidP="00E6219F">
            <w:pPr>
              <w:spacing w:before="0" w:after="0"/>
              <w:rPr>
                <w:sz w:val="20"/>
                <w:szCs w:val="20"/>
                <w:u w:val="single"/>
              </w:rPr>
            </w:pPr>
            <w:r w:rsidRPr="00737963">
              <w:rPr>
                <w:sz w:val="20"/>
                <w:szCs w:val="20"/>
                <w:u w:val="single"/>
              </w:rPr>
              <w:t>а x 0 + b x 1 + c x 2 + d x 3 + e x 4 + f x 5</w:t>
            </w:r>
          </w:p>
          <w:p w14:paraId="6F381104" w14:textId="77777777" w:rsidR="00E6219F" w:rsidRPr="00737963" w:rsidRDefault="00E6219F" w:rsidP="00E6219F">
            <w:pPr>
              <w:spacing w:before="0" w:after="0"/>
              <w:ind w:firstLine="0"/>
              <w:rPr>
                <w:sz w:val="20"/>
                <w:szCs w:val="20"/>
              </w:rPr>
            </w:pPr>
            <w:r w:rsidRPr="00737963">
              <w:rPr>
                <w:sz w:val="20"/>
                <w:szCs w:val="20"/>
              </w:rPr>
              <w:t xml:space="preserve">                                 a+b+c+d+e+f</w:t>
            </w:r>
          </w:p>
          <w:p w14:paraId="54F1A84F" w14:textId="77777777" w:rsidR="00E6219F" w:rsidRPr="00737963" w:rsidRDefault="00E6219F" w:rsidP="00E6219F">
            <w:pPr>
              <w:spacing w:after="0"/>
              <w:ind w:firstLine="0"/>
              <w:rPr>
                <w:rFonts w:eastAsia="Times New Roman"/>
                <w:sz w:val="20"/>
                <w:szCs w:val="20"/>
                <w:lang w:eastAsia="en-GB"/>
              </w:rPr>
            </w:pPr>
            <w:r w:rsidRPr="00737963">
              <w:rPr>
                <w:rFonts w:eastAsia="Times New Roman"/>
                <w:bCs/>
                <w:sz w:val="20"/>
                <w:szCs w:val="20"/>
                <w:lang w:eastAsia="en-GB"/>
              </w:rPr>
              <w:t>Укупан број поена за сва три подпоказатеља је 15, а укуна оцена за цео индекс се рачуна у оквиру скале од 1-5:</w:t>
            </w:r>
          </w:p>
          <w:p w14:paraId="55D2C13B" w14:textId="77777777" w:rsidR="00E6219F" w:rsidRPr="00737963" w:rsidRDefault="00E6219F" w:rsidP="00E6219F">
            <w:pPr>
              <w:spacing w:before="0" w:after="0"/>
              <w:ind w:left="142" w:hanging="142"/>
              <w:rPr>
                <w:rFonts w:eastAsia="Times New Roman"/>
                <w:bCs/>
                <w:sz w:val="20"/>
                <w:szCs w:val="20"/>
                <w:lang w:eastAsia="en-GB"/>
              </w:rPr>
            </w:pPr>
            <w:r w:rsidRPr="00737963">
              <w:rPr>
                <w:rFonts w:eastAsia="Times New Roman"/>
                <w:bCs/>
                <w:sz w:val="20"/>
                <w:szCs w:val="20"/>
                <w:lang w:eastAsia="en-GB"/>
              </w:rPr>
              <w:t>0</w:t>
            </w:r>
            <w:r w:rsidRPr="00737963">
              <w:rPr>
                <w:rFonts w:eastAsia="Times New Roman"/>
                <w:bCs/>
                <w:sz w:val="20"/>
                <w:szCs w:val="20"/>
                <w:lang w:eastAsia="en-GB"/>
              </w:rPr>
              <w:tab/>
              <w:t xml:space="preserve">- 3 поена </w:t>
            </w:r>
            <w:r w:rsidRPr="00737963">
              <w:rPr>
                <w:rFonts w:eastAsia="Times New Roman"/>
                <w:bCs/>
                <w:sz w:val="20"/>
                <w:szCs w:val="20"/>
                <w:lang w:eastAsia="en-GB"/>
              </w:rPr>
              <w:tab/>
              <w:t xml:space="preserve">= 0 </w:t>
            </w:r>
          </w:p>
          <w:p w14:paraId="114BC8CE" w14:textId="77777777" w:rsidR="00E6219F" w:rsidRPr="00737963" w:rsidRDefault="00E6219F" w:rsidP="00E6219F">
            <w:pPr>
              <w:spacing w:before="0" w:after="0"/>
              <w:ind w:left="142" w:hanging="142"/>
              <w:rPr>
                <w:rFonts w:eastAsia="Times New Roman"/>
                <w:bCs/>
                <w:sz w:val="20"/>
                <w:szCs w:val="20"/>
                <w:lang w:eastAsia="en-GB"/>
              </w:rPr>
            </w:pPr>
            <w:r w:rsidRPr="00737963">
              <w:rPr>
                <w:rFonts w:eastAsia="Times New Roman"/>
                <w:bCs/>
                <w:sz w:val="20"/>
                <w:szCs w:val="20"/>
                <w:lang w:eastAsia="en-GB"/>
              </w:rPr>
              <w:t>3</w:t>
            </w:r>
            <w:r w:rsidRPr="00737963">
              <w:rPr>
                <w:rFonts w:eastAsia="Times New Roman"/>
                <w:bCs/>
                <w:sz w:val="20"/>
                <w:szCs w:val="20"/>
                <w:lang w:eastAsia="en-GB"/>
              </w:rPr>
              <w:tab/>
              <w:t xml:space="preserve">- 4 поена </w:t>
            </w:r>
            <w:r w:rsidRPr="00737963">
              <w:rPr>
                <w:rFonts w:eastAsia="Times New Roman"/>
                <w:bCs/>
                <w:sz w:val="20"/>
                <w:szCs w:val="20"/>
                <w:lang w:eastAsia="en-GB"/>
              </w:rPr>
              <w:tab/>
              <w:t xml:space="preserve">= 1 </w:t>
            </w:r>
          </w:p>
          <w:p w14:paraId="23634E8B" w14:textId="77777777" w:rsidR="00E6219F" w:rsidRPr="00737963" w:rsidRDefault="00E6219F" w:rsidP="00E6219F">
            <w:pPr>
              <w:spacing w:before="0" w:after="0"/>
              <w:ind w:left="142" w:hanging="142"/>
              <w:rPr>
                <w:rFonts w:eastAsia="Times New Roman"/>
                <w:bCs/>
                <w:sz w:val="20"/>
                <w:szCs w:val="20"/>
                <w:lang w:eastAsia="en-GB"/>
              </w:rPr>
            </w:pPr>
            <w:r w:rsidRPr="00737963">
              <w:rPr>
                <w:rFonts w:eastAsia="Times New Roman"/>
                <w:bCs/>
                <w:sz w:val="20"/>
                <w:szCs w:val="20"/>
                <w:lang w:eastAsia="en-GB"/>
              </w:rPr>
              <w:t>5</w:t>
            </w:r>
            <w:r w:rsidRPr="00737963">
              <w:rPr>
                <w:rFonts w:eastAsia="Times New Roman"/>
                <w:bCs/>
                <w:sz w:val="20"/>
                <w:szCs w:val="20"/>
                <w:lang w:eastAsia="en-GB"/>
              </w:rPr>
              <w:tab/>
              <w:t>- 7 поена</w:t>
            </w:r>
            <w:r w:rsidRPr="00737963">
              <w:rPr>
                <w:rFonts w:eastAsia="Times New Roman"/>
                <w:bCs/>
                <w:sz w:val="20"/>
                <w:szCs w:val="20"/>
                <w:lang w:eastAsia="en-GB"/>
              </w:rPr>
              <w:tab/>
              <w:t xml:space="preserve">= 2 </w:t>
            </w:r>
          </w:p>
          <w:p w14:paraId="33C8FDD1" w14:textId="77777777" w:rsidR="00E6219F" w:rsidRPr="00737963" w:rsidRDefault="00E6219F" w:rsidP="00E6219F">
            <w:pPr>
              <w:spacing w:before="0" w:after="0"/>
              <w:ind w:left="142" w:hanging="142"/>
              <w:rPr>
                <w:rFonts w:eastAsia="Times New Roman"/>
                <w:bCs/>
                <w:sz w:val="20"/>
                <w:szCs w:val="20"/>
                <w:lang w:eastAsia="en-GB"/>
              </w:rPr>
            </w:pPr>
            <w:r w:rsidRPr="00737963">
              <w:rPr>
                <w:rFonts w:eastAsia="Times New Roman"/>
                <w:bCs/>
                <w:sz w:val="20"/>
                <w:szCs w:val="20"/>
                <w:lang w:eastAsia="en-GB"/>
              </w:rPr>
              <w:t xml:space="preserve">6 - 8 поена </w:t>
            </w:r>
            <w:r w:rsidRPr="00737963">
              <w:rPr>
                <w:rFonts w:eastAsia="Times New Roman"/>
                <w:bCs/>
                <w:sz w:val="20"/>
                <w:szCs w:val="20"/>
                <w:lang w:eastAsia="en-GB"/>
              </w:rPr>
              <w:tab/>
              <w:t xml:space="preserve">= 3 </w:t>
            </w:r>
          </w:p>
          <w:p w14:paraId="40BE142A" w14:textId="77777777" w:rsidR="00E6219F" w:rsidRPr="00737963" w:rsidRDefault="00E6219F" w:rsidP="00E6219F">
            <w:pPr>
              <w:spacing w:before="0" w:after="0"/>
              <w:ind w:left="142" w:hanging="142"/>
              <w:rPr>
                <w:rFonts w:eastAsia="Times New Roman"/>
                <w:bCs/>
                <w:sz w:val="20"/>
                <w:szCs w:val="20"/>
                <w:lang w:eastAsia="en-GB"/>
              </w:rPr>
            </w:pPr>
            <w:r w:rsidRPr="00737963">
              <w:rPr>
                <w:rFonts w:eastAsia="Times New Roman"/>
                <w:bCs/>
                <w:sz w:val="20"/>
                <w:szCs w:val="20"/>
                <w:lang w:eastAsia="en-GB"/>
              </w:rPr>
              <w:t xml:space="preserve">9 - 11 поена </w:t>
            </w:r>
            <w:r w:rsidRPr="00737963">
              <w:rPr>
                <w:rFonts w:eastAsia="Times New Roman"/>
                <w:bCs/>
                <w:sz w:val="20"/>
                <w:szCs w:val="20"/>
                <w:lang w:eastAsia="en-GB"/>
              </w:rPr>
              <w:tab/>
              <w:t xml:space="preserve">= 4 </w:t>
            </w:r>
          </w:p>
          <w:p w14:paraId="571875E9" w14:textId="77777777" w:rsidR="00E6219F" w:rsidRPr="00737963" w:rsidRDefault="00E6219F" w:rsidP="00E6219F">
            <w:pPr>
              <w:spacing w:before="0" w:after="0"/>
              <w:ind w:left="142" w:hanging="142"/>
              <w:rPr>
                <w:rFonts w:eastAsia="Times New Roman"/>
                <w:bCs/>
                <w:sz w:val="20"/>
                <w:szCs w:val="20"/>
                <w:lang w:eastAsia="en-GB"/>
              </w:rPr>
            </w:pPr>
            <w:r w:rsidRPr="00737963">
              <w:rPr>
                <w:rFonts w:eastAsia="Times New Roman"/>
                <w:bCs/>
                <w:sz w:val="20"/>
                <w:szCs w:val="20"/>
                <w:lang w:eastAsia="en-GB"/>
              </w:rPr>
              <w:t xml:space="preserve">12 - 15 поена </w:t>
            </w:r>
            <w:r w:rsidRPr="00737963">
              <w:rPr>
                <w:rFonts w:eastAsia="Times New Roman"/>
                <w:bCs/>
                <w:sz w:val="20"/>
                <w:szCs w:val="20"/>
                <w:lang w:eastAsia="en-GB"/>
              </w:rPr>
              <w:tab/>
              <w:t>= 5</w:t>
            </w:r>
          </w:p>
          <w:p w14:paraId="60703FA3" w14:textId="77777777" w:rsidR="00E6219F" w:rsidRPr="00737963" w:rsidRDefault="00E6219F" w:rsidP="00E6219F">
            <w:pPr>
              <w:suppressAutoHyphens w:val="0"/>
              <w:autoSpaceDN/>
              <w:spacing w:before="0" w:after="0"/>
              <w:ind w:firstLine="0"/>
              <w:textAlignment w:val="auto"/>
              <w:rPr>
                <w:rFonts w:eastAsia="Calibri"/>
                <w:kern w:val="0"/>
                <w:sz w:val="20"/>
                <w:szCs w:val="20"/>
                <w:lang w:eastAsia="en-US" w:bidi="ar-SA"/>
              </w:rPr>
            </w:pPr>
          </w:p>
        </w:tc>
      </w:tr>
      <w:tr w:rsidR="00E6219F" w:rsidRPr="00737963" w14:paraId="3F72F61A" w14:textId="77777777" w:rsidTr="18179B2A">
        <w:trPr>
          <w:trHeight w:val="265"/>
          <w:jc w:val="center"/>
        </w:trPr>
        <w:tc>
          <w:tcPr>
            <w:tcW w:w="1016" w:type="pct"/>
            <w:vMerge w:val="restart"/>
          </w:tcPr>
          <w:p w14:paraId="1B5763C4"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lastRenderedPageBreak/>
              <w:t xml:space="preserve">Подаци о полазној вредности и години кад је измерена, као и о ранијем тренду </w:t>
            </w:r>
          </w:p>
        </w:tc>
        <w:tc>
          <w:tcPr>
            <w:tcW w:w="3001" w:type="pct"/>
            <w:gridSpan w:val="9"/>
            <w:tcBorders>
              <w:bottom w:val="single" w:sz="4" w:space="0" w:color="auto"/>
            </w:tcBorders>
            <w:vAlign w:val="center"/>
          </w:tcPr>
          <w:p w14:paraId="029B0736" w14:textId="77777777" w:rsidR="00E6219F" w:rsidRPr="00737963" w:rsidRDefault="00E6219F" w:rsidP="00E6219F">
            <w:pPr>
              <w:suppressAutoHyphens w:val="0"/>
              <w:autoSpaceDN/>
              <w:spacing w:before="0"/>
              <w:ind w:firstLine="0"/>
              <w:textAlignment w:val="auto"/>
              <w:rPr>
                <w:rFonts w:eastAsia="Calibri"/>
                <w:kern w:val="0"/>
                <w:sz w:val="20"/>
                <w:szCs w:val="20"/>
                <w:lang w:eastAsia="en-US" w:bidi="ar-SA"/>
              </w:rPr>
            </w:pPr>
            <w:r w:rsidRPr="00737963">
              <w:rPr>
                <w:rFonts w:eastAsia="Calibri"/>
                <w:kern w:val="0"/>
                <w:sz w:val="20"/>
                <w:szCs w:val="20"/>
                <w:lang w:eastAsia="en-US" w:bidi="ar-SA"/>
              </w:rPr>
              <w:t xml:space="preserve">Ранији тренд </w:t>
            </w:r>
          </w:p>
        </w:tc>
        <w:tc>
          <w:tcPr>
            <w:tcW w:w="983" w:type="pct"/>
            <w:gridSpan w:val="3"/>
            <w:shd w:val="clear" w:color="auto" w:fill="auto"/>
            <w:vAlign w:val="center"/>
          </w:tcPr>
          <w:p w14:paraId="10704E27" w14:textId="77777777" w:rsidR="00E6219F" w:rsidRPr="00737963" w:rsidRDefault="00E6219F" w:rsidP="00E6219F">
            <w:pPr>
              <w:suppressAutoHyphens w:val="0"/>
              <w:autoSpaceDN/>
              <w:spacing w:before="0"/>
              <w:ind w:firstLine="0"/>
              <w:textAlignment w:val="auto"/>
              <w:rPr>
                <w:rFonts w:eastAsia="Calibri"/>
                <w:kern w:val="0"/>
                <w:sz w:val="20"/>
                <w:szCs w:val="20"/>
                <w:lang w:eastAsia="en-US" w:bidi="ar-SA"/>
              </w:rPr>
            </w:pPr>
            <w:r w:rsidRPr="00737963">
              <w:rPr>
                <w:rFonts w:eastAsia="Calibri"/>
                <w:kern w:val="0"/>
                <w:sz w:val="20"/>
                <w:szCs w:val="20"/>
                <w:lang w:eastAsia="en-US" w:bidi="ar-SA"/>
              </w:rPr>
              <w:t>Полазна вредност</w:t>
            </w:r>
          </w:p>
        </w:tc>
      </w:tr>
      <w:tr w:rsidR="00E6219F" w:rsidRPr="00737963" w14:paraId="7FDD47CD" w14:textId="77777777" w:rsidTr="18179B2A">
        <w:trPr>
          <w:trHeight w:val="137"/>
          <w:jc w:val="center"/>
        </w:trPr>
        <w:tc>
          <w:tcPr>
            <w:tcW w:w="1016" w:type="pct"/>
            <w:vMerge/>
          </w:tcPr>
          <w:p w14:paraId="38581C50"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p>
        </w:tc>
        <w:tc>
          <w:tcPr>
            <w:tcW w:w="1007" w:type="pct"/>
            <w:gridSpan w:val="3"/>
            <w:tcBorders>
              <w:top w:val="single" w:sz="4" w:space="0" w:color="auto"/>
              <w:left w:val="single" w:sz="4" w:space="0" w:color="auto"/>
              <w:bottom w:val="single" w:sz="4" w:space="0" w:color="auto"/>
              <w:right w:val="single" w:sz="4" w:space="0" w:color="auto"/>
            </w:tcBorders>
            <w:vAlign w:val="center"/>
          </w:tcPr>
          <w:p w14:paraId="2742ECE0"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2017</w:t>
            </w:r>
          </w:p>
        </w:tc>
        <w:tc>
          <w:tcPr>
            <w:tcW w:w="990" w:type="pct"/>
            <w:gridSpan w:val="3"/>
            <w:tcBorders>
              <w:top w:val="single" w:sz="4" w:space="0" w:color="auto"/>
              <w:left w:val="single" w:sz="4" w:space="0" w:color="auto"/>
              <w:bottom w:val="single" w:sz="4" w:space="0" w:color="auto"/>
              <w:right w:val="single" w:sz="4" w:space="0" w:color="auto"/>
            </w:tcBorders>
            <w:vAlign w:val="center"/>
          </w:tcPr>
          <w:p w14:paraId="4D860F9C"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2018</w:t>
            </w:r>
          </w:p>
        </w:tc>
        <w:tc>
          <w:tcPr>
            <w:tcW w:w="1004" w:type="pct"/>
            <w:gridSpan w:val="3"/>
            <w:tcBorders>
              <w:top w:val="single" w:sz="4" w:space="0" w:color="auto"/>
              <w:left w:val="single" w:sz="4" w:space="0" w:color="auto"/>
              <w:bottom w:val="single" w:sz="4" w:space="0" w:color="auto"/>
              <w:right w:val="single" w:sz="4" w:space="0" w:color="auto"/>
            </w:tcBorders>
            <w:vAlign w:val="center"/>
          </w:tcPr>
          <w:p w14:paraId="2B11C364"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2019</w:t>
            </w:r>
          </w:p>
        </w:tc>
        <w:tc>
          <w:tcPr>
            <w:tcW w:w="983" w:type="pct"/>
            <w:gridSpan w:val="3"/>
            <w:tcBorders>
              <w:left w:val="single" w:sz="4" w:space="0" w:color="auto"/>
            </w:tcBorders>
            <w:shd w:val="clear" w:color="auto" w:fill="auto"/>
            <w:vAlign w:val="center"/>
          </w:tcPr>
          <w:p w14:paraId="6381A67F"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2020</w:t>
            </w:r>
          </w:p>
        </w:tc>
      </w:tr>
      <w:tr w:rsidR="00E6219F" w:rsidRPr="00737963" w14:paraId="681368A5" w14:textId="77777777" w:rsidTr="18179B2A">
        <w:trPr>
          <w:trHeight w:val="323"/>
          <w:jc w:val="center"/>
        </w:trPr>
        <w:tc>
          <w:tcPr>
            <w:tcW w:w="1016" w:type="pct"/>
            <w:vMerge/>
          </w:tcPr>
          <w:p w14:paraId="6718725D"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p>
        </w:tc>
        <w:tc>
          <w:tcPr>
            <w:tcW w:w="1007" w:type="pct"/>
            <w:gridSpan w:val="3"/>
            <w:tcBorders>
              <w:top w:val="single" w:sz="4" w:space="0" w:color="auto"/>
            </w:tcBorders>
            <w:vAlign w:val="center"/>
          </w:tcPr>
          <w:p w14:paraId="2FE85365"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p>
        </w:tc>
        <w:tc>
          <w:tcPr>
            <w:tcW w:w="990" w:type="pct"/>
            <w:gridSpan w:val="3"/>
            <w:tcBorders>
              <w:top w:val="single" w:sz="4" w:space="0" w:color="auto"/>
            </w:tcBorders>
            <w:vAlign w:val="center"/>
          </w:tcPr>
          <w:p w14:paraId="7ED41BF6"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p>
        </w:tc>
        <w:tc>
          <w:tcPr>
            <w:tcW w:w="1004" w:type="pct"/>
            <w:gridSpan w:val="3"/>
            <w:tcBorders>
              <w:top w:val="single" w:sz="4" w:space="0" w:color="auto"/>
            </w:tcBorders>
            <w:vAlign w:val="center"/>
          </w:tcPr>
          <w:p w14:paraId="2A419724"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p>
        </w:tc>
        <w:tc>
          <w:tcPr>
            <w:tcW w:w="983" w:type="pct"/>
            <w:gridSpan w:val="3"/>
            <w:shd w:val="clear" w:color="auto" w:fill="auto"/>
            <w:vAlign w:val="center"/>
          </w:tcPr>
          <w:p w14:paraId="315013C6"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p>
        </w:tc>
      </w:tr>
      <w:tr w:rsidR="00E6219F" w:rsidRPr="00737963" w14:paraId="524CA8CD" w14:textId="77777777" w:rsidTr="18179B2A">
        <w:trPr>
          <w:trHeight w:val="274"/>
          <w:jc w:val="center"/>
        </w:trPr>
        <w:tc>
          <w:tcPr>
            <w:tcW w:w="1016" w:type="pct"/>
            <w:vMerge w:val="restart"/>
          </w:tcPr>
          <w:p w14:paraId="4BA27A5A"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Подаци о циљним вредностима</w:t>
            </w:r>
          </w:p>
        </w:tc>
        <w:tc>
          <w:tcPr>
            <w:tcW w:w="400" w:type="pct"/>
            <w:vAlign w:val="center"/>
          </w:tcPr>
          <w:p w14:paraId="333CA490"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2021</w:t>
            </w:r>
          </w:p>
        </w:tc>
        <w:tc>
          <w:tcPr>
            <w:tcW w:w="400" w:type="pct"/>
            <w:vAlign w:val="center"/>
          </w:tcPr>
          <w:p w14:paraId="3882084C"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2022</w:t>
            </w:r>
          </w:p>
        </w:tc>
        <w:tc>
          <w:tcPr>
            <w:tcW w:w="399" w:type="pct"/>
            <w:gridSpan w:val="2"/>
            <w:vAlign w:val="center"/>
          </w:tcPr>
          <w:p w14:paraId="6F85193C"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2023</w:t>
            </w:r>
          </w:p>
        </w:tc>
        <w:tc>
          <w:tcPr>
            <w:tcW w:w="398" w:type="pct"/>
            <w:vAlign w:val="center"/>
          </w:tcPr>
          <w:p w14:paraId="6025F387"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2024</w:t>
            </w:r>
          </w:p>
        </w:tc>
        <w:tc>
          <w:tcPr>
            <w:tcW w:w="400" w:type="pct"/>
            <w:vAlign w:val="center"/>
          </w:tcPr>
          <w:p w14:paraId="2AFC6F11"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2025</w:t>
            </w:r>
          </w:p>
        </w:tc>
        <w:tc>
          <w:tcPr>
            <w:tcW w:w="398" w:type="pct"/>
            <w:vAlign w:val="center"/>
          </w:tcPr>
          <w:p w14:paraId="313D9DAB"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2026</w:t>
            </w:r>
          </w:p>
        </w:tc>
        <w:tc>
          <w:tcPr>
            <w:tcW w:w="398" w:type="pct"/>
            <w:vAlign w:val="center"/>
          </w:tcPr>
          <w:p w14:paraId="23D66F55"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2027</w:t>
            </w:r>
          </w:p>
        </w:tc>
        <w:tc>
          <w:tcPr>
            <w:tcW w:w="398" w:type="pct"/>
            <w:gridSpan w:val="2"/>
            <w:vAlign w:val="center"/>
          </w:tcPr>
          <w:p w14:paraId="7479CAEB"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2028</w:t>
            </w:r>
          </w:p>
        </w:tc>
        <w:tc>
          <w:tcPr>
            <w:tcW w:w="398" w:type="pct"/>
            <w:vAlign w:val="center"/>
          </w:tcPr>
          <w:p w14:paraId="7F6A9EAA"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2029</w:t>
            </w:r>
          </w:p>
        </w:tc>
        <w:tc>
          <w:tcPr>
            <w:tcW w:w="395" w:type="pct"/>
            <w:vAlign w:val="center"/>
          </w:tcPr>
          <w:p w14:paraId="3855E55B"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2030</w:t>
            </w:r>
          </w:p>
        </w:tc>
      </w:tr>
      <w:tr w:rsidR="00E6219F" w:rsidRPr="00737963" w14:paraId="20B5BD4C" w14:textId="77777777" w:rsidTr="18179B2A">
        <w:trPr>
          <w:trHeight w:val="160"/>
          <w:jc w:val="center"/>
        </w:trPr>
        <w:tc>
          <w:tcPr>
            <w:tcW w:w="1016" w:type="pct"/>
            <w:vMerge/>
          </w:tcPr>
          <w:p w14:paraId="61F4AB05"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p>
        </w:tc>
        <w:tc>
          <w:tcPr>
            <w:tcW w:w="400" w:type="pct"/>
            <w:vAlign w:val="center"/>
          </w:tcPr>
          <w:p w14:paraId="0251C3E6"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p>
        </w:tc>
        <w:tc>
          <w:tcPr>
            <w:tcW w:w="400" w:type="pct"/>
            <w:vAlign w:val="center"/>
          </w:tcPr>
          <w:p w14:paraId="15D5034F"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3</w:t>
            </w:r>
          </w:p>
        </w:tc>
        <w:tc>
          <w:tcPr>
            <w:tcW w:w="399" w:type="pct"/>
            <w:gridSpan w:val="2"/>
            <w:vAlign w:val="center"/>
          </w:tcPr>
          <w:p w14:paraId="27EC9C62"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4</w:t>
            </w:r>
          </w:p>
        </w:tc>
        <w:tc>
          <w:tcPr>
            <w:tcW w:w="398" w:type="pct"/>
            <w:vAlign w:val="center"/>
          </w:tcPr>
          <w:p w14:paraId="3B382C4D"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4</w:t>
            </w:r>
          </w:p>
        </w:tc>
        <w:tc>
          <w:tcPr>
            <w:tcW w:w="400" w:type="pct"/>
            <w:vAlign w:val="center"/>
          </w:tcPr>
          <w:p w14:paraId="7508517F"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5</w:t>
            </w:r>
          </w:p>
        </w:tc>
        <w:tc>
          <w:tcPr>
            <w:tcW w:w="398" w:type="pct"/>
            <w:vAlign w:val="center"/>
          </w:tcPr>
          <w:p w14:paraId="5B2B78EF"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p>
        </w:tc>
        <w:tc>
          <w:tcPr>
            <w:tcW w:w="398" w:type="pct"/>
            <w:vAlign w:val="center"/>
          </w:tcPr>
          <w:p w14:paraId="2DCB5625"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p>
        </w:tc>
        <w:tc>
          <w:tcPr>
            <w:tcW w:w="398" w:type="pct"/>
            <w:gridSpan w:val="2"/>
            <w:vAlign w:val="center"/>
          </w:tcPr>
          <w:p w14:paraId="6CB4A3CD"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p>
        </w:tc>
        <w:tc>
          <w:tcPr>
            <w:tcW w:w="398" w:type="pct"/>
            <w:vAlign w:val="center"/>
          </w:tcPr>
          <w:p w14:paraId="68FCF1EC"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p>
        </w:tc>
        <w:tc>
          <w:tcPr>
            <w:tcW w:w="395" w:type="pct"/>
            <w:vAlign w:val="center"/>
          </w:tcPr>
          <w:p w14:paraId="4AD9CDB7"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p>
        </w:tc>
      </w:tr>
      <w:tr w:rsidR="00E6219F" w:rsidRPr="00737963" w14:paraId="26BB92E1" w14:textId="77777777" w:rsidTr="18179B2A">
        <w:trPr>
          <w:trHeight w:val="160"/>
          <w:jc w:val="center"/>
        </w:trPr>
        <w:tc>
          <w:tcPr>
            <w:tcW w:w="1016" w:type="pct"/>
          </w:tcPr>
          <w:p w14:paraId="772BE1F3"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Процена успешности</w:t>
            </w:r>
          </w:p>
        </w:tc>
        <w:tc>
          <w:tcPr>
            <w:tcW w:w="3984" w:type="pct"/>
            <w:gridSpan w:val="12"/>
            <w:vAlign w:val="center"/>
          </w:tcPr>
          <w:p w14:paraId="69882335" w14:textId="77777777" w:rsidR="00E6219F" w:rsidRPr="00737963" w:rsidRDefault="00E6219F" w:rsidP="00E6219F">
            <w:pPr>
              <w:suppressAutoHyphens w:val="0"/>
              <w:autoSpaceDN/>
              <w:spacing w:before="0"/>
              <w:ind w:firstLine="0"/>
              <w:textAlignment w:val="auto"/>
              <w:rPr>
                <w:rFonts w:eastAsia="Calibri"/>
                <w:kern w:val="0"/>
                <w:sz w:val="20"/>
                <w:szCs w:val="20"/>
                <w:lang w:eastAsia="en-US" w:bidi="ar-SA"/>
              </w:rPr>
            </w:pPr>
            <w:r w:rsidRPr="00737963">
              <w:rPr>
                <w:rFonts w:eastAsia="Calibri"/>
                <w:kern w:val="0"/>
                <w:sz w:val="20"/>
                <w:szCs w:val="20"/>
                <w:lang w:eastAsia="en-US" w:bidi="ar-SA"/>
              </w:rPr>
              <w:t>Без одступања</w:t>
            </w:r>
          </w:p>
        </w:tc>
      </w:tr>
    </w:tbl>
    <w:p w14:paraId="04FE876D" w14:textId="77777777" w:rsidR="00E6219F" w:rsidRPr="00737963" w:rsidRDefault="00E6219F" w:rsidP="00E6219F">
      <w:pPr>
        <w:keepNext/>
        <w:keepLines/>
        <w:spacing w:before="360" w:line="257" w:lineRule="auto"/>
        <w:ind w:firstLine="0"/>
        <w:outlineLvl w:val="1"/>
        <w:rPr>
          <w:rFonts w:eastAsia="Calibri"/>
          <w:color w:val="2F5496"/>
          <w:sz w:val="28"/>
          <w:szCs w:val="28"/>
          <w:lang w:eastAsia="en-US" w:bidi="ar-SA"/>
        </w:rPr>
      </w:pPr>
    </w:p>
    <w:p w14:paraId="339E113A" w14:textId="77777777" w:rsidR="00E6219F" w:rsidRPr="00737963" w:rsidRDefault="00E6219F" w:rsidP="00E6219F">
      <w:pPr>
        <w:suppressAutoHyphens w:val="0"/>
        <w:autoSpaceDN/>
        <w:spacing w:before="0" w:after="160" w:line="259" w:lineRule="auto"/>
        <w:ind w:firstLine="0"/>
        <w:jc w:val="left"/>
        <w:textAlignment w:val="auto"/>
        <w:rPr>
          <w:rFonts w:eastAsia="Calibri"/>
          <w:color w:val="2F5496"/>
          <w:sz w:val="28"/>
          <w:szCs w:val="28"/>
          <w:lang w:eastAsia="en-US" w:bidi="ar-SA"/>
        </w:rPr>
      </w:pPr>
      <w:r w:rsidRPr="00737963">
        <w:rPr>
          <w:rFonts w:eastAsia="Calibri"/>
          <w:color w:val="2F5496"/>
          <w:sz w:val="28"/>
          <w:szCs w:val="28"/>
          <w:lang w:eastAsia="en-US" w:bidi="ar-SA"/>
        </w:rPr>
        <w:br w:type="page"/>
      </w:r>
    </w:p>
    <w:p w14:paraId="5207B37D" w14:textId="77777777" w:rsidR="00E6219F" w:rsidRPr="00737963" w:rsidRDefault="00E6219F" w:rsidP="00E6219F">
      <w:pPr>
        <w:keepNext/>
        <w:keepLines/>
        <w:spacing w:before="360" w:line="257" w:lineRule="auto"/>
        <w:ind w:firstLine="0"/>
        <w:outlineLvl w:val="1"/>
        <w:rPr>
          <w:rFonts w:eastAsia="Calibri"/>
          <w:color w:val="2F5496"/>
          <w:sz w:val="28"/>
          <w:szCs w:val="28"/>
          <w:lang w:eastAsia="en-US" w:bidi="ar-SA"/>
        </w:rPr>
      </w:pPr>
      <w:bookmarkStart w:id="61" w:name="_Toc79347032"/>
      <w:r w:rsidRPr="00737963">
        <w:rPr>
          <w:rFonts w:eastAsia="Calibri"/>
          <w:color w:val="2F5496"/>
          <w:sz w:val="28"/>
          <w:szCs w:val="28"/>
          <w:lang w:eastAsia="en-US" w:bidi="ar-SA"/>
        </w:rPr>
        <w:lastRenderedPageBreak/>
        <w:t>Пасоши показатељa за посебне циљеве Програма унапређења управљања јавним политикама и регулаторном реформом – Показатељи исхода</w:t>
      </w:r>
      <w:bookmarkEnd w:id="61"/>
    </w:p>
    <w:p w14:paraId="0C7D9EF3" w14:textId="77777777" w:rsidR="00E6219F" w:rsidRPr="00737963" w:rsidRDefault="00E6219F" w:rsidP="00E6219F">
      <w:pPr>
        <w:spacing w:after="120"/>
        <w:ind w:firstLine="0"/>
        <w:rPr>
          <w:b/>
          <w:bCs/>
          <w:color w:val="2F5496"/>
        </w:rPr>
      </w:pPr>
    </w:p>
    <w:p w14:paraId="4A479044" w14:textId="77777777" w:rsidR="00E6219F" w:rsidRPr="00737963" w:rsidRDefault="00E6219F" w:rsidP="00E6219F">
      <w:pPr>
        <w:spacing w:after="120"/>
        <w:ind w:firstLine="0"/>
        <w:rPr>
          <w:b/>
          <w:bCs/>
          <w:color w:val="2F5496"/>
        </w:rPr>
      </w:pPr>
      <w:r w:rsidRPr="00737963">
        <w:rPr>
          <w:b/>
          <w:bCs/>
          <w:color w:val="2F5496"/>
        </w:rPr>
        <w:t>Показатељ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87"/>
        <w:gridCol w:w="1053"/>
        <w:gridCol w:w="1046"/>
        <w:gridCol w:w="547"/>
        <w:gridCol w:w="502"/>
        <w:gridCol w:w="1043"/>
        <w:gridCol w:w="1049"/>
        <w:gridCol w:w="1043"/>
        <w:gridCol w:w="1043"/>
        <w:gridCol w:w="552"/>
        <w:gridCol w:w="491"/>
        <w:gridCol w:w="1043"/>
        <w:gridCol w:w="851"/>
      </w:tblGrid>
      <w:tr w:rsidR="00E6219F" w:rsidRPr="00737963" w14:paraId="735CE83B" w14:textId="77777777" w:rsidTr="18179B2A">
        <w:trPr>
          <w:jc w:val="center"/>
        </w:trPr>
        <w:tc>
          <w:tcPr>
            <w:tcW w:w="1321" w:type="pct"/>
            <w:shd w:val="clear" w:color="auto" w:fill="E7E6E6" w:themeFill="background2"/>
            <w:vAlign w:val="center"/>
          </w:tcPr>
          <w:p w14:paraId="36765F30" w14:textId="77777777" w:rsidR="00E6219F" w:rsidRPr="00737963" w:rsidRDefault="00E6219F" w:rsidP="00E6219F">
            <w:pPr>
              <w:suppressAutoHyphens w:val="0"/>
              <w:autoSpaceDN/>
              <w:spacing w:before="0"/>
              <w:ind w:firstLine="0"/>
              <w:textAlignment w:val="auto"/>
              <w:rPr>
                <w:rFonts w:eastAsia="Calibri"/>
                <w:b/>
                <w:bCs/>
                <w:kern w:val="0"/>
                <w:sz w:val="20"/>
                <w:szCs w:val="20"/>
                <w:lang w:eastAsia="en-US" w:bidi="ar-SA"/>
              </w:rPr>
            </w:pPr>
            <w:r w:rsidRPr="00737963">
              <w:rPr>
                <w:rFonts w:eastAsia="Calibri"/>
                <w:b/>
                <w:bCs/>
                <w:kern w:val="0"/>
                <w:sz w:val="20"/>
                <w:szCs w:val="20"/>
                <w:lang w:eastAsia="en-US" w:bidi="ar-SA"/>
              </w:rPr>
              <w:t>Назив показатеља</w:t>
            </w:r>
          </w:p>
        </w:tc>
        <w:tc>
          <w:tcPr>
            <w:tcW w:w="3679" w:type="pct"/>
            <w:gridSpan w:val="12"/>
            <w:shd w:val="clear" w:color="auto" w:fill="E7E6E6" w:themeFill="background2"/>
            <w:vAlign w:val="center"/>
          </w:tcPr>
          <w:p w14:paraId="762E9026" w14:textId="27065B51" w:rsidR="00E6219F" w:rsidRPr="00737963" w:rsidRDefault="00E6219F" w:rsidP="00E6219F">
            <w:pPr>
              <w:suppressAutoHyphens w:val="0"/>
              <w:autoSpaceDN/>
              <w:spacing w:before="0"/>
              <w:ind w:firstLine="0"/>
              <w:textAlignment w:val="auto"/>
              <w:rPr>
                <w:rFonts w:eastAsia="Calibri"/>
                <w:b/>
                <w:bCs/>
                <w:color w:val="0070C0"/>
                <w:kern w:val="0"/>
                <w:sz w:val="20"/>
                <w:szCs w:val="20"/>
                <w:lang w:eastAsia="en-US" w:bidi="ar-SA"/>
              </w:rPr>
            </w:pPr>
            <w:r w:rsidRPr="00737963">
              <w:rPr>
                <w:b/>
                <w:sz w:val="20"/>
                <w:szCs w:val="20"/>
              </w:rPr>
              <w:t>Удео усвојених закона који садрже потпуну анализу ефеката у укупном броју усвојених закона за које је било потребно спровести анализу ефеката у току једне календарске године</w:t>
            </w:r>
          </w:p>
        </w:tc>
      </w:tr>
      <w:tr w:rsidR="00E6219F" w:rsidRPr="00737963" w14:paraId="7FF359A5" w14:textId="77777777" w:rsidTr="18179B2A">
        <w:trPr>
          <w:jc w:val="center"/>
        </w:trPr>
        <w:tc>
          <w:tcPr>
            <w:tcW w:w="1321" w:type="pct"/>
          </w:tcPr>
          <w:p w14:paraId="4E4604F6"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Одговарајући општи циљ, посебан циљ или мера</w:t>
            </w:r>
          </w:p>
        </w:tc>
        <w:tc>
          <w:tcPr>
            <w:tcW w:w="3679" w:type="pct"/>
            <w:gridSpan w:val="12"/>
          </w:tcPr>
          <w:p w14:paraId="6F393000" w14:textId="77777777" w:rsidR="00E6219F" w:rsidRPr="00737963" w:rsidRDefault="00E6219F" w:rsidP="00E6219F">
            <w:pPr>
              <w:suppressAutoHyphens w:val="0"/>
              <w:autoSpaceDN/>
              <w:spacing w:before="0"/>
              <w:ind w:firstLine="0"/>
              <w:textAlignment w:val="auto"/>
              <w:rPr>
                <w:rFonts w:eastAsia="Calibri"/>
                <w:kern w:val="0"/>
                <w:sz w:val="20"/>
                <w:szCs w:val="20"/>
                <w:lang w:eastAsia="en-US" w:bidi="ar-SA"/>
              </w:rPr>
            </w:pPr>
            <w:r w:rsidRPr="00737963">
              <w:rPr>
                <w:rFonts w:eastAsia="Calibri"/>
                <w:b/>
                <w:bCs/>
                <w:kern w:val="0"/>
                <w:sz w:val="20"/>
                <w:szCs w:val="20"/>
                <w:lang w:eastAsia="en-US" w:bidi="ar-SA"/>
              </w:rPr>
              <w:t xml:space="preserve">Посебан циљ 1: </w:t>
            </w:r>
            <w:r w:rsidRPr="00737963">
              <w:rPr>
                <w:sz w:val="20"/>
                <w:szCs w:val="20"/>
              </w:rPr>
              <w:t>Регулаторна реформа у функцији унапређења пословног окружења и смањења непотребног оптерећења за грађане и привреду</w:t>
            </w:r>
            <w:r w:rsidRPr="00737963">
              <w:rPr>
                <w:color w:val="1F497D"/>
                <w:sz w:val="20"/>
                <w:szCs w:val="20"/>
              </w:rPr>
              <w:t xml:space="preserve">  </w:t>
            </w:r>
          </w:p>
        </w:tc>
      </w:tr>
      <w:tr w:rsidR="00E6219F" w:rsidRPr="00737963" w14:paraId="3279A561" w14:textId="77777777" w:rsidTr="18179B2A">
        <w:trPr>
          <w:jc w:val="center"/>
        </w:trPr>
        <w:tc>
          <w:tcPr>
            <w:tcW w:w="1321" w:type="pct"/>
          </w:tcPr>
          <w:p w14:paraId="35C313A4"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kern w:val="24"/>
                <w:sz w:val="20"/>
                <w:szCs w:val="20"/>
                <w:lang w:eastAsia="en-US" w:bidi="ar-SA"/>
              </w:rPr>
              <w:t>Тип и ниво показатеља</w:t>
            </w:r>
          </w:p>
        </w:tc>
        <w:tc>
          <w:tcPr>
            <w:tcW w:w="1878" w:type="pct"/>
            <w:gridSpan w:val="6"/>
          </w:tcPr>
          <w:p w14:paraId="17D5486E" w14:textId="77777777" w:rsidR="00E6219F" w:rsidRPr="00737963" w:rsidRDefault="532894B9" w:rsidP="18179B2A">
            <w:pPr>
              <w:numPr>
                <w:ilvl w:val="0"/>
                <w:numId w:val="7"/>
              </w:numPr>
              <w:tabs>
                <w:tab w:val="left" w:pos="152"/>
              </w:tabs>
              <w:suppressAutoHyphens w:val="0"/>
              <w:autoSpaceDN/>
              <w:spacing w:before="0" w:after="160" w:line="259" w:lineRule="auto"/>
              <w:ind w:left="1"/>
              <w:contextualSpacing/>
              <w:jc w:val="left"/>
              <w:textAlignment w:val="auto"/>
              <w:rPr>
                <w:rFonts w:eastAsia="Calibri"/>
                <w:kern w:val="24"/>
                <w:sz w:val="20"/>
                <w:szCs w:val="20"/>
                <w:lang w:eastAsia="en-US" w:bidi="ar-SA"/>
              </w:rPr>
            </w:pPr>
            <w:r w:rsidRPr="00737963">
              <w:rPr>
                <w:rFonts w:eastAsia="Calibri"/>
                <w:kern w:val="24"/>
                <w:sz w:val="20"/>
                <w:szCs w:val="20"/>
                <w:lang w:eastAsia="en-US" w:bidi="ar-SA"/>
              </w:rPr>
              <w:t>Квантитативни</w:t>
            </w:r>
          </w:p>
        </w:tc>
        <w:tc>
          <w:tcPr>
            <w:tcW w:w="1801" w:type="pct"/>
            <w:gridSpan w:val="6"/>
          </w:tcPr>
          <w:p w14:paraId="6C48733C" w14:textId="77777777" w:rsidR="00E6219F" w:rsidRPr="00737963" w:rsidRDefault="532894B9" w:rsidP="18179B2A">
            <w:pPr>
              <w:numPr>
                <w:ilvl w:val="0"/>
                <w:numId w:val="7"/>
              </w:numPr>
              <w:tabs>
                <w:tab w:val="left" w:pos="152"/>
              </w:tabs>
              <w:suppressAutoHyphens w:val="0"/>
              <w:autoSpaceDN/>
              <w:spacing w:before="0" w:after="160" w:line="259" w:lineRule="auto"/>
              <w:ind w:left="1"/>
              <w:contextualSpacing/>
              <w:jc w:val="left"/>
              <w:textAlignment w:val="auto"/>
              <w:rPr>
                <w:rFonts w:eastAsia="Calibri"/>
                <w:kern w:val="24"/>
                <w:sz w:val="20"/>
                <w:szCs w:val="20"/>
                <w:lang w:eastAsia="en-US" w:bidi="ar-SA"/>
              </w:rPr>
            </w:pPr>
            <w:r w:rsidRPr="00737963">
              <w:rPr>
                <w:rFonts w:eastAsia="Calibri"/>
                <w:kern w:val="24"/>
                <w:sz w:val="20"/>
                <w:szCs w:val="20"/>
                <w:lang w:eastAsia="en-US" w:bidi="ar-SA"/>
              </w:rPr>
              <w:t>Показатељ исхода</w:t>
            </w:r>
          </w:p>
        </w:tc>
      </w:tr>
      <w:tr w:rsidR="00E6219F" w:rsidRPr="00737963" w14:paraId="0A2A6E30" w14:textId="77777777" w:rsidTr="18179B2A">
        <w:trPr>
          <w:trHeight w:val="58"/>
          <w:jc w:val="center"/>
        </w:trPr>
        <w:tc>
          <w:tcPr>
            <w:tcW w:w="1321" w:type="pct"/>
          </w:tcPr>
          <w:p w14:paraId="7FCA5952" w14:textId="77777777" w:rsidR="00E6219F" w:rsidRPr="00737963" w:rsidRDefault="00E6219F" w:rsidP="00E6219F">
            <w:pPr>
              <w:suppressAutoHyphens w:val="0"/>
              <w:autoSpaceDN/>
              <w:spacing w:before="0"/>
              <w:ind w:firstLine="0"/>
              <w:jc w:val="left"/>
              <w:textAlignment w:val="auto"/>
              <w:rPr>
                <w:rFonts w:eastAsia="Calibri"/>
                <w:b/>
                <w:kern w:val="24"/>
                <w:sz w:val="20"/>
                <w:szCs w:val="20"/>
                <w:lang w:eastAsia="en-US" w:bidi="ar-SA"/>
              </w:rPr>
            </w:pPr>
            <w:r w:rsidRPr="00737963">
              <w:rPr>
                <w:rFonts w:eastAsia="Calibri"/>
                <w:b/>
                <w:kern w:val="24"/>
                <w:sz w:val="20"/>
                <w:szCs w:val="20"/>
                <w:lang w:eastAsia="en-US" w:bidi="ar-SA"/>
              </w:rPr>
              <w:t>Јединица мере и природа</w:t>
            </w:r>
          </w:p>
        </w:tc>
        <w:tc>
          <w:tcPr>
            <w:tcW w:w="1878" w:type="pct"/>
            <w:gridSpan w:val="6"/>
          </w:tcPr>
          <w:p w14:paraId="10D18BE3" w14:textId="77777777" w:rsidR="00E6219F" w:rsidRPr="00737963" w:rsidRDefault="532894B9" w:rsidP="18179B2A">
            <w:pPr>
              <w:numPr>
                <w:ilvl w:val="0"/>
                <w:numId w:val="7"/>
              </w:numPr>
              <w:tabs>
                <w:tab w:val="left" w:pos="152"/>
              </w:tabs>
              <w:suppressAutoHyphens w:val="0"/>
              <w:autoSpaceDN/>
              <w:spacing w:before="0" w:after="160" w:line="259" w:lineRule="auto"/>
              <w:ind w:left="1"/>
              <w:contextualSpacing/>
              <w:jc w:val="left"/>
              <w:textAlignment w:val="auto"/>
              <w:rPr>
                <w:rFonts w:eastAsia="Calibri"/>
                <w:kern w:val="24"/>
                <w:sz w:val="20"/>
                <w:szCs w:val="20"/>
                <w:lang w:eastAsia="en-US" w:bidi="ar-SA"/>
              </w:rPr>
            </w:pPr>
            <w:r w:rsidRPr="00737963">
              <w:rPr>
                <w:rFonts w:eastAsia="Calibri"/>
                <w:kern w:val="24"/>
                <w:sz w:val="20"/>
                <w:szCs w:val="20"/>
                <w:lang w:eastAsia="en-US" w:bidi="ar-SA"/>
              </w:rPr>
              <w:t>Ранг</w:t>
            </w:r>
          </w:p>
        </w:tc>
        <w:tc>
          <w:tcPr>
            <w:tcW w:w="1801" w:type="pct"/>
            <w:gridSpan w:val="6"/>
          </w:tcPr>
          <w:p w14:paraId="51F048EC" w14:textId="77777777" w:rsidR="00E6219F" w:rsidRPr="00737963" w:rsidRDefault="532894B9" w:rsidP="18179B2A">
            <w:pPr>
              <w:numPr>
                <w:ilvl w:val="0"/>
                <w:numId w:val="7"/>
              </w:numPr>
              <w:tabs>
                <w:tab w:val="left" w:pos="152"/>
              </w:tabs>
              <w:suppressAutoHyphens w:val="0"/>
              <w:autoSpaceDN/>
              <w:spacing w:before="0" w:after="160" w:line="259" w:lineRule="auto"/>
              <w:ind w:left="1"/>
              <w:contextualSpacing/>
              <w:jc w:val="left"/>
              <w:textAlignment w:val="auto"/>
              <w:rPr>
                <w:rFonts w:eastAsia="Calibri"/>
                <w:kern w:val="24"/>
                <w:sz w:val="20"/>
                <w:szCs w:val="20"/>
                <w:lang w:eastAsia="en-US" w:bidi="ar-SA"/>
              </w:rPr>
            </w:pPr>
            <w:r w:rsidRPr="00737963">
              <w:rPr>
                <w:rFonts w:eastAsia="Calibri"/>
                <w:kern w:val="24"/>
                <w:sz w:val="20"/>
                <w:szCs w:val="20"/>
                <w:lang w:eastAsia="en-US" w:bidi="ar-SA"/>
              </w:rPr>
              <w:t>Виша вредност је боља</w:t>
            </w:r>
          </w:p>
        </w:tc>
      </w:tr>
      <w:tr w:rsidR="00E6219F" w:rsidRPr="00737963" w14:paraId="50F60903" w14:textId="77777777" w:rsidTr="18179B2A">
        <w:trPr>
          <w:jc w:val="center"/>
        </w:trPr>
        <w:tc>
          <w:tcPr>
            <w:tcW w:w="1321" w:type="pct"/>
          </w:tcPr>
          <w:p w14:paraId="18D1E2DC"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Извор података за праћење показатеља учинка</w:t>
            </w:r>
          </w:p>
        </w:tc>
        <w:tc>
          <w:tcPr>
            <w:tcW w:w="3679" w:type="pct"/>
            <w:gridSpan w:val="12"/>
          </w:tcPr>
          <w:p w14:paraId="46F8C6F9" w14:textId="77777777" w:rsidR="00E6219F" w:rsidRPr="00737963" w:rsidRDefault="00E6219F" w:rsidP="00E6219F">
            <w:pPr>
              <w:spacing w:before="60"/>
              <w:ind w:firstLine="31"/>
              <w:jc w:val="left"/>
              <w:rPr>
                <w:sz w:val="20"/>
                <w:szCs w:val="20"/>
              </w:rPr>
            </w:pPr>
            <w:r w:rsidRPr="00737963">
              <w:rPr>
                <w:sz w:val="20"/>
                <w:szCs w:val="20"/>
              </w:rPr>
              <w:t>Годишњи извештај о раду РСЈП</w:t>
            </w:r>
          </w:p>
        </w:tc>
      </w:tr>
      <w:tr w:rsidR="00E6219F" w:rsidRPr="00737963" w14:paraId="23CB2BB9" w14:textId="77777777" w:rsidTr="18179B2A">
        <w:trPr>
          <w:jc w:val="center"/>
        </w:trPr>
        <w:tc>
          <w:tcPr>
            <w:tcW w:w="1321" w:type="pct"/>
          </w:tcPr>
          <w:p w14:paraId="09C487AB"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Институција одговорна за реализацију циља/мере</w:t>
            </w:r>
          </w:p>
        </w:tc>
        <w:tc>
          <w:tcPr>
            <w:tcW w:w="3679" w:type="pct"/>
            <w:gridSpan w:val="12"/>
          </w:tcPr>
          <w:p w14:paraId="53955AD9" w14:textId="77777777" w:rsidR="00E6219F" w:rsidRPr="00737963" w:rsidRDefault="00E6219F" w:rsidP="00E6219F">
            <w:pPr>
              <w:spacing w:before="60"/>
              <w:ind w:firstLine="31"/>
              <w:jc w:val="left"/>
              <w:rPr>
                <w:sz w:val="20"/>
                <w:szCs w:val="20"/>
              </w:rPr>
            </w:pPr>
            <w:r w:rsidRPr="00737963">
              <w:rPr>
                <w:sz w:val="20"/>
                <w:szCs w:val="20"/>
              </w:rPr>
              <w:t>РСЈП</w:t>
            </w:r>
          </w:p>
        </w:tc>
      </w:tr>
      <w:tr w:rsidR="00E6219F" w:rsidRPr="00737963" w14:paraId="228C0829" w14:textId="77777777" w:rsidTr="18179B2A">
        <w:trPr>
          <w:jc w:val="center"/>
        </w:trPr>
        <w:tc>
          <w:tcPr>
            <w:tcW w:w="1321" w:type="pct"/>
          </w:tcPr>
          <w:p w14:paraId="44591978"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Учесталост прикупљања података</w:t>
            </w:r>
          </w:p>
        </w:tc>
        <w:tc>
          <w:tcPr>
            <w:tcW w:w="3679" w:type="pct"/>
            <w:gridSpan w:val="12"/>
          </w:tcPr>
          <w:p w14:paraId="2932F274" w14:textId="77777777" w:rsidR="00E6219F" w:rsidRPr="00737963" w:rsidRDefault="00E6219F" w:rsidP="00E6219F">
            <w:pPr>
              <w:spacing w:before="60"/>
              <w:ind w:firstLine="31"/>
              <w:jc w:val="left"/>
              <w:rPr>
                <w:sz w:val="20"/>
                <w:szCs w:val="20"/>
              </w:rPr>
            </w:pPr>
            <w:r w:rsidRPr="00737963">
              <w:rPr>
                <w:sz w:val="20"/>
                <w:szCs w:val="20"/>
              </w:rPr>
              <w:t>Квартални податак, нема регионалног / међународног мерења</w:t>
            </w:r>
          </w:p>
        </w:tc>
      </w:tr>
      <w:tr w:rsidR="00E6219F" w:rsidRPr="00737963" w14:paraId="52D5003A" w14:textId="77777777" w:rsidTr="18179B2A">
        <w:trPr>
          <w:jc w:val="center"/>
        </w:trPr>
        <w:tc>
          <w:tcPr>
            <w:tcW w:w="1321" w:type="pct"/>
          </w:tcPr>
          <w:p w14:paraId="7121D353" w14:textId="77777777" w:rsidR="00E6219F" w:rsidRPr="00737963" w:rsidRDefault="00E6219F" w:rsidP="00E6219F">
            <w:pPr>
              <w:suppressAutoHyphens w:val="0"/>
              <w:autoSpaceDN/>
              <w:spacing w:before="0"/>
              <w:ind w:firstLine="0"/>
              <w:jc w:val="left"/>
              <w:textAlignment w:val="auto"/>
              <w:rPr>
                <w:rFonts w:eastAsia="Calibri"/>
                <w:b/>
                <w:kern w:val="0"/>
                <w:sz w:val="20"/>
                <w:szCs w:val="20"/>
                <w:lang w:eastAsia="en-US" w:bidi="ar-SA"/>
              </w:rPr>
            </w:pPr>
            <w:r w:rsidRPr="00737963">
              <w:rPr>
                <w:rFonts w:eastAsia="Calibri"/>
                <w:b/>
                <w:kern w:val="0"/>
                <w:sz w:val="20"/>
                <w:szCs w:val="20"/>
                <w:lang w:eastAsia="en-US" w:bidi="ar-SA"/>
              </w:rPr>
              <w:t>Кратак опис показатеља и методологије израчунавања</w:t>
            </w:r>
          </w:p>
          <w:p w14:paraId="39B50D77"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kern w:val="0"/>
                <w:sz w:val="20"/>
                <w:szCs w:val="20"/>
                <w:lang w:eastAsia="en-US" w:bidi="ar-SA"/>
              </w:rPr>
              <w:t>(формуле/једначине)</w:t>
            </w:r>
          </w:p>
        </w:tc>
        <w:tc>
          <w:tcPr>
            <w:tcW w:w="3679" w:type="pct"/>
            <w:gridSpan w:val="12"/>
          </w:tcPr>
          <w:p w14:paraId="71D260E0" w14:textId="77777777" w:rsidR="00E6219F" w:rsidRPr="00737963" w:rsidRDefault="00E6219F" w:rsidP="00E6219F">
            <w:pPr>
              <w:spacing w:before="60"/>
              <w:ind w:firstLine="0"/>
              <w:rPr>
                <w:sz w:val="20"/>
                <w:szCs w:val="20"/>
              </w:rPr>
            </w:pPr>
            <w:r w:rsidRPr="00737963">
              <w:rPr>
                <w:sz w:val="20"/>
                <w:szCs w:val="20"/>
              </w:rPr>
              <w:t>Показатељ мери квалитет припреме закона које израђују ОДУ у складу са ЗПС и указује на капацитете ОДУ да примене инструменте за припрему квалитетних прописа</w:t>
            </w:r>
          </w:p>
          <w:p w14:paraId="2EDB58A1" w14:textId="77777777" w:rsidR="00E6219F" w:rsidRPr="00737963" w:rsidRDefault="00E6219F" w:rsidP="00E6219F">
            <w:pPr>
              <w:spacing w:before="60"/>
              <w:ind w:firstLine="0"/>
              <w:jc w:val="center"/>
              <w:rPr>
                <w:sz w:val="20"/>
                <w:szCs w:val="20"/>
              </w:rPr>
            </w:pPr>
            <w:r w:rsidRPr="00737963">
              <w:rPr>
                <w:sz w:val="20"/>
                <w:szCs w:val="20"/>
              </w:rPr>
              <w:t>ФОРМУЛА</w:t>
            </w:r>
          </w:p>
          <w:p w14:paraId="2FE3D7A7" w14:textId="77777777" w:rsidR="00E6219F" w:rsidRPr="00737963" w:rsidRDefault="00E6219F" w:rsidP="00E6219F">
            <w:pPr>
              <w:spacing w:before="60"/>
              <w:ind w:firstLine="0"/>
              <w:rPr>
                <w:sz w:val="20"/>
                <w:szCs w:val="20"/>
              </w:rPr>
            </w:pPr>
            <w:r w:rsidRPr="00737963">
              <w:rPr>
                <w:sz w:val="20"/>
                <w:szCs w:val="20"/>
              </w:rPr>
              <w:t>Број усвојених закона који садрже потпуну анализу ефеката/Укупан број усвојених закона за које је било потребно спровести анализу ефеката</w:t>
            </w:r>
          </w:p>
        </w:tc>
      </w:tr>
      <w:tr w:rsidR="00E6219F" w:rsidRPr="00737963" w14:paraId="743BF226" w14:textId="77777777" w:rsidTr="18179B2A">
        <w:trPr>
          <w:trHeight w:val="265"/>
          <w:jc w:val="center"/>
        </w:trPr>
        <w:tc>
          <w:tcPr>
            <w:tcW w:w="1321" w:type="pct"/>
            <w:vMerge w:val="restart"/>
          </w:tcPr>
          <w:p w14:paraId="507693C0"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 xml:space="preserve">Подаци о полазној вредности и години кад је измерена, као и о ранијем тренду </w:t>
            </w:r>
          </w:p>
        </w:tc>
        <w:tc>
          <w:tcPr>
            <w:tcW w:w="2824" w:type="pct"/>
            <w:gridSpan w:val="9"/>
            <w:tcBorders>
              <w:bottom w:val="single" w:sz="4" w:space="0" w:color="auto"/>
            </w:tcBorders>
            <w:vAlign w:val="center"/>
          </w:tcPr>
          <w:p w14:paraId="700F0F0E" w14:textId="77777777" w:rsidR="00E6219F" w:rsidRPr="00737963" w:rsidRDefault="00E6219F" w:rsidP="00E6219F">
            <w:pPr>
              <w:suppressAutoHyphens w:val="0"/>
              <w:autoSpaceDN/>
              <w:spacing w:before="0"/>
              <w:ind w:firstLine="0"/>
              <w:textAlignment w:val="auto"/>
              <w:rPr>
                <w:rFonts w:eastAsia="Calibri"/>
                <w:kern w:val="0"/>
                <w:sz w:val="20"/>
                <w:szCs w:val="20"/>
                <w:lang w:eastAsia="en-US" w:bidi="ar-SA"/>
              </w:rPr>
            </w:pPr>
            <w:r w:rsidRPr="00737963">
              <w:rPr>
                <w:rFonts w:eastAsia="Calibri"/>
                <w:kern w:val="0"/>
                <w:sz w:val="20"/>
                <w:szCs w:val="20"/>
                <w:lang w:eastAsia="en-US" w:bidi="ar-SA"/>
              </w:rPr>
              <w:t xml:space="preserve">Ранији тренд </w:t>
            </w:r>
          </w:p>
        </w:tc>
        <w:tc>
          <w:tcPr>
            <w:tcW w:w="855" w:type="pct"/>
            <w:gridSpan w:val="3"/>
            <w:shd w:val="clear" w:color="auto" w:fill="auto"/>
            <w:vAlign w:val="center"/>
          </w:tcPr>
          <w:p w14:paraId="0CC171EB" w14:textId="77777777" w:rsidR="00E6219F" w:rsidRPr="00737963" w:rsidRDefault="00E6219F" w:rsidP="00E6219F">
            <w:pPr>
              <w:suppressAutoHyphens w:val="0"/>
              <w:autoSpaceDN/>
              <w:spacing w:before="0"/>
              <w:ind w:firstLine="0"/>
              <w:textAlignment w:val="auto"/>
              <w:rPr>
                <w:rFonts w:eastAsia="Calibri"/>
                <w:kern w:val="0"/>
                <w:sz w:val="20"/>
                <w:szCs w:val="20"/>
                <w:lang w:eastAsia="en-US" w:bidi="ar-SA"/>
              </w:rPr>
            </w:pPr>
            <w:r w:rsidRPr="00737963">
              <w:rPr>
                <w:rFonts w:eastAsia="Calibri"/>
                <w:kern w:val="0"/>
                <w:sz w:val="20"/>
                <w:szCs w:val="20"/>
                <w:lang w:eastAsia="en-US" w:bidi="ar-SA"/>
              </w:rPr>
              <w:t>Полазна вредност</w:t>
            </w:r>
          </w:p>
        </w:tc>
      </w:tr>
      <w:tr w:rsidR="00E6219F" w:rsidRPr="00737963" w14:paraId="71E70F4E" w14:textId="77777777" w:rsidTr="18179B2A">
        <w:trPr>
          <w:trHeight w:val="137"/>
          <w:jc w:val="center"/>
        </w:trPr>
        <w:tc>
          <w:tcPr>
            <w:tcW w:w="1321" w:type="pct"/>
            <w:vMerge/>
          </w:tcPr>
          <w:p w14:paraId="3AC59B55"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p>
        </w:tc>
        <w:tc>
          <w:tcPr>
            <w:tcW w:w="948" w:type="pct"/>
            <w:gridSpan w:val="3"/>
            <w:tcBorders>
              <w:top w:val="single" w:sz="4" w:space="0" w:color="auto"/>
              <w:left w:val="single" w:sz="4" w:space="0" w:color="auto"/>
              <w:bottom w:val="single" w:sz="4" w:space="0" w:color="auto"/>
              <w:right w:val="single" w:sz="4" w:space="0" w:color="auto"/>
            </w:tcBorders>
            <w:vAlign w:val="center"/>
          </w:tcPr>
          <w:p w14:paraId="49E4EBB6"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2016</w:t>
            </w:r>
          </w:p>
        </w:tc>
        <w:tc>
          <w:tcPr>
            <w:tcW w:w="930" w:type="pct"/>
            <w:gridSpan w:val="3"/>
            <w:tcBorders>
              <w:top w:val="single" w:sz="4" w:space="0" w:color="auto"/>
              <w:left w:val="single" w:sz="4" w:space="0" w:color="auto"/>
              <w:bottom w:val="single" w:sz="4" w:space="0" w:color="auto"/>
              <w:right w:val="single" w:sz="4" w:space="0" w:color="auto"/>
            </w:tcBorders>
            <w:vAlign w:val="center"/>
          </w:tcPr>
          <w:p w14:paraId="6E338B2B"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2017</w:t>
            </w:r>
          </w:p>
        </w:tc>
        <w:tc>
          <w:tcPr>
            <w:tcW w:w="946" w:type="pct"/>
            <w:gridSpan w:val="3"/>
            <w:tcBorders>
              <w:top w:val="single" w:sz="4" w:space="0" w:color="auto"/>
              <w:left w:val="single" w:sz="4" w:space="0" w:color="auto"/>
              <w:bottom w:val="single" w:sz="4" w:space="0" w:color="auto"/>
              <w:right w:val="single" w:sz="4" w:space="0" w:color="auto"/>
            </w:tcBorders>
            <w:vAlign w:val="center"/>
          </w:tcPr>
          <w:p w14:paraId="4A6ED998"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2018</w:t>
            </w:r>
          </w:p>
        </w:tc>
        <w:tc>
          <w:tcPr>
            <w:tcW w:w="855" w:type="pct"/>
            <w:gridSpan w:val="3"/>
            <w:tcBorders>
              <w:left w:val="single" w:sz="4" w:space="0" w:color="auto"/>
            </w:tcBorders>
            <w:shd w:val="clear" w:color="auto" w:fill="auto"/>
            <w:vAlign w:val="center"/>
          </w:tcPr>
          <w:p w14:paraId="199E887E"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2020</w:t>
            </w:r>
          </w:p>
        </w:tc>
      </w:tr>
      <w:tr w:rsidR="00E6219F" w:rsidRPr="00737963" w14:paraId="708F8016" w14:textId="77777777" w:rsidTr="18179B2A">
        <w:trPr>
          <w:trHeight w:val="323"/>
          <w:jc w:val="center"/>
        </w:trPr>
        <w:tc>
          <w:tcPr>
            <w:tcW w:w="1321" w:type="pct"/>
            <w:vMerge/>
          </w:tcPr>
          <w:p w14:paraId="484312C1"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p>
        </w:tc>
        <w:tc>
          <w:tcPr>
            <w:tcW w:w="948" w:type="pct"/>
            <w:gridSpan w:val="3"/>
            <w:tcBorders>
              <w:top w:val="single" w:sz="4" w:space="0" w:color="auto"/>
            </w:tcBorders>
            <w:vAlign w:val="center"/>
          </w:tcPr>
          <w:p w14:paraId="503353D9"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p>
        </w:tc>
        <w:tc>
          <w:tcPr>
            <w:tcW w:w="930" w:type="pct"/>
            <w:gridSpan w:val="3"/>
            <w:tcBorders>
              <w:top w:val="single" w:sz="4" w:space="0" w:color="auto"/>
            </w:tcBorders>
            <w:vAlign w:val="center"/>
          </w:tcPr>
          <w:p w14:paraId="5C248E96"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p>
        </w:tc>
        <w:tc>
          <w:tcPr>
            <w:tcW w:w="946" w:type="pct"/>
            <w:gridSpan w:val="3"/>
            <w:tcBorders>
              <w:top w:val="single" w:sz="4" w:space="0" w:color="auto"/>
            </w:tcBorders>
            <w:vAlign w:val="center"/>
          </w:tcPr>
          <w:p w14:paraId="017EF9C5"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p>
        </w:tc>
        <w:tc>
          <w:tcPr>
            <w:tcW w:w="855" w:type="pct"/>
            <w:gridSpan w:val="3"/>
            <w:shd w:val="clear" w:color="auto" w:fill="auto"/>
            <w:vAlign w:val="center"/>
          </w:tcPr>
          <w:p w14:paraId="7F40B5E8"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sz w:val="20"/>
                <w:szCs w:val="20"/>
              </w:rPr>
              <w:t>30,4%</w:t>
            </w:r>
          </w:p>
        </w:tc>
      </w:tr>
      <w:tr w:rsidR="00E6219F" w:rsidRPr="00737963" w14:paraId="533AAD7C" w14:textId="77777777" w:rsidTr="18179B2A">
        <w:trPr>
          <w:trHeight w:val="274"/>
          <w:jc w:val="center"/>
        </w:trPr>
        <w:tc>
          <w:tcPr>
            <w:tcW w:w="1321" w:type="pct"/>
            <w:vMerge w:val="restart"/>
          </w:tcPr>
          <w:p w14:paraId="4C31CCA5"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Подаци о циљним вредностима</w:t>
            </w:r>
          </w:p>
        </w:tc>
        <w:tc>
          <w:tcPr>
            <w:tcW w:w="377" w:type="pct"/>
            <w:vAlign w:val="center"/>
          </w:tcPr>
          <w:p w14:paraId="2D84AB23"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2021</w:t>
            </w:r>
          </w:p>
        </w:tc>
        <w:tc>
          <w:tcPr>
            <w:tcW w:w="375" w:type="pct"/>
            <w:vAlign w:val="center"/>
          </w:tcPr>
          <w:p w14:paraId="55A62558"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2022</w:t>
            </w:r>
          </w:p>
        </w:tc>
        <w:tc>
          <w:tcPr>
            <w:tcW w:w="376" w:type="pct"/>
            <w:gridSpan w:val="2"/>
            <w:vAlign w:val="center"/>
          </w:tcPr>
          <w:p w14:paraId="61F393AF"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2023</w:t>
            </w:r>
          </w:p>
        </w:tc>
        <w:tc>
          <w:tcPr>
            <w:tcW w:w="374" w:type="pct"/>
            <w:vAlign w:val="center"/>
          </w:tcPr>
          <w:p w14:paraId="58757DEF"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2024</w:t>
            </w:r>
          </w:p>
        </w:tc>
        <w:tc>
          <w:tcPr>
            <w:tcW w:w="376" w:type="pct"/>
            <w:vAlign w:val="center"/>
          </w:tcPr>
          <w:p w14:paraId="2E6D201A"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2025</w:t>
            </w:r>
          </w:p>
        </w:tc>
        <w:tc>
          <w:tcPr>
            <w:tcW w:w="374" w:type="pct"/>
            <w:vAlign w:val="center"/>
          </w:tcPr>
          <w:p w14:paraId="2B755CF7"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2026</w:t>
            </w:r>
          </w:p>
        </w:tc>
        <w:tc>
          <w:tcPr>
            <w:tcW w:w="374" w:type="pct"/>
            <w:vAlign w:val="center"/>
          </w:tcPr>
          <w:p w14:paraId="507C2933"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2027</w:t>
            </w:r>
          </w:p>
        </w:tc>
        <w:tc>
          <w:tcPr>
            <w:tcW w:w="374" w:type="pct"/>
            <w:gridSpan w:val="2"/>
            <w:vAlign w:val="center"/>
          </w:tcPr>
          <w:p w14:paraId="46456F94"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2028</w:t>
            </w:r>
          </w:p>
        </w:tc>
        <w:tc>
          <w:tcPr>
            <w:tcW w:w="374" w:type="pct"/>
            <w:vAlign w:val="center"/>
          </w:tcPr>
          <w:p w14:paraId="70D669BD"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2029</w:t>
            </w:r>
          </w:p>
        </w:tc>
        <w:tc>
          <w:tcPr>
            <w:tcW w:w="305" w:type="pct"/>
            <w:vAlign w:val="center"/>
          </w:tcPr>
          <w:p w14:paraId="6CA363DB"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2030</w:t>
            </w:r>
          </w:p>
        </w:tc>
      </w:tr>
      <w:tr w:rsidR="00E6219F" w:rsidRPr="00737963" w14:paraId="658D6F0F" w14:textId="77777777" w:rsidTr="18179B2A">
        <w:trPr>
          <w:trHeight w:val="160"/>
          <w:jc w:val="center"/>
        </w:trPr>
        <w:tc>
          <w:tcPr>
            <w:tcW w:w="1321" w:type="pct"/>
            <w:vMerge/>
          </w:tcPr>
          <w:p w14:paraId="0D1E61AA"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p>
        </w:tc>
        <w:tc>
          <w:tcPr>
            <w:tcW w:w="377" w:type="pct"/>
            <w:vAlign w:val="center"/>
          </w:tcPr>
          <w:p w14:paraId="619574A6" w14:textId="77777777" w:rsidR="00E6219F" w:rsidRPr="00737963" w:rsidRDefault="00E6219F" w:rsidP="00E6219F">
            <w:pPr>
              <w:spacing w:before="60"/>
              <w:ind w:firstLine="0"/>
              <w:jc w:val="center"/>
              <w:rPr>
                <w:sz w:val="20"/>
                <w:szCs w:val="20"/>
              </w:rPr>
            </w:pPr>
            <w:r w:rsidRPr="00737963">
              <w:rPr>
                <w:sz w:val="20"/>
                <w:szCs w:val="20"/>
              </w:rPr>
              <w:t>35%</w:t>
            </w:r>
          </w:p>
        </w:tc>
        <w:tc>
          <w:tcPr>
            <w:tcW w:w="375" w:type="pct"/>
            <w:vAlign w:val="center"/>
          </w:tcPr>
          <w:p w14:paraId="3DA8DF7E" w14:textId="77777777" w:rsidR="00E6219F" w:rsidRPr="00737963" w:rsidRDefault="00E6219F" w:rsidP="00E6219F">
            <w:pPr>
              <w:spacing w:before="60"/>
              <w:ind w:firstLine="0"/>
              <w:jc w:val="center"/>
              <w:rPr>
                <w:sz w:val="20"/>
                <w:szCs w:val="20"/>
              </w:rPr>
            </w:pPr>
            <w:r w:rsidRPr="00737963">
              <w:rPr>
                <w:sz w:val="20"/>
                <w:szCs w:val="20"/>
              </w:rPr>
              <w:t>40%</w:t>
            </w:r>
          </w:p>
        </w:tc>
        <w:tc>
          <w:tcPr>
            <w:tcW w:w="376" w:type="pct"/>
            <w:gridSpan w:val="2"/>
            <w:vAlign w:val="center"/>
          </w:tcPr>
          <w:p w14:paraId="1292C0CA" w14:textId="77777777" w:rsidR="00E6219F" w:rsidRPr="00737963" w:rsidRDefault="00E6219F" w:rsidP="00E6219F">
            <w:pPr>
              <w:spacing w:before="60"/>
              <w:ind w:firstLine="0"/>
              <w:jc w:val="center"/>
              <w:rPr>
                <w:sz w:val="20"/>
                <w:szCs w:val="20"/>
              </w:rPr>
            </w:pPr>
            <w:r w:rsidRPr="00737963">
              <w:rPr>
                <w:sz w:val="20"/>
                <w:szCs w:val="20"/>
              </w:rPr>
              <w:t>45%</w:t>
            </w:r>
          </w:p>
        </w:tc>
        <w:tc>
          <w:tcPr>
            <w:tcW w:w="374" w:type="pct"/>
            <w:vAlign w:val="center"/>
          </w:tcPr>
          <w:p w14:paraId="22FABAF5" w14:textId="77777777" w:rsidR="00E6219F" w:rsidRPr="00737963" w:rsidRDefault="00E6219F" w:rsidP="00E6219F">
            <w:pPr>
              <w:spacing w:before="60"/>
              <w:ind w:firstLine="0"/>
              <w:jc w:val="center"/>
              <w:rPr>
                <w:sz w:val="20"/>
                <w:szCs w:val="20"/>
              </w:rPr>
            </w:pPr>
            <w:r w:rsidRPr="00737963">
              <w:rPr>
                <w:sz w:val="20"/>
                <w:szCs w:val="20"/>
              </w:rPr>
              <w:t>50%</w:t>
            </w:r>
          </w:p>
        </w:tc>
        <w:tc>
          <w:tcPr>
            <w:tcW w:w="376" w:type="pct"/>
            <w:vAlign w:val="center"/>
          </w:tcPr>
          <w:p w14:paraId="07E31DFA" w14:textId="77777777" w:rsidR="00E6219F" w:rsidRPr="00737963" w:rsidRDefault="00E6219F" w:rsidP="00E6219F">
            <w:pPr>
              <w:spacing w:before="60"/>
              <w:ind w:firstLine="0"/>
              <w:jc w:val="center"/>
              <w:rPr>
                <w:sz w:val="20"/>
                <w:szCs w:val="20"/>
              </w:rPr>
            </w:pPr>
            <w:r w:rsidRPr="00737963">
              <w:rPr>
                <w:sz w:val="20"/>
                <w:szCs w:val="20"/>
              </w:rPr>
              <w:t>52%</w:t>
            </w:r>
          </w:p>
        </w:tc>
        <w:tc>
          <w:tcPr>
            <w:tcW w:w="374" w:type="pct"/>
            <w:vAlign w:val="center"/>
          </w:tcPr>
          <w:p w14:paraId="2F01B28C" w14:textId="234CD0B8" w:rsidR="00E6219F" w:rsidRPr="00737963" w:rsidRDefault="00E6219F" w:rsidP="00E6219F">
            <w:pPr>
              <w:spacing w:before="60"/>
              <w:ind w:firstLine="0"/>
              <w:jc w:val="center"/>
              <w:rPr>
                <w:sz w:val="20"/>
                <w:szCs w:val="20"/>
              </w:rPr>
            </w:pPr>
          </w:p>
        </w:tc>
        <w:tc>
          <w:tcPr>
            <w:tcW w:w="374" w:type="pct"/>
            <w:vAlign w:val="center"/>
          </w:tcPr>
          <w:p w14:paraId="6F2B7D92" w14:textId="54EFEE4C" w:rsidR="00E6219F" w:rsidRPr="00737963" w:rsidRDefault="00E6219F" w:rsidP="00E6219F">
            <w:pPr>
              <w:spacing w:before="60"/>
              <w:ind w:firstLine="0"/>
              <w:jc w:val="center"/>
              <w:rPr>
                <w:sz w:val="20"/>
                <w:szCs w:val="20"/>
              </w:rPr>
            </w:pPr>
          </w:p>
        </w:tc>
        <w:tc>
          <w:tcPr>
            <w:tcW w:w="374" w:type="pct"/>
            <w:gridSpan w:val="2"/>
            <w:vAlign w:val="center"/>
          </w:tcPr>
          <w:p w14:paraId="727D4CA3" w14:textId="1395B014" w:rsidR="00E6219F" w:rsidRPr="00737963" w:rsidRDefault="00E6219F" w:rsidP="00E6219F">
            <w:pPr>
              <w:spacing w:before="60"/>
              <w:ind w:firstLine="0"/>
              <w:jc w:val="center"/>
              <w:rPr>
                <w:sz w:val="20"/>
                <w:szCs w:val="20"/>
              </w:rPr>
            </w:pPr>
          </w:p>
        </w:tc>
        <w:tc>
          <w:tcPr>
            <w:tcW w:w="374" w:type="pct"/>
            <w:vAlign w:val="center"/>
          </w:tcPr>
          <w:p w14:paraId="4BF1FA22" w14:textId="7090BA44" w:rsidR="00E6219F" w:rsidRPr="00737963" w:rsidRDefault="00E6219F" w:rsidP="00E6219F">
            <w:pPr>
              <w:spacing w:before="60"/>
              <w:ind w:firstLine="0"/>
              <w:jc w:val="center"/>
              <w:rPr>
                <w:sz w:val="20"/>
                <w:szCs w:val="20"/>
              </w:rPr>
            </w:pPr>
          </w:p>
        </w:tc>
        <w:tc>
          <w:tcPr>
            <w:tcW w:w="305" w:type="pct"/>
            <w:vAlign w:val="center"/>
          </w:tcPr>
          <w:p w14:paraId="1D15BA01" w14:textId="7B46BC15" w:rsidR="00E6219F" w:rsidRPr="00737963" w:rsidRDefault="00E6219F" w:rsidP="00E6219F">
            <w:pPr>
              <w:spacing w:before="60"/>
              <w:ind w:firstLine="0"/>
              <w:jc w:val="center"/>
              <w:rPr>
                <w:sz w:val="20"/>
                <w:szCs w:val="20"/>
              </w:rPr>
            </w:pPr>
          </w:p>
        </w:tc>
      </w:tr>
      <w:tr w:rsidR="00E6219F" w:rsidRPr="00737963" w14:paraId="5236C784" w14:textId="77777777" w:rsidTr="18179B2A">
        <w:trPr>
          <w:trHeight w:val="160"/>
          <w:jc w:val="center"/>
        </w:trPr>
        <w:tc>
          <w:tcPr>
            <w:tcW w:w="1321" w:type="pct"/>
          </w:tcPr>
          <w:p w14:paraId="7DEA8336"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Процена успешности</w:t>
            </w:r>
          </w:p>
        </w:tc>
        <w:tc>
          <w:tcPr>
            <w:tcW w:w="3679" w:type="pct"/>
            <w:gridSpan w:val="12"/>
            <w:vAlign w:val="center"/>
          </w:tcPr>
          <w:p w14:paraId="28B8BCFC" w14:textId="77777777" w:rsidR="00E6219F" w:rsidRPr="00737963" w:rsidRDefault="00E6219F" w:rsidP="00E6219F">
            <w:pPr>
              <w:suppressAutoHyphens w:val="0"/>
              <w:autoSpaceDN/>
              <w:spacing w:before="0"/>
              <w:ind w:firstLine="0"/>
              <w:textAlignment w:val="auto"/>
              <w:rPr>
                <w:rFonts w:eastAsia="Calibri"/>
                <w:kern w:val="0"/>
                <w:sz w:val="20"/>
                <w:szCs w:val="20"/>
                <w:lang w:eastAsia="en-US" w:bidi="ar-SA"/>
              </w:rPr>
            </w:pPr>
            <w:r w:rsidRPr="00737963">
              <w:rPr>
                <w:rFonts w:eastAsia="Calibri"/>
                <w:kern w:val="24"/>
                <w:sz w:val="20"/>
                <w:szCs w:val="20"/>
                <w:lang w:eastAsia="en-GB" w:bidi="ar-SA"/>
              </w:rPr>
              <w:t>Степен одступања од циљне вредности до 5% ће се вредновати као успех.</w:t>
            </w:r>
          </w:p>
        </w:tc>
      </w:tr>
    </w:tbl>
    <w:p w14:paraId="1A910718" w14:textId="771FB260" w:rsidR="00E6219F" w:rsidRPr="00737963" w:rsidRDefault="00E6219F" w:rsidP="00E6219F">
      <w:pPr>
        <w:spacing w:after="120"/>
        <w:ind w:firstLine="0"/>
        <w:rPr>
          <w:b/>
          <w:bCs/>
          <w:color w:val="2F5496"/>
        </w:rPr>
      </w:pPr>
    </w:p>
    <w:p w14:paraId="160B1147" w14:textId="77777777" w:rsidR="00B0791F" w:rsidRPr="00737963" w:rsidRDefault="00B0791F" w:rsidP="00E6219F">
      <w:pPr>
        <w:spacing w:after="120"/>
        <w:ind w:firstLine="0"/>
        <w:rPr>
          <w:b/>
          <w:bCs/>
          <w:color w:val="2F5496"/>
        </w:rPr>
      </w:pPr>
    </w:p>
    <w:p w14:paraId="48C9EC06" w14:textId="77777777" w:rsidR="00E6219F" w:rsidRPr="00737963" w:rsidRDefault="00E6219F" w:rsidP="00E6219F">
      <w:pPr>
        <w:spacing w:after="120"/>
        <w:ind w:firstLine="0"/>
        <w:rPr>
          <w:b/>
          <w:bCs/>
          <w:color w:val="2F5496"/>
        </w:rPr>
      </w:pPr>
      <w:r w:rsidRPr="00737963">
        <w:rPr>
          <w:b/>
          <w:bCs/>
          <w:color w:val="2F5496"/>
        </w:rPr>
        <w:lastRenderedPageBreak/>
        <w:t>Показатељ 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40"/>
        <w:gridCol w:w="1043"/>
        <w:gridCol w:w="1041"/>
        <w:gridCol w:w="541"/>
        <w:gridCol w:w="499"/>
        <w:gridCol w:w="1038"/>
        <w:gridCol w:w="1043"/>
        <w:gridCol w:w="1038"/>
        <w:gridCol w:w="1038"/>
        <w:gridCol w:w="544"/>
        <w:gridCol w:w="494"/>
        <w:gridCol w:w="1038"/>
        <w:gridCol w:w="653"/>
      </w:tblGrid>
      <w:tr w:rsidR="00E6219F" w:rsidRPr="00737963" w14:paraId="3D5297F2" w14:textId="77777777" w:rsidTr="00B0791F">
        <w:trPr>
          <w:jc w:val="center"/>
        </w:trPr>
        <w:tc>
          <w:tcPr>
            <w:tcW w:w="1412" w:type="pct"/>
            <w:shd w:val="clear" w:color="auto" w:fill="E7E6E6" w:themeFill="background2"/>
            <w:vAlign w:val="center"/>
          </w:tcPr>
          <w:p w14:paraId="057086E3" w14:textId="77777777" w:rsidR="00E6219F" w:rsidRPr="00737963" w:rsidRDefault="00E6219F" w:rsidP="00E6219F">
            <w:pPr>
              <w:suppressAutoHyphens w:val="0"/>
              <w:autoSpaceDN/>
              <w:spacing w:before="0"/>
              <w:ind w:firstLine="0"/>
              <w:textAlignment w:val="auto"/>
              <w:rPr>
                <w:rFonts w:eastAsia="Calibri"/>
                <w:b/>
                <w:bCs/>
                <w:kern w:val="0"/>
                <w:sz w:val="20"/>
                <w:szCs w:val="20"/>
                <w:lang w:eastAsia="en-US" w:bidi="ar-SA"/>
              </w:rPr>
            </w:pPr>
            <w:r w:rsidRPr="00737963">
              <w:rPr>
                <w:rFonts w:eastAsia="Calibri"/>
                <w:b/>
                <w:bCs/>
                <w:kern w:val="0"/>
                <w:sz w:val="20"/>
                <w:szCs w:val="20"/>
                <w:lang w:eastAsia="en-US" w:bidi="ar-SA"/>
              </w:rPr>
              <w:t>Назив показатеља</w:t>
            </w:r>
          </w:p>
        </w:tc>
        <w:tc>
          <w:tcPr>
            <w:tcW w:w="3588" w:type="pct"/>
            <w:gridSpan w:val="12"/>
            <w:shd w:val="clear" w:color="auto" w:fill="E7E6E6" w:themeFill="background2"/>
            <w:vAlign w:val="center"/>
          </w:tcPr>
          <w:p w14:paraId="48F36ABC" w14:textId="2B2FCD31" w:rsidR="00E6219F" w:rsidRPr="00737963" w:rsidRDefault="00E6219F" w:rsidP="00E6219F">
            <w:pPr>
              <w:suppressAutoHyphens w:val="0"/>
              <w:autoSpaceDN/>
              <w:spacing w:before="0"/>
              <w:ind w:firstLine="0"/>
              <w:textAlignment w:val="auto"/>
              <w:rPr>
                <w:rFonts w:eastAsia="Calibri"/>
                <w:b/>
                <w:bCs/>
                <w:color w:val="0070C0"/>
                <w:kern w:val="0"/>
                <w:sz w:val="20"/>
                <w:szCs w:val="20"/>
                <w:lang w:eastAsia="en-US" w:bidi="ar-SA"/>
              </w:rPr>
            </w:pPr>
            <w:r w:rsidRPr="00737963">
              <w:rPr>
                <w:b/>
                <w:sz w:val="20"/>
                <w:szCs w:val="20"/>
              </w:rPr>
              <w:t>Удео донетих уредби које садрже потпуну анализу ефеката у укупном броју донетих уредби за које је било потребно спровести анализу ефеката у току једне календарске године</w:t>
            </w:r>
          </w:p>
        </w:tc>
      </w:tr>
      <w:tr w:rsidR="00E6219F" w:rsidRPr="00737963" w14:paraId="13E45712" w14:textId="77777777" w:rsidTr="00B0791F">
        <w:trPr>
          <w:jc w:val="center"/>
        </w:trPr>
        <w:tc>
          <w:tcPr>
            <w:tcW w:w="1412" w:type="pct"/>
          </w:tcPr>
          <w:p w14:paraId="249BFD1A"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Одговарајући општи циљ, посебан циљ или мера</w:t>
            </w:r>
          </w:p>
        </w:tc>
        <w:tc>
          <w:tcPr>
            <w:tcW w:w="3588" w:type="pct"/>
            <w:gridSpan w:val="12"/>
          </w:tcPr>
          <w:p w14:paraId="0F498E4A" w14:textId="77777777" w:rsidR="00E6219F" w:rsidRPr="00737963" w:rsidRDefault="00E6219F" w:rsidP="00E6219F">
            <w:pPr>
              <w:suppressAutoHyphens w:val="0"/>
              <w:autoSpaceDN/>
              <w:spacing w:before="0"/>
              <w:ind w:firstLine="0"/>
              <w:textAlignment w:val="auto"/>
              <w:rPr>
                <w:rFonts w:eastAsia="Calibri"/>
                <w:kern w:val="0"/>
                <w:sz w:val="20"/>
                <w:szCs w:val="20"/>
                <w:lang w:eastAsia="en-US" w:bidi="ar-SA"/>
              </w:rPr>
            </w:pPr>
            <w:r w:rsidRPr="00737963">
              <w:rPr>
                <w:rFonts w:eastAsia="Calibri"/>
                <w:b/>
                <w:bCs/>
                <w:kern w:val="0"/>
                <w:sz w:val="20"/>
                <w:szCs w:val="20"/>
                <w:lang w:eastAsia="en-US" w:bidi="ar-SA"/>
              </w:rPr>
              <w:t xml:space="preserve">Посебан циљ 1: </w:t>
            </w:r>
            <w:r w:rsidRPr="00737963">
              <w:rPr>
                <w:sz w:val="20"/>
                <w:szCs w:val="20"/>
              </w:rPr>
              <w:t>Регулаторна реформа у функцији унапређења пословног окружења и смањења непотребног оптерећења за грађане и привреду</w:t>
            </w:r>
            <w:r w:rsidRPr="00737963">
              <w:rPr>
                <w:color w:val="1F497D"/>
                <w:sz w:val="20"/>
                <w:szCs w:val="20"/>
              </w:rPr>
              <w:t xml:space="preserve">  </w:t>
            </w:r>
          </w:p>
        </w:tc>
      </w:tr>
      <w:tr w:rsidR="00E6219F" w:rsidRPr="00737963" w14:paraId="6423AC0D" w14:textId="77777777" w:rsidTr="00B0791F">
        <w:trPr>
          <w:jc w:val="center"/>
        </w:trPr>
        <w:tc>
          <w:tcPr>
            <w:tcW w:w="1412" w:type="pct"/>
          </w:tcPr>
          <w:p w14:paraId="39ED0B21"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kern w:val="24"/>
                <w:sz w:val="20"/>
                <w:szCs w:val="20"/>
                <w:lang w:eastAsia="en-US" w:bidi="ar-SA"/>
              </w:rPr>
              <w:t>Тип и ниво показатеља</w:t>
            </w:r>
          </w:p>
        </w:tc>
        <w:tc>
          <w:tcPr>
            <w:tcW w:w="1866" w:type="pct"/>
            <w:gridSpan w:val="6"/>
          </w:tcPr>
          <w:p w14:paraId="55D0D6AA" w14:textId="77777777" w:rsidR="00E6219F" w:rsidRPr="00737963" w:rsidRDefault="00E6219F" w:rsidP="00E6219F">
            <w:pPr>
              <w:spacing w:before="60"/>
              <w:ind w:firstLine="0"/>
              <w:jc w:val="left"/>
              <w:rPr>
                <w:sz w:val="20"/>
                <w:szCs w:val="20"/>
              </w:rPr>
            </w:pPr>
            <w:r w:rsidRPr="00737963">
              <w:rPr>
                <w:sz w:val="20"/>
                <w:szCs w:val="20"/>
              </w:rPr>
              <w:t>Квантитативни</w:t>
            </w:r>
          </w:p>
        </w:tc>
        <w:tc>
          <w:tcPr>
            <w:tcW w:w="1722" w:type="pct"/>
            <w:gridSpan w:val="6"/>
          </w:tcPr>
          <w:p w14:paraId="47C82441" w14:textId="77777777" w:rsidR="00E6219F" w:rsidRPr="00737963" w:rsidRDefault="00E6219F" w:rsidP="00E6219F">
            <w:pPr>
              <w:spacing w:before="60"/>
              <w:ind w:hanging="14"/>
              <w:jc w:val="left"/>
              <w:rPr>
                <w:sz w:val="20"/>
                <w:szCs w:val="20"/>
              </w:rPr>
            </w:pPr>
            <w:r w:rsidRPr="00737963">
              <w:rPr>
                <w:sz w:val="20"/>
                <w:szCs w:val="20"/>
              </w:rPr>
              <w:t>Показатељ исхода</w:t>
            </w:r>
          </w:p>
        </w:tc>
      </w:tr>
      <w:tr w:rsidR="00E6219F" w:rsidRPr="00737963" w14:paraId="78F5AF5A" w14:textId="77777777" w:rsidTr="00B0791F">
        <w:trPr>
          <w:trHeight w:val="58"/>
          <w:jc w:val="center"/>
        </w:trPr>
        <w:tc>
          <w:tcPr>
            <w:tcW w:w="1412" w:type="pct"/>
          </w:tcPr>
          <w:p w14:paraId="478C51C7" w14:textId="77777777" w:rsidR="00E6219F" w:rsidRPr="00737963" w:rsidRDefault="00E6219F" w:rsidP="00E6219F">
            <w:pPr>
              <w:suppressAutoHyphens w:val="0"/>
              <w:autoSpaceDN/>
              <w:spacing w:before="0"/>
              <w:ind w:firstLine="0"/>
              <w:jc w:val="left"/>
              <w:textAlignment w:val="auto"/>
              <w:rPr>
                <w:rFonts w:eastAsia="Calibri"/>
                <w:b/>
                <w:kern w:val="24"/>
                <w:sz w:val="20"/>
                <w:szCs w:val="20"/>
                <w:lang w:eastAsia="en-US" w:bidi="ar-SA"/>
              </w:rPr>
            </w:pPr>
            <w:r w:rsidRPr="00737963">
              <w:rPr>
                <w:rFonts w:eastAsia="Calibri"/>
                <w:b/>
                <w:kern w:val="24"/>
                <w:sz w:val="20"/>
                <w:szCs w:val="20"/>
                <w:lang w:eastAsia="en-US" w:bidi="ar-SA"/>
              </w:rPr>
              <w:t>Јединица мере и природа</w:t>
            </w:r>
          </w:p>
        </w:tc>
        <w:tc>
          <w:tcPr>
            <w:tcW w:w="1866" w:type="pct"/>
            <w:gridSpan w:val="6"/>
          </w:tcPr>
          <w:p w14:paraId="6D2A1E13" w14:textId="77777777" w:rsidR="00E6219F" w:rsidRPr="00737963" w:rsidRDefault="00E6219F" w:rsidP="00E6219F">
            <w:pPr>
              <w:spacing w:before="60"/>
              <w:ind w:firstLine="0"/>
              <w:jc w:val="left"/>
              <w:rPr>
                <w:sz w:val="20"/>
                <w:szCs w:val="20"/>
              </w:rPr>
            </w:pPr>
            <w:r w:rsidRPr="00737963">
              <w:rPr>
                <w:sz w:val="20"/>
                <w:szCs w:val="20"/>
              </w:rPr>
              <w:t>Проценат (%)</w:t>
            </w:r>
          </w:p>
        </w:tc>
        <w:tc>
          <w:tcPr>
            <w:tcW w:w="1722" w:type="pct"/>
            <w:gridSpan w:val="6"/>
          </w:tcPr>
          <w:p w14:paraId="03D0B67E" w14:textId="77777777" w:rsidR="00E6219F" w:rsidRPr="00737963" w:rsidRDefault="00E6219F" w:rsidP="00E6219F">
            <w:pPr>
              <w:spacing w:before="60"/>
              <w:ind w:hanging="14"/>
              <w:jc w:val="left"/>
              <w:rPr>
                <w:sz w:val="20"/>
                <w:szCs w:val="20"/>
              </w:rPr>
            </w:pPr>
            <w:r w:rsidRPr="00737963">
              <w:rPr>
                <w:sz w:val="20"/>
                <w:szCs w:val="20"/>
              </w:rPr>
              <w:t>Виша вредност је боља</w:t>
            </w:r>
          </w:p>
        </w:tc>
      </w:tr>
      <w:tr w:rsidR="00E6219F" w:rsidRPr="00737963" w14:paraId="3949310C" w14:textId="77777777" w:rsidTr="00B0791F">
        <w:trPr>
          <w:jc w:val="center"/>
        </w:trPr>
        <w:tc>
          <w:tcPr>
            <w:tcW w:w="1412" w:type="pct"/>
          </w:tcPr>
          <w:p w14:paraId="0454F6A7"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Извор података за праћење показатеља учинка</w:t>
            </w:r>
          </w:p>
        </w:tc>
        <w:tc>
          <w:tcPr>
            <w:tcW w:w="3588" w:type="pct"/>
            <w:gridSpan w:val="12"/>
          </w:tcPr>
          <w:p w14:paraId="4A8707F5" w14:textId="77777777" w:rsidR="00E6219F" w:rsidRPr="00737963" w:rsidRDefault="00E6219F" w:rsidP="00E6219F">
            <w:pPr>
              <w:spacing w:before="60"/>
              <w:ind w:firstLine="0"/>
              <w:jc w:val="left"/>
              <w:rPr>
                <w:sz w:val="20"/>
                <w:szCs w:val="20"/>
              </w:rPr>
            </w:pPr>
            <w:r w:rsidRPr="00737963">
              <w:rPr>
                <w:sz w:val="20"/>
                <w:szCs w:val="20"/>
              </w:rPr>
              <w:t>Годишњи извештај о раду РСЈП</w:t>
            </w:r>
          </w:p>
        </w:tc>
      </w:tr>
      <w:tr w:rsidR="00E6219F" w:rsidRPr="00737963" w14:paraId="4AC03034" w14:textId="77777777" w:rsidTr="00B0791F">
        <w:trPr>
          <w:jc w:val="center"/>
        </w:trPr>
        <w:tc>
          <w:tcPr>
            <w:tcW w:w="1412" w:type="pct"/>
          </w:tcPr>
          <w:p w14:paraId="47EB7A8B"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Институција одговорна за реализацију циља/мере</w:t>
            </w:r>
          </w:p>
        </w:tc>
        <w:tc>
          <w:tcPr>
            <w:tcW w:w="3588" w:type="pct"/>
            <w:gridSpan w:val="12"/>
          </w:tcPr>
          <w:p w14:paraId="2FC8F087" w14:textId="77777777" w:rsidR="00E6219F" w:rsidRPr="00737963" w:rsidRDefault="00E6219F" w:rsidP="00E6219F">
            <w:pPr>
              <w:spacing w:before="60"/>
              <w:ind w:firstLine="0"/>
              <w:jc w:val="left"/>
              <w:rPr>
                <w:sz w:val="20"/>
                <w:szCs w:val="20"/>
              </w:rPr>
            </w:pPr>
            <w:r w:rsidRPr="00737963">
              <w:rPr>
                <w:sz w:val="20"/>
                <w:szCs w:val="20"/>
              </w:rPr>
              <w:t>РСЈП</w:t>
            </w:r>
          </w:p>
        </w:tc>
      </w:tr>
      <w:tr w:rsidR="00E6219F" w:rsidRPr="00737963" w14:paraId="51BEAC0D" w14:textId="77777777" w:rsidTr="00B0791F">
        <w:trPr>
          <w:jc w:val="center"/>
        </w:trPr>
        <w:tc>
          <w:tcPr>
            <w:tcW w:w="1412" w:type="pct"/>
          </w:tcPr>
          <w:p w14:paraId="4A060778"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Учесталост прикупљања података</w:t>
            </w:r>
          </w:p>
        </w:tc>
        <w:tc>
          <w:tcPr>
            <w:tcW w:w="3588" w:type="pct"/>
            <w:gridSpan w:val="12"/>
          </w:tcPr>
          <w:p w14:paraId="6459527F" w14:textId="77777777" w:rsidR="00E6219F" w:rsidRPr="00737963" w:rsidRDefault="00E6219F" w:rsidP="00E6219F">
            <w:pPr>
              <w:spacing w:before="60"/>
              <w:ind w:firstLine="0"/>
              <w:jc w:val="left"/>
              <w:rPr>
                <w:sz w:val="20"/>
                <w:szCs w:val="20"/>
              </w:rPr>
            </w:pPr>
            <w:r w:rsidRPr="00737963">
              <w:rPr>
                <w:sz w:val="20"/>
                <w:szCs w:val="20"/>
              </w:rPr>
              <w:t>Квартални податак, нема регионалног / међународног мерења</w:t>
            </w:r>
          </w:p>
        </w:tc>
      </w:tr>
      <w:tr w:rsidR="00E6219F" w:rsidRPr="00737963" w14:paraId="1F23B3D1" w14:textId="77777777" w:rsidTr="00B0791F">
        <w:trPr>
          <w:jc w:val="center"/>
        </w:trPr>
        <w:tc>
          <w:tcPr>
            <w:tcW w:w="1412" w:type="pct"/>
          </w:tcPr>
          <w:p w14:paraId="1ADB475E" w14:textId="77777777" w:rsidR="00E6219F" w:rsidRPr="00737963" w:rsidRDefault="00E6219F" w:rsidP="00E6219F">
            <w:pPr>
              <w:suppressAutoHyphens w:val="0"/>
              <w:autoSpaceDN/>
              <w:spacing w:before="0"/>
              <w:ind w:firstLine="0"/>
              <w:jc w:val="left"/>
              <w:textAlignment w:val="auto"/>
              <w:rPr>
                <w:rFonts w:eastAsia="Calibri"/>
                <w:b/>
                <w:kern w:val="0"/>
                <w:sz w:val="20"/>
                <w:szCs w:val="20"/>
                <w:lang w:eastAsia="en-US" w:bidi="ar-SA"/>
              </w:rPr>
            </w:pPr>
            <w:r w:rsidRPr="00737963">
              <w:rPr>
                <w:rFonts w:eastAsia="Calibri"/>
                <w:b/>
                <w:kern w:val="0"/>
                <w:sz w:val="20"/>
                <w:szCs w:val="20"/>
                <w:lang w:eastAsia="en-US" w:bidi="ar-SA"/>
              </w:rPr>
              <w:t>Кратак опис показатеља и методологије израчунавања</w:t>
            </w:r>
          </w:p>
          <w:p w14:paraId="694D900D"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kern w:val="0"/>
                <w:sz w:val="20"/>
                <w:szCs w:val="20"/>
                <w:lang w:eastAsia="en-US" w:bidi="ar-SA"/>
              </w:rPr>
              <w:t>(формуле/једначине)</w:t>
            </w:r>
          </w:p>
        </w:tc>
        <w:tc>
          <w:tcPr>
            <w:tcW w:w="3588" w:type="pct"/>
            <w:gridSpan w:val="12"/>
          </w:tcPr>
          <w:p w14:paraId="5F9C37AF" w14:textId="77777777" w:rsidR="00E6219F" w:rsidRPr="00737963" w:rsidRDefault="00E6219F" w:rsidP="00E6219F">
            <w:pPr>
              <w:spacing w:before="60"/>
              <w:ind w:firstLine="0"/>
              <w:rPr>
                <w:sz w:val="20"/>
                <w:szCs w:val="20"/>
              </w:rPr>
            </w:pPr>
            <w:r w:rsidRPr="00737963">
              <w:rPr>
                <w:sz w:val="20"/>
                <w:szCs w:val="20"/>
              </w:rPr>
              <w:t>Показатељ мери квалитет припреме уредби које израђују ОДУ у складу са ЗПС и указује на капацитете ОДУ да примене инструменте за припрему квалитетних прописа</w:t>
            </w:r>
          </w:p>
          <w:p w14:paraId="0711232C" w14:textId="77777777" w:rsidR="00E6219F" w:rsidRPr="00737963" w:rsidRDefault="00E6219F" w:rsidP="00E6219F">
            <w:pPr>
              <w:spacing w:before="60"/>
              <w:ind w:firstLine="0"/>
              <w:jc w:val="center"/>
              <w:rPr>
                <w:sz w:val="20"/>
                <w:szCs w:val="20"/>
              </w:rPr>
            </w:pPr>
            <w:r w:rsidRPr="00737963">
              <w:rPr>
                <w:sz w:val="20"/>
                <w:szCs w:val="20"/>
              </w:rPr>
              <w:t>ФОРМУЛА</w:t>
            </w:r>
          </w:p>
          <w:p w14:paraId="377F065B" w14:textId="77777777" w:rsidR="00E6219F" w:rsidRPr="00737963" w:rsidRDefault="00E6219F" w:rsidP="00E6219F">
            <w:pPr>
              <w:spacing w:before="60"/>
              <w:ind w:firstLine="0"/>
              <w:rPr>
                <w:sz w:val="20"/>
                <w:szCs w:val="20"/>
              </w:rPr>
            </w:pPr>
            <w:r w:rsidRPr="00737963">
              <w:rPr>
                <w:sz w:val="20"/>
                <w:szCs w:val="20"/>
              </w:rPr>
              <w:t>Број донетих уредби који садрже потпуну анализу ефеката/ Укупан број донетих уредби за које је било потребно спровести анализу ефеката</w:t>
            </w:r>
          </w:p>
        </w:tc>
      </w:tr>
      <w:tr w:rsidR="00E6219F" w:rsidRPr="00737963" w14:paraId="5AB97B61" w14:textId="77777777" w:rsidTr="00B0791F">
        <w:trPr>
          <w:trHeight w:val="265"/>
          <w:jc w:val="center"/>
        </w:trPr>
        <w:tc>
          <w:tcPr>
            <w:tcW w:w="1412" w:type="pct"/>
            <w:vMerge w:val="restart"/>
          </w:tcPr>
          <w:p w14:paraId="37B61BD6"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 xml:space="preserve">Подаци о полазној вредности и години кад је измерена, као и о ранијем тренду </w:t>
            </w:r>
          </w:p>
        </w:tc>
        <w:tc>
          <w:tcPr>
            <w:tcW w:w="2805" w:type="pct"/>
            <w:gridSpan w:val="9"/>
            <w:tcBorders>
              <w:bottom w:val="single" w:sz="4" w:space="0" w:color="auto"/>
            </w:tcBorders>
            <w:vAlign w:val="center"/>
          </w:tcPr>
          <w:p w14:paraId="6056C272" w14:textId="77777777" w:rsidR="00E6219F" w:rsidRPr="00737963" w:rsidRDefault="00E6219F" w:rsidP="00E6219F">
            <w:pPr>
              <w:suppressAutoHyphens w:val="0"/>
              <w:autoSpaceDN/>
              <w:spacing w:before="0"/>
              <w:ind w:firstLine="0"/>
              <w:textAlignment w:val="auto"/>
              <w:rPr>
                <w:rFonts w:eastAsia="Calibri"/>
                <w:kern w:val="0"/>
                <w:sz w:val="20"/>
                <w:szCs w:val="20"/>
                <w:lang w:eastAsia="en-US" w:bidi="ar-SA"/>
              </w:rPr>
            </w:pPr>
            <w:r w:rsidRPr="00737963">
              <w:rPr>
                <w:rFonts w:eastAsia="Calibri"/>
                <w:kern w:val="0"/>
                <w:sz w:val="20"/>
                <w:szCs w:val="20"/>
                <w:lang w:eastAsia="en-US" w:bidi="ar-SA"/>
              </w:rPr>
              <w:t xml:space="preserve">Ранији тренд </w:t>
            </w:r>
          </w:p>
        </w:tc>
        <w:tc>
          <w:tcPr>
            <w:tcW w:w="783" w:type="pct"/>
            <w:gridSpan w:val="3"/>
            <w:shd w:val="clear" w:color="auto" w:fill="auto"/>
            <w:vAlign w:val="center"/>
          </w:tcPr>
          <w:p w14:paraId="7B6E8A38" w14:textId="77777777" w:rsidR="00E6219F" w:rsidRPr="00737963" w:rsidRDefault="00E6219F" w:rsidP="00E6219F">
            <w:pPr>
              <w:suppressAutoHyphens w:val="0"/>
              <w:autoSpaceDN/>
              <w:spacing w:before="0"/>
              <w:ind w:firstLine="0"/>
              <w:textAlignment w:val="auto"/>
              <w:rPr>
                <w:rFonts w:eastAsia="Calibri"/>
                <w:kern w:val="0"/>
                <w:sz w:val="20"/>
                <w:szCs w:val="20"/>
                <w:lang w:eastAsia="en-US" w:bidi="ar-SA"/>
              </w:rPr>
            </w:pPr>
            <w:r w:rsidRPr="00737963">
              <w:rPr>
                <w:rFonts w:eastAsia="Calibri"/>
                <w:kern w:val="0"/>
                <w:sz w:val="20"/>
                <w:szCs w:val="20"/>
                <w:lang w:eastAsia="en-US" w:bidi="ar-SA"/>
              </w:rPr>
              <w:t>Полазна вредност</w:t>
            </w:r>
          </w:p>
        </w:tc>
      </w:tr>
      <w:tr w:rsidR="00E6219F" w:rsidRPr="00737963" w14:paraId="1800E47B" w14:textId="77777777" w:rsidTr="00B0791F">
        <w:trPr>
          <w:trHeight w:val="137"/>
          <w:jc w:val="center"/>
        </w:trPr>
        <w:tc>
          <w:tcPr>
            <w:tcW w:w="1412" w:type="pct"/>
            <w:vMerge/>
          </w:tcPr>
          <w:p w14:paraId="18BF2DF4"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p>
        </w:tc>
        <w:tc>
          <w:tcPr>
            <w:tcW w:w="941" w:type="pct"/>
            <w:gridSpan w:val="3"/>
            <w:tcBorders>
              <w:top w:val="single" w:sz="4" w:space="0" w:color="auto"/>
              <w:left w:val="single" w:sz="4" w:space="0" w:color="auto"/>
              <w:bottom w:val="single" w:sz="4" w:space="0" w:color="auto"/>
              <w:right w:val="single" w:sz="4" w:space="0" w:color="auto"/>
            </w:tcBorders>
            <w:vAlign w:val="center"/>
          </w:tcPr>
          <w:p w14:paraId="7952AAD3"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2016</w:t>
            </w:r>
          </w:p>
        </w:tc>
        <w:tc>
          <w:tcPr>
            <w:tcW w:w="925" w:type="pct"/>
            <w:gridSpan w:val="3"/>
            <w:tcBorders>
              <w:top w:val="single" w:sz="4" w:space="0" w:color="auto"/>
              <w:left w:val="single" w:sz="4" w:space="0" w:color="auto"/>
              <w:bottom w:val="single" w:sz="4" w:space="0" w:color="auto"/>
              <w:right w:val="single" w:sz="4" w:space="0" w:color="auto"/>
            </w:tcBorders>
            <w:vAlign w:val="center"/>
          </w:tcPr>
          <w:p w14:paraId="737061E7"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2017</w:t>
            </w:r>
          </w:p>
        </w:tc>
        <w:tc>
          <w:tcPr>
            <w:tcW w:w="939" w:type="pct"/>
            <w:gridSpan w:val="3"/>
            <w:tcBorders>
              <w:top w:val="single" w:sz="4" w:space="0" w:color="auto"/>
              <w:left w:val="single" w:sz="4" w:space="0" w:color="auto"/>
              <w:bottom w:val="single" w:sz="4" w:space="0" w:color="auto"/>
              <w:right w:val="single" w:sz="4" w:space="0" w:color="auto"/>
            </w:tcBorders>
            <w:vAlign w:val="center"/>
          </w:tcPr>
          <w:p w14:paraId="3968C17F"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2018</w:t>
            </w:r>
          </w:p>
        </w:tc>
        <w:tc>
          <w:tcPr>
            <w:tcW w:w="783" w:type="pct"/>
            <w:gridSpan w:val="3"/>
            <w:tcBorders>
              <w:left w:val="single" w:sz="4" w:space="0" w:color="auto"/>
            </w:tcBorders>
            <w:shd w:val="clear" w:color="auto" w:fill="auto"/>
            <w:vAlign w:val="center"/>
          </w:tcPr>
          <w:p w14:paraId="02D3F23E"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2020</w:t>
            </w:r>
          </w:p>
        </w:tc>
      </w:tr>
      <w:tr w:rsidR="00E6219F" w:rsidRPr="00737963" w14:paraId="25C8FF79" w14:textId="77777777" w:rsidTr="00B0791F">
        <w:trPr>
          <w:trHeight w:val="323"/>
          <w:jc w:val="center"/>
        </w:trPr>
        <w:tc>
          <w:tcPr>
            <w:tcW w:w="1412" w:type="pct"/>
            <w:vMerge/>
          </w:tcPr>
          <w:p w14:paraId="7549FFC0"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p>
        </w:tc>
        <w:tc>
          <w:tcPr>
            <w:tcW w:w="941" w:type="pct"/>
            <w:gridSpan w:val="3"/>
            <w:tcBorders>
              <w:top w:val="single" w:sz="4" w:space="0" w:color="auto"/>
            </w:tcBorders>
            <w:vAlign w:val="center"/>
          </w:tcPr>
          <w:p w14:paraId="32E55B04"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p>
        </w:tc>
        <w:tc>
          <w:tcPr>
            <w:tcW w:w="925" w:type="pct"/>
            <w:gridSpan w:val="3"/>
            <w:tcBorders>
              <w:top w:val="single" w:sz="4" w:space="0" w:color="auto"/>
            </w:tcBorders>
            <w:vAlign w:val="center"/>
          </w:tcPr>
          <w:p w14:paraId="23E18272"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p>
        </w:tc>
        <w:tc>
          <w:tcPr>
            <w:tcW w:w="939" w:type="pct"/>
            <w:gridSpan w:val="3"/>
            <w:tcBorders>
              <w:top w:val="single" w:sz="4" w:space="0" w:color="auto"/>
            </w:tcBorders>
            <w:vAlign w:val="center"/>
          </w:tcPr>
          <w:p w14:paraId="1D5608A9"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p>
        </w:tc>
        <w:tc>
          <w:tcPr>
            <w:tcW w:w="783" w:type="pct"/>
            <w:gridSpan w:val="3"/>
            <w:shd w:val="clear" w:color="auto" w:fill="auto"/>
            <w:vAlign w:val="center"/>
          </w:tcPr>
          <w:p w14:paraId="08970C8C"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sz w:val="20"/>
                <w:szCs w:val="20"/>
              </w:rPr>
              <w:t>58,3%</w:t>
            </w:r>
          </w:p>
        </w:tc>
      </w:tr>
      <w:tr w:rsidR="00E6219F" w:rsidRPr="00737963" w14:paraId="14C5175E" w14:textId="77777777" w:rsidTr="00B0791F">
        <w:trPr>
          <w:trHeight w:val="274"/>
          <w:jc w:val="center"/>
        </w:trPr>
        <w:tc>
          <w:tcPr>
            <w:tcW w:w="1412" w:type="pct"/>
            <w:vMerge w:val="restart"/>
          </w:tcPr>
          <w:p w14:paraId="2AFD89AB"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Подаци о циљним вредностима</w:t>
            </w:r>
          </w:p>
        </w:tc>
        <w:tc>
          <w:tcPr>
            <w:tcW w:w="374" w:type="pct"/>
            <w:vAlign w:val="center"/>
          </w:tcPr>
          <w:p w14:paraId="5B972E40"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2021</w:t>
            </w:r>
          </w:p>
        </w:tc>
        <w:tc>
          <w:tcPr>
            <w:tcW w:w="373" w:type="pct"/>
            <w:vAlign w:val="center"/>
          </w:tcPr>
          <w:p w14:paraId="51D631E1"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2022</w:t>
            </w:r>
          </w:p>
        </w:tc>
        <w:tc>
          <w:tcPr>
            <w:tcW w:w="373" w:type="pct"/>
            <w:gridSpan w:val="2"/>
            <w:vAlign w:val="center"/>
          </w:tcPr>
          <w:p w14:paraId="21445C68"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2023</w:t>
            </w:r>
          </w:p>
        </w:tc>
        <w:tc>
          <w:tcPr>
            <w:tcW w:w="372" w:type="pct"/>
            <w:vAlign w:val="center"/>
          </w:tcPr>
          <w:p w14:paraId="5699C930"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2024</w:t>
            </w:r>
          </w:p>
        </w:tc>
        <w:tc>
          <w:tcPr>
            <w:tcW w:w="374" w:type="pct"/>
            <w:vAlign w:val="center"/>
          </w:tcPr>
          <w:p w14:paraId="64C8143F"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2025</w:t>
            </w:r>
          </w:p>
        </w:tc>
        <w:tc>
          <w:tcPr>
            <w:tcW w:w="372" w:type="pct"/>
            <w:vAlign w:val="center"/>
          </w:tcPr>
          <w:p w14:paraId="6ABD9E9C"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2026</w:t>
            </w:r>
          </w:p>
        </w:tc>
        <w:tc>
          <w:tcPr>
            <w:tcW w:w="372" w:type="pct"/>
            <w:vAlign w:val="center"/>
          </w:tcPr>
          <w:p w14:paraId="077AABD4"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2027</w:t>
            </w:r>
          </w:p>
        </w:tc>
        <w:tc>
          <w:tcPr>
            <w:tcW w:w="372" w:type="pct"/>
            <w:gridSpan w:val="2"/>
            <w:vAlign w:val="center"/>
          </w:tcPr>
          <w:p w14:paraId="081E9FBD"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2028</w:t>
            </w:r>
          </w:p>
        </w:tc>
        <w:tc>
          <w:tcPr>
            <w:tcW w:w="372" w:type="pct"/>
            <w:vAlign w:val="center"/>
          </w:tcPr>
          <w:p w14:paraId="19E2C039"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2029</w:t>
            </w:r>
          </w:p>
        </w:tc>
        <w:tc>
          <w:tcPr>
            <w:tcW w:w="234" w:type="pct"/>
            <w:vAlign w:val="center"/>
          </w:tcPr>
          <w:p w14:paraId="2AF504C7"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2030</w:t>
            </w:r>
          </w:p>
        </w:tc>
      </w:tr>
      <w:tr w:rsidR="00E6219F" w:rsidRPr="00737963" w14:paraId="70EFF14C" w14:textId="77777777" w:rsidTr="00B0791F">
        <w:trPr>
          <w:trHeight w:val="160"/>
          <w:jc w:val="center"/>
        </w:trPr>
        <w:tc>
          <w:tcPr>
            <w:tcW w:w="1412" w:type="pct"/>
            <w:vMerge/>
          </w:tcPr>
          <w:p w14:paraId="681E3927"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p>
        </w:tc>
        <w:tc>
          <w:tcPr>
            <w:tcW w:w="374" w:type="pct"/>
            <w:vAlign w:val="center"/>
          </w:tcPr>
          <w:p w14:paraId="6A837C5C" w14:textId="77777777" w:rsidR="00E6219F" w:rsidRPr="00737963" w:rsidRDefault="00E6219F" w:rsidP="00E6219F">
            <w:pPr>
              <w:spacing w:before="60"/>
              <w:ind w:firstLine="0"/>
              <w:jc w:val="center"/>
              <w:rPr>
                <w:sz w:val="20"/>
                <w:szCs w:val="20"/>
              </w:rPr>
            </w:pPr>
            <w:r w:rsidRPr="00737963">
              <w:rPr>
                <w:kern w:val="0"/>
                <w:sz w:val="20"/>
                <w:szCs w:val="20"/>
              </w:rPr>
              <w:t>58%</w:t>
            </w:r>
          </w:p>
        </w:tc>
        <w:tc>
          <w:tcPr>
            <w:tcW w:w="373" w:type="pct"/>
            <w:vAlign w:val="center"/>
          </w:tcPr>
          <w:p w14:paraId="5146C48A" w14:textId="77777777" w:rsidR="00E6219F" w:rsidRPr="00737963" w:rsidRDefault="00E6219F" w:rsidP="00E6219F">
            <w:pPr>
              <w:spacing w:before="60"/>
              <w:ind w:firstLine="0"/>
              <w:jc w:val="center"/>
              <w:rPr>
                <w:sz w:val="20"/>
                <w:szCs w:val="20"/>
              </w:rPr>
            </w:pPr>
            <w:r w:rsidRPr="00737963">
              <w:rPr>
                <w:sz w:val="20"/>
                <w:szCs w:val="20"/>
              </w:rPr>
              <w:t>59%</w:t>
            </w:r>
          </w:p>
        </w:tc>
        <w:tc>
          <w:tcPr>
            <w:tcW w:w="373" w:type="pct"/>
            <w:gridSpan w:val="2"/>
            <w:vAlign w:val="center"/>
          </w:tcPr>
          <w:p w14:paraId="22EECA49" w14:textId="77777777" w:rsidR="00E6219F" w:rsidRPr="00737963" w:rsidRDefault="00E6219F" w:rsidP="00E6219F">
            <w:pPr>
              <w:spacing w:before="60"/>
              <w:ind w:firstLine="0"/>
              <w:jc w:val="center"/>
              <w:rPr>
                <w:sz w:val="20"/>
                <w:szCs w:val="20"/>
              </w:rPr>
            </w:pPr>
            <w:r w:rsidRPr="00737963">
              <w:rPr>
                <w:sz w:val="20"/>
                <w:szCs w:val="20"/>
              </w:rPr>
              <w:t>60%</w:t>
            </w:r>
          </w:p>
        </w:tc>
        <w:tc>
          <w:tcPr>
            <w:tcW w:w="372" w:type="pct"/>
            <w:vAlign w:val="center"/>
          </w:tcPr>
          <w:p w14:paraId="3DD3186E" w14:textId="77777777" w:rsidR="00E6219F" w:rsidRPr="00737963" w:rsidRDefault="00E6219F" w:rsidP="00E6219F">
            <w:pPr>
              <w:spacing w:before="60"/>
              <w:ind w:firstLine="0"/>
              <w:jc w:val="center"/>
              <w:rPr>
                <w:sz w:val="20"/>
                <w:szCs w:val="20"/>
              </w:rPr>
            </w:pPr>
            <w:r w:rsidRPr="00737963">
              <w:rPr>
                <w:sz w:val="20"/>
                <w:szCs w:val="20"/>
              </w:rPr>
              <w:t>62%</w:t>
            </w:r>
          </w:p>
        </w:tc>
        <w:tc>
          <w:tcPr>
            <w:tcW w:w="374" w:type="pct"/>
            <w:vAlign w:val="center"/>
          </w:tcPr>
          <w:p w14:paraId="665CF97E" w14:textId="77777777" w:rsidR="00E6219F" w:rsidRPr="00737963" w:rsidRDefault="00E6219F" w:rsidP="00E6219F">
            <w:pPr>
              <w:spacing w:before="60"/>
              <w:ind w:firstLine="0"/>
              <w:jc w:val="center"/>
              <w:rPr>
                <w:sz w:val="20"/>
                <w:szCs w:val="20"/>
              </w:rPr>
            </w:pPr>
            <w:r w:rsidRPr="00737963">
              <w:rPr>
                <w:sz w:val="20"/>
                <w:szCs w:val="20"/>
              </w:rPr>
              <w:t>64%</w:t>
            </w:r>
          </w:p>
        </w:tc>
        <w:tc>
          <w:tcPr>
            <w:tcW w:w="372" w:type="pct"/>
            <w:vAlign w:val="center"/>
          </w:tcPr>
          <w:p w14:paraId="17DC4632" w14:textId="63AA7BB8" w:rsidR="00E6219F" w:rsidRPr="00737963" w:rsidRDefault="00E6219F" w:rsidP="00E6219F">
            <w:pPr>
              <w:spacing w:before="60"/>
              <w:ind w:firstLine="0"/>
              <w:jc w:val="center"/>
              <w:rPr>
                <w:sz w:val="20"/>
                <w:szCs w:val="20"/>
              </w:rPr>
            </w:pPr>
          </w:p>
        </w:tc>
        <w:tc>
          <w:tcPr>
            <w:tcW w:w="372" w:type="pct"/>
            <w:vAlign w:val="center"/>
          </w:tcPr>
          <w:p w14:paraId="787DA375" w14:textId="1E59390F" w:rsidR="00E6219F" w:rsidRPr="00737963" w:rsidRDefault="00E6219F" w:rsidP="00E6219F">
            <w:pPr>
              <w:spacing w:before="60"/>
              <w:ind w:firstLine="0"/>
              <w:jc w:val="center"/>
              <w:rPr>
                <w:sz w:val="20"/>
                <w:szCs w:val="20"/>
              </w:rPr>
            </w:pPr>
          </w:p>
        </w:tc>
        <w:tc>
          <w:tcPr>
            <w:tcW w:w="372" w:type="pct"/>
            <w:gridSpan w:val="2"/>
            <w:vAlign w:val="center"/>
          </w:tcPr>
          <w:p w14:paraId="06F4C1A8" w14:textId="5FEEA78C" w:rsidR="00E6219F" w:rsidRPr="00737963" w:rsidRDefault="00E6219F" w:rsidP="00E6219F">
            <w:pPr>
              <w:spacing w:before="60"/>
              <w:ind w:firstLine="0"/>
              <w:jc w:val="center"/>
              <w:rPr>
                <w:sz w:val="20"/>
                <w:szCs w:val="20"/>
              </w:rPr>
            </w:pPr>
          </w:p>
        </w:tc>
        <w:tc>
          <w:tcPr>
            <w:tcW w:w="372" w:type="pct"/>
            <w:vAlign w:val="center"/>
          </w:tcPr>
          <w:p w14:paraId="76B61123" w14:textId="619EA16A" w:rsidR="00E6219F" w:rsidRPr="00737963" w:rsidRDefault="00E6219F" w:rsidP="00E6219F">
            <w:pPr>
              <w:spacing w:before="60"/>
              <w:ind w:firstLine="0"/>
              <w:jc w:val="center"/>
              <w:rPr>
                <w:sz w:val="20"/>
                <w:szCs w:val="20"/>
              </w:rPr>
            </w:pPr>
          </w:p>
        </w:tc>
        <w:tc>
          <w:tcPr>
            <w:tcW w:w="234" w:type="pct"/>
            <w:vAlign w:val="center"/>
          </w:tcPr>
          <w:p w14:paraId="41BC5404" w14:textId="1DA34D81" w:rsidR="00E6219F" w:rsidRPr="00737963" w:rsidRDefault="00E6219F" w:rsidP="00E6219F">
            <w:pPr>
              <w:spacing w:before="60"/>
              <w:ind w:firstLine="0"/>
              <w:jc w:val="center"/>
              <w:rPr>
                <w:sz w:val="20"/>
                <w:szCs w:val="20"/>
              </w:rPr>
            </w:pPr>
          </w:p>
        </w:tc>
      </w:tr>
      <w:tr w:rsidR="00E6219F" w:rsidRPr="00737963" w14:paraId="530D5796" w14:textId="77777777" w:rsidTr="00B0791F">
        <w:trPr>
          <w:trHeight w:val="160"/>
          <w:jc w:val="center"/>
        </w:trPr>
        <w:tc>
          <w:tcPr>
            <w:tcW w:w="1412" w:type="pct"/>
          </w:tcPr>
          <w:p w14:paraId="4008D444"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Процена успешности</w:t>
            </w:r>
          </w:p>
        </w:tc>
        <w:tc>
          <w:tcPr>
            <w:tcW w:w="3588" w:type="pct"/>
            <w:gridSpan w:val="12"/>
            <w:vAlign w:val="center"/>
          </w:tcPr>
          <w:p w14:paraId="2DC3FEA9" w14:textId="77777777" w:rsidR="00E6219F" w:rsidRPr="00737963" w:rsidRDefault="00E6219F" w:rsidP="00E6219F">
            <w:pPr>
              <w:suppressAutoHyphens w:val="0"/>
              <w:autoSpaceDN/>
              <w:spacing w:before="0"/>
              <w:ind w:firstLine="0"/>
              <w:textAlignment w:val="auto"/>
              <w:rPr>
                <w:rFonts w:eastAsia="Calibri"/>
                <w:kern w:val="0"/>
                <w:sz w:val="20"/>
                <w:szCs w:val="20"/>
                <w:lang w:eastAsia="en-US" w:bidi="ar-SA"/>
              </w:rPr>
            </w:pPr>
            <w:r w:rsidRPr="00737963">
              <w:rPr>
                <w:rFonts w:eastAsia="Calibri"/>
                <w:kern w:val="24"/>
                <w:sz w:val="20"/>
                <w:szCs w:val="20"/>
                <w:lang w:eastAsia="en-GB" w:bidi="ar-SA"/>
              </w:rPr>
              <w:t>Степен одступања од циљне вредности до 5% ће се вредновати као успех.</w:t>
            </w:r>
          </w:p>
        </w:tc>
      </w:tr>
    </w:tbl>
    <w:p w14:paraId="20E5CAD7" w14:textId="44073748" w:rsidR="00E6219F" w:rsidRDefault="00E6219F" w:rsidP="00E6219F">
      <w:pPr>
        <w:spacing w:after="120"/>
        <w:ind w:firstLine="0"/>
        <w:rPr>
          <w:b/>
          <w:bCs/>
          <w:color w:val="2F5496"/>
        </w:rPr>
      </w:pPr>
    </w:p>
    <w:p w14:paraId="63E0A92F" w14:textId="296D06BA" w:rsidR="002705DE" w:rsidRDefault="002705DE" w:rsidP="00E6219F">
      <w:pPr>
        <w:spacing w:after="120"/>
        <w:ind w:firstLine="0"/>
        <w:rPr>
          <w:b/>
          <w:bCs/>
          <w:color w:val="2F5496"/>
        </w:rPr>
      </w:pPr>
    </w:p>
    <w:p w14:paraId="56A7D08E" w14:textId="4E179660" w:rsidR="002705DE" w:rsidRDefault="002705DE" w:rsidP="00E6219F">
      <w:pPr>
        <w:spacing w:after="120"/>
        <w:ind w:firstLine="0"/>
        <w:rPr>
          <w:b/>
          <w:bCs/>
          <w:color w:val="2F5496"/>
        </w:rPr>
      </w:pPr>
    </w:p>
    <w:p w14:paraId="79F0C4C0" w14:textId="3AA2C740" w:rsidR="002705DE" w:rsidRDefault="002705DE" w:rsidP="00E6219F">
      <w:pPr>
        <w:spacing w:after="120"/>
        <w:ind w:firstLine="0"/>
        <w:rPr>
          <w:b/>
          <w:bCs/>
          <w:color w:val="2F5496"/>
        </w:rPr>
      </w:pPr>
    </w:p>
    <w:p w14:paraId="11C2A77D" w14:textId="77777777" w:rsidR="002705DE" w:rsidRPr="00737963" w:rsidRDefault="002705DE" w:rsidP="00E6219F">
      <w:pPr>
        <w:spacing w:after="120"/>
        <w:ind w:firstLine="0"/>
        <w:rPr>
          <w:b/>
          <w:bCs/>
          <w:color w:val="2F5496"/>
        </w:rPr>
      </w:pPr>
    </w:p>
    <w:p w14:paraId="00EBC0F5" w14:textId="77777777" w:rsidR="00E6219F" w:rsidRPr="00737963" w:rsidRDefault="00E6219F" w:rsidP="00E6219F">
      <w:pPr>
        <w:spacing w:after="120"/>
        <w:ind w:firstLine="0"/>
        <w:rPr>
          <w:b/>
          <w:bCs/>
          <w:color w:val="2F5496"/>
        </w:rPr>
      </w:pPr>
      <w:r w:rsidRPr="00737963">
        <w:rPr>
          <w:b/>
          <w:bCs/>
          <w:color w:val="2F5496"/>
        </w:rPr>
        <w:lastRenderedPageBreak/>
        <w:t>Показатељ 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96"/>
        <w:gridCol w:w="1008"/>
        <w:gridCol w:w="1007"/>
        <w:gridCol w:w="525"/>
        <w:gridCol w:w="483"/>
        <w:gridCol w:w="1004"/>
        <w:gridCol w:w="1007"/>
        <w:gridCol w:w="1004"/>
        <w:gridCol w:w="1004"/>
        <w:gridCol w:w="527"/>
        <w:gridCol w:w="477"/>
        <w:gridCol w:w="1004"/>
        <w:gridCol w:w="1004"/>
      </w:tblGrid>
      <w:tr w:rsidR="00E6219F" w:rsidRPr="00737963" w14:paraId="7B071BB9" w14:textId="77777777" w:rsidTr="18179B2A">
        <w:trPr>
          <w:jc w:val="center"/>
        </w:trPr>
        <w:tc>
          <w:tcPr>
            <w:tcW w:w="1396" w:type="pct"/>
            <w:shd w:val="clear" w:color="auto" w:fill="E7E6E6" w:themeFill="background2"/>
            <w:vAlign w:val="center"/>
          </w:tcPr>
          <w:p w14:paraId="6F561785" w14:textId="77777777" w:rsidR="00E6219F" w:rsidRPr="00737963" w:rsidRDefault="00E6219F" w:rsidP="00E6219F">
            <w:pPr>
              <w:suppressAutoHyphens w:val="0"/>
              <w:autoSpaceDN/>
              <w:spacing w:before="0"/>
              <w:ind w:firstLine="0"/>
              <w:textAlignment w:val="auto"/>
              <w:rPr>
                <w:rFonts w:eastAsia="Calibri"/>
                <w:b/>
                <w:bCs/>
                <w:kern w:val="0"/>
                <w:sz w:val="20"/>
                <w:szCs w:val="20"/>
                <w:lang w:eastAsia="en-US" w:bidi="ar-SA"/>
              </w:rPr>
            </w:pPr>
            <w:r w:rsidRPr="00737963">
              <w:rPr>
                <w:rFonts w:eastAsia="Calibri"/>
                <w:b/>
                <w:bCs/>
                <w:kern w:val="0"/>
                <w:sz w:val="20"/>
                <w:szCs w:val="20"/>
                <w:lang w:eastAsia="en-US" w:bidi="ar-SA"/>
              </w:rPr>
              <w:t>Назив показатеља</w:t>
            </w:r>
          </w:p>
        </w:tc>
        <w:tc>
          <w:tcPr>
            <w:tcW w:w="3604" w:type="pct"/>
            <w:gridSpan w:val="12"/>
            <w:shd w:val="clear" w:color="auto" w:fill="E7E6E6" w:themeFill="background2"/>
            <w:vAlign w:val="center"/>
          </w:tcPr>
          <w:p w14:paraId="54D14313" w14:textId="17C7699F" w:rsidR="00E6219F" w:rsidRPr="00737963" w:rsidRDefault="2B5B6E4A" w:rsidP="00E6219F">
            <w:pPr>
              <w:suppressAutoHyphens w:val="0"/>
              <w:autoSpaceDN/>
              <w:spacing w:before="0"/>
              <w:ind w:firstLine="0"/>
              <w:textAlignment w:val="auto"/>
              <w:rPr>
                <w:rFonts w:eastAsia="Calibri"/>
                <w:b/>
                <w:bCs/>
                <w:color w:val="0070C0"/>
                <w:kern w:val="0"/>
                <w:sz w:val="20"/>
                <w:szCs w:val="20"/>
                <w:lang w:eastAsia="en-US" w:bidi="ar-SA"/>
              </w:rPr>
            </w:pPr>
            <w:r w:rsidRPr="00737963">
              <w:rPr>
                <w:b/>
                <w:bCs/>
                <w:sz w:val="20"/>
                <w:szCs w:val="20"/>
              </w:rPr>
              <w:t xml:space="preserve"> Удео усвојених ДЈП у току једне календарске године који садрже потпуну анализу ефеката у односу на укупан број усвојених ДЈП за које је потребно израдити анализу ефеката   </w:t>
            </w:r>
          </w:p>
        </w:tc>
      </w:tr>
      <w:tr w:rsidR="00E6219F" w:rsidRPr="00737963" w14:paraId="4417CCB7" w14:textId="77777777" w:rsidTr="18179B2A">
        <w:trPr>
          <w:jc w:val="center"/>
        </w:trPr>
        <w:tc>
          <w:tcPr>
            <w:tcW w:w="1396" w:type="pct"/>
          </w:tcPr>
          <w:p w14:paraId="5ABF70A8"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Одговарајући општи циљ, посебан циљ или мера</w:t>
            </w:r>
          </w:p>
        </w:tc>
        <w:tc>
          <w:tcPr>
            <w:tcW w:w="3604" w:type="pct"/>
            <w:gridSpan w:val="12"/>
          </w:tcPr>
          <w:p w14:paraId="7D51BEF6" w14:textId="77777777" w:rsidR="00E6219F" w:rsidRPr="00737963" w:rsidRDefault="00E6219F" w:rsidP="00E6219F">
            <w:pPr>
              <w:suppressAutoHyphens w:val="0"/>
              <w:autoSpaceDN/>
              <w:spacing w:before="0"/>
              <w:ind w:firstLine="0"/>
              <w:jc w:val="left"/>
              <w:textAlignment w:val="auto"/>
              <w:rPr>
                <w:rFonts w:eastAsia="Calibri"/>
                <w:kern w:val="0"/>
                <w:sz w:val="20"/>
                <w:szCs w:val="20"/>
                <w:lang w:eastAsia="en-US" w:bidi="ar-SA"/>
              </w:rPr>
            </w:pPr>
            <w:r w:rsidRPr="00737963">
              <w:rPr>
                <w:rFonts w:eastAsia="Calibri"/>
                <w:b/>
                <w:bCs/>
                <w:kern w:val="0"/>
                <w:sz w:val="20"/>
                <w:szCs w:val="20"/>
                <w:lang w:eastAsia="en-US" w:bidi="ar-SA"/>
              </w:rPr>
              <w:t xml:space="preserve">Посебан циљ 2: </w:t>
            </w:r>
            <w:r w:rsidRPr="00737963">
              <w:rPr>
                <w:sz w:val="20"/>
                <w:szCs w:val="20"/>
              </w:rPr>
              <w:t xml:space="preserve">Јачање капацитета и </w:t>
            </w:r>
            <w:r w:rsidRPr="00737963">
              <w:rPr>
                <w:bCs/>
                <w:sz w:val="20"/>
                <w:szCs w:val="20"/>
              </w:rPr>
              <w:t xml:space="preserve">примена </w:t>
            </w:r>
            <w:r w:rsidRPr="00737963">
              <w:rPr>
                <w:sz w:val="20"/>
                <w:szCs w:val="20"/>
              </w:rPr>
              <w:t xml:space="preserve">инструмената за квалитетно креирање и праћење </w:t>
            </w:r>
            <w:r w:rsidRPr="00737963">
              <w:rPr>
                <w:bCs/>
                <w:sz w:val="20"/>
                <w:szCs w:val="20"/>
              </w:rPr>
              <w:t xml:space="preserve">спровођења </w:t>
            </w:r>
            <w:r w:rsidRPr="00737963">
              <w:rPr>
                <w:sz w:val="20"/>
                <w:szCs w:val="20"/>
              </w:rPr>
              <w:t>јавних политика и прописа</w:t>
            </w:r>
          </w:p>
        </w:tc>
      </w:tr>
      <w:tr w:rsidR="00E6219F" w:rsidRPr="00737963" w14:paraId="609CDFC1" w14:textId="77777777" w:rsidTr="18179B2A">
        <w:trPr>
          <w:jc w:val="center"/>
        </w:trPr>
        <w:tc>
          <w:tcPr>
            <w:tcW w:w="1396" w:type="pct"/>
          </w:tcPr>
          <w:p w14:paraId="6015714E"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kern w:val="24"/>
                <w:sz w:val="20"/>
                <w:szCs w:val="20"/>
                <w:lang w:eastAsia="en-US" w:bidi="ar-SA"/>
              </w:rPr>
              <w:t>Тип и ниво показатеља</w:t>
            </w:r>
          </w:p>
        </w:tc>
        <w:tc>
          <w:tcPr>
            <w:tcW w:w="1802" w:type="pct"/>
            <w:gridSpan w:val="6"/>
          </w:tcPr>
          <w:p w14:paraId="31A89B99" w14:textId="77777777" w:rsidR="00E6219F" w:rsidRPr="00737963" w:rsidRDefault="00E6219F" w:rsidP="00E6219F">
            <w:pPr>
              <w:spacing w:before="60"/>
              <w:ind w:firstLine="0"/>
              <w:jc w:val="left"/>
              <w:rPr>
                <w:sz w:val="20"/>
                <w:szCs w:val="20"/>
              </w:rPr>
            </w:pPr>
            <w:r w:rsidRPr="00737963">
              <w:rPr>
                <w:sz w:val="20"/>
                <w:szCs w:val="20"/>
              </w:rPr>
              <w:t>Квантитативни</w:t>
            </w:r>
          </w:p>
        </w:tc>
        <w:tc>
          <w:tcPr>
            <w:tcW w:w="1802" w:type="pct"/>
            <w:gridSpan w:val="6"/>
          </w:tcPr>
          <w:p w14:paraId="2C660364" w14:textId="77777777" w:rsidR="00E6219F" w:rsidRPr="00737963" w:rsidRDefault="00E6219F" w:rsidP="00E6219F">
            <w:pPr>
              <w:spacing w:before="60"/>
              <w:ind w:hanging="14"/>
              <w:jc w:val="left"/>
              <w:rPr>
                <w:sz w:val="20"/>
                <w:szCs w:val="20"/>
              </w:rPr>
            </w:pPr>
            <w:r w:rsidRPr="00737963">
              <w:rPr>
                <w:sz w:val="20"/>
                <w:szCs w:val="20"/>
              </w:rPr>
              <w:t>Показатељ исхода</w:t>
            </w:r>
          </w:p>
        </w:tc>
      </w:tr>
      <w:tr w:rsidR="00E6219F" w:rsidRPr="00737963" w14:paraId="444D647F" w14:textId="77777777" w:rsidTr="18179B2A">
        <w:trPr>
          <w:trHeight w:val="58"/>
          <w:jc w:val="center"/>
        </w:trPr>
        <w:tc>
          <w:tcPr>
            <w:tcW w:w="1396" w:type="pct"/>
          </w:tcPr>
          <w:p w14:paraId="7D40D370" w14:textId="77777777" w:rsidR="00E6219F" w:rsidRPr="00737963" w:rsidRDefault="00E6219F" w:rsidP="00E6219F">
            <w:pPr>
              <w:suppressAutoHyphens w:val="0"/>
              <w:autoSpaceDN/>
              <w:spacing w:before="0"/>
              <w:ind w:firstLine="0"/>
              <w:jc w:val="left"/>
              <w:textAlignment w:val="auto"/>
              <w:rPr>
                <w:rFonts w:eastAsia="Calibri"/>
                <w:b/>
                <w:kern w:val="24"/>
                <w:sz w:val="20"/>
                <w:szCs w:val="20"/>
                <w:lang w:eastAsia="en-US" w:bidi="ar-SA"/>
              </w:rPr>
            </w:pPr>
            <w:r w:rsidRPr="00737963">
              <w:rPr>
                <w:rFonts w:eastAsia="Calibri"/>
                <w:b/>
                <w:kern w:val="24"/>
                <w:sz w:val="20"/>
                <w:szCs w:val="20"/>
                <w:lang w:eastAsia="en-US" w:bidi="ar-SA"/>
              </w:rPr>
              <w:t>Јединица мере и природа</w:t>
            </w:r>
          </w:p>
        </w:tc>
        <w:tc>
          <w:tcPr>
            <w:tcW w:w="1802" w:type="pct"/>
            <w:gridSpan w:val="6"/>
          </w:tcPr>
          <w:p w14:paraId="3AFC7835" w14:textId="77777777" w:rsidR="00E6219F" w:rsidRPr="00737963" w:rsidRDefault="00E6219F" w:rsidP="00E6219F">
            <w:pPr>
              <w:spacing w:before="60"/>
              <w:ind w:firstLine="0"/>
              <w:jc w:val="left"/>
              <w:rPr>
                <w:sz w:val="20"/>
                <w:szCs w:val="20"/>
              </w:rPr>
            </w:pPr>
            <w:r w:rsidRPr="00737963">
              <w:rPr>
                <w:sz w:val="20"/>
                <w:szCs w:val="20"/>
              </w:rPr>
              <w:t>Проценат (%)</w:t>
            </w:r>
          </w:p>
        </w:tc>
        <w:tc>
          <w:tcPr>
            <w:tcW w:w="1802" w:type="pct"/>
            <w:gridSpan w:val="6"/>
          </w:tcPr>
          <w:p w14:paraId="029C614C" w14:textId="77777777" w:rsidR="00E6219F" w:rsidRPr="00737963" w:rsidRDefault="00E6219F" w:rsidP="00E6219F">
            <w:pPr>
              <w:spacing w:before="60"/>
              <w:ind w:hanging="14"/>
              <w:jc w:val="left"/>
              <w:rPr>
                <w:sz w:val="20"/>
                <w:szCs w:val="20"/>
              </w:rPr>
            </w:pPr>
            <w:r w:rsidRPr="00737963">
              <w:rPr>
                <w:sz w:val="20"/>
                <w:szCs w:val="20"/>
              </w:rPr>
              <w:t>Виша вредност је боља</w:t>
            </w:r>
          </w:p>
        </w:tc>
      </w:tr>
      <w:tr w:rsidR="00E6219F" w:rsidRPr="00737963" w14:paraId="413E24BC" w14:textId="77777777" w:rsidTr="18179B2A">
        <w:trPr>
          <w:jc w:val="center"/>
        </w:trPr>
        <w:tc>
          <w:tcPr>
            <w:tcW w:w="1396" w:type="pct"/>
          </w:tcPr>
          <w:p w14:paraId="68152558"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Извор података за праћење показатеља учинка</w:t>
            </w:r>
          </w:p>
        </w:tc>
        <w:tc>
          <w:tcPr>
            <w:tcW w:w="3604" w:type="pct"/>
            <w:gridSpan w:val="12"/>
          </w:tcPr>
          <w:p w14:paraId="0E467D35" w14:textId="77777777" w:rsidR="00E6219F" w:rsidRPr="00737963" w:rsidRDefault="00E6219F" w:rsidP="00E6219F">
            <w:pPr>
              <w:spacing w:before="60"/>
              <w:ind w:firstLine="0"/>
              <w:jc w:val="left"/>
              <w:rPr>
                <w:sz w:val="20"/>
                <w:szCs w:val="20"/>
              </w:rPr>
            </w:pPr>
            <w:r w:rsidRPr="00737963">
              <w:rPr>
                <w:sz w:val="20"/>
                <w:szCs w:val="20"/>
              </w:rPr>
              <w:t>Годишњи извештај о раду РСЈП</w:t>
            </w:r>
          </w:p>
        </w:tc>
      </w:tr>
      <w:tr w:rsidR="00E6219F" w:rsidRPr="00737963" w14:paraId="20C2C681" w14:textId="77777777" w:rsidTr="18179B2A">
        <w:trPr>
          <w:jc w:val="center"/>
        </w:trPr>
        <w:tc>
          <w:tcPr>
            <w:tcW w:w="1396" w:type="pct"/>
          </w:tcPr>
          <w:p w14:paraId="081408E8"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Институција одговорна за реализацију циља/мере</w:t>
            </w:r>
          </w:p>
        </w:tc>
        <w:tc>
          <w:tcPr>
            <w:tcW w:w="3604" w:type="pct"/>
            <w:gridSpan w:val="12"/>
          </w:tcPr>
          <w:p w14:paraId="03A66023" w14:textId="77777777" w:rsidR="00E6219F" w:rsidRPr="00737963" w:rsidRDefault="00E6219F" w:rsidP="00E6219F">
            <w:pPr>
              <w:spacing w:before="60"/>
              <w:ind w:firstLine="0"/>
              <w:jc w:val="left"/>
              <w:rPr>
                <w:sz w:val="20"/>
                <w:szCs w:val="20"/>
              </w:rPr>
            </w:pPr>
            <w:r w:rsidRPr="00737963">
              <w:rPr>
                <w:sz w:val="20"/>
                <w:szCs w:val="20"/>
              </w:rPr>
              <w:t>РСЈП</w:t>
            </w:r>
          </w:p>
        </w:tc>
      </w:tr>
      <w:tr w:rsidR="00E6219F" w:rsidRPr="00737963" w14:paraId="3613BF00" w14:textId="77777777" w:rsidTr="18179B2A">
        <w:trPr>
          <w:jc w:val="center"/>
        </w:trPr>
        <w:tc>
          <w:tcPr>
            <w:tcW w:w="1396" w:type="pct"/>
          </w:tcPr>
          <w:p w14:paraId="6B4607A5"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Учесталост прикупљања података</w:t>
            </w:r>
          </w:p>
        </w:tc>
        <w:tc>
          <w:tcPr>
            <w:tcW w:w="3604" w:type="pct"/>
            <w:gridSpan w:val="12"/>
          </w:tcPr>
          <w:p w14:paraId="78A03B66" w14:textId="77777777" w:rsidR="00E6219F" w:rsidRPr="00737963" w:rsidRDefault="00E6219F" w:rsidP="00E6219F">
            <w:pPr>
              <w:spacing w:before="60"/>
              <w:ind w:firstLine="0"/>
              <w:jc w:val="left"/>
              <w:rPr>
                <w:sz w:val="20"/>
                <w:szCs w:val="20"/>
              </w:rPr>
            </w:pPr>
            <w:r w:rsidRPr="00737963">
              <w:rPr>
                <w:sz w:val="20"/>
                <w:szCs w:val="20"/>
              </w:rPr>
              <w:t>Квартални податак, нема регионалног / међународног мерења</w:t>
            </w:r>
          </w:p>
        </w:tc>
      </w:tr>
      <w:tr w:rsidR="00E6219F" w:rsidRPr="00737963" w14:paraId="5971777F" w14:textId="77777777" w:rsidTr="18179B2A">
        <w:trPr>
          <w:jc w:val="center"/>
        </w:trPr>
        <w:tc>
          <w:tcPr>
            <w:tcW w:w="1396" w:type="pct"/>
          </w:tcPr>
          <w:p w14:paraId="2E934216" w14:textId="77777777" w:rsidR="00E6219F" w:rsidRPr="00737963" w:rsidRDefault="00E6219F" w:rsidP="00E6219F">
            <w:pPr>
              <w:suppressAutoHyphens w:val="0"/>
              <w:autoSpaceDN/>
              <w:spacing w:before="0"/>
              <w:ind w:firstLine="0"/>
              <w:jc w:val="left"/>
              <w:textAlignment w:val="auto"/>
              <w:rPr>
                <w:rFonts w:eastAsia="Calibri"/>
                <w:b/>
                <w:kern w:val="0"/>
                <w:sz w:val="20"/>
                <w:szCs w:val="20"/>
                <w:lang w:eastAsia="en-US" w:bidi="ar-SA"/>
              </w:rPr>
            </w:pPr>
            <w:r w:rsidRPr="00737963">
              <w:rPr>
                <w:rFonts w:eastAsia="Calibri"/>
                <w:b/>
                <w:kern w:val="0"/>
                <w:sz w:val="20"/>
                <w:szCs w:val="20"/>
                <w:lang w:eastAsia="en-US" w:bidi="ar-SA"/>
              </w:rPr>
              <w:t>Кратак опис показатеља и методологије израчунавања</w:t>
            </w:r>
          </w:p>
          <w:p w14:paraId="625B0CB9"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kern w:val="0"/>
                <w:sz w:val="20"/>
                <w:szCs w:val="20"/>
                <w:lang w:eastAsia="en-US" w:bidi="ar-SA"/>
              </w:rPr>
              <w:t>(формуле/једначине)</w:t>
            </w:r>
          </w:p>
        </w:tc>
        <w:tc>
          <w:tcPr>
            <w:tcW w:w="3604" w:type="pct"/>
            <w:gridSpan w:val="12"/>
          </w:tcPr>
          <w:p w14:paraId="5A040107" w14:textId="1FB1E3DE" w:rsidR="00E6219F" w:rsidRPr="00737963" w:rsidRDefault="532894B9" w:rsidP="00E6219F">
            <w:pPr>
              <w:spacing w:before="60"/>
              <w:ind w:firstLine="0"/>
              <w:jc w:val="left"/>
              <w:rPr>
                <w:sz w:val="20"/>
                <w:szCs w:val="20"/>
              </w:rPr>
            </w:pPr>
            <w:r w:rsidRPr="00737963">
              <w:rPr>
                <w:sz w:val="20"/>
                <w:szCs w:val="20"/>
              </w:rPr>
              <w:t>Показатељ мери квалитет анализе ефеката</w:t>
            </w:r>
            <w:r w:rsidR="56477850" w:rsidRPr="00737963">
              <w:rPr>
                <w:sz w:val="20"/>
                <w:szCs w:val="20"/>
              </w:rPr>
              <w:t xml:space="preserve"> </w:t>
            </w:r>
            <w:r w:rsidRPr="00737963">
              <w:rPr>
                <w:sz w:val="20"/>
                <w:szCs w:val="20"/>
              </w:rPr>
              <w:t>у припреми Д</w:t>
            </w:r>
            <w:r w:rsidR="142607FD" w:rsidRPr="00737963">
              <w:rPr>
                <w:sz w:val="20"/>
                <w:szCs w:val="20"/>
              </w:rPr>
              <w:t>П</w:t>
            </w:r>
            <w:r w:rsidRPr="00737963">
              <w:rPr>
                <w:sz w:val="20"/>
                <w:szCs w:val="20"/>
              </w:rPr>
              <w:t>Ј у складу са ЗПС и указује на капацитете ОДУ да примене инструменте за припрему квалитетних Д</w:t>
            </w:r>
            <w:r w:rsidR="15040C49" w:rsidRPr="00737963">
              <w:rPr>
                <w:sz w:val="20"/>
                <w:szCs w:val="20"/>
              </w:rPr>
              <w:t>ЈП</w:t>
            </w:r>
          </w:p>
          <w:p w14:paraId="66A851FE" w14:textId="77777777" w:rsidR="00E6219F" w:rsidRPr="00737963" w:rsidRDefault="00E6219F" w:rsidP="00E6219F">
            <w:pPr>
              <w:spacing w:before="60"/>
              <w:ind w:firstLine="0"/>
              <w:jc w:val="center"/>
              <w:rPr>
                <w:sz w:val="20"/>
                <w:szCs w:val="20"/>
              </w:rPr>
            </w:pPr>
            <w:r w:rsidRPr="00737963">
              <w:rPr>
                <w:sz w:val="20"/>
                <w:szCs w:val="20"/>
              </w:rPr>
              <w:t>ФОРМУЛА</w:t>
            </w:r>
          </w:p>
          <w:p w14:paraId="625E5F0E" w14:textId="641016B0" w:rsidR="00E6219F" w:rsidRPr="00737963" w:rsidRDefault="532894B9" w:rsidP="00E6219F">
            <w:pPr>
              <w:spacing w:before="60"/>
              <w:ind w:firstLine="0"/>
              <w:rPr>
                <w:sz w:val="20"/>
                <w:szCs w:val="20"/>
              </w:rPr>
            </w:pPr>
            <w:r w:rsidRPr="00737963">
              <w:rPr>
                <w:sz w:val="20"/>
                <w:szCs w:val="20"/>
              </w:rPr>
              <w:t>Број Д</w:t>
            </w:r>
            <w:r w:rsidR="0EAABA23" w:rsidRPr="00737963">
              <w:rPr>
                <w:sz w:val="20"/>
                <w:szCs w:val="20"/>
              </w:rPr>
              <w:t>ЈП</w:t>
            </w:r>
            <w:r w:rsidRPr="00737963">
              <w:rPr>
                <w:sz w:val="20"/>
                <w:szCs w:val="20"/>
              </w:rPr>
              <w:t xml:space="preserve"> који садрже потпуну анализу ефеката/Укупан број усвојених Д</w:t>
            </w:r>
            <w:r w:rsidR="2E31DA97" w:rsidRPr="00737963">
              <w:rPr>
                <w:sz w:val="20"/>
                <w:szCs w:val="20"/>
              </w:rPr>
              <w:t>ЈП</w:t>
            </w:r>
            <w:r w:rsidRPr="00737963">
              <w:rPr>
                <w:sz w:val="20"/>
                <w:szCs w:val="20"/>
              </w:rPr>
              <w:t xml:space="preserve"> за које је било потребно спровести анализу ефеката*100</w:t>
            </w:r>
          </w:p>
        </w:tc>
      </w:tr>
      <w:tr w:rsidR="00E6219F" w:rsidRPr="00737963" w14:paraId="43BF5AC0" w14:textId="77777777" w:rsidTr="18179B2A">
        <w:trPr>
          <w:trHeight w:val="265"/>
          <w:jc w:val="center"/>
        </w:trPr>
        <w:tc>
          <w:tcPr>
            <w:tcW w:w="1396" w:type="pct"/>
            <w:vMerge w:val="restart"/>
          </w:tcPr>
          <w:p w14:paraId="7102340D"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 xml:space="preserve">Подаци о полазној вредности и години кад је измерена, као и о ранијем тренду </w:t>
            </w:r>
          </w:p>
        </w:tc>
        <w:tc>
          <w:tcPr>
            <w:tcW w:w="2711" w:type="pct"/>
            <w:gridSpan w:val="9"/>
            <w:tcBorders>
              <w:bottom w:val="single" w:sz="4" w:space="0" w:color="auto"/>
            </w:tcBorders>
            <w:vAlign w:val="center"/>
          </w:tcPr>
          <w:p w14:paraId="7C93CCA8" w14:textId="77777777" w:rsidR="00E6219F" w:rsidRPr="00737963" w:rsidRDefault="00E6219F" w:rsidP="00E6219F">
            <w:pPr>
              <w:suppressAutoHyphens w:val="0"/>
              <w:autoSpaceDN/>
              <w:spacing w:before="0"/>
              <w:ind w:firstLine="0"/>
              <w:textAlignment w:val="auto"/>
              <w:rPr>
                <w:rFonts w:eastAsia="Calibri"/>
                <w:kern w:val="0"/>
                <w:sz w:val="20"/>
                <w:szCs w:val="20"/>
                <w:lang w:eastAsia="en-US" w:bidi="ar-SA"/>
              </w:rPr>
            </w:pPr>
            <w:r w:rsidRPr="00737963">
              <w:rPr>
                <w:rFonts w:eastAsia="Calibri"/>
                <w:kern w:val="0"/>
                <w:sz w:val="20"/>
                <w:szCs w:val="20"/>
                <w:lang w:eastAsia="en-US" w:bidi="ar-SA"/>
              </w:rPr>
              <w:t xml:space="preserve">Ранији тренд </w:t>
            </w:r>
          </w:p>
        </w:tc>
        <w:tc>
          <w:tcPr>
            <w:tcW w:w="894" w:type="pct"/>
            <w:gridSpan w:val="3"/>
            <w:shd w:val="clear" w:color="auto" w:fill="auto"/>
            <w:vAlign w:val="center"/>
          </w:tcPr>
          <w:p w14:paraId="4D1F45A3" w14:textId="77777777" w:rsidR="00E6219F" w:rsidRPr="00737963" w:rsidRDefault="00E6219F" w:rsidP="00E6219F">
            <w:pPr>
              <w:suppressAutoHyphens w:val="0"/>
              <w:autoSpaceDN/>
              <w:spacing w:before="0"/>
              <w:ind w:firstLine="0"/>
              <w:textAlignment w:val="auto"/>
              <w:rPr>
                <w:rFonts w:eastAsia="Calibri"/>
                <w:kern w:val="0"/>
                <w:sz w:val="20"/>
                <w:szCs w:val="20"/>
                <w:lang w:eastAsia="en-US" w:bidi="ar-SA"/>
              </w:rPr>
            </w:pPr>
            <w:r w:rsidRPr="00737963">
              <w:rPr>
                <w:rFonts w:eastAsia="Calibri"/>
                <w:kern w:val="0"/>
                <w:sz w:val="20"/>
                <w:szCs w:val="20"/>
                <w:lang w:eastAsia="en-US" w:bidi="ar-SA"/>
              </w:rPr>
              <w:t>Полазна вредност</w:t>
            </w:r>
          </w:p>
        </w:tc>
      </w:tr>
      <w:tr w:rsidR="00E6219F" w:rsidRPr="00737963" w14:paraId="773F072C" w14:textId="77777777" w:rsidTr="18179B2A">
        <w:trPr>
          <w:trHeight w:val="137"/>
          <w:jc w:val="center"/>
        </w:trPr>
        <w:tc>
          <w:tcPr>
            <w:tcW w:w="1396" w:type="pct"/>
            <w:vMerge/>
          </w:tcPr>
          <w:p w14:paraId="1F095E1B"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p>
        </w:tc>
        <w:tc>
          <w:tcPr>
            <w:tcW w:w="910" w:type="pct"/>
            <w:gridSpan w:val="3"/>
            <w:tcBorders>
              <w:top w:val="single" w:sz="4" w:space="0" w:color="auto"/>
              <w:left w:val="single" w:sz="4" w:space="0" w:color="auto"/>
              <w:bottom w:val="single" w:sz="4" w:space="0" w:color="auto"/>
              <w:right w:val="single" w:sz="4" w:space="0" w:color="auto"/>
            </w:tcBorders>
            <w:vAlign w:val="center"/>
          </w:tcPr>
          <w:p w14:paraId="456BE9EE"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2016</w:t>
            </w:r>
          </w:p>
        </w:tc>
        <w:tc>
          <w:tcPr>
            <w:tcW w:w="892" w:type="pct"/>
            <w:gridSpan w:val="3"/>
            <w:tcBorders>
              <w:top w:val="single" w:sz="4" w:space="0" w:color="auto"/>
              <w:left w:val="single" w:sz="4" w:space="0" w:color="auto"/>
              <w:bottom w:val="single" w:sz="4" w:space="0" w:color="auto"/>
              <w:right w:val="single" w:sz="4" w:space="0" w:color="auto"/>
            </w:tcBorders>
            <w:vAlign w:val="center"/>
          </w:tcPr>
          <w:p w14:paraId="57FA2B2C"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2017</w:t>
            </w:r>
          </w:p>
        </w:tc>
        <w:tc>
          <w:tcPr>
            <w:tcW w:w="909" w:type="pct"/>
            <w:gridSpan w:val="3"/>
            <w:tcBorders>
              <w:top w:val="single" w:sz="4" w:space="0" w:color="auto"/>
              <w:left w:val="single" w:sz="4" w:space="0" w:color="auto"/>
              <w:bottom w:val="single" w:sz="4" w:space="0" w:color="auto"/>
              <w:right w:val="single" w:sz="4" w:space="0" w:color="auto"/>
            </w:tcBorders>
            <w:vAlign w:val="center"/>
          </w:tcPr>
          <w:p w14:paraId="33571D6A"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2018</w:t>
            </w:r>
          </w:p>
        </w:tc>
        <w:tc>
          <w:tcPr>
            <w:tcW w:w="894" w:type="pct"/>
            <w:gridSpan w:val="3"/>
            <w:tcBorders>
              <w:left w:val="single" w:sz="4" w:space="0" w:color="auto"/>
            </w:tcBorders>
            <w:shd w:val="clear" w:color="auto" w:fill="auto"/>
            <w:vAlign w:val="center"/>
          </w:tcPr>
          <w:p w14:paraId="30102A99"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2020</w:t>
            </w:r>
          </w:p>
        </w:tc>
      </w:tr>
      <w:tr w:rsidR="00E6219F" w:rsidRPr="00737963" w14:paraId="11502F29" w14:textId="77777777" w:rsidTr="18179B2A">
        <w:trPr>
          <w:trHeight w:val="323"/>
          <w:jc w:val="center"/>
        </w:trPr>
        <w:tc>
          <w:tcPr>
            <w:tcW w:w="1396" w:type="pct"/>
            <w:vMerge/>
          </w:tcPr>
          <w:p w14:paraId="480309C9"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p>
        </w:tc>
        <w:tc>
          <w:tcPr>
            <w:tcW w:w="910" w:type="pct"/>
            <w:gridSpan w:val="3"/>
            <w:tcBorders>
              <w:top w:val="single" w:sz="4" w:space="0" w:color="auto"/>
            </w:tcBorders>
            <w:vAlign w:val="center"/>
          </w:tcPr>
          <w:p w14:paraId="379B45F4"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p>
        </w:tc>
        <w:tc>
          <w:tcPr>
            <w:tcW w:w="892" w:type="pct"/>
            <w:gridSpan w:val="3"/>
            <w:tcBorders>
              <w:top w:val="single" w:sz="4" w:space="0" w:color="auto"/>
            </w:tcBorders>
            <w:vAlign w:val="center"/>
          </w:tcPr>
          <w:p w14:paraId="5AD764A0"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p>
        </w:tc>
        <w:tc>
          <w:tcPr>
            <w:tcW w:w="909" w:type="pct"/>
            <w:gridSpan w:val="3"/>
            <w:tcBorders>
              <w:top w:val="single" w:sz="4" w:space="0" w:color="auto"/>
            </w:tcBorders>
            <w:vAlign w:val="center"/>
          </w:tcPr>
          <w:p w14:paraId="143C36CE"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p>
        </w:tc>
        <w:tc>
          <w:tcPr>
            <w:tcW w:w="894" w:type="pct"/>
            <w:gridSpan w:val="3"/>
            <w:shd w:val="clear" w:color="auto" w:fill="auto"/>
            <w:vAlign w:val="center"/>
          </w:tcPr>
          <w:p w14:paraId="650F26CB"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sz w:val="20"/>
                <w:szCs w:val="20"/>
              </w:rPr>
              <w:t>50%</w:t>
            </w:r>
          </w:p>
        </w:tc>
      </w:tr>
      <w:tr w:rsidR="00E6219F" w:rsidRPr="00737963" w14:paraId="397C4E8F" w14:textId="77777777" w:rsidTr="18179B2A">
        <w:trPr>
          <w:trHeight w:val="274"/>
          <w:jc w:val="center"/>
        </w:trPr>
        <w:tc>
          <w:tcPr>
            <w:tcW w:w="1396" w:type="pct"/>
            <w:vMerge w:val="restart"/>
          </w:tcPr>
          <w:p w14:paraId="4C2E0392"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Подаци о циљним вредностима</w:t>
            </w:r>
          </w:p>
        </w:tc>
        <w:tc>
          <w:tcPr>
            <w:tcW w:w="361" w:type="pct"/>
            <w:vAlign w:val="center"/>
          </w:tcPr>
          <w:p w14:paraId="1C4BE36A"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2021</w:t>
            </w:r>
          </w:p>
        </w:tc>
        <w:tc>
          <w:tcPr>
            <w:tcW w:w="361" w:type="pct"/>
            <w:vAlign w:val="center"/>
          </w:tcPr>
          <w:p w14:paraId="26601826"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2022</w:t>
            </w:r>
          </w:p>
        </w:tc>
        <w:tc>
          <w:tcPr>
            <w:tcW w:w="361" w:type="pct"/>
            <w:gridSpan w:val="2"/>
            <w:vAlign w:val="center"/>
          </w:tcPr>
          <w:p w14:paraId="4F8B3DF3"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2023</w:t>
            </w:r>
          </w:p>
        </w:tc>
        <w:tc>
          <w:tcPr>
            <w:tcW w:w="360" w:type="pct"/>
            <w:vAlign w:val="center"/>
          </w:tcPr>
          <w:p w14:paraId="2BD46C72"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2024</w:t>
            </w:r>
          </w:p>
        </w:tc>
        <w:tc>
          <w:tcPr>
            <w:tcW w:w="361" w:type="pct"/>
            <w:vAlign w:val="center"/>
          </w:tcPr>
          <w:p w14:paraId="0F510ABD"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2025</w:t>
            </w:r>
          </w:p>
        </w:tc>
        <w:tc>
          <w:tcPr>
            <w:tcW w:w="360" w:type="pct"/>
            <w:vAlign w:val="center"/>
          </w:tcPr>
          <w:p w14:paraId="3315A66A"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2026</w:t>
            </w:r>
          </w:p>
        </w:tc>
        <w:tc>
          <w:tcPr>
            <w:tcW w:w="360" w:type="pct"/>
            <w:vAlign w:val="center"/>
          </w:tcPr>
          <w:p w14:paraId="609DFB5C"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2027</w:t>
            </w:r>
          </w:p>
        </w:tc>
        <w:tc>
          <w:tcPr>
            <w:tcW w:w="360" w:type="pct"/>
            <w:gridSpan w:val="2"/>
            <w:vAlign w:val="center"/>
          </w:tcPr>
          <w:p w14:paraId="27C0E3DF"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2028</w:t>
            </w:r>
          </w:p>
        </w:tc>
        <w:tc>
          <w:tcPr>
            <w:tcW w:w="360" w:type="pct"/>
            <w:vAlign w:val="center"/>
          </w:tcPr>
          <w:p w14:paraId="2DF2A79F"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2029</w:t>
            </w:r>
          </w:p>
        </w:tc>
        <w:tc>
          <w:tcPr>
            <w:tcW w:w="362" w:type="pct"/>
            <w:vAlign w:val="center"/>
          </w:tcPr>
          <w:p w14:paraId="51154EC9"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2030</w:t>
            </w:r>
          </w:p>
        </w:tc>
      </w:tr>
      <w:tr w:rsidR="00E6219F" w:rsidRPr="00737963" w14:paraId="6EEEAE9E" w14:textId="77777777" w:rsidTr="18179B2A">
        <w:trPr>
          <w:trHeight w:val="160"/>
          <w:jc w:val="center"/>
        </w:trPr>
        <w:tc>
          <w:tcPr>
            <w:tcW w:w="1396" w:type="pct"/>
            <w:vMerge/>
          </w:tcPr>
          <w:p w14:paraId="70DEA01C"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p>
        </w:tc>
        <w:tc>
          <w:tcPr>
            <w:tcW w:w="361" w:type="pct"/>
            <w:vAlign w:val="center"/>
          </w:tcPr>
          <w:p w14:paraId="27B13C0C" w14:textId="77777777" w:rsidR="00E6219F" w:rsidRPr="00737963" w:rsidRDefault="00E6219F" w:rsidP="00E6219F">
            <w:pPr>
              <w:spacing w:before="60"/>
              <w:ind w:firstLine="0"/>
              <w:jc w:val="center"/>
              <w:rPr>
                <w:sz w:val="20"/>
                <w:szCs w:val="20"/>
              </w:rPr>
            </w:pPr>
            <w:r w:rsidRPr="00737963">
              <w:rPr>
                <w:sz w:val="20"/>
                <w:szCs w:val="20"/>
              </w:rPr>
              <w:t>60%</w:t>
            </w:r>
          </w:p>
        </w:tc>
        <w:tc>
          <w:tcPr>
            <w:tcW w:w="361" w:type="pct"/>
            <w:vAlign w:val="center"/>
          </w:tcPr>
          <w:p w14:paraId="55596529" w14:textId="77777777" w:rsidR="00E6219F" w:rsidRPr="00737963" w:rsidRDefault="00E6219F" w:rsidP="00E6219F">
            <w:pPr>
              <w:spacing w:before="60"/>
              <w:ind w:firstLine="0"/>
              <w:jc w:val="center"/>
              <w:rPr>
                <w:sz w:val="20"/>
                <w:szCs w:val="20"/>
              </w:rPr>
            </w:pPr>
            <w:r w:rsidRPr="00737963">
              <w:rPr>
                <w:sz w:val="20"/>
                <w:szCs w:val="20"/>
              </w:rPr>
              <w:t>70%</w:t>
            </w:r>
          </w:p>
        </w:tc>
        <w:tc>
          <w:tcPr>
            <w:tcW w:w="361" w:type="pct"/>
            <w:gridSpan w:val="2"/>
            <w:vAlign w:val="center"/>
          </w:tcPr>
          <w:p w14:paraId="618AB6B3" w14:textId="77777777" w:rsidR="00E6219F" w:rsidRPr="00737963" w:rsidRDefault="00E6219F" w:rsidP="00E6219F">
            <w:pPr>
              <w:spacing w:before="60"/>
              <w:ind w:firstLine="0"/>
              <w:jc w:val="center"/>
              <w:rPr>
                <w:sz w:val="20"/>
                <w:szCs w:val="20"/>
              </w:rPr>
            </w:pPr>
            <w:r w:rsidRPr="00737963">
              <w:rPr>
                <w:sz w:val="20"/>
                <w:szCs w:val="20"/>
              </w:rPr>
              <w:t>80%</w:t>
            </w:r>
          </w:p>
        </w:tc>
        <w:tc>
          <w:tcPr>
            <w:tcW w:w="360" w:type="pct"/>
            <w:vAlign w:val="center"/>
          </w:tcPr>
          <w:p w14:paraId="218FE4F2" w14:textId="77F19B3D" w:rsidR="00E6219F" w:rsidRPr="00737963" w:rsidRDefault="4508ED0A" w:rsidP="00E6219F">
            <w:pPr>
              <w:spacing w:before="60"/>
              <w:ind w:firstLine="0"/>
              <w:jc w:val="center"/>
              <w:rPr>
                <w:sz w:val="20"/>
                <w:szCs w:val="20"/>
              </w:rPr>
            </w:pPr>
            <w:r w:rsidRPr="00737963">
              <w:rPr>
                <w:sz w:val="20"/>
                <w:szCs w:val="20"/>
              </w:rPr>
              <w:t>90%</w:t>
            </w:r>
          </w:p>
        </w:tc>
        <w:tc>
          <w:tcPr>
            <w:tcW w:w="361" w:type="pct"/>
            <w:vAlign w:val="center"/>
          </w:tcPr>
          <w:p w14:paraId="284ECB51" w14:textId="23A89E49" w:rsidR="00E6219F" w:rsidRPr="00737963" w:rsidRDefault="4508ED0A" w:rsidP="00E6219F">
            <w:pPr>
              <w:spacing w:before="60"/>
              <w:ind w:firstLine="0"/>
              <w:jc w:val="center"/>
              <w:rPr>
                <w:sz w:val="20"/>
                <w:szCs w:val="20"/>
              </w:rPr>
            </w:pPr>
            <w:r w:rsidRPr="00737963">
              <w:rPr>
                <w:sz w:val="20"/>
                <w:szCs w:val="20"/>
              </w:rPr>
              <w:t>100%</w:t>
            </w:r>
          </w:p>
        </w:tc>
        <w:tc>
          <w:tcPr>
            <w:tcW w:w="360" w:type="pct"/>
            <w:vAlign w:val="center"/>
          </w:tcPr>
          <w:p w14:paraId="71DAAD20" w14:textId="77777777" w:rsidR="00E6219F" w:rsidRPr="00737963" w:rsidRDefault="00E6219F" w:rsidP="00E6219F">
            <w:pPr>
              <w:spacing w:before="60"/>
              <w:ind w:firstLine="0"/>
              <w:jc w:val="center"/>
              <w:rPr>
                <w:sz w:val="20"/>
                <w:szCs w:val="20"/>
              </w:rPr>
            </w:pPr>
          </w:p>
        </w:tc>
        <w:tc>
          <w:tcPr>
            <w:tcW w:w="360" w:type="pct"/>
            <w:vAlign w:val="center"/>
          </w:tcPr>
          <w:p w14:paraId="6D30A87F" w14:textId="77777777" w:rsidR="00E6219F" w:rsidRPr="00737963" w:rsidRDefault="00E6219F" w:rsidP="00E6219F">
            <w:pPr>
              <w:spacing w:before="60"/>
              <w:ind w:firstLine="0"/>
              <w:jc w:val="center"/>
              <w:rPr>
                <w:sz w:val="20"/>
                <w:szCs w:val="20"/>
              </w:rPr>
            </w:pPr>
          </w:p>
        </w:tc>
        <w:tc>
          <w:tcPr>
            <w:tcW w:w="360" w:type="pct"/>
            <w:gridSpan w:val="2"/>
            <w:vAlign w:val="center"/>
          </w:tcPr>
          <w:p w14:paraId="7EBD0459" w14:textId="77777777" w:rsidR="00E6219F" w:rsidRPr="00737963" w:rsidRDefault="00E6219F" w:rsidP="00E6219F">
            <w:pPr>
              <w:spacing w:before="60"/>
              <w:ind w:firstLine="0"/>
              <w:jc w:val="center"/>
              <w:rPr>
                <w:sz w:val="20"/>
                <w:szCs w:val="20"/>
              </w:rPr>
            </w:pPr>
          </w:p>
        </w:tc>
        <w:tc>
          <w:tcPr>
            <w:tcW w:w="360" w:type="pct"/>
            <w:vAlign w:val="center"/>
          </w:tcPr>
          <w:p w14:paraId="345CC00C" w14:textId="77777777" w:rsidR="00E6219F" w:rsidRPr="00737963" w:rsidRDefault="00E6219F" w:rsidP="00E6219F">
            <w:pPr>
              <w:spacing w:before="60"/>
              <w:ind w:firstLine="0"/>
              <w:jc w:val="center"/>
              <w:rPr>
                <w:sz w:val="20"/>
                <w:szCs w:val="20"/>
              </w:rPr>
            </w:pPr>
          </w:p>
        </w:tc>
        <w:tc>
          <w:tcPr>
            <w:tcW w:w="362" w:type="pct"/>
            <w:vAlign w:val="center"/>
          </w:tcPr>
          <w:p w14:paraId="65404D9F" w14:textId="77777777" w:rsidR="00E6219F" w:rsidRPr="00737963" w:rsidRDefault="00E6219F" w:rsidP="00E6219F">
            <w:pPr>
              <w:spacing w:before="60"/>
              <w:ind w:firstLine="0"/>
              <w:jc w:val="center"/>
              <w:rPr>
                <w:sz w:val="20"/>
                <w:szCs w:val="20"/>
              </w:rPr>
            </w:pPr>
          </w:p>
        </w:tc>
      </w:tr>
      <w:tr w:rsidR="00E6219F" w:rsidRPr="00737963" w14:paraId="5CD5322C" w14:textId="77777777" w:rsidTr="18179B2A">
        <w:trPr>
          <w:trHeight w:val="160"/>
          <w:jc w:val="center"/>
        </w:trPr>
        <w:tc>
          <w:tcPr>
            <w:tcW w:w="1396" w:type="pct"/>
          </w:tcPr>
          <w:p w14:paraId="55ADC5C7"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Процена успешности</w:t>
            </w:r>
          </w:p>
        </w:tc>
        <w:tc>
          <w:tcPr>
            <w:tcW w:w="3604" w:type="pct"/>
            <w:gridSpan w:val="12"/>
            <w:vAlign w:val="center"/>
          </w:tcPr>
          <w:p w14:paraId="0689502B" w14:textId="77777777" w:rsidR="00E6219F" w:rsidRPr="00737963" w:rsidRDefault="00E6219F" w:rsidP="00E6219F">
            <w:pPr>
              <w:suppressAutoHyphens w:val="0"/>
              <w:autoSpaceDN/>
              <w:spacing w:before="0"/>
              <w:ind w:firstLine="0"/>
              <w:textAlignment w:val="auto"/>
              <w:rPr>
                <w:rFonts w:eastAsia="Calibri"/>
                <w:kern w:val="0"/>
                <w:sz w:val="20"/>
                <w:szCs w:val="20"/>
                <w:lang w:eastAsia="en-US" w:bidi="ar-SA"/>
              </w:rPr>
            </w:pPr>
            <w:r w:rsidRPr="00737963">
              <w:rPr>
                <w:rFonts w:eastAsia="Calibri"/>
                <w:kern w:val="24"/>
                <w:sz w:val="20"/>
                <w:szCs w:val="20"/>
                <w:lang w:eastAsia="en-GB" w:bidi="ar-SA"/>
              </w:rPr>
              <w:t>Степен одступања од циљне вредности до 5% ће се вредновати као успех.</w:t>
            </w:r>
          </w:p>
        </w:tc>
      </w:tr>
    </w:tbl>
    <w:p w14:paraId="3DF04733" w14:textId="4D6A84F4" w:rsidR="00E6219F" w:rsidRDefault="00E6219F" w:rsidP="00E6219F">
      <w:pPr>
        <w:spacing w:after="120"/>
        <w:ind w:firstLine="0"/>
        <w:rPr>
          <w:b/>
          <w:bCs/>
          <w:color w:val="2F5496"/>
        </w:rPr>
      </w:pPr>
    </w:p>
    <w:p w14:paraId="0A7B5EB5" w14:textId="1D0969E8" w:rsidR="002705DE" w:rsidRDefault="002705DE" w:rsidP="00E6219F">
      <w:pPr>
        <w:spacing w:after="120"/>
        <w:ind w:firstLine="0"/>
        <w:rPr>
          <w:b/>
          <w:bCs/>
          <w:color w:val="2F5496"/>
        </w:rPr>
      </w:pPr>
    </w:p>
    <w:p w14:paraId="0D30B809" w14:textId="20A38E4E" w:rsidR="002705DE" w:rsidRDefault="002705DE" w:rsidP="00E6219F">
      <w:pPr>
        <w:spacing w:after="120"/>
        <w:ind w:firstLine="0"/>
        <w:rPr>
          <w:b/>
          <w:bCs/>
          <w:color w:val="2F5496"/>
        </w:rPr>
      </w:pPr>
    </w:p>
    <w:p w14:paraId="3D970A99" w14:textId="239B8F53" w:rsidR="002705DE" w:rsidRDefault="002705DE" w:rsidP="00E6219F">
      <w:pPr>
        <w:spacing w:after="120"/>
        <w:ind w:firstLine="0"/>
        <w:rPr>
          <w:b/>
          <w:bCs/>
          <w:color w:val="2F5496"/>
        </w:rPr>
      </w:pPr>
    </w:p>
    <w:p w14:paraId="21D639FF" w14:textId="77777777" w:rsidR="002705DE" w:rsidRPr="00737963" w:rsidRDefault="002705DE" w:rsidP="00E6219F">
      <w:pPr>
        <w:spacing w:after="120"/>
        <w:ind w:firstLine="0"/>
        <w:rPr>
          <w:b/>
          <w:bCs/>
          <w:color w:val="2F5496"/>
        </w:rPr>
      </w:pPr>
    </w:p>
    <w:p w14:paraId="26CD9555" w14:textId="77777777" w:rsidR="00E6219F" w:rsidRPr="00737963" w:rsidRDefault="00E6219F" w:rsidP="00E6219F">
      <w:pPr>
        <w:spacing w:after="120"/>
        <w:ind w:firstLine="0"/>
        <w:rPr>
          <w:b/>
          <w:bCs/>
          <w:color w:val="2F5496"/>
        </w:rPr>
      </w:pPr>
      <w:r w:rsidRPr="00737963">
        <w:rPr>
          <w:b/>
          <w:bCs/>
          <w:color w:val="2F5496"/>
        </w:rPr>
        <w:lastRenderedPageBreak/>
        <w:t>Показатељ 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96"/>
        <w:gridCol w:w="1008"/>
        <w:gridCol w:w="1007"/>
        <w:gridCol w:w="525"/>
        <w:gridCol w:w="483"/>
        <w:gridCol w:w="1004"/>
        <w:gridCol w:w="1007"/>
        <w:gridCol w:w="1004"/>
        <w:gridCol w:w="1004"/>
        <w:gridCol w:w="527"/>
        <w:gridCol w:w="477"/>
        <w:gridCol w:w="1004"/>
        <w:gridCol w:w="1004"/>
      </w:tblGrid>
      <w:tr w:rsidR="00E6219F" w:rsidRPr="00737963" w14:paraId="2E7C4BF6" w14:textId="77777777" w:rsidTr="18179B2A">
        <w:trPr>
          <w:jc w:val="center"/>
        </w:trPr>
        <w:tc>
          <w:tcPr>
            <w:tcW w:w="1396" w:type="pct"/>
            <w:shd w:val="clear" w:color="auto" w:fill="E7E6E6" w:themeFill="background2"/>
            <w:vAlign w:val="center"/>
          </w:tcPr>
          <w:p w14:paraId="37E6A789" w14:textId="77777777" w:rsidR="00E6219F" w:rsidRPr="00737963" w:rsidRDefault="00E6219F" w:rsidP="00E6219F">
            <w:pPr>
              <w:suppressAutoHyphens w:val="0"/>
              <w:autoSpaceDN/>
              <w:spacing w:before="0"/>
              <w:ind w:firstLine="0"/>
              <w:textAlignment w:val="auto"/>
              <w:rPr>
                <w:rFonts w:eastAsia="Calibri"/>
                <w:b/>
                <w:bCs/>
                <w:kern w:val="0"/>
                <w:sz w:val="20"/>
                <w:szCs w:val="20"/>
                <w:lang w:eastAsia="en-US" w:bidi="ar-SA"/>
              </w:rPr>
            </w:pPr>
            <w:r w:rsidRPr="00737963">
              <w:rPr>
                <w:rFonts w:eastAsia="Calibri"/>
                <w:b/>
                <w:bCs/>
                <w:kern w:val="0"/>
                <w:sz w:val="20"/>
                <w:szCs w:val="20"/>
                <w:lang w:eastAsia="en-US" w:bidi="ar-SA"/>
              </w:rPr>
              <w:t>Назив показатеља</w:t>
            </w:r>
          </w:p>
        </w:tc>
        <w:tc>
          <w:tcPr>
            <w:tcW w:w="3604" w:type="pct"/>
            <w:gridSpan w:val="12"/>
            <w:shd w:val="clear" w:color="auto" w:fill="E7E6E6" w:themeFill="background2"/>
            <w:vAlign w:val="center"/>
          </w:tcPr>
          <w:p w14:paraId="26B5FB74" w14:textId="29E16F60" w:rsidR="00E6219F" w:rsidRPr="00737963" w:rsidRDefault="102E4F7A" w:rsidP="00E6219F">
            <w:pPr>
              <w:suppressAutoHyphens w:val="0"/>
              <w:autoSpaceDN/>
              <w:spacing w:before="0"/>
              <w:ind w:firstLine="0"/>
              <w:textAlignment w:val="auto"/>
              <w:rPr>
                <w:rFonts w:eastAsia="Calibri"/>
                <w:b/>
                <w:bCs/>
                <w:color w:val="0070C0"/>
                <w:kern w:val="0"/>
                <w:sz w:val="20"/>
                <w:szCs w:val="20"/>
                <w:lang w:eastAsia="en-US" w:bidi="ar-SA"/>
              </w:rPr>
            </w:pPr>
            <w:r w:rsidRPr="00737963">
              <w:rPr>
                <w:b/>
                <w:bCs/>
                <w:sz w:val="20"/>
                <w:szCs w:val="20"/>
              </w:rPr>
              <w:t xml:space="preserve"> Укупан број планских области са ревидираним и оптимизованим планским оквиром (успостављена јасна хијерархијска структура ДПЈ унутар планских области)</w:t>
            </w:r>
          </w:p>
        </w:tc>
      </w:tr>
      <w:tr w:rsidR="00E6219F" w:rsidRPr="00737963" w14:paraId="0DA6B6A3" w14:textId="77777777" w:rsidTr="18179B2A">
        <w:trPr>
          <w:jc w:val="center"/>
        </w:trPr>
        <w:tc>
          <w:tcPr>
            <w:tcW w:w="1396" w:type="pct"/>
          </w:tcPr>
          <w:p w14:paraId="717AE665"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Одговарајући општи циљ, посебан циљ или мера</w:t>
            </w:r>
          </w:p>
        </w:tc>
        <w:tc>
          <w:tcPr>
            <w:tcW w:w="3604" w:type="pct"/>
            <w:gridSpan w:val="12"/>
          </w:tcPr>
          <w:p w14:paraId="12E59C37" w14:textId="77777777" w:rsidR="00E6219F" w:rsidRPr="00737963" w:rsidRDefault="00E6219F" w:rsidP="00E6219F">
            <w:pPr>
              <w:spacing w:before="60"/>
              <w:ind w:firstLine="0"/>
              <w:jc w:val="left"/>
              <w:rPr>
                <w:rFonts w:eastAsia="Calibri"/>
                <w:kern w:val="0"/>
                <w:sz w:val="20"/>
                <w:szCs w:val="20"/>
                <w:lang w:eastAsia="en-US" w:bidi="ar-SA"/>
              </w:rPr>
            </w:pPr>
            <w:r w:rsidRPr="00737963">
              <w:rPr>
                <w:rFonts w:eastAsia="Calibri"/>
                <w:b/>
                <w:bCs/>
                <w:kern w:val="0"/>
                <w:sz w:val="20"/>
                <w:szCs w:val="20"/>
                <w:lang w:eastAsia="en-US" w:bidi="ar-SA"/>
              </w:rPr>
              <w:t xml:space="preserve">Посебан циљ 3: </w:t>
            </w:r>
            <w:r w:rsidRPr="00737963">
              <w:rPr>
                <w:sz w:val="20"/>
                <w:szCs w:val="20"/>
              </w:rPr>
              <w:t>Ефективна координација јавних политика</w:t>
            </w:r>
          </w:p>
        </w:tc>
      </w:tr>
      <w:tr w:rsidR="00E6219F" w:rsidRPr="00737963" w14:paraId="62EF9A33" w14:textId="77777777" w:rsidTr="18179B2A">
        <w:trPr>
          <w:jc w:val="center"/>
        </w:trPr>
        <w:tc>
          <w:tcPr>
            <w:tcW w:w="1396" w:type="pct"/>
          </w:tcPr>
          <w:p w14:paraId="4FB937B9"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kern w:val="24"/>
                <w:sz w:val="20"/>
                <w:szCs w:val="20"/>
                <w:lang w:eastAsia="en-US" w:bidi="ar-SA"/>
              </w:rPr>
              <w:t>Тип и ниво показатеља</w:t>
            </w:r>
          </w:p>
        </w:tc>
        <w:tc>
          <w:tcPr>
            <w:tcW w:w="1802" w:type="pct"/>
            <w:gridSpan w:val="6"/>
          </w:tcPr>
          <w:p w14:paraId="0F9B8A01" w14:textId="77777777" w:rsidR="00E6219F" w:rsidRPr="00737963" w:rsidRDefault="00E6219F" w:rsidP="00E6219F">
            <w:pPr>
              <w:spacing w:before="60"/>
              <w:ind w:firstLine="0"/>
              <w:jc w:val="left"/>
              <w:rPr>
                <w:sz w:val="20"/>
                <w:szCs w:val="20"/>
              </w:rPr>
            </w:pPr>
            <w:r w:rsidRPr="00737963">
              <w:rPr>
                <w:sz w:val="20"/>
                <w:szCs w:val="20"/>
              </w:rPr>
              <w:t>Квантитативни</w:t>
            </w:r>
          </w:p>
        </w:tc>
        <w:tc>
          <w:tcPr>
            <w:tcW w:w="1802" w:type="pct"/>
            <w:gridSpan w:val="6"/>
          </w:tcPr>
          <w:p w14:paraId="5D09FB03" w14:textId="77777777" w:rsidR="00E6219F" w:rsidRPr="00737963" w:rsidRDefault="00E6219F" w:rsidP="00E6219F">
            <w:pPr>
              <w:spacing w:before="60"/>
              <w:ind w:firstLine="0"/>
              <w:jc w:val="left"/>
              <w:rPr>
                <w:sz w:val="20"/>
                <w:szCs w:val="20"/>
              </w:rPr>
            </w:pPr>
            <w:r w:rsidRPr="00737963">
              <w:rPr>
                <w:sz w:val="20"/>
                <w:szCs w:val="20"/>
              </w:rPr>
              <w:t>Показатељ исхода</w:t>
            </w:r>
          </w:p>
        </w:tc>
      </w:tr>
      <w:tr w:rsidR="00E6219F" w:rsidRPr="00737963" w14:paraId="7B491F13" w14:textId="77777777" w:rsidTr="18179B2A">
        <w:trPr>
          <w:trHeight w:val="58"/>
          <w:jc w:val="center"/>
        </w:trPr>
        <w:tc>
          <w:tcPr>
            <w:tcW w:w="1396" w:type="pct"/>
          </w:tcPr>
          <w:p w14:paraId="1CFB76E3" w14:textId="77777777" w:rsidR="00E6219F" w:rsidRPr="00737963" w:rsidRDefault="00E6219F" w:rsidP="00E6219F">
            <w:pPr>
              <w:suppressAutoHyphens w:val="0"/>
              <w:autoSpaceDN/>
              <w:spacing w:before="0"/>
              <w:ind w:firstLine="0"/>
              <w:jc w:val="left"/>
              <w:textAlignment w:val="auto"/>
              <w:rPr>
                <w:rFonts w:eastAsia="Calibri"/>
                <w:b/>
                <w:kern w:val="24"/>
                <w:sz w:val="20"/>
                <w:szCs w:val="20"/>
                <w:lang w:eastAsia="en-US" w:bidi="ar-SA"/>
              </w:rPr>
            </w:pPr>
            <w:r w:rsidRPr="00737963">
              <w:rPr>
                <w:rFonts w:eastAsia="Calibri"/>
                <w:b/>
                <w:kern w:val="24"/>
                <w:sz w:val="20"/>
                <w:szCs w:val="20"/>
                <w:lang w:eastAsia="en-US" w:bidi="ar-SA"/>
              </w:rPr>
              <w:t>Јединица мере и природа</w:t>
            </w:r>
          </w:p>
        </w:tc>
        <w:tc>
          <w:tcPr>
            <w:tcW w:w="1802" w:type="pct"/>
            <w:gridSpan w:val="6"/>
          </w:tcPr>
          <w:p w14:paraId="760CAC91" w14:textId="77777777" w:rsidR="00E6219F" w:rsidRPr="00737963" w:rsidRDefault="00E6219F" w:rsidP="00E6219F">
            <w:pPr>
              <w:spacing w:before="60"/>
              <w:ind w:firstLine="0"/>
              <w:jc w:val="left"/>
              <w:rPr>
                <w:sz w:val="20"/>
                <w:szCs w:val="20"/>
              </w:rPr>
            </w:pPr>
            <w:r w:rsidRPr="00737963">
              <w:rPr>
                <w:sz w:val="20"/>
                <w:szCs w:val="20"/>
              </w:rPr>
              <w:t>Број</w:t>
            </w:r>
          </w:p>
        </w:tc>
        <w:tc>
          <w:tcPr>
            <w:tcW w:w="1802" w:type="pct"/>
            <w:gridSpan w:val="6"/>
          </w:tcPr>
          <w:p w14:paraId="5F45292A" w14:textId="77777777" w:rsidR="00E6219F" w:rsidRPr="00737963" w:rsidRDefault="00E6219F" w:rsidP="00E6219F">
            <w:pPr>
              <w:spacing w:before="60"/>
              <w:ind w:firstLine="0"/>
              <w:jc w:val="left"/>
              <w:rPr>
                <w:sz w:val="20"/>
                <w:szCs w:val="20"/>
              </w:rPr>
            </w:pPr>
            <w:r w:rsidRPr="00737963">
              <w:rPr>
                <w:sz w:val="20"/>
                <w:szCs w:val="20"/>
              </w:rPr>
              <w:t>Виша вредност је боља</w:t>
            </w:r>
          </w:p>
        </w:tc>
      </w:tr>
      <w:tr w:rsidR="00E6219F" w:rsidRPr="00737963" w14:paraId="68966E9A" w14:textId="77777777" w:rsidTr="18179B2A">
        <w:trPr>
          <w:jc w:val="center"/>
        </w:trPr>
        <w:tc>
          <w:tcPr>
            <w:tcW w:w="1396" w:type="pct"/>
          </w:tcPr>
          <w:p w14:paraId="3F3A0E8B"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Извор података за праћење показатеља учинка</w:t>
            </w:r>
          </w:p>
        </w:tc>
        <w:tc>
          <w:tcPr>
            <w:tcW w:w="3604" w:type="pct"/>
            <w:gridSpan w:val="12"/>
          </w:tcPr>
          <w:p w14:paraId="314CC10A" w14:textId="77777777" w:rsidR="00E6219F" w:rsidRPr="00737963" w:rsidRDefault="00E6219F" w:rsidP="00E6219F">
            <w:pPr>
              <w:spacing w:before="60"/>
              <w:ind w:firstLine="0"/>
              <w:jc w:val="left"/>
              <w:rPr>
                <w:sz w:val="20"/>
                <w:szCs w:val="20"/>
              </w:rPr>
            </w:pPr>
            <w:r w:rsidRPr="00737963">
              <w:rPr>
                <w:sz w:val="20"/>
                <w:szCs w:val="20"/>
              </w:rPr>
              <w:t>Годишњи извештај о раду РСЈП</w:t>
            </w:r>
          </w:p>
        </w:tc>
      </w:tr>
      <w:tr w:rsidR="00E6219F" w:rsidRPr="00737963" w14:paraId="651A2EAC" w14:textId="77777777" w:rsidTr="18179B2A">
        <w:trPr>
          <w:jc w:val="center"/>
        </w:trPr>
        <w:tc>
          <w:tcPr>
            <w:tcW w:w="1396" w:type="pct"/>
          </w:tcPr>
          <w:p w14:paraId="6E1DFF35"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Институција одговорна за реализацију циља/мере</w:t>
            </w:r>
          </w:p>
        </w:tc>
        <w:tc>
          <w:tcPr>
            <w:tcW w:w="3604" w:type="pct"/>
            <w:gridSpan w:val="12"/>
          </w:tcPr>
          <w:p w14:paraId="0FD4785D" w14:textId="77777777" w:rsidR="00E6219F" w:rsidRPr="00737963" w:rsidRDefault="00E6219F" w:rsidP="00E6219F">
            <w:pPr>
              <w:spacing w:before="60"/>
              <w:ind w:firstLine="0"/>
              <w:jc w:val="left"/>
              <w:rPr>
                <w:sz w:val="20"/>
                <w:szCs w:val="20"/>
              </w:rPr>
            </w:pPr>
            <w:r w:rsidRPr="00737963">
              <w:rPr>
                <w:sz w:val="20"/>
                <w:szCs w:val="20"/>
              </w:rPr>
              <w:t>РСЈП</w:t>
            </w:r>
          </w:p>
        </w:tc>
      </w:tr>
      <w:tr w:rsidR="00E6219F" w:rsidRPr="00737963" w14:paraId="202119D9" w14:textId="77777777" w:rsidTr="18179B2A">
        <w:trPr>
          <w:jc w:val="center"/>
        </w:trPr>
        <w:tc>
          <w:tcPr>
            <w:tcW w:w="1396" w:type="pct"/>
          </w:tcPr>
          <w:p w14:paraId="387D60BD"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Учесталост прикупљања података</w:t>
            </w:r>
          </w:p>
        </w:tc>
        <w:tc>
          <w:tcPr>
            <w:tcW w:w="3604" w:type="pct"/>
            <w:gridSpan w:val="12"/>
          </w:tcPr>
          <w:p w14:paraId="3CF50DD9" w14:textId="77777777" w:rsidR="00E6219F" w:rsidRPr="00737963" w:rsidRDefault="00E6219F" w:rsidP="00E6219F">
            <w:pPr>
              <w:spacing w:before="60"/>
              <w:ind w:firstLine="0"/>
              <w:jc w:val="left"/>
              <w:rPr>
                <w:sz w:val="20"/>
                <w:szCs w:val="20"/>
              </w:rPr>
            </w:pPr>
            <w:r w:rsidRPr="00737963">
              <w:rPr>
                <w:sz w:val="20"/>
                <w:szCs w:val="20"/>
              </w:rPr>
              <w:t>Квартални податак, нема регионалног / међународног мерења</w:t>
            </w:r>
          </w:p>
        </w:tc>
      </w:tr>
      <w:tr w:rsidR="00E6219F" w:rsidRPr="00737963" w14:paraId="01B7A8BD" w14:textId="77777777" w:rsidTr="18179B2A">
        <w:trPr>
          <w:jc w:val="center"/>
        </w:trPr>
        <w:tc>
          <w:tcPr>
            <w:tcW w:w="1396" w:type="pct"/>
          </w:tcPr>
          <w:p w14:paraId="30E94F68" w14:textId="77777777" w:rsidR="00E6219F" w:rsidRPr="00737963" w:rsidRDefault="00E6219F" w:rsidP="00E6219F">
            <w:pPr>
              <w:suppressAutoHyphens w:val="0"/>
              <w:autoSpaceDN/>
              <w:spacing w:before="0"/>
              <w:ind w:firstLine="0"/>
              <w:jc w:val="left"/>
              <w:textAlignment w:val="auto"/>
              <w:rPr>
                <w:rFonts w:eastAsia="Calibri"/>
                <w:b/>
                <w:kern w:val="0"/>
                <w:sz w:val="20"/>
                <w:szCs w:val="20"/>
                <w:lang w:eastAsia="en-US" w:bidi="ar-SA"/>
              </w:rPr>
            </w:pPr>
            <w:r w:rsidRPr="00737963">
              <w:rPr>
                <w:rFonts w:eastAsia="Calibri"/>
                <w:b/>
                <w:kern w:val="0"/>
                <w:sz w:val="20"/>
                <w:szCs w:val="20"/>
                <w:lang w:eastAsia="en-US" w:bidi="ar-SA"/>
              </w:rPr>
              <w:t>Кратак опис показатеља и методологије израчунавања</w:t>
            </w:r>
          </w:p>
          <w:p w14:paraId="01981DC1"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kern w:val="0"/>
                <w:sz w:val="20"/>
                <w:szCs w:val="20"/>
                <w:lang w:eastAsia="en-US" w:bidi="ar-SA"/>
              </w:rPr>
              <w:t>(формуле/једначине)</w:t>
            </w:r>
          </w:p>
        </w:tc>
        <w:tc>
          <w:tcPr>
            <w:tcW w:w="3604" w:type="pct"/>
            <w:gridSpan w:val="12"/>
          </w:tcPr>
          <w:p w14:paraId="43BA27D7" w14:textId="77777777" w:rsidR="00E6219F" w:rsidRPr="00737963" w:rsidRDefault="00E6219F" w:rsidP="00E6219F">
            <w:pPr>
              <w:spacing w:before="60"/>
              <w:ind w:firstLine="0"/>
              <w:rPr>
                <w:sz w:val="20"/>
                <w:szCs w:val="20"/>
              </w:rPr>
            </w:pPr>
            <w:r w:rsidRPr="00737963">
              <w:rPr>
                <w:sz w:val="20"/>
                <w:szCs w:val="20"/>
              </w:rPr>
              <w:t>Показатељ мери усклађеност/координацију јавних политика кроз међусобну усклађеност планских докумената у оквиру прописаних планских области</w:t>
            </w:r>
          </w:p>
          <w:p w14:paraId="57973BD2" w14:textId="77777777" w:rsidR="00E6219F" w:rsidRPr="00737963" w:rsidRDefault="00E6219F" w:rsidP="00E6219F">
            <w:pPr>
              <w:spacing w:before="60"/>
              <w:ind w:firstLine="0"/>
              <w:jc w:val="center"/>
              <w:rPr>
                <w:sz w:val="20"/>
                <w:szCs w:val="20"/>
              </w:rPr>
            </w:pPr>
            <w:r w:rsidRPr="00737963">
              <w:rPr>
                <w:sz w:val="20"/>
                <w:szCs w:val="20"/>
              </w:rPr>
              <w:t>ФОРМУЛА</w:t>
            </w:r>
          </w:p>
          <w:p w14:paraId="5FDECEFD" w14:textId="77777777" w:rsidR="00E6219F" w:rsidRPr="00737963" w:rsidRDefault="00E6219F" w:rsidP="00E6219F">
            <w:pPr>
              <w:spacing w:before="60"/>
              <w:ind w:firstLine="0"/>
              <w:jc w:val="left"/>
              <w:rPr>
                <w:sz w:val="20"/>
                <w:szCs w:val="20"/>
              </w:rPr>
            </w:pPr>
            <w:r w:rsidRPr="00737963">
              <w:rPr>
                <w:sz w:val="20"/>
                <w:szCs w:val="20"/>
              </w:rPr>
              <w:t>Број планских области са ревидираним и оптимизованим планским оквиром и усклађеним циљевима за које је усвојена кровна стратегија</w:t>
            </w:r>
          </w:p>
        </w:tc>
      </w:tr>
      <w:tr w:rsidR="00E6219F" w:rsidRPr="00737963" w14:paraId="2F2FCE8C" w14:textId="77777777" w:rsidTr="18179B2A">
        <w:trPr>
          <w:trHeight w:val="265"/>
          <w:jc w:val="center"/>
        </w:trPr>
        <w:tc>
          <w:tcPr>
            <w:tcW w:w="1396" w:type="pct"/>
            <w:vMerge w:val="restart"/>
          </w:tcPr>
          <w:p w14:paraId="7DD1128E"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 xml:space="preserve">Подаци о полазној вредности и години кад је измерена, као и о ранијем тренду </w:t>
            </w:r>
          </w:p>
        </w:tc>
        <w:tc>
          <w:tcPr>
            <w:tcW w:w="2711" w:type="pct"/>
            <w:gridSpan w:val="9"/>
            <w:tcBorders>
              <w:bottom w:val="single" w:sz="4" w:space="0" w:color="auto"/>
            </w:tcBorders>
            <w:vAlign w:val="center"/>
          </w:tcPr>
          <w:p w14:paraId="58C1BEC2" w14:textId="77777777" w:rsidR="00E6219F" w:rsidRPr="00737963" w:rsidRDefault="00E6219F" w:rsidP="00E6219F">
            <w:pPr>
              <w:suppressAutoHyphens w:val="0"/>
              <w:autoSpaceDN/>
              <w:spacing w:before="0"/>
              <w:ind w:firstLine="0"/>
              <w:textAlignment w:val="auto"/>
              <w:rPr>
                <w:rFonts w:eastAsia="Calibri"/>
                <w:kern w:val="0"/>
                <w:sz w:val="20"/>
                <w:szCs w:val="20"/>
                <w:lang w:eastAsia="en-US" w:bidi="ar-SA"/>
              </w:rPr>
            </w:pPr>
            <w:r w:rsidRPr="00737963">
              <w:rPr>
                <w:rFonts w:eastAsia="Calibri"/>
                <w:kern w:val="0"/>
                <w:sz w:val="20"/>
                <w:szCs w:val="20"/>
                <w:lang w:eastAsia="en-US" w:bidi="ar-SA"/>
              </w:rPr>
              <w:t xml:space="preserve">Ранији тренд </w:t>
            </w:r>
          </w:p>
        </w:tc>
        <w:tc>
          <w:tcPr>
            <w:tcW w:w="894" w:type="pct"/>
            <w:gridSpan w:val="3"/>
            <w:shd w:val="clear" w:color="auto" w:fill="auto"/>
            <w:vAlign w:val="center"/>
          </w:tcPr>
          <w:p w14:paraId="1BBFFBE9" w14:textId="77777777" w:rsidR="00E6219F" w:rsidRPr="00737963" w:rsidRDefault="00E6219F" w:rsidP="00E6219F">
            <w:pPr>
              <w:suppressAutoHyphens w:val="0"/>
              <w:autoSpaceDN/>
              <w:spacing w:before="0"/>
              <w:ind w:firstLine="0"/>
              <w:textAlignment w:val="auto"/>
              <w:rPr>
                <w:rFonts w:eastAsia="Calibri"/>
                <w:kern w:val="0"/>
                <w:sz w:val="20"/>
                <w:szCs w:val="20"/>
                <w:lang w:eastAsia="en-US" w:bidi="ar-SA"/>
              </w:rPr>
            </w:pPr>
            <w:r w:rsidRPr="00737963">
              <w:rPr>
                <w:rFonts w:eastAsia="Calibri"/>
                <w:kern w:val="0"/>
                <w:sz w:val="20"/>
                <w:szCs w:val="20"/>
                <w:lang w:eastAsia="en-US" w:bidi="ar-SA"/>
              </w:rPr>
              <w:t>Полазна вредност</w:t>
            </w:r>
          </w:p>
        </w:tc>
      </w:tr>
      <w:tr w:rsidR="00E6219F" w:rsidRPr="00737963" w14:paraId="07844F93" w14:textId="77777777" w:rsidTr="18179B2A">
        <w:trPr>
          <w:trHeight w:val="137"/>
          <w:jc w:val="center"/>
        </w:trPr>
        <w:tc>
          <w:tcPr>
            <w:tcW w:w="1396" w:type="pct"/>
            <w:vMerge/>
          </w:tcPr>
          <w:p w14:paraId="58138D7A"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p>
        </w:tc>
        <w:tc>
          <w:tcPr>
            <w:tcW w:w="910" w:type="pct"/>
            <w:gridSpan w:val="3"/>
            <w:tcBorders>
              <w:top w:val="single" w:sz="4" w:space="0" w:color="auto"/>
              <w:left w:val="single" w:sz="4" w:space="0" w:color="auto"/>
              <w:bottom w:val="single" w:sz="4" w:space="0" w:color="auto"/>
              <w:right w:val="single" w:sz="4" w:space="0" w:color="auto"/>
            </w:tcBorders>
            <w:vAlign w:val="center"/>
          </w:tcPr>
          <w:p w14:paraId="01275924"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2016</w:t>
            </w:r>
          </w:p>
        </w:tc>
        <w:tc>
          <w:tcPr>
            <w:tcW w:w="892" w:type="pct"/>
            <w:gridSpan w:val="3"/>
            <w:tcBorders>
              <w:top w:val="single" w:sz="4" w:space="0" w:color="auto"/>
              <w:left w:val="single" w:sz="4" w:space="0" w:color="auto"/>
              <w:bottom w:val="single" w:sz="4" w:space="0" w:color="auto"/>
              <w:right w:val="single" w:sz="4" w:space="0" w:color="auto"/>
            </w:tcBorders>
            <w:vAlign w:val="center"/>
          </w:tcPr>
          <w:p w14:paraId="5D93690F"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2017</w:t>
            </w:r>
          </w:p>
        </w:tc>
        <w:tc>
          <w:tcPr>
            <w:tcW w:w="909" w:type="pct"/>
            <w:gridSpan w:val="3"/>
            <w:tcBorders>
              <w:top w:val="single" w:sz="4" w:space="0" w:color="auto"/>
              <w:left w:val="single" w:sz="4" w:space="0" w:color="auto"/>
              <w:bottom w:val="single" w:sz="4" w:space="0" w:color="auto"/>
              <w:right w:val="single" w:sz="4" w:space="0" w:color="auto"/>
            </w:tcBorders>
            <w:vAlign w:val="center"/>
          </w:tcPr>
          <w:p w14:paraId="7B323A04"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2018</w:t>
            </w:r>
          </w:p>
        </w:tc>
        <w:tc>
          <w:tcPr>
            <w:tcW w:w="894" w:type="pct"/>
            <w:gridSpan w:val="3"/>
            <w:tcBorders>
              <w:left w:val="single" w:sz="4" w:space="0" w:color="auto"/>
            </w:tcBorders>
            <w:shd w:val="clear" w:color="auto" w:fill="auto"/>
            <w:vAlign w:val="center"/>
          </w:tcPr>
          <w:p w14:paraId="50E8A164"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2020</w:t>
            </w:r>
          </w:p>
        </w:tc>
      </w:tr>
      <w:tr w:rsidR="00E6219F" w:rsidRPr="00737963" w14:paraId="5411603C" w14:textId="77777777" w:rsidTr="18179B2A">
        <w:trPr>
          <w:trHeight w:val="323"/>
          <w:jc w:val="center"/>
        </w:trPr>
        <w:tc>
          <w:tcPr>
            <w:tcW w:w="1396" w:type="pct"/>
            <w:vMerge/>
          </w:tcPr>
          <w:p w14:paraId="79ED707F"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p>
        </w:tc>
        <w:tc>
          <w:tcPr>
            <w:tcW w:w="910" w:type="pct"/>
            <w:gridSpan w:val="3"/>
            <w:tcBorders>
              <w:top w:val="single" w:sz="4" w:space="0" w:color="auto"/>
            </w:tcBorders>
            <w:vAlign w:val="center"/>
          </w:tcPr>
          <w:p w14:paraId="2501BDE3"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p>
        </w:tc>
        <w:tc>
          <w:tcPr>
            <w:tcW w:w="892" w:type="pct"/>
            <w:gridSpan w:val="3"/>
            <w:tcBorders>
              <w:top w:val="single" w:sz="4" w:space="0" w:color="auto"/>
            </w:tcBorders>
            <w:vAlign w:val="center"/>
          </w:tcPr>
          <w:p w14:paraId="4EDE69C8"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p>
        </w:tc>
        <w:tc>
          <w:tcPr>
            <w:tcW w:w="909" w:type="pct"/>
            <w:gridSpan w:val="3"/>
            <w:tcBorders>
              <w:top w:val="single" w:sz="4" w:space="0" w:color="auto"/>
            </w:tcBorders>
            <w:vAlign w:val="center"/>
          </w:tcPr>
          <w:p w14:paraId="458CFFF6"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p>
        </w:tc>
        <w:tc>
          <w:tcPr>
            <w:tcW w:w="894" w:type="pct"/>
            <w:gridSpan w:val="3"/>
            <w:shd w:val="clear" w:color="auto" w:fill="auto"/>
            <w:vAlign w:val="center"/>
          </w:tcPr>
          <w:p w14:paraId="4D446632"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sz w:val="20"/>
                <w:szCs w:val="20"/>
              </w:rPr>
              <w:t>1</w:t>
            </w:r>
          </w:p>
        </w:tc>
      </w:tr>
      <w:tr w:rsidR="00E6219F" w:rsidRPr="00737963" w14:paraId="66A3608C" w14:textId="77777777" w:rsidTr="18179B2A">
        <w:trPr>
          <w:trHeight w:val="274"/>
          <w:jc w:val="center"/>
        </w:trPr>
        <w:tc>
          <w:tcPr>
            <w:tcW w:w="1396" w:type="pct"/>
            <w:vMerge w:val="restart"/>
          </w:tcPr>
          <w:p w14:paraId="39A5AFFE"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Подаци о циљним вредностима</w:t>
            </w:r>
          </w:p>
        </w:tc>
        <w:tc>
          <w:tcPr>
            <w:tcW w:w="361" w:type="pct"/>
            <w:vAlign w:val="center"/>
          </w:tcPr>
          <w:p w14:paraId="245D8714"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2021</w:t>
            </w:r>
          </w:p>
        </w:tc>
        <w:tc>
          <w:tcPr>
            <w:tcW w:w="361" w:type="pct"/>
            <w:vAlign w:val="center"/>
          </w:tcPr>
          <w:p w14:paraId="3313E202"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2022</w:t>
            </w:r>
          </w:p>
        </w:tc>
        <w:tc>
          <w:tcPr>
            <w:tcW w:w="361" w:type="pct"/>
            <w:gridSpan w:val="2"/>
            <w:vAlign w:val="center"/>
          </w:tcPr>
          <w:p w14:paraId="1CD2351B"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2023</w:t>
            </w:r>
          </w:p>
        </w:tc>
        <w:tc>
          <w:tcPr>
            <w:tcW w:w="360" w:type="pct"/>
            <w:vAlign w:val="center"/>
          </w:tcPr>
          <w:p w14:paraId="474C0022"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2024</w:t>
            </w:r>
          </w:p>
        </w:tc>
        <w:tc>
          <w:tcPr>
            <w:tcW w:w="361" w:type="pct"/>
            <w:vAlign w:val="center"/>
          </w:tcPr>
          <w:p w14:paraId="49AE0273"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2025</w:t>
            </w:r>
          </w:p>
        </w:tc>
        <w:tc>
          <w:tcPr>
            <w:tcW w:w="360" w:type="pct"/>
            <w:vAlign w:val="center"/>
          </w:tcPr>
          <w:p w14:paraId="33A0D769"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2026</w:t>
            </w:r>
          </w:p>
        </w:tc>
        <w:tc>
          <w:tcPr>
            <w:tcW w:w="360" w:type="pct"/>
            <w:vAlign w:val="center"/>
          </w:tcPr>
          <w:p w14:paraId="3C74A49F"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2027</w:t>
            </w:r>
          </w:p>
        </w:tc>
        <w:tc>
          <w:tcPr>
            <w:tcW w:w="360" w:type="pct"/>
            <w:gridSpan w:val="2"/>
            <w:vAlign w:val="center"/>
          </w:tcPr>
          <w:p w14:paraId="61DC3A8E"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2028</w:t>
            </w:r>
          </w:p>
        </w:tc>
        <w:tc>
          <w:tcPr>
            <w:tcW w:w="360" w:type="pct"/>
            <w:vAlign w:val="center"/>
          </w:tcPr>
          <w:p w14:paraId="58BF4EC6"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2029</w:t>
            </w:r>
          </w:p>
        </w:tc>
        <w:tc>
          <w:tcPr>
            <w:tcW w:w="362" w:type="pct"/>
            <w:vAlign w:val="center"/>
          </w:tcPr>
          <w:p w14:paraId="3E3DDF11"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2030</w:t>
            </w:r>
          </w:p>
        </w:tc>
      </w:tr>
      <w:tr w:rsidR="00E6219F" w:rsidRPr="00737963" w14:paraId="142A1AD0" w14:textId="77777777" w:rsidTr="18179B2A">
        <w:trPr>
          <w:trHeight w:val="160"/>
          <w:jc w:val="center"/>
        </w:trPr>
        <w:tc>
          <w:tcPr>
            <w:tcW w:w="1396" w:type="pct"/>
            <w:vMerge/>
          </w:tcPr>
          <w:p w14:paraId="24BBBEBE"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p>
        </w:tc>
        <w:tc>
          <w:tcPr>
            <w:tcW w:w="361" w:type="pct"/>
            <w:vAlign w:val="center"/>
          </w:tcPr>
          <w:p w14:paraId="5191375E" w14:textId="77777777" w:rsidR="00E6219F" w:rsidRPr="00737963" w:rsidRDefault="00E6219F" w:rsidP="00E6219F">
            <w:pPr>
              <w:spacing w:before="60"/>
              <w:ind w:firstLine="0"/>
              <w:jc w:val="center"/>
              <w:rPr>
                <w:sz w:val="20"/>
                <w:szCs w:val="20"/>
              </w:rPr>
            </w:pPr>
            <w:r w:rsidRPr="00737963">
              <w:rPr>
                <w:sz w:val="20"/>
                <w:szCs w:val="20"/>
              </w:rPr>
              <w:t>3</w:t>
            </w:r>
          </w:p>
        </w:tc>
        <w:tc>
          <w:tcPr>
            <w:tcW w:w="361" w:type="pct"/>
            <w:vAlign w:val="center"/>
          </w:tcPr>
          <w:p w14:paraId="4B0601C4" w14:textId="77777777" w:rsidR="00E6219F" w:rsidRPr="00737963" w:rsidRDefault="00E6219F" w:rsidP="00E6219F">
            <w:pPr>
              <w:spacing w:before="60"/>
              <w:ind w:firstLine="0"/>
              <w:jc w:val="center"/>
              <w:rPr>
                <w:sz w:val="20"/>
                <w:szCs w:val="20"/>
              </w:rPr>
            </w:pPr>
            <w:r w:rsidRPr="00737963">
              <w:rPr>
                <w:sz w:val="20"/>
                <w:szCs w:val="20"/>
              </w:rPr>
              <w:t>6</w:t>
            </w:r>
          </w:p>
        </w:tc>
        <w:tc>
          <w:tcPr>
            <w:tcW w:w="361" w:type="pct"/>
            <w:gridSpan w:val="2"/>
            <w:vAlign w:val="center"/>
          </w:tcPr>
          <w:p w14:paraId="407E9644" w14:textId="77777777" w:rsidR="00E6219F" w:rsidRPr="00737963" w:rsidRDefault="00E6219F" w:rsidP="00E6219F">
            <w:pPr>
              <w:spacing w:before="60"/>
              <w:ind w:firstLine="0"/>
              <w:jc w:val="center"/>
              <w:rPr>
                <w:sz w:val="20"/>
                <w:szCs w:val="20"/>
              </w:rPr>
            </w:pPr>
            <w:r w:rsidRPr="00737963">
              <w:rPr>
                <w:sz w:val="20"/>
                <w:szCs w:val="20"/>
              </w:rPr>
              <w:t>8</w:t>
            </w:r>
          </w:p>
        </w:tc>
        <w:tc>
          <w:tcPr>
            <w:tcW w:w="360" w:type="pct"/>
            <w:shd w:val="clear" w:color="auto" w:fill="auto"/>
            <w:vAlign w:val="center"/>
          </w:tcPr>
          <w:p w14:paraId="53579547" w14:textId="77777777" w:rsidR="00E6219F" w:rsidRPr="00737963" w:rsidRDefault="00E6219F" w:rsidP="00E6219F">
            <w:pPr>
              <w:spacing w:before="60"/>
              <w:ind w:firstLine="0"/>
              <w:jc w:val="center"/>
              <w:rPr>
                <w:sz w:val="20"/>
                <w:szCs w:val="20"/>
              </w:rPr>
            </w:pPr>
            <w:r w:rsidRPr="00737963">
              <w:rPr>
                <w:sz w:val="20"/>
                <w:szCs w:val="20"/>
              </w:rPr>
              <w:t>12</w:t>
            </w:r>
          </w:p>
        </w:tc>
        <w:tc>
          <w:tcPr>
            <w:tcW w:w="361" w:type="pct"/>
            <w:shd w:val="clear" w:color="auto" w:fill="auto"/>
            <w:vAlign w:val="center"/>
          </w:tcPr>
          <w:p w14:paraId="6206B82E" w14:textId="77777777" w:rsidR="00E6219F" w:rsidRPr="00737963" w:rsidRDefault="00E6219F" w:rsidP="00E6219F">
            <w:pPr>
              <w:spacing w:before="60"/>
              <w:ind w:firstLine="0"/>
              <w:jc w:val="center"/>
              <w:rPr>
                <w:sz w:val="20"/>
                <w:szCs w:val="20"/>
              </w:rPr>
            </w:pPr>
            <w:r w:rsidRPr="00737963">
              <w:rPr>
                <w:sz w:val="20"/>
                <w:szCs w:val="20"/>
              </w:rPr>
              <w:t>све</w:t>
            </w:r>
          </w:p>
        </w:tc>
        <w:tc>
          <w:tcPr>
            <w:tcW w:w="360" w:type="pct"/>
            <w:vAlign w:val="center"/>
          </w:tcPr>
          <w:p w14:paraId="36D4B26D" w14:textId="77777777" w:rsidR="00E6219F" w:rsidRPr="00737963" w:rsidRDefault="00E6219F" w:rsidP="00E6219F">
            <w:pPr>
              <w:spacing w:before="60"/>
              <w:ind w:firstLine="0"/>
              <w:jc w:val="center"/>
              <w:rPr>
                <w:sz w:val="20"/>
                <w:szCs w:val="20"/>
              </w:rPr>
            </w:pPr>
          </w:p>
        </w:tc>
        <w:tc>
          <w:tcPr>
            <w:tcW w:w="360" w:type="pct"/>
            <w:vAlign w:val="center"/>
          </w:tcPr>
          <w:p w14:paraId="18CDC0CA" w14:textId="77777777" w:rsidR="00E6219F" w:rsidRPr="00737963" w:rsidRDefault="00E6219F" w:rsidP="00E6219F">
            <w:pPr>
              <w:spacing w:before="60"/>
              <w:ind w:firstLine="0"/>
              <w:jc w:val="center"/>
              <w:rPr>
                <w:sz w:val="20"/>
                <w:szCs w:val="20"/>
              </w:rPr>
            </w:pPr>
          </w:p>
        </w:tc>
        <w:tc>
          <w:tcPr>
            <w:tcW w:w="360" w:type="pct"/>
            <w:gridSpan w:val="2"/>
            <w:vAlign w:val="center"/>
          </w:tcPr>
          <w:p w14:paraId="2869B9E9" w14:textId="77777777" w:rsidR="00E6219F" w:rsidRPr="00737963" w:rsidRDefault="00E6219F" w:rsidP="00E6219F">
            <w:pPr>
              <w:spacing w:before="60"/>
              <w:ind w:firstLine="0"/>
              <w:jc w:val="center"/>
              <w:rPr>
                <w:sz w:val="20"/>
                <w:szCs w:val="20"/>
              </w:rPr>
            </w:pPr>
          </w:p>
        </w:tc>
        <w:tc>
          <w:tcPr>
            <w:tcW w:w="360" w:type="pct"/>
            <w:vAlign w:val="center"/>
          </w:tcPr>
          <w:p w14:paraId="7B0DDFC8" w14:textId="77777777" w:rsidR="00E6219F" w:rsidRPr="00737963" w:rsidRDefault="00E6219F" w:rsidP="00E6219F">
            <w:pPr>
              <w:spacing w:before="60"/>
              <w:ind w:firstLine="0"/>
              <w:jc w:val="center"/>
              <w:rPr>
                <w:sz w:val="20"/>
                <w:szCs w:val="20"/>
              </w:rPr>
            </w:pPr>
          </w:p>
        </w:tc>
        <w:tc>
          <w:tcPr>
            <w:tcW w:w="362" w:type="pct"/>
            <w:vAlign w:val="center"/>
          </w:tcPr>
          <w:p w14:paraId="5E4EE813" w14:textId="77777777" w:rsidR="00E6219F" w:rsidRPr="00737963" w:rsidRDefault="00E6219F" w:rsidP="00E6219F">
            <w:pPr>
              <w:spacing w:before="60"/>
              <w:ind w:firstLine="0"/>
              <w:jc w:val="center"/>
              <w:rPr>
                <w:sz w:val="20"/>
                <w:szCs w:val="20"/>
              </w:rPr>
            </w:pPr>
          </w:p>
        </w:tc>
      </w:tr>
      <w:tr w:rsidR="00E6219F" w:rsidRPr="00737963" w14:paraId="1D13A819" w14:textId="77777777" w:rsidTr="18179B2A">
        <w:trPr>
          <w:trHeight w:val="160"/>
          <w:jc w:val="center"/>
        </w:trPr>
        <w:tc>
          <w:tcPr>
            <w:tcW w:w="1396" w:type="pct"/>
          </w:tcPr>
          <w:p w14:paraId="2E536558"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Процена успешности</w:t>
            </w:r>
          </w:p>
        </w:tc>
        <w:tc>
          <w:tcPr>
            <w:tcW w:w="3604" w:type="pct"/>
            <w:gridSpan w:val="12"/>
            <w:vAlign w:val="center"/>
          </w:tcPr>
          <w:p w14:paraId="5063BB42" w14:textId="77777777" w:rsidR="00E6219F" w:rsidRPr="00737963" w:rsidRDefault="00E6219F" w:rsidP="00E6219F">
            <w:pPr>
              <w:suppressAutoHyphens w:val="0"/>
              <w:autoSpaceDN/>
              <w:spacing w:before="0"/>
              <w:ind w:firstLine="0"/>
              <w:textAlignment w:val="auto"/>
              <w:rPr>
                <w:rFonts w:eastAsia="Calibri"/>
                <w:kern w:val="0"/>
                <w:sz w:val="20"/>
                <w:szCs w:val="20"/>
                <w:lang w:eastAsia="en-US" w:bidi="ar-SA"/>
              </w:rPr>
            </w:pPr>
            <w:r w:rsidRPr="00737963">
              <w:rPr>
                <w:rFonts w:eastAsia="Calibri"/>
                <w:kern w:val="0"/>
                <w:sz w:val="20"/>
                <w:szCs w:val="20"/>
                <w:lang w:eastAsia="en-US" w:bidi="ar-SA"/>
              </w:rPr>
              <w:t>Без одступања</w:t>
            </w:r>
          </w:p>
        </w:tc>
      </w:tr>
    </w:tbl>
    <w:p w14:paraId="6B2F21EE" w14:textId="6A4F3712" w:rsidR="00E6219F" w:rsidRDefault="00E6219F" w:rsidP="00E6219F">
      <w:pPr>
        <w:spacing w:after="120"/>
        <w:ind w:firstLine="0"/>
        <w:rPr>
          <w:b/>
          <w:bCs/>
          <w:color w:val="2F5496"/>
        </w:rPr>
      </w:pPr>
    </w:p>
    <w:p w14:paraId="7C009011" w14:textId="2296BB28" w:rsidR="002705DE" w:rsidRDefault="002705DE" w:rsidP="00E6219F">
      <w:pPr>
        <w:spacing w:after="120"/>
        <w:ind w:firstLine="0"/>
        <w:rPr>
          <w:b/>
          <w:bCs/>
          <w:color w:val="2F5496"/>
        </w:rPr>
      </w:pPr>
    </w:p>
    <w:p w14:paraId="0B96B697" w14:textId="19F93ED6" w:rsidR="002705DE" w:rsidRDefault="002705DE" w:rsidP="00E6219F">
      <w:pPr>
        <w:spacing w:after="120"/>
        <w:ind w:firstLine="0"/>
        <w:rPr>
          <w:b/>
          <w:bCs/>
          <w:color w:val="2F5496"/>
        </w:rPr>
      </w:pPr>
    </w:p>
    <w:p w14:paraId="09EC5B8E" w14:textId="78F74000" w:rsidR="002705DE" w:rsidRDefault="002705DE" w:rsidP="00E6219F">
      <w:pPr>
        <w:spacing w:after="120"/>
        <w:ind w:firstLine="0"/>
        <w:rPr>
          <w:b/>
          <w:bCs/>
          <w:color w:val="2F5496"/>
        </w:rPr>
      </w:pPr>
    </w:p>
    <w:p w14:paraId="405F3DE1" w14:textId="77777777" w:rsidR="002705DE" w:rsidRPr="00737963" w:rsidRDefault="002705DE" w:rsidP="00E6219F">
      <w:pPr>
        <w:spacing w:after="120"/>
        <w:ind w:firstLine="0"/>
        <w:rPr>
          <w:b/>
          <w:bCs/>
          <w:color w:val="2F5496"/>
        </w:rPr>
      </w:pPr>
    </w:p>
    <w:p w14:paraId="12787ADD" w14:textId="77777777" w:rsidR="00E6219F" w:rsidRPr="00737963" w:rsidRDefault="00E6219F" w:rsidP="00E6219F">
      <w:pPr>
        <w:spacing w:after="120"/>
        <w:ind w:firstLine="0"/>
        <w:rPr>
          <w:b/>
          <w:bCs/>
          <w:color w:val="2F5496"/>
        </w:rPr>
      </w:pPr>
      <w:r w:rsidRPr="00737963">
        <w:rPr>
          <w:b/>
          <w:bCs/>
          <w:color w:val="2F5496"/>
        </w:rPr>
        <w:lastRenderedPageBreak/>
        <w:t>Показатељ 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80"/>
        <w:gridCol w:w="1066"/>
        <w:gridCol w:w="1066"/>
        <w:gridCol w:w="561"/>
        <w:gridCol w:w="505"/>
        <w:gridCol w:w="1066"/>
        <w:gridCol w:w="1071"/>
        <w:gridCol w:w="1066"/>
        <w:gridCol w:w="1066"/>
        <w:gridCol w:w="561"/>
        <w:gridCol w:w="505"/>
        <w:gridCol w:w="1066"/>
        <w:gridCol w:w="1071"/>
      </w:tblGrid>
      <w:tr w:rsidR="00E6219F" w:rsidRPr="00737963" w14:paraId="715FF762" w14:textId="77777777" w:rsidTr="18179B2A">
        <w:trPr>
          <w:jc w:val="center"/>
        </w:trPr>
        <w:tc>
          <w:tcPr>
            <w:tcW w:w="1176" w:type="pct"/>
            <w:shd w:val="clear" w:color="auto" w:fill="E7E6E6" w:themeFill="background2"/>
            <w:vAlign w:val="center"/>
          </w:tcPr>
          <w:p w14:paraId="330E26E9" w14:textId="77777777" w:rsidR="00E6219F" w:rsidRPr="00737963" w:rsidRDefault="00E6219F" w:rsidP="00E6219F">
            <w:pPr>
              <w:suppressAutoHyphens w:val="0"/>
              <w:autoSpaceDN/>
              <w:spacing w:before="0"/>
              <w:ind w:firstLine="0"/>
              <w:textAlignment w:val="auto"/>
              <w:rPr>
                <w:rFonts w:eastAsia="Calibri"/>
                <w:b/>
                <w:bCs/>
                <w:kern w:val="0"/>
                <w:sz w:val="20"/>
                <w:szCs w:val="20"/>
                <w:lang w:eastAsia="en-US" w:bidi="ar-SA"/>
              </w:rPr>
            </w:pPr>
            <w:r w:rsidRPr="00737963">
              <w:rPr>
                <w:rFonts w:eastAsia="Calibri"/>
                <w:b/>
                <w:bCs/>
                <w:kern w:val="0"/>
                <w:sz w:val="20"/>
                <w:szCs w:val="20"/>
                <w:lang w:eastAsia="en-US" w:bidi="ar-SA"/>
              </w:rPr>
              <w:t>Назив показатеља</w:t>
            </w:r>
          </w:p>
        </w:tc>
        <w:tc>
          <w:tcPr>
            <w:tcW w:w="3824" w:type="pct"/>
            <w:gridSpan w:val="12"/>
            <w:shd w:val="clear" w:color="auto" w:fill="E7E6E6" w:themeFill="background2"/>
            <w:vAlign w:val="center"/>
          </w:tcPr>
          <w:p w14:paraId="40F77C15" w14:textId="47043ACF" w:rsidR="00E6219F" w:rsidRPr="00737963" w:rsidRDefault="003B5315" w:rsidP="003B5315">
            <w:pPr>
              <w:spacing w:before="0"/>
              <w:ind w:firstLine="0"/>
              <w:jc w:val="left"/>
              <w:rPr>
                <w:rFonts w:eastAsia="Calibri"/>
                <w:b/>
                <w:bCs/>
                <w:color w:val="0070C0"/>
                <w:kern w:val="0"/>
                <w:sz w:val="20"/>
                <w:szCs w:val="20"/>
                <w:lang w:eastAsia="en-US" w:bidi="ar-SA"/>
              </w:rPr>
            </w:pPr>
            <w:r w:rsidRPr="00737963">
              <w:rPr>
                <w:b/>
                <w:sz w:val="20"/>
                <w:szCs w:val="20"/>
              </w:rPr>
              <w:t>Удео усвојених ДЈП током чије припреме је спроведен кон</w:t>
            </w:r>
            <w:r w:rsidR="00DE77BB" w:rsidRPr="00737963">
              <w:rPr>
                <w:b/>
                <w:sz w:val="20"/>
                <w:szCs w:val="20"/>
              </w:rPr>
              <w:t>султативни процес у складу са З</w:t>
            </w:r>
            <w:r w:rsidRPr="00737963">
              <w:rPr>
                <w:b/>
                <w:sz w:val="20"/>
                <w:szCs w:val="20"/>
              </w:rPr>
              <w:t>ПС у укупном броју усвојених ДЈП у календарској години</w:t>
            </w:r>
          </w:p>
        </w:tc>
      </w:tr>
      <w:tr w:rsidR="00E6219F" w:rsidRPr="00737963" w14:paraId="2B86508F" w14:textId="77777777" w:rsidTr="18179B2A">
        <w:trPr>
          <w:jc w:val="center"/>
        </w:trPr>
        <w:tc>
          <w:tcPr>
            <w:tcW w:w="1176" w:type="pct"/>
          </w:tcPr>
          <w:p w14:paraId="09A26EEE"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Одговарајући општи циљ, посебан циљ или мера</w:t>
            </w:r>
          </w:p>
        </w:tc>
        <w:tc>
          <w:tcPr>
            <w:tcW w:w="3824" w:type="pct"/>
            <w:gridSpan w:val="12"/>
          </w:tcPr>
          <w:p w14:paraId="37864B8C" w14:textId="77777777" w:rsidR="00E6219F" w:rsidRPr="00737963" w:rsidRDefault="00E6219F" w:rsidP="00E6219F">
            <w:pPr>
              <w:ind w:firstLine="0"/>
              <w:rPr>
                <w:sz w:val="20"/>
                <w:szCs w:val="20"/>
              </w:rPr>
            </w:pPr>
            <w:r w:rsidRPr="00737963">
              <w:rPr>
                <w:rFonts w:eastAsia="Calibri"/>
                <w:b/>
                <w:bCs/>
                <w:kern w:val="0"/>
                <w:sz w:val="20"/>
                <w:szCs w:val="20"/>
                <w:lang w:eastAsia="en-US" w:bidi="ar-SA"/>
              </w:rPr>
              <w:t xml:space="preserve">Посебан циљ 4: </w:t>
            </w:r>
            <w:r w:rsidRPr="00737963">
              <w:rPr>
                <w:sz w:val="20"/>
                <w:szCs w:val="20"/>
              </w:rPr>
              <w:t>Повећање степена учешћа цивилног друштва, привреде и других заинтересованих страна у раним фазама припреме јавних политика и прописа и праћењу њихових ефеката</w:t>
            </w:r>
          </w:p>
          <w:p w14:paraId="360CFE58" w14:textId="77777777" w:rsidR="00E6219F" w:rsidRPr="00737963" w:rsidRDefault="00E6219F" w:rsidP="00E6219F">
            <w:pPr>
              <w:suppressAutoHyphens w:val="0"/>
              <w:autoSpaceDN/>
              <w:spacing w:before="0"/>
              <w:ind w:firstLine="0"/>
              <w:jc w:val="left"/>
              <w:textAlignment w:val="auto"/>
              <w:rPr>
                <w:rFonts w:eastAsia="Calibri"/>
                <w:kern w:val="0"/>
                <w:sz w:val="20"/>
                <w:szCs w:val="20"/>
                <w:lang w:eastAsia="en-US" w:bidi="ar-SA"/>
              </w:rPr>
            </w:pPr>
          </w:p>
        </w:tc>
      </w:tr>
      <w:tr w:rsidR="00E6219F" w:rsidRPr="00737963" w14:paraId="3EC02962" w14:textId="77777777" w:rsidTr="18179B2A">
        <w:trPr>
          <w:jc w:val="center"/>
        </w:trPr>
        <w:tc>
          <w:tcPr>
            <w:tcW w:w="1176" w:type="pct"/>
          </w:tcPr>
          <w:p w14:paraId="5ACD4894"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kern w:val="24"/>
                <w:sz w:val="20"/>
                <w:szCs w:val="20"/>
                <w:lang w:eastAsia="en-US" w:bidi="ar-SA"/>
              </w:rPr>
              <w:t>Тип и ниво показатеља</w:t>
            </w:r>
          </w:p>
        </w:tc>
        <w:tc>
          <w:tcPr>
            <w:tcW w:w="1912" w:type="pct"/>
            <w:gridSpan w:val="6"/>
          </w:tcPr>
          <w:p w14:paraId="10662C50" w14:textId="77777777" w:rsidR="00E6219F" w:rsidRPr="00737963" w:rsidRDefault="00E6219F" w:rsidP="00E6219F">
            <w:pPr>
              <w:spacing w:before="60"/>
              <w:ind w:firstLine="1"/>
              <w:jc w:val="left"/>
              <w:rPr>
                <w:sz w:val="20"/>
                <w:szCs w:val="20"/>
              </w:rPr>
            </w:pPr>
            <w:r w:rsidRPr="00737963">
              <w:rPr>
                <w:sz w:val="20"/>
                <w:szCs w:val="20"/>
              </w:rPr>
              <w:t>Квантитативни</w:t>
            </w:r>
          </w:p>
        </w:tc>
        <w:tc>
          <w:tcPr>
            <w:tcW w:w="1912" w:type="pct"/>
            <w:gridSpan w:val="6"/>
          </w:tcPr>
          <w:p w14:paraId="3ABEA4AC" w14:textId="77777777" w:rsidR="00E6219F" w:rsidRPr="00737963" w:rsidRDefault="00E6219F" w:rsidP="00E6219F">
            <w:pPr>
              <w:spacing w:before="60"/>
              <w:ind w:firstLine="0"/>
              <w:jc w:val="left"/>
              <w:rPr>
                <w:sz w:val="20"/>
                <w:szCs w:val="20"/>
              </w:rPr>
            </w:pPr>
            <w:r w:rsidRPr="00737963">
              <w:rPr>
                <w:sz w:val="20"/>
                <w:szCs w:val="20"/>
              </w:rPr>
              <w:t>Показатељ исхода</w:t>
            </w:r>
          </w:p>
        </w:tc>
      </w:tr>
      <w:tr w:rsidR="00E6219F" w:rsidRPr="00737963" w14:paraId="64747774" w14:textId="77777777" w:rsidTr="18179B2A">
        <w:trPr>
          <w:trHeight w:val="58"/>
          <w:jc w:val="center"/>
        </w:trPr>
        <w:tc>
          <w:tcPr>
            <w:tcW w:w="1176" w:type="pct"/>
          </w:tcPr>
          <w:p w14:paraId="6D0078B4" w14:textId="77777777" w:rsidR="00E6219F" w:rsidRPr="00737963" w:rsidRDefault="00E6219F" w:rsidP="00E6219F">
            <w:pPr>
              <w:suppressAutoHyphens w:val="0"/>
              <w:autoSpaceDN/>
              <w:spacing w:before="0"/>
              <w:ind w:firstLine="0"/>
              <w:jc w:val="left"/>
              <w:textAlignment w:val="auto"/>
              <w:rPr>
                <w:rFonts w:eastAsia="Calibri"/>
                <w:b/>
                <w:kern w:val="24"/>
                <w:sz w:val="20"/>
                <w:szCs w:val="20"/>
                <w:lang w:eastAsia="en-US" w:bidi="ar-SA"/>
              </w:rPr>
            </w:pPr>
            <w:r w:rsidRPr="00737963">
              <w:rPr>
                <w:rFonts w:eastAsia="Calibri"/>
                <w:b/>
                <w:kern w:val="24"/>
                <w:sz w:val="20"/>
                <w:szCs w:val="20"/>
                <w:lang w:eastAsia="en-US" w:bidi="ar-SA"/>
              </w:rPr>
              <w:t>Јединица мере и природа</w:t>
            </w:r>
          </w:p>
        </w:tc>
        <w:tc>
          <w:tcPr>
            <w:tcW w:w="1912" w:type="pct"/>
            <w:gridSpan w:val="6"/>
          </w:tcPr>
          <w:p w14:paraId="46238501" w14:textId="77777777" w:rsidR="00E6219F" w:rsidRPr="00737963" w:rsidRDefault="00E6219F" w:rsidP="00E6219F">
            <w:pPr>
              <w:spacing w:before="60"/>
              <w:ind w:firstLine="1"/>
              <w:jc w:val="left"/>
              <w:rPr>
                <w:sz w:val="20"/>
                <w:szCs w:val="20"/>
              </w:rPr>
            </w:pPr>
            <w:r w:rsidRPr="00737963">
              <w:rPr>
                <w:color w:val="000000"/>
                <w:spacing w:val="-1"/>
                <w:kern w:val="24"/>
                <w:sz w:val="20"/>
                <w:szCs w:val="20"/>
              </w:rPr>
              <w:t>Проценат</w:t>
            </w:r>
            <w:r w:rsidRPr="00737963">
              <w:rPr>
                <w:sz w:val="20"/>
                <w:szCs w:val="20"/>
              </w:rPr>
              <w:t xml:space="preserve"> (%)</w:t>
            </w:r>
          </w:p>
        </w:tc>
        <w:tc>
          <w:tcPr>
            <w:tcW w:w="1912" w:type="pct"/>
            <w:gridSpan w:val="6"/>
          </w:tcPr>
          <w:p w14:paraId="5BB25BB1" w14:textId="77777777" w:rsidR="00E6219F" w:rsidRPr="00737963" w:rsidRDefault="00E6219F" w:rsidP="00E6219F">
            <w:pPr>
              <w:spacing w:before="60"/>
              <w:ind w:firstLine="0"/>
              <w:jc w:val="left"/>
              <w:rPr>
                <w:sz w:val="20"/>
                <w:szCs w:val="20"/>
              </w:rPr>
            </w:pPr>
            <w:r w:rsidRPr="00737963">
              <w:rPr>
                <w:sz w:val="20"/>
                <w:szCs w:val="20"/>
              </w:rPr>
              <w:t>Виша вредност је боља</w:t>
            </w:r>
          </w:p>
        </w:tc>
      </w:tr>
      <w:tr w:rsidR="00E6219F" w:rsidRPr="00737963" w14:paraId="7C0A4DCF" w14:textId="77777777" w:rsidTr="18179B2A">
        <w:trPr>
          <w:jc w:val="center"/>
        </w:trPr>
        <w:tc>
          <w:tcPr>
            <w:tcW w:w="1176" w:type="pct"/>
          </w:tcPr>
          <w:p w14:paraId="63179B65"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Извор података за праћење показатеља учинка</w:t>
            </w:r>
          </w:p>
        </w:tc>
        <w:tc>
          <w:tcPr>
            <w:tcW w:w="3824" w:type="pct"/>
            <w:gridSpan w:val="12"/>
          </w:tcPr>
          <w:p w14:paraId="1BB14E01" w14:textId="77777777" w:rsidR="00E6219F" w:rsidRPr="00737963" w:rsidRDefault="00E6219F" w:rsidP="00E6219F">
            <w:pPr>
              <w:spacing w:before="60"/>
              <w:ind w:firstLine="1"/>
              <w:jc w:val="left"/>
              <w:rPr>
                <w:sz w:val="20"/>
                <w:szCs w:val="20"/>
              </w:rPr>
            </w:pPr>
            <w:r w:rsidRPr="00737963">
              <w:rPr>
                <w:sz w:val="20"/>
                <w:szCs w:val="20"/>
              </w:rPr>
              <w:t>Годишњи извештај о раду РСЈП</w:t>
            </w:r>
          </w:p>
        </w:tc>
      </w:tr>
      <w:tr w:rsidR="00E6219F" w:rsidRPr="00737963" w14:paraId="613833A5" w14:textId="77777777" w:rsidTr="18179B2A">
        <w:trPr>
          <w:jc w:val="center"/>
        </w:trPr>
        <w:tc>
          <w:tcPr>
            <w:tcW w:w="1176" w:type="pct"/>
          </w:tcPr>
          <w:p w14:paraId="3257E90C"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Институција одговорна за реализацију циља/мере</w:t>
            </w:r>
          </w:p>
        </w:tc>
        <w:tc>
          <w:tcPr>
            <w:tcW w:w="3824" w:type="pct"/>
            <w:gridSpan w:val="12"/>
          </w:tcPr>
          <w:p w14:paraId="71944C18" w14:textId="77777777" w:rsidR="00E6219F" w:rsidRPr="00737963" w:rsidRDefault="00E6219F" w:rsidP="00E6219F">
            <w:pPr>
              <w:spacing w:before="60"/>
              <w:ind w:firstLine="1"/>
              <w:jc w:val="left"/>
              <w:rPr>
                <w:sz w:val="20"/>
                <w:szCs w:val="20"/>
              </w:rPr>
            </w:pPr>
            <w:r w:rsidRPr="00737963">
              <w:rPr>
                <w:sz w:val="20"/>
                <w:szCs w:val="20"/>
              </w:rPr>
              <w:t>РСЈП</w:t>
            </w:r>
          </w:p>
        </w:tc>
      </w:tr>
      <w:tr w:rsidR="00E6219F" w:rsidRPr="00737963" w14:paraId="789E248A" w14:textId="77777777" w:rsidTr="18179B2A">
        <w:trPr>
          <w:jc w:val="center"/>
        </w:trPr>
        <w:tc>
          <w:tcPr>
            <w:tcW w:w="1176" w:type="pct"/>
          </w:tcPr>
          <w:p w14:paraId="442235C1"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Учесталост прикупљања података</w:t>
            </w:r>
          </w:p>
        </w:tc>
        <w:tc>
          <w:tcPr>
            <w:tcW w:w="3824" w:type="pct"/>
            <w:gridSpan w:val="12"/>
          </w:tcPr>
          <w:p w14:paraId="6F750DC5" w14:textId="77777777" w:rsidR="00E6219F" w:rsidRPr="00737963" w:rsidRDefault="00E6219F" w:rsidP="00E6219F">
            <w:pPr>
              <w:spacing w:before="60"/>
              <w:ind w:firstLine="0"/>
              <w:jc w:val="left"/>
              <w:rPr>
                <w:sz w:val="20"/>
                <w:szCs w:val="20"/>
              </w:rPr>
            </w:pPr>
            <w:r w:rsidRPr="00737963">
              <w:rPr>
                <w:sz w:val="20"/>
                <w:szCs w:val="20"/>
              </w:rPr>
              <w:t>Квартални податак, нема регионалног / међународног мерења</w:t>
            </w:r>
          </w:p>
        </w:tc>
      </w:tr>
      <w:tr w:rsidR="00E6219F" w:rsidRPr="00737963" w14:paraId="27489DB3" w14:textId="77777777" w:rsidTr="18179B2A">
        <w:trPr>
          <w:jc w:val="center"/>
        </w:trPr>
        <w:tc>
          <w:tcPr>
            <w:tcW w:w="1176" w:type="pct"/>
          </w:tcPr>
          <w:p w14:paraId="65ECCA93" w14:textId="77777777" w:rsidR="00E6219F" w:rsidRPr="00737963" w:rsidRDefault="00E6219F" w:rsidP="00E6219F">
            <w:pPr>
              <w:suppressAutoHyphens w:val="0"/>
              <w:autoSpaceDN/>
              <w:spacing w:before="0"/>
              <w:ind w:firstLine="0"/>
              <w:jc w:val="left"/>
              <w:textAlignment w:val="auto"/>
              <w:rPr>
                <w:rFonts w:eastAsia="Calibri"/>
                <w:b/>
                <w:kern w:val="0"/>
                <w:sz w:val="20"/>
                <w:szCs w:val="20"/>
                <w:lang w:eastAsia="en-US" w:bidi="ar-SA"/>
              </w:rPr>
            </w:pPr>
            <w:r w:rsidRPr="00737963">
              <w:rPr>
                <w:rFonts w:eastAsia="Calibri"/>
                <w:b/>
                <w:kern w:val="0"/>
                <w:sz w:val="20"/>
                <w:szCs w:val="20"/>
                <w:lang w:eastAsia="en-US" w:bidi="ar-SA"/>
              </w:rPr>
              <w:t>Кратак опис показатеља и методологије израчунавања</w:t>
            </w:r>
          </w:p>
          <w:p w14:paraId="482460C3"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kern w:val="0"/>
                <w:sz w:val="20"/>
                <w:szCs w:val="20"/>
                <w:lang w:eastAsia="en-US" w:bidi="ar-SA"/>
              </w:rPr>
              <w:t>(формуле/једначине)</w:t>
            </w:r>
          </w:p>
        </w:tc>
        <w:tc>
          <w:tcPr>
            <w:tcW w:w="3824" w:type="pct"/>
            <w:gridSpan w:val="12"/>
          </w:tcPr>
          <w:p w14:paraId="36A1003E" w14:textId="77777777" w:rsidR="00E6219F" w:rsidRPr="00737963" w:rsidRDefault="00E6219F" w:rsidP="00E6219F">
            <w:pPr>
              <w:spacing w:before="60"/>
              <w:ind w:firstLine="0"/>
              <w:jc w:val="left"/>
              <w:rPr>
                <w:sz w:val="20"/>
                <w:szCs w:val="20"/>
              </w:rPr>
            </w:pPr>
            <w:r w:rsidRPr="00737963">
              <w:rPr>
                <w:sz w:val="20"/>
                <w:szCs w:val="20"/>
              </w:rPr>
              <w:t>Показатељ мери отвореност ОДУ да приликом припреме ДЈП укључи јавност кроз консултативни процес. Тежња је да се јавност укључи у припрему свих ДЈП, с обзиром на њихов значај за јавност.</w:t>
            </w:r>
          </w:p>
          <w:p w14:paraId="59931779" w14:textId="77777777" w:rsidR="00E6219F" w:rsidRPr="00737963" w:rsidRDefault="00E6219F" w:rsidP="00E6219F">
            <w:pPr>
              <w:spacing w:before="60"/>
              <w:ind w:firstLine="0"/>
              <w:jc w:val="center"/>
              <w:rPr>
                <w:sz w:val="20"/>
                <w:szCs w:val="20"/>
              </w:rPr>
            </w:pPr>
            <w:r w:rsidRPr="00737963">
              <w:rPr>
                <w:sz w:val="20"/>
                <w:szCs w:val="20"/>
              </w:rPr>
              <w:t>ФОРМУЛА</w:t>
            </w:r>
          </w:p>
          <w:p w14:paraId="7AF86BB3" w14:textId="77777777" w:rsidR="00E6219F" w:rsidRPr="00737963" w:rsidRDefault="00E6219F" w:rsidP="00E6219F">
            <w:pPr>
              <w:spacing w:before="60"/>
              <w:ind w:firstLine="0"/>
              <w:rPr>
                <w:sz w:val="20"/>
                <w:szCs w:val="20"/>
              </w:rPr>
            </w:pPr>
            <w:r w:rsidRPr="00737963">
              <w:rPr>
                <w:sz w:val="20"/>
                <w:szCs w:val="20"/>
              </w:rPr>
              <w:t>Број ДЈП који садржи информације о спроведеним консултацијама/Укупан број ДПЈ * 100</w:t>
            </w:r>
          </w:p>
        </w:tc>
      </w:tr>
      <w:tr w:rsidR="00E6219F" w:rsidRPr="00737963" w14:paraId="4A695B0A" w14:textId="77777777" w:rsidTr="18179B2A">
        <w:trPr>
          <w:trHeight w:val="265"/>
          <w:jc w:val="center"/>
        </w:trPr>
        <w:tc>
          <w:tcPr>
            <w:tcW w:w="1176" w:type="pct"/>
            <w:vMerge w:val="restart"/>
          </w:tcPr>
          <w:p w14:paraId="27D6B69E"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 xml:space="preserve">Подаци о полазној вредности и години кад је измерена, као и о ранијем тренду </w:t>
            </w:r>
          </w:p>
        </w:tc>
        <w:tc>
          <w:tcPr>
            <w:tcW w:w="2877" w:type="pct"/>
            <w:gridSpan w:val="9"/>
            <w:tcBorders>
              <w:bottom w:val="single" w:sz="4" w:space="0" w:color="auto"/>
            </w:tcBorders>
            <w:vAlign w:val="center"/>
          </w:tcPr>
          <w:p w14:paraId="73289606" w14:textId="77777777" w:rsidR="00E6219F" w:rsidRPr="00737963" w:rsidRDefault="00E6219F" w:rsidP="00E6219F">
            <w:pPr>
              <w:suppressAutoHyphens w:val="0"/>
              <w:autoSpaceDN/>
              <w:spacing w:before="0"/>
              <w:ind w:firstLine="0"/>
              <w:textAlignment w:val="auto"/>
              <w:rPr>
                <w:rFonts w:eastAsia="Calibri"/>
                <w:kern w:val="0"/>
                <w:sz w:val="20"/>
                <w:szCs w:val="20"/>
                <w:lang w:eastAsia="en-US" w:bidi="ar-SA"/>
              </w:rPr>
            </w:pPr>
            <w:r w:rsidRPr="00737963">
              <w:rPr>
                <w:rFonts w:eastAsia="Calibri"/>
                <w:kern w:val="0"/>
                <w:sz w:val="20"/>
                <w:szCs w:val="20"/>
                <w:lang w:eastAsia="en-US" w:bidi="ar-SA"/>
              </w:rPr>
              <w:t xml:space="preserve">Ранији тренд </w:t>
            </w:r>
          </w:p>
        </w:tc>
        <w:tc>
          <w:tcPr>
            <w:tcW w:w="947" w:type="pct"/>
            <w:gridSpan w:val="3"/>
            <w:shd w:val="clear" w:color="auto" w:fill="auto"/>
            <w:vAlign w:val="center"/>
          </w:tcPr>
          <w:p w14:paraId="77106115" w14:textId="77777777" w:rsidR="00E6219F" w:rsidRPr="00737963" w:rsidRDefault="00E6219F" w:rsidP="00E6219F">
            <w:pPr>
              <w:suppressAutoHyphens w:val="0"/>
              <w:autoSpaceDN/>
              <w:spacing w:before="0"/>
              <w:ind w:firstLine="0"/>
              <w:textAlignment w:val="auto"/>
              <w:rPr>
                <w:rFonts w:eastAsia="Calibri"/>
                <w:kern w:val="0"/>
                <w:sz w:val="20"/>
                <w:szCs w:val="20"/>
                <w:lang w:eastAsia="en-US" w:bidi="ar-SA"/>
              </w:rPr>
            </w:pPr>
            <w:r w:rsidRPr="00737963">
              <w:rPr>
                <w:rFonts w:eastAsia="Calibri"/>
                <w:kern w:val="0"/>
                <w:sz w:val="20"/>
                <w:szCs w:val="20"/>
                <w:lang w:eastAsia="en-US" w:bidi="ar-SA"/>
              </w:rPr>
              <w:t>Полазна вредност</w:t>
            </w:r>
          </w:p>
        </w:tc>
      </w:tr>
      <w:tr w:rsidR="00E6219F" w:rsidRPr="00737963" w14:paraId="6D0BF1E3" w14:textId="77777777" w:rsidTr="18179B2A">
        <w:trPr>
          <w:trHeight w:val="137"/>
          <w:jc w:val="center"/>
        </w:trPr>
        <w:tc>
          <w:tcPr>
            <w:tcW w:w="1176" w:type="pct"/>
            <w:vMerge/>
          </w:tcPr>
          <w:p w14:paraId="46D66493"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p>
        </w:tc>
        <w:tc>
          <w:tcPr>
            <w:tcW w:w="965" w:type="pct"/>
            <w:gridSpan w:val="3"/>
            <w:tcBorders>
              <w:top w:val="single" w:sz="4" w:space="0" w:color="auto"/>
              <w:left w:val="single" w:sz="4" w:space="0" w:color="auto"/>
              <w:bottom w:val="single" w:sz="4" w:space="0" w:color="auto"/>
              <w:right w:val="single" w:sz="4" w:space="0" w:color="auto"/>
            </w:tcBorders>
            <w:vAlign w:val="center"/>
          </w:tcPr>
          <w:p w14:paraId="29DD425B"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2008</w:t>
            </w:r>
          </w:p>
        </w:tc>
        <w:tc>
          <w:tcPr>
            <w:tcW w:w="947" w:type="pct"/>
            <w:gridSpan w:val="3"/>
            <w:tcBorders>
              <w:top w:val="single" w:sz="4" w:space="0" w:color="auto"/>
              <w:left w:val="single" w:sz="4" w:space="0" w:color="auto"/>
              <w:bottom w:val="single" w:sz="4" w:space="0" w:color="auto"/>
              <w:right w:val="single" w:sz="4" w:space="0" w:color="auto"/>
            </w:tcBorders>
            <w:vAlign w:val="center"/>
          </w:tcPr>
          <w:p w14:paraId="28476691"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2013</w:t>
            </w:r>
          </w:p>
        </w:tc>
        <w:tc>
          <w:tcPr>
            <w:tcW w:w="965" w:type="pct"/>
            <w:gridSpan w:val="3"/>
            <w:tcBorders>
              <w:top w:val="single" w:sz="4" w:space="0" w:color="auto"/>
              <w:left w:val="single" w:sz="4" w:space="0" w:color="auto"/>
              <w:bottom w:val="single" w:sz="4" w:space="0" w:color="auto"/>
              <w:right w:val="single" w:sz="4" w:space="0" w:color="auto"/>
            </w:tcBorders>
            <w:vAlign w:val="center"/>
          </w:tcPr>
          <w:p w14:paraId="5636836B"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2018</w:t>
            </w:r>
          </w:p>
        </w:tc>
        <w:tc>
          <w:tcPr>
            <w:tcW w:w="947" w:type="pct"/>
            <w:gridSpan w:val="3"/>
            <w:tcBorders>
              <w:left w:val="single" w:sz="4" w:space="0" w:color="auto"/>
            </w:tcBorders>
            <w:shd w:val="clear" w:color="auto" w:fill="auto"/>
            <w:vAlign w:val="center"/>
          </w:tcPr>
          <w:p w14:paraId="045C894D" w14:textId="487A7AE2" w:rsidR="00E6219F" w:rsidRPr="00737963" w:rsidRDefault="532894B9"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w:t>
            </w:r>
            <w:r w:rsidR="39AFAF4A" w:rsidRPr="00737963">
              <w:rPr>
                <w:rFonts w:eastAsia="Calibri"/>
                <w:kern w:val="0"/>
                <w:sz w:val="20"/>
                <w:szCs w:val="20"/>
                <w:lang w:eastAsia="en-US" w:bidi="ar-SA"/>
              </w:rPr>
              <w:t>20</w:t>
            </w:r>
          </w:p>
        </w:tc>
      </w:tr>
      <w:tr w:rsidR="00E6219F" w:rsidRPr="00737963" w14:paraId="46BEFAEA" w14:textId="77777777" w:rsidTr="18179B2A">
        <w:trPr>
          <w:trHeight w:val="323"/>
          <w:jc w:val="center"/>
        </w:trPr>
        <w:tc>
          <w:tcPr>
            <w:tcW w:w="1176" w:type="pct"/>
            <w:vMerge/>
          </w:tcPr>
          <w:p w14:paraId="7E4B8407"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p>
        </w:tc>
        <w:tc>
          <w:tcPr>
            <w:tcW w:w="965" w:type="pct"/>
            <w:gridSpan w:val="3"/>
            <w:tcBorders>
              <w:top w:val="single" w:sz="4" w:space="0" w:color="auto"/>
            </w:tcBorders>
            <w:vAlign w:val="center"/>
          </w:tcPr>
          <w:p w14:paraId="3214F668"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p>
        </w:tc>
        <w:tc>
          <w:tcPr>
            <w:tcW w:w="947" w:type="pct"/>
            <w:gridSpan w:val="3"/>
            <w:tcBorders>
              <w:top w:val="single" w:sz="4" w:space="0" w:color="auto"/>
            </w:tcBorders>
            <w:vAlign w:val="center"/>
          </w:tcPr>
          <w:p w14:paraId="693DC2FA"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p>
        </w:tc>
        <w:tc>
          <w:tcPr>
            <w:tcW w:w="965" w:type="pct"/>
            <w:gridSpan w:val="3"/>
            <w:tcBorders>
              <w:top w:val="single" w:sz="4" w:space="0" w:color="auto"/>
            </w:tcBorders>
            <w:vAlign w:val="center"/>
          </w:tcPr>
          <w:p w14:paraId="016DF0CD"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p>
        </w:tc>
        <w:tc>
          <w:tcPr>
            <w:tcW w:w="947" w:type="pct"/>
            <w:gridSpan w:val="3"/>
            <w:shd w:val="clear" w:color="auto" w:fill="auto"/>
            <w:vAlign w:val="center"/>
          </w:tcPr>
          <w:p w14:paraId="71BBA53D"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sz w:val="20"/>
                <w:szCs w:val="20"/>
              </w:rPr>
              <w:t>100%</w:t>
            </w:r>
          </w:p>
        </w:tc>
      </w:tr>
      <w:tr w:rsidR="00E6219F" w:rsidRPr="00737963" w14:paraId="497E1A86" w14:textId="77777777" w:rsidTr="18179B2A">
        <w:trPr>
          <w:trHeight w:val="274"/>
          <w:jc w:val="center"/>
        </w:trPr>
        <w:tc>
          <w:tcPr>
            <w:tcW w:w="1176" w:type="pct"/>
            <w:vMerge w:val="restart"/>
          </w:tcPr>
          <w:p w14:paraId="27ACBBA6"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Подаци о циљним вредностима</w:t>
            </w:r>
          </w:p>
        </w:tc>
        <w:tc>
          <w:tcPr>
            <w:tcW w:w="382" w:type="pct"/>
            <w:vAlign w:val="center"/>
          </w:tcPr>
          <w:p w14:paraId="28A7A493"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2021</w:t>
            </w:r>
          </w:p>
        </w:tc>
        <w:tc>
          <w:tcPr>
            <w:tcW w:w="382" w:type="pct"/>
            <w:vAlign w:val="center"/>
          </w:tcPr>
          <w:p w14:paraId="42616A01"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2022</w:t>
            </w:r>
          </w:p>
        </w:tc>
        <w:tc>
          <w:tcPr>
            <w:tcW w:w="382" w:type="pct"/>
            <w:gridSpan w:val="2"/>
            <w:vAlign w:val="center"/>
          </w:tcPr>
          <w:p w14:paraId="2E2C7098"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2023</w:t>
            </w:r>
          </w:p>
        </w:tc>
        <w:tc>
          <w:tcPr>
            <w:tcW w:w="382" w:type="pct"/>
            <w:vAlign w:val="center"/>
          </w:tcPr>
          <w:p w14:paraId="79E854F3"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2024</w:t>
            </w:r>
          </w:p>
        </w:tc>
        <w:tc>
          <w:tcPr>
            <w:tcW w:w="382" w:type="pct"/>
            <w:vAlign w:val="center"/>
          </w:tcPr>
          <w:p w14:paraId="610FF765"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2025</w:t>
            </w:r>
          </w:p>
        </w:tc>
        <w:tc>
          <w:tcPr>
            <w:tcW w:w="382" w:type="pct"/>
            <w:vAlign w:val="center"/>
          </w:tcPr>
          <w:p w14:paraId="3C92C71E"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2026</w:t>
            </w:r>
          </w:p>
        </w:tc>
        <w:tc>
          <w:tcPr>
            <w:tcW w:w="382" w:type="pct"/>
            <w:vAlign w:val="center"/>
          </w:tcPr>
          <w:p w14:paraId="65ED932D"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2027</w:t>
            </w:r>
          </w:p>
        </w:tc>
        <w:tc>
          <w:tcPr>
            <w:tcW w:w="382" w:type="pct"/>
            <w:gridSpan w:val="2"/>
            <w:vAlign w:val="center"/>
          </w:tcPr>
          <w:p w14:paraId="663417E9"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2028</w:t>
            </w:r>
          </w:p>
        </w:tc>
        <w:tc>
          <w:tcPr>
            <w:tcW w:w="382" w:type="pct"/>
            <w:vAlign w:val="center"/>
          </w:tcPr>
          <w:p w14:paraId="77863B6E"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2029</w:t>
            </w:r>
          </w:p>
        </w:tc>
        <w:tc>
          <w:tcPr>
            <w:tcW w:w="382" w:type="pct"/>
            <w:vAlign w:val="center"/>
          </w:tcPr>
          <w:p w14:paraId="73A2D97A"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2030</w:t>
            </w:r>
          </w:p>
        </w:tc>
      </w:tr>
      <w:tr w:rsidR="00E6219F" w:rsidRPr="00737963" w14:paraId="14354E20" w14:textId="77777777" w:rsidTr="18179B2A">
        <w:trPr>
          <w:trHeight w:val="160"/>
          <w:jc w:val="center"/>
        </w:trPr>
        <w:tc>
          <w:tcPr>
            <w:tcW w:w="1176" w:type="pct"/>
            <w:vMerge/>
          </w:tcPr>
          <w:p w14:paraId="05CC749A"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p>
        </w:tc>
        <w:tc>
          <w:tcPr>
            <w:tcW w:w="382" w:type="pct"/>
          </w:tcPr>
          <w:p w14:paraId="0FA1FD55" w14:textId="77777777" w:rsidR="00E6219F" w:rsidRPr="00737963" w:rsidRDefault="00E6219F" w:rsidP="00E6219F">
            <w:pPr>
              <w:ind w:firstLine="0"/>
            </w:pPr>
            <w:r w:rsidRPr="00737963">
              <w:rPr>
                <w:sz w:val="20"/>
                <w:szCs w:val="20"/>
              </w:rPr>
              <w:t>100%</w:t>
            </w:r>
          </w:p>
        </w:tc>
        <w:tc>
          <w:tcPr>
            <w:tcW w:w="382" w:type="pct"/>
          </w:tcPr>
          <w:p w14:paraId="548060FF" w14:textId="77777777" w:rsidR="00E6219F" w:rsidRPr="00737963" w:rsidRDefault="00E6219F" w:rsidP="00E6219F">
            <w:pPr>
              <w:ind w:firstLine="0"/>
            </w:pPr>
            <w:r w:rsidRPr="00737963">
              <w:rPr>
                <w:sz w:val="20"/>
                <w:szCs w:val="20"/>
              </w:rPr>
              <w:t>100%</w:t>
            </w:r>
          </w:p>
        </w:tc>
        <w:tc>
          <w:tcPr>
            <w:tcW w:w="382" w:type="pct"/>
            <w:gridSpan w:val="2"/>
          </w:tcPr>
          <w:p w14:paraId="5C15FC8A" w14:textId="77777777" w:rsidR="00E6219F" w:rsidRPr="00737963" w:rsidRDefault="00E6219F" w:rsidP="00E6219F">
            <w:pPr>
              <w:ind w:firstLine="0"/>
            </w:pPr>
            <w:r w:rsidRPr="00737963">
              <w:rPr>
                <w:sz w:val="20"/>
                <w:szCs w:val="20"/>
              </w:rPr>
              <w:t>100%</w:t>
            </w:r>
          </w:p>
        </w:tc>
        <w:tc>
          <w:tcPr>
            <w:tcW w:w="382" w:type="pct"/>
          </w:tcPr>
          <w:p w14:paraId="5286152B" w14:textId="77777777" w:rsidR="00E6219F" w:rsidRPr="00737963" w:rsidRDefault="00E6219F" w:rsidP="00E6219F">
            <w:pPr>
              <w:ind w:firstLine="0"/>
            </w:pPr>
            <w:r w:rsidRPr="00737963">
              <w:rPr>
                <w:sz w:val="20"/>
                <w:szCs w:val="20"/>
              </w:rPr>
              <w:t>100%</w:t>
            </w:r>
          </w:p>
        </w:tc>
        <w:tc>
          <w:tcPr>
            <w:tcW w:w="382" w:type="pct"/>
          </w:tcPr>
          <w:p w14:paraId="7CE7070E" w14:textId="77777777" w:rsidR="00E6219F" w:rsidRPr="00737963" w:rsidRDefault="00E6219F" w:rsidP="00E6219F">
            <w:pPr>
              <w:ind w:firstLine="0"/>
            </w:pPr>
            <w:r w:rsidRPr="00737963">
              <w:rPr>
                <w:sz w:val="20"/>
                <w:szCs w:val="20"/>
              </w:rPr>
              <w:t>100%</w:t>
            </w:r>
          </w:p>
        </w:tc>
        <w:tc>
          <w:tcPr>
            <w:tcW w:w="382" w:type="pct"/>
          </w:tcPr>
          <w:p w14:paraId="4606AEA1" w14:textId="0AEFC1B9" w:rsidR="00E6219F" w:rsidRPr="00737963" w:rsidRDefault="00E6219F" w:rsidP="00E6219F">
            <w:pPr>
              <w:ind w:firstLine="0"/>
            </w:pPr>
          </w:p>
        </w:tc>
        <w:tc>
          <w:tcPr>
            <w:tcW w:w="382" w:type="pct"/>
          </w:tcPr>
          <w:p w14:paraId="09662AC9" w14:textId="43B381BB" w:rsidR="00E6219F" w:rsidRPr="00737963" w:rsidRDefault="00E6219F" w:rsidP="00E6219F">
            <w:pPr>
              <w:ind w:firstLine="0"/>
            </w:pPr>
          </w:p>
        </w:tc>
        <w:tc>
          <w:tcPr>
            <w:tcW w:w="382" w:type="pct"/>
            <w:gridSpan w:val="2"/>
          </w:tcPr>
          <w:p w14:paraId="2F8421C2" w14:textId="61DD4B12" w:rsidR="00E6219F" w:rsidRPr="00737963" w:rsidRDefault="00E6219F" w:rsidP="00E6219F">
            <w:pPr>
              <w:ind w:firstLine="0"/>
            </w:pPr>
          </w:p>
        </w:tc>
        <w:tc>
          <w:tcPr>
            <w:tcW w:w="382" w:type="pct"/>
          </w:tcPr>
          <w:p w14:paraId="7B0FE6EA" w14:textId="5D895FA6" w:rsidR="00E6219F" w:rsidRPr="00737963" w:rsidRDefault="00E6219F" w:rsidP="00E6219F">
            <w:pPr>
              <w:ind w:firstLine="0"/>
            </w:pPr>
          </w:p>
        </w:tc>
        <w:tc>
          <w:tcPr>
            <w:tcW w:w="382" w:type="pct"/>
          </w:tcPr>
          <w:p w14:paraId="2C1A9E3D" w14:textId="5ACA8472" w:rsidR="00E6219F" w:rsidRPr="00737963" w:rsidRDefault="00E6219F" w:rsidP="00E6219F">
            <w:pPr>
              <w:ind w:firstLine="0"/>
            </w:pPr>
          </w:p>
        </w:tc>
      </w:tr>
      <w:tr w:rsidR="00E6219F" w:rsidRPr="00737963" w14:paraId="1A4CB465" w14:textId="77777777" w:rsidTr="18179B2A">
        <w:trPr>
          <w:trHeight w:val="160"/>
          <w:jc w:val="center"/>
        </w:trPr>
        <w:tc>
          <w:tcPr>
            <w:tcW w:w="1176" w:type="pct"/>
          </w:tcPr>
          <w:p w14:paraId="5C02CB6F"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Процена успешности</w:t>
            </w:r>
          </w:p>
        </w:tc>
        <w:tc>
          <w:tcPr>
            <w:tcW w:w="3824" w:type="pct"/>
            <w:gridSpan w:val="12"/>
            <w:vAlign w:val="center"/>
          </w:tcPr>
          <w:p w14:paraId="724348CC" w14:textId="77777777" w:rsidR="00E6219F" w:rsidRPr="00737963" w:rsidRDefault="00E6219F" w:rsidP="00E6219F">
            <w:pPr>
              <w:suppressAutoHyphens w:val="0"/>
              <w:autoSpaceDN/>
              <w:spacing w:before="0"/>
              <w:ind w:firstLine="0"/>
              <w:textAlignment w:val="auto"/>
              <w:rPr>
                <w:rFonts w:eastAsia="Calibri"/>
                <w:kern w:val="0"/>
                <w:sz w:val="20"/>
                <w:szCs w:val="20"/>
                <w:lang w:eastAsia="en-US" w:bidi="ar-SA"/>
              </w:rPr>
            </w:pPr>
            <w:r w:rsidRPr="00737963">
              <w:rPr>
                <w:rFonts w:eastAsia="Calibri"/>
                <w:kern w:val="0"/>
                <w:sz w:val="20"/>
                <w:szCs w:val="20"/>
                <w:lang w:eastAsia="en-US" w:bidi="ar-SA"/>
              </w:rPr>
              <w:t>Без одступања</w:t>
            </w:r>
          </w:p>
        </w:tc>
      </w:tr>
    </w:tbl>
    <w:p w14:paraId="0BB14AF4" w14:textId="6E267259" w:rsidR="00E6219F" w:rsidRDefault="00E6219F" w:rsidP="00E6219F">
      <w:pPr>
        <w:spacing w:after="120"/>
        <w:ind w:firstLine="0"/>
        <w:rPr>
          <w:b/>
          <w:bCs/>
          <w:color w:val="2F5496"/>
        </w:rPr>
      </w:pPr>
    </w:p>
    <w:p w14:paraId="53FDA75C" w14:textId="6C6F7012" w:rsidR="002705DE" w:rsidRDefault="002705DE" w:rsidP="00E6219F">
      <w:pPr>
        <w:spacing w:after="120"/>
        <w:ind w:firstLine="0"/>
        <w:rPr>
          <w:b/>
          <w:bCs/>
          <w:color w:val="2F5496"/>
        </w:rPr>
      </w:pPr>
    </w:p>
    <w:p w14:paraId="0A2B4D3E" w14:textId="3967EBEF" w:rsidR="002705DE" w:rsidRDefault="002705DE" w:rsidP="00E6219F">
      <w:pPr>
        <w:spacing w:after="120"/>
        <w:ind w:firstLine="0"/>
        <w:rPr>
          <w:b/>
          <w:bCs/>
          <w:color w:val="2F5496"/>
        </w:rPr>
      </w:pPr>
    </w:p>
    <w:p w14:paraId="62D2F7D4" w14:textId="7A8DF219" w:rsidR="002705DE" w:rsidRDefault="002705DE" w:rsidP="00E6219F">
      <w:pPr>
        <w:spacing w:after="120"/>
        <w:ind w:firstLine="0"/>
        <w:rPr>
          <w:b/>
          <w:bCs/>
          <w:color w:val="2F5496"/>
        </w:rPr>
      </w:pPr>
    </w:p>
    <w:p w14:paraId="2B953853" w14:textId="77777777" w:rsidR="00E6219F" w:rsidRPr="00737963" w:rsidRDefault="00E6219F" w:rsidP="00E6219F">
      <w:pPr>
        <w:spacing w:after="120"/>
        <w:ind w:firstLine="0"/>
        <w:rPr>
          <w:b/>
          <w:bCs/>
          <w:color w:val="2F5496"/>
        </w:rPr>
      </w:pPr>
      <w:r w:rsidRPr="00737963">
        <w:rPr>
          <w:b/>
          <w:bCs/>
          <w:color w:val="2F5496"/>
        </w:rPr>
        <w:lastRenderedPageBreak/>
        <w:t>Показатељ 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80"/>
        <w:gridCol w:w="1066"/>
        <w:gridCol w:w="1066"/>
        <w:gridCol w:w="561"/>
        <w:gridCol w:w="505"/>
        <w:gridCol w:w="1066"/>
        <w:gridCol w:w="1071"/>
        <w:gridCol w:w="1066"/>
        <w:gridCol w:w="1066"/>
        <w:gridCol w:w="561"/>
        <w:gridCol w:w="505"/>
        <w:gridCol w:w="1066"/>
        <w:gridCol w:w="1071"/>
      </w:tblGrid>
      <w:tr w:rsidR="00E6219F" w:rsidRPr="00737963" w14:paraId="2A088B76" w14:textId="77777777" w:rsidTr="3C01ECE1">
        <w:trPr>
          <w:jc w:val="center"/>
        </w:trPr>
        <w:tc>
          <w:tcPr>
            <w:tcW w:w="1176" w:type="pct"/>
            <w:shd w:val="clear" w:color="auto" w:fill="E7E6E6" w:themeFill="background2"/>
            <w:vAlign w:val="center"/>
          </w:tcPr>
          <w:p w14:paraId="169E9F26" w14:textId="77777777" w:rsidR="00E6219F" w:rsidRPr="00737963" w:rsidRDefault="00E6219F" w:rsidP="00E6219F">
            <w:pPr>
              <w:suppressAutoHyphens w:val="0"/>
              <w:autoSpaceDN/>
              <w:spacing w:before="0"/>
              <w:ind w:firstLine="0"/>
              <w:textAlignment w:val="auto"/>
              <w:rPr>
                <w:rFonts w:eastAsia="Calibri"/>
                <w:b/>
                <w:bCs/>
                <w:kern w:val="0"/>
                <w:sz w:val="20"/>
                <w:szCs w:val="20"/>
                <w:lang w:eastAsia="en-US" w:bidi="ar-SA"/>
              </w:rPr>
            </w:pPr>
            <w:r w:rsidRPr="00737963">
              <w:rPr>
                <w:rFonts w:eastAsia="Calibri"/>
                <w:b/>
                <w:bCs/>
                <w:kern w:val="0"/>
                <w:sz w:val="20"/>
                <w:szCs w:val="20"/>
                <w:lang w:eastAsia="en-US" w:bidi="ar-SA"/>
              </w:rPr>
              <w:t>Назив показатеља</w:t>
            </w:r>
          </w:p>
        </w:tc>
        <w:tc>
          <w:tcPr>
            <w:tcW w:w="3824" w:type="pct"/>
            <w:gridSpan w:val="12"/>
            <w:shd w:val="clear" w:color="auto" w:fill="E7E6E6" w:themeFill="background2"/>
            <w:vAlign w:val="center"/>
          </w:tcPr>
          <w:p w14:paraId="5E4C23DC" w14:textId="7519E959" w:rsidR="00E6219F" w:rsidRPr="00737963" w:rsidRDefault="00E6219F" w:rsidP="00E6219F">
            <w:pPr>
              <w:suppressAutoHyphens w:val="0"/>
              <w:autoSpaceDN/>
              <w:spacing w:before="0"/>
              <w:ind w:firstLine="0"/>
              <w:textAlignment w:val="auto"/>
              <w:rPr>
                <w:rFonts w:eastAsia="Calibri"/>
                <w:b/>
                <w:bCs/>
                <w:color w:val="0070C0"/>
                <w:kern w:val="0"/>
                <w:sz w:val="20"/>
                <w:szCs w:val="20"/>
                <w:lang w:eastAsia="en-US" w:bidi="ar-SA"/>
              </w:rPr>
            </w:pPr>
            <w:r w:rsidRPr="00737963">
              <w:rPr>
                <w:b/>
                <w:sz w:val="20"/>
                <w:szCs w:val="20"/>
              </w:rPr>
              <w:t xml:space="preserve">Удео  усвојених закона </w:t>
            </w:r>
            <w:r w:rsidR="00A837D5" w:rsidRPr="00737963">
              <w:rPr>
                <w:b/>
                <w:sz w:val="20"/>
                <w:szCs w:val="20"/>
              </w:rPr>
              <w:t>током чије припреме је спроведен кон</w:t>
            </w:r>
            <w:r w:rsidR="00DE77BB" w:rsidRPr="00737963">
              <w:rPr>
                <w:b/>
                <w:sz w:val="20"/>
                <w:szCs w:val="20"/>
              </w:rPr>
              <w:t>султативни процес у складу са З</w:t>
            </w:r>
            <w:r w:rsidR="00A837D5" w:rsidRPr="00737963">
              <w:rPr>
                <w:b/>
                <w:sz w:val="20"/>
                <w:szCs w:val="20"/>
              </w:rPr>
              <w:t>ПС у укупном броју усвојених закона у календарској години</w:t>
            </w:r>
          </w:p>
        </w:tc>
      </w:tr>
      <w:tr w:rsidR="00E6219F" w:rsidRPr="00737963" w14:paraId="26A486B6" w14:textId="77777777" w:rsidTr="3C01ECE1">
        <w:trPr>
          <w:jc w:val="center"/>
        </w:trPr>
        <w:tc>
          <w:tcPr>
            <w:tcW w:w="1176" w:type="pct"/>
          </w:tcPr>
          <w:p w14:paraId="24DAEDDC"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Одговарајући општи циљ, посебан циљ или мера</w:t>
            </w:r>
          </w:p>
        </w:tc>
        <w:tc>
          <w:tcPr>
            <w:tcW w:w="3824" w:type="pct"/>
            <w:gridSpan w:val="12"/>
          </w:tcPr>
          <w:p w14:paraId="7DE3C90A" w14:textId="77777777" w:rsidR="00E6219F" w:rsidRPr="00737963" w:rsidRDefault="00E6219F" w:rsidP="00E6219F">
            <w:pPr>
              <w:ind w:firstLine="0"/>
              <w:rPr>
                <w:rFonts w:eastAsia="Calibri"/>
                <w:kern w:val="0"/>
                <w:sz w:val="20"/>
                <w:szCs w:val="20"/>
                <w:lang w:eastAsia="en-US" w:bidi="ar-SA"/>
              </w:rPr>
            </w:pPr>
            <w:r w:rsidRPr="00737963">
              <w:rPr>
                <w:rFonts w:eastAsia="Calibri"/>
                <w:b/>
                <w:bCs/>
                <w:kern w:val="0"/>
                <w:sz w:val="20"/>
                <w:szCs w:val="20"/>
                <w:lang w:eastAsia="en-US" w:bidi="ar-SA"/>
              </w:rPr>
              <w:t xml:space="preserve">Посебан циљ 4: </w:t>
            </w:r>
            <w:r w:rsidRPr="00737963">
              <w:rPr>
                <w:sz w:val="20"/>
                <w:szCs w:val="20"/>
              </w:rPr>
              <w:t>Повећање степена учешћа цивилног друштва, привреде и других заинтересованих страна у раним фазама припреме јавних политика и прописа и праћењу њихових ефеката</w:t>
            </w:r>
          </w:p>
        </w:tc>
      </w:tr>
      <w:tr w:rsidR="00E6219F" w:rsidRPr="00737963" w14:paraId="198BE3A3" w14:textId="77777777" w:rsidTr="3C01ECE1">
        <w:trPr>
          <w:jc w:val="center"/>
        </w:trPr>
        <w:tc>
          <w:tcPr>
            <w:tcW w:w="1176" w:type="pct"/>
          </w:tcPr>
          <w:p w14:paraId="10D0B42F"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kern w:val="24"/>
                <w:sz w:val="20"/>
                <w:szCs w:val="20"/>
                <w:lang w:eastAsia="en-US" w:bidi="ar-SA"/>
              </w:rPr>
              <w:t>Тип и ниво показатеља</w:t>
            </w:r>
          </w:p>
        </w:tc>
        <w:tc>
          <w:tcPr>
            <w:tcW w:w="1912" w:type="pct"/>
            <w:gridSpan w:val="6"/>
          </w:tcPr>
          <w:p w14:paraId="319D2E2A" w14:textId="77777777" w:rsidR="00E6219F" w:rsidRPr="00737963" w:rsidRDefault="00E6219F" w:rsidP="00E6219F">
            <w:pPr>
              <w:spacing w:before="60"/>
              <w:ind w:firstLine="0"/>
              <w:jc w:val="left"/>
              <w:rPr>
                <w:sz w:val="20"/>
                <w:szCs w:val="20"/>
              </w:rPr>
            </w:pPr>
            <w:r w:rsidRPr="00737963">
              <w:rPr>
                <w:sz w:val="20"/>
                <w:szCs w:val="20"/>
              </w:rPr>
              <w:t>Квантитативни</w:t>
            </w:r>
          </w:p>
        </w:tc>
        <w:tc>
          <w:tcPr>
            <w:tcW w:w="1912" w:type="pct"/>
            <w:gridSpan w:val="6"/>
          </w:tcPr>
          <w:p w14:paraId="7600D8D9" w14:textId="77777777" w:rsidR="00E6219F" w:rsidRPr="00737963" w:rsidRDefault="00E6219F" w:rsidP="00E6219F">
            <w:pPr>
              <w:spacing w:before="60"/>
              <w:ind w:firstLine="0"/>
              <w:jc w:val="left"/>
              <w:rPr>
                <w:sz w:val="20"/>
                <w:szCs w:val="20"/>
              </w:rPr>
            </w:pPr>
            <w:r w:rsidRPr="00737963">
              <w:rPr>
                <w:sz w:val="20"/>
                <w:szCs w:val="20"/>
              </w:rPr>
              <w:t>Показатељ исхода</w:t>
            </w:r>
          </w:p>
        </w:tc>
      </w:tr>
      <w:tr w:rsidR="00E6219F" w:rsidRPr="00737963" w14:paraId="050F4FF6" w14:textId="77777777" w:rsidTr="3C01ECE1">
        <w:trPr>
          <w:trHeight w:val="58"/>
          <w:jc w:val="center"/>
        </w:trPr>
        <w:tc>
          <w:tcPr>
            <w:tcW w:w="1176" w:type="pct"/>
          </w:tcPr>
          <w:p w14:paraId="26A89FC9" w14:textId="77777777" w:rsidR="00E6219F" w:rsidRPr="00737963" w:rsidRDefault="00E6219F" w:rsidP="00E6219F">
            <w:pPr>
              <w:suppressAutoHyphens w:val="0"/>
              <w:autoSpaceDN/>
              <w:spacing w:before="0"/>
              <w:ind w:firstLine="0"/>
              <w:jc w:val="left"/>
              <w:textAlignment w:val="auto"/>
              <w:rPr>
                <w:rFonts w:eastAsia="Calibri"/>
                <w:b/>
                <w:kern w:val="24"/>
                <w:sz w:val="20"/>
                <w:szCs w:val="20"/>
                <w:lang w:eastAsia="en-US" w:bidi="ar-SA"/>
              </w:rPr>
            </w:pPr>
            <w:r w:rsidRPr="00737963">
              <w:rPr>
                <w:rFonts w:eastAsia="Calibri"/>
                <w:b/>
                <w:kern w:val="24"/>
                <w:sz w:val="20"/>
                <w:szCs w:val="20"/>
                <w:lang w:eastAsia="en-US" w:bidi="ar-SA"/>
              </w:rPr>
              <w:t>Јединица мере и природа</w:t>
            </w:r>
          </w:p>
        </w:tc>
        <w:tc>
          <w:tcPr>
            <w:tcW w:w="1912" w:type="pct"/>
            <w:gridSpan w:val="6"/>
          </w:tcPr>
          <w:p w14:paraId="2E06A502" w14:textId="77777777" w:rsidR="00E6219F" w:rsidRPr="00737963" w:rsidRDefault="00E6219F" w:rsidP="00E6219F">
            <w:pPr>
              <w:spacing w:before="60"/>
              <w:ind w:firstLine="0"/>
              <w:jc w:val="left"/>
              <w:rPr>
                <w:sz w:val="20"/>
                <w:szCs w:val="20"/>
              </w:rPr>
            </w:pPr>
            <w:r w:rsidRPr="00737963">
              <w:rPr>
                <w:color w:val="000000"/>
                <w:spacing w:val="-1"/>
                <w:kern w:val="24"/>
                <w:sz w:val="20"/>
                <w:szCs w:val="20"/>
              </w:rPr>
              <w:t>Проценат</w:t>
            </w:r>
            <w:r w:rsidRPr="00737963">
              <w:rPr>
                <w:sz w:val="20"/>
                <w:szCs w:val="20"/>
              </w:rPr>
              <w:t xml:space="preserve"> (%)</w:t>
            </w:r>
          </w:p>
        </w:tc>
        <w:tc>
          <w:tcPr>
            <w:tcW w:w="1912" w:type="pct"/>
            <w:gridSpan w:val="6"/>
          </w:tcPr>
          <w:p w14:paraId="4FF5000A" w14:textId="77777777" w:rsidR="00E6219F" w:rsidRPr="00737963" w:rsidRDefault="00E6219F" w:rsidP="00E6219F">
            <w:pPr>
              <w:spacing w:before="60"/>
              <w:ind w:firstLine="0"/>
              <w:jc w:val="left"/>
              <w:rPr>
                <w:sz w:val="20"/>
                <w:szCs w:val="20"/>
              </w:rPr>
            </w:pPr>
            <w:r w:rsidRPr="00737963">
              <w:rPr>
                <w:sz w:val="20"/>
                <w:szCs w:val="20"/>
              </w:rPr>
              <w:t>Виша вредност је боља</w:t>
            </w:r>
          </w:p>
        </w:tc>
      </w:tr>
      <w:tr w:rsidR="00E6219F" w:rsidRPr="00737963" w14:paraId="353FB937" w14:textId="77777777" w:rsidTr="3C01ECE1">
        <w:trPr>
          <w:jc w:val="center"/>
        </w:trPr>
        <w:tc>
          <w:tcPr>
            <w:tcW w:w="1176" w:type="pct"/>
          </w:tcPr>
          <w:p w14:paraId="377B390E"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Извор података за праћење показатеља учинка</w:t>
            </w:r>
          </w:p>
        </w:tc>
        <w:tc>
          <w:tcPr>
            <w:tcW w:w="3824" w:type="pct"/>
            <w:gridSpan w:val="12"/>
          </w:tcPr>
          <w:p w14:paraId="0D4899C4" w14:textId="77777777" w:rsidR="00E6219F" w:rsidRPr="00737963" w:rsidRDefault="00E6219F" w:rsidP="00E6219F">
            <w:pPr>
              <w:spacing w:before="60"/>
              <w:ind w:firstLine="0"/>
              <w:jc w:val="left"/>
              <w:rPr>
                <w:sz w:val="20"/>
                <w:szCs w:val="20"/>
              </w:rPr>
            </w:pPr>
            <w:r w:rsidRPr="00737963">
              <w:rPr>
                <w:sz w:val="20"/>
                <w:szCs w:val="20"/>
              </w:rPr>
              <w:t>Годишњи извештај о раду РСЈП</w:t>
            </w:r>
          </w:p>
        </w:tc>
      </w:tr>
      <w:tr w:rsidR="00E6219F" w:rsidRPr="00737963" w14:paraId="7B96C171" w14:textId="77777777" w:rsidTr="3C01ECE1">
        <w:trPr>
          <w:jc w:val="center"/>
        </w:trPr>
        <w:tc>
          <w:tcPr>
            <w:tcW w:w="1176" w:type="pct"/>
          </w:tcPr>
          <w:p w14:paraId="68B1319E"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Институција одговорна за реализацију циља/мере</w:t>
            </w:r>
          </w:p>
        </w:tc>
        <w:tc>
          <w:tcPr>
            <w:tcW w:w="3824" w:type="pct"/>
            <w:gridSpan w:val="12"/>
          </w:tcPr>
          <w:p w14:paraId="70C974E7" w14:textId="77777777" w:rsidR="00E6219F" w:rsidRPr="00737963" w:rsidRDefault="00E6219F" w:rsidP="00E6219F">
            <w:pPr>
              <w:spacing w:before="60"/>
              <w:ind w:firstLine="0"/>
              <w:jc w:val="left"/>
              <w:rPr>
                <w:sz w:val="20"/>
                <w:szCs w:val="20"/>
              </w:rPr>
            </w:pPr>
            <w:r w:rsidRPr="00737963">
              <w:rPr>
                <w:sz w:val="20"/>
                <w:szCs w:val="20"/>
              </w:rPr>
              <w:t>РСЈП</w:t>
            </w:r>
          </w:p>
        </w:tc>
      </w:tr>
      <w:tr w:rsidR="00E6219F" w:rsidRPr="00737963" w14:paraId="3A352009" w14:textId="77777777" w:rsidTr="3C01ECE1">
        <w:trPr>
          <w:jc w:val="center"/>
        </w:trPr>
        <w:tc>
          <w:tcPr>
            <w:tcW w:w="1176" w:type="pct"/>
          </w:tcPr>
          <w:p w14:paraId="6188123F"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Учесталост прикупљања података</w:t>
            </w:r>
          </w:p>
        </w:tc>
        <w:tc>
          <w:tcPr>
            <w:tcW w:w="3824" w:type="pct"/>
            <w:gridSpan w:val="12"/>
          </w:tcPr>
          <w:p w14:paraId="3C30E104" w14:textId="77777777" w:rsidR="00E6219F" w:rsidRPr="00737963" w:rsidRDefault="00E6219F" w:rsidP="00E6219F">
            <w:pPr>
              <w:spacing w:before="60"/>
              <w:ind w:firstLine="0"/>
              <w:jc w:val="left"/>
              <w:rPr>
                <w:sz w:val="20"/>
                <w:szCs w:val="20"/>
              </w:rPr>
            </w:pPr>
            <w:r w:rsidRPr="00737963">
              <w:rPr>
                <w:sz w:val="20"/>
                <w:szCs w:val="20"/>
              </w:rPr>
              <w:t>Квартални податак, нема регионалног / међународног мерења</w:t>
            </w:r>
          </w:p>
        </w:tc>
      </w:tr>
      <w:tr w:rsidR="00E6219F" w:rsidRPr="00737963" w14:paraId="18A1CE0E" w14:textId="77777777" w:rsidTr="3C01ECE1">
        <w:trPr>
          <w:jc w:val="center"/>
        </w:trPr>
        <w:tc>
          <w:tcPr>
            <w:tcW w:w="1176" w:type="pct"/>
          </w:tcPr>
          <w:p w14:paraId="231ABAFC" w14:textId="77777777" w:rsidR="00E6219F" w:rsidRPr="00737963" w:rsidRDefault="00E6219F" w:rsidP="00E6219F">
            <w:pPr>
              <w:suppressAutoHyphens w:val="0"/>
              <w:autoSpaceDN/>
              <w:spacing w:before="0"/>
              <w:ind w:firstLine="0"/>
              <w:jc w:val="left"/>
              <w:textAlignment w:val="auto"/>
              <w:rPr>
                <w:rFonts w:eastAsia="Calibri"/>
                <w:b/>
                <w:kern w:val="0"/>
                <w:sz w:val="20"/>
                <w:szCs w:val="20"/>
                <w:lang w:eastAsia="en-US" w:bidi="ar-SA"/>
              </w:rPr>
            </w:pPr>
            <w:r w:rsidRPr="00737963">
              <w:rPr>
                <w:rFonts w:eastAsia="Calibri"/>
                <w:b/>
                <w:kern w:val="0"/>
                <w:sz w:val="20"/>
                <w:szCs w:val="20"/>
                <w:lang w:eastAsia="en-US" w:bidi="ar-SA"/>
              </w:rPr>
              <w:t>Кратак опис показатеља и методологије израчунавања</w:t>
            </w:r>
          </w:p>
          <w:p w14:paraId="5384147C"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kern w:val="0"/>
                <w:sz w:val="20"/>
                <w:szCs w:val="20"/>
                <w:lang w:eastAsia="en-US" w:bidi="ar-SA"/>
              </w:rPr>
              <w:t>(формуле/једначине)</w:t>
            </w:r>
          </w:p>
        </w:tc>
        <w:tc>
          <w:tcPr>
            <w:tcW w:w="3824" w:type="pct"/>
            <w:gridSpan w:val="12"/>
          </w:tcPr>
          <w:p w14:paraId="0D12C911" w14:textId="77777777" w:rsidR="00E6219F" w:rsidRPr="00737963" w:rsidRDefault="00E6219F" w:rsidP="00E6219F">
            <w:pPr>
              <w:spacing w:before="60"/>
              <w:ind w:firstLine="0"/>
              <w:rPr>
                <w:sz w:val="20"/>
                <w:szCs w:val="20"/>
              </w:rPr>
            </w:pPr>
            <w:r w:rsidRPr="00737963">
              <w:rPr>
                <w:sz w:val="20"/>
                <w:szCs w:val="20"/>
              </w:rPr>
              <w:t>Показатељ мери отвореност ОДУ да приликом припреме закона укључи јавност кроз консултативни процес. Тежња је да се јавност укључи у припрему свих закона за које су обавезне консултације.</w:t>
            </w:r>
          </w:p>
          <w:p w14:paraId="24B859DC" w14:textId="77777777" w:rsidR="00E6219F" w:rsidRPr="00737963" w:rsidRDefault="00E6219F" w:rsidP="00E6219F">
            <w:pPr>
              <w:spacing w:before="60"/>
              <w:ind w:firstLine="0"/>
              <w:jc w:val="center"/>
              <w:rPr>
                <w:sz w:val="20"/>
                <w:szCs w:val="20"/>
              </w:rPr>
            </w:pPr>
            <w:r w:rsidRPr="00737963">
              <w:rPr>
                <w:sz w:val="20"/>
                <w:szCs w:val="20"/>
              </w:rPr>
              <w:t>ФОРМУЛА</w:t>
            </w:r>
          </w:p>
          <w:p w14:paraId="4F5C07BD" w14:textId="77777777" w:rsidR="00E6219F" w:rsidRPr="00737963" w:rsidRDefault="00E6219F" w:rsidP="00E6219F">
            <w:pPr>
              <w:spacing w:before="60"/>
              <w:ind w:firstLine="0"/>
              <w:rPr>
                <w:sz w:val="20"/>
                <w:szCs w:val="20"/>
              </w:rPr>
            </w:pPr>
            <w:r w:rsidRPr="00737963">
              <w:rPr>
                <w:sz w:val="20"/>
                <w:szCs w:val="20"/>
              </w:rPr>
              <w:t>Број усвојених закона за које је достављен извештај да су спроведене консултацијаме/Укупан број усвојених закона за које је било потребно спровести консултације * 100</w:t>
            </w:r>
          </w:p>
        </w:tc>
      </w:tr>
      <w:tr w:rsidR="00E6219F" w:rsidRPr="00737963" w14:paraId="484CD844" w14:textId="77777777" w:rsidTr="3C01ECE1">
        <w:trPr>
          <w:trHeight w:val="265"/>
          <w:jc w:val="center"/>
        </w:trPr>
        <w:tc>
          <w:tcPr>
            <w:tcW w:w="1176" w:type="pct"/>
            <w:vMerge w:val="restart"/>
          </w:tcPr>
          <w:p w14:paraId="126AB43F"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 xml:space="preserve">Подаци о полазној вредности и години кад је измерена, као и о ранијем тренду </w:t>
            </w:r>
          </w:p>
        </w:tc>
        <w:tc>
          <w:tcPr>
            <w:tcW w:w="2877" w:type="pct"/>
            <w:gridSpan w:val="9"/>
            <w:tcBorders>
              <w:bottom w:val="single" w:sz="4" w:space="0" w:color="auto"/>
            </w:tcBorders>
            <w:vAlign w:val="center"/>
          </w:tcPr>
          <w:p w14:paraId="2291A177" w14:textId="77777777" w:rsidR="00E6219F" w:rsidRPr="00737963" w:rsidRDefault="00E6219F" w:rsidP="00E6219F">
            <w:pPr>
              <w:suppressAutoHyphens w:val="0"/>
              <w:autoSpaceDN/>
              <w:spacing w:before="0"/>
              <w:ind w:firstLine="0"/>
              <w:textAlignment w:val="auto"/>
              <w:rPr>
                <w:rFonts w:eastAsia="Calibri"/>
                <w:kern w:val="0"/>
                <w:sz w:val="20"/>
                <w:szCs w:val="20"/>
                <w:lang w:eastAsia="en-US" w:bidi="ar-SA"/>
              </w:rPr>
            </w:pPr>
            <w:r w:rsidRPr="00737963">
              <w:rPr>
                <w:rFonts w:eastAsia="Calibri"/>
                <w:kern w:val="0"/>
                <w:sz w:val="20"/>
                <w:szCs w:val="20"/>
                <w:lang w:eastAsia="en-US" w:bidi="ar-SA"/>
              </w:rPr>
              <w:t xml:space="preserve">Ранији тренд </w:t>
            </w:r>
          </w:p>
        </w:tc>
        <w:tc>
          <w:tcPr>
            <w:tcW w:w="947" w:type="pct"/>
            <w:gridSpan w:val="3"/>
            <w:shd w:val="clear" w:color="auto" w:fill="auto"/>
            <w:vAlign w:val="center"/>
          </w:tcPr>
          <w:p w14:paraId="47EC1E22" w14:textId="77777777" w:rsidR="00E6219F" w:rsidRPr="00737963" w:rsidRDefault="00E6219F" w:rsidP="00E6219F">
            <w:pPr>
              <w:suppressAutoHyphens w:val="0"/>
              <w:autoSpaceDN/>
              <w:spacing w:before="0"/>
              <w:ind w:firstLine="0"/>
              <w:textAlignment w:val="auto"/>
              <w:rPr>
                <w:rFonts w:eastAsia="Calibri"/>
                <w:kern w:val="0"/>
                <w:sz w:val="20"/>
                <w:szCs w:val="20"/>
                <w:lang w:eastAsia="en-US" w:bidi="ar-SA"/>
              </w:rPr>
            </w:pPr>
            <w:r w:rsidRPr="00737963">
              <w:rPr>
                <w:rFonts w:eastAsia="Calibri"/>
                <w:kern w:val="0"/>
                <w:sz w:val="20"/>
                <w:szCs w:val="20"/>
                <w:lang w:eastAsia="en-US" w:bidi="ar-SA"/>
              </w:rPr>
              <w:t>Полазна вредност</w:t>
            </w:r>
          </w:p>
        </w:tc>
      </w:tr>
      <w:tr w:rsidR="00E6219F" w:rsidRPr="00737963" w14:paraId="0385B530" w14:textId="77777777" w:rsidTr="3C01ECE1">
        <w:trPr>
          <w:trHeight w:val="137"/>
          <w:jc w:val="center"/>
        </w:trPr>
        <w:tc>
          <w:tcPr>
            <w:tcW w:w="1176" w:type="pct"/>
            <w:vMerge/>
          </w:tcPr>
          <w:p w14:paraId="47118158"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p>
        </w:tc>
        <w:tc>
          <w:tcPr>
            <w:tcW w:w="965" w:type="pct"/>
            <w:gridSpan w:val="3"/>
            <w:tcBorders>
              <w:top w:val="single" w:sz="4" w:space="0" w:color="auto"/>
              <w:left w:val="single" w:sz="4" w:space="0" w:color="auto"/>
              <w:bottom w:val="single" w:sz="4" w:space="0" w:color="auto"/>
              <w:right w:val="single" w:sz="4" w:space="0" w:color="auto"/>
            </w:tcBorders>
            <w:vAlign w:val="center"/>
          </w:tcPr>
          <w:p w14:paraId="059BE23E"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2017</w:t>
            </w:r>
          </w:p>
        </w:tc>
        <w:tc>
          <w:tcPr>
            <w:tcW w:w="947" w:type="pct"/>
            <w:gridSpan w:val="3"/>
            <w:tcBorders>
              <w:top w:val="single" w:sz="4" w:space="0" w:color="auto"/>
              <w:left w:val="single" w:sz="4" w:space="0" w:color="auto"/>
              <w:bottom w:val="single" w:sz="4" w:space="0" w:color="auto"/>
              <w:right w:val="single" w:sz="4" w:space="0" w:color="auto"/>
            </w:tcBorders>
            <w:vAlign w:val="center"/>
          </w:tcPr>
          <w:p w14:paraId="48430CC2"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2018</w:t>
            </w:r>
          </w:p>
        </w:tc>
        <w:tc>
          <w:tcPr>
            <w:tcW w:w="965" w:type="pct"/>
            <w:gridSpan w:val="3"/>
            <w:tcBorders>
              <w:top w:val="single" w:sz="4" w:space="0" w:color="auto"/>
              <w:left w:val="single" w:sz="4" w:space="0" w:color="auto"/>
              <w:bottom w:val="single" w:sz="4" w:space="0" w:color="auto"/>
              <w:right w:val="single" w:sz="4" w:space="0" w:color="auto"/>
            </w:tcBorders>
            <w:vAlign w:val="center"/>
          </w:tcPr>
          <w:p w14:paraId="4F4D5D12"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2019</w:t>
            </w:r>
          </w:p>
        </w:tc>
        <w:tc>
          <w:tcPr>
            <w:tcW w:w="947" w:type="pct"/>
            <w:gridSpan w:val="3"/>
            <w:tcBorders>
              <w:left w:val="single" w:sz="4" w:space="0" w:color="auto"/>
            </w:tcBorders>
            <w:shd w:val="clear" w:color="auto" w:fill="auto"/>
            <w:vAlign w:val="center"/>
          </w:tcPr>
          <w:p w14:paraId="65F85946"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2020</w:t>
            </w:r>
          </w:p>
        </w:tc>
      </w:tr>
      <w:tr w:rsidR="00E6219F" w:rsidRPr="00737963" w14:paraId="409DA742" w14:textId="77777777" w:rsidTr="3C01ECE1">
        <w:trPr>
          <w:trHeight w:val="323"/>
          <w:jc w:val="center"/>
        </w:trPr>
        <w:tc>
          <w:tcPr>
            <w:tcW w:w="1176" w:type="pct"/>
            <w:vMerge/>
          </w:tcPr>
          <w:p w14:paraId="3B84B559"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p>
        </w:tc>
        <w:tc>
          <w:tcPr>
            <w:tcW w:w="965" w:type="pct"/>
            <w:gridSpan w:val="3"/>
            <w:tcBorders>
              <w:top w:val="single" w:sz="4" w:space="0" w:color="auto"/>
            </w:tcBorders>
            <w:vAlign w:val="center"/>
          </w:tcPr>
          <w:p w14:paraId="6D2DF909"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p>
        </w:tc>
        <w:tc>
          <w:tcPr>
            <w:tcW w:w="947" w:type="pct"/>
            <w:gridSpan w:val="3"/>
            <w:tcBorders>
              <w:top w:val="single" w:sz="4" w:space="0" w:color="auto"/>
            </w:tcBorders>
            <w:vAlign w:val="center"/>
          </w:tcPr>
          <w:p w14:paraId="17B7C914"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p>
        </w:tc>
        <w:tc>
          <w:tcPr>
            <w:tcW w:w="965" w:type="pct"/>
            <w:gridSpan w:val="3"/>
            <w:tcBorders>
              <w:top w:val="single" w:sz="4" w:space="0" w:color="auto"/>
            </w:tcBorders>
            <w:vAlign w:val="center"/>
          </w:tcPr>
          <w:p w14:paraId="00A9D305"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p>
        </w:tc>
        <w:tc>
          <w:tcPr>
            <w:tcW w:w="947" w:type="pct"/>
            <w:gridSpan w:val="3"/>
            <w:shd w:val="clear" w:color="auto" w:fill="auto"/>
            <w:vAlign w:val="center"/>
          </w:tcPr>
          <w:p w14:paraId="0E1116A0"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sz w:val="20"/>
                <w:szCs w:val="20"/>
              </w:rPr>
              <w:t>35,71%</w:t>
            </w:r>
          </w:p>
        </w:tc>
      </w:tr>
      <w:tr w:rsidR="00E6219F" w:rsidRPr="00737963" w14:paraId="12442428" w14:textId="77777777" w:rsidTr="3C01ECE1">
        <w:trPr>
          <w:trHeight w:val="274"/>
          <w:jc w:val="center"/>
        </w:trPr>
        <w:tc>
          <w:tcPr>
            <w:tcW w:w="1176" w:type="pct"/>
            <w:vMerge w:val="restart"/>
          </w:tcPr>
          <w:p w14:paraId="7B26579E"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Подаци о циљним вредностима</w:t>
            </w:r>
          </w:p>
        </w:tc>
        <w:tc>
          <w:tcPr>
            <w:tcW w:w="382" w:type="pct"/>
            <w:vAlign w:val="center"/>
          </w:tcPr>
          <w:p w14:paraId="08FC393F"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2021</w:t>
            </w:r>
          </w:p>
        </w:tc>
        <w:tc>
          <w:tcPr>
            <w:tcW w:w="382" w:type="pct"/>
            <w:vAlign w:val="center"/>
          </w:tcPr>
          <w:p w14:paraId="4F2CC847"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2022</w:t>
            </w:r>
          </w:p>
        </w:tc>
        <w:tc>
          <w:tcPr>
            <w:tcW w:w="382" w:type="pct"/>
            <w:gridSpan w:val="2"/>
            <w:vAlign w:val="center"/>
          </w:tcPr>
          <w:p w14:paraId="040C33F3"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2023</w:t>
            </w:r>
          </w:p>
        </w:tc>
        <w:tc>
          <w:tcPr>
            <w:tcW w:w="382" w:type="pct"/>
            <w:vAlign w:val="center"/>
          </w:tcPr>
          <w:p w14:paraId="633190D2"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2024</w:t>
            </w:r>
          </w:p>
        </w:tc>
        <w:tc>
          <w:tcPr>
            <w:tcW w:w="382" w:type="pct"/>
            <w:vAlign w:val="center"/>
          </w:tcPr>
          <w:p w14:paraId="7F8DB42F"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2025</w:t>
            </w:r>
          </w:p>
        </w:tc>
        <w:tc>
          <w:tcPr>
            <w:tcW w:w="382" w:type="pct"/>
            <w:vAlign w:val="center"/>
          </w:tcPr>
          <w:p w14:paraId="7A465E7D"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2026</w:t>
            </w:r>
          </w:p>
        </w:tc>
        <w:tc>
          <w:tcPr>
            <w:tcW w:w="382" w:type="pct"/>
            <w:vAlign w:val="center"/>
          </w:tcPr>
          <w:p w14:paraId="78A3E581"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2027</w:t>
            </w:r>
          </w:p>
        </w:tc>
        <w:tc>
          <w:tcPr>
            <w:tcW w:w="382" w:type="pct"/>
            <w:gridSpan w:val="2"/>
            <w:vAlign w:val="center"/>
          </w:tcPr>
          <w:p w14:paraId="42A88F0F"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2028</w:t>
            </w:r>
          </w:p>
        </w:tc>
        <w:tc>
          <w:tcPr>
            <w:tcW w:w="382" w:type="pct"/>
            <w:vAlign w:val="center"/>
          </w:tcPr>
          <w:p w14:paraId="5784FC67"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2029</w:t>
            </w:r>
          </w:p>
        </w:tc>
        <w:tc>
          <w:tcPr>
            <w:tcW w:w="382" w:type="pct"/>
            <w:vAlign w:val="center"/>
          </w:tcPr>
          <w:p w14:paraId="23D3DFF9"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2030</w:t>
            </w:r>
          </w:p>
        </w:tc>
      </w:tr>
      <w:tr w:rsidR="00E6219F" w:rsidRPr="00737963" w14:paraId="6A5691CB" w14:textId="77777777" w:rsidTr="3C01ECE1">
        <w:trPr>
          <w:trHeight w:val="160"/>
          <w:jc w:val="center"/>
        </w:trPr>
        <w:tc>
          <w:tcPr>
            <w:tcW w:w="1176" w:type="pct"/>
            <w:vMerge/>
          </w:tcPr>
          <w:p w14:paraId="5B2BDE0F"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p>
        </w:tc>
        <w:tc>
          <w:tcPr>
            <w:tcW w:w="382" w:type="pct"/>
            <w:vAlign w:val="center"/>
          </w:tcPr>
          <w:p w14:paraId="3CF2C2E3" w14:textId="77777777" w:rsidR="00E6219F" w:rsidRPr="00737963" w:rsidRDefault="00E6219F" w:rsidP="00E6219F">
            <w:pPr>
              <w:spacing w:before="60"/>
              <w:ind w:firstLine="0"/>
              <w:jc w:val="center"/>
              <w:rPr>
                <w:sz w:val="20"/>
                <w:szCs w:val="20"/>
              </w:rPr>
            </w:pPr>
            <w:r w:rsidRPr="00737963">
              <w:rPr>
                <w:sz w:val="20"/>
                <w:szCs w:val="20"/>
              </w:rPr>
              <w:t>40%</w:t>
            </w:r>
          </w:p>
        </w:tc>
        <w:tc>
          <w:tcPr>
            <w:tcW w:w="382" w:type="pct"/>
            <w:vAlign w:val="center"/>
          </w:tcPr>
          <w:p w14:paraId="482B4559" w14:textId="7301054A" w:rsidR="00E6219F" w:rsidRPr="00737963" w:rsidRDefault="17C03FBC" w:rsidP="00E6219F">
            <w:pPr>
              <w:spacing w:before="60"/>
              <w:ind w:firstLine="0"/>
              <w:jc w:val="center"/>
              <w:rPr>
                <w:sz w:val="20"/>
                <w:szCs w:val="20"/>
              </w:rPr>
            </w:pPr>
            <w:r w:rsidRPr="00737963">
              <w:rPr>
                <w:sz w:val="20"/>
                <w:szCs w:val="20"/>
              </w:rPr>
              <w:t>60</w:t>
            </w:r>
            <w:r w:rsidR="00E6219F" w:rsidRPr="00737963">
              <w:rPr>
                <w:sz w:val="20"/>
                <w:szCs w:val="20"/>
              </w:rPr>
              <w:t>%</w:t>
            </w:r>
          </w:p>
        </w:tc>
        <w:tc>
          <w:tcPr>
            <w:tcW w:w="382" w:type="pct"/>
            <w:gridSpan w:val="2"/>
            <w:vAlign w:val="center"/>
          </w:tcPr>
          <w:p w14:paraId="3F103ABA" w14:textId="0934D056" w:rsidR="00E6219F" w:rsidRPr="00737963" w:rsidRDefault="2478030C" w:rsidP="00E6219F">
            <w:pPr>
              <w:spacing w:before="60"/>
              <w:ind w:firstLine="0"/>
              <w:jc w:val="center"/>
              <w:rPr>
                <w:sz w:val="20"/>
                <w:szCs w:val="20"/>
              </w:rPr>
            </w:pPr>
            <w:r w:rsidRPr="00737963">
              <w:rPr>
                <w:sz w:val="20"/>
                <w:szCs w:val="20"/>
              </w:rPr>
              <w:t>70</w:t>
            </w:r>
            <w:r w:rsidR="00E6219F" w:rsidRPr="00737963">
              <w:rPr>
                <w:sz w:val="20"/>
                <w:szCs w:val="20"/>
              </w:rPr>
              <w:t>%</w:t>
            </w:r>
          </w:p>
        </w:tc>
        <w:tc>
          <w:tcPr>
            <w:tcW w:w="382" w:type="pct"/>
            <w:vAlign w:val="center"/>
          </w:tcPr>
          <w:p w14:paraId="6CA9D1C7" w14:textId="4A292ECF" w:rsidR="00E6219F" w:rsidRPr="00737963" w:rsidRDefault="729FCF61" w:rsidP="00E6219F">
            <w:pPr>
              <w:spacing w:before="60"/>
              <w:ind w:firstLine="0"/>
              <w:jc w:val="center"/>
              <w:rPr>
                <w:sz w:val="20"/>
                <w:szCs w:val="20"/>
              </w:rPr>
            </w:pPr>
            <w:r w:rsidRPr="00737963">
              <w:rPr>
                <w:sz w:val="20"/>
                <w:szCs w:val="20"/>
              </w:rPr>
              <w:t>75</w:t>
            </w:r>
            <w:r w:rsidR="00E6219F" w:rsidRPr="00737963">
              <w:rPr>
                <w:sz w:val="20"/>
                <w:szCs w:val="20"/>
              </w:rPr>
              <w:t>%</w:t>
            </w:r>
          </w:p>
        </w:tc>
        <w:tc>
          <w:tcPr>
            <w:tcW w:w="382" w:type="pct"/>
            <w:vAlign w:val="center"/>
          </w:tcPr>
          <w:p w14:paraId="49E1A1D3" w14:textId="28F5A48D" w:rsidR="00E6219F" w:rsidRPr="00737963" w:rsidRDefault="09C1BC86" w:rsidP="00E6219F">
            <w:pPr>
              <w:spacing w:before="60"/>
              <w:ind w:firstLine="0"/>
              <w:jc w:val="center"/>
              <w:rPr>
                <w:sz w:val="20"/>
                <w:szCs w:val="20"/>
              </w:rPr>
            </w:pPr>
            <w:r w:rsidRPr="00737963">
              <w:rPr>
                <w:sz w:val="20"/>
                <w:szCs w:val="20"/>
              </w:rPr>
              <w:t>80</w:t>
            </w:r>
            <w:r w:rsidR="00E6219F" w:rsidRPr="00737963">
              <w:rPr>
                <w:sz w:val="20"/>
                <w:szCs w:val="20"/>
              </w:rPr>
              <w:t>%</w:t>
            </w:r>
          </w:p>
        </w:tc>
        <w:tc>
          <w:tcPr>
            <w:tcW w:w="382" w:type="pct"/>
            <w:vAlign w:val="center"/>
          </w:tcPr>
          <w:p w14:paraId="7009F018" w14:textId="4D165213" w:rsidR="00E6219F" w:rsidRPr="00737963" w:rsidRDefault="00E6219F" w:rsidP="00E6219F">
            <w:pPr>
              <w:spacing w:before="60"/>
              <w:ind w:firstLine="0"/>
              <w:jc w:val="center"/>
              <w:rPr>
                <w:sz w:val="20"/>
                <w:szCs w:val="20"/>
              </w:rPr>
            </w:pPr>
          </w:p>
        </w:tc>
        <w:tc>
          <w:tcPr>
            <w:tcW w:w="382" w:type="pct"/>
            <w:vAlign w:val="center"/>
          </w:tcPr>
          <w:p w14:paraId="484CBDC2" w14:textId="260A0870" w:rsidR="00E6219F" w:rsidRPr="00737963" w:rsidRDefault="00E6219F" w:rsidP="00E6219F">
            <w:pPr>
              <w:spacing w:before="60"/>
              <w:ind w:firstLine="0"/>
              <w:jc w:val="center"/>
              <w:rPr>
                <w:sz w:val="20"/>
                <w:szCs w:val="20"/>
              </w:rPr>
            </w:pPr>
          </w:p>
        </w:tc>
        <w:tc>
          <w:tcPr>
            <w:tcW w:w="382" w:type="pct"/>
            <w:gridSpan w:val="2"/>
            <w:vAlign w:val="center"/>
          </w:tcPr>
          <w:p w14:paraId="43188AD3" w14:textId="733777CA" w:rsidR="00E6219F" w:rsidRPr="00737963" w:rsidRDefault="00E6219F" w:rsidP="00E6219F">
            <w:pPr>
              <w:spacing w:before="60"/>
              <w:ind w:firstLine="0"/>
              <w:jc w:val="center"/>
              <w:rPr>
                <w:sz w:val="20"/>
                <w:szCs w:val="20"/>
              </w:rPr>
            </w:pPr>
          </w:p>
        </w:tc>
        <w:tc>
          <w:tcPr>
            <w:tcW w:w="382" w:type="pct"/>
            <w:vAlign w:val="center"/>
          </w:tcPr>
          <w:p w14:paraId="1F92A835" w14:textId="012BE465" w:rsidR="00E6219F" w:rsidRPr="00737963" w:rsidRDefault="00E6219F" w:rsidP="00E6219F">
            <w:pPr>
              <w:spacing w:before="60"/>
              <w:ind w:firstLine="0"/>
              <w:jc w:val="center"/>
              <w:rPr>
                <w:sz w:val="20"/>
                <w:szCs w:val="20"/>
              </w:rPr>
            </w:pPr>
          </w:p>
        </w:tc>
        <w:tc>
          <w:tcPr>
            <w:tcW w:w="382" w:type="pct"/>
            <w:vAlign w:val="center"/>
          </w:tcPr>
          <w:p w14:paraId="584BADC7" w14:textId="61BD32B6" w:rsidR="00E6219F" w:rsidRPr="00737963" w:rsidRDefault="00E6219F" w:rsidP="00493706">
            <w:pPr>
              <w:spacing w:before="60"/>
              <w:ind w:firstLine="0"/>
              <w:rPr>
                <w:sz w:val="20"/>
                <w:szCs w:val="20"/>
              </w:rPr>
            </w:pPr>
          </w:p>
        </w:tc>
      </w:tr>
      <w:tr w:rsidR="00E6219F" w:rsidRPr="00737963" w14:paraId="02475789" w14:textId="77777777" w:rsidTr="3C01ECE1">
        <w:trPr>
          <w:trHeight w:val="160"/>
          <w:jc w:val="center"/>
        </w:trPr>
        <w:tc>
          <w:tcPr>
            <w:tcW w:w="1176" w:type="pct"/>
          </w:tcPr>
          <w:p w14:paraId="1624052C"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Процена успешности</w:t>
            </w:r>
          </w:p>
        </w:tc>
        <w:tc>
          <w:tcPr>
            <w:tcW w:w="3824" w:type="pct"/>
            <w:gridSpan w:val="12"/>
            <w:vAlign w:val="center"/>
          </w:tcPr>
          <w:p w14:paraId="7EE71616" w14:textId="77777777" w:rsidR="00E6219F" w:rsidRPr="00737963" w:rsidRDefault="00E6219F" w:rsidP="00E6219F">
            <w:pPr>
              <w:suppressAutoHyphens w:val="0"/>
              <w:autoSpaceDN/>
              <w:spacing w:before="0"/>
              <w:ind w:firstLine="0"/>
              <w:textAlignment w:val="auto"/>
              <w:rPr>
                <w:rFonts w:eastAsia="Calibri"/>
                <w:kern w:val="0"/>
                <w:sz w:val="20"/>
                <w:szCs w:val="20"/>
                <w:lang w:eastAsia="en-US" w:bidi="ar-SA"/>
              </w:rPr>
            </w:pPr>
            <w:r w:rsidRPr="00737963">
              <w:rPr>
                <w:rFonts w:eastAsia="Calibri"/>
                <w:kern w:val="24"/>
                <w:sz w:val="20"/>
                <w:szCs w:val="20"/>
                <w:lang w:eastAsia="en-GB" w:bidi="ar-SA"/>
              </w:rPr>
              <w:t>Степен одступања од циљне вредности до 5% ће се вредновати као успех.</w:t>
            </w:r>
          </w:p>
        </w:tc>
      </w:tr>
    </w:tbl>
    <w:p w14:paraId="2079A8B4" w14:textId="50644501" w:rsidR="00E6219F" w:rsidRDefault="00E6219F" w:rsidP="00E6219F">
      <w:pPr>
        <w:spacing w:after="120"/>
        <w:ind w:firstLine="0"/>
        <w:rPr>
          <w:b/>
          <w:bCs/>
          <w:color w:val="2F5496"/>
        </w:rPr>
      </w:pPr>
    </w:p>
    <w:p w14:paraId="31B81925" w14:textId="1FF2231C" w:rsidR="002705DE" w:rsidRDefault="002705DE" w:rsidP="00E6219F">
      <w:pPr>
        <w:spacing w:after="120"/>
        <w:ind w:firstLine="0"/>
        <w:rPr>
          <w:b/>
          <w:bCs/>
          <w:color w:val="2F5496"/>
        </w:rPr>
      </w:pPr>
    </w:p>
    <w:p w14:paraId="2739A424" w14:textId="092BAB31" w:rsidR="002705DE" w:rsidRDefault="002705DE" w:rsidP="00E6219F">
      <w:pPr>
        <w:spacing w:after="120"/>
        <w:ind w:firstLine="0"/>
        <w:rPr>
          <w:b/>
          <w:bCs/>
          <w:color w:val="2F5496"/>
        </w:rPr>
      </w:pPr>
    </w:p>
    <w:p w14:paraId="6B532CF9" w14:textId="77777777" w:rsidR="002705DE" w:rsidRPr="00737963" w:rsidRDefault="002705DE" w:rsidP="00E6219F">
      <w:pPr>
        <w:spacing w:after="120"/>
        <w:ind w:firstLine="0"/>
        <w:rPr>
          <w:b/>
          <w:bCs/>
          <w:color w:val="2F5496"/>
        </w:rPr>
      </w:pPr>
    </w:p>
    <w:p w14:paraId="43DB388B" w14:textId="77777777" w:rsidR="00E6219F" w:rsidRPr="00737963" w:rsidRDefault="00E6219F" w:rsidP="00E6219F">
      <w:pPr>
        <w:spacing w:after="120"/>
        <w:ind w:firstLine="0"/>
        <w:rPr>
          <w:b/>
          <w:bCs/>
          <w:color w:val="2F5496"/>
        </w:rPr>
      </w:pPr>
      <w:r w:rsidRPr="00737963">
        <w:rPr>
          <w:b/>
          <w:bCs/>
          <w:color w:val="2F5496"/>
        </w:rPr>
        <w:lastRenderedPageBreak/>
        <w:t>Показатељ 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80"/>
        <w:gridCol w:w="1066"/>
        <w:gridCol w:w="1066"/>
        <w:gridCol w:w="561"/>
        <w:gridCol w:w="505"/>
        <w:gridCol w:w="1066"/>
        <w:gridCol w:w="1071"/>
        <w:gridCol w:w="1066"/>
        <w:gridCol w:w="1066"/>
        <w:gridCol w:w="561"/>
        <w:gridCol w:w="505"/>
        <w:gridCol w:w="1066"/>
        <w:gridCol w:w="1071"/>
      </w:tblGrid>
      <w:tr w:rsidR="00E6219F" w:rsidRPr="00737963" w14:paraId="0236D542" w14:textId="77777777" w:rsidTr="18179B2A">
        <w:trPr>
          <w:jc w:val="center"/>
        </w:trPr>
        <w:tc>
          <w:tcPr>
            <w:tcW w:w="1176" w:type="pct"/>
            <w:shd w:val="clear" w:color="auto" w:fill="E7E6E6" w:themeFill="background2"/>
            <w:vAlign w:val="center"/>
          </w:tcPr>
          <w:p w14:paraId="4C15038E" w14:textId="77777777" w:rsidR="00E6219F" w:rsidRPr="00737963" w:rsidRDefault="00E6219F" w:rsidP="00E6219F">
            <w:pPr>
              <w:suppressAutoHyphens w:val="0"/>
              <w:autoSpaceDN/>
              <w:spacing w:before="0"/>
              <w:ind w:firstLine="0"/>
              <w:textAlignment w:val="auto"/>
              <w:rPr>
                <w:rFonts w:eastAsia="Calibri"/>
                <w:b/>
                <w:bCs/>
                <w:kern w:val="0"/>
                <w:sz w:val="20"/>
                <w:szCs w:val="20"/>
                <w:lang w:eastAsia="en-US" w:bidi="ar-SA"/>
              </w:rPr>
            </w:pPr>
            <w:r w:rsidRPr="00737963">
              <w:rPr>
                <w:rFonts w:eastAsia="Calibri"/>
                <w:b/>
                <w:bCs/>
                <w:kern w:val="0"/>
                <w:sz w:val="20"/>
                <w:szCs w:val="20"/>
                <w:lang w:eastAsia="en-US" w:bidi="ar-SA"/>
              </w:rPr>
              <w:t>Назив показатеља</w:t>
            </w:r>
          </w:p>
        </w:tc>
        <w:tc>
          <w:tcPr>
            <w:tcW w:w="3824" w:type="pct"/>
            <w:gridSpan w:val="12"/>
            <w:shd w:val="clear" w:color="auto" w:fill="E7E6E6" w:themeFill="background2"/>
            <w:vAlign w:val="center"/>
          </w:tcPr>
          <w:p w14:paraId="5D362BB0" w14:textId="1DC9151B" w:rsidR="00E6219F" w:rsidRPr="00737963" w:rsidRDefault="6CE1664C" w:rsidP="00E6219F">
            <w:pPr>
              <w:suppressAutoHyphens w:val="0"/>
              <w:autoSpaceDN/>
              <w:spacing w:before="0"/>
              <w:ind w:firstLine="0"/>
              <w:textAlignment w:val="auto"/>
              <w:rPr>
                <w:rFonts w:eastAsia="Calibri"/>
                <w:b/>
                <w:bCs/>
                <w:color w:val="0070C0"/>
                <w:kern w:val="0"/>
                <w:sz w:val="20"/>
                <w:szCs w:val="20"/>
                <w:lang w:eastAsia="en-US" w:bidi="ar-SA"/>
              </w:rPr>
            </w:pPr>
            <w:r w:rsidRPr="00737963">
              <w:rPr>
                <w:b/>
                <w:bCs/>
                <w:sz w:val="20"/>
                <w:szCs w:val="20"/>
              </w:rPr>
              <w:t>Удео донетих уредби током чије припреме је спроведен кон</w:t>
            </w:r>
            <w:r w:rsidR="5CE423D6" w:rsidRPr="00737963">
              <w:rPr>
                <w:b/>
                <w:bCs/>
                <w:sz w:val="20"/>
                <w:szCs w:val="20"/>
              </w:rPr>
              <w:t>султативни процес у складу са З</w:t>
            </w:r>
            <w:r w:rsidRPr="00737963">
              <w:rPr>
                <w:b/>
                <w:bCs/>
                <w:sz w:val="20"/>
                <w:szCs w:val="20"/>
              </w:rPr>
              <w:t xml:space="preserve">ПС у укупном броју </w:t>
            </w:r>
            <w:r w:rsidR="12F4F174" w:rsidRPr="00737963">
              <w:rPr>
                <w:b/>
                <w:bCs/>
                <w:sz w:val="20"/>
                <w:szCs w:val="20"/>
              </w:rPr>
              <w:t>донетих</w:t>
            </w:r>
            <w:r w:rsidRPr="00737963">
              <w:rPr>
                <w:b/>
                <w:bCs/>
                <w:sz w:val="20"/>
                <w:szCs w:val="20"/>
              </w:rPr>
              <w:t xml:space="preserve"> уредби у календарској години</w:t>
            </w:r>
          </w:p>
        </w:tc>
      </w:tr>
      <w:tr w:rsidR="00E6219F" w:rsidRPr="00737963" w14:paraId="709DEC41" w14:textId="77777777" w:rsidTr="18179B2A">
        <w:trPr>
          <w:jc w:val="center"/>
        </w:trPr>
        <w:tc>
          <w:tcPr>
            <w:tcW w:w="1176" w:type="pct"/>
          </w:tcPr>
          <w:p w14:paraId="0CA0020C"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Одговарајући општи циљ, посебан циљ или мера</w:t>
            </w:r>
          </w:p>
        </w:tc>
        <w:tc>
          <w:tcPr>
            <w:tcW w:w="3824" w:type="pct"/>
            <w:gridSpan w:val="12"/>
          </w:tcPr>
          <w:p w14:paraId="717B3B42" w14:textId="77777777" w:rsidR="00E6219F" w:rsidRPr="00737963" w:rsidRDefault="00E6219F" w:rsidP="00E6219F">
            <w:pPr>
              <w:ind w:firstLine="0"/>
              <w:rPr>
                <w:sz w:val="20"/>
                <w:szCs w:val="20"/>
              </w:rPr>
            </w:pPr>
            <w:r w:rsidRPr="00737963">
              <w:rPr>
                <w:rFonts w:eastAsia="Calibri"/>
                <w:b/>
                <w:bCs/>
                <w:kern w:val="0"/>
                <w:sz w:val="20"/>
                <w:szCs w:val="20"/>
                <w:lang w:eastAsia="en-US" w:bidi="ar-SA"/>
              </w:rPr>
              <w:t xml:space="preserve">Посебан циљ 4: </w:t>
            </w:r>
            <w:r w:rsidRPr="00737963">
              <w:rPr>
                <w:sz w:val="20"/>
                <w:szCs w:val="20"/>
              </w:rPr>
              <w:t>Повећање степена учешћа цивилног друштва, привреде и других заинтересованих страна у раним фазама припреме јавних политика и прописа и праћењу њихових ефеката</w:t>
            </w:r>
          </w:p>
          <w:p w14:paraId="1F9D4CF4" w14:textId="77777777" w:rsidR="00E6219F" w:rsidRPr="00737963" w:rsidRDefault="00E6219F" w:rsidP="00E6219F">
            <w:pPr>
              <w:suppressAutoHyphens w:val="0"/>
              <w:autoSpaceDN/>
              <w:spacing w:before="0"/>
              <w:ind w:firstLine="0"/>
              <w:jc w:val="left"/>
              <w:textAlignment w:val="auto"/>
              <w:rPr>
                <w:rFonts w:eastAsia="Calibri"/>
                <w:kern w:val="0"/>
                <w:sz w:val="20"/>
                <w:szCs w:val="20"/>
                <w:lang w:eastAsia="en-US" w:bidi="ar-SA"/>
              </w:rPr>
            </w:pPr>
          </w:p>
        </w:tc>
      </w:tr>
      <w:tr w:rsidR="00E6219F" w:rsidRPr="00737963" w14:paraId="2AEF82D7" w14:textId="77777777" w:rsidTr="18179B2A">
        <w:trPr>
          <w:jc w:val="center"/>
        </w:trPr>
        <w:tc>
          <w:tcPr>
            <w:tcW w:w="1176" w:type="pct"/>
          </w:tcPr>
          <w:p w14:paraId="757D5B9E"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kern w:val="24"/>
                <w:sz w:val="20"/>
                <w:szCs w:val="20"/>
                <w:lang w:eastAsia="en-US" w:bidi="ar-SA"/>
              </w:rPr>
              <w:t>Тип и ниво показатеља</w:t>
            </w:r>
          </w:p>
        </w:tc>
        <w:tc>
          <w:tcPr>
            <w:tcW w:w="1912" w:type="pct"/>
            <w:gridSpan w:val="6"/>
          </w:tcPr>
          <w:p w14:paraId="6530ACB7" w14:textId="77777777" w:rsidR="00E6219F" w:rsidRPr="00737963" w:rsidRDefault="00E6219F" w:rsidP="00E6219F">
            <w:pPr>
              <w:spacing w:before="60"/>
              <w:ind w:firstLine="0"/>
              <w:jc w:val="left"/>
              <w:rPr>
                <w:sz w:val="20"/>
                <w:szCs w:val="20"/>
              </w:rPr>
            </w:pPr>
            <w:r w:rsidRPr="00737963">
              <w:rPr>
                <w:sz w:val="20"/>
                <w:szCs w:val="20"/>
              </w:rPr>
              <w:t>Квантитативни</w:t>
            </w:r>
          </w:p>
        </w:tc>
        <w:tc>
          <w:tcPr>
            <w:tcW w:w="1912" w:type="pct"/>
            <w:gridSpan w:val="6"/>
          </w:tcPr>
          <w:p w14:paraId="175ECD1D" w14:textId="77777777" w:rsidR="00E6219F" w:rsidRPr="00737963" w:rsidRDefault="00E6219F" w:rsidP="00E6219F">
            <w:pPr>
              <w:spacing w:before="60"/>
              <w:ind w:firstLine="0"/>
              <w:jc w:val="left"/>
              <w:rPr>
                <w:sz w:val="20"/>
                <w:szCs w:val="20"/>
              </w:rPr>
            </w:pPr>
            <w:r w:rsidRPr="00737963">
              <w:rPr>
                <w:sz w:val="20"/>
                <w:szCs w:val="20"/>
              </w:rPr>
              <w:t>Показатељ исхода</w:t>
            </w:r>
          </w:p>
        </w:tc>
      </w:tr>
      <w:tr w:rsidR="00E6219F" w:rsidRPr="00737963" w14:paraId="360BB572" w14:textId="77777777" w:rsidTr="18179B2A">
        <w:trPr>
          <w:trHeight w:val="58"/>
          <w:jc w:val="center"/>
        </w:trPr>
        <w:tc>
          <w:tcPr>
            <w:tcW w:w="1176" w:type="pct"/>
          </w:tcPr>
          <w:p w14:paraId="417B3983" w14:textId="77777777" w:rsidR="00E6219F" w:rsidRPr="00737963" w:rsidRDefault="00E6219F" w:rsidP="00E6219F">
            <w:pPr>
              <w:suppressAutoHyphens w:val="0"/>
              <w:autoSpaceDN/>
              <w:spacing w:before="0"/>
              <w:ind w:firstLine="0"/>
              <w:jc w:val="left"/>
              <w:textAlignment w:val="auto"/>
              <w:rPr>
                <w:rFonts w:eastAsia="Calibri"/>
                <w:b/>
                <w:kern w:val="24"/>
                <w:sz w:val="20"/>
                <w:szCs w:val="20"/>
                <w:lang w:eastAsia="en-US" w:bidi="ar-SA"/>
              </w:rPr>
            </w:pPr>
            <w:r w:rsidRPr="00737963">
              <w:rPr>
                <w:rFonts w:eastAsia="Calibri"/>
                <w:b/>
                <w:kern w:val="24"/>
                <w:sz w:val="20"/>
                <w:szCs w:val="20"/>
                <w:lang w:eastAsia="en-US" w:bidi="ar-SA"/>
              </w:rPr>
              <w:t>Јединица мере и природа</w:t>
            </w:r>
          </w:p>
        </w:tc>
        <w:tc>
          <w:tcPr>
            <w:tcW w:w="1912" w:type="pct"/>
            <w:gridSpan w:val="6"/>
          </w:tcPr>
          <w:p w14:paraId="2F5A3467" w14:textId="77777777" w:rsidR="00E6219F" w:rsidRPr="00737963" w:rsidRDefault="00E6219F" w:rsidP="00E6219F">
            <w:pPr>
              <w:spacing w:before="60"/>
              <w:ind w:firstLine="0"/>
              <w:jc w:val="left"/>
              <w:rPr>
                <w:sz w:val="20"/>
                <w:szCs w:val="20"/>
              </w:rPr>
            </w:pPr>
            <w:r w:rsidRPr="00737963">
              <w:rPr>
                <w:color w:val="000000"/>
                <w:spacing w:val="-1"/>
                <w:kern w:val="24"/>
                <w:sz w:val="20"/>
                <w:szCs w:val="20"/>
              </w:rPr>
              <w:t>Проценат</w:t>
            </w:r>
            <w:r w:rsidRPr="00737963">
              <w:rPr>
                <w:sz w:val="20"/>
                <w:szCs w:val="20"/>
              </w:rPr>
              <w:t xml:space="preserve"> (%)</w:t>
            </w:r>
          </w:p>
        </w:tc>
        <w:tc>
          <w:tcPr>
            <w:tcW w:w="1912" w:type="pct"/>
            <w:gridSpan w:val="6"/>
          </w:tcPr>
          <w:p w14:paraId="329916C8" w14:textId="77777777" w:rsidR="00E6219F" w:rsidRPr="00737963" w:rsidRDefault="00E6219F" w:rsidP="00E6219F">
            <w:pPr>
              <w:spacing w:before="60"/>
              <w:ind w:firstLine="0"/>
              <w:jc w:val="left"/>
              <w:rPr>
                <w:sz w:val="20"/>
                <w:szCs w:val="20"/>
              </w:rPr>
            </w:pPr>
            <w:r w:rsidRPr="00737963">
              <w:rPr>
                <w:sz w:val="20"/>
                <w:szCs w:val="20"/>
              </w:rPr>
              <w:t>Виша вредност је боља</w:t>
            </w:r>
          </w:p>
        </w:tc>
      </w:tr>
      <w:tr w:rsidR="00E6219F" w:rsidRPr="00737963" w14:paraId="455B6CE2" w14:textId="77777777" w:rsidTr="18179B2A">
        <w:trPr>
          <w:jc w:val="center"/>
        </w:trPr>
        <w:tc>
          <w:tcPr>
            <w:tcW w:w="1176" w:type="pct"/>
          </w:tcPr>
          <w:p w14:paraId="7A3CB87E"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Извор података за праћење показатеља учинка</w:t>
            </w:r>
          </w:p>
        </w:tc>
        <w:tc>
          <w:tcPr>
            <w:tcW w:w="3824" w:type="pct"/>
            <w:gridSpan w:val="12"/>
          </w:tcPr>
          <w:p w14:paraId="067EB110" w14:textId="77777777" w:rsidR="00E6219F" w:rsidRPr="00737963" w:rsidRDefault="00E6219F" w:rsidP="00E6219F">
            <w:pPr>
              <w:spacing w:before="60"/>
              <w:ind w:firstLine="0"/>
              <w:jc w:val="left"/>
              <w:rPr>
                <w:sz w:val="20"/>
                <w:szCs w:val="20"/>
              </w:rPr>
            </w:pPr>
            <w:r w:rsidRPr="00737963">
              <w:rPr>
                <w:sz w:val="20"/>
                <w:szCs w:val="20"/>
              </w:rPr>
              <w:t>Годишњи извештај о раду РСЈП</w:t>
            </w:r>
          </w:p>
        </w:tc>
      </w:tr>
      <w:tr w:rsidR="00E6219F" w:rsidRPr="00737963" w14:paraId="02199CE5" w14:textId="77777777" w:rsidTr="18179B2A">
        <w:trPr>
          <w:jc w:val="center"/>
        </w:trPr>
        <w:tc>
          <w:tcPr>
            <w:tcW w:w="1176" w:type="pct"/>
          </w:tcPr>
          <w:p w14:paraId="5F6CEB2C"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Институција одговорна за реализацију циља/мере</w:t>
            </w:r>
          </w:p>
        </w:tc>
        <w:tc>
          <w:tcPr>
            <w:tcW w:w="3824" w:type="pct"/>
            <w:gridSpan w:val="12"/>
          </w:tcPr>
          <w:p w14:paraId="7086E55A" w14:textId="77777777" w:rsidR="00E6219F" w:rsidRPr="00737963" w:rsidRDefault="00E6219F" w:rsidP="00E6219F">
            <w:pPr>
              <w:spacing w:before="60"/>
              <w:ind w:firstLine="1"/>
              <w:jc w:val="left"/>
              <w:rPr>
                <w:sz w:val="20"/>
                <w:szCs w:val="20"/>
              </w:rPr>
            </w:pPr>
            <w:r w:rsidRPr="00737963">
              <w:rPr>
                <w:sz w:val="20"/>
                <w:szCs w:val="20"/>
              </w:rPr>
              <w:t>РСЈП</w:t>
            </w:r>
          </w:p>
        </w:tc>
      </w:tr>
      <w:tr w:rsidR="00E6219F" w:rsidRPr="00737963" w14:paraId="20704A12" w14:textId="77777777" w:rsidTr="18179B2A">
        <w:trPr>
          <w:jc w:val="center"/>
        </w:trPr>
        <w:tc>
          <w:tcPr>
            <w:tcW w:w="1176" w:type="pct"/>
          </w:tcPr>
          <w:p w14:paraId="2BA49F96"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Учесталост прикупљања података</w:t>
            </w:r>
          </w:p>
        </w:tc>
        <w:tc>
          <w:tcPr>
            <w:tcW w:w="3824" w:type="pct"/>
            <w:gridSpan w:val="12"/>
          </w:tcPr>
          <w:p w14:paraId="658AFF48" w14:textId="77777777" w:rsidR="00E6219F" w:rsidRPr="00737963" w:rsidRDefault="00E6219F" w:rsidP="00E6219F">
            <w:pPr>
              <w:spacing w:before="60"/>
              <w:ind w:firstLine="1"/>
              <w:jc w:val="left"/>
              <w:rPr>
                <w:sz w:val="20"/>
                <w:szCs w:val="20"/>
              </w:rPr>
            </w:pPr>
            <w:r w:rsidRPr="00737963">
              <w:rPr>
                <w:sz w:val="20"/>
                <w:szCs w:val="20"/>
              </w:rPr>
              <w:t>Квартални податак, нема регионалног / међународног мерења</w:t>
            </w:r>
          </w:p>
        </w:tc>
      </w:tr>
      <w:tr w:rsidR="00E6219F" w:rsidRPr="00737963" w14:paraId="5D46ED7B" w14:textId="77777777" w:rsidTr="18179B2A">
        <w:trPr>
          <w:jc w:val="center"/>
        </w:trPr>
        <w:tc>
          <w:tcPr>
            <w:tcW w:w="1176" w:type="pct"/>
          </w:tcPr>
          <w:p w14:paraId="0ED65102" w14:textId="77777777" w:rsidR="00E6219F" w:rsidRPr="00737963" w:rsidRDefault="00E6219F" w:rsidP="00E6219F">
            <w:pPr>
              <w:suppressAutoHyphens w:val="0"/>
              <w:autoSpaceDN/>
              <w:spacing w:before="0"/>
              <w:ind w:firstLine="0"/>
              <w:jc w:val="left"/>
              <w:textAlignment w:val="auto"/>
              <w:rPr>
                <w:rFonts w:eastAsia="Calibri"/>
                <w:b/>
                <w:kern w:val="0"/>
                <w:sz w:val="20"/>
                <w:szCs w:val="20"/>
                <w:lang w:eastAsia="en-US" w:bidi="ar-SA"/>
              </w:rPr>
            </w:pPr>
            <w:r w:rsidRPr="00737963">
              <w:rPr>
                <w:rFonts w:eastAsia="Calibri"/>
                <w:b/>
                <w:kern w:val="0"/>
                <w:sz w:val="20"/>
                <w:szCs w:val="20"/>
                <w:lang w:eastAsia="en-US" w:bidi="ar-SA"/>
              </w:rPr>
              <w:t>Кратак опис показатеља и методологије израчунавања</w:t>
            </w:r>
          </w:p>
          <w:p w14:paraId="4EEE839B"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kern w:val="0"/>
                <w:sz w:val="20"/>
                <w:szCs w:val="20"/>
                <w:lang w:eastAsia="en-US" w:bidi="ar-SA"/>
              </w:rPr>
              <w:t>(формуле/једначине)</w:t>
            </w:r>
          </w:p>
        </w:tc>
        <w:tc>
          <w:tcPr>
            <w:tcW w:w="3824" w:type="pct"/>
            <w:gridSpan w:val="12"/>
          </w:tcPr>
          <w:p w14:paraId="2F3BAEE5" w14:textId="124D261C" w:rsidR="00E6219F" w:rsidRPr="00737963" w:rsidRDefault="00E6219F" w:rsidP="00E6219F">
            <w:pPr>
              <w:spacing w:before="60"/>
              <w:ind w:firstLine="0"/>
              <w:rPr>
                <w:sz w:val="20"/>
                <w:szCs w:val="20"/>
              </w:rPr>
            </w:pPr>
            <w:r w:rsidRPr="00737963">
              <w:rPr>
                <w:sz w:val="20"/>
                <w:szCs w:val="20"/>
              </w:rPr>
              <w:t>Показатељ мери отвореност ОДУ да приликом припреме уредби укључи јавност кроз консултативни процес. Тежња је да се јавност укључи у припрему свих уредби за које постоји потреба за спровођење консултације.</w:t>
            </w:r>
          </w:p>
          <w:p w14:paraId="1FB15C03" w14:textId="77777777" w:rsidR="00E6219F" w:rsidRPr="00737963" w:rsidRDefault="00E6219F" w:rsidP="00E6219F">
            <w:pPr>
              <w:spacing w:before="60"/>
              <w:ind w:firstLine="0"/>
              <w:jc w:val="center"/>
              <w:rPr>
                <w:sz w:val="20"/>
                <w:szCs w:val="20"/>
              </w:rPr>
            </w:pPr>
            <w:r w:rsidRPr="00737963">
              <w:rPr>
                <w:sz w:val="20"/>
                <w:szCs w:val="20"/>
              </w:rPr>
              <w:t>ФОРМУЛА</w:t>
            </w:r>
          </w:p>
          <w:p w14:paraId="7223AA3D" w14:textId="77777777" w:rsidR="00E6219F" w:rsidRPr="00737963" w:rsidRDefault="00E6219F" w:rsidP="00E6219F">
            <w:pPr>
              <w:spacing w:before="60"/>
              <w:ind w:firstLine="0"/>
              <w:rPr>
                <w:sz w:val="20"/>
                <w:szCs w:val="20"/>
              </w:rPr>
            </w:pPr>
            <w:r w:rsidRPr="00737963">
              <w:rPr>
                <w:sz w:val="20"/>
                <w:szCs w:val="20"/>
              </w:rPr>
              <w:t>Број донетих уредби за које је достављен извештај да су спроведене консултацијаме/Укупан број донетих уредби за које је било потребно спровести консултације * 100</w:t>
            </w:r>
          </w:p>
        </w:tc>
      </w:tr>
      <w:tr w:rsidR="00E6219F" w:rsidRPr="00737963" w14:paraId="7C4E5815" w14:textId="77777777" w:rsidTr="18179B2A">
        <w:trPr>
          <w:trHeight w:val="265"/>
          <w:jc w:val="center"/>
        </w:trPr>
        <w:tc>
          <w:tcPr>
            <w:tcW w:w="1176" w:type="pct"/>
            <w:vMerge w:val="restart"/>
          </w:tcPr>
          <w:p w14:paraId="05116353"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 xml:space="preserve">Подаци о полазној вредности и години кад је измерена, као и о ранијем тренду </w:t>
            </w:r>
          </w:p>
        </w:tc>
        <w:tc>
          <w:tcPr>
            <w:tcW w:w="2877" w:type="pct"/>
            <w:gridSpan w:val="9"/>
            <w:tcBorders>
              <w:bottom w:val="single" w:sz="4" w:space="0" w:color="auto"/>
            </w:tcBorders>
            <w:vAlign w:val="center"/>
          </w:tcPr>
          <w:p w14:paraId="071C2040" w14:textId="77777777" w:rsidR="00E6219F" w:rsidRPr="00737963" w:rsidRDefault="00E6219F" w:rsidP="00E6219F">
            <w:pPr>
              <w:suppressAutoHyphens w:val="0"/>
              <w:autoSpaceDN/>
              <w:spacing w:before="0"/>
              <w:ind w:firstLine="0"/>
              <w:textAlignment w:val="auto"/>
              <w:rPr>
                <w:rFonts w:eastAsia="Calibri"/>
                <w:kern w:val="0"/>
                <w:sz w:val="20"/>
                <w:szCs w:val="20"/>
                <w:lang w:eastAsia="en-US" w:bidi="ar-SA"/>
              </w:rPr>
            </w:pPr>
            <w:r w:rsidRPr="00737963">
              <w:rPr>
                <w:rFonts w:eastAsia="Calibri"/>
                <w:kern w:val="0"/>
                <w:sz w:val="20"/>
                <w:szCs w:val="20"/>
                <w:lang w:eastAsia="en-US" w:bidi="ar-SA"/>
              </w:rPr>
              <w:t xml:space="preserve">Ранији тренд </w:t>
            </w:r>
          </w:p>
        </w:tc>
        <w:tc>
          <w:tcPr>
            <w:tcW w:w="947" w:type="pct"/>
            <w:gridSpan w:val="3"/>
            <w:shd w:val="clear" w:color="auto" w:fill="auto"/>
            <w:vAlign w:val="center"/>
          </w:tcPr>
          <w:p w14:paraId="5D0DFA76" w14:textId="77777777" w:rsidR="00E6219F" w:rsidRPr="00737963" w:rsidRDefault="00E6219F" w:rsidP="00E6219F">
            <w:pPr>
              <w:suppressAutoHyphens w:val="0"/>
              <w:autoSpaceDN/>
              <w:spacing w:before="0"/>
              <w:ind w:firstLine="0"/>
              <w:textAlignment w:val="auto"/>
              <w:rPr>
                <w:rFonts w:eastAsia="Calibri"/>
                <w:kern w:val="0"/>
                <w:sz w:val="20"/>
                <w:szCs w:val="20"/>
                <w:lang w:eastAsia="en-US" w:bidi="ar-SA"/>
              </w:rPr>
            </w:pPr>
            <w:r w:rsidRPr="00737963">
              <w:rPr>
                <w:rFonts w:eastAsia="Calibri"/>
                <w:kern w:val="0"/>
                <w:sz w:val="20"/>
                <w:szCs w:val="20"/>
                <w:lang w:eastAsia="en-US" w:bidi="ar-SA"/>
              </w:rPr>
              <w:t>Полазна вредност</w:t>
            </w:r>
          </w:p>
        </w:tc>
      </w:tr>
      <w:tr w:rsidR="00E6219F" w:rsidRPr="00737963" w14:paraId="080085E3" w14:textId="77777777" w:rsidTr="18179B2A">
        <w:trPr>
          <w:trHeight w:val="137"/>
          <w:jc w:val="center"/>
        </w:trPr>
        <w:tc>
          <w:tcPr>
            <w:tcW w:w="1176" w:type="pct"/>
            <w:vMerge/>
          </w:tcPr>
          <w:p w14:paraId="649607F3"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p>
        </w:tc>
        <w:tc>
          <w:tcPr>
            <w:tcW w:w="965" w:type="pct"/>
            <w:gridSpan w:val="3"/>
            <w:tcBorders>
              <w:top w:val="single" w:sz="4" w:space="0" w:color="auto"/>
              <w:left w:val="single" w:sz="4" w:space="0" w:color="auto"/>
              <w:bottom w:val="single" w:sz="4" w:space="0" w:color="auto"/>
              <w:right w:val="single" w:sz="4" w:space="0" w:color="auto"/>
            </w:tcBorders>
            <w:vAlign w:val="center"/>
          </w:tcPr>
          <w:p w14:paraId="6ABBEBE3"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2017</w:t>
            </w:r>
          </w:p>
        </w:tc>
        <w:tc>
          <w:tcPr>
            <w:tcW w:w="947" w:type="pct"/>
            <w:gridSpan w:val="3"/>
            <w:tcBorders>
              <w:top w:val="single" w:sz="4" w:space="0" w:color="auto"/>
              <w:left w:val="single" w:sz="4" w:space="0" w:color="auto"/>
              <w:bottom w:val="single" w:sz="4" w:space="0" w:color="auto"/>
              <w:right w:val="single" w:sz="4" w:space="0" w:color="auto"/>
            </w:tcBorders>
            <w:vAlign w:val="center"/>
          </w:tcPr>
          <w:p w14:paraId="465551E9"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2018</w:t>
            </w:r>
          </w:p>
        </w:tc>
        <w:tc>
          <w:tcPr>
            <w:tcW w:w="965" w:type="pct"/>
            <w:gridSpan w:val="3"/>
            <w:tcBorders>
              <w:top w:val="single" w:sz="4" w:space="0" w:color="auto"/>
              <w:left w:val="single" w:sz="4" w:space="0" w:color="auto"/>
              <w:bottom w:val="single" w:sz="4" w:space="0" w:color="auto"/>
              <w:right w:val="single" w:sz="4" w:space="0" w:color="auto"/>
            </w:tcBorders>
            <w:vAlign w:val="center"/>
          </w:tcPr>
          <w:p w14:paraId="52342771"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2019</w:t>
            </w:r>
          </w:p>
        </w:tc>
        <w:tc>
          <w:tcPr>
            <w:tcW w:w="947" w:type="pct"/>
            <w:gridSpan w:val="3"/>
            <w:tcBorders>
              <w:left w:val="single" w:sz="4" w:space="0" w:color="auto"/>
            </w:tcBorders>
            <w:shd w:val="clear" w:color="auto" w:fill="auto"/>
            <w:vAlign w:val="center"/>
          </w:tcPr>
          <w:p w14:paraId="35DA050D"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2020</w:t>
            </w:r>
          </w:p>
        </w:tc>
      </w:tr>
      <w:tr w:rsidR="00E6219F" w:rsidRPr="00737963" w14:paraId="221A3A80" w14:textId="77777777" w:rsidTr="18179B2A">
        <w:trPr>
          <w:trHeight w:val="323"/>
          <w:jc w:val="center"/>
        </w:trPr>
        <w:tc>
          <w:tcPr>
            <w:tcW w:w="1176" w:type="pct"/>
            <w:vMerge/>
          </w:tcPr>
          <w:p w14:paraId="171D17DB"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p>
        </w:tc>
        <w:tc>
          <w:tcPr>
            <w:tcW w:w="965" w:type="pct"/>
            <w:gridSpan w:val="3"/>
            <w:tcBorders>
              <w:top w:val="single" w:sz="4" w:space="0" w:color="auto"/>
            </w:tcBorders>
            <w:vAlign w:val="center"/>
          </w:tcPr>
          <w:p w14:paraId="5228DD7C"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p>
        </w:tc>
        <w:tc>
          <w:tcPr>
            <w:tcW w:w="947" w:type="pct"/>
            <w:gridSpan w:val="3"/>
            <w:tcBorders>
              <w:top w:val="single" w:sz="4" w:space="0" w:color="auto"/>
            </w:tcBorders>
            <w:vAlign w:val="center"/>
          </w:tcPr>
          <w:p w14:paraId="04C5CF58"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p>
        </w:tc>
        <w:tc>
          <w:tcPr>
            <w:tcW w:w="965" w:type="pct"/>
            <w:gridSpan w:val="3"/>
            <w:tcBorders>
              <w:top w:val="single" w:sz="4" w:space="0" w:color="auto"/>
            </w:tcBorders>
            <w:vAlign w:val="center"/>
          </w:tcPr>
          <w:p w14:paraId="33B008A9"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p>
        </w:tc>
        <w:tc>
          <w:tcPr>
            <w:tcW w:w="947" w:type="pct"/>
            <w:gridSpan w:val="3"/>
            <w:shd w:val="clear" w:color="auto" w:fill="auto"/>
            <w:vAlign w:val="center"/>
          </w:tcPr>
          <w:p w14:paraId="0348FCE3"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sz w:val="20"/>
                <w:szCs w:val="20"/>
              </w:rPr>
              <w:t>11,46%</w:t>
            </w:r>
          </w:p>
        </w:tc>
      </w:tr>
      <w:tr w:rsidR="00E6219F" w:rsidRPr="00737963" w14:paraId="0CB0DA86" w14:textId="77777777" w:rsidTr="18179B2A">
        <w:trPr>
          <w:trHeight w:val="274"/>
          <w:jc w:val="center"/>
        </w:trPr>
        <w:tc>
          <w:tcPr>
            <w:tcW w:w="1176" w:type="pct"/>
            <w:vMerge w:val="restart"/>
          </w:tcPr>
          <w:p w14:paraId="63431685"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Подаци о циљним вредностима</w:t>
            </w:r>
          </w:p>
        </w:tc>
        <w:tc>
          <w:tcPr>
            <w:tcW w:w="382" w:type="pct"/>
            <w:vAlign w:val="center"/>
          </w:tcPr>
          <w:p w14:paraId="1FC3CAE1"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2021</w:t>
            </w:r>
          </w:p>
        </w:tc>
        <w:tc>
          <w:tcPr>
            <w:tcW w:w="382" w:type="pct"/>
            <w:vAlign w:val="center"/>
          </w:tcPr>
          <w:p w14:paraId="354AD60E"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2022</w:t>
            </w:r>
          </w:p>
        </w:tc>
        <w:tc>
          <w:tcPr>
            <w:tcW w:w="382" w:type="pct"/>
            <w:gridSpan w:val="2"/>
            <w:vAlign w:val="center"/>
          </w:tcPr>
          <w:p w14:paraId="1302B965"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2023</w:t>
            </w:r>
          </w:p>
        </w:tc>
        <w:tc>
          <w:tcPr>
            <w:tcW w:w="382" w:type="pct"/>
            <w:vAlign w:val="center"/>
          </w:tcPr>
          <w:p w14:paraId="6A8F1727"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2024</w:t>
            </w:r>
          </w:p>
        </w:tc>
        <w:tc>
          <w:tcPr>
            <w:tcW w:w="382" w:type="pct"/>
            <w:vAlign w:val="center"/>
          </w:tcPr>
          <w:p w14:paraId="0E782D9B"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2025</w:t>
            </w:r>
          </w:p>
        </w:tc>
        <w:tc>
          <w:tcPr>
            <w:tcW w:w="382" w:type="pct"/>
            <w:vAlign w:val="center"/>
          </w:tcPr>
          <w:p w14:paraId="337A3F25"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2026</w:t>
            </w:r>
          </w:p>
        </w:tc>
        <w:tc>
          <w:tcPr>
            <w:tcW w:w="382" w:type="pct"/>
            <w:vAlign w:val="center"/>
          </w:tcPr>
          <w:p w14:paraId="73D52BE1"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2027</w:t>
            </w:r>
          </w:p>
        </w:tc>
        <w:tc>
          <w:tcPr>
            <w:tcW w:w="382" w:type="pct"/>
            <w:gridSpan w:val="2"/>
            <w:vAlign w:val="center"/>
          </w:tcPr>
          <w:p w14:paraId="540154D7"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2028</w:t>
            </w:r>
          </w:p>
        </w:tc>
        <w:tc>
          <w:tcPr>
            <w:tcW w:w="382" w:type="pct"/>
            <w:vAlign w:val="center"/>
          </w:tcPr>
          <w:p w14:paraId="5220B0EB"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2029</w:t>
            </w:r>
          </w:p>
        </w:tc>
        <w:tc>
          <w:tcPr>
            <w:tcW w:w="382" w:type="pct"/>
            <w:vAlign w:val="center"/>
          </w:tcPr>
          <w:p w14:paraId="4B300807" w14:textId="77777777" w:rsidR="00E6219F" w:rsidRPr="00737963" w:rsidRDefault="00E6219F" w:rsidP="00E6219F">
            <w:pPr>
              <w:suppressAutoHyphens w:val="0"/>
              <w:autoSpaceDN/>
              <w:spacing w:before="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2030</w:t>
            </w:r>
          </w:p>
        </w:tc>
      </w:tr>
      <w:tr w:rsidR="00E6219F" w:rsidRPr="00737963" w14:paraId="598ACB88" w14:textId="77777777" w:rsidTr="18179B2A">
        <w:trPr>
          <w:trHeight w:val="160"/>
          <w:jc w:val="center"/>
        </w:trPr>
        <w:tc>
          <w:tcPr>
            <w:tcW w:w="1176" w:type="pct"/>
            <w:vMerge/>
          </w:tcPr>
          <w:p w14:paraId="77BC0252"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p>
        </w:tc>
        <w:tc>
          <w:tcPr>
            <w:tcW w:w="382" w:type="pct"/>
            <w:vAlign w:val="center"/>
          </w:tcPr>
          <w:p w14:paraId="02B1F41C" w14:textId="77777777" w:rsidR="00E6219F" w:rsidRPr="00737963" w:rsidRDefault="00E6219F" w:rsidP="00E6219F">
            <w:pPr>
              <w:spacing w:before="60"/>
              <w:ind w:firstLine="0"/>
              <w:jc w:val="center"/>
              <w:rPr>
                <w:sz w:val="20"/>
                <w:szCs w:val="20"/>
              </w:rPr>
            </w:pPr>
            <w:r w:rsidRPr="00737963">
              <w:rPr>
                <w:sz w:val="20"/>
                <w:szCs w:val="20"/>
              </w:rPr>
              <w:t>15%</w:t>
            </w:r>
          </w:p>
        </w:tc>
        <w:tc>
          <w:tcPr>
            <w:tcW w:w="382" w:type="pct"/>
            <w:vAlign w:val="center"/>
          </w:tcPr>
          <w:p w14:paraId="7FEE946F" w14:textId="77777777" w:rsidR="00E6219F" w:rsidRPr="00737963" w:rsidRDefault="00E6219F" w:rsidP="00E6219F">
            <w:pPr>
              <w:spacing w:before="60"/>
              <w:ind w:firstLine="0"/>
              <w:jc w:val="center"/>
              <w:rPr>
                <w:sz w:val="20"/>
                <w:szCs w:val="20"/>
              </w:rPr>
            </w:pPr>
            <w:r w:rsidRPr="00737963">
              <w:rPr>
                <w:sz w:val="20"/>
                <w:szCs w:val="20"/>
              </w:rPr>
              <w:t>20%</w:t>
            </w:r>
          </w:p>
        </w:tc>
        <w:tc>
          <w:tcPr>
            <w:tcW w:w="382" w:type="pct"/>
            <w:gridSpan w:val="2"/>
            <w:vAlign w:val="center"/>
          </w:tcPr>
          <w:p w14:paraId="7EC1645A" w14:textId="77777777" w:rsidR="00E6219F" w:rsidRPr="00737963" w:rsidRDefault="00E6219F" w:rsidP="00E6219F">
            <w:pPr>
              <w:spacing w:before="60"/>
              <w:ind w:firstLine="0"/>
              <w:jc w:val="center"/>
              <w:rPr>
                <w:sz w:val="20"/>
                <w:szCs w:val="20"/>
              </w:rPr>
            </w:pPr>
            <w:r w:rsidRPr="00737963">
              <w:rPr>
                <w:sz w:val="20"/>
                <w:szCs w:val="20"/>
              </w:rPr>
              <w:t>25%</w:t>
            </w:r>
          </w:p>
        </w:tc>
        <w:tc>
          <w:tcPr>
            <w:tcW w:w="382" w:type="pct"/>
            <w:vAlign w:val="center"/>
          </w:tcPr>
          <w:p w14:paraId="5C33D58B" w14:textId="77777777" w:rsidR="00E6219F" w:rsidRPr="00737963" w:rsidRDefault="00E6219F" w:rsidP="00E6219F">
            <w:pPr>
              <w:spacing w:before="60"/>
              <w:ind w:firstLine="0"/>
              <w:jc w:val="center"/>
              <w:rPr>
                <w:sz w:val="20"/>
                <w:szCs w:val="20"/>
              </w:rPr>
            </w:pPr>
            <w:r w:rsidRPr="00737963">
              <w:rPr>
                <w:sz w:val="20"/>
                <w:szCs w:val="20"/>
              </w:rPr>
              <w:t>31%</w:t>
            </w:r>
          </w:p>
        </w:tc>
        <w:tc>
          <w:tcPr>
            <w:tcW w:w="382" w:type="pct"/>
            <w:vAlign w:val="center"/>
          </w:tcPr>
          <w:p w14:paraId="4B941148" w14:textId="77777777" w:rsidR="00E6219F" w:rsidRPr="00737963" w:rsidRDefault="00E6219F" w:rsidP="00E6219F">
            <w:pPr>
              <w:spacing w:before="60"/>
              <w:ind w:firstLine="0"/>
              <w:jc w:val="center"/>
              <w:rPr>
                <w:sz w:val="20"/>
                <w:szCs w:val="20"/>
              </w:rPr>
            </w:pPr>
            <w:r w:rsidRPr="00737963">
              <w:rPr>
                <w:sz w:val="20"/>
                <w:szCs w:val="20"/>
              </w:rPr>
              <w:t>36%</w:t>
            </w:r>
          </w:p>
        </w:tc>
        <w:tc>
          <w:tcPr>
            <w:tcW w:w="382" w:type="pct"/>
            <w:vAlign w:val="center"/>
          </w:tcPr>
          <w:p w14:paraId="0A67E48E" w14:textId="365C5918" w:rsidR="00E6219F" w:rsidRPr="00737963" w:rsidRDefault="00E6219F" w:rsidP="00E6219F">
            <w:pPr>
              <w:spacing w:before="60"/>
              <w:ind w:firstLine="0"/>
              <w:jc w:val="center"/>
              <w:rPr>
                <w:sz w:val="20"/>
                <w:szCs w:val="20"/>
              </w:rPr>
            </w:pPr>
          </w:p>
        </w:tc>
        <w:tc>
          <w:tcPr>
            <w:tcW w:w="382" w:type="pct"/>
            <w:vAlign w:val="center"/>
          </w:tcPr>
          <w:p w14:paraId="4EB7D68E" w14:textId="7F029188" w:rsidR="00E6219F" w:rsidRPr="00737963" w:rsidRDefault="00E6219F" w:rsidP="00E6219F">
            <w:pPr>
              <w:spacing w:before="60"/>
              <w:ind w:firstLine="0"/>
              <w:jc w:val="center"/>
              <w:rPr>
                <w:sz w:val="20"/>
                <w:szCs w:val="20"/>
              </w:rPr>
            </w:pPr>
          </w:p>
        </w:tc>
        <w:tc>
          <w:tcPr>
            <w:tcW w:w="382" w:type="pct"/>
            <w:gridSpan w:val="2"/>
            <w:vAlign w:val="center"/>
          </w:tcPr>
          <w:p w14:paraId="7DAEDD8C" w14:textId="2F2C5021" w:rsidR="00E6219F" w:rsidRPr="00737963" w:rsidRDefault="00E6219F" w:rsidP="00E6219F">
            <w:pPr>
              <w:spacing w:before="60"/>
              <w:ind w:firstLine="0"/>
              <w:jc w:val="center"/>
              <w:rPr>
                <w:sz w:val="20"/>
                <w:szCs w:val="20"/>
              </w:rPr>
            </w:pPr>
          </w:p>
        </w:tc>
        <w:tc>
          <w:tcPr>
            <w:tcW w:w="382" w:type="pct"/>
            <w:vAlign w:val="center"/>
          </w:tcPr>
          <w:p w14:paraId="38764D81" w14:textId="396697D0" w:rsidR="00E6219F" w:rsidRPr="00737963" w:rsidRDefault="00E6219F" w:rsidP="00E6219F">
            <w:pPr>
              <w:spacing w:before="60"/>
              <w:ind w:firstLine="0"/>
              <w:jc w:val="center"/>
              <w:rPr>
                <w:sz w:val="20"/>
                <w:szCs w:val="20"/>
              </w:rPr>
            </w:pPr>
          </w:p>
        </w:tc>
        <w:tc>
          <w:tcPr>
            <w:tcW w:w="382" w:type="pct"/>
            <w:vAlign w:val="center"/>
          </w:tcPr>
          <w:p w14:paraId="2D881B44" w14:textId="647C3B67" w:rsidR="00E6219F" w:rsidRPr="00737963" w:rsidRDefault="00E6219F" w:rsidP="00E6219F">
            <w:pPr>
              <w:spacing w:before="60"/>
              <w:ind w:firstLine="0"/>
              <w:jc w:val="center"/>
              <w:rPr>
                <w:sz w:val="20"/>
                <w:szCs w:val="20"/>
              </w:rPr>
            </w:pPr>
          </w:p>
        </w:tc>
      </w:tr>
      <w:tr w:rsidR="00E6219F" w:rsidRPr="00737963" w14:paraId="78AA7D65" w14:textId="77777777" w:rsidTr="18179B2A">
        <w:trPr>
          <w:trHeight w:val="160"/>
          <w:jc w:val="center"/>
        </w:trPr>
        <w:tc>
          <w:tcPr>
            <w:tcW w:w="1176" w:type="pct"/>
          </w:tcPr>
          <w:p w14:paraId="3CAEF35A" w14:textId="77777777" w:rsidR="00E6219F" w:rsidRPr="00737963" w:rsidRDefault="00E6219F" w:rsidP="00E6219F">
            <w:pPr>
              <w:suppressAutoHyphens w:val="0"/>
              <w:autoSpaceDN/>
              <w:spacing w:before="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Процена успешности</w:t>
            </w:r>
          </w:p>
        </w:tc>
        <w:tc>
          <w:tcPr>
            <w:tcW w:w="3824" w:type="pct"/>
            <w:gridSpan w:val="12"/>
            <w:vAlign w:val="center"/>
          </w:tcPr>
          <w:p w14:paraId="1EBAA075" w14:textId="77777777" w:rsidR="00E6219F" w:rsidRPr="00737963" w:rsidRDefault="00E6219F" w:rsidP="00E6219F">
            <w:pPr>
              <w:suppressAutoHyphens w:val="0"/>
              <w:autoSpaceDN/>
              <w:spacing w:before="0"/>
              <w:ind w:firstLine="0"/>
              <w:textAlignment w:val="auto"/>
              <w:rPr>
                <w:rFonts w:eastAsia="Calibri"/>
                <w:kern w:val="0"/>
                <w:sz w:val="20"/>
                <w:szCs w:val="20"/>
                <w:lang w:eastAsia="en-US" w:bidi="ar-SA"/>
              </w:rPr>
            </w:pPr>
            <w:r w:rsidRPr="00737963">
              <w:rPr>
                <w:rFonts w:eastAsia="Calibri"/>
                <w:kern w:val="24"/>
                <w:sz w:val="20"/>
                <w:szCs w:val="20"/>
                <w:lang w:eastAsia="en-GB" w:bidi="ar-SA"/>
              </w:rPr>
              <w:t>Степен одступања од циљне вредности до 5% ће се вредновати као успех.</w:t>
            </w:r>
          </w:p>
        </w:tc>
      </w:tr>
    </w:tbl>
    <w:p w14:paraId="3F99842D" w14:textId="77777777" w:rsidR="00E6219F" w:rsidRPr="00737963" w:rsidRDefault="00E6219F" w:rsidP="00E6219F"/>
    <w:p w14:paraId="08009FEA" w14:textId="77777777" w:rsidR="00D52D92" w:rsidRPr="00737963" w:rsidRDefault="00D52D92">
      <w:pPr>
        <w:suppressAutoHyphens w:val="0"/>
        <w:autoSpaceDN/>
        <w:spacing w:before="0" w:after="160" w:line="259" w:lineRule="auto"/>
        <w:ind w:firstLine="0"/>
        <w:jc w:val="left"/>
        <w:textAlignment w:val="auto"/>
        <w:rPr>
          <w:rFonts w:eastAsia="Times New Roman"/>
          <w:color w:val="2F5496"/>
          <w:sz w:val="28"/>
          <w:szCs w:val="28"/>
        </w:rPr>
      </w:pPr>
      <w:r w:rsidRPr="00737963">
        <w:rPr>
          <w:rFonts w:eastAsia="Times New Roman"/>
          <w:color w:val="2F5496"/>
          <w:sz w:val="28"/>
          <w:szCs w:val="28"/>
        </w:rPr>
        <w:br w:type="page"/>
      </w:r>
    </w:p>
    <w:p w14:paraId="7F708F2E" w14:textId="69875624" w:rsidR="00E6219F" w:rsidRPr="00737963" w:rsidRDefault="00E6219F" w:rsidP="00E6219F">
      <w:pPr>
        <w:keepNext/>
        <w:keepLines/>
        <w:spacing w:before="360" w:line="257" w:lineRule="auto"/>
        <w:ind w:firstLine="0"/>
        <w:outlineLvl w:val="1"/>
        <w:rPr>
          <w:rFonts w:eastAsia="Times New Roman"/>
          <w:color w:val="2F5496"/>
          <w:sz w:val="28"/>
          <w:szCs w:val="28"/>
        </w:rPr>
      </w:pPr>
      <w:bookmarkStart w:id="62" w:name="_Toc79347033"/>
      <w:r w:rsidRPr="00737963">
        <w:rPr>
          <w:rFonts w:eastAsia="Times New Roman"/>
          <w:color w:val="2F5496"/>
          <w:sz w:val="28"/>
          <w:szCs w:val="28"/>
        </w:rPr>
        <w:lastRenderedPageBreak/>
        <w:t>Пасоши показатељa за мере Програма унапређења управљања јавним политикама и регулаторном реформом – Показатељи резултата</w:t>
      </w:r>
      <w:bookmarkEnd w:id="62"/>
    </w:p>
    <w:p w14:paraId="1C31D9F0" w14:textId="77777777" w:rsidR="00E6219F" w:rsidRPr="00737963" w:rsidRDefault="00E6219F" w:rsidP="00E6219F"/>
    <w:p w14:paraId="3F829A57" w14:textId="5AB39FA0" w:rsidR="00E6219F" w:rsidRPr="00737963" w:rsidRDefault="00E6219F" w:rsidP="00E6219F">
      <w:pPr>
        <w:spacing w:before="0" w:after="0"/>
        <w:rPr>
          <w:sz w:val="20"/>
          <w:szCs w:val="20"/>
        </w:rPr>
      </w:pPr>
      <w:r w:rsidRPr="00737963">
        <w:rPr>
          <w:sz w:val="20"/>
          <w:szCs w:val="20"/>
        </w:rPr>
        <w:t>ПОСЕБАН ЦИЉ 1: РЕГУЛАТОРНА РЕФОРМА У ФУНКЦИЈИ УНАПРЕЂЕЊА ПОСЛОВНОГ ОКРУЖЕЊА И СМАЊЕЊА НЕПОТРЕБНОГ ОПТЕРЕЋЕЊА ЗА ГРАЂАНЕ И ПРИВРЕДУ</w:t>
      </w:r>
    </w:p>
    <w:p w14:paraId="37FF9B89" w14:textId="77777777" w:rsidR="00F00A1B" w:rsidRPr="00737963" w:rsidRDefault="00F00A1B" w:rsidP="00E6219F">
      <w:pPr>
        <w:spacing w:before="0" w:after="0"/>
        <w:rPr>
          <w:sz w:val="20"/>
          <w:szCs w:val="20"/>
        </w:rPr>
      </w:pPr>
    </w:p>
    <w:p w14:paraId="1067C065" w14:textId="77777777" w:rsidR="00E6219F" w:rsidRPr="00737963" w:rsidRDefault="00E6219F" w:rsidP="00F00A1B">
      <w:pPr>
        <w:spacing w:before="0" w:after="240"/>
        <w:rPr>
          <w:b/>
          <w:bCs/>
          <w:color w:val="2F5496"/>
          <w:sz w:val="20"/>
          <w:szCs w:val="20"/>
        </w:rPr>
      </w:pPr>
      <w:r w:rsidRPr="00737963">
        <w:rPr>
          <w:b/>
          <w:bCs/>
          <w:color w:val="2F5496"/>
          <w:sz w:val="20"/>
          <w:szCs w:val="20"/>
        </w:rPr>
        <w:t>Показатељ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8"/>
        <w:gridCol w:w="1942"/>
        <w:gridCol w:w="469"/>
        <w:gridCol w:w="1412"/>
        <w:gridCol w:w="1244"/>
        <w:gridCol w:w="1225"/>
        <w:gridCol w:w="1473"/>
        <w:gridCol w:w="407"/>
        <w:gridCol w:w="1950"/>
      </w:tblGrid>
      <w:tr w:rsidR="00E6219F" w:rsidRPr="00737963" w14:paraId="6D276DD9" w14:textId="77777777" w:rsidTr="00A867E2">
        <w:trPr>
          <w:jc w:val="center"/>
        </w:trPr>
        <w:tc>
          <w:tcPr>
            <w:tcW w:w="1372" w:type="pct"/>
            <w:shd w:val="clear" w:color="auto" w:fill="E7E6E6" w:themeFill="background2"/>
            <w:vAlign w:val="center"/>
          </w:tcPr>
          <w:p w14:paraId="774C8C6C" w14:textId="77777777" w:rsidR="00E6219F" w:rsidRPr="00737963" w:rsidRDefault="00E6219F" w:rsidP="00E6219F">
            <w:pPr>
              <w:spacing w:before="0" w:after="0"/>
              <w:jc w:val="left"/>
              <w:rPr>
                <w:rFonts w:eastAsia="Calibri"/>
                <w:b/>
                <w:bCs/>
                <w:kern w:val="0"/>
                <w:sz w:val="20"/>
                <w:szCs w:val="20"/>
                <w:lang w:eastAsia="en-US" w:bidi="ar-SA"/>
              </w:rPr>
            </w:pPr>
            <w:r w:rsidRPr="00737963">
              <w:rPr>
                <w:rFonts w:eastAsia="Calibri"/>
                <w:b/>
                <w:bCs/>
                <w:kern w:val="0"/>
                <w:sz w:val="20"/>
                <w:szCs w:val="20"/>
                <w:lang w:eastAsia="en-US" w:bidi="ar-SA"/>
              </w:rPr>
              <w:t>Назив показатеља</w:t>
            </w:r>
          </w:p>
        </w:tc>
        <w:tc>
          <w:tcPr>
            <w:tcW w:w="3628" w:type="pct"/>
            <w:gridSpan w:val="8"/>
            <w:shd w:val="clear" w:color="auto" w:fill="E7E6E6" w:themeFill="background2"/>
            <w:vAlign w:val="center"/>
          </w:tcPr>
          <w:p w14:paraId="4EB4121B" w14:textId="58B3545E" w:rsidR="00E6219F" w:rsidRPr="00737963" w:rsidRDefault="00E6219F" w:rsidP="00E6219F">
            <w:pPr>
              <w:spacing w:before="0" w:after="0"/>
              <w:rPr>
                <w:b/>
                <w:sz w:val="20"/>
                <w:szCs w:val="20"/>
              </w:rPr>
            </w:pPr>
            <w:r w:rsidRPr="00737963">
              <w:rPr>
                <w:b/>
                <w:sz w:val="20"/>
                <w:szCs w:val="20"/>
              </w:rPr>
              <w:t xml:space="preserve">Удео подзаконских аката који су донети у роковима предвиђеним новим усвојеним законима у току календарске године у укупном броју подзаконских аката који би требало да буду донети у току те календарске године </w:t>
            </w:r>
          </w:p>
        </w:tc>
      </w:tr>
      <w:tr w:rsidR="00E6219F" w:rsidRPr="00737963" w14:paraId="45DC54B8" w14:textId="77777777" w:rsidTr="00A867E2">
        <w:trPr>
          <w:jc w:val="center"/>
        </w:trPr>
        <w:tc>
          <w:tcPr>
            <w:tcW w:w="1372" w:type="pct"/>
          </w:tcPr>
          <w:p w14:paraId="1CAE0815" w14:textId="77777777" w:rsidR="00E6219F" w:rsidRPr="00737963" w:rsidRDefault="00E6219F" w:rsidP="00E6219F">
            <w:pPr>
              <w:spacing w:before="0" w:after="0"/>
              <w:ind w:firstLine="0"/>
              <w:jc w:val="left"/>
              <w:rPr>
                <w:rFonts w:eastAsia="Calibri"/>
                <w:b/>
                <w:bCs/>
                <w:kern w:val="0"/>
                <w:sz w:val="20"/>
                <w:szCs w:val="20"/>
                <w:lang w:eastAsia="en-US" w:bidi="ar-SA"/>
              </w:rPr>
            </w:pPr>
            <w:r w:rsidRPr="00737963">
              <w:rPr>
                <w:rFonts w:eastAsia="Calibri"/>
                <w:b/>
                <w:bCs/>
                <w:kern w:val="0"/>
                <w:sz w:val="20"/>
                <w:szCs w:val="20"/>
                <w:lang w:eastAsia="en-US" w:bidi="ar-SA"/>
              </w:rPr>
              <w:t>Одговарајући општи циљ, посебан циљ или мера</w:t>
            </w:r>
          </w:p>
        </w:tc>
        <w:tc>
          <w:tcPr>
            <w:tcW w:w="3628" w:type="pct"/>
            <w:gridSpan w:val="8"/>
          </w:tcPr>
          <w:p w14:paraId="5B78D6FB" w14:textId="77777777" w:rsidR="00E6219F" w:rsidRPr="00737963" w:rsidRDefault="00E6219F" w:rsidP="00E6219F">
            <w:pPr>
              <w:spacing w:before="0" w:after="0"/>
              <w:rPr>
                <w:rFonts w:eastAsia="Calibri"/>
                <w:kern w:val="0"/>
                <w:sz w:val="20"/>
                <w:szCs w:val="20"/>
                <w:lang w:eastAsia="en-US" w:bidi="ar-SA"/>
              </w:rPr>
            </w:pPr>
            <w:r w:rsidRPr="00737963">
              <w:rPr>
                <w:rFonts w:eastAsia="Calibri"/>
                <w:b/>
                <w:bCs/>
                <w:kern w:val="0"/>
                <w:sz w:val="20"/>
                <w:szCs w:val="20"/>
                <w:lang w:eastAsia="en-US" w:bidi="ar-SA"/>
              </w:rPr>
              <w:t xml:space="preserve">Мера 1.1.: </w:t>
            </w:r>
            <w:r w:rsidRPr="00737963">
              <w:rPr>
                <w:rFonts w:eastAsia="Calibri"/>
                <w:kern w:val="0"/>
                <w:sz w:val="20"/>
                <w:szCs w:val="20"/>
                <w:lang w:eastAsia="en-US" w:bidi="ar-SA"/>
              </w:rPr>
              <w:t>Успостављање система за праћење промене  броја важећих  прописа на годишњем нивоу по областима и праћење доношења подзаконских аката у складу са прописаним роковима за њихово доношење</w:t>
            </w:r>
          </w:p>
        </w:tc>
      </w:tr>
      <w:tr w:rsidR="00E6219F" w:rsidRPr="00737963" w14:paraId="69F4DFAE" w14:textId="77777777" w:rsidTr="00A867E2">
        <w:trPr>
          <w:jc w:val="center"/>
        </w:trPr>
        <w:tc>
          <w:tcPr>
            <w:tcW w:w="1372" w:type="pct"/>
          </w:tcPr>
          <w:p w14:paraId="30AAE226" w14:textId="77777777" w:rsidR="00E6219F" w:rsidRPr="00737963" w:rsidRDefault="00E6219F" w:rsidP="00E6219F">
            <w:pPr>
              <w:spacing w:before="0" w:after="0"/>
              <w:ind w:firstLine="0"/>
              <w:jc w:val="left"/>
              <w:rPr>
                <w:rFonts w:eastAsia="Calibri"/>
                <w:b/>
                <w:bCs/>
                <w:kern w:val="0"/>
                <w:sz w:val="20"/>
                <w:szCs w:val="20"/>
                <w:lang w:eastAsia="en-US" w:bidi="ar-SA"/>
              </w:rPr>
            </w:pPr>
            <w:r w:rsidRPr="00737963">
              <w:rPr>
                <w:rFonts w:eastAsia="Calibri"/>
                <w:b/>
                <w:kern w:val="24"/>
                <w:sz w:val="20"/>
                <w:szCs w:val="20"/>
                <w:lang w:eastAsia="en-US" w:bidi="ar-SA"/>
              </w:rPr>
              <w:t>Тип и ниво показатеља</w:t>
            </w:r>
          </w:p>
        </w:tc>
        <w:tc>
          <w:tcPr>
            <w:tcW w:w="1815" w:type="pct"/>
            <w:gridSpan w:val="4"/>
          </w:tcPr>
          <w:p w14:paraId="26B29456" w14:textId="77777777" w:rsidR="00E6219F" w:rsidRPr="00737963" w:rsidRDefault="00E6219F" w:rsidP="00E6219F">
            <w:pPr>
              <w:spacing w:before="0" w:after="0"/>
              <w:rPr>
                <w:sz w:val="20"/>
                <w:szCs w:val="20"/>
              </w:rPr>
            </w:pPr>
            <w:r w:rsidRPr="00737963">
              <w:rPr>
                <w:sz w:val="20"/>
                <w:szCs w:val="20"/>
              </w:rPr>
              <w:t>Квантитативни</w:t>
            </w:r>
          </w:p>
        </w:tc>
        <w:tc>
          <w:tcPr>
            <w:tcW w:w="1812" w:type="pct"/>
            <w:gridSpan w:val="4"/>
          </w:tcPr>
          <w:p w14:paraId="2BF17A7D" w14:textId="77777777" w:rsidR="00E6219F" w:rsidRPr="00737963" w:rsidRDefault="00E6219F" w:rsidP="00E6219F">
            <w:pPr>
              <w:spacing w:before="0" w:after="0"/>
              <w:rPr>
                <w:sz w:val="20"/>
                <w:szCs w:val="20"/>
              </w:rPr>
            </w:pPr>
            <w:r w:rsidRPr="00737963">
              <w:rPr>
                <w:sz w:val="20"/>
                <w:szCs w:val="20"/>
              </w:rPr>
              <w:t>Показатељ резултата</w:t>
            </w:r>
          </w:p>
        </w:tc>
      </w:tr>
      <w:tr w:rsidR="00E6219F" w:rsidRPr="00737963" w14:paraId="14DAE1AF" w14:textId="77777777" w:rsidTr="00A867E2">
        <w:trPr>
          <w:trHeight w:val="58"/>
          <w:jc w:val="center"/>
        </w:trPr>
        <w:tc>
          <w:tcPr>
            <w:tcW w:w="1372" w:type="pct"/>
          </w:tcPr>
          <w:p w14:paraId="723600FB" w14:textId="77777777" w:rsidR="00E6219F" w:rsidRPr="00737963" w:rsidRDefault="00E6219F" w:rsidP="00E6219F">
            <w:pPr>
              <w:spacing w:before="0" w:after="0"/>
              <w:ind w:firstLine="0"/>
              <w:jc w:val="left"/>
              <w:rPr>
                <w:rFonts w:eastAsia="Calibri"/>
                <w:b/>
                <w:kern w:val="24"/>
                <w:sz w:val="20"/>
                <w:szCs w:val="20"/>
                <w:lang w:eastAsia="en-US" w:bidi="ar-SA"/>
              </w:rPr>
            </w:pPr>
            <w:r w:rsidRPr="00737963">
              <w:rPr>
                <w:rFonts w:eastAsia="Calibri"/>
                <w:b/>
                <w:kern w:val="24"/>
                <w:sz w:val="20"/>
                <w:szCs w:val="20"/>
                <w:lang w:eastAsia="en-US" w:bidi="ar-SA"/>
              </w:rPr>
              <w:t>Јединица мере и природа</w:t>
            </w:r>
          </w:p>
        </w:tc>
        <w:tc>
          <w:tcPr>
            <w:tcW w:w="1815" w:type="pct"/>
            <w:gridSpan w:val="4"/>
          </w:tcPr>
          <w:p w14:paraId="1CD0972B" w14:textId="77777777" w:rsidR="00E6219F" w:rsidRPr="00737963" w:rsidRDefault="00E6219F" w:rsidP="00E6219F">
            <w:pPr>
              <w:spacing w:before="0" w:after="0"/>
              <w:rPr>
                <w:sz w:val="20"/>
                <w:szCs w:val="20"/>
              </w:rPr>
            </w:pPr>
            <w:r w:rsidRPr="00737963">
              <w:rPr>
                <w:sz w:val="20"/>
                <w:szCs w:val="20"/>
              </w:rPr>
              <w:t>Проценат (%)</w:t>
            </w:r>
          </w:p>
        </w:tc>
        <w:tc>
          <w:tcPr>
            <w:tcW w:w="1812" w:type="pct"/>
            <w:gridSpan w:val="4"/>
          </w:tcPr>
          <w:p w14:paraId="09441B60" w14:textId="77777777" w:rsidR="00E6219F" w:rsidRPr="00737963" w:rsidRDefault="00E6219F" w:rsidP="00E6219F">
            <w:pPr>
              <w:spacing w:before="0" w:after="0"/>
              <w:rPr>
                <w:sz w:val="20"/>
                <w:szCs w:val="20"/>
              </w:rPr>
            </w:pPr>
            <w:r w:rsidRPr="00737963">
              <w:rPr>
                <w:sz w:val="20"/>
                <w:szCs w:val="20"/>
              </w:rPr>
              <w:t>Виша вредност је боља</w:t>
            </w:r>
          </w:p>
        </w:tc>
      </w:tr>
      <w:tr w:rsidR="00E6219F" w:rsidRPr="00737963" w14:paraId="6134AC6C" w14:textId="77777777" w:rsidTr="00A867E2">
        <w:trPr>
          <w:jc w:val="center"/>
        </w:trPr>
        <w:tc>
          <w:tcPr>
            <w:tcW w:w="1372" w:type="pct"/>
          </w:tcPr>
          <w:p w14:paraId="2C10A5B5" w14:textId="77777777" w:rsidR="00E6219F" w:rsidRPr="00737963" w:rsidRDefault="00E6219F" w:rsidP="00E6219F">
            <w:pPr>
              <w:spacing w:before="0" w:after="0"/>
              <w:ind w:firstLine="0"/>
              <w:jc w:val="left"/>
              <w:rPr>
                <w:rFonts w:eastAsia="Calibri"/>
                <w:b/>
                <w:bCs/>
                <w:kern w:val="0"/>
                <w:sz w:val="20"/>
                <w:szCs w:val="20"/>
                <w:lang w:eastAsia="en-US" w:bidi="ar-SA"/>
              </w:rPr>
            </w:pPr>
            <w:r w:rsidRPr="00737963">
              <w:rPr>
                <w:rFonts w:eastAsia="Calibri"/>
                <w:b/>
                <w:bCs/>
                <w:kern w:val="0"/>
                <w:sz w:val="20"/>
                <w:szCs w:val="20"/>
                <w:lang w:eastAsia="en-US" w:bidi="ar-SA"/>
              </w:rPr>
              <w:t>Извор података за праћење показатеља учинка</w:t>
            </w:r>
          </w:p>
        </w:tc>
        <w:tc>
          <w:tcPr>
            <w:tcW w:w="3628" w:type="pct"/>
            <w:gridSpan w:val="8"/>
          </w:tcPr>
          <w:p w14:paraId="15B1CDE6" w14:textId="77777777" w:rsidR="00E6219F" w:rsidRPr="00737963" w:rsidRDefault="00E6219F" w:rsidP="00E6219F">
            <w:pPr>
              <w:spacing w:before="0" w:after="0"/>
              <w:rPr>
                <w:sz w:val="20"/>
                <w:szCs w:val="20"/>
              </w:rPr>
            </w:pPr>
            <w:r w:rsidRPr="00737963">
              <w:rPr>
                <w:sz w:val="20"/>
                <w:szCs w:val="20"/>
              </w:rPr>
              <w:t>Годишњи извештај о раду Владе</w:t>
            </w:r>
          </w:p>
        </w:tc>
      </w:tr>
      <w:tr w:rsidR="00E6219F" w:rsidRPr="00737963" w14:paraId="6055C677" w14:textId="77777777" w:rsidTr="00A867E2">
        <w:trPr>
          <w:jc w:val="center"/>
        </w:trPr>
        <w:tc>
          <w:tcPr>
            <w:tcW w:w="1372" w:type="pct"/>
          </w:tcPr>
          <w:p w14:paraId="3CC78A18" w14:textId="77777777" w:rsidR="00E6219F" w:rsidRPr="00737963" w:rsidRDefault="00E6219F" w:rsidP="00E6219F">
            <w:pPr>
              <w:spacing w:before="0" w:after="0"/>
              <w:ind w:firstLine="0"/>
              <w:jc w:val="left"/>
              <w:rPr>
                <w:rFonts w:eastAsia="Calibri"/>
                <w:b/>
                <w:bCs/>
                <w:kern w:val="0"/>
                <w:sz w:val="20"/>
                <w:szCs w:val="20"/>
                <w:lang w:eastAsia="en-US" w:bidi="ar-SA"/>
              </w:rPr>
            </w:pPr>
            <w:r w:rsidRPr="00737963">
              <w:rPr>
                <w:rFonts w:eastAsia="Calibri"/>
                <w:b/>
                <w:bCs/>
                <w:kern w:val="0"/>
                <w:sz w:val="20"/>
                <w:szCs w:val="20"/>
                <w:lang w:eastAsia="en-US" w:bidi="ar-SA"/>
              </w:rPr>
              <w:t>Институција одговорна за реализацију циља/мере</w:t>
            </w:r>
          </w:p>
        </w:tc>
        <w:tc>
          <w:tcPr>
            <w:tcW w:w="3628" w:type="pct"/>
            <w:gridSpan w:val="8"/>
          </w:tcPr>
          <w:p w14:paraId="4E0992E9" w14:textId="77777777" w:rsidR="00E6219F" w:rsidRPr="00737963" w:rsidRDefault="00E6219F" w:rsidP="00E6219F">
            <w:pPr>
              <w:spacing w:before="0" w:after="0"/>
              <w:rPr>
                <w:sz w:val="20"/>
                <w:szCs w:val="20"/>
              </w:rPr>
            </w:pPr>
            <w:r w:rsidRPr="00737963">
              <w:rPr>
                <w:sz w:val="20"/>
                <w:szCs w:val="20"/>
              </w:rPr>
              <w:t>Генерални секретаријат Владе</w:t>
            </w:r>
          </w:p>
        </w:tc>
      </w:tr>
      <w:tr w:rsidR="00E6219F" w:rsidRPr="00737963" w14:paraId="60799E53" w14:textId="77777777" w:rsidTr="00A867E2">
        <w:trPr>
          <w:jc w:val="center"/>
        </w:trPr>
        <w:tc>
          <w:tcPr>
            <w:tcW w:w="1372" w:type="pct"/>
          </w:tcPr>
          <w:p w14:paraId="55ABAA8E" w14:textId="77777777" w:rsidR="00E6219F" w:rsidRPr="00737963" w:rsidRDefault="00E6219F" w:rsidP="00E6219F">
            <w:pPr>
              <w:spacing w:before="0" w:after="0"/>
              <w:ind w:firstLine="0"/>
              <w:jc w:val="left"/>
              <w:rPr>
                <w:rFonts w:eastAsia="Calibri"/>
                <w:b/>
                <w:bCs/>
                <w:kern w:val="0"/>
                <w:sz w:val="20"/>
                <w:szCs w:val="20"/>
                <w:lang w:eastAsia="en-US" w:bidi="ar-SA"/>
              </w:rPr>
            </w:pPr>
            <w:r w:rsidRPr="00737963">
              <w:rPr>
                <w:rFonts w:eastAsia="Calibri"/>
                <w:b/>
                <w:bCs/>
                <w:kern w:val="0"/>
                <w:sz w:val="20"/>
                <w:szCs w:val="20"/>
                <w:lang w:eastAsia="en-US" w:bidi="ar-SA"/>
              </w:rPr>
              <w:t>Учесталост прикупљања података</w:t>
            </w:r>
          </w:p>
        </w:tc>
        <w:tc>
          <w:tcPr>
            <w:tcW w:w="3628" w:type="pct"/>
            <w:gridSpan w:val="8"/>
          </w:tcPr>
          <w:p w14:paraId="35BAF5EF" w14:textId="77777777" w:rsidR="00E6219F" w:rsidRPr="00737963" w:rsidRDefault="00E6219F" w:rsidP="00E6219F">
            <w:pPr>
              <w:spacing w:before="0" w:after="0"/>
              <w:rPr>
                <w:sz w:val="20"/>
                <w:szCs w:val="20"/>
              </w:rPr>
            </w:pPr>
            <w:r w:rsidRPr="00737963">
              <w:rPr>
                <w:sz w:val="20"/>
                <w:szCs w:val="20"/>
              </w:rPr>
              <w:t>Годишњи податак, нема регионалног / међународног мерења</w:t>
            </w:r>
          </w:p>
        </w:tc>
      </w:tr>
      <w:tr w:rsidR="00E6219F" w:rsidRPr="00737963" w14:paraId="0616304E" w14:textId="77777777" w:rsidTr="00A867E2">
        <w:trPr>
          <w:jc w:val="center"/>
        </w:trPr>
        <w:tc>
          <w:tcPr>
            <w:tcW w:w="1372" w:type="pct"/>
          </w:tcPr>
          <w:p w14:paraId="34BBC173" w14:textId="77777777" w:rsidR="00E6219F" w:rsidRPr="00737963" w:rsidRDefault="00E6219F" w:rsidP="00E6219F">
            <w:pPr>
              <w:spacing w:before="0" w:after="0"/>
              <w:ind w:firstLine="0"/>
              <w:jc w:val="left"/>
              <w:rPr>
                <w:rFonts w:eastAsia="Calibri"/>
                <w:b/>
                <w:bCs/>
                <w:kern w:val="0"/>
                <w:sz w:val="20"/>
                <w:szCs w:val="20"/>
                <w:lang w:eastAsia="en-US" w:bidi="ar-SA"/>
              </w:rPr>
            </w:pPr>
            <w:r w:rsidRPr="00737963">
              <w:rPr>
                <w:rFonts w:eastAsia="Calibri"/>
                <w:b/>
                <w:kern w:val="0"/>
                <w:sz w:val="20"/>
                <w:szCs w:val="20"/>
                <w:lang w:eastAsia="en-US" w:bidi="ar-SA"/>
              </w:rPr>
              <w:t>Кратак опис показатеља и методологије израчунавања (формуле/једначине)</w:t>
            </w:r>
          </w:p>
        </w:tc>
        <w:tc>
          <w:tcPr>
            <w:tcW w:w="3628" w:type="pct"/>
            <w:gridSpan w:val="8"/>
          </w:tcPr>
          <w:p w14:paraId="21F936D1" w14:textId="77777777" w:rsidR="00E6219F" w:rsidRPr="00737963" w:rsidRDefault="00E6219F" w:rsidP="00E6219F">
            <w:pPr>
              <w:spacing w:before="0" w:after="0"/>
              <w:ind w:firstLine="0"/>
              <w:rPr>
                <w:sz w:val="20"/>
                <w:szCs w:val="20"/>
              </w:rPr>
            </w:pPr>
            <w:r w:rsidRPr="00737963">
              <w:rPr>
                <w:sz w:val="20"/>
                <w:szCs w:val="20"/>
              </w:rPr>
              <w:t xml:space="preserve">Показатељ мери квалитет законског оквира у погледу планирања израде и доношења подзаконских аката од стране ОДУ и капацитете ОДУ да адекватно планирају израду и доношење подзаконских аката, односно – да израђују и доносе подзаконска акта у предвиђеним роковима. </w:t>
            </w:r>
          </w:p>
          <w:p w14:paraId="70B8A1D3" w14:textId="77777777" w:rsidR="00E6219F" w:rsidRPr="00737963" w:rsidRDefault="00E6219F" w:rsidP="00E6219F">
            <w:pPr>
              <w:spacing w:before="0" w:after="0"/>
              <w:rPr>
                <w:sz w:val="20"/>
                <w:szCs w:val="20"/>
              </w:rPr>
            </w:pPr>
          </w:p>
          <w:p w14:paraId="76251ACD" w14:textId="77777777" w:rsidR="00E6219F" w:rsidRPr="00737963" w:rsidRDefault="00E6219F" w:rsidP="00E6219F">
            <w:pPr>
              <w:spacing w:before="0" w:after="0"/>
              <w:ind w:firstLine="0"/>
              <w:rPr>
                <w:sz w:val="20"/>
                <w:szCs w:val="20"/>
              </w:rPr>
            </w:pPr>
            <w:r w:rsidRPr="00737963">
              <w:rPr>
                <w:b/>
                <w:bCs/>
                <w:sz w:val="20"/>
                <w:szCs w:val="20"/>
                <w:u w:val="single"/>
              </w:rPr>
              <w:t>ФОРМУЛА</w:t>
            </w:r>
          </w:p>
          <w:p w14:paraId="0882341F" w14:textId="77777777" w:rsidR="00E6219F" w:rsidRPr="00737963" w:rsidRDefault="00E6219F" w:rsidP="00E6219F">
            <w:pPr>
              <w:spacing w:before="0" w:after="0"/>
              <w:ind w:firstLine="0"/>
              <w:rPr>
                <w:sz w:val="20"/>
                <w:szCs w:val="20"/>
              </w:rPr>
            </w:pPr>
            <w:r w:rsidRPr="00737963">
              <w:rPr>
                <w:sz w:val="20"/>
                <w:szCs w:val="20"/>
              </w:rPr>
              <w:t>Број подзаконских аката који су донети у роковима предвиђеним новим усвојеним законима у току календарске године / Укупан број подзаконских аката који би требало да буду донети у току једне календарске године</w:t>
            </w:r>
          </w:p>
        </w:tc>
      </w:tr>
      <w:tr w:rsidR="00E6219F" w:rsidRPr="00737963" w14:paraId="6CC048BE" w14:textId="77777777" w:rsidTr="00A867E2">
        <w:trPr>
          <w:trHeight w:val="521"/>
          <w:jc w:val="center"/>
        </w:trPr>
        <w:tc>
          <w:tcPr>
            <w:tcW w:w="1372" w:type="pct"/>
            <w:vMerge w:val="restart"/>
          </w:tcPr>
          <w:p w14:paraId="1C47C5CD" w14:textId="77777777" w:rsidR="00E6219F" w:rsidRPr="00737963" w:rsidRDefault="00E6219F" w:rsidP="00E6219F">
            <w:pPr>
              <w:spacing w:before="0" w:after="0"/>
              <w:ind w:firstLine="0"/>
              <w:jc w:val="left"/>
              <w:rPr>
                <w:rFonts w:eastAsia="Calibri"/>
                <w:b/>
                <w:bCs/>
                <w:kern w:val="0"/>
                <w:sz w:val="20"/>
                <w:szCs w:val="20"/>
                <w:lang w:eastAsia="en-US" w:bidi="ar-SA"/>
              </w:rPr>
            </w:pPr>
            <w:r w:rsidRPr="00737963">
              <w:rPr>
                <w:rFonts w:eastAsia="Calibri"/>
                <w:b/>
                <w:bCs/>
                <w:kern w:val="0"/>
                <w:sz w:val="20"/>
                <w:szCs w:val="20"/>
                <w:lang w:eastAsia="en-US" w:bidi="ar-SA"/>
              </w:rPr>
              <w:t xml:space="preserve">Подаци о полазној вредности и години кад је измерена, као и о ранијем тренду </w:t>
            </w:r>
          </w:p>
        </w:tc>
        <w:tc>
          <w:tcPr>
            <w:tcW w:w="2783" w:type="pct"/>
            <w:gridSpan w:val="6"/>
            <w:tcBorders>
              <w:bottom w:val="single" w:sz="4" w:space="0" w:color="auto"/>
            </w:tcBorders>
            <w:vAlign w:val="center"/>
          </w:tcPr>
          <w:p w14:paraId="087C1C6C" w14:textId="77777777" w:rsidR="00E6219F" w:rsidRPr="00737963" w:rsidRDefault="00E6219F" w:rsidP="00E6219F">
            <w:pPr>
              <w:spacing w:before="0" w:after="0"/>
              <w:ind w:firstLine="0"/>
              <w:jc w:val="center"/>
              <w:rPr>
                <w:rFonts w:eastAsia="Calibri"/>
                <w:kern w:val="0"/>
                <w:sz w:val="20"/>
                <w:szCs w:val="20"/>
                <w:lang w:eastAsia="en-US" w:bidi="ar-SA"/>
              </w:rPr>
            </w:pPr>
            <w:r w:rsidRPr="00737963">
              <w:rPr>
                <w:rFonts w:eastAsia="Calibri"/>
                <w:kern w:val="0"/>
                <w:sz w:val="20"/>
                <w:szCs w:val="20"/>
                <w:lang w:eastAsia="en-US" w:bidi="ar-SA"/>
              </w:rPr>
              <w:t>Ранији тренд</w:t>
            </w:r>
          </w:p>
        </w:tc>
        <w:tc>
          <w:tcPr>
            <w:tcW w:w="845" w:type="pct"/>
            <w:gridSpan w:val="2"/>
            <w:shd w:val="clear" w:color="auto" w:fill="auto"/>
            <w:vAlign w:val="center"/>
          </w:tcPr>
          <w:p w14:paraId="1C5B11A3" w14:textId="77777777" w:rsidR="00E6219F" w:rsidRPr="00737963" w:rsidRDefault="00E6219F" w:rsidP="00E6219F">
            <w:pPr>
              <w:spacing w:before="0" w:after="0"/>
              <w:ind w:firstLine="0"/>
              <w:jc w:val="center"/>
              <w:rPr>
                <w:rFonts w:eastAsia="Calibri"/>
                <w:kern w:val="0"/>
                <w:sz w:val="20"/>
                <w:szCs w:val="20"/>
                <w:lang w:eastAsia="en-US" w:bidi="ar-SA"/>
              </w:rPr>
            </w:pPr>
            <w:r w:rsidRPr="00737963">
              <w:rPr>
                <w:rFonts w:eastAsia="Calibri"/>
                <w:kern w:val="0"/>
                <w:sz w:val="20"/>
                <w:szCs w:val="20"/>
                <w:lang w:eastAsia="en-US" w:bidi="ar-SA"/>
              </w:rPr>
              <w:t>Полазна вредност</w:t>
            </w:r>
          </w:p>
        </w:tc>
      </w:tr>
      <w:tr w:rsidR="00E6219F" w:rsidRPr="00737963" w14:paraId="3755E456" w14:textId="77777777" w:rsidTr="00A867E2">
        <w:trPr>
          <w:trHeight w:val="137"/>
          <w:jc w:val="center"/>
        </w:trPr>
        <w:tc>
          <w:tcPr>
            <w:tcW w:w="1372" w:type="pct"/>
            <w:vMerge/>
          </w:tcPr>
          <w:p w14:paraId="27B39983" w14:textId="77777777" w:rsidR="00E6219F" w:rsidRPr="00737963" w:rsidRDefault="00E6219F" w:rsidP="00E6219F">
            <w:pPr>
              <w:spacing w:before="0" w:after="0"/>
              <w:jc w:val="left"/>
              <w:rPr>
                <w:rFonts w:eastAsia="Calibri"/>
                <w:b/>
                <w:bCs/>
                <w:kern w:val="0"/>
                <w:sz w:val="20"/>
                <w:szCs w:val="20"/>
                <w:lang w:eastAsia="en-US" w:bidi="ar-SA"/>
              </w:rPr>
            </w:pPr>
          </w:p>
        </w:tc>
        <w:tc>
          <w:tcPr>
            <w:tcW w:w="864" w:type="pct"/>
            <w:gridSpan w:val="2"/>
            <w:tcBorders>
              <w:top w:val="single" w:sz="4" w:space="0" w:color="auto"/>
              <w:left w:val="single" w:sz="4" w:space="0" w:color="auto"/>
              <w:bottom w:val="single" w:sz="4" w:space="0" w:color="auto"/>
              <w:right w:val="single" w:sz="4" w:space="0" w:color="auto"/>
            </w:tcBorders>
            <w:vAlign w:val="center"/>
          </w:tcPr>
          <w:p w14:paraId="3014ED10"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2017</w:t>
            </w:r>
          </w:p>
        </w:tc>
        <w:tc>
          <w:tcPr>
            <w:tcW w:w="952" w:type="pct"/>
            <w:gridSpan w:val="2"/>
            <w:tcBorders>
              <w:top w:val="single" w:sz="4" w:space="0" w:color="auto"/>
              <w:left w:val="single" w:sz="4" w:space="0" w:color="auto"/>
              <w:bottom w:val="single" w:sz="4" w:space="0" w:color="auto"/>
              <w:right w:val="single" w:sz="4" w:space="0" w:color="auto"/>
            </w:tcBorders>
            <w:vAlign w:val="center"/>
          </w:tcPr>
          <w:p w14:paraId="2DD75AAD"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2018</w:t>
            </w:r>
          </w:p>
        </w:tc>
        <w:tc>
          <w:tcPr>
            <w:tcW w:w="967" w:type="pct"/>
            <w:gridSpan w:val="2"/>
            <w:tcBorders>
              <w:top w:val="single" w:sz="4" w:space="0" w:color="auto"/>
              <w:left w:val="single" w:sz="4" w:space="0" w:color="auto"/>
              <w:bottom w:val="single" w:sz="4" w:space="0" w:color="auto"/>
              <w:right w:val="single" w:sz="4" w:space="0" w:color="auto"/>
            </w:tcBorders>
            <w:vAlign w:val="center"/>
          </w:tcPr>
          <w:p w14:paraId="39BE6CD9"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2019</w:t>
            </w:r>
          </w:p>
        </w:tc>
        <w:tc>
          <w:tcPr>
            <w:tcW w:w="845" w:type="pct"/>
            <w:gridSpan w:val="2"/>
            <w:tcBorders>
              <w:left w:val="single" w:sz="4" w:space="0" w:color="auto"/>
            </w:tcBorders>
            <w:shd w:val="clear" w:color="auto" w:fill="auto"/>
            <w:vAlign w:val="center"/>
          </w:tcPr>
          <w:p w14:paraId="59629E0B"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2020</w:t>
            </w:r>
          </w:p>
        </w:tc>
      </w:tr>
      <w:tr w:rsidR="00E6219F" w:rsidRPr="00737963" w14:paraId="33CFA742" w14:textId="77777777" w:rsidTr="00A867E2">
        <w:trPr>
          <w:trHeight w:val="323"/>
          <w:jc w:val="center"/>
        </w:trPr>
        <w:tc>
          <w:tcPr>
            <w:tcW w:w="1372" w:type="pct"/>
            <w:vMerge/>
          </w:tcPr>
          <w:p w14:paraId="752596FF" w14:textId="77777777" w:rsidR="00E6219F" w:rsidRPr="00737963" w:rsidRDefault="00E6219F" w:rsidP="00E6219F">
            <w:pPr>
              <w:spacing w:before="0" w:after="0"/>
              <w:jc w:val="left"/>
              <w:rPr>
                <w:rFonts w:eastAsia="Calibri"/>
                <w:b/>
                <w:bCs/>
                <w:kern w:val="0"/>
                <w:sz w:val="20"/>
                <w:szCs w:val="20"/>
                <w:lang w:eastAsia="en-US" w:bidi="ar-SA"/>
              </w:rPr>
            </w:pPr>
          </w:p>
        </w:tc>
        <w:tc>
          <w:tcPr>
            <w:tcW w:w="864" w:type="pct"/>
            <w:gridSpan w:val="2"/>
            <w:tcBorders>
              <w:top w:val="single" w:sz="4" w:space="0" w:color="auto"/>
            </w:tcBorders>
            <w:vAlign w:val="center"/>
          </w:tcPr>
          <w:p w14:paraId="3E1EBA16"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w:t>
            </w:r>
          </w:p>
        </w:tc>
        <w:tc>
          <w:tcPr>
            <w:tcW w:w="952" w:type="pct"/>
            <w:gridSpan w:val="2"/>
            <w:tcBorders>
              <w:top w:val="single" w:sz="4" w:space="0" w:color="auto"/>
            </w:tcBorders>
            <w:vAlign w:val="center"/>
          </w:tcPr>
          <w:p w14:paraId="3BD5A4CD"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w:t>
            </w:r>
          </w:p>
        </w:tc>
        <w:tc>
          <w:tcPr>
            <w:tcW w:w="967" w:type="pct"/>
            <w:gridSpan w:val="2"/>
            <w:tcBorders>
              <w:top w:val="single" w:sz="4" w:space="0" w:color="auto"/>
            </w:tcBorders>
            <w:vAlign w:val="center"/>
          </w:tcPr>
          <w:p w14:paraId="0E2018E7"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w:t>
            </w:r>
          </w:p>
        </w:tc>
        <w:tc>
          <w:tcPr>
            <w:tcW w:w="845" w:type="pct"/>
            <w:gridSpan w:val="2"/>
            <w:shd w:val="clear" w:color="auto" w:fill="auto"/>
            <w:vAlign w:val="center"/>
          </w:tcPr>
          <w:p w14:paraId="006813E3" w14:textId="77777777" w:rsidR="00E6219F" w:rsidRPr="00737963" w:rsidRDefault="00E6219F" w:rsidP="00E6219F">
            <w:pPr>
              <w:spacing w:before="0" w:after="0"/>
              <w:rPr>
                <w:rFonts w:eastAsia="Calibri"/>
                <w:kern w:val="0"/>
                <w:sz w:val="20"/>
                <w:szCs w:val="20"/>
                <w:lang w:eastAsia="en-US" w:bidi="ar-SA"/>
              </w:rPr>
            </w:pPr>
            <w:r w:rsidRPr="00737963">
              <w:rPr>
                <w:kern w:val="0"/>
                <w:sz w:val="20"/>
                <w:szCs w:val="20"/>
              </w:rPr>
              <w:t>непознато</w:t>
            </w:r>
          </w:p>
        </w:tc>
      </w:tr>
      <w:tr w:rsidR="00E6219F" w:rsidRPr="00737963" w14:paraId="16059E8D" w14:textId="77777777" w:rsidTr="00A867E2">
        <w:trPr>
          <w:trHeight w:val="274"/>
          <w:jc w:val="center"/>
        </w:trPr>
        <w:tc>
          <w:tcPr>
            <w:tcW w:w="1372" w:type="pct"/>
            <w:vMerge w:val="restart"/>
          </w:tcPr>
          <w:p w14:paraId="405066DF" w14:textId="77777777" w:rsidR="00E6219F" w:rsidRPr="00737963" w:rsidRDefault="00E6219F" w:rsidP="00E6219F">
            <w:pPr>
              <w:spacing w:before="0" w:after="0"/>
              <w:ind w:firstLine="0"/>
              <w:jc w:val="left"/>
              <w:rPr>
                <w:rFonts w:eastAsia="Calibri"/>
                <w:b/>
                <w:bCs/>
                <w:kern w:val="0"/>
                <w:sz w:val="20"/>
                <w:szCs w:val="20"/>
                <w:lang w:eastAsia="en-US" w:bidi="ar-SA"/>
              </w:rPr>
            </w:pPr>
            <w:r w:rsidRPr="00737963">
              <w:rPr>
                <w:rFonts w:eastAsia="Calibri"/>
                <w:b/>
                <w:bCs/>
                <w:kern w:val="0"/>
                <w:sz w:val="20"/>
                <w:szCs w:val="20"/>
                <w:lang w:eastAsia="en-US" w:bidi="ar-SA"/>
              </w:rPr>
              <w:t>Подаци о циљним вредностима</w:t>
            </w:r>
          </w:p>
        </w:tc>
        <w:tc>
          <w:tcPr>
            <w:tcW w:w="696" w:type="pct"/>
            <w:vAlign w:val="center"/>
          </w:tcPr>
          <w:p w14:paraId="67873D58"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2021</w:t>
            </w:r>
          </w:p>
        </w:tc>
        <w:tc>
          <w:tcPr>
            <w:tcW w:w="674" w:type="pct"/>
            <w:gridSpan w:val="2"/>
            <w:vAlign w:val="center"/>
          </w:tcPr>
          <w:p w14:paraId="4A494BFC"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2022</w:t>
            </w:r>
          </w:p>
        </w:tc>
        <w:tc>
          <w:tcPr>
            <w:tcW w:w="885" w:type="pct"/>
            <w:gridSpan w:val="2"/>
            <w:vAlign w:val="center"/>
          </w:tcPr>
          <w:p w14:paraId="78F4D56A"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2023</w:t>
            </w:r>
          </w:p>
        </w:tc>
        <w:tc>
          <w:tcPr>
            <w:tcW w:w="674" w:type="pct"/>
            <w:gridSpan w:val="2"/>
            <w:vAlign w:val="center"/>
          </w:tcPr>
          <w:p w14:paraId="63AC3FAA"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2024</w:t>
            </w:r>
          </w:p>
        </w:tc>
        <w:tc>
          <w:tcPr>
            <w:tcW w:w="698" w:type="pct"/>
            <w:vAlign w:val="center"/>
          </w:tcPr>
          <w:p w14:paraId="621335D9"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2025</w:t>
            </w:r>
          </w:p>
        </w:tc>
      </w:tr>
      <w:tr w:rsidR="00E6219F" w:rsidRPr="00737963" w14:paraId="6E02E767" w14:textId="77777777" w:rsidTr="00A867E2">
        <w:trPr>
          <w:trHeight w:val="160"/>
          <w:jc w:val="center"/>
        </w:trPr>
        <w:tc>
          <w:tcPr>
            <w:tcW w:w="1372" w:type="pct"/>
            <w:vMerge/>
          </w:tcPr>
          <w:p w14:paraId="70A03D18" w14:textId="77777777" w:rsidR="00E6219F" w:rsidRPr="00737963" w:rsidRDefault="00E6219F" w:rsidP="00E6219F">
            <w:pPr>
              <w:spacing w:before="0" w:after="0"/>
              <w:jc w:val="left"/>
              <w:rPr>
                <w:rFonts w:eastAsia="Calibri"/>
                <w:b/>
                <w:bCs/>
                <w:kern w:val="0"/>
                <w:sz w:val="20"/>
                <w:szCs w:val="20"/>
                <w:lang w:eastAsia="en-US" w:bidi="ar-SA"/>
              </w:rPr>
            </w:pPr>
          </w:p>
        </w:tc>
        <w:tc>
          <w:tcPr>
            <w:tcW w:w="696" w:type="pct"/>
            <w:vAlign w:val="center"/>
          </w:tcPr>
          <w:p w14:paraId="4E54B28F" w14:textId="77777777" w:rsidR="00E6219F" w:rsidRPr="00737963" w:rsidRDefault="00E6219F" w:rsidP="00E6219F">
            <w:pPr>
              <w:spacing w:before="0" w:after="0"/>
              <w:rPr>
                <w:sz w:val="20"/>
                <w:szCs w:val="20"/>
              </w:rPr>
            </w:pPr>
            <w:r w:rsidRPr="00737963">
              <w:rPr>
                <w:kern w:val="0"/>
                <w:sz w:val="20"/>
                <w:szCs w:val="20"/>
              </w:rPr>
              <w:t>/</w:t>
            </w:r>
          </w:p>
        </w:tc>
        <w:tc>
          <w:tcPr>
            <w:tcW w:w="674" w:type="pct"/>
            <w:gridSpan w:val="2"/>
            <w:vAlign w:val="center"/>
          </w:tcPr>
          <w:p w14:paraId="22530712" w14:textId="77777777" w:rsidR="00E6219F" w:rsidRPr="00737963" w:rsidRDefault="00E6219F" w:rsidP="00E6219F">
            <w:pPr>
              <w:spacing w:before="0" w:after="0"/>
              <w:rPr>
                <w:sz w:val="20"/>
                <w:szCs w:val="20"/>
              </w:rPr>
            </w:pPr>
            <w:r w:rsidRPr="00737963">
              <w:rPr>
                <w:kern w:val="0"/>
                <w:sz w:val="20"/>
                <w:szCs w:val="20"/>
              </w:rPr>
              <w:t>/</w:t>
            </w:r>
          </w:p>
        </w:tc>
        <w:tc>
          <w:tcPr>
            <w:tcW w:w="885" w:type="pct"/>
            <w:gridSpan w:val="2"/>
            <w:vAlign w:val="center"/>
          </w:tcPr>
          <w:p w14:paraId="6642FF53" w14:textId="77777777" w:rsidR="00E6219F" w:rsidRPr="00737963" w:rsidRDefault="00E6219F" w:rsidP="00E6219F">
            <w:pPr>
              <w:spacing w:before="0" w:after="0"/>
              <w:rPr>
                <w:sz w:val="20"/>
                <w:szCs w:val="20"/>
              </w:rPr>
            </w:pPr>
            <w:r w:rsidRPr="00737963">
              <w:rPr>
                <w:kern w:val="0"/>
                <w:sz w:val="20"/>
                <w:szCs w:val="20"/>
              </w:rPr>
              <w:t>56%</w:t>
            </w:r>
          </w:p>
        </w:tc>
        <w:tc>
          <w:tcPr>
            <w:tcW w:w="674" w:type="pct"/>
            <w:gridSpan w:val="2"/>
            <w:vAlign w:val="center"/>
          </w:tcPr>
          <w:p w14:paraId="3349FF6D" w14:textId="77777777" w:rsidR="00E6219F" w:rsidRPr="00737963" w:rsidRDefault="00E6219F" w:rsidP="00E6219F">
            <w:pPr>
              <w:spacing w:before="0" w:after="0"/>
              <w:rPr>
                <w:sz w:val="20"/>
                <w:szCs w:val="20"/>
              </w:rPr>
            </w:pPr>
            <w:r w:rsidRPr="00737963">
              <w:rPr>
                <w:kern w:val="0"/>
                <w:sz w:val="20"/>
                <w:szCs w:val="20"/>
              </w:rPr>
              <w:t>59%</w:t>
            </w:r>
          </w:p>
        </w:tc>
        <w:tc>
          <w:tcPr>
            <w:tcW w:w="698" w:type="pct"/>
            <w:vAlign w:val="center"/>
          </w:tcPr>
          <w:p w14:paraId="38D8BE22" w14:textId="77777777" w:rsidR="00E6219F" w:rsidRPr="00737963" w:rsidRDefault="00E6219F" w:rsidP="00E6219F">
            <w:pPr>
              <w:spacing w:before="0" w:after="0"/>
              <w:rPr>
                <w:sz w:val="20"/>
                <w:szCs w:val="20"/>
              </w:rPr>
            </w:pPr>
            <w:r w:rsidRPr="00737963">
              <w:rPr>
                <w:kern w:val="0"/>
                <w:sz w:val="20"/>
                <w:szCs w:val="20"/>
              </w:rPr>
              <w:t>62%</w:t>
            </w:r>
          </w:p>
        </w:tc>
      </w:tr>
      <w:tr w:rsidR="00E6219F" w:rsidRPr="00737963" w14:paraId="47C4EEE1" w14:textId="77777777" w:rsidTr="00A867E2">
        <w:trPr>
          <w:trHeight w:val="160"/>
          <w:jc w:val="center"/>
        </w:trPr>
        <w:tc>
          <w:tcPr>
            <w:tcW w:w="1372" w:type="pct"/>
          </w:tcPr>
          <w:p w14:paraId="00745E72" w14:textId="77777777" w:rsidR="00E6219F" w:rsidRPr="00737963" w:rsidRDefault="00E6219F" w:rsidP="00E6219F">
            <w:pPr>
              <w:spacing w:before="0" w:after="0"/>
              <w:ind w:firstLine="0"/>
              <w:jc w:val="left"/>
              <w:rPr>
                <w:rFonts w:eastAsia="Calibri"/>
                <w:b/>
                <w:bCs/>
                <w:kern w:val="0"/>
                <w:sz w:val="20"/>
                <w:szCs w:val="20"/>
                <w:lang w:eastAsia="en-US" w:bidi="ar-SA"/>
              </w:rPr>
            </w:pPr>
            <w:r w:rsidRPr="00737963">
              <w:rPr>
                <w:rFonts w:eastAsia="Calibri"/>
                <w:b/>
                <w:bCs/>
                <w:kern w:val="0"/>
                <w:sz w:val="20"/>
                <w:szCs w:val="20"/>
                <w:lang w:eastAsia="en-US" w:bidi="ar-SA"/>
              </w:rPr>
              <w:t>Процена успешности</w:t>
            </w:r>
          </w:p>
        </w:tc>
        <w:tc>
          <w:tcPr>
            <w:tcW w:w="3628" w:type="pct"/>
            <w:gridSpan w:val="8"/>
            <w:vAlign w:val="center"/>
          </w:tcPr>
          <w:p w14:paraId="0B57F0FE" w14:textId="77777777" w:rsidR="00E6219F" w:rsidRPr="00737963" w:rsidRDefault="00E6219F" w:rsidP="00E6219F">
            <w:pPr>
              <w:spacing w:before="0" w:after="0"/>
              <w:ind w:firstLine="0"/>
              <w:rPr>
                <w:rFonts w:eastAsia="Calibri"/>
                <w:kern w:val="0"/>
                <w:sz w:val="20"/>
                <w:szCs w:val="20"/>
                <w:lang w:eastAsia="en-US" w:bidi="ar-SA"/>
              </w:rPr>
            </w:pPr>
            <w:r w:rsidRPr="00737963">
              <w:rPr>
                <w:rFonts w:eastAsia="Calibri"/>
                <w:kern w:val="24"/>
                <w:sz w:val="20"/>
                <w:szCs w:val="20"/>
                <w:lang w:eastAsia="en-GB" w:bidi="ar-SA"/>
              </w:rPr>
              <w:t>Степен одступања од циљне вредности до 3% ће се вредновати као успех.</w:t>
            </w:r>
          </w:p>
        </w:tc>
      </w:tr>
    </w:tbl>
    <w:p w14:paraId="690D1254" w14:textId="77777777" w:rsidR="00E6219F" w:rsidRPr="00737963" w:rsidRDefault="00E6219F" w:rsidP="00E6219F">
      <w:pPr>
        <w:spacing w:before="0" w:after="0"/>
        <w:rPr>
          <w:b/>
          <w:bCs/>
          <w:color w:val="2F5496" w:themeColor="accent5" w:themeShade="BF"/>
          <w:kern w:val="0"/>
          <w:sz w:val="20"/>
          <w:szCs w:val="20"/>
        </w:rPr>
      </w:pPr>
    </w:p>
    <w:p w14:paraId="2769D0ED" w14:textId="346173E2" w:rsidR="002705DE" w:rsidRDefault="002705DE" w:rsidP="00F00A1B">
      <w:pPr>
        <w:spacing w:before="0" w:after="240"/>
        <w:rPr>
          <w:b/>
          <w:bCs/>
          <w:color w:val="2F5496" w:themeColor="accent5" w:themeShade="BF"/>
          <w:kern w:val="0"/>
          <w:sz w:val="20"/>
          <w:szCs w:val="20"/>
        </w:rPr>
      </w:pPr>
    </w:p>
    <w:p w14:paraId="19A78384" w14:textId="77777777" w:rsidR="002705DE" w:rsidRDefault="002705DE" w:rsidP="00F00A1B">
      <w:pPr>
        <w:spacing w:before="0" w:after="240"/>
        <w:rPr>
          <w:b/>
          <w:bCs/>
          <w:color w:val="2F5496" w:themeColor="accent5" w:themeShade="BF"/>
          <w:kern w:val="0"/>
          <w:sz w:val="20"/>
          <w:szCs w:val="20"/>
        </w:rPr>
      </w:pPr>
    </w:p>
    <w:p w14:paraId="4B8D8F52" w14:textId="26690ECF" w:rsidR="00E6219F" w:rsidRPr="00737963" w:rsidRDefault="00F00A1B" w:rsidP="00F00A1B">
      <w:pPr>
        <w:spacing w:before="0" w:after="240"/>
        <w:rPr>
          <w:b/>
          <w:bCs/>
          <w:color w:val="2F5496" w:themeColor="accent5" w:themeShade="BF"/>
          <w:kern w:val="0"/>
          <w:sz w:val="20"/>
          <w:szCs w:val="20"/>
        </w:rPr>
      </w:pPr>
      <w:r w:rsidRPr="00737963">
        <w:rPr>
          <w:b/>
          <w:bCs/>
          <w:color w:val="2F5496" w:themeColor="accent5" w:themeShade="BF"/>
          <w:kern w:val="0"/>
          <w:sz w:val="20"/>
          <w:szCs w:val="20"/>
        </w:rPr>
        <w:t>Показатељ 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5"/>
        <w:gridCol w:w="1998"/>
        <w:gridCol w:w="499"/>
        <w:gridCol w:w="1498"/>
        <w:gridCol w:w="999"/>
        <w:gridCol w:w="999"/>
        <w:gridCol w:w="114"/>
        <w:gridCol w:w="1384"/>
        <w:gridCol w:w="499"/>
        <w:gridCol w:w="1995"/>
      </w:tblGrid>
      <w:tr w:rsidR="00E6219F" w:rsidRPr="00737963" w14:paraId="033795C8" w14:textId="77777777" w:rsidTr="18179B2A">
        <w:trPr>
          <w:jc w:val="center"/>
        </w:trPr>
        <w:tc>
          <w:tcPr>
            <w:tcW w:w="1421" w:type="pct"/>
            <w:shd w:val="clear" w:color="auto" w:fill="E7E6E6" w:themeFill="background2"/>
            <w:vAlign w:val="center"/>
          </w:tcPr>
          <w:p w14:paraId="10C02B89" w14:textId="77777777" w:rsidR="00E6219F" w:rsidRPr="00737963" w:rsidRDefault="00E6219F" w:rsidP="00E6219F">
            <w:pPr>
              <w:suppressAutoHyphens w:val="0"/>
              <w:autoSpaceDN/>
              <w:spacing w:before="0" w:after="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Назив показатеља</w:t>
            </w:r>
          </w:p>
        </w:tc>
        <w:tc>
          <w:tcPr>
            <w:tcW w:w="3579" w:type="pct"/>
            <w:gridSpan w:val="9"/>
            <w:shd w:val="clear" w:color="auto" w:fill="E7E6E6" w:themeFill="background2"/>
            <w:vAlign w:val="center"/>
          </w:tcPr>
          <w:p w14:paraId="3752EC14" w14:textId="77777777" w:rsidR="00E6219F" w:rsidRPr="00737963" w:rsidRDefault="00E6219F" w:rsidP="00E6219F">
            <w:pPr>
              <w:suppressAutoHyphens w:val="0"/>
              <w:autoSpaceDN/>
              <w:spacing w:before="0" w:after="0"/>
              <w:textAlignment w:val="auto"/>
              <w:rPr>
                <w:b/>
                <w:bCs/>
                <w:kern w:val="0"/>
                <w:sz w:val="20"/>
                <w:szCs w:val="20"/>
              </w:rPr>
            </w:pPr>
            <w:r w:rsidRPr="00737963">
              <w:rPr>
                <w:b/>
                <w:bCs/>
                <w:kern w:val="0"/>
                <w:sz w:val="20"/>
                <w:szCs w:val="20"/>
              </w:rPr>
              <w:t>Успостављен механизам за редовно годишње извештавање о доношењу подзаконских аката у прописаним роковима кроз ПИРВ/извештај о Годишњем раду Владе</w:t>
            </w:r>
          </w:p>
        </w:tc>
      </w:tr>
      <w:tr w:rsidR="00E6219F" w:rsidRPr="00737963" w14:paraId="19B025F3" w14:textId="77777777" w:rsidTr="18179B2A">
        <w:trPr>
          <w:jc w:val="center"/>
        </w:trPr>
        <w:tc>
          <w:tcPr>
            <w:tcW w:w="1421" w:type="pct"/>
          </w:tcPr>
          <w:p w14:paraId="0679DD52" w14:textId="77777777" w:rsidR="00E6219F" w:rsidRPr="00737963" w:rsidRDefault="00E6219F" w:rsidP="00E6219F">
            <w:pPr>
              <w:suppressAutoHyphens w:val="0"/>
              <w:autoSpaceDN/>
              <w:spacing w:before="0" w:after="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Одговарајући општи циљ, посебан циљ или мера</w:t>
            </w:r>
          </w:p>
        </w:tc>
        <w:tc>
          <w:tcPr>
            <w:tcW w:w="3579" w:type="pct"/>
            <w:gridSpan w:val="9"/>
          </w:tcPr>
          <w:p w14:paraId="0C2C4718" w14:textId="77777777" w:rsidR="00E6219F" w:rsidRPr="00737963" w:rsidRDefault="00E6219F" w:rsidP="00E6219F">
            <w:pPr>
              <w:suppressAutoHyphens w:val="0"/>
              <w:autoSpaceDN/>
              <w:spacing w:before="0" w:after="0"/>
              <w:textAlignment w:val="auto"/>
              <w:rPr>
                <w:rFonts w:eastAsia="Calibri"/>
                <w:kern w:val="0"/>
                <w:sz w:val="20"/>
                <w:szCs w:val="20"/>
                <w:lang w:eastAsia="en-US" w:bidi="ar-SA"/>
              </w:rPr>
            </w:pPr>
            <w:r w:rsidRPr="00737963">
              <w:rPr>
                <w:rFonts w:eastAsia="Calibri"/>
                <w:b/>
                <w:bCs/>
                <w:kern w:val="0"/>
                <w:sz w:val="20"/>
                <w:szCs w:val="20"/>
                <w:lang w:eastAsia="en-US" w:bidi="ar-SA"/>
              </w:rPr>
              <w:t xml:space="preserve">Мера 1.1.: </w:t>
            </w:r>
            <w:r w:rsidRPr="00737963">
              <w:rPr>
                <w:rFonts w:eastAsia="Calibri"/>
                <w:kern w:val="0"/>
                <w:sz w:val="20"/>
                <w:szCs w:val="20"/>
                <w:lang w:eastAsia="en-US" w:bidi="ar-SA"/>
              </w:rPr>
              <w:t>Успостављање система за праћење промене броја важећих  прописа на годишњем нивоу по областима и праћење доношења подзаконских аката у складу са прописаним роковима за њихово доношење</w:t>
            </w:r>
          </w:p>
        </w:tc>
      </w:tr>
      <w:tr w:rsidR="00E6219F" w:rsidRPr="00737963" w14:paraId="6866CA86" w14:textId="77777777" w:rsidTr="18179B2A">
        <w:trPr>
          <w:jc w:val="center"/>
        </w:trPr>
        <w:tc>
          <w:tcPr>
            <w:tcW w:w="1421" w:type="pct"/>
          </w:tcPr>
          <w:p w14:paraId="15AC9561" w14:textId="77777777" w:rsidR="00E6219F" w:rsidRPr="00737963" w:rsidRDefault="00E6219F" w:rsidP="00E6219F">
            <w:pPr>
              <w:suppressAutoHyphens w:val="0"/>
              <w:autoSpaceDN/>
              <w:spacing w:before="0" w:after="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Тип и ниво показатеља</w:t>
            </w:r>
          </w:p>
        </w:tc>
        <w:tc>
          <w:tcPr>
            <w:tcW w:w="2189" w:type="pct"/>
            <w:gridSpan w:val="6"/>
          </w:tcPr>
          <w:p w14:paraId="18EB5C5E" w14:textId="30CF969F" w:rsidR="00E6219F" w:rsidRPr="00737963" w:rsidRDefault="00E6219F" w:rsidP="00E6219F">
            <w:pPr>
              <w:suppressAutoHyphens w:val="0"/>
              <w:autoSpaceDN/>
              <w:spacing w:before="0" w:after="0"/>
              <w:textAlignment w:val="auto"/>
              <w:rPr>
                <w:kern w:val="0"/>
                <w:sz w:val="20"/>
                <w:szCs w:val="20"/>
              </w:rPr>
            </w:pPr>
            <w:r w:rsidRPr="00737963">
              <w:rPr>
                <w:kern w:val="0"/>
                <w:sz w:val="20"/>
                <w:szCs w:val="20"/>
              </w:rPr>
              <w:t>Квалитат</w:t>
            </w:r>
            <w:r w:rsidR="00493706" w:rsidRPr="00737963">
              <w:rPr>
                <w:kern w:val="0"/>
                <w:sz w:val="20"/>
                <w:szCs w:val="20"/>
              </w:rPr>
              <w:t>ивни</w:t>
            </w:r>
          </w:p>
        </w:tc>
        <w:tc>
          <w:tcPr>
            <w:tcW w:w="1390" w:type="pct"/>
            <w:gridSpan w:val="3"/>
          </w:tcPr>
          <w:p w14:paraId="1843497C" w14:textId="77777777" w:rsidR="00E6219F" w:rsidRPr="00737963" w:rsidRDefault="00E6219F" w:rsidP="00E6219F">
            <w:pPr>
              <w:suppressAutoHyphens w:val="0"/>
              <w:autoSpaceDN/>
              <w:spacing w:before="0" w:after="0"/>
              <w:textAlignment w:val="auto"/>
              <w:rPr>
                <w:kern w:val="0"/>
                <w:sz w:val="20"/>
                <w:szCs w:val="20"/>
              </w:rPr>
            </w:pPr>
            <w:r w:rsidRPr="00737963">
              <w:rPr>
                <w:kern w:val="0"/>
                <w:sz w:val="20"/>
                <w:szCs w:val="20"/>
              </w:rPr>
              <w:t>Показатељ резултата</w:t>
            </w:r>
          </w:p>
        </w:tc>
      </w:tr>
      <w:tr w:rsidR="00E6219F" w:rsidRPr="00737963" w14:paraId="33915C56" w14:textId="77777777" w:rsidTr="18179B2A">
        <w:trPr>
          <w:trHeight w:val="58"/>
          <w:jc w:val="center"/>
        </w:trPr>
        <w:tc>
          <w:tcPr>
            <w:tcW w:w="1421" w:type="pct"/>
          </w:tcPr>
          <w:p w14:paraId="4A746486" w14:textId="77777777" w:rsidR="00E6219F" w:rsidRPr="00737963" w:rsidRDefault="00E6219F" w:rsidP="00E6219F">
            <w:pPr>
              <w:suppressAutoHyphens w:val="0"/>
              <w:autoSpaceDN/>
              <w:spacing w:before="0" w:after="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Јединица мере и природа</w:t>
            </w:r>
          </w:p>
        </w:tc>
        <w:tc>
          <w:tcPr>
            <w:tcW w:w="2189" w:type="pct"/>
            <w:gridSpan w:val="6"/>
          </w:tcPr>
          <w:p w14:paraId="6E414D75" w14:textId="0B5DD4B1" w:rsidR="00E6219F" w:rsidRPr="00737963" w:rsidRDefault="00493706" w:rsidP="00E6219F">
            <w:pPr>
              <w:suppressAutoHyphens w:val="0"/>
              <w:autoSpaceDN/>
              <w:spacing w:before="0" w:after="0"/>
              <w:textAlignment w:val="auto"/>
              <w:rPr>
                <w:kern w:val="0"/>
                <w:sz w:val="20"/>
                <w:szCs w:val="20"/>
              </w:rPr>
            </w:pPr>
            <w:r w:rsidRPr="00737963">
              <w:rPr>
                <w:kern w:val="0"/>
                <w:sz w:val="20"/>
                <w:szCs w:val="20"/>
              </w:rPr>
              <w:t>Да/Не</w:t>
            </w:r>
          </w:p>
        </w:tc>
        <w:tc>
          <w:tcPr>
            <w:tcW w:w="1390" w:type="pct"/>
            <w:gridSpan w:val="3"/>
          </w:tcPr>
          <w:p w14:paraId="5A45671B" w14:textId="564237A1" w:rsidR="00E6219F" w:rsidRPr="00737963" w:rsidRDefault="00493706" w:rsidP="00E6219F">
            <w:pPr>
              <w:suppressAutoHyphens w:val="0"/>
              <w:autoSpaceDN/>
              <w:spacing w:before="0" w:after="0"/>
              <w:textAlignment w:val="auto"/>
              <w:rPr>
                <w:kern w:val="0"/>
                <w:sz w:val="20"/>
                <w:szCs w:val="20"/>
              </w:rPr>
            </w:pPr>
            <w:r w:rsidRPr="00737963">
              <w:rPr>
                <w:kern w:val="0"/>
                <w:sz w:val="20"/>
                <w:szCs w:val="20"/>
              </w:rPr>
              <w:t>Да је боље</w:t>
            </w:r>
          </w:p>
        </w:tc>
      </w:tr>
      <w:tr w:rsidR="00E6219F" w:rsidRPr="00737963" w14:paraId="22585E7A" w14:textId="77777777" w:rsidTr="18179B2A">
        <w:trPr>
          <w:jc w:val="center"/>
        </w:trPr>
        <w:tc>
          <w:tcPr>
            <w:tcW w:w="1421" w:type="pct"/>
          </w:tcPr>
          <w:p w14:paraId="6A902DCD" w14:textId="77777777" w:rsidR="00E6219F" w:rsidRPr="00737963" w:rsidRDefault="00E6219F" w:rsidP="00E6219F">
            <w:pPr>
              <w:suppressAutoHyphens w:val="0"/>
              <w:autoSpaceDN/>
              <w:spacing w:before="0" w:after="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Извор података за праћење показатеља учинка</w:t>
            </w:r>
          </w:p>
        </w:tc>
        <w:tc>
          <w:tcPr>
            <w:tcW w:w="3579" w:type="pct"/>
            <w:gridSpan w:val="9"/>
          </w:tcPr>
          <w:p w14:paraId="3839F427" w14:textId="77777777" w:rsidR="00E6219F" w:rsidRPr="00737963" w:rsidRDefault="00E6219F" w:rsidP="00E6219F">
            <w:pPr>
              <w:suppressAutoHyphens w:val="0"/>
              <w:autoSpaceDN/>
              <w:spacing w:before="0" w:after="0"/>
              <w:textAlignment w:val="auto"/>
              <w:rPr>
                <w:kern w:val="0"/>
                <w:sz w:val="20"/>
                <w:szCs w:val="20"/>
              </w:rPr>
            </w:pPr>
            <w:r w:rsidRPr="00737963">
              <w:rPr>
                <w:kern w:val="0"/>
                <w:sz w:val="20"/>
                <w:szCs w:val="20"/>
              </w:rPr>
              <w:t>Годишњи извештај о раду Владе</w:t>
            </w:r>
          </w:p>
        </w:tc>
      </w:tr>
      <w:tr w:rsidR="00E6219F" w:rsidRPr="00737963" w14:paraId="756DE08D" w14:textId="77777777" w:rsidTr="18179B2A">
        <w:trPr>
          <w:jc w:val="center"/>
        </w:trPr>
        <w:tc>
          <w:tcPr>
            <w:tcW w:w="1421" w:type="pct"/>
          </w:tcPr>
          <w:p w14:paraId="332D2DC9" w14:textId="77777777" w:rsidR="00E6219F" w:rsidRPr="00737963" w:rsidRDefault="00E6219F" w:rsidP="00E6219F">
            <w:pPr>
              <w:suppressAutoHyphens w:val="0"/>
              <w:autoSpaceDN/>
              <w:spacing w:before="0" w:after="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Институција одговорна за реализацију циља/мере</w:t>
            </w:r>
          </w:p>
        </w:tc>
        <w:tc>
          <w:tcPr>
            <w:tcW w:w="3579" w:type="pct"/>
            <w:gridSpan w:val="9"/>
          </w:tcPr>
          <w:p w14:paraId="67424C16" w14:textId="77777777" w:rsidR="00E6219F" w:rsidRPr="00737963" w:rsidRDefault="00E6219F" w:rsidP="00E6219F">
            <w:pPr>
              <w:suppressAutoHyphens w:val="0"/>
              <w:autoSpaceDN/>
              <w:spacing w:before="0" w:after="0"/>
              <w:textAlignment w:val="auto"/>
              <w:rPr>
                <w:kern w:val="0"/>
                <w:sz w:val="20"/>
                <w:szCs w:val="20"/>
              </w:rPr>
            </w:pPr>
            <w:r w:rsidRPr="00737963">
              <w:rPr>
                <w:sz w:val="20"/>
                <w:szCs w:val="20"/>
              </w:rPr>
              <w:t>Генерални секретаријат Владе</w:t>
            </w:r>
          </w:p>
        </w:tc>
      </w:tr>
      <w:tr w:rsidR="00E6219F" w:rsidRPr="00737963" w14:paraId="6787DFE4" w14:textId="77777777" w:rsidTr="18179B2A">
        <w:trPr>
          <w:jc w:val="center"/>
        </w:trPr>
        <w:tc>
          <w:tcPr>
            <w:tcW w:w="1421" w:type="pct"/>
          </w:tcPr>
          <w:p w14:paraId="134C6508" w14:textId="77777777" w:rsidR="00E6219F" w:rsidRPr="00737963" w:rsidRDefault="00E6219F" w:rsidP="00E6219F">
            <w:pPr>
              <w:suppressAutoHyphens w:val="0"/>
              <w:autoSpaceDN/>
              <w:spacing w:before="0" w:after="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Учесталост прикупљања података</w:t>
            </w:r>
          </w:p>
        </w:tc>
        <w:tc>
          <w:tcPr>
            <w:tcW w:w="3579" w:type="pct"/>
            <w:gridSpan w:val="9"/>
          </w:tcPr>
          <w:p w14:paraId="74CC9548" w14:textId="77777777" w:rsidR="00E6219F" w:rsidRPr="00737963" w:rsidRDefault="00E6219F" w:rsidP="00E6219F">
            <w:pPr>
              <w:suppressAutoHyphens w:val="0"/>
              <w:autoSpaceDN/>
              <w:spacing w:before="0" w:after="0"/>
              <w:textAlignment w:val="auto"/>
              <w:rPr>
                <w:kern w:val="0"/>
                <w:sz w:val="20"/>
                <w:szCs w:val="20"/>
              </w:rPr>
            </w:pPr>
            <w:r w:rsidRPr="00737963">
              <w:rPr>
                <w:kern w:val="0"/>
                <w:sz w:val="20"/>
                <w:szCs w:val="20"/>
              </w:rPr>
              <w:t>Годишњи податак, нема регионалног / међународног мерења</w:t>
            </w:r>
          </w:p>
        </w:tc>
      </w:tr>
      <w:tr w:rsidR="00E6219F" w:rsidRPr="00737963" w14:paraId="3DCBDC4D" w14:textId="77777777" w:rsidTr="18179B2A">
        <w:trPr>
          <w:jc w:val="center"/>
        </w:trPr>
        <w:tc>
          <w:tcPr>
            <w:tcW w:w="1421" w:type="pct"/>
          </w:tcPr>
          <w:p w14:paraId="62A52E07" w14:textId="77777777" w:rsidR="00E6219F" w:rsidRPr="00737963" w:rsidRDefault="00E6219F" w:rsidP="00E6219F">
            <w:pPr>
              <w:suppressAutoHyphens w:val="0"/>
              <w:autoSpaceDN/>
              <w:spacing w:before="0" w:after="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Кратак опис показатеља и методологије израчунавања (формуле/једначине)</w:t>
            </w:r>
          </w:p>
        </w:tc>
        <w:tc>
          <w:tcPr>
            <w:tcW w:w="3579" w:type="pct"/>
            <w:gridSpan w:val="9"/>
          </w:tcPr>
          <w:p w14:paraId="75E3BA93" w14:textId="77777777" w:rsidR="00E6219F" w:rsidRPr="00737963" w:rsidRDefault="00E6219F" w:rsidP="00E6219F">
            <w:pPr>
              <w:suppressAutoHyphens w:val="0"/>
              <w:autoSpaceDN/>
              <w:spacing w:before="0" w:after="0"/>
              <w:ind w:firstLine="0"/>
              <w:textAlignment w:val="auto"/>
              <w:rPr>
                <w:kern w:val="0"/>
                <w:sz w:val="20"/>
                <w:szCs w:val="20"/>
              </w:rPr>
            </w:pPr>
            <w:r w:rsidRPr="00737963">
              <w:rPr>
                <w:kern w:val="0"/>
                <w:sz w:val="20"/>
                <w:szCs w:val="20"/>
              </w:rPr>
              <w:t>Степен напретка у успостављању механизма за редовно годишње извештавање о доношењу подзаконских аката у прописаним роковима кроз ПИРВ мериће се по фазама:</w:t>
            </w:r>
          </w:p>
          <w:p w14:paraId="3C799928" w14:textId="77777777" w:rsidR="00E6219F" w:rsidRPr="00737963" w:rsidRDefault="00E6219F" w:rsidP="00E6219F">
            <w:pPr>
              <w:suppressAutoHyphens w:val="0"/>
              <w:autoSpaceDN/>
              <w:spacing w:before="0" w:after="0"/>
              <w:ind w:firstLine="0"/>
              <w:textAlignment w:val="auto"/>
              <w:rPr>
                <w:kern w:val="0"/>
                <w:sz w:val="20"/>
                <w:szCs w:val="20"/>
              </w:rPr>
            </w:pPr>
            <w:r w:rsidRPr="00737963">
              <w:rPr>
                <w:kern w:val="0"/>
                <w:sz w:val="20"/>
                <w:szCs w:val="20"/>
              </w:rPr>
              <w:t>Израђена функционална спецификација за ПИРВ (2022) – 100/0</w:t>
            </w:r>
          </w:p>
          <w:p w14:paraId="1FF561D5" w14:textId="77777777" w:rsidR="00E6219F" w:rsidRPr="00737963" w:rsidRDefault="00E6219F" w:rsidP="00E6219F">
            <w:pPr>
              <w:suppressAutoHyphens w:val="0"/>
              <w:autoSpaceDN/>
              <w:spacing w:before="0" w:after="0"/>
              <w:ind w:firstLine="0"/>
              <w:textAlignment w:val="auto"/>
              <w:rPr>
                <w:kern w:val="0"/>
                <w:sz w:val="20"/>
                <w:szCs w:val="20"/>
              </w:rPr>
            </w:pPr>
            <w:r w:rsidRPr="00737963">
              <w:rPr>
                <w:kern w:val="0"/>
                <w:sz w:val="20"/>
                <w:szCs w:val="20"/>
              </w:rPr>
              <w:t>Надоградња ПИРВ и провера на тестном окружењу (2023) – 100/0</w:t>
            </w:r>
          </w:p>
          <w:p w14:paraId="23B6FB1A" w14:textId="77777777" w:rsidR="00E6219F" w:rsidRPr="00737963" w:rsidRDefault="00E6219F" w:rsidP="00E6219F">
            <w:pPr>
              <w:suppressAutoHyphens w:val="0"/>
              <w:autoSpaceDN/>
              <w:spacing w:before="0" w:after="0"/>
              <w:ind w:firstLine="0"/>
              <w:textAlignment w:val="auto"/>
              <w:rPr>
                <w:kern w:val="0"/>
                <w:sz w:val="20"/>
                <w:szCs w:val="20"/>
              </w:rPr>
            </w:pPr>
            <w:r w:rsidRPr="00737963">
              <w:rPr>
                <w:kern w:val="0"/>
                <w:sz w:val="20"/>
                <w:szCs w:val="20"/>
              </w:rPr>
              <w:t>Обука корисника за употребу надограђеног система ПИРВ (2023) – 100/0</w:t>
            </w:r>
          </w:p>
        </w:tc>
      </w:tr>
      <w:tr w:rsidR="00E6219F" w:rsidRPr="00737963" w14:paraId="2F874EBD" w14:textId="77777777" w:rsidTr="18179B2A">
        <w:trPr>
          <w:trHeight w:val="521"/>
          <w:jc w:val="center"/>
        </w:trPr>
        <w:tc>
          <w:tcPr>
            <w:tcW w:w="1421" w:type="pct"/>
            <w:vMerge w:val="restart"/>
          </w:tcPr>
          <w:p w14:paraId="50CF573B" w14:textId="77777777" w:rsidR="00E6219F" w:rsidRPr="00737963" w:rsidRDefault="00E6219F" w:rsidP="00E6219F">
            <w:pPr>
              <w:suppressAutoHyphens w:val="0"/>
              <w:autoSpaceDN/>
              <w:spacing w:before="0" w:after="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 xml:space="preserve">Подаци о полазној вредности и години кад је измерена, као и о ранијем тренду </w:t>
            </w:r>
          </w:p>
        </w:tc>
        <w:tc>
          <w:tcPr>
            <w:tcW w:w="2685" w:type="pct"/>
            <w:gridSpan w:val="7"/>
            <w:tcBorders>
              <w:bottom w:val="single" w:sz="4" w:space="0" w:color="auto"/>
            </w:tcBorders>
            <w:vAlign w:val="center"/>
          </w:tcPr>
          <w:p w14:paraId="3D52436E" w14:textId="77777777" w:rsidR="00E6219F" w:rsidRPr="00737963" w:rsidRDefault="00E6219F" w:rsidP="00E6219F">
            <w:pPr>
              <w:suppressAutoHyphens w:val="0"/>
              <w:autoSpaceDN/>
              <w:spacing w:before="0" w:after="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Ранији тренд</w:t>
            </w:r>
          </w:p>
        </w:tc>
        <w:tc>
          <w:tcPr>
            <w:tcW w:w="894" w:type="pct"/>
            <w:gridSpan w:val="2"/>
            <w:shd w:val="clear" w:color="auto" w:fill="auto"/>
            <w:vAlign w:val="center"/>
          </w:tcPr>
          <w:p w14:paraId="17F1BA5D" w14:textId="77777777" w:rsidR="00E6219F" w:rsidRPr="00737963" w:rsidRDefault="00E6219F" w:rsidP="00E6219F">
            <w:pPr>
              <w:suppressAutoHyphens w:val="0"/>
              <w:autoSpaceDN/>
              <w:spacing w:before="0" w:after="0"/>
              <w:ind w:firstLine="0"/>
              <w:jc w:val="center"/>
              <w:textAlignment w:val="auto"/>
              <w:rPr>
                <w:rFonts w:eastAsia="Calibri"/>
                <w:kern w:val="0"/>
                <w:sz w:val="20"/>
                <w:szCs w:val="20"/>
                <w:lang w:eastAsia="en-US" w:bidi="ar-SA"/>
              </w:rPr>
            </w:pPr>
            <w:r w:rsidRPr="00737963">
              <w:rPr>
                <w:rFonts w:eastAsia="Calibri"/>
                <w:kern w:val="0"/>
                <w:sz w:val="20"/>
                <w:szCs w:val="20"/>
                <w:lang w:eastAsia="en-US" w:bidi="ar-SA"/>
              </w:rPr>
              <w:t>Полазна вредност</w:t>
            </w:r>
          </w:p>
        </w:tc>
      </w:tr>
      <w:tr w:rsidR="00E6219F" w:rsidRPr="00737963" w14:paraId="243E9A66" w14:textId="77777777" w:rsidTr="18179B2A">
        <w:trPr>
          <w:trHeight w:val="137"/>
          <w:jc w:val="center"/>
        </w:trPr>
        <w:tc>
          <w:tcPr>
            <w:tcW w:w="1421" w:type="pct"/>
            <w:vMerge/>
          </w:tcPr>
          <w:p w14:paraId="74E4710A" w14:textId="77777777" w:rsidR="00E6219F" w:rsidRPr="00737963" w:rsidRDefault="00E6219F" w:rsidP="00E6219F">
            <w:pPr>
              <w:suppressAutoHyphens w:val="0"/>
              <w:autoSpaceDN/>
              <w:spacing w:before="0" w:after="160" w:line="259" w:lineRule="auto"/>
              <w:ind w:firstLine="0"/>
              <w:jc w:val="left"/>
              <w:textAlignment w:val="auto"/>
              <w:rPr>
                <w:rFonts w:eastAsiaTheme="minorHAnsi"/>
                <w:kern w:val="0"/>
                <w:sz w:val="22"/>
                <w:szCs w:val="22"/>
                <w:lang w:eastAsia="en-US" w:bidi="ar-SA"/>
              </w:rPr>
            </w:pPr>
          </w:p>
        </w:tc>
        <w:tc>
          <w:tcPr>
            <w:tcW w:w="895" w:type="pct"/>
            <w:gridSpan w:val="2"/>
            <w:tcBorders>
              <w:top w:val="single" w:sz="4" w:space="0" w:color="auto"/>
              <w:left w:val="single" w:sz="4" w:space="0" w:color="auto"/>
              <w:bottom w:val="single" w:sz="4" w:space="0" w:color="auto"/>
              <w:right w:val="single" w:sz="4" w:space="0" w:color="auto"/>
            </w:tcBorders>
            <w:vAlign w:val="center"/>
          </w:tcPr>
          <w:p w14:paraId="7AD1784D" w14:textId="77777777" w:rsidR="00E6219F" w:rsidRPr="00737963" w:rsidRDefault="00E6219F" w:rsidP="00E6219F">
            <w:pPr>
              <w:suppressAutoHyphens w:val="0"/>
              <w:autoSpaceDN/>
              <w:spacing w:before="0" w:after="0"/>
              <w:textAlignment w:val="auto"/>
              <w:rPr>
                <w:rFonts w:eastAsia="Calibri"/>
                <w:kern w:val="0"/>
                <w:sz w:val="20"/>
                <w:szCs w:val="20"/>
                <w:lang w:eastAsia="en-US" w:bidi="ar-SA"/>
              </w:rPr>
            </w:pPr>
            <w:r w:rsidRPr="00737963">
              <w:rPr>
                <w:rFonts w:eastAsia="Calibri"/>
                <w:kern w:val="0"/>
                <w:sz w:val="20"/>
                <w:szCs w:val="20"/>
                <w:lang w:eastAsia="en-US" w:bidi="ar-SA"/>
              </w:rPr>
              <w:t>2017</w:t>
            </w:r>
          </w:p>
        </w:tc>
        <w:tc>
          <w:tcPr>
            <w:tcW w:w="895" w:type="pct"/>
            <w:gridSpan w:val="2"/>
            <w:tcBorders>
              <w:top w:val="single" w:sz="4" w:space="0" w:color="auto"/>
              <w:left w:val="single" w:sz="4" w:space="0" w:color="auto"/>
              <w:bottom w:val="single" w:sz="4" w:space="0" w:color="auto"/>
              <w:right w:val="single" w:sz="4" w:space="0" w:color="auto"/>
            </w:tcBorders>
            <w:vAlign w:val="center"/>
          </w:tcPr>
          <w:p w14:paraId="510122EC" w14:textId="77777777" w:rsidR="00E6219F" w:rsidRPr="00737963" w:rsidRDefault="00E6219F" w:rsidP="00E6219F">
            <w:pPr>
              <w:suppressAutoHyphens w:val="0"/>
              <w:autoSpaceDN/>
              <w:spacing w:before="0" w:after="0"/>
              <w:textAlignment w:val="auto"/>
              <w:rPr>
                <w:rFonts w:eastAsia="Calibri"/>
                <w:kern w:val="0"/>
                <w:sz w:val="20"/>
                <w:szCs w:val="20"/>
                <w:lang w:eastAsia="en-US" w:bidi="ar-SA"/>
              </w:rPr>
            </w:pPr>
            <w:r w:rsidRPr="00737963">
              <w:rPr>
                <w:rFonts w:eastAsia="Calibri"/>
                <w:kern w:val="0"/>
                <w:sz w:val="20"/>
                <w:szCs w:val="20"/>
                <w:lang w:eastAsia="en-US" w:bidi="ar-SA"/>
              </w:rPr>
              <w:t>2018</w:t>
            </w:r>
          </w:p>
        </w:tc>
        <w:tc>
          <w:tcPr>
            <w:tcW w:w="895" w:type="pct"/>
            <w:gridSpan w:val="3"/>
            <w:tcBorders>
              <w:top w:val="single" w:sz="4" w:space="0" w:color="auto"/>
              <w:left w:val="single" w:sz="4" w:space="0" w:color="auto"/>
              <w:bottom w:val="single" w:sz="4" w:space="0" w:color="auto"/>
              <w:right w:val="single" w:sz="4" w:space="0" w:color="auto"/>
            </w:tcBorders>
            <w:vAlign w:val="center"/>
          </w:tcPr>
          <w:p w14:paraId="33A5A8CD" w14:textId="77777777" w:rsidR="00E6219F" w:rsidRPr="00737963" w:rsidRDefault="00E6219F" w:rsidP="00E6219F">
            <w:pPr>
              <w:suppressAutoHyphens w:val="0"/>
              <w:autoSpaceDN/>
              <w:spacing w:before="0" w:after="0"/>
              <w:textAlignment w:val="auto"/>
              <w:rPr>
                <w:rFonts w:eastAsia="Calibri"/>
                <w:kern w:val="0"/>
                <w:sz w:val="20"/>
                <w:szCs w:val="20"/>
                <w:lang w:eastAsia="en-US" w:bidi="ar-SA"/>
              </w:rPr>
            </w:pPr>
            <w:r w:rsidRPr="00737963">
              <w:rPr>
                <w:rFonts w:eastAsia="Calibri"/>
                <w:kern w:val="0"/>
                <w:sz w:val="20"/>
                <w:szCs w:val="20"/>
                <w:lang w:eastAsia="en-US" w:bidi="ar-SA"/>
              </w:rPr>
              <w:t>2019</w:t>
            </w:r>
          </w:p>
        </w:tc>
        <w:tc>
          <w:tcPr>
            <w:tcW w:w="894" w:type="pct"/>
            <w:gridSpan w:val="2"/>
            <w:tcBorders>
              <w:left w:val="single" w:sz="4" w:space="0" w:color="auto"/>
            </w:tcBorders>
            <w:shd w:val="clear" w:color="auto" w:fill="auto"/>
            <w:vAlign w:val="center"/>
          </w:tcPr>
          <w:p w14:paraId="75499DFB" w14:textId="77777777" w:rsidR="00E6219F" w:rsidRPr="00737963" w:rsidRDefault="00E6219F" w:rsidP="00E6219F">
            <w:pPr>
              <w:suppressAutoHyphens w:val="0"/>
              <w:autoSpaceDN/>
              <w:spacing w:before="0" w:after="0"/>
              <w:textAlignment w:val="auto"/>
              <w:rPr>
                <w:rFonts w:eastAsia="Calibri"/>
                <w:kern w:val="0"/>
                <w:sz w:val="20"/>
                <w:szCs w:val="20"/>
                <w:lang w:eastAsia="en-US" w:bidi="ar-SA"/>
              </w:rPr>
            </w:pPr>
            <w:r w:rsidRPr="00737963">
              <w:rPr>
                <w:rFonts w:eastAsia="Calibri"/>
                <w:kern w:val="0"/>
                <w:sz w:val="20"/>
                <w:szCs w:val="20"/>
                <w:lang w:eastAsia="en-US" w:bidi="ar-SA"/>
              </w:rPr>
              <w:t>2020</w:t>
            </w:r>
          </w:p>
        </w:tc>
      </w:tr>
      <w:tr w:rsidR="00E6219F" w:rsidRPr="00737963" w14:paraId="4DFEE21B" w14:textId="77777777" w:rsidTr="18179B2A">
        <w:trPr>
          <w:trHeight w:val="323"/>
          <w:jc w:val="center"/>
        </w:trPr>
        <w:tc>
          <w:tcPr>
            <w:tcW w:w="1421" w:type="pct"/>
            <w:vMerge/>
          </w:tcPr>
          <w:p w14:paraId="10B60A68" w14:textId="77777777" w:rsidR="00E6219F" w:rsidRPr="00737963" w:rsidRDefault="00E6219F" w:rsidP="00E6219F">
            <w:pPr>
              <w:suppressAutoHyphens w:val="0"/>
              <w:autoSpaceDN/>
              <w:spacing w:before="0" w:after="160" w:line="259" w:lineRule="auto"/>
              <w:ind w:firstLine="0"/>
              <w:jc w:val="left"/>
              <w:textAlignment w:val="auto"/>
              <w:rPr>
                <w:rFonts w:eastAsiaTheme="minorHAnsi"/>
                <w:kern w:val="0"/>
                <w:sz w:val="22"/>
                <w:szCs w:val="22"/>
                <w:lang w:eastAsia="en-US" w:bidi="ar-SA"/>
              </w:rPr>
            </w:pPr>
          </w:p>
        </w:tc>
        <w:tc>
          <w:tcPr>
            <w:tcW w:w="895" w:type="pct"/>
            <w:gridSpan w:val="2"/>
            <w:tcBorders>
              <w:top w:val="single" w:sz="4" w:space="0" w:color="auto"/>
            </w:tcBorders>
            <w:vAlign w:val="center"/>
          </w:tcPr>
          <w:p w14:paraId="32B9F8F8" w14:textId="77777777" w:rsidR="00E6219F" w:rsidRPr="00737963" w:rsidRDefault="00E6219F" w:rsidP="00E6219F">
            <w:pPr>
              <w:suppressAutoHyphens w:val="0"/>
              <w:autoSpaceDN/>
              <w:spacing w:before="0" w:after="0"/>
              <w:textAlignment w:val="auto"/>
              <w:rPr>
                <w:rFonts w:eastAsia="Calibri"/>
                <w:kern w:val="0"/>
                <w:sz w:val="20"/>
                <w:szCs w:val="20"/>
                <w:lang w:eastAsia="en-US" w:bidi="ar-SA"/>
              </w:rPr>
            </w:pPr>
            <w:r w:rsidRPr="00737963">
              <w:rPr>
                <w:rFonts w:eastAsia="Calibri"/>
                <w:kern w:val="0"/>
                <w:sz w:val="20"/>
                <w:szCs w:val="20"/>
                <w:lang w:eastAsia="en-US" w:bidi="ar-SA"/>
              </w:rPr>
              <w:t>-</w:t>
            </w:r>
          </w:p>
        </w:tc>
        <w:tc>
          <w:tcPr>
            <w:tcW w:w="895" w:type="pct"/>
            <w:gridSpan w:val="2"/>
            <w:tcBorders>
              <w:top w:val="single" w:sz="4" w:space="0" w:color="auto"/>
            </w:tcBorders>
            <w:vAlign w:val="center"/>
          </w:tcPr>
          <w:p w14:paraId="23911CFC" w14:textId="77777777" w:rsidR="00E6219F" w:rsidRPr="00737963" w:rsidRDefault="00E6219F" w:rsidP="00E6219F">
            <w:pPr>
              <w:suppressAutoHyphens w:val="0"/>
              <w:autoSpaceDN/>
              <w:spacing w:before="0" w:after="0"/>
              <w:textAlignment w:val="auto"/>
              <w:rPr>
                <w:rFonts w:eastAsia="Calibri"/>
                <w:kern w:val="0"/>
                <w:sz w:val="20"/>
                <w:szCs w:val="20"/>
                <w:lang w:eastAsia="en-US" w:bidi="ar-SA"/>
              </w:rPr>
            </w:pPr>
            <w:r w:rsidRPr="00737963">
              <w:rPr>
                <w:rFonts w:eastAsia="Calibri"/>
                <w:kern w:val="0"/>
                <w:sz w:val="20"/>
                <w:szCs w:val="20"/>
                <w:lang w:eastAsia="en-US" w:bidi="ar-SA"/>
              </w:rPr>
              <w:t>-</w:t>
            </w:r>
          </w:p>
        </w:tc>
        <w:tc>
          <w:tcPr>
            <w:tcW w:w="895" w:type="pct"/>
            <w:gridSpan w:val="3"/>
            <w:tcBorders>
              <w:top w:val="single" w:sz="4" w:space="0" w:color="auto"/>
            </w:tcBorders>
            <w:vAlign w:val="center"/>
          </w:tcPr>
          <w:p w14:paraId="1111AFB0" w14:textId="77777777" w:rsidR="00E6219F" w:rsidRPr="00737963" w:rsidRDefault="00E6219F" w:rsidP="00E6219F">
            <w:pPr>
              <w:suppressAutoHyphens w:val="0"/>
              <w:autoSpaceDN/>
              <w:spacing w:before="0" w:after="0"/>
              <w:textAlignment w:val="auto"/>
              <w:rPr>
                <w:rFonts w:eastAsia="Calibri"/>
                <w:kern w:val="0"/>
                <w:sz w:val="20"/>
                <w:szCs w:val="20"/>
                <w:lang w:eastAsia="en-US" w:bidi="ar-SA"/>
              </w:rPr>
            </w:pPr>
            <w:r w:rsidRPr="00737963">
              <w:rPr>
                <w:rFonts w:eastAsia="Calibri"/>
                <w:kern w:val="0"/>
                <w:sz w:val="20"/>
                <w:szCs w:val="20"/>
                <w:lang w:eastAsia="en-US" w:bidi="ar-SA"/>
              </w:rPr>
              <w:t>-</w:t>
            </w:r>
          </w:p>
        </w:tc>
        <w:tc>
          <w:tcPr>
            <w:tcW w:w="894" w:type="pct"/>
            <w:gridSpan w:val="2"/>
            <w:shd w:val="clear" w:color="auto" w:fill="auto"/>
            <w:vAlign w:val="center"/>
          </w:tcPr>
          <w:p w14:paraId="6E8DB8FE" w14:textId="77777777" w:rsidR="00E6219F" w:rsidRPr="00737963" w:rsidRDefault="00E6219F" w:rsidP="00E6219F">
            <w:pPr>
              <w:suppressAutoHyphens w:val="0"/>
              <w:autoSpaceDN/>
              <w:spacing w:before="0" w:after="0"/>
              <w:textAlignment w:val="auto"/>
              <w:rPr>
                <w:kern w:val="0"/>
                <w:sz w:val="20"/>
                <w:szCs w:val="20"/>
              </w:rPr>
            </w:pPr>
            <w:r w:rsidRPr="00737963">
              <w:rPr>
                <w:kern w:val="0"/>
                <w:sz w:val="20"/>
                <w:szCs w:val="20"/>
              </w:rPr>
              <w:t>0</w:t>
            </w:r>
          </w:p>
        </w:tc>
      </w:tr>
      <w:tr w:rsidR="00E6219F" w:rsidRPr="00737963" w14:paraId="3DD84B76" w14:textId="77777777" w:rsidTr="18179B2A">
        <w:trPr>
          <w:trHeight w:val="274"/>
          <w:jc w:val="center"/>
        </w:trPr>
        <w:tc>
          <w:tcPr>
            <w:tcW w:w="1421" w:type="pct"/>
            <w:vMerge w:val="restart"/>
          </w:tcPr>
          <w:p w14:paraId="46350D22" w14:textId="77777777" w:rsidR="00E6219F" w:rsidRPr="00737963" w:rsidRDefault="00E6219F" w:rsidP="00E6219F">
            <w:pPr>
              <w:suppressAutoHyphens w:val="0"/>
              <w:autoSpaceDN/>
              <w:spacing w:before="0" w:after="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Подаци о циљним вредностима</w:t>
            </w:r>
          </w:p>
        </w:tc>
        <w:tc>
          <w:tcPr>
            <w:tcW w:w="716" w:type="pct"/>
            <w:vAlign w:val="center"/>
          </w:tcPr>
          <w:p w14:paraId="7C45BDB2" w14:textId="77777777" w:rsidR="00E6219F" w:rsidRPr="00737963" w:rsidRDefault="00E6219F" w:rsidP="00E6219F">
            <w:pPr>
              <w:suppressAutoHyphens w:val="0"/>
              <w:autoSpaceDN/>
              <w:spacing w:before="0" w:after="0"/>
              <w:textAlignment w:val="auto"/>
              <w:rPr>
                <w:rFonts w:eastAsia="Calibri"/>
                <w:kern w:val="0"/>
                <w:sz w:val="20"/>
                <w:szCs w:val="20"/>
                <w:lang w:eastAsia="en-US" w:bidi="ar-SA"/>
              </w:rPr>
            </w:pPr>
            <w:r w:rsidRPr="00737963">
              <w:rPr>
                <w:rFonts w:eastAsia="Calibri"/>
                <w:kern w:val="0"/>
                <w:sz w:val="20"/>
                <w:szCs w:val="20"/>
                <w:lang w:eastAsia="en-US" w:bidi="ar-SA"/>
              </w:rPr>
              <w:t>2021</w:t>
            </w:r>
          </w:p>
        </w:tc>
        <w:tc>
          <w:tcPr>
            <w:tcW w:w="716" w:type="pct"/>
            <w:gridSpan w:val="2"/>
            <w:vAlign w:val="center"/>
          </w:tcPr>
          <w:p w14:paraId="1A8B4888" w14:textId="77777777" w:rsidR="00E6219F" w:rsidRPr="00737963" w:rsidRDefault="00E6219F" w:rsidP="00E6219F">
            <w:pPr>
              <w:suppressAutoHyphens w:val="0"/>
              <w:autoSpaceDN/>
              <w:spacing w:before="0" w:after="0"/>
              <w:textAlignment w:val="auto"/>
              <w:rPr>
                <w:rFonts w:eastAsia="Calibri"/>
                <w:kern w:val="0"/>
                <w:sz w:val="20"/>
                <w:szCs w:val="20"/>
                <w:lang w:eastAsia="en-US" w:bidi="ar-SA"/>
              </w:rPr>
            </w:pPr>
            <w:r w:rsidRPr="00737963">
              <w:rPr>
                <w:rFonts w:eastAsia="Calibri"/>
                <w:kern w:val="0"/>
                <w:sz w:val="20"/>
                <w:szCs w:val="20"/>
                <w:lang w:eastAsia="en-US" w:bidi="ar-SA"/>
              </w:rPr>
              <w:t>2022</w:t>
            </w:r>
          </w:p>
        </w:tc>
        <w:tc>
          <w:tcPr>
            <w:tcW w:w="716" w:type="pct"/>
            <w:gridSpan w:val="2"/>
            <w:vAlign w:val="center"/>
          </w:tcPr>
          <w:p w14:paraId="6C6A4E6A" w14:textId="77777777" w:rsidR="00E6219F" w:rsidRPr="00737963" w:rsidRDefault="00E6219F" w:rsidP="00E6219F">
            <w:pPr>
              <w:suppressAutoHyphens w:val="0"/>
              <w:autoSpaceDN/>
              <w:spacing w:before="0" w:after="0"/>
              <w:textAlignment w:val="auto"/>
              <w:rPr>
                <w:rFonts w:eastAsia="Calibri"/>
                <w:kern w:val="0"/>
                <w:sz w:val="20"/>
                <w:szCs w:val="20"/>
                <w:lang w:eastAsia="en-US" w:bidi="ar-SA"/>
              </w:rPr>
            </w:pPr>
            <w:r w:rsidRPr="00737963">
              <w:rPr>
                <w:rFonts w:eastAsia="Calibri"/>
                <w:kern w:val="0"/>
                <w:sz w:val="20"/>
                <w:szCs w:val="20"/>
                <w:lang w:eastAsia="en-US" w:bidi="ar-SA"/>
              </w:rPr>
              <w:t>2023</w:t>
            </w:r>
          </w:p>
        </w:tc>
        <w:tc>
          <w:tcPr>
            <w:tcW w:w="716" w:type="pct"/>
            <w:gridSpan w:val="3"/>
            <w:vAlign w:val="center"/>
          </w:tcPr>
          <w:p w14:paraId="454F1D83" w14:textId="77777777" w:rsidR="00E6219F" w:rsidRPr="00737963" w:rsidRDefault="00E6219F" w:rsidP="00E6219F">
            <w:pPr>
              <w:suppressAutoHyphens w:val="0"/>
              <w:autoSpaceDN/>
              <w:spacing w:before="0" w:after="0"/>
              <w:textAlignment w:val="auto"/>
              <w:rPr>
                <w:rFonts w:eastAsia="Calibri"/>
                <w:kern w:val="0"/>
                <w:sz w:val="20"/>
                <w:szCs w:val="20"/>
                <w:lang w:eastAsia="en-US" w:bidi="ar-SA"/>
              </w:rPr>
            </w:pPr>
            <w:r w:rsidRPr="00737963">
              <w:rPr>
                <w:rFonts w:eastAsia="Calibri"/>
                <w:kern w:val="0"/>
                <w:sz w:val="20"/>
                <w:szCs w:val="20"/>
                <w:lang w:eastAsia="en-US" w:bidi="ar-SA"/>
              </w:rPr>
              <w:t>2024</w:t>
            </w:r>
          </w:p>
        </w:tc>
        <w:tc>
          <w:tcPr>
            <w:tcW w:w="716" w:type="pct"/>
            <w:vAlign w:val="center"/>
          </w:tcPr>
          <w:p w14:paraId="072BFEBD" w14:textId="77777777" w:rsidR="00E6219F" w:rsidRPr="00737963" w:rsidRDefault="00E6219F" w:rsidP="00E6219F">
            <w:pPr>
              <w:suppressAutoHyphens w:val="0"/>
              <w:autoSpaceDN/>
              <w:spacing w:before="0" w:after="0"/>
              <w:textAlignment w:val="auto"/>
              <w:rPr>
                <w:rFonts w:eastAsia="Calibri"/>
                <w:kern w:val="0"/>
                <w:sz w:val="20"/>
                <w:szCs w:val="20"/>
                <w:lang w:eastAsia="en-US" w:bidi="ar-SA"/>
              </w:rPr>
            </w:pPr>
            <w:r w:rsidRPr="00737963">
              <w:rPr>
                <w:rFonts w:eastAsia="Calibri"/>
                <w:kern w:val="0"/>
                <w:sz w:val="20"/>
                <w:szCs w:val="20"/>
                <w:lang w:eastAsia="en-US" w:bidi="ar-SA"/>
              </w:rPr>
              <w:t>2025</w:t>
            </w:r>
          </w:p>
        </w:tc>
      </w:tr>
      <w:tr w:rsidR="00E6219F" w:rsidRPr="00737963" w14:paraId="352024F8" w14:textId="77777777" w:rsidTr="18179B2A">
        <w:trPr>
          <w:trHeight w:val="160"/>
          <w:jc w:val="center"/>
        </w:trPr>
        <w:tc>
          <w:tcPr>
            <w:tcW w:w="1421" w:type="pct"/>
            <w:vMerge/>
          </w:tcPr>
          <w:p w14:paraId="2DD3CD8D" w14:textId="77777777" w:rsidR="00E6219F" w:rsidRPr="00737963" w:rsidRDefault="00E6219F" w:rsidP="00E6219F">
            <w:pPr>
              <w:suppressAutoHyphens w:val="0"/>
              <w:autoSpaceDN/>
              <w:spacing w:before="0" w:after="160" w:line="259" w:lineRule="auto"/>
              <w:ind w:firstLine="0"/>
              <w:jc w:val="left"/>
              <w:textAlignment w:val="auto"/>
              <w:rPr>
                <w:rFonts w:eastAsiaTheme="minorHAnsi"/>
                <w:kern w:val="0"/>
                <w:sz w:val="22"/>
                <w:szCs w:val="22"/>
                <w:lang w:eastAsia="en-US" w:bidi="ar-SA"/>
              </w:rPr>
            </w:pPr>
          </w:p>
        </w:tc>
        <w:tc>
          <w:tcPr>
            <w:tcW w:w="716" w:type="pct"/>
            <w:vAlign w:val="center"/>
          </w:tcPr>
          <w:p w14:paraId="31817257" w14:textId="4133DA26" w:rsidR="00E6219F" w:rsidRPr="00737963" w:rsidRDefault="00493706" w:rsidP="00493706">
            <w:pPr>
              <w:suppressAutoHyphens w:val="0"/>
              <w:autoSpaceDN/>
              <w:spacing w:before="0" w:after="0"/>
              <w:ind w:firstLine="0"/>
              <w:textAlignment w:val="auto"/>
              <w:rPr>
                <w:kern w:val="0"/>
                <w:sz w:val="20"/>
                <w:szCs w:val="20"/>
              </w:rPr>
            </w:pPr>
            <w:r w:rsidRPr="00737963">
              <w:rPr>
                <w:kern w:val="0"/>
                <w:sz w:val="20"/>
                <w:szCs w:val="20"/>
              </w:rPr>
              <w:t>не</w:t>
            </w:r>
          </w:p>
        </w:tc>
        <w:tc>
          <w:tcPr>
            <w:tcW w:w="716" w:type="pct"/>
            <w:gridSpan w:val="2"/>
            <w:vAlign w:val="center"/>
          </w:tcPr>
          <w:p w14:paraId="4E0C3E75" w14:textId="67F7E55A" w:rsidR="00E6219F" w:rsidRPr="00737963" w:rsidRDefault="00493706" w:rsidP="00493706">
            <w:pPr>
              <w:suppressAutoHyphens w:val="0"/>
              <w:autoSpaceDN/>
              <w:spacing w:before="0" w:after="0"/>
              <w:ind w:firstLine="0"/>
              <w:textAlignment w:val="auto"/>
              <w:rPr>
                <w:kern w:val="0"/>
                <w:sz w:val="20"/>
                <w:szCs w:val="20"/>
              </w:rPr>
            </w:pPr>
            <w:r w:rsidRPr="00737963">
              <w:rPr>
                <w:kern w:val="0"/>
                <w:sz w:val="20"/>
                <w:szCs w:val="20"/>
              </w:rPr>
              <w:t>не</w:t>
            </w:r>
          </w:p>
        </w:tc>
        <w:tc>
          <w:tcPr>
            <w:tcW w:w="716" w:type="pct"/>
            <w:gridSpan w:val="2"/>
            <w:vAlign w:val="center"/>
          </w:tcPr>
          <w:p w14:paraId="46C4F9F3" w14:textId="756E163A" w:rsidR="00E6219F" w:rsidRPr="00737963" w:rsidRDefault="00493706" w:rsidP="00E6219F">
            <w:pPr>
              <w:suppressAutoHyphens w:val="0"/>
              <w:autoSpaceDN/>
              <w:spacing w:before="0" w:after="0"/>
              <w:textAlignment w:val="auto"/>
              <w:rPr>
                <w:kern w:val="0"/>
                <w:sz w:val="20"/>
                <w:szCs w:val="20"/>
              </w:rPr>
            </w:pPr>
            <w:r w:rsidRPr="00737963">
              <w:rPr>
                <w:kern w:val="0"/>
                <w:sz w:val="20"/>
                <w:szCs w:val="20"/>
              </w:rPr>
              <w:t>не</w:t>
            </w:r>
          </w:p>
        </w:tc>
        <w:tc>
          <w:tcPr>
            <w:tcW w:w="716" w:type="pct"/>
            <w:gridSpan w:val="3"/>
            <w:vAlign w:val="center"/>
          </w:tcPr>
          <w:p w14:paraId="0DB5CB41" w14:textId="0E2615B6" w:rsidR="00E6219F" w:rsidRPr="00737963" w:rsidRDefault="00493706" w:rsidP="00E6219F">
            <w:pPr>
              <w:suppressAutoHyphens w:val="0"/>
              <w:autoSpaceDN/>
              <w:spacing w:before="0" w:after="0"/>
              <w:textAlignment w:val="auto"/>
              <w:rPr>
                <w:kern w:val="0"/>
                <w:sz w:val="20"/>
                <w:szCs w:val="20"/>
              </w:rPr>
            </w:pPr>
            <w:r w:rsidRPr="00737963">
              <w:rPr>
                <w:kern w:val="0"/>
                <w:sz w:val="20"/>
                <w:szCs w:val="20"/>
              </w:rPr>
              <w:t>да</w:t>
            </w:r>
          </w:p>
        </w:tc>
        <w:tc>
          <w:tcPr>
            <w:tcW w:w="716" w:type="pct"/>
            <w:vAlign w:val="center"/>
          </w:tcPr>
          <w:p w14:paraId="12432647" w14:textId="0258C8BD" w:rsidR="00E6219F" w:rsidRPr="00737963" w:rsidRDefault="00E6219F" w:rsidP="00E6219F">
            <w:pPr>
              <w:suppressAutoHyphens w:val="0"/>
              <w:autoSpaceDN/>
              <w:spacing w:before="0" w:after="0"/>
              <w:textAlignment w:val="auto"/>
              <w:rPr>
                <w:kern w:val="0"/>
                <w:sz w:val="20"/>
                <w:szCs w:val="20"/>
              </w:rPr>
            </w:pPr>
          </w:p>
        </w:tc>
      </w:tr>
      <w:tr w:rsidR="00E6219F" w:rsidRPr="00737963" w14:paraId="63999D23" w14:textId="77777777" w:rsidTr="18179B2A">
        <w:trPr>
          <w:trHeight w:val="160"/>
          <w:jc w:val="center"/>
        </w:trPr>
        <w:tc>
          <w:tcPr>
            <w:tcW w:w="1421" w:type="pct"/>
          </w:tcPr>
          <w:p w14:paraId="2D371A42" w14:textId="77777777" w:rsidR="00E6219F" w:rsidRPr="00737963" w:rsidRDefault="00E6219F" w:rsidP="00E6219F">
            <w:pPr>
              <w:suppressAutoHyphens w:val="0"/>
              <w:autoSpaceDN/>
              <w:spacing w:before="0" w:after="0"/>
              <w:ind w:firstLine="0"/>
              <w:jc w:val="left"/>
              <w:textAlignment w:val="auto"/>
              <w:rPr>
                <w:rFonts w:eastAsia="Calibri"/>
                <w:b/>
                <w:bCs/>
                <w:kern w:val="0"/>
                <w:sz w:val="20"/>
                <w:szCs w:val="20"/>
                <w:lang w:eastAsia="en-US" w:bidi="ar-SA"/>
              </w:rPr>
            </w:pPr>
            <w:r w:rsidRPr="00737963">
              <w:rPr>
                <w:rFonts w:eastAsia="Calibri"/>
                <w:b/>
                <w:bCs/>
                <w:kern w:val="0"/>
                <w:sz w:val="20"/>
                <w:szCs w:val="20"/>
                <w:lang w:eastAsia="en-US" w:bidi="ar-SA"/>
              </w:rPr>
              <w:t>Процена успешности</w:t>
            </w:r>
          </w:p>
        </w:tc>
        <w:tc>
          <w:tcPr>
            <w:tcW w:w="3579" w:type="pct"/>
            <w:gridSpan w:val="9"/>
            <w:vAlign w:val="center"/>
          </w:tcPr>
          <w:p w14:paraId="35F7197D" w14:textId="463B80F4" w:rsidR="00E6219F" w:rsidRPr="00737963" w:rsidRDefault="00E6219F" w:rsidP="00E6219F">
            <w:pPr>
              <w:suppressAutoHyphens w:val="0"/>
              <w:autoSpaceDN/>
              <w:spacing w:before="0" w:after="0"/>
              <w:ind w:firstLine="0"/>
              <w:textAlignment w:val="auto"/>
              <w:rPr>
                <w:rFonts w:eastAsia="Calibri"/>
                <w:kern w:val="0"/>
                <w:sz w:val="20"/>
                <w:szCs w:val="20"/>
                <w:lang w:eastAsia="en-US" w:bidi="ar-SA"/>
              </w:rPr>
            </w:pPr>
          </w:p>
        </w:tc>
      </w:tr>
    </w:tbl>
    <w:p w14:paraId="172E218F" w14:textId="77777777" w:rsidR="00E6219F" w:rsidRPr="00737963" w:rsidRDefault="00E6219F" w:rsidP="00E6219F">
      <w:pPr>
        <w:suppressAutoHyphens w:val="0"/>
        <w:autoSpaceDN/>
        <w:spacing w:before="0" w:after="0"/>
        <w:textAlignment w:val="auto"/>
        <w:rPr>
          <w:b/>
          <w:bCs/>
          <w:color w:val="2F5496" w:themeColor="accent5" w:themeShade="BF"/>
          <w:kern w:val="0"/>
          <w:sz w:val="20"/>
          <w:szCs w:val="20"/>
        </w:rPr>
      </w:pPr>
    </w:p>
    <w:p w14:paraId="40E714DB" w14:textId="77777777" w:rsidR="002705DE" w:rsidRDefault="002705DE" w:rsidP="00F00A1B">
      <w:pPr>
        <w:spacing w:before="0" w:after="240"/>
        <w:rPr>
          <w:b/>
          <w:bCs/>
          <w:color w:val="2F5496"/>
          <w:sz w:val="20"/>
          <w:szCs w:val="20"/>
        </w:rPr>
      </w:pPr>
    </w:p>
    <w:p w14:paraId="6172D5EB" w14:textId="77777777" w:rsidR="002705DE" w:rsidRDefault="002705DE" w:rsidP="00F00A1B">
      <w:pPr>
        <w:spacing w:before="0" w:after="240"/>
        <w:rPr>
          <w:b/>
          <w:bCs/>
          <w:color w:val="2F5496"/>
          <w:sz w:val="20"/>
          <w:szCs w:val="20"/>
        </w:rPr>
      </w:pPr>
    </w:p>
    <w:p w14:paraId="19823BF5" w14:textId="77777777" w:rsidR="002705DE" w:rsidRDefault="002705DE" w:rsidP="00F00A1B">
      <w:pPr>
        <w:spacing w:before="0" w:after="240"/>
        <w:rPr>
          <w:b/>
          <w:bCs/>
          <w:color w:val="2F5496"/>
          <w:sz w:val="20"/>
          <w:szCs w:val="20"/>
        </w:rPr>
      </w:pPr>
    </w:p>
    <w:p w14:paraId="39D99802" w14:textId="77777777" w:rsidR="002705DE" w:rsidRDefault="002705DE" w:rsidP="00F00A1B">
      <w:pPr>
        <w:spacing w:before="0" w:after="240"/>
        <w:rPr>
          <w:b/>
          <w:bCs/>
          <w:color w:val="2F5496"/>
          <w:sz w:val="20"/>
          <w:szCs w:val="20"/>
        </w:rPr>
      </w:pPr>
    </w:p>
    <w:p w14:paraId="30057168" w14:textId="77777777" w:rsidR="00E237A0" w:rsidRDefault="00E237A0" w:rsidP="00F00A1B">
      <w:pPr>
        <w:spacing w:before="0" w:after="240"/>
        <w:rPr>
          <w:b/>
          <w:bCs/>
          <w:color w:val="2F5496"/>
          <w:sz w:val="20"/>
          <w:szCs w:val="20"/>
        </w:rPr>
      </w:pPr>
    </w:p>
    <w:p w14:paraId="66C4BB5D" w14:textId="3EB139DC" w:rsidR="00E6219F" w:rsidRPr="00737963" w:rsidRDefault="00F00A1B" w:rsidP="00F00A1B">
      <w:pPr>
        <w:spacing w:before="0" w:after="240"/>
        <w:rPr>
          <w:b/>
          <w:bCs/>
          <w:color w:val="2F5496"/>
          <w:sz w:val="20"/>
          <w:szCs w:val="20"/>
        </w:rPr>
      </w:pPr>
      <w:r w:rsidRPr="00737963">
        <w:rPr>
          <w:b/>
          <w:bCs/>
          <w:color w:val="2F5496"/>
          <w:sz w:val="20"/>
          <w:szCs w:val="20"/>
        </w:rPr>
        <w:t>Показатељ 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94"/>
        <w:gridCol w:w="2009"/>
        <w:gridCol w:w="530"/>
        <w:gridCol w:w="1481"/>
        <w:gridCol w:w="1016"/>
        <w:gridCol w:w="996"/>
        <w:gridCol w:w="1540"/>
        <w:gridCol w:w="472"/>
        <w:gridCol w:w="2012"/>
      </w:tblGrid>
      <w:tr w:rsidR="00E6219F" w:rsidRPr="00737963" w14:paraId="10394D78" w14:textId="77777777" w:rsidTr="18179B2A">
        <w:trPr>
          <w:jc w:val="center"/>
        </w:trPr>
        <w:tc>
          <w:tcPr>
            <w:tcW w:w="1396" w:type="pct"/>
            <w:shd w:val="clear" w:color="auto" w:fill="E7E6E6" w:themeFill="background2"/>
            <w:vAlign w:val="center"/>
          </w:tcPr>
          <w:p w14:paraId="2454D360" w14:textId="77777777" w:rsidR="00E6219F" w:rsidRPr="00737963" w:rsidRDefault="00E6219F" w:rsidP="00E6219F">
            <w:pPr>
              <w:spacing w:before="0" w:after="0"/>
              <w:rPr>
                <w:rFonts w:eastAsia="Calibri"/>
                <w:b/>
                <w:bCs/>
                <w:kern w:val="0"/>
                <w:sz w:val="20"/>
                <w:szCs w:val="20"/>
                <w:lang w:eastAsia="en-US" w:bidi="ar-SA"/>
              </w:rPr>
            </w:pPr>
            <w:r w:rsidRPr="00737963">
              <w:rPr>
                <w:rFonts w:eastAsia="Calibri"/>
                <w:b/>
                <w:bCs/>
                <w:kern w:val="0"/>
                <w:sz w:val="20"/>
                <w:szCs w:val="20"/>
                <w:lang w:eastAsia="en-US" w:bidi="ar-SA"/>
              </w:rPr>
              <w:t>Назив показатеља</w:t>
            </w:r>
          </w:p>
        </w:tc>
        <w:tc>
          <w:tcPr>
            <w:tcW w:w="3604" w:type="pct"/>
            <w:gridSpan w:val="8"/>
            <w:shd w:val="clear" w:color="auto" w:fill="E7E6E6" w:themeFill="background2"/>
            <w:vAlign w:val="center"/>
          </w:tcPr>
          <w:p w14:paraId="653DD5A0" w14:textId="77777777" w:rsidR="00E6219F" w:rsidRPr="00737963" w:rsidRDefault="00E6219F" w:rsidP="00E6219F">
            <w:pPr>
              <w:spacing w:before="0" w:after="0"/>
              <w:rPr>
                <w:b/>
                <w:sz w:val="20"/>
                <w:szCs w:val="20"/>
              </w:rPr>
            </w:pPr>
            <w:r w:rsidRPr="00737963">
              <w:rPr>
                <w:b/>
                <w:sz w:val="20"/>
                <w:szCs w:val="20"/>
              </w:rPr>
              <w:t>Донете измене и допуне прописа за управљање јавним политикама и регулаторном реформом које предвиђа мера</w:t>
            </w:r>
          </w:p>
        </w:tc>
      </w:tr>
      <w:tr w:rsidR="00E6219F" w:rsidRPr="00737963" w14:paraId="4ABBAEBB" w14:textId="77777777" w:rsidTr="18179B2A">
        <w:trPr>
          <w:jc w:val="center"/>
        </w:trPr>
        <w:tc>
          <w:tcPr>
            <w:tcW w:w="1396" w:type="pct"/>
          </w:tcPr>
          <w:p w14:paraId="015DAF1E"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Одговарајући општи циљ, посебан циљ или мера</w:t>
            </w:r>
          </w:p>
        </w:tc>
        <w:tc>
          <w:tcPr>
            <w:tcW w:w="3604" w:type="pct"/>
            <w:gridSpan w:val="8"/>
          </w:tcPr>
          <w:p w14:paraId="0213C00F" w14:textId="77777777" w:rsidR="00E6219F" w:rsidRPr="00737963" w:rsidRDefault="00E6219F" w:rsidP="00E6219F">
            <w:pPr>
              <w:spacing w:before="0" w:after="0"/>
              <w:rPr>
                <w:rFonts w:eastAsia="Calibri"/>
                <w:kern w:val="0"/>
                <w:sz w:val="20"/>
                <w:szCs w:val="20"/>
                <w:lang w:eastAsia="en-US" w:bidi="ar-SA"/>
              </w:rPr>
            </w:pPr>
            <w:r w:rsidRPr="00737963">
              <w:rPr>
                <w:rFonts w:eastAsia="Calibri"/>
                <w:b/>
                <w:bCs/>
                <w:kern w:val="0"/>
                <w:sz w:val="20"/>
                <w:szCs w:val="20"/>
                <w:lang w:eastAsia="en-US" w:bidi="ar-SA"/>
              </w:rPr>
              <w:t xml:space="preserve">Мера 1.2.: </w:t>
            </w:r>
            <w:r w:rsidRPr="00737963">
              <w:rPr>
                <w:rFonts w:eastAsia="Calibri"/>
                <w:kern w:val="0"/>
                <w:sz w:val="20"/>
                <w:szCs w:val="20"/>
                <w:lang w:eastAsia="en-US" w:bidi="ar-SA"/>
              </w:rPr>
              <w:t>Унапређење оквира за систематско праћење квалитета и ефективности  прописа (ex - post анализа)</w:t>
            </w:r>
          </w:p>
        </w:tc>
      </w:tr>
      <w:tr w:rsidR="00E6219F" w:rsidRPr="00737963" w14:paraId="7473F028" w14:textId="77777777" w:rsidTr="18179B2A">
        <w:trPr>
          <w:jc w:val="center"/>
        </w:trPr>
        <w:tc>
          <w:tcPr>
            <w:tcW w:w="1396" w:type="pct"/>
          </w:tcPr>
          <w:p w14:paraId="1D2B1283"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kern w:val="24"/>
                <w:sz w:val="20"/>
                <w:szCs w:val="20"/>
                <w:lang w:eastAsia="en-US" w:bidi="ar-SA"/>
              </w:rPr>
              <w:t>Тип и ниво показатеља</w:t>
            </w:r>
          </w:p>
        </w:tc>
        <w:tc>
          <w:tcPr>
            <w:tcW w:w="1805" w:type="pct"/>
            <w:gridSpan w:val="4"/>
          </w:tcPr>
          <w:p w14:paraId="1871FD44" w14:textId="77777777" w:rsidR="00E6219F" w:rsidRPr="00737963" w:rsidRDefault="00E6219F" w:rsidP="00E6219F">
            <w:pPr>
              <w:spacing w:before="0" w:after="0"/>
              <w:rPr>
                <w:sz w:val="20"/>
                <w:szCs w:val="20"/>
              </w:rPr>
            </w:pPr>
            <w:r w:rsidRPr="00737963">
              <w:rPr>
                <w:sz w:val="20"/>
                <w:szCs w:val="20"/>
              </w:rPr>
              <w:t>Квалитативни</w:t>
            </w:r>
          </w:p>
        </w:tc>
        <w:tc>
          <w:tcPr>
            <w:tcW w:w="1799" w:type="pct"/>
            <w:gridSpan w:val="4"/>
          </w:tcPr>
          <w:p w14:paraId="680DCCBA" w14:textId="77777777" w:rsidR="00E6219F" w:rsidRPr="00737963" w:rsidRDefault="00E6219F" w:rsidP="00E6219F">
            <w:pPr>
              <w:spacing w:before="0" w:after="0"/>
              <w:rPr>
                <w:sz w:val="20"/>
                <w:szCs w:val="20"/>
              </w:rPr>
            </w:pPr>
            <w:r w:rsidRPr="00737963">
              <w:rPr>
                <w:sz w:val="20"/>
                <w:szCs w:val="20"/>
              </w:rPr>
              <w:t>Показатељ резултата</w:t>
            </w:r>
          </w:p>
        </w:tc>
      </w:tr>
      <w:tr w:rsidR="00E6219F" w:rsidRPr="00737963" w14:paraId="33F5890B" w14:textId="77777777" w:rsidTr="18179B2A">
        <w:trPr>
          <w:trHeight w:val="58"/>
          <w:jc w:val="center"/>
        </w:trPr>
        <w:tc>
          <w:tcPr>
            <w:tcW w:w="1396" w:type="pct"/>
          </w:tcPr>
          <w:p w14:paraId="1ED120A6" w14:textId="77777777" w:rsidR="00E6219F" w:rsidRPr="00737963" w:rsidRDefault="00E6219F" w:rsidP="00E6219F">
            <w:pPr>
              <w:spacing w:before="0" w:after="0"/>
              <w:ind w:firstLine="0"/>
              <w:rPr>
                <w:rFonts w:eastAsia="Calibri"/>
                <w:b/>
                <w:kern w:val="24"/>
                <w:sz w:val="20"/>
                <w:szCs w:val="20"/>
                <w:lang w:eastAsia="en-US" w:bidi="ar-SA"/>
              </w:rPr>
            </w:pPr>
            <w:r w:rsidRPr="00737963">
              <w:rPr>
                <w:rFonts w:eastAsia="Calibri"/>
                <w:b/>
                <w:kern w:val="24"/>
                <w:sz w:val="20"/>
                <w:szCs w:val="20"/>
                <w:lang w:eastAsia="en-US" w:bidi="ar-SA"/>
              </w:rPr>
              <w:t>Јединица мере и природа</w:t>
            </w:r>
          </w:p>
        </w:tc>
        <w:tc>
          <w:tcPr>
            <w:tcW w:w="1805" w:type="pct"/>
            <w:gridSpan w:val="4"/>
          </w:tcPr>
          <w:p w14:paraId="57DE4C5B" w14:textId="5818E432" w:rsidR="00E6219F" w:rsidRPr="00737963" w:rsidRDefault="00022D30" w:rsidP="00022D30">
            <w:pPr>
              <w:spacing w:before="0" w:after="0"/>
              <w:ind w:firstLine="0"/>
              <w:rPr>
                <w:sz w:val="20"/>
                <w:szCs w:val="20"/>
              </w:rPr>
            </w:pPr>
            <w:r w:rsidRPr="00737963">
              <w:rPr>
                <w:sz w:val="20"/>
                <w:szCs w:val="20"/>
              </w:rPr>
              <w:t xml:space="preserve"> да/не</w:t>
            </w:r>
          </w:p>
        </w:tc>
        <w:tc>
          <w:tcPr>
            <w:tcW w:w="1799" w:type="pct"/>
            <w:gridSpan w:val="4"/>
          </w:tcPr>
          <w:p w14:paraId="062426EA" w14:textId="58F9D190" w:rsidR="00E6219F" w:rsidRPr="00737963" w:rsidRDefault="00022D30" w:rsidP="00E6219F">
            <w:pPr>
              <w:spacing w:before="0" w:after="0"/>
              <w:rPr>
                <w:sz w:val="20"/>
                <w:szCs w:val="20"/>
              </w:rPr>
            </w:pPr>
            <w:r w:rsidRPr="00737963">
              <w:rPr>
                <w:sz w:val="20"/>
                <w:szCs w:val="20"/>
              </w:rPr>
              <w:t>Да је боље</w:t>
            </w:r>
          </w:p>
        </w:tc>
      </w:tr>
      <w:tr w:rsidR="00E6219F" w:rsidRPr="00737963" w14:paraId="210E7E8D" w14:textId="77777777" w:rsidTr="18179B2A">
        <w:trPr>
          <w:jc w:val="center"/>
        </w:trPr>
        <w:tc>
          <w:tcPr>
            <w:tcW w:w="1396" w:type="pct"/>
          </w:tcPr>
          <w:p w14:paraId="6D974103"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Извор података за праћење показатеља учинка</w:t>
            </w:r>
          </w:p>
        </w:tc>
        <w:tc>
          <w:tcPr>
            <w:tcW w:w="3604" w:type="pct"/>
            <w:gridSpan w:val="8"/>
          </w:tcPr>
          <w:p w14:paraId="5EA5FE02" w14:textId="77777777" w:rsidR="00E6219F" w:rsidRPr="00737963" w:rsidRDefault="00E6219F" w:rsidP="00E6219F">
            <w:pPr>
              <w:spacing w:before="0" w:after="0"/>
              <w:rPr>
                <w:sz w:val="20"/>
                <w:szCs w:val="20"/>
              </w:rPr>
            </w:pPr>
            <w:r w:rsidRPr="00737963">
              <w:rPr>
                <w:sz w:val="20"/>
                <w:szCs w:val="20"/>
              </w:rPr>
              <w:t>„Службени гласник РС”</w:t>
            </w:r>
          </w:p>
        </w:tc>
      </w:tr>
      <w:tr w:rsidR="00E6219F" w:rsidRPr="00737963" w14:paraId="1F54D319" w14:textId="77777777" w:rsidTr="18179B2A">
        <w:trPr>
          <w:jc w:val="center"/>
        </w:trPr>
        <w:tc>
          <w:tcPr>
            <w:tcW w:w="1396" w:type="pct"/>
          </w:tcPr>
          <w:p w14:paraId="4419A94F"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Институција одговорна за реализацију циља/мере</w:t>
            </w:r>
          </w:p>
        </w:tc>
        <w:tc>
          <w:tcPr>
            <w:tcW w:w="3604" w:type="pct"/>
            <w:gridSpan w:val="8"/>
          </w:tcPr>
          <w:p w14:paraId="27811D7C" w14:textId="77777777" w:rsidR="00E6219F" w:rsidRPr="00737963" w:rsidRDefault="00E6219F" w:rsidP="00E6219F">
            <w:pPr>
              <w:spacing w:before="0" w:after="0"/>
              <w:rPr>
                <w:sz w:val="20"/>
                <w:szCs w:val="20"/>
              </w:rPr>
            </w:pPr>
            <w:r w:rsidRPr="00737963">
              <w:rPr>
                <w:sz w:val="20"/>
                <w:szCs w:val="20"/>
              </w:rPr>
              <w:t>РСЈП</w:t>
            </w:r>
          </w:p>
        </w:tc>
      </w:tr>
      <w:tr w:rsidR="00E6219F" w:rsidRPr="00737963" w14:paraId="753A9779" w14:textId="77777777" w:rsidTr="18179B2A">
        <w:trPr>
          <w:jc w:val="center"/>
        </w:trPr>
        <w:tc>
          <w:tcPr>
            <w:tcW w:w="1396" w:type="pct"/>
          </w:tcPr>
          <w:p w14:paraId="143330A4"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Учесталост прикупљања података</w:t>
            </w:r>
          </w:p>
        </w:tc>
        <w:tc>
          <w:tcPr>
            <w:tcW w:w="3604" w:type="pct"/>
            <w:gridSpan w:val="8"/>
          </w:tcPr>
          <w:p w14:paraId="0ADDACCB" w14:textId="77777777" w:rsidR="00E6219F" w:rsidRPr="00737963" w:rsidRDefault="00E6219F" w:rsidP="00E6219F">
            <w:pPr>
              <w:spacing w:before="0" w:after="0"/>
              <w:rPr>
                <w:sz w:val="20"/>
                <w:szCs w:val="20"/>
              </w:rPr>
            </w:pPr>
            <w:r w:rsidRPr="00737963">
              <w:rPr>
                <w:sz w:val="20"/>
                <w:szCs w:val="20"/>
              </w:rPr>
              <w:t>Годишњи податак, нема регионалног / међународног мерења</w:t>
            </w:r>
          </w:p>
        </w:tc>
      </w:tr>
      <w:tr w:rsidR="00E6219F" w:rsidRPr="00737963" w14:paraId="60AA2193" w14:textId="77777777" w:rsidTr="18179B2A">
        <w:trPr>
          <w:jc w:val="center"/>
        </w:trPr>
        <w:tc>
          <w:tcPr>
            <w:tcW w:w="1396" w:type="pct"/>
          </w:tcPr>
          <w:p w14:paraId="63D1F1D8"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kern w:val="0"/>
                <w:sz w:val="20"/>
                <w:szCs w:val="20"/>
                <w:lang w:eastAsia="en-US" w:bidi="ar-SA"/>
              </w:rPr>
              <w:t>Кратак опис показатеља и методологије израчунавања (формуле/једначине)</w:t>
            </w:r>
          </w:p>
        </w:tc>
        <w:tc>
          <w:tcPr>
            <w:tcW w:w="3604" w:type="pct"/>
            <w:gridSpan w:val="8"/>
          </w:tcPr>
          <w:p w14:paraId="0837D319" w14:textId="77777777" w:rsidR="00E6219F" w:rsidRPr="00737963" w:rsidRDefault="00E6219F" w:rsidP="00E6219F">
            <w:pPr>
              <w:spacing w:before="0" w:after="0"/>
              <w:rPr>
                <w:sz w:val="20"/>
                <w:szCs w:val="20"/>
              </w:rPr>
            </w:pPr>
            <w:r w:rsidRPr="00737963">
              <w:rPr>
                <w:sz w:val="20"/>
                <w:szCs w:val="20"/>
              </w:rPr>
              <w:t xml:space="preserve">Овим показатељем ће се пратити да ли је Уредба о методологији управљања јавним политикама, анализи ефеката јавних политика и прописа и садржају појединачних докумената јавних политика измењена тако што ће прецизније да уреди начин спровођења </w:t>
            </w:r>
            <w:r w:rsidRPr="00737963">
              <w:rPr>
                <w:rFonts w:eastAsia="Calibri"/>
                <w:kern w:val="0"/>
                <w:sz w:val="20"/>
                <w:szCs w:val="20"/>
                <w:lang w:eastAsia="en-US" w:bidi="ar-SA"/>
              </w:rPr>
              <w:t>систематског праћења квалитета и ефективности прописа</w:t>
            </w:r>
          </w:p>
        </w:tc>
      </w:tr>
      <w:tr w:rsidR="00E6219F" w:rsidRPr="00737963" w14:paraId="2215B9EE" w14:textId="77777777" w:rsidTr="18179B2A">
        <w:trPr>
          <w:trHeight w:val="265"/>
          <w:jc w:val="center"/>
        </w:trPr>
        <w:tc>
          <w:tcPr>
            <w:tcW w:w="1396" w:type="pct"/>
            <w:vMerge w:val="restart"/>
          </w:tcPr>
          <w:p w14:paraId="79D6E6C8"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 xml:space="preserve">Подаци о полазној вредности и години кад је измерена, као и о ранијем тренду </w:t>
            </w:r>
          </w:p>
        </w:tc>
        <w:tc>
          <w:tcPr>
            <w:tcW w:w="2714" w:type="pct"/>
            <w:gridSpan w:val="6"/>
            <w:tcBorders>
              <w:bottom w:val="single" w:sz="4" w:space="0" w:color="auto"/>
            </w:tcBorders>
            <w:vAlign w:val="center"/>
          </w:tcPr>
          <w:p w14:paraId="44607374"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 xml:space="preserve">Ранији тренд </w:t>
            </w:r>
          </w:p>
        </w:tc>
        <w:tc>
          <w:tcPr>
            <w:tcW w:w="890" w:type="pct"/>
            <w:gridSpan w:val="2"/>
            <w:shd w:val="clear" w:color="auto" w:fill="auto"/>
            <w:vAlign w:val="center"/>
          </w:tcPr>
          <w:p w14:paraId="4339F917"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Полазна вредност</w:t>
            </w:r>
          </w:p>
        </w:tc>
      </w:tr>
      <w:tr w:rsidR="00E6219F" w:rsidRPr="00737963" w14:paraId="2F4F210A" w14:textId="77777777" w:rsidTr="18179B2A">
        <w:trPr>
          <w:trHeight w:val="137"/>
          <w:jc w:val="center"/>
        </w:trPr>
        <w:tc>
          <w:tcPr>
            <w:tcW w:w="1396" w:type="pct"/>
            <w:vMerge/>
          </w:tcPr>
          <w:p w14:paraId="368A9962" w14:textId="77777777" w:rsidR="00E6219F" w:rsidRPr="00737963" w:rsidRDefault="00E6219F" w:rsidP="00E6219F">
            <w:pPr>
              <w:spacing w:before="0" w:after="0"/>
              <w:rPr>
                <w:rFonts w:eastAsia="Calibri"/>
                <w:b/>
                <w:bCs/>
                <w:kern w:val="0"/>
                <w:sz w:val="20"/>
                <w:szCs w:val="20"/>
                <w:lang w:eastAsia="en-US" w:bidi="ar-SA"/>
              </w:rPr>
            </w:pPr>
          </w:p>
        </w:tc>
        <w:tc>
          <w:tcPr>
            <w:tcW w:w="910" w:type="pct"/>
            <w:gridSpan w:val="2"/>
            <w:tcBorders>
              <w:top w:val="single" w:sz="4" w:space="0" w:color="auto"/>
              <w:left w:val="single" w:sz="4" w:space="0" w:color="auto"/>
              <w:bottom w:val="single" w:sz="4" w:space="0" w:color="auto"/>
              <w:right w:val="single" w:sz="4" w:space="0" w:color="auto"/>
            </w:tcBorders>
            <w:vAlign w:val="center"/>
          </w:tcPr>
          <w:p w14:paraId="7E2B07BC"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2017</w:t>
            </w:r>
          </w:p>
        </w:tc>
        <w:tc>
          <w:tcPr>
            <w:tcW w:w="895" w:type="pct"/>
            <w:gridSpan w:val="2"/>
            <w:tcBorders>
              <w:top w:val="single" w:sz="4" w:space="0" w:color="auto"/>
              <w:left w:val="single" w:sz="4" w:space="0" w:color="auto"/>
              <w:bottom w:val="single" w:sz="4" w:space="0" w:color="auto"/>
              <w:right w:val="single" w:sz="4" w:space="0" w:color="auto"/>
            </w:tcBorders>
            <w:vAlign w:val="center"/>
          </w:tcPr>
          <w:p w14:paraId="53D4ADE8"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2018</w:t>
            </w:r>
          </w:p>
        </w:tc>
        <w:tc>
          <w:tcPr>
            <w:tcW w:w="909" w:type="pct"/>
            <w:gridSpan w:val="2"/>
            <w:tcBorders>
              <w:top w:val="single" w:sz="4" w:space="0" w:color="auto"/>
              <w:left w:val="single" w:sz="4" w:space="0" w:color="auto"/>
              <w:bottom w:val="single" w:sz="4" w:space="0" w:color="auto"/>
              <w:right w:val="single" w:sz="4" w:space="0" w:color="auto"/>
            </w:tcBorders>
            <w:vAlign w:val="center"/>
          </w:tcPr>
          <w:p w14:paraId="21208BCD"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2019</w:t>
            </w:r>
          </w:p>
        </w:tc>
        <w:tc>
          <w:tcPr>
            <w:tcW w:w="890" w:type="pct"/>
            <w:gridSpan w:val="2"/>
            <w:tcBorders>
              <w:left w:val="single" w:sz="4" w:space="0" w:color="auto"/>
            </w:tcBorders>
            <w:shd w:val="clear" w:color="auto" w:fill="auto"/>
            <w:vAlign w:val="center"/>
          </w:tcPr>
          <w:p w14:paraId="78A00E3D"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2020</w:t>
            </w:r>
          </w:p>
        </w:tc>
      </w:tr>
      <w:tr w:rsidR="00E6219F" w:rsidRPr="00737963" w14:paraId="5F4CDA07" w14:textId="77777777" w:rsidTr="18179B2A">
        <w:trPr>
          <w:trHeight w:val="323"/>
          <w:jc w:val="center"/>
        </w:trPr>
        <w:tc>
          <w:tcPr>
            <w:tcW w:w="1396" w:type="pct"/>
            <w:vMerge/>
          </w:tcPr>
          <w:p w14:paraId="09B33F3F" w14:textId="77777777" w:rsidR="00E6219F" w:rsidRPr="00737963" w:rsidRDefault="00E6219F" w:rsidP="00E6219F">
            <w:pPr>
              <w:spacing w:before="0" w:after="0"/>
              <w:rPr>
                <w:rFonts w:eastAsia="Calibri"/>
                <w:b/>
                <w:bCs/>
                <w:kern w:val="0"/>
                <w:sz w:val="20"/>
                <w:szCs w:val="20"/>
                <w:lang w:eastAsia="en-US" w:bidi="ar-SA"/>
              </w:rPr>
            </w:pPr>
          </w:p>
        </w:tc>
        <w:tc>
          <w:tcPr>
            <w:tcW w:w="910" w:type="pct"/>
            <w:gridSpan w:val="2"/>
            <w:tcBorders>
              <w:top w:val="single" w:sz="4" w:space="0" w:color="auto"/>
            </w:tcBorders>
            <w:vAlign w:val="center"/>
          </w:tcPr>
          <w:p w14:paraId="3C8E19B8"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w:t>
            </w:r>
          </w:p>
        </w:tc>
        <w:tc>
          <w:tcPr>
            <w:tcW w:w="895" w:type="pct"/>
            <w:gridSpan w:val="2"/>
            <w:tcBorders>
              <w:top w:val="single" w:sz="4" w:space="0" w:color="auto"/>
            </w:tcBorders>
            <w:vAlign w:val="center"/>
          </w:tcPr>
          <w:p w14:paraId="327D8CC6"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w:t>
            </w:r>
          </w:p>
        </w:tc>
        <w:tc>
          <w:tcPr>
            <w:tcW w:w="909" w:type="pct"/>
            <w:gridSpan w:val="2"/>
            <w:tcBorders>
              <w:top w:val="single" w:sz="4" w:space="0" w:color="auto"/>
            </w:tcBorders>
            <w:vAlign w:val="center"/>
          </w:tcPr>
          <w:p w14:paraId="158E551C"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w:t>
            </w:r>
          </w:p>
        </w:tc>
        <w:tc>
          <w:tcPr>
            <w:tcW w:w="890" w:type="pct"/>
            <w:gridSpan w:val="2"/>
            <w:shd w:val="clear" w:color="auto" w:fill="auto"/>
            <w:vAlign w:val="center"/>
          </w:tcPr>
          <w:p w14:paraId="1063CA19" w14:textId="0D58819F" w:rsidR="00E6219F" w:rsidRPr="00737963" w:rsidRDefault="00022D30" w:rsidP="00E6219F">
            <w:pPr>
              <w:spacing w:before="0" w:after="0"/>
              <w:rPr>
                <w:rFonts w:eastAsia="Calibri"/>
                <w:kern w:val="0"/>
                <w:sz w:val="20"/>
                <w:szCs w:val="20"/>
                <w:lang w:eastAsia="en-US" w:bidi="ar-SA"/>
              </w:rPr>
            </w:pPr>
            <w:r w:rsidRPr="00737963">
              <w:rPr>
                <w:rFonts w:eastAsia="Calibri"/>
                <w:kern w:val="0"/>
                <w:sz w:val="20"/>
                <w:szCs w:val="20"/>
                <w:lang w:eastAsia="en-US" w:bidi="ar-SA"/>
              </w:rPr>
              <w:t>не</w:t>
            </w:r>
          </w:p>
        </w:tc>
      </w:tr>
      <w:tr w:rsidR="00E6219F" w:rsidRPr="00737963" w14:paraId="76D0ED77" w14:textId="77777777" w:rsidTr="18179B2A">
        <w:trPr>
          <w:trHeight w:val="274"/>
          <w:jc w:val="center"/>
        </w:trPr>
        <w:tc>
          <w:tcPr>
            <w:tcW w:w="1396" w:type="pct"/>
            <w:vMerge w:val="restart"/>
          </w:tcPr>
          <w:p w14:paraId="22551A2F"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Подаци о циљним вредностима</w:t>
            </w:r>
          </w:p>
        </w:tc>
        <w:tc>
          <w:tcPr>
            <w:tcW w:w="720" w:type="pct"/>
            <w:vAlign w:val="center"/>
          </w:tcPr>
          <w:p w14:paraId="35DA362C"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2021</w:t>
            </w:r>
          </w:p>
        </w:tc>
        <w:tc>
          <w:tcPr>
            <w:tcW w:w="721" w:type="pct"/>
            <w:gridSpan w:val="2"/>
            <w:vAlign w:val="center"/>
          </w:tcPr>
          <w:p w14:paraId="0F5CF933"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2022</w:t>
            </w:r>
          </w:p>
        </w:tc>
        <w:tc>
          <w:tcPr>
            <w:tcW w:w="721" w:type="pct"/>
            <w:gridSpan w:val="2"/>
            <w:vAlign w:val="center"/>
          </w:tcPr>
          <w:p w14:paraId="7CD0CA61"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2023</w:t>
            </w:r>
          </w:p>
        </w:tc>
        <w:tc>
          <w:tcPr>
            <w:tcW w:w="721" w:type="pct"/>
            <w:gridSpan w:val="2"/>
            <w:vAlign w:val="center"/>
          </w:tcPr>
          <w:p w14:paraId="70F0D58F"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2024</w:t>
            </w:r>
          </w:p>
        </w:tc>
        <w:tc>
          <w:tcPr>
            <w:tcW w:w="721" w:type="pct"/>
            <w:vAlign w:val="center"/>
          </w:tcPr>
          <w:p w14:paraId="623DC58F"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2025</w:t>
            </w:r>
          </w:p>
        </w:tc>
      </w:tr>
      <w:tr w:rsidR="00E6219F" w:rsidRPr="00737963" w14:paraId="48AB40A4" w14:textId="77777777" w:rsidTr="18179B2A">
        <w:trPr>
          <w:trHeight w:val="160"/>
          <w:jc w:val="center"/>
        </w:trPr>
        <w:tc>
          <w:tcPr>
            <w:tcW w:w="1396" w:type="pct"/>
            <w:vMerge/>
          </w:tcPr>
          <w:p w14:paraId="4832EB5C" w14:textId="77777777" w:rsidR="00E6219F" w:rsidRPr="00737963" w:rsidRDefault="00E6219F" w:rsidP="00E6219F">
            <w:pPr>
              <w:spacing w:before="0" w:after="0"/>
              <w:rPr>
                <w:rFonts w:eastAsia="Calibri"/>
                <w:b/>
                <w:bCs/>
                <w:kern w:val="0"/>
                <w:sz w:val="20"/>
                <w:szCs w:val="20"/>
                <w:lang w:eastAsia="en-US" w:bidi="ar-SA"/>
              </w:rPr>
            </w:pPr>
          </w:p>
        </w:tc>
        <w:tc>
          <w:tcPr>
            <w:tcW w:w="720" w:type="pct"/>
            <w:vAlign w:val="center"/>
          </w:tcPr>
          <w:p w14:paraId="647C0F72" w14:textId="25F99B17" w:rsidR="00E6219F" w:rsidRPr="00737963" w:rsidRDefault="00022D30" w:rsidP="00022D30">
            <w:pPr>
              <w:spacing w:before="0" w:after="0"/>
              <w:ind w:firstLine="0"/>
              <w:rPr>
                <w:sz w:val="20"/>
                <w:szCs w:val="20"/>
              </w:rPr>
            </w:pPr>
            <w:r w:rsidRPr="00737963">
              <w:rPr>
                <w:sz w:val="20"/>
                <w:szCs w:val="20"/>
              </w:rPr>
              <w:t>не</w:t>
            </w:r>
          </w:p>
        </w:tc>
        <w:tc>
          <w:tcPr>
            <w:tcW w:w="721" w:type="pct"/>
            <w:gridSpan w:val="2"/>
            <w:vAlign w:val="center"/>
          </w:tcPr>
          <w:p w14:paraId="06697F41" w14:textId="0DF93980" w:rsidR="00E6219F" w:rsidRPr="00737963" w:rsidRDefault="00022D30" w:rsidP="00E6219F">
            <w:pPr>
              <w:spacing w:before="0" w:after="0"/>
              <w:rPr>
                <w:sz w:val="20"/>
                <w:szCs w:val="20"/>
              </w:rPr>
            </w:pPr>
            <w:r w:rsidRPr="00737963">
              <w:rPr>
                <w:sz w:val="20"/>
                <w:szCs w:val="20"/>
              </w:rPr>
              <w:t>не</w:t>
            </w:r>
          </w:p>
        </w:tc>
        <w:tc>
          <w:tcPr>
            <w:tcW w:w="721" w:type="pct"/>
            <w:gridSpan w:val="2"/>
            <w:vAlign w:val="center"/>
          </w:tcPr>
          <w:p w14:paraId="1843973D" w14:textId="3FC0FFFE" w:rsidR="00E6219F" w:rsidRPr="00737963" w:rsidRDefault="00022D30" w:rsidP="00E6219F">
            <w:pPr>
              <w:spacing w:before="0" w:after="0"/>
              <w:rPr>
                <w:sz w:val="20"/>
                <w:szCs w:val="20"/>
              </w:rPr>
            </w:pPr>
            <w:r w:rsidRPr="00737963">
              <w:rPr>
                <w:sz w:val="20"/>
                <w:szCs w:val="20"/>
              </w:rPr>
              <w:t>да</w:t>
            </w:r>
          </w:p>
        </w:tc>
        <w:tc>
          <w:tcPr>
            <w:tcW w:w="721" w:type="pct"/>
            <w:gridSpan w:val="2"/>
            <w:vAlign w:val="center"/>
          </w:tcPr>
          <w:p w14:paraId="740DC298" w14:textId="77777777" w:rsidR="00E6219F" w:rsidRPr="00737963" w:rsidRDefault="00E6219F" w:rsidP="00E6219F">
            <w:pPr>
              <w:spacing w:before="0" w:after="0"/>
              <w:rPr>
                <w:sz w:val="20"/>
                <w:szCs w:val="20"/>
              </w:rPr>
            </w:pPr>
            <w:r w:rsidRPr="00737963">
              <w:rPr>
                <w:sz w:val="20"/>
                <w:szCs w:val="20"/>
              </w:rPr>
              <w:t>/</w:t>
            </w:r>
          </w:p>
        </w:tc>
        <w:tc>
          <w:tcPr>
            <w:tcW w:w="721" w:type="pct"/>
            <w:vAlign w:val="center"/>
          </w:tcPr>
          <w:p w14:paraId="4EEF2D57" w14:textId="77777777" w:rsidR="00E6219F" w:rsidRPr="00737963" w:rsidRDefault="00E6219F" w:rsidP="00E6219F">
            <w:pPr>
              <w:spacing w:before="0" w:after="0"/>
              <w:rPr>
                <w:sz w:val="20"/>
                <w:szCs w:val="20"/>
              </w:rPr>
            </w:pPr>
            <w:r w:rsidRPr="00737963">
              <w:rPr>
                <w:sz w:val="20"/>
                <w:szCs w:val="20"/>
              </w:rPr>
              <w:t>/</w:t>
            </w:r>
          </w:p>
        </w:tc>
      </w:tr>
      <w:tr w:rsidR="00E6219F" w:rsidRPr="00737963" w14:paraId="6B660541" w14:textId="77777777" w:rsidTr="18179B2A">
        <w:trPr>
          <w:trHeight w:val="160"/>
          <w:jc w:val="center"/>
        </w:trPr>
        <w:tc>
          <w:tcPr>
            <w:tcW w:w="1396" w:type="pct"/>
          </w:tcPr>
          <w:p w14:paraId="6CDBABD7"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Процена успешности</w:t>
            </w:r>
          </w:p>
        </w:tc>
        <w:tc>
          <w:tcPr>
            <w:tcW w:w="3604" w:type="pct"/>
            <w:gridSpan w:val="8"/>
            <w:vAlign w:val="center"/>
          </w:tcPr>
          <w:p w14:paraId="425C5642" w14:textId="63EC6384" w:rsidR="00E6219F" w:rsidRPr="00737963" w:rsidRDefault="00E6219F" w:rsidP="00E6219F">
            <w:pPr>
              <w:spacing w:before="0" w:after="0"/>
              <w:ind w:firstLine="0"/>
              <w:rPr>
                <w:rFonts w:eastAsia="Calibri"/>
                <w:kern w:val="0"/>
                <w:sz w:val="20"/>
                <w:szCs w:val="20"/>
                <w:lang w:eastAsia="en-US" w:bidi="ar-SA"/>
              </w:rPr>
            </w:pPr>
          </w:p>
        </w:tc>
      </w:tr>
    </w:tbl>
    <w:p w14:paraId="43E4824D" w14:textId="77777777" w:rsidR="00E6219F" w:rsidRPr="00737963" w:rsidRDefault="00E6219F" w:rsidP="00E6219F">
      <w:pPr>
        <w:suppressAutoHyphens w:val="0"/>
        <w:autoSpaceDN/>
        <w:spacing w:before="0" w:after="0"/>
        <w:textAlignment w:val="auto"/>
        <w:rPr>
          <w:b/>
          <w:bCs/>
          <w:color w:val="2F5496" w:themeColor="accent5" w:themeShade="BF"/>
          <w:kern w:val="0"/>
          <w:sz w:val="20"/>
          <w:szCs w:val="20"/>
        </w:rPr>
      </w:pPr>
    </w:p>
    <w:p w14:paraId="3067AF32" w14:textId="77777777" w:rsidR="00E6219F" w:rsidRPr="00737963" w:rsidRDefault="00E6219F" w:rsidP="00E6219F">
      <w:pPr>
        <w:suppressAutoHyphens w:val="0"/>
        <w:autoSpaceDN/>
        <w:spacing w:before="0" w:after="0"/>
        <w:textAlignment w:val="auto"/>
        <w:rPr>
          <w:b/>
          <w:bCs/>
          <w:color w:val="2F5496" w:themeColor="accent5" w:themeShade="BF"/>
          <w:kern w:val="0"/>
          <w:sz w:val="20"/>
          <w:szCs w:val="20"/>
        </w:rPr>
      </w:pPr>
    </w:p>
    <w:p w14:paraId="5C16FF83" w14:textId="77777777" w:rsidR="002705DE" w:rsidRDefault="002705DE" w:rsidP="00F00A1B">
      <w:pPr>
        <w:spacing w:before="0" w:after="240"/>
        <w:rPr>
          <w:b/>
          <w:bCs/>
          <w:color w:val="2F5496"/>
          <w:sz w:val="20"/>
          <w:szCs w:val="20"/>
        </w:rPr>
      </w:pPr>
    </w:p>
    <w:p w14:paraId="741ABE77" w14:textId="77777777" w:rsidR="002705DE" w:rsidRDefault="002705DE" w:rsidP="00F00A1B">
      <w:pPr>
        <w:spacing w:before="0" w:after="240"/>
        <w:rPr>
          <w:b/>
          <w:bCs/>
          <w:color w:val="2F5496"/>
          <w:sz w:val="20"/>
          <w:szCs w:val="20"/>
        </w:rPr>
      </w:pPr>
    </w:p>
    <w:p w14:paraId="123B435C" w14:textId="77777777" w:rsidR="002705DE" w:rsidRDefault="002705DE" w:rsidP="00F00A1B">
      <w:pPr>
        <w:spacing w:before="0" w:after="240"/>
        <w:rPr>
          <w:b/>
          <w:bCs/>
          <w:color w:val="2F5496"/>
          <w:sz w:val="20"/>
          <w:szCs w:val="20"/>
        </w:rPr>
      </w:pPr>
    </w:p>
    <w:p w14:paraId="3E5689A3" w14:textId="77777777" w:rsidR="002705DE" w:rsidRDefault="002705DE" w:rsidP="00F00A1B">
      <w:pPr>
        <w:spacing w:before="0" w:after="240"/>
        <w:rPr>
          <w:b/>
          <w:bCs/>
          <w:color w:val="2F5496"/>
          <w:sz w:val="20"/>
          <w:szCs w:val="20"/>
        </w:rPr>
      </w:pPr>
    </w:p>
    <w:p w14:paraId="6847800A" w14:textId="77777777" w:rsidR="002705DE" w:rsidRDefault="002705DE" w:rsidP="00F00A1B">
      <w:pPr>
        <w:spacing w:before="0" w:after="240"/>
        <w:rPr>
          <w:b/>
          <w:bCs/>
          <w:color w:val="2F5496"/>
          <w:sz w:val="20"/>
          <w:szCs w:val="20"/>
        </w:rPr>
      </w:pPr>
    </w:p>
    <w:p w14:paraId="2C3B3100" w14:textId="77777777" w:rsidR="002705DE" w:rsidRDefault="002705DE" w:rsidP="00F00A1B">
      <w:pPr>
        <w:spacing w:before="0" w:after="240"/>
        <w:rPr>
          <w:b/>
          <w:bCs/>
          <w:color w:val="2F5496"/>
          <w:sz w:val="20"/>
          <w:szCs w:val="20"/>
        </w:rPr>
      </w:pPr>
    </w:p>
    <w:p w14:paraId="62FEB84D" w14:textId="77777777" w:rsidR="002705DE" w:rsidRDefault="002705DE" w:rsidP="00F00A1B">
      <w:pPr>
        <w:spacing w:before="0" w:after="240"/>
        <w:rPr>
          <w:b/>
          <w:bCs/>
          <w:color w:val="2F5496"/>
          <w:sz w:val="20"/>
          <w:szCs w:val="20"/>
        </w:rPr>
      </w:pPr>
    </w:p>
    <w:p w14:paraId="14B8E83C" w14:textId="6362DE80" w:rsidR="00E6219F" w:rsidRPr="00737963" w:rsidRDefault="00E6219F" w:rsidP="00F00A1B">
      <w:pPr>
        <w:spacing w:before="0" w:after="240"/>
        <w:rPr>
          <w:b/>
          <w:bCs/>
          <w:color w:val="2F5496"/>
          <w:sz w:val="20"/>
          <w:szCs w:val="20"/>
        </w:rPr>
      </w:pPr>
      <w:r w:rsidRPr="00737963">
        <w:rPr>
          <w:b/>
          <w:bCs/>
          <w:color w:val="2F5496"/>
          <w:sz w:val="20"/>
          <w:szCs w:val="20"/>
        </w:rPr>
        <w:t>Показатељ 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94"/>
        <w:gridCol w:w="2009"/>
        <w:gridCol w:w="530"/>
        <w:gridCol w:w="1481"/>
        <w:gridCol w:w="1016"/>
        <w:gridCol w:w="996"/>
        <w:gridCol w:w="1540"/>
        <w:gridCol w:w="472"/>
        <w:gridCol w:w="2012"/>
      </w:tblGrid>
      <w:tr w:rsidR="00E6219F" w:rsidRPr="00737963" w14:paraId="792E031D" w14:textId="77777777" w:rsidTr="75932AC9">
        <w:trPr>
          <w:jc w:val="center"/>
        </w:trPr>
        <w:tc>
          <w:tcPr>
            <w:tcW w:w="1396" w:type="pct"/>
            <w:shd w:val="clear" w:color="auto" w:fill="E7E6E6" w:themeFill="background2"/>
            <w:vAlign w:val="center"/>
          </w:tcPr>
          <w:p w14:paraId="14B1FBD3" w14:textId="77777777" w:rsidR="00E6219F" w:rsidRPr="00737963" w:rsidRDefault="00E6219F" w:rsidP="00E6219F">
            <w:pPr>
              <w:spacing w:before="0" w:after="0"/>
              <w:rPr>
                <w:rFonts w:eastAsia="Calibri"/>
                <w:b/>
                <w:bCs/>
                <w:kern w:val="0"/>
                <w:sz w:val="20"/>
                <w:szCs w:val="20"/>
                <w:lang w:eastAsia="en-US" w:bidi="ar-SA"/>
              </w:rPr>
            </w:pPr>
            <w:r w:rsidRPr="00737963">
              <w:rPr>
                <w:rFonts w:eastAsia="Calibri"/>
                <w:b/>
                <w:bCs/>
                <w:kern w:val="0"/>
                <w:sz w:val="20"/>
                <w:szCs w:val="20"/>
                <w:lang w:eastAsia="en-US" w:bidi="ar-SA"/>
              </w:rPr>
              <w:t>Назив показатеља</w:t>
            </w:r>
          </w:p>
        </w:tc>
        <w:tc>
          <w:tcPr>
            <w:tcW w:w="3604" w:type="pct"/>
            <w:gridSpan w:val="8"/>
            <w:shd w:val="clear" w:color="auto" w:fill="E7E6E6" w:themeFill="background2"/>
            <w:vAlign w:val="center"/>
          </w:tcPr>
          <w:p w14:paraId="0B167FB5" w14:textId="1D437ED6" w:rsidR="00E6219F" w:rsidRPr="00737963" w:rsidRDefault="00E6219F" w:rsidP="00552E07">
            <w:pPr>
              <w:spacing w:before="0" w:after="0"/>
              <w:rPr>
                <w:b/>
                <w:sz w:val="20"/>
                <w:szCs w:val="20"/>
              </w:rPr>
            </w:pPr>
            <w:r w:rsidRPr="00737963">
              <w:rPr>
                <w:b/>
                <w:sz w:val="20"/>
                <w:szCs w:val="20"/>
              </w:rPr>
              <w:t xml:space="preserve">Удео измењених и допуњених прописа за које је спроведена </w:t>
            </w:r>
            <w:r w:rsidR="00552E07" w:rsidRPr="00737963">
              <w:rPr>
                <w:b/>
                <w:i/>
                <w:sz w:val="20"/>
                <w:szCs w:val="20"/>
                <w:lang w:val="en-US"/>
              </w:rPr>
              <w:t>ex</w:t>
            </w:r>
            <w:r w:rsidR="00552E07" w:rsidRPr="00737963">
              <w:rPr>
                <w:b/>
                <w:i/>
                <w:sz w:val="20"/>
                <w:szCs w:val="20"/>
              </w:rPr>
              <w:t>-</w:t>
            </w:r>
            <w:r w:rsidR="00552E07" w:rsidRPr="00737963">
              <w:rPr>
                <w:b/>
                <w:i/>
                <w:sz w:val="20"/>
                <w:szCs w:val="20"/>
                <w:lang w:val="en-US"/>
              </w:rPr>
              <w:t>post</w:t>
            </w:r>
            <w:r w:rsidRPr="00737963">
              <w:rPr>
                <w:b/>
                <w:sz w:val="20"/>
                <w:szCs w:val="20"/>
              </w:rPr>
              <w:t xml:space="preserve"> анализа у току календарске године у укупном броју прописа који су мењани и допуњени у тој години и за које је требало спровести </w:t>
            </w:r>
            <w:r w:rsidR="00552E07" w:rsidRPr="00737963">
              <w:rPr>
                <w:b/>
                <w:i/>
                <w:sz w:val="20"/>
                <w:szCs w:val="20"/>
                <w:lang w:val="en-US"/>
              </w:rPr>
              <w:t>ex</w:t>
            </w:r>
            <w:r w:rsidR="00552E07" w:rsidRPr="00737963">
              <w:rPr>
                <w:b/>
                <w:i/>
                <w:sz w:val="20"/>
                <w:szCs w:val="20"/>
              </w:rPr>
              <w:t>-</w:t>
            </w:r>
            <w:r w:rsidR="00552E07" w:rsidRPr="00737963">
              <w:rPr>
                <w:b/>
                <w:i/>
                <w:sz w:val="20"/>
                <w:szCs w:val="20"/>
                <w:lang w:val="en-US"/>
              </w:rPr>
              <w:t>post</w:t>
            </w:r>
            <w:r w:rsidRPr="00737963">
              <w:rPr>
                <w:b/>
                <w:sz w:val="20"/>
                <w:szCs w:val="20"/>
              </w:rPr>
              <w:t xml:space="preserve"> анализу у току те календарске године</w:t>
            </w:r>
          </w:p>
        </w:tc>
      </w:tr>
      <w:tr w:rsidR="00E6219F" w:rsidRPr="00737963" w14:paraId="0A5DC573" w14:textId="77777777" w:rsidTr="75932AC9">
        <w:trPr>
          <w:jc w:val="center"/>
        </w:trPr>
        <w:tc>
          <w:tcPr>
            <w:tcW w:w="1396" w:type="pct"/>
          </w:tcPr>
          <w:p w14:paraId="753A70DC"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Одговарајући општи циљ, посебан циљ или мера</w:t>
            </w:r>
          </w:p>
        </w:tc>
        <w:tc>
          <w:tcPr>
            <w:tcW w:w="3604" w:type="pct"/>
            <w:gridSpan w:val="8"/>
          </w:tcPr>
          <w:p w14:paraId="5E08958A" w14:textId="1D6310C7" w:rsidR="00E6219F" w:rsidRPr="00737963" w:rsidRDefault="00E6219F" w:rsidP="00552E07">
            <w:pPr>
              <w:spacing w:before="0" w:after="0"/>
              <w:rPr>
                <w:rFonts w:eastAsia="Calibri"/>
                <w:kern w:val="0"/>
                <w:sz w:val="20"/>
                <w:szCs w:val="20"/>
                <w:lang w:eastAsia="en-US" w:bidi="ar-SA"/>
              </w:rPr>
            </w:pPr>
            <w:r w:rsidRPr="00737963">
              <w:rPr>
                <w:rFonts w:eastAsia="Calibri"/>
                <w:b/>
                <w:bCs/>
                <w:kern w:val="0"/>
                <w:sz w:val="20"/>
                <w:szCs w:val="20"/>
                <w:lang w:eastAsia="en-US" w:bidi="ar-SA"/>
              </w:rPr>
              <w:t xml:space="preserve">Мера 1.2.: </w:t>
            </w:r>
            <w:r w:rsidRPr="00737963">
              <w:rPr>
                <w:rFonts w:eastAsia="Calibri"/>
                <w:kern w:val="0"/>
                <w:sz w:val="20"/>
                <w:szCs w:val="20"/>
                <w:lang w:eastAsia="en-US" w:bidi="ar-SA"/>
              </w:rPr>
              <w:t>Унапређење оквира за систематско праћење квалитета и ефективности  прописа (</w:t>
            </w:r>
            <w:r w:rsidR="00552E07" w:rsidRPr="00737963">
              <w:rPr>
                <w:rFonts w:eastAsia="Calibri"/>
                <w:i/>
                <w:kern w:val="0"/>
                <w:sz w:val="20"/>
                <w:szCs w:val="20"/>
                <w:lang w:val="en-US" w:eastAsia="en-US" w:bidi="ar-SA"/>
              </w:rPr>
              <w:t>ex</w:t>
            </w:r>
            <w:r w:rsidR="00552E07" w:rsidRPr="00737963">
              <w:rPr>
                <w:rFonts w:eastAsia="Calibri"/>
                <w:i/>
                <w:kern w:val="0"/>
                <w:sz w:val="20"/>
                <w:szCs w:val="20"/>
                <w:lang w:eastAsia="en-US" w:bidi="ar-SA"/>
              </w:rPr>
              <w:t>-</w:t>
            </w:r>
            <w:r w:rsidR="00552E07" w:rsidRPr="00737963">
              <w:rPr>
                <w:rFonts w:eastAsia="Calibri"/>
                <w:i/>
                <w:kern w:val="0"/>
                <w:sz w:val="20"/>
                <w:szCs w:val="20"/>
                <w:lang w:val="en-US" w:eastAsia="en-US" w:bidi="ar-SA"/>
              </w:rPr>
              <w:t>post</w:t>
            </w:r>
            <w:r w:rsidRPr="00737963">
              <w:rPr>
                <w:rFonts w:eastAsia="Calibri"/>
                <w:i/>
                <w:kern w:val="0"/>
                <w:sz w:val="20"/>
                <w:szCs w:val="20"/>
                <w:lang w:eastAsia="en-US" w:bidi="ar-SA"/>
              </w:rPr>
              <w:t xml:space="preserve"> </w:t>
            </w:r>
            <w:r w:rsidRPr="00737963">
              <w:rPr>
                <w:rFonts w:eastAsia="Calibri"/>
                <w:kern w:val="0"/>
                <w:sz w:val="20"/>
                <w:szCs w:val="20"/>
                <w:lang w:eastAsia="en-US" w:bidi="ar-SA"/>
              </w:rPr>
              <w:t>анализа)</w:t>
            </w:r>
          </w:p>
        </w:tc>
      </w:tr>
      <w:tr w:rsidR="00E6219F" w:rsidRPr="00737963" w14:paraId="10272134" w14:textId="77777777" w:rsidTr="75932AC9">
        <w:trPr>
          <w:jc w:val="center"/>
        </w:trPr>
        <w:tc>
          <w:tcPr>
            <w:tcW w:w="1396" w:type="pct"/>
          </w:tcPr>
          <w:p w14:paraId="4A6C78FC"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kern w:val="24"/>
                <w:sz w:val="20"/>
                <w:szCs w:val="20"/>
                <w:lang w:eastAsia="en-US" w:bidi="ar-SA"/>
              </w:rPr>
              <w:t>Тип и ниво показатеља</w:t>
            </w:r>
          </w:p>
        </w:tc>
        <w:tc>
          <w:tcPr>
            <w:tcW w:w="1805" w:type="pct"/>
            <w:gridSpan w:val="4"/>
          </w:tcPr>
          <w:p w14:paraId="3E6A3BD5" w14:textId="77777777" w:rsidR="00E6219F" w:rsidRPr="00737963" w:rsidRDefault="00E6219F" w:rsidP="00E6219F">
            <w:pPr>
              <w:spacing w:before="0" w:after="0"/>
              <w:rPr>
                <w:sz w:val="20"/>
                <w:szCs w:val="20"/>
              </w:rPr>
            </w:pPr>
            <w:r w:rsidRPr="00737963">
              <w:rPr>
                <w:sz w:val="20"/>
                <w:szCs w:val="20"/>
              </w:rPr>
              <w:t>Квантитативни</w:t>
            </w:r>
          </w:p>
        </w:tc>
        <w:tc>
          <w:tcPr>
            <w:tcW w:w="1799" w:type="pct"/>
            <w:gridSpan w:val="4"/>
          </w:tcPr>
          <w:p w14:paraId="0C861D85" w14:textId="77777777" w:rsidR="00E6219F" w:rsidRPr="00737963" w:rsidRDefault="00E6219F" w:rsidP="00E6219F">
            <w:pPr>
              <w:spacing w:before="0" w:after="0"/>
              <w:rPr>
                <w:sz w:val="20"/>
                <w:szCs w:val="20"/>
              </w:rPr>
            </w:pPr>
            <w:r w:rsidRPr="00737963">
              <w:rPr>
                <w:sz w:val="20"/>
                <w:szCs w:val="20"/>
              </w:rPr>
              <w:t>Показатељ резултата</w:t>
            </w:r>
          </w:p>
        </w:tc>
      </w:tr>
      <w:tr w:rsidR="00E6219F" w:rsidRPr="00737963" w14:paraId="08FA3C33" w14:textId="77777777" w:rsidTr="75932AC9">
        <w:trPr>
          <w:trHeight w:val="58"/>
          <w:jc w:val="center"/>
        </w:trPr>
        <w:tc>
          <w:tcPr>
            <w:tcW w:w="1396" w:type="pct"/>
          </w:tcPr>
          <w:p w14:paraId="48318FF9" w14:textId="77777777" w:rsidR="00E6219F" w:rsidRPr="00737963" w:rsidRDefault="00E6219F" w:rsidP="00E6219F">
            <w:pPr>
              <w:spacing w:before="0" w:after="0"/>
              <w:ind w:firstLine="0"/>
              <w:rPr>
                <w:rFonts w:eastAsia="Calibri"/>
                <w:b/>
                <w:kern w:val="24"/>
                <w:sz w:val="20"/>
                <w:szCs w:val="20"/>
                <w:lang w:eastAsia="en-US" w:bidi="ar-SA"/>
              </w:rPr>
            </w:pPr>
            <w:r w:rsidRPr="00737963">
              <w:rPr>
                <w:rFonts w:eastAsia="Calibri"/>
                <w:b/>
                <w:kern w:val="24"/>
                <w:sz w:val="20"/>
                <w:szCs w:val="20"/>
                <w:lang w:eastAsia="en-US" w:bidi="ar-SA"/>
              </w:rPr>
              <w:t>Јединица мере и природа</w:t>
            </w:r>
          </w:p>
        </w:tc>
        <w:tc>
          <w:tcPr>
            <w:tcW w:w="1805" w:type="pct"/>
            <w:gridSpan w:val="4"/>
          </w:tcPr>
          <w:p w14:paraId="306D1342" w14:textId="77777777" w:rsidR="00E6219F" w:rsidRPr="00737963" w:rsidRDefault="00E6219F" w:rsidP="00E6219F">
            <w:pPr>
              <w:spacing w:before="0" w:after="0"/>
              <w:rPr>
                <w:sz w:val="20"/>
                <w:szCs w:val="20"/>
              </w:rPr>
            </w:pPr>
            <w:r w:rsidRPr="00737963">
              <w:rPr>
                <w:sz w:val="20"/>
                <w:szCs w:val="20"/>
              </w:rPr>
              <w:t>Проценат (%)</w:t>
            </w:r>
          </w:p>
        </w:tc>
        <w:tc>
          <w:tcPr>
            <w:tcW w:w="1799" w:type="pct"/>
            <w:gridSpan w:val="4"/>
          </w:tcPr>
          <w:p w14:paraId="63888F9C" w14:textId="77777777" w:rsidR="00E6219F" w:rsidRPr="00737963" w:rsidRDefault="00E6219F" w:rsidP="00E6219F">
            <w:pPr>
              <w:spacing w:before="0" w:after="0"/>
              <w:rPr>
                <w:sz w:val="20"/>
                <w:szCs w:val="20"/>
              </w:rPr>
            </w:pPr>
            <w:r w:rsidRPr="00737963">
              <w:rPr>
                <w:sz w:val="20"/>
                <w:szCs w:val="20"/>
              </w:rPr>
              <w:t>Виша вредност је боља</w:t>
            </w:r>
          </w:p>
        </w:tc>
      </w:tr>
      <w:tr w:rsidR="00E6219F" w:rsidRPr="00737963" w14:paraId="2404DEE8" w14:textId="77777777" w:rsidTr="75932AC9">
        <w:trPr>
          <w:jc w:val="center"/>
        </w:trPr>
        <w:tc>
          <w:tcPr>
            <w:tcW w:w="1396" w:type="pct"/>
          </w:tcPr>
          <w:p w14:paraId="02E432EB"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Извор података за праћење показатеља учинка</w:t>
            </w:r>
          </w:p>
        </w:tc>
        <w:tc>
          <w:tcPr>
            <w:tcW w:w="3604" w:type="pct"/>
            <w:gridSpan w:val="8"/>
          </w:tcPr>
          <w:p w14:paraId="0782124E" w14:textId="77777777" w:rsidR="00E6219F" w:rsidRPr="00737963" w:rsidRDefault="00E6219F" w:rsidP="00E6219F">
            <w:pPr>
              <w:spacing w:before="0" w:after="0"/>
              <w:rPr>
                <w:sz w:val="20"/>
                <w:szCs w:val="20"/>
              </w:rPr>
            </w:pPr>
            <w:r w:rsidRPr="00737963">
              <w:rPr>
                <w:sz w:val="20"/>
                <w:szCs w:val="20"/>
              </w:rPr>
              <w:t>Годишњи извештај о раду РСЈП</w:t>
            </w:r>
          </w:p>
        </w:tc>
      </w:tr>
      <w:tr w:rsidR="00E6219F" w:rsidRPr="00737963" w14:paraId="46D69375" w14:textId="77777777" w:rsidTr="75932AC9">
        <w:trPr>
          <w:jc w:val="center"/>
        </w:trPr>
        <w:tc>
          <w:tcPr>
            <w:tcW w:w="1396" w:type="pct"/>
          </w:tcPr>
          <w:p w14:paraId="69E826F6"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Институција одговорна за реализацију циља/мере</w:t>
            </w:r>
          </w:p>
        </w:tc>
        <w:tc>
          <w:tcPr>
            <w:tcW w:w="3604" w:type="pct"/>
            <w:gridSpan w:val="8"/>
          </w:tcPr>
          <w:p w14:paraId="0A2BA145" w14:textId="77777777" w:rsidR="00E6219F" w:rsidRPr="00737963" w:rsidRDefault="00E6219F" w:rsidP="00E6219F">
            <w:pPr>
              <w:spacing w:before="0" w:after="0"/>
              <w:rPr>
                <w:sz w:val="20"/>
                <w:szCs w:val="20"/>
              </w:rPr>
            </w:pPr>
            <w:r w:rsidRPr="00737963">
              <w:rPr>
                <w:sz w:val="20"/>
                <w:szCs w:val="20"/>
              </w:rPr>
              <w:t>РСЈП</w:t>
            </w:r>
          </w:p>
        </w:tc>
      </w:tr>
      <w:tr w:rsidR="00E6219F" w:rsidRPr="00737963" w14:paraId="1A39498F" w14:textId="77777777" w:rsidTr="75932AC9">
        <w:trPr>
          <w:jc w:val="center"/>
        </w:trPr>
        <w:tc>
          <w:tcPr>
            <w:tcW w:w="1396" w:type="pct"/>
          </w:tcPr>
          <w:p w14:paraId="30E3BC9B"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Учесталост прикупљања података</w:t>
            </w:r>
          </w:p>
        </w:tc>
        <w:tc>
          <w:tcPr>
            <w:tcW w:w="3604" w:type="pct"/>
            <w:gridSpan w:val="8"/>
          </w:tcPr>
          <w:p w14:paraId="2BC75CA1" w14:textId="77777777" w:rsidR="00E6219F" w:rsidRPr="00737963" w:rsidRDefault="00E6219F" w:rsidP="00E6219F">
            <w:pPr>
              <w:spacing w:before="0" w:after="0"/>
              <w:rPr>
                <w:sz w:val="20"/>
                <w:szCs w:val="20"/>
              </w:rPr>
            </w:pPr>
            <w:r w:rsidRPr="00737963">
              <w:rPr>
                <w:sz w:val="20"/>
                <w:szCs w:val="20"/>
              </w:rPr>
              <w:t>Годишњи податак, нема регионалног / међународног мерења</w:t>
            </w:r>
          </w:p>
        </w:tc>
      </w:tr>
      <w:tr w:rsidR="00E6219F" w:rsidRPr="00737963" w14:paraId="135904B3" w14:textId="77777777" w:rsidTr="75932AC9">
        <w:trPr>
          <w:jc w:val="center"/>
        </w:trPr>
        <w:tc>
          <w:tcPr>
            <w:tcW w:w="1396" w:type="pct"/>
          </w:tcPr>
          <w:p w14:paraId="22C7A7DA"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kern w:val="0"/>
                <w:sz w:val="20"/>
                <w:szCs w:val="20"/>
                <w:lang w:eastAsia="en-US" w:bidi="ar-SA"/>
              </w:rPr>
              <w:t>Кратак опис показатеља и методологије израчунавања (формуле/једначине)</w:t>
            </w:r>
          </w:p>
        </w:tc>
        <w:tc>
          <w:tcPr>
            <w:tcW w:w="3604" w:type="pct"/>
            <w:gridSpan w:val="8"/>
          </w:tcPr>
          <w:p w14:paraId="607F12D0" w14:textId="736A44C4" w:rsidR="00E6219F" w:rsidRPr="00737963" w:rsidRDefault="00E6219F" w:rsidP="00E6219F">
            <w:pPr>
              <w:spacing w:before="0" w:after="0"/>
              <w:rPr>
                <w:sz w:val="20"/>
                <w:szCs w:val="20"/>
              </w:rPr>
            </w:pPr>
            <w:r w:rsidRPr="00737963">
              <w:rPr>
                <w:sz w:val="20"/>
                <w:szCs w:val="20"/>
              </w:rPr>
              <w:t xml:space="preserve">Показатељ мери квалитет анализе ефеката кроз квалитет спроведених </w:t>
            </w:r>
            <w:r w:rsidR="00552E07" w:rsidRPr="00737963">
              <w:rPr>
                <w:i/>
                <w:sz w:val="20"/>
                <w:szCs w:val="20"/>
                <w:lang w:val="en-US"/>
              </w:rPr>
              <w:t>ex</w:t>
            </w:r>
            <w:r w:rsidR="00552E07" w:rsidRPr="00737963">
              <w:rPr>
                <w:i/>
                <w:sz w:val="20"/>
                <w:szCs w:val="20"/>
              </w:rPr>
              <w:t>-</w:t>
            </w:r>
            <w:r w:rsidR="00552E07" w:rsidRPr="00737963">
              <w:rPr>
                <w:i/>
                <w:sz w:val="20"/>
                <w:szCs w:val="20"/>
                <w:lang w:val="en-US"/>
              </w:rPr>
              <w:t>post</w:t>
            </w:r>
            <w:r w:rsidRPr="00737963">
              <w:rPr>
                <w:sz w:val="20"/>
                <w:szCs w:val="20"/>
              </w:rPr>
              <w:t xml:space="preserve"> анализа за прописе који се мењају и допуњују у току календарске године, у складу са ЗПС, те капацитете ОДУ да спроводе </w:t>
            </w:r>
            <w:r w:rsidR="00552E07" w:rsidRPr="00737963">
              <w:rPr>
                <w:i/>
                <w:sz w:val="20"/>
                <w:szCs w:val="20"/>
                <w:lang w:val="en-US"/>
              </w:rPr>
              <w:t>ex</w:t>
            </w:r>
            <w:r w:rsidR="00552E07" w:rsidRPr="00737963">
              <w:rPr>
                <w:i/>
                <w:sz w:val="20"/>
                <w:szCs w:val="20"/>
              </w:rPr>
              <w:t>-</w:t>
            </w:r>
            <w:r w:rsidR="00552E07" w:rsidRPr="00737963">
              <w:rPr>
                <w:i/>
                <w:sz w:val="20"/>
                <w:szCs w:val="20"/>
                <w:lang w:val="en-US"/>
              </w:rPr>
              <w:t>post</w:t>
            </w:r>
            <w:r w:rsidRPr="00737963">
              <w:rPr>
                <w:sz w:val="20"/>
                <w:szCs w:val="20"/>
              </w:rPr>
              <w:t xml:space="preserve"> анализу. Посматрају се прописи чији су нацрти/предлози достављени РСЈП-у на контролу/мишљење.</w:t>
            </w:r>
          </w:p>
          <w:p w14:paraId="06018D62" w14:textId="77777777" w:rsidR="00E6219F" w:rsidRPr="00737963" w:rsidRDefault="00E6219F" w:rsidP="00E6219F">
            <w:pPr>
              <w:spacing w:before="0" w:after="0"/>
              <w:rPr>
                <w:sz w:val="20"/>
                <w:szCs w:val="20"/>
              </w:rPr>
            </w:pPr>
            <w:r w:rsidRPr="00737963">
              <w:rPr>
                <w:sz w:val="20"/>
                <w:szCs w:val="20"/>
              </w:rPr>
              <w:t>ФОРМУЛА</w:t>
            </w:r>
          </w:p>
          <w:p w14:paraId="04999796" w14:textId="4EDCF608" w:rsidR="00E6219F" w:rsidRPr="00737963" w:rsidRDefault="00E6219F" w:rsidP="00DF3FBC">
            <w:pPr>
              <w:spacing w:before="0" w:after="0"/>
              <w:rPr>
                <w:sz w:val="20"/>
                <w:szCs w:val="20"/>
              </w:rPr>
            </w:pPr>
            <w:r w:rsidRPr="00737963">
              <w:rPr>
                <w:sz w:val="20"/>
                <w:szCs w:val="20"/>
              </w:rPr>
              <w:t xml:space="preserve">Број прописа за које је спроведена </w:t>
            </w:r>
            <w:r w:rsidR="00552E07" w:rsidRPr="00737963">
              <w:rPr>
                <w:i/>
                <w:sz w:val="20"/>
                <w:szCs w:val="20"/>
                <w:lang w:val="en-US"/>
              </w:rPr>
              <w:t>ex</w:t>
            </w:r>
            <w:r w:rsidR="00552E07" w:rsidRPr="00737963">
              <w:rPr>
                <w:i/>
                <w:sz w:val="20"/>
                <w:szCs w:val="20"/>
              </w:rPr>
              <w:t>-</w:t>
            </w:r>
            <w:r w:rsidR="00552E07" w:rsidRPr="00737963">
              <w:rPr>
                <w:i/>
                <w:sz w:val="20"/>
                <w:szCs w:val="20"/>
                <w:lang w:val="en-US"/>
              </w:rPr>
              <w:t>post</w:t>
            </w:r>
            <w:r w:rsidRPr="00737963">
              <w:rPr>
                <w:sz w:val="20"/>
                <w:szCs w:val="20"/>
              </w:rPr>
              <w:t xml:space="preserve"> анализа у току календарске године / Укупан број прописа који су мењани и допуњени у тој години и за које је требало спровести екс-пост анализу у току те календарске године</w:t>
            </w:r>
          </w:p>
        </w:tc>
      </w:tr>
      <w:tr w:rsidR="00E6219F" w:rsidRPr="00737963" w14:paraId="1FD07523" w14:textId="77777777" w:rsidTr="75932AC9">
        <w:trPr>
          <w:trHeight w:val="265"/>
          <w:jc w:val="center"/>
        </w:trPr>
        <w:tc>
          <w:tcPr>
            <w:tcW w:w="1396" w:type="pct"/>
            <w:vMerge w:val="restart"/>
          </w:tcPr>
          <w:p w14:paraId="59160B23"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 xml:space="preserve">Подаци о полазној вредности и години кад је измерена, као и о ранијем тренду </w:t>
            </w:r>
          </w:p>
        </w:tc>
        <w:tc>
          <w:tcPr>
            <w:tcW w:w="2714" w:type="pct"/>
            <w:gridSpan w:val="6"/>
            <w:tcBorders>
              <w:bottom w:val="single" w:sz="4" w:space="0" w:color="auto"/>
            </w:tcBorders>
            <w:vAlign w:val="center"/>
          </w:tcPr>
          <w:p w14:paraId="3DB61BD3"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 xml:space="preserve">Ранији тренд </w:t>
            </w:r>
          </w:p>
        </w:tc>
        <w:tc>
          <w:tcPr>
            <w:tcW w:w="890" w:type="pct"/>
            <w:gridSpan w:val="2"/>
            <w:shd w:val="clear" w:color="auto" w:fill="auto"/>
            <w:vAlign w:val="center"/>
          </w:tcPr>
          <w:p w14:paraId="0E564CE4"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Полазна вредност</w:t>
            </w:r>
          </w:p>
        </w:tc>
      </w:tr>
      <w:tr w:rsidR="00E6219F" w:rsidRPr="00737963" w14:paraId="307C8F48" w14:textId="77777777" w:rsidTr="75932AC9">
        <w:trPr>
          <w:trHeight w:val="137"/>
          <w:jc w:val="center"/>
        </w:trPr>
        <w:tc>
          <w:tcPr>
            <w:tcW w:w="1396" w:type="pct"/>
            <w:vMerge/>
          </w:tcPr>
          <w:p w14:paraId="1B2A7CEF" w14:textId="77777777" w:rsidR="00E6219F" w:rsidRPr="00737963" w:rsidRDefault="00E6219F" w:rsidP="00E6219F">
            <w:pPr>
              <w:spacing w:before="0" w:after="0"/>
              <w:rPr>
                <w:rFonts w:eastAsia="Calibri"/>
                <w:b/>
                <w:bCs/>
                <w:kern w:val="0"/>
                <w:sz w:val="20"/>
                <w:szCs w:val="20"/>
                <w:lang w:eastAsia="en-US" w:bidi="ar-SA"/>
              </w:rPr>
            </w:pPr>
          </w:p>
        </w:tc>
        <w:tc>
          <w:tcPr>
            <w:tcW w:w="910" w:type="pct"/>
            <w:gridSpan w:val="2"/>
            <w:tcBorders>
              <w:top w:val="single" w:sz="4" w:space="0" w:color="auto"/>
              <w:left w:val="single" w:sz="4" w:space="0" w:color="auto"/>
              <w:bottom w:val="single" w:sz="4" w:space="0" w:color="auto"/>
              <w:right w:val="single" w:sz="4" w:space="0" w:color="auto"/>
            </w:tcBorders>
            <w:vAlign w:val="center"/>
          </w:tcPr>
          <w:p w14:paraId="48079FA9"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2017</w:t>
            </w:r>
          </w:p>
        </w:tc>
        <w:tc>
          <w:tcPr>
            <w:tcW w:w="895" w:type="pct"/>
            <w:gridSpan w:val="2"/>
            <w:tcBorders>
              <w:top w:val="single" w:sz="4" w:space="0" w:color="auto"/>
              <w:left w:val="single" w:sz="4" w:space="0" w:color="auto"/>
              <w:bottom w:val="single" w:sz="4" w:space="0" w:color="auto"/>
              <w:right w:val="single" w:sz="4" w:space="0" w:color="auto"/>
            </w:tcBorders>
            <w:vAlign w:val="center"/>
          </w:tcPr>
          <w:p w14:paraId="6784F121"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2018</w:t>
            </w:r>
          </w:p>
        </w:tc>
        <w:tc>
          <w:tcPr>
            <w:tcW w:w="909" w:type="pct"/>
            <w:gridSpan w:val="2"/>
            <w:tcBorders>
              <w:top w:val="single" w:sz="4" w:space="0" w:color="auto"/>
              <w:left w:val="single" w:sz="4" w:space="0" w:color="auto"/>
              <w:bottom w:val="single" w:sz="4" w:space="0" w:color="auto"/>
              <w:right w:val="single" w:sz="4" w:space="0" w:color="auto"/>
            </w:tcBorders>
            <w:vAlign w:val="center"/>
          </w:tcPr>
          <w:p w14:paraId="72237DEA"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2019</w:t>
            </w:r>
          </w:p>
        </w:tc>
        <w:tc>
          <w:tcPr>
            <w:tcW w:w="890" w:type="pct"/>
            <w:gridSpan w:val="2"/>
            <w:tcBorders>
              <w:left w:val="single" w:sz="4" w:space="0" w:color="auto"/>
            </w:tcBorders>
            <w:shd w:val="clear" w:color="auto" w:fill="auto"/>
            <w:vAlign w:val="center"/>
          </w:tcPr>
          <w:p w14:paraId="56A26EAC"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2020</w:t>
            </w:r>
          </w:p>
        </w:tc>
      </w:tr>
      <w:tr w:rsidR="00E6219F" w:rsidRPr="00737963" w14:paraId="2DA197D5" w14:textId="77777777" w:rsidTr="75932AC9">
        <w:trPr>
          <w:trHeight w:val="323"/>
          <w:jc w:val="center"/>
        </w:trPr>
        <w:tc>
          <w:tcPr>
            <w:tcW w:w="1396" w:type="pct"/>
            <w:vMerge/>
          </w:tcPr>
          <w:p w14:paraId="35918BFB" w14:textId="77777777" w:rsidR="00E6219F" w:rsidRPr="00737963" w:rsidRDefault="00E6219F" w:rsidP="00E6219F">
            <w:pPr>
              <w:spacing w:before="0" w:after="0"/>
              <w:rPr>
                <w:rFonts w:eastAsia="Calibri"/>
                <w:b/>
                <w:bCs/>
                <w:kern w:val="0"/>
                <w:sz w:val="20"/>
                <w:szCs w:val="20"/>
                <w:lang w:eastAsia="en-US" w:bidi="ar-SA"/>
              </w:rPr>
            </w:pPr>
          </w:p>
        </w:tc>
        <w:tc>
          <w:tcPr>
            <w:tcW w:w="910" w:type="pct"/>
            <w:gridSpan w:val="2"/>
            <w:tcBorders>
              <w:top w:val="single" w:sz="4" w:space="0" w:color="auto"/>
            </w:tcBorders>
            <w:vAlign w:val="center"/>
          </w:tcPr>
          <w:p w14:paraId="2BB3F952"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w:t>
            </w:r>
          </w:p>
        </w:tc>
        <w:tc>
          <w:tcPr>
            <w:tcW w:w="895" w:type="pct"/>
            <w:gridSpan w:val="2"/>
            <w:tcBorders>
              <w:top w:val="single" w:sz="4" w:space="0" w:color="auto"/>
            </w:tcBorders>
            <w:vAlign w:val="center"/>
          </w:tcPr>
          <w:p w14:paraId="3270902A"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w:t>
            </w:r>
          </w:p>
        </w:tc>
        <w:tc>
          <w:tcPr>
            <w:tcW w:w="909" w:type="pct"/>
            <w:gridSpan w:val="2"/>
            <w:tcBorders>
              <w:top w:val="single" w:sz="4" w:space="0" w:color="auto"/>
            </w:tcBorders>
            <w:vAlign w:val="center"/>
          </w:tcPr>
          <w:p w14:paraId="235758C7"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w:t>
            </w:r>
          </w:p>
        </w:tc>
        <w:tc>
          <w:tcPr>
            <w:tcW w:w="890" w:type="pct"/>
            <w:gridSpan w:val="2"/>
            <w:shd w:val="clear" w:color="auto" w:fill="auto"/>
            <w:vAlign w:val="center"/>
          </w:tcPr>
          <w:p w14:paraId="68F582A3" w14:textId="77777777" w:rsidR="00E6219F" w:rsidRPr="00737963" w:rsidRDefault="00E6219F" w:rsidP="00E6219F">
            <w:pPr>
              <w:spacing w:before="0" w:after="0"/>
              <w:rPr>
                <w:rFonts w:eastAsia="Calibri"/>
                <w:kern w:val="0"/>
                <w:sz w:val="20"/>
                <w:szCs w:val="20"/>
                <w:lang w:eastAsia="en-US" w:bidi="ar-SA"/>
              </w:rPr>
            </w:pPr>
            <w:r w:rsidRPr="00737963">
              <w:rPr>
                <w:sz w:val="20"/>
                <w:szCs w:val="20"/>
              </w:rPr>
              <w:t>непознато</w:t>
            </w:r>
          </w:p>
        </w:tc>
      </w:tr>
      <w:tr w:rsidR="00E6219F" w:rsidRPr="00737963" w14:paraId="56A06E40" w14:textId="77777777" w:rsidTr="75932AC9">
        <w:trPr>
          <w:trHeight w:val="274"/>
          <w:jc w:val="center"/>
        </w:trPr>
        <w:tc>
          <w:tcPr>
            <w:tcW w:w="1396" w:type="pct"/>
            <w:vMerge w:val="restart"/>
          </w:tcPr>
          <w:p w14:paraId="2B4AA072"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Подаци о циљним вредностима</w:t>
            </w:r>
          </w:p>
        </w:tc>
        <w:tc>
          <w:tcPr>
            <w:tcW w:w="720" w:type="pct"/>
            <w:vAlign w:val="center"/>
          </w:tcPr>
          <w:p w14:paraId="68F9F5A0"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2021</w:t>
            </w:r>
          </w:p>
        </w:tc>
        <w:tc>
          <w:tcPr>
            <w:tcW w:w="721" w:type="pct"/>
            <w:gridSpan w:val="2"/>
            <w:vAlign w:val="center"/>
          </w:tcPr>
          <w:p w14:paraId="5850EE83"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2022</w:t>
            </w:r>
          </w:p>
        </w:tc>
        <w:tc>
          <w:tcPr>
            <w:tcW w:w="721" w:type="pct"/>
            <w:gridSpan w:val="2"/>
            <w:vAlign w:val="center"/>
          </w:tcPr>
          <w:p w14:paraId="33DB0D4E"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2023</w:t>
            </w:r>
          </w:p>
        </w:tc>
        <w:tc>
          <w:tcPr>
            <w:tcW w:w="721" w:type="pct"/>
            <w:gridSpan w:val="2"/>
            <w:vAlign w:val="center"/>
          </w:tcPr>
          <w:p w14:paraId="759A2A85"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2024</w:t>
            </w:r>
          </w:p>
        </w:tc>
        <w:tc>
          <w:tcPr>
            <w:tcW w:w="721" w:type="pct"/>
            <w:vAlign w:val="center"/>
          </w:tcPr>
          <w:p w14:paraId="365E3192"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2025</w:t>
            </w:r>
          </w:p>
        </w:tc>
      </w:tr>
      <w:tr w:rsidR="00E6219F" w:rsidRPr="00737963" w14:paraId="3198BE2A" w14:textId="77777777" w:rsidTr="75932AC9">
        <w:trPr>
          <w:trHeight w:val="160"/>
          <w:jc w:val="center"/>
        </w:trPr>
        <w:tc>
          <w:tcPr>
            <w:tcW w:w="1396" w:type="pct"/>
            <w:vMerge/>
          </w:tcPr>
          <w:p w14:paraId="63B280A3" w14:textId="77777777" w:rsidR="00E6219F" w:rsidRPr="00737963" w:rsidRDefault="00E6219F" w:rsidP="00E6219F">
            <w:pPr>
              <w:spacing w:before="0" w:after="0"/>
              <w:rPr>
                <w:rFonts w:eastAsia="Calibri"/>
                <w:b/>
                <w:bCs/>
                <w:kern w:val="0"/>
                <w:sz w:val="20"/>
                <w:szCs w:val="20"/>
                <w:lang w:eastAsia="en-US" w:bidi="ar-SA"/>
              </w:rPr>
            </w:pPr>
          </w:p>
        </w:tc>
        <w:tc>
          <w:tcPr>
            <w:tcW w:w="720" w:type="pct"/>
            <w:vAlign w:val="center"/>
          </w:tcPr>
          <w:p w14:paraId="51FDE2ED" w14:textId="77777777" w:rsidR="00E6219F" w:rsidRPr="00737963" w:rsidRDefault="00E6219F" w:rsidP="00E6219F">
            <w:pPr>
              <w:spacing w:before="0" w:after="0"/>
              <w:rPr>
                <w:sz w:val="20"/>
                <w:szCs w:val="20"/>
              </w:rPr>
            </w:pPr>
            <w:r w:rsidRPr="00737963">
              <w:rPr>
                <w:sz w:val="20"/>
                <w:szCs w:val="20"/>
              </w:rPr>
              <w:t>/</w:t>
            </w:r>
          </w:p>
        </w:tc>
        <w:tc>
          <w:tcPr>
            <w:tcW w:w="721" w:type="pct"/>
            <w:gridSpan w:val="2"/>
            <w:vAlign w:val="center"/>
          </w:tcPr>
          <w:p w14:paraId="13F785A7" w14:textId="77777777" w:rsidR="00E6219F" w:rsidRPr="00737963" w:rsidRDefault="00E6219F" w:rsidP="00E6219F">
            <w:pPr>
              <w:spacing w:before="0" w:after="0"/>
              <w:rPr>
                <w:sz w:val="20"/>
                <w:szCs w:val="20"/>
              </w:rPr>
            </w:pPr>
            <w:r w:rsidRPr="00737963">
              <w:rPr>
                <w:sz w:val="20"/>
                <w:szCs w:val="20"/>
              </w:rPr>
              <w:t>/</w:t>
            </w:r>
          </w:p>
        </w:tc>
        <w:tc>
          <w:tcPr>
            <w:tcW w:w="721" w:type="pct"/>
            <w:gridSpan w:val="2"/>
            <w:vAlign w:val="center"/>
          </w:tcPr>
          <w:p w14:paraId="19CF0C32" w14:textId="7EB2BD81" w:rsidR="00E6219F" w:rsidRPr="00737963" w:rsidRDefault="00E6219F" w:rsidP="00E6219F">
            <w:pPr>
              <w:spacing w:before="0" w:after="0"/>
              <w:rPr>
                <w:sz w:val="20"/>
                <w:szCs w:val="20"/>
              </w:rPr>
            </w:pPr>
          </w:p>
        </w:tc>
        <w:tc>
          <w:tcPr>
            <w:tcW w:w="721" w:type="pct"/>
            <w:gridSpan w:val="2"/>
            <w:vAlign w:val="center"/>
          </w:tcPr>
          <w:p w14:paraId="37139A4E" w14:textId="77777777" w:rsidR="00E6219F" w:rsidRPr="00737963" w:rsidRDefault="00E6219F" w:rsidP="00E6219F">
            <w:pPr>
              <w:spacing w:before="0" w:after="0"/>
              <w:rPr>
                <w:sz w:val="20"/>
                <w:szCs w:val="20"/>
              </w:rPr>
            </w:pPr>
            <w:r w:rsidRPr="00737963">
              <w:rPr>
                <w:sz w:val="20"/>
                <w:szCs w:val="20"/>
              </w:rPr>
              <w:t>59%</w:t>
            </w:r>
          </w:p>
        </w:tc>
        <w:tc>
          <w:tcPr>
            <w:tcW w:w="721" w:type="pct"/>
            <w:vAlign w:val="center"/>
          </w:tcPr>
          <w:p w14:paraId="06136866" w14:textId="77777777" w:rsidR="00E6219F" w:rsidRPr="00737963" w:rsidRDefault="00E6219F" w:rsidP="00E6219F">
            <w:pPr>
              <w:spacing w:before="0" w:after="0"/>
              <w:rPr>
                <w:sz w:val="20"/>
                <w:szCs w:val="20"/>
              </w:rPr>
            </w:pPr>
            <w:r w:rsidRPr="00737963">
              <w:rPr>
                <w:sz w:val="20"/>
                <w:szCs w:val="20"/>
              </w:rPr>
              <w:t>62%</w:t>
            </w:r>
          </w:p>
        </w:tc>
      </w:tr>
      <w:tr w:rsidR="00E6219F" w:rsidRPr="00737963" w14:paraId="6B74B105" w14:textId="77777777" w:rsidTr="75932AC9">
        <w:trPr>
          <w:trHeight w:val="160"/>
          <w:jc w:val="center"/>
        </w:trPr>
        <w:tc>
          <w:tcPr>
            <w:tcW w:w="1396" w:type="pct"/>
          </w:tcPr>
          <w:p w14:paraId="4BC41212"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Процена успешности</w:t>
            </w:r>
          </w:p>
        </w:tc>
        <w:tc>
          <w:tcPr>
            <w:tcW w:w="3604" w:type="pct"/>
            <w:gridSpan w:val="8"/>
            <w:vAlign w:val="center"/>
          </w:tcPr>
          <w:p w14:paraId="3BF61AF3" w14:textId="77777777" w:rsidR="00E6219F" w:rsidRPr="00737963" w:rsidRDefault="00E6219F" w:rsidP="00E6219F">
            <w:pPr>
              <w:spacing w:before="0" w:after="0"/>
              <w:ind w:firstLine="0"/>
              <w:rPr>
                <w:rFonts w:eastAsia="Calibri"/>
                <w:kern w:val="0"/>
                <w:sz w:val="20"/>
                <w:szCs w:val="20"/>
                <w:lang w:eastAsia="en-US" w:bidi="ar-SA"/>
              </w:rPr>
            </w:pPr>
            <w:r w:rsidRPr="00737963">
              <w:rPr>
                <w:rFonts w:eastAsia="Calibri"/>
                <w:kern w:val="24"/>
                <w:sz w:val="20"/>
                <w:szCs w:val="20"/>
                <w:lang w:eastAsia="en-GB" w:bidi="ar-SA"/>
              </w:rPr>
              <w:t>Степен одступања од циљне вредности до 3% ће се вредновати као успех.</w:t>
            </w:r>
          </w:p>
        </w:tc>
      </w:tr>
    </w:tbl>
    <w:p w14:paraId="76B7F75D" w14:textId="77777777" w:rsidR="00E6219F" w:rsidRPr="00737963" w:rsidRDefault="00E6219F" w:rsidP="00E6219F">
      <w:pPr>
        <w:spacing w:before="0" w:after="0"/>
        <w:rPr>
          <w:b/>
          <w:bCs/>
          <w:color w:val="2F5496"/>
          <w:sz w:val="20"/>
          <w:szCs w:val="20"/>
        </w:rPr>
      </w:pPr>
    </w:p>
    <w:p w14:paraId="2B68D93E" w14:textId="5553C55F" w:rsidR="18179B2A" w:rsidRDefault="18179B2A" w:rsidP="18179B2A">
      <w:pPr>
        <w:spacing w:before="0" w:after="240"/>
        <w:rPr>
          <w:b/>
          <w:bCs/>
          <w:color w:val="2F5496" w:themeColor="accent5" w:themeShade="BF"/>
          <w:sz w:val="20"/>
          <w:szCs w:val="20"/>
        </w:rPr>
      </w:pPr>
    </w:p>
    <w:p w14:paraId="09C7C0FB" w14:textId="25145181" w:rsidR="002705DE" w:rsidRDefault="002705DE" w:rsidP="18179B2A">
      <w:pPr>
        <w:spacing w:before="0" w:after="240"/>
        <w:rPr>
          <w:b/>
          <w:bCs/>
          <w:color w:val="2F5496" w:themeColor="accent5" w:themeShade="BF"/>
          <w:sz w:val="20"/>
          <w:szCs w:val="20"/>
        </w:rPr>
      </w:pPr>
    </w:p>
    <w:p w14:paraId="178792A4" w14:textId="498D130E" w:rsidR="002705DE" w:rsidRDefault="002705DE" w:rsidP="18179B2A">
      <w:pPr>
        <w:spacing w:before="0" w:after="240"/>
        <w:rPr>
          <w:b/>
          <w:bCs/>
          <w:color w:val="2F5496" w:themeColor="accent5" w:themeShade="BF"/>
          <w:sz w:val="20"/>
          <w:szCs w:val="20"/>
        </w:rPr>
      </w:pPr>
    </w:p>
    <w:p w14:paraId="4420C9F7" w14:textId="77777777" w:rsidR="002705DE" w:rsidRPr="00737963" w:rsidRDefault="002705DE" w:rsidP="18179B2A">
      <w:pPr>
        <w:spacing w:before="0" w:after="240"/>
        <w:rPr>
          <w:b/>
          <w:bCs/>
          <w:color w:val="2F5496" w:themeColor="accent5" w:themeShade="BF"/>
          <w:sz w:val="20"/>
          <w:szCs w:val="20"/>
        </w:rPr>
      </w:pPr>
    </w:p>
    <w:p w14:paraId="21792C35" w14:textId="51484C9E" w:rsidR="68C41229" w:rsidRPr="00737963" w:rsidRDefault="68C41229" w:rsidP="18179B2A">
      <w:pPr>
        <w:spacing w:before="0" w:after="240"/>
        <w:rPr>
          <w:b/>
          <w:bCs/>
          <w:color w:val="2F5496" w:themeColor="accent5" w:themeShade="BF"/>
          <w:sz w:val="20"/>
          <w:szCs w:val="20"/>
        </w:rPr>
      </w:pPr>
      <w:r w:rsidRPr="00737963">
        <w:rPr>
          <w:b/>
          <w:bCs/>
          <w:color w:val="2F5496" w:themeColor="accent5" w:themeShade="BF"/>
          <w:sz w:val="20"/>
          <w:szCs w:val="20"/>
        </w:rPr>
        <w:lastRenderedPageBreak/>
        <w:t>Показатељ 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95"/>
        <w:gridCol w:w="2009"/>
        <w:gridCol w:w="530"/>
        <w:gridCol w:w="1481"/>
        <w:gridCol w:w="1007"/>
        <w:gridCol w:w="1002"/>
        <w:gridCol w:w="1535"/>
        <w:gridCol w:w="477"/>
        <w:gridCol w:w="2014"/>
      </w:tblGrid>
      <w:tr w:rsidR="18179B2A" w:rsidRPr="00737963" w14:paraId="1334AD9A" w14:textId="77777777" w:rsidTr="00D02785">
        <w:trPr>
          <w:trHeight w:val="510"/>
          <w:jc w:val="center"/>
        </w:trPr>
        <w:tc>
          <w:tcPr>
            <w:tcW w:w="3895" w:type="dxa"/>
            <w:shd w:val="clear" w:color="auto" w:fill="E7E6E6" w:themeFill="background2"/>
            <w:vAlign w:val="center"/>
          </w:tcPr>
          <w:p w14:paraId="2D73CA92" w14:textId="77777777" w:rsidR="18179B2A" w:rsidRPr="00737963" w:rsidRDefault="18179B2A" w:rsidP="18179B2A">
            <w:pPr>
              <w:spacing w:before="0" w:after="0"/>
              <w:rPr>
                <w:rFonts w:eastAsia="Calibri"/>
                <w:b/>
                <w:bCs/>
                <w:sz w:val="20"/>
                <w:szCs w:val="20"/>
                <w:lang w:eastAsia="en-US" w:bidi="ar-SA"/>
              </w:rPr>
            </w:pPr>
            <w:r w:rsidRPr="00737963">
              <w:rPr>
                <w:rFonts w:eastAsia="Calibri"/>
                <w:b/>
                <w:bCs/>
                <w:sz w:val="20"/>
                <w:szCs w:val="20"/>
                <w:lang w:eastAsia="en-US" w:bidi="ar-SA"/>
              </w:rPr>
              <w:t>Назив показатеља</w:t>
            </w:r>
          </w:p>
        </w:tc>
        <w:tc>
          <w:tcPr>
            <w:tcW w:w="10055" w:type="dxa"/>
            <w:gridSpan w:val="8"/>
            <w:shd w:val="clear" w:color="auto" w:fill="E7E6E6" w:themeFill="background2"/>
            <w:vAlign w:val="center"/>
          </w:tcPr>
          <w:p w14:paraId="37426642" w14:textId="1BADC1C5" w:rsidR="2A92156F" w:rsidRPr="00737963" w:rsidRDefault="2A92156F" w:rsidP="00D02785">
            <w:pPr>
              <w:spacing w:before="0" w:after="0"/>
              <w:rPr>
                <w:b/>
                <w:bCs/>
                <w:sz w:val="20"/>
                <w:szCs w:val="20"/>
              </w:rPr>
            </w:pPr>
            <w:r w:rsidRPr="00737963">
              <w:rPr>
                <w:b/>
                <w:bCs/>
                <w:sz w:val="20"/>
                <w:szCs w:val="20"/>
              </w:rPr>
              <w:t xml:space="preserve">Удео усвојених прописа који у оквиру извештаја о спроведеној анализи ефеката имају правилан приказ резултата прописа који се мења у укупном броју усвојених прописа за које је потребно приказати резултате прописа који се мења  </w:t>
            </w:r>
          </w:p>
        </w:tc>
      </w:tr>
      <w:tr w:rsidR="18179B2A" w:rsidRPr="00737963" w14:paraId="275C54CD" w14:textId="77777777" w:rsidTr="00D02785">
        <w:trPr>
          <w:trHeight w:val="300"/>
          <w:jc w:val="center"/>
        </w:trPr>
        <w:tc>
          <w:tcPr>
            <w:tcW w:w="3895" w:type="dxa"/>
          </w:tcPr>
          <w:p w14:paraId="330D5A11" w14:textId="77777777" w:rsidR="18179B2A" w:rsidRPr="00737963" w:rsidRDefault="18179B2A" w:rsidP="18179B2A">
            <w:pPr>
              <w:spacing w:before="0" w:after="0"/>
              <w:ind w:firstLine="0"/>
              <w:rPr>
                <w:rFonts w:eastAsia="Calibri"/>
                <w:b/>
                <w:bCs/>
                <w:sz w:val="20"/>
                <w:szCs w:val="20"/>
                <w:lang w:eastAsia="en-US" w:bidi="ar-SA"/>
              </w:rPr>
            </w:pPr>
            <w:r w:rsidRPr="00737963">
              <w:rPr>
                <w:rFonts w:eastAsia="Calibri"/>
                <w:b/>
                <w:bCs/>
                <w:sz w:val="20"/>
                <w:szCs w:val="20"/>
                <w:lang w:eastAsia="en-US" w:bidi="ar-SA"/>
              </w:rPr>
              <w:t>Одговарајући општи циљ, посебан циљ или мера</w:t>
            </w:r>
          </w:p>
        </w:tc>
        <w:tc>
          <w:tcPr>
            <w:tcW w:w="10055" w:type="dxa"/>
            <w:gridSpan w:val="8"/>
          </w:tcPr>
          <w:p w14:paraId="05994F1B" w14:textId="2A1CF60D" w:rsidR="18179B2A" w:rsidRPr="00737963" w:rsidRDefault="46E995B9" w:rsidP="18179B2A">
            <w:pPr>
              <w:ind w:firstLine="0"/>
              <w:rPr>
                <w:lang w:eastAsia="en-US" w:bidi="ar-SA"/>
              </w:rPr>
            </w:pPr>
            <w:r w:rsidRPr="00737963">
              <w:rPr>
                <w:rFonts w:eastAsia="Calibri"/>
                <w:b/>
                <w:bCs/>
                <w:sz w:val="20"/>
                <w:szCs w:val="20"/>
                <w:lang w:eastAsia="en-US" w:bidi="ar-SA"/>
              </w:rPr>
              <w:t xml:space="preserve"> Мера 1.2.: </w:t>
            </w:r>
            <w:r w:rsidRPr="00737963">
              <w:rPr>
                <w:rFonts w:eastAsia="Calibri"/>
                <w:sz w:val="20"/>
                <w:szCs w:val="20"/>
                <w:lang w:eastAsia="en-US" w:bidi="ar-SA"/>
              </w:rPr>
              <w:t>Унапређење оквира за систематско праћење квалитета и ефективности  прописа (</w:t>
            </w:r>
            <w:r w:rsidRPr="00737963">
              <w:rPr>
                <w:rFonts w:eastAsia="Calibri"/>
                <w:i/>
                <w:iCs/>
                <w:sz w:val="20"/>
                <w:szCs w:val="20"/>
                <w:lang w:val="en-US" w:eastAsia="en-US" w:bidi="ar-SA"/>
              </w:rPr>
              <w:t>ex</w:t>
            </w:r>
            <w:r w:rsidRPr="00737963">
              <w:rPr>
                <w:rFonts w:eastAsia="Calibri"/>
                <w:i/>
                <w:iCs/>
                <w:sz w:val="20"/>
                <w:szCs w:val="20"/>
                <w:lang w:eastAsia="en-US" w:bidi="ar-SA"/>
              </w:rPr>
              <w:t>-</w:t>
            </w:r>
            <w:r w:rsidRPr="00737963">
              <w:rPr>
                <w:rFonts w:eastAsia="Calibri"/>
                <w:i/>
                <w:iCs/>
                <w:sz w:val="20"/>
                <w:szCs w:val="20"/>
                <w:lang w:val="en-US" w:eastAsia="en-US" w:bidi="ar-SA"/>
              </w:rPr>
              <w:t>post</w:t>
            </w:r>
            <w:r w:rsidRPr="00737963">
              <w:rPr>
                <w:rFonts w:eastAsia="Calibri"/>
                <w:i/>
                <w:iCs/>
                <w:sz w:val="20"/>
                <w:szCs w:val="20"/>
                <w:lang w:eastAsia="en-US" w:bidi="ar-SA"/>
              </w:rPr>
              <w:t xml:space="preserve"> </w:t>
            </w:r>
            <w:r w:rsidRPr="00737963">
              <w:rPr>
                <w:rFonts w:eastAsia="Calibri"/>
                <w:sz w:val="20"/>
                <w:szCs w:val="20"/>
                <w:lang w:eastAsia="en-US" w:bidi="ar-SA"/>
              </w:rPr>
              <w:t>анализа)</w:t>
            </w:r>
          </w:p>
        </w:tc>
      </w:tr>
      <w:tr w:rsidR="18179B2A" w:rsidRPr="00737963" w14:paraId="7EC1250A" w14:textId="77777777" w:rsidTr="18179B2A">
        <w:trPr>
          <w:jc w:val="center"/>
        </w:trPr>
        <w:tc>
          <w:tcPr>
            <w:tcW w:w="3895" w:type="dxa"/>
          </w:tcPr>
          <w:p w14:paraId="469530D9" w14:textId="77777777" w:rsidR="18179B2A" w:rsidRPr="00737963" w:rsidRDefault="18179B2A" w:rsidP="18179B2A">
            <w:pPr>
              <w:spacing w:before="0" w:after="0"/>
              <w:ind w:firstLine="0"/>
              <w:rPr>
                <w:rFonts w:eastAsia="Calibri"/>
                <w:b/>
                <w:bCs/>
                <w:sz w:val="20"/>
                <w:szCs w:val="20"/>
                <w:lang w:eastAsia="en-US" w:bidi="ar-SA"/>
              </w:rPr>
            </w:pPr>
            <w:r w:rsidRPr="00737963">
              <w:rPr>
                <w:rFonts w:eastAsia="Calibri"/>
                <w:b/>
                <w:bCs/>
                <w:sz w:val="20"/>
                <w:szCs w:val="20"/>
                <w:lang w:eastAsia="en-US" w:bidi="ar-SA"/>
              </w:rPr>
              <w:t>Тип и ниво показатеља</w:t>
            </w:r>
          </w:p>
        </w:tc>
        <w:tc>
          <w:tcPr>
            <w:tcW w:w="5027" w:type="dxa"/>
            <w:gridSpan w:val="4"/>
          </w:tcPr>
          <w:p w14:paraId="1050109F" w14:textId="77777777" w:rsidR="18179B2A" w:rsidRPr="00737963" w:rsidRDefault="18179B2A" w:rsidP="18179B2A">
            <w:pPr>
              <w:spacing w:before="0" w:after="0"/>
              <w:rPr>
                <w:sz w:val="20"/>
                <w:szCs w:val="20"/>
              </w:rPr>
            </w:pPr>
            <w:r w:rsidRPr="00737963">
              <w:rPr>
                <w:sz w:val="20"/>
                <w:szCs w:val="20"/>
              </w:rPr>
              <w:t>Квантитативни</w:t>
            </w:r>
          </w:p>
        </w:tc>
        <w:tc>
          <w:tcPr>
            <w:tcW w:w="5028" w:type="dxa"/>
            <w:gridSpan w:val="4"/>
          </w:tcPr>
          <w:p w14:paraId="1BD38E8A" w14:textId="77777777" w:rsidR="18179B2A" w:rsidRPr="00737963" w:rsidRDefault="18179B2A" w:rsidP="18179B2A">
            <w:pPr>
              <w:spacing w:before="0" w:after="0"/>
              <w:rPr>
                <w:sz w:val="20"/>
                <w:szCs w:val="20"/>
              </w:rPr>
            </w:pPr>
            <w:r w:rsidRPr="00737963">
              <w:rPr>
                <w:sz w:val="20"/>
                <w:szCs w:val="20"/>
              </w:rPr>
              <w:t>Показатељ резултата</w:t>
            </w:r>
          </w:p>
        </w:tc>
      </w:tr>
      <w:tr w:rsidR="18179B2A" w:rsidRPr="00737963" w14:paraId="6BC59827" w14:textId="77777777" w:rsidTr="18179B2A">
        <w:trPr>
          <w:trHeight w:val="58"/>
          <w:jc w:val="center"/>
        </w:trPr>
        <w:tc>
          <w:tcPr>
            <w:tcW w:w="3895" w:type="dxa"/>
          </w:tcPr>
          <w:p w14:paraId="0D7AED23" w14:textId="77777777" w:rsidR="18179B2A" w:rsidRPr="00737963" w:rsidRDefault="18179B2A" w:rsidP="18179B2A">
            <w:pPr>
              <w:spacing w:before="0" w:after="0"/>
              <w:ind w:firstLine="0"/>
              <w:rPr>
                <w:rFonts w:eastAsia="Calibri"/>
                <w:b/>
                <w:bCs/>
                <w:sz w:val="20"/>
                <w:szCs w:val="20"/>
                <w:lang w:eastAsia="en-US" w:bidi="ar-SA"/>
              </w:rPr>
            </w:pPr>
            <w:r w:rsidRPr="00737963">
              <w:rPr>
                <w:rFonts w:eastAsia="Calibri"/>
                <w:b/>
                <w:bCs/>
                <w:sz w:val="20"/>
                <w:szCs w:val="20"/>
                <w:lang w:eastAsia="en-US" w:bidi="ar-SA"/>
              </w:rPr>
              <w:t>Јединица мере и природа</w:t>
            </w:r>
          </w:p>
        </w:tc>
        <w:tc>
          <w:tcPr>
            <w:tcW w:w="5027" w:type="dxa"/>
            <w:gridSpan w:val="4"/>
          </w:tcPr>
          <w:p w14:paraId="10FC2ACA" w14:textId="795BCEC4" w:rsidR="18179B2A" w:rsidRPr="00737963" w:rsidRDefault="18179B2A" w:rsidP="18179B2A">
            <w:pPr>
              <w:spacing w:before="0" w:after="0"/>
              <w:rPr>
                <w:sz w:val="20"/>
                <w:szCs w:val="20"/>
              </w:rPr>
            </w:pPr>
            <w:r w:rsidRPr="00737963">
              <w:rPr>
                <w:sz w:val="20"/>
                <w:szCs w:val="20"/>
              </w:rPr>
              <w:t>%</w:t>
            </w:r>
          </w:p>
        </w:tc>
        <w:tc>
          <w:tcPr>
            <w:tcW w:w="5028" w:type="dxa"/>
            <w:gridSpan w:val="4"/>
          </w:tcPr>
          <w:p w14:paraId="3B33B7C0" w14:textId="77777777" w:rsidR="18179B2A" w:rsidRPr="00737963" w:rsidRDefault="18179B2A" w:rsidP="18179B2A">
            <w:pPr>
              <w:spacing w:before="0" w:after="0"/>
              <w:rPr>
                <w:sz w:val="20"/>
                <w:szCs w:val="20"/>
              </w:rPr>
            </w:pPr>
            <w:r w:rsidRPr="00737963">
              <w:rPr>
                <w:sz w:val="20"/>
                <w:szCs w:val="20"/>
              </w:rPr>
              <w:t>Виша вредност је боља</w:t>
            </w:r>
          </w:p>
        </w:tc>
      </w:tr>
      <w:tr w:rsidR="18179B2A" w:rsidRPr="00737963" w14:paraId="7B372689" w14:textId="77777777" w:rsidTr="18179B2A">
        <w:trPr>
          <w:jc w:val="center"/>
        </w:trPr>
        <w:tc>
          <w:tcPr>
            <w:tcW w:w="3895" w:type="dxa"/>
          </w:tcPr>
          <w:p w14:paraId="3C6EE17C" w14:textId="77777777" w:rsidR="18179B2A" w:rsidRPr="00737963" w:rsidRDefault="18179B2A" w:rsidP="18179B2A">
            <w:pPr>
              <w:spacing w:before="0" w:after="0"/>
              <w:ind w:firstLine="0"/>
              <w:rPr>
                <w:rFonts w:eastAsia="Calibri"/>
                <w:b/>
                <w:bCs/>
                <w:sz w:val="20"/>
                <w:szCs w:val="20"/>
                <w:lang w:eastAsia="en-US" w:bidi="ar-SA"/>
              </w:rPr>
            </w:pPr>
            <w:r w:rsidRPr="00737963">
              <w:rPr>
                <w:rFonts w:eastAsia="Calibri"/>
                <w:b/>
                <w:bCs/>
                <w:sz w:val="20"/>
                <w:szCs w:val="20"/>
                <w:lang w:eastAsia="en-US" w:bidi="ar-SA"/>
              </w:rPr>
              <w:t>Извор података за праћење показатеља учинка</w:t>
            </w:r>
          </w:p>
        </w:tc>
        <w:tc>
          <w:tcPr>
            <w:tcW w:w="10055" w:type="dxa"/>
            <w:gridSpan w:val="8"/>
          </w:tcPr>
          <w:p w14:paraId="43C4AF9E" w14:textId="77777777" w:rsidR="18179B2A" w:rsidRPr="00737963" w:rsidRDefault="18179B2A" w:rsidP="18179B2A">
            <w:pPr>
              <w:spacing w:before="0" w:after="0"/>
              <w:rPr>
                <w:sz w:val="20"/>
                <w:szCs w:val="20"/>
              </w:rPr>
            </w:pPr>
            <w:r w:rsidRPr="00737963">
              <w:rPr>
                <w:sz w:val="20"/>
                <w:szCs w:val="20"/>
              </w:rPr>
              <w:t>Годишњи извештај о раду РСЈП</w:t>
            </w:r>
          </w:p>
        </w:tc>
      </w:tr>
      <w:tr w:rsidR="18179B2A" w:rsidRPr="00737963" w14:paraId="55E756FE" w14:textId="77777777" w:rsidTr="18179B2A">
        <w:trPr>
          <w:jc w:val="center"/>
        </w:trPr>
        <w:tc>
          <w:tcPr>
            <w:tcW w:w="3895" w:type="dxa"/>
          </w:tcPr>
          <w:p w14:paraId="610233F6" w14:textId="77777777" w:rsidR="18179B2A" w:rsidRPr="00737963" w:rsidRDefault="18179B2A" w:rsidP="18179B2A">
            <w:pPr>
              <w:spacing w:before="0" w:after="0"/>
              <w:ind w:firstLine="0"/>
              <w:rPr>
                <w:rFonts w:eastAsia="Calibri"/>
                <w:b/>
                <w:bCs/>
                <w:sz w:val="20"/>
                <w:szCs w:val="20"/>
                <w:lang w:eastAsia="en-US" w:bidi="ar-SA"/>
              </w:rPr>
            </w:pPr>
            <w:r w:rsidRPr="00737963">
              <w:rPr>
                <w:rFonts w:eastAsia="Calibri"/>
                <w:b/>
                <w:bCs/>
                <w:sz w:val="20"/>
                <w:szCs w:val="20"/>
                <w:lang w:eastAsia="en-US" w:bidi="ar-SA"/>
              </w:rPr>
              <w:t>Институција одговорна за реализацију циља/мере</w:t>
            </w:r>
          </w:p>
        </w:tc>
        <w:tc>
          <w:tcPr>
            <w:tcW w:w="10055" w:type="dxa"/>
            <w:gridSpan w:val="8"/>
          </w:tcPr>
          <w:p w14:paraId="19955089" w14:textId="77777777" w:rsidR="18179B2A" w:rsidRPr="00737963" w:rsidRDefault="18179B2A" w:rsidP="18179B2A">
            <w:pPr>
              <w:spacing w:before="0" w:after="0"/>
              <w:rPr>
                <w:sz w:val="20"/>
                <w:szCs w:val="20"/>
              </w:rPr>
            </w:pPr>
            <w:r w:rsidRPr="00737963">
              <w:rPr>
                <w:sz w:val="20"/>
                <w:szCs w:val="20"/>
              </w:rPr>
              <w:t>РСЈП</w:t>
            </w:r>
          </w:p>
        </w:tc>
      </w:tr>
      <w:tr w:rsidR="18179B2A" w:rsidRPr="00737963" w14:paraId="2CBA86A1" w14:textId="77777777" w:rsidTr="18179B2A">
        <w:trPr>
          <w:jc w:val="center"/>
        </w:trPr>
        <w:tc>
          <w:tcPr>
            <w:tcW w:w="3895" w:type="dxa"/>
          </w:tcPr>
          <w:p w14:paraId="7FC949E3" w14:textId="77777777" w:rsidR="18179B2A" w:rsidRPr="00737963" w:rsidRDefault="18179B2A" w:rsidP="18179B2A">
            <w:pPr>
              <w:spacing w:before="0" w:after="0"/>
              <w:ind w:firstLine="0"/>
              <w:rPr>
                <w:rFonts w:eastAsia="Calibri"/>
                <w:b/>
                <w:bCs/>
                <w:sz w:val="20"/>
                <w:szCs w:val="20"/>
                <w:lang w:eastAsia="en-US" w:bidi="ar-SA"/>
              </w:rPr>
            </w:pPr>
            <w:r w:rsidRPr="00737963">
              <w:rPr>
                <w:rFonts w:eastAsia="Calibri"/>
                <w:b/>
                <w:bCs/>
                <w:sz w:val="20"/>
                <w:szCs w:val="20"/>
                <w:lang w:eastAsia="en-US" w:bidi="ar-SA"/>
              </w:rPr>
              <w:t>Учесталост прикупљања података</w:t>
            </w:r>
          </w:p>
        </w:tc>
        <w:tc>
          <w:tcPr>
            <w:tcW w:w="10055" w:type="dxa"/>
            <w:gridSpan w:val="8"/>
          </w:tcPr>
          <w:p w14:paraId="42913442" w14:textId="77777777" w:rsidR="18179B2A" w:rsidRPr="00737963" w:rsidRDefault="18179B2A" w:rsidP="18179B2A">
            <w:pPr>
              <w:spacing w:before="0" w:after="0"/>
              <w:rPr>
                <w:sz w:val="20"/>
                <w:szCs w:val="20"/>
              </w:rPr>
            </w:pPr>
            <w:r w:rsidRPr="00737963">
              <w:rPr>
                <w:sz w:val="20"/>
                <w:szCs w:val="20"/>
              </w:rPr>
              <w:t>Годишњи податак, нема регионалног / међународног мерења</w:t>
            </w:r>
          </w:p>
        </w:tc>
      </w:tr>
      <w:tr w:rsidR="18179B2A" w:rsidRPr="00737963" w14:paraId="13EE1D04" w14:textId="77777777" w:rsidTr="18179B2A">
        <w:trPr>
          <w:jc w:val="center"/>
        </w:trPr>
        <w:tc>
          <w:tcPr>
            <w:tcW w:w="3895" w:type="dxa"/>
          </w:tcPr>
          <w:p w14:paraId="75EE13E1" w14:textId="77777777" w:rsidR="18179B2A" w:rsidRPr="00737963" w:rsidRDefault="18179B2A" w:rsidP="18179B2A">
            <w:pPr>
              <w:spacing w:before="0" w:after="0"/>
              <w:ind w:firstLine="0"/>
              <w:rPr>
                <w:rFonts w:eastAsia="Calibri"/>
                <w:b/>
                <w:bCs/>
                <w:sz w:val="20"/>
                <w:szCs w:val="20"/>
                <w:lang w:eastAsia="en-US" w:bidi="ar-SA"/>
              </w:rPr>
            </w:pPr>
            <w:r w:rsidRPr="00737963">
              <w:rPr>
                <w:rFonts w:eastAsia="Calibri"/>
                <w:b/>
                <w:bCs/>
                <w:sz w:val="20"/>
                <w:szCs w:val="20"/>
                <w:lang w:eastAsia="en-US" w:bidi="ar-SA"/>
              </w:rPr>
              <w:t>Кратак опис показатеља и методологије израчунавања (формуле/једначине)</w:t>
            </w:r>
          </w:p>
        </w:tc>
        <w:tc>
          <w:tcPr>
            <w:tcW w:w="10055" w:type="dxa"/>
            <w:gridSpan w:val="8"/>
          </w:tcPr>
          <w:p w14:paraId="585F9EE7" w14:textId="3DD30759" w:rsidR="18179B2A" w:rsidRPr="00737963" w:rsidRDefault="18179B2A" w:rsidP="18179B2A">
            <w:pPr>
              <w:spacing w:before="0" w:after="0"/>
              <w:ind w:firstLine="0"/>
              <w:rPr>
                <w:sz w:val="20"/>
                <w:szCs w:val="20"/>
              </w:rPr>
            </w:pPr>
            <w:r w:rsidRPr="00737963">
              <w:rPr>
                <w:sz w:val="20"/>
                <w:szCs w:val="20"/>
              </w:rPr>
              <w:t xml:space="preserve">Показатељ мери квалитет </w:t>
            </w:r>
            <w:r w:rsidR="2AA0A0F0" w:rsidRPr="00737963">
              <w:rPr>
                <w:sz w:val="20"/>
                <w:szCs w:val="20"/>
              </w:rPr>
              <w:t xml:space="preserve">управљања прописима кроз информисано доношење одлука о променама прописа на основу спроведених анализа о постигнутим резултатима примене прописа, </w:t>
            </w:r>
            <w:r w:rsidR="623F480C" w:rsidRPr="00737963">
              <w:rPr>
                <w:sz w:val="20"/>
                <w:szCs w:val="20"/>
              </w:rPr>
              <w:t>експлицитним</w:t>
            </w:r>
            <w:r w:rsidR="5AFE5F3B" w:rsidRPr="00737963">
              <w:rPr>
                <w:sz w:val="20"/>
                <w:szCs w:val="20"/>
              </w:rPr>
              <w:t xml:space="preserve"> </w:t>
            </w:r>
            <w:r w:rsidR="2AA0A0F0" w:rsidRPr="00737963">
              <w:rPr>
                <w:sz w:val="20"/>
                <w:szCs w:val="20"/>
              </w:rPr>
              <w:t>утврђивањем разлог</w:t>
            </w:r>
            <w:r w:rsidR="3FE6AEE9" w:rsidRPr="00737963">
              <w:rPr>
                <w:sz w:val="20"/>
                <w:szCs w:val="20"/>
              </w:rPr>
              <w:t>а за измен</w:t>
            </w:r>
            <w:r w:rsidR="168C7741" w:rsidRPr="00737963">
              <w:rPr>
                <w:sz w:val="20"/>
                <w:szCs w:val="20"/>
              </w:rPr>
              <w:t xml:space="preserve">у </w:t>
            </w:r>
            <w:r w:rsidR="3FE6AEE9" w:rsidRPr="00737963">
              <w:rPr>
                <w:sz w:val="20"/>
                <w:szCs w:val="20"/>
              </w:rPr>
              <w:t>прописа и јасним и једноставним приказом</w:t>
            </w:r>
            <w:r w:rsidR="21E2A644" w:rsidRPr="00737963">
              <w:rPr>
                <w:sz w:val="20"/>
                <w:szCs w:val="20"/>
              </w:rPr>
              <w:t xml:space="preserve"> налаза анализе.</w:t>
            </w:r>
          </w:p>
          <w:p w14:paraId="34844BFE" w14:textId="18D44A40" w:rsidR="18179B2A" w:rsidRPr="00737963" w:rsidRDefault="18179B2A" w:rsidP="18179B2A">
            <w:pPr>
              <w:spacing w:before="0" w:after="0"/>
              <w:ind w:firstLine="0"/>
            </w:pPr>
          </w:p>
          <w:p w14:paraId="7EFCC29F" w14:textId="77777777" w:rsidR="18179B2A" w:rsidRPr="00737963" w:rsidRDefault="18179B2A" w:rsidP="18179B2A">
            <w:pPr>
              <w:spacing w:before="0" w:after="0"/>
              <w:ind w:firstLine="0"/>
              <w:rPr>
                <w:b/>
                <w:bCs/>
                <w:sz w:val="20"/>
                <w:szCs w:val="20"/>
                <w:u w:val="single"/>
              </w:rPr>
            </w:pPr>
            <w:r w:rsidRPr="00737963">
              <w:rPr>
                <w:b/>
                <w:bCs/>
                <w:sz w:val="20"/>
                <w:szCs w:val="20"/>
                <w:u w:val="single"/>
              </w:rPr>
              <w:t>ФОРМУЛА</w:t>
            </w:r>
          </w:p>
          <w:p w14:paraId="049531C4" w14:textId="7A07B0B8" w:rsidR="18179B2A" w:rsidRPr="00737963" w:rsidRDefault="18179B2A" w:rsidP="18179B2A">
            <w:pPr>
              <w:rPr>
                <w:rFonts w:eastAsia="Calibri"/>
                <w:b/>
                <w:bCs/>
                <w:sz w:val="19"/>
                <w:szCs w:val="19"/>
              </w:rPr>
            </w:pPr>
            <w:r w:rsidRPr="00737963">
              <w:rPr>
                <w:sz w:val="20"/>
                <w:szCs w:val="20"/>
              </w:rPr>
              <w:t xml:space="preserve">Број усвојених </w:t>
            </w:r>
            <w:r w:rsidR="6660F821" w:rsidRPr="00737963">
              <w:rPr>
                <w:rFonts w:eastAsia="Calibri"/>
                <w:sz w:val="19"/>
                <w:szCs w:val="19"/>
              </w:rPr>
              <w:t xml:space="preserve"> прописа који у оквиру извештаја о спроведеној анализи ефеката имају правилан приказ резултата прописа који се мења</w:t>
            </w:r>
            <w:r w:rsidRPr="00737963">
              <w:rPr>
                <w:sz w:val="20"/>
                <w:szCs w:val="20"/>
              </w:rPr>
              <w:t xml:space="preserve">/ број </w:t>
            </w:r>
            <w:r w:rsidR="2F3781A4" w:rsidRPr="00737963">
              <w:rPr>
                <w:rFonts w:eastAsia="Calibri"/>
                <w:sz w:val="19"/>
                <w:szCs w:val="19"/>
              </w:rPr>
              <w:t xml:space="preserve"> усвојених прописа за које је потребно приказати резултате прописа који се мења  </w:t>
            </w:r>
          </w:p>
        </w:tc>
      </w:tr>
      <w:tr w:rsidR="18179B2A" w:rsidRPr="00737963" w14:paraId="55E3BAB2" w14:textId="77777777" w:rsidTr="18179B2A">
        <w:trPr>
          <w:trHeight w:val="265"/>
          <w:jc w:val="center"/>
        </w:trPr>
        <w:tc>
          <w:tcPr>
            <w:tcW w:w="3895" w:type="dxa"/>
            <w:vMerge w:val="restart"/>
          </w:tcPr>
          <w:p w14:paraId="6F2972B5" w14:textId="77777777" w:rsidR="18179B2A" w:rsidRPr="00737963" w:rsidRDefault="18179B2A" w:rsidP="18179B2A">
            <w:pPr>
              <w:spacing w:before="0" w:after="0"/>
              <w:ind w:firstLine="0"/>
              <w:rPr>
                <w:rFonts w:eastAsia="Calibri"/>
                <w:b/>
                <w:bCs/>
                <w:sz w:val="20"/>
                <w:szCs w:val="20"/>
                <w:lang w:eastAsia="en-US" w:bidi="ar-SA"/>
              </w:rPr>
            </w:pPr>
            <w:r w:rsidRPr="00737963">
              <w:rPr>
                <w:rFonts w:eastAsia="Calibri"/>
                <w:b/>
                <w:bCs/>
                <w:sz w:val="20"/>
                <w:szCs w:val="20"/>
                <w:lang w:eastAsia="en-US" w:bidi="ar-SA"/>
              </w:rPr>
              <w:t xml:space="preserve">Подаци о полазној вредности и години кад је измерена, као и о ранијем тренду </w:t>
            </w:r>
          </w:p>
        </w:tc>
        <w:tc>
          <w:tcPr>
            <w:tcW w:w="7564" w:type="dxa"/>
            <w:gridSpan w:val="6"/>
            <w:tcBorders>
              <w:bottom w:val="single" w:sz="4" w:space="0" w:color="auto"/>
            </w:tcBorders>
            <w:vAlign w:val="center"/>
          </w:tcPr>
          <w:p w14:paraId="0289D9E5" w14:textId="77777777" w:rsidR="18179B2A" w:rsidRPr="00737963" w:rsidRDefault="18179B2A" w:rsidP="18179B2A">
            <w:pPr>
              <w:spacing w:before="0" w:after="0"/>
              <w:ind w:firstLine="0"/>
              <w:jc w:val="center"/>
              <w:rPr>
                <w:rFonts w:eastAsia="Calibri"/>
                <w:sz w:val="20"/>
                <w:szCs w:val="20"/>
                <w:lang w:eastAsia="en-US" w:bidi="ar-SA"/>
              </w:rPr>
            </w:pPr>
            <w:r w:rsidRPr="00737963">
              <w:rPr>
                <w:rFonts w:eastAsia="Calibri"/>
                <w:sz w:val="20"/>
                <w:szCs w:val="20"/>
                <w:lang w:eastAsia="en-US" w:bidi="ar-SA"/>
              </w:rPr>
              <w:t>Ранији тренд</w:t>
            </w:r>
          </w:p>
        </w:tc>
        <w:tc>
          <w:tcPr>
            <w:tcW w:w="2491" w:type="dxa"/>
            <w:gridSpan w:val="2"/>
            <w:shd w:val="clear" w:color="auto" w:fill="auto"/>
            <w:vAlign w:val="center"/>
          </w:tcPr>
          <w:p w14:paraId="227A312D" w14:textId="77777777" w:rsidR="18179B2A" w:rsidRPr="00737963" w:rsidRDefault="18179B2A" w:rsidP="18179B2A">
            <w:pPr>
              <w:spacing w:before="0" w:after="0"/>
              <w:rPr>
                <w:rFonts w:eastAsia="Calibri"/>
                <w:sz w:val="20"/>
                <w:szCs w:val="20"/>
                <w:lang w:eastAsia="en-US" w:bidi="ar-SA"/>
              </w:rPr>
            </w:pPr>
            <w:r w:rsidRPr="00737963">
              <w:rPr>
                <w:rFonts w:eastAsia="Calibri"/>
                <w:sz w:val="20"/>
                <w:szCs w:val="20"/>
                <w:lang w:eastAsia="en-US" w:bidi="ar-SA"/>
              </w:rPr>
              <w:t>Полазна вредност</w:t>
            </w:r>
          </w:p>
        </w:tc>
      </w:tr>
      <w:tr w:rsidR="18179B2A" w:rsidRPr="00737963" w14:paraId="69C2C875" w14:textId="77777777" w:rsidTr="18179B2A">
        <w:trPr>
          <w:trHeight w:val="137"/>
          <w:jc w:val="center"/>
        </w:trPr>
        <w:tc>
          <w:tcPr>
            <w:tcW w:w="3895" w:type="dxa"/>
            <w:vMerge/>
          </w:tcPr>
          <w:p w14:paraId="3D8FED7B" w14:textId="77777777" w:rsidR="001724AC" w:rsidRPr="00737963" w:rsidRDefault="001724AC"/>
        </w:tc>
        <w:tc>
          <w:tcPr>
            <w:tcW w:w="2539" w:type="dxa"/>
            <w:gridSpan w:val="2"/>
            <w:tcBorders>
              <w:top w:val="single" w:sz="4" w:space="0" w:color="auto"/>
              <w:left w:val="single" w:sz="4" w:space="0" w:color="auto"/>
              <w:bottom w:val="single" w:sz="4" w:space="0" w:color="auto"/>
              <w:right w:val="single" w:sz="4" w:space="0" w:color="auto"/>
            </w:tcBorders>
            <w:vAlign w:val="center"/>
          </w:tcPr>
          <w:p w14:paraId="583E0B73" w14:textId="77777777" w:rsidR="18179B2A" w:rsidRPr="00737963" w:rsidRDefault="18179B2A" w:rsidP="18179B2A">
            <w:pPr>
              <w:spacing w:before="0" w:after="0"/>
              <w:rPr>
                <w:rFonts w:eastAsia="Calibri"/>
                <w:sz w:val="20"/>
                <w:szCs w:val="20"/>
                <w:lang w:eastAsia="en-US" w:bidi="ar-SA"/>
              </w:rPr>
            </w:pPr>
            <w:r w:rsidRPr="00737963">
              <w:rPr>
                <w:rFonts w:eastAsia="Calibri"/>
                <w:sz w:val="20"/>
                <w:szCs w:val="20"/>
                <w:lang w:eastAsia="en-US" w:bidi="ar-SA"/>
              </w:rPr>
              <w:t>2017</w:t>
            </w:r>
          </w:p>
        </w:tc>
        <w:tc>
          <w:tcPr>
            <w:tcW w:w="2488" w:type="dxa"/>
            <w:gridSpan w:val="2"/>
            <w:tcBorders>
              <w:top w:val="single" w:sz="4" w:space="0" w:color="auto"/>
              <w:left w:val="single" w:sz="4" w:space="0" w:color="auto"/>
              <w:bottom w:val="single" w:sz="4" w:space="0" w:color="auto"/>
              <w:right w:val="single" w:sz="4" w:space="0" w:color="auto"/>
            </w:tcBorders>
            <w:vAlign w:val="center"/>
          </w:tcPr>
          <w:p w14:paraId="2BF79276" w14:textId="77777777" w:rsidR="18179B2A" w:rsidRPr="00737963" w:rsidRDefault="18179B2A" w:rsidP="18179B2A">
            <w:pPr>
              <w:spacing w:before="0" w:after="0"/>
              <w:rPr>
                <w:rFonts w:eastAsia="Calibri"/>
                <w:sz w:val="20"/>
                <w:szCs w:val="20"/>
                <w:lang w:eastAsia="en-US" w:bidi="ar-SA"/>
              </w:rPr>
            </w:pPr>
            <w:r w:rsidRPr="00737963">
              <w:rPr>
                <w:rFonts w:eastAsia="Calibri"/>
                <w:sz w:val="20"/>
                <w:szCs w:val="20"/>
                <w:lang w:eastAsia="en-US" w:bidi="ar-SA"/>
              </w:rPr>
              <w:t>2018</w:t>
            </w:r>
          </w:p>
        </w:tc>
        <w:tc>
          <w:tcPr>
            <w:tcW w:w="2537" w:type="dxa"/>
            <w:gridSpan w:val="2"/>
            <w:tcBorders>
              <w:top w:val="single" w:sz="4" w:space="0" w:color="auto"/>
              <w:left w:val="single" w:sz="4" w:space="0" w:color="auto"/>
              <w:bottom w:val="single" w:sz="4" w:space="0" w:color="auto"/>
              <w:right w:val="single" w:sz="4" w:space="0" w:color="auto"/>
            </w:tcBorders>
            <w:vAlign w:val="center"/>
          </w:tcPr>
          <w:p w14:paraId="57E72691" w14:textId="77777777" w:rsidR="18179B2A" w:rsidRPr="00737963" w:rsidRDefault="18179B2A" w:rsidP="18179B2A">
            <w:pPr>
              <w:spacing w:before="0" w:after="0"/>
              <w:rPr>
                <w:rFonts w:eastAsia="Calibri"/>
                <w:sz w:val="20"/>
                <w:szCs w:val="20"/>
                <w:lang w:eastAsia="en-US" w:bidi="ar-SA"/>
              </w:rPr>
            </w:pPr>
            <w:r w:rsidRPr="00737963">
              <w:rPr>
                <w:rFonts w:eastAsia="Calibri"/>
                <w:sz w:val="20"/>
                <w:szCs w:val="20"/>
                <w:lang w:eastAsia="en-US" w:bidi="ar-SA"/>
              </w:rPr>
              <w:t>2019</w:t>
            </w:r>
          </w:p>
        </w:tc>
        <w:tc>
          <w:tcPr>
            <w:tcW w:w="2491" w:type="dxa"/>
            <w:gridSpan w:val="2"/>
            <w:tcBorders>
              <w:left w:val="single" w:sz="4" w:space="0" w:color="auto"/>
            </w:tcBorders>
            <w:shd w:val="clear" w:color="auto" w:fill="auto"/>
            <w:vAlign w:val="center"/>
          </w:tcPr>
          <w:p w14:paraId="5AA62A4B" w14:textId="77777777" w:rsidR="18179B2A" w:rsidRPr="00737963" w:rsidRDefault="18179B2A" w:rsidP="18179B2A">
            <w:pPr>
              <w:spacing w:before="0" w:after="0"/>
              <w:rPr>
                <w:rFonts w:eastAsia="Calibri"/>
                <w:sz w:val="20"/>
                <w:szCs w:val="20"/>
                <w:lang w:eastAsia="en-US" w:bidi="ar-SA"/>
              </w:rPr>
            </w:pPr>
            <w:r w:rsidRPr="00737963">
              <w:rPr>
                <w:rFonts w:eastAsia="Calibri"/>
                <w:sz w:val="20"/>
                <w:szCs w:val="20"/>
                <w:lang w:eastAsia="en-US" w:bidi="ar-SA"/>
              </w:rPr>
              <w:t>2020</w:t>
            </w:r>
          </w:p>
        </w:tc>
      </w:tr>
      <w:tr w:rsidR="18179B2A" w:rsidRPr="00737963" w14:paraId="08A3029C" w14:textId="77777777" w:rsidTr="18179B2A">
        <w:trPr>
          <w:trHeight w:val="323"/>
          <w:jc w:val="center"/>
        </w:trPr>
        <w:tc>
          <w:tcPr>
            <w:tcW w:w="3895" w:type="dxa"/>
            <w:vMerge/>
          </w:tcPr>
          <w:p w14:paraId="63B6B2D8" w14:textId="77777777" w:rsidR="001724AC" w:rsidRPr="00737963" w:rsidRDefault="001724AC"/>
        </w:tc>
        <w:tc>
          <w:tcPr>
            <w:tcW w:w="2539" w:type="dxa"/>
            <w:gridSpan w:val="2"/>
            <w:tcBorders>
              <w:top w:val="single" w:sz="4" w:space="0" w:color="auto"/>
            </w:tcBorders>
            <w:vAlign w:val="center"/>
          </w:tcPr>
          <w:p w14:paraId="0BE74916" w14:textId="77777777" w:rsidR="18179B2A" w:rsidRPr="00737963" w:rsidRDefault="18179B2A" w:rsidP="18179B2A">
            <w:pPr>
              <w:spacing w:before="0" w:after="0"/>
              <w:rPr>
                <w:rFonts w:eastAsia="Calibri"/>
                <w:sz w:val="20"/>
                <w:szCs w:val="20"/>
                <w:lang w:eastAsia="en-US" w:bidi="ar-SA"/>
              </w:rPr>
            </w:pPr>
            <w:r w:rsidRPr="00737963">
              <w:rPr>
                <w:rFonts w:eastAsia="Calibri"/>
                <w:sz w:val="20"/>
                <w:szCs w:val="20"/>
                <w:lang w:eastAsia="en-US" w:bidi="ar-SA"/>
              </w:rPr>
              <w:t>-</w:t>
            </w:r>
          </w:p>
        </w:tc>
        <w:tc>
          <w:tcPr>
            <w:tcW w:w="2488" w:type="dxa"/>
            <w:gridSpan w:val="2"/>
            <w:tcBorders>
              <w:top w:val="single" w:sz="4" w:space="0" w:color="auto"/>
            </w:tcBorders>
            <w:vAlign w:val="center"/>
          </w:tcPr>
          <w:p w14:paraId="0FA6F5EC" w14:textId="77777777" w:rsidR="18179B2A" w:rsidRPr="00737963" w:rsidRDefault="18179B2A" w:rsidP="18179B2A">
            <w:pPr>
              <w:spacing w:before="0" w:after="0"/>
              <w:rPr>
                <w:rFonts w:eastAsia="Calibri"/>
                <w:sz w:val="20"/>
                <w:szCs w:val="20"/>
                <w:lang w:eastAsia="en-US" w:bidi="ar-SA"/>
              </w:rPr>
            </w:pPr>
            <w:r w:rsidRPr="00737963">
              <w:rPr>
                <w:rFonts w:eastAsia="Calibri"/>
                <w:sz w:val="20"/>
                <w:szCs w:val="20"/>
                <w:lang w:eastAsia="en-US" w:bidi="ar-SA"/>
              </w:rPr>
              <w:t>-</w:t>
            </w:r>
          </w:p>
        </w:tc>
        <w:tc>
          <w:tcPr>
            <w:tcW w:w="2537" w:type="dxa"/>
            <w:gridSpan w:val="2"/>
            <w:tcBorders>
              <w:top w:val="single" w:sz="4" w:space="0" w:color="auto"/>
            </w:tcBorders>
            <w:vAlign w:val="center"/>
          </w:tcPr>
          <w:p w14:paraId="49F298A8" w14:textId="77777777" w:rsidR="18179B2A" w:rsidRPr="00737963" w:rsidRDefault="18179B2A" w:rsidP="18179B2A">
            <w:pPr>
              <w:spacing w:before="0" w:after="0"/>
              <w:rPr>
                <w:rFonts w:eastAsia="Calibri"/>
                <w:sz w:val="20"/>
                <w:szCs w:val="20"/>
                <w:lang w:eastAsia="en-US" w:bidi="ar-SA"/>
              </w:rPr>
            </w:pPr>
            <w:r w:rsidRPr="00737963">
              <w:rPr>
                <w:rFonts w:eastAsia="Calibri"/>
                <w:sz w:val="20"/>
                <w:szCs w:val="20"/>
                <w:lang w:eastAsia="en-US" w:bidi="ar-SA"/>
              </w:rPr>
              <w:t>-</w:t>
            </w:r>
          </w:p>
        </w:tc>
        <w:tc>
          <w:tcPr>
            <w:tcW w:w="2491" w:type="dxa"/>
            <w:gridSpan w:val="2"/>
            <w:shd w:val="clear" w:color="auto" w:fill="auto"/>
            <w:vAlign w:val="center"/>
          </w:tcPr>
          <w:p w14:paraId="68AA3984" w14:textId="5218273E" w:rsidR="18179B2A" w:rsidRPr="00737963" w:rsidRDefault="18179B2A" w:rsidP="18179B2A">
            <w:pPr>
              <w:spacing w:before="0" w:after="0"/>
              <w:rPr>
                <w:rFonts w:eastAsia="Calibri"/>
                <w:sz w:val="20"/>
                <w:szCs w:val="20"/>
                <w:lang w:eastAsia="en-US" w:bidi="ar-SA"/>
              </w:rPr>
            </w:pPr>
            <w:r w:rsidRPr="00737963">
              <w:rPr>
                <w:sz w:val="20"/>
                <w:szCs w:val="20"/>
              </w:rPr>
              <w:t>…/</w:t>
            </w:r>
          </w:p>
        </w:tc>
      </w:tr>
      <w:tr w:rsidR="18179B2A" w:rsidRPr="00737963" w14:paraId="1B03227D" w14:textId="77777777" w:rsidTr="18179B2A">
        <w:trPr>
          <w:trHeight w:val="274"/>
          <w:jc w:val="center"/>
        </w:trPr>
        <w:tc>
          <w:tcPr>
            <w:tcW w:w="3895" w:type="dxa"/>
            <w:vMerge w:val="restart"/>
          </w:tcPr>
          <w:p w14:paraId="1BCD447D" w14:textId="77777777" w:rsidR="18179B2A" w:rsidRPr="00737963" w:rsidRDefault="18179B2A" w:rsidP="18179B2A">
            <w:pPr>
              <w:spacing w:before="0" w:after="0"/>
              <w:ind w:firstLine="0"/>
              <w:rPr>
                <w:rFonts w:eastAsia="Calibri"/>
                <w:b/>
                <w:bCs/>
                <w:sz w:val="20"/>
                <w:szCs w:val="20"/>
                <w:lang w:eastAsia="en-US" w:bidi="ar-SA"/>
              </w:rPr>
            </w:pPr>
            <w:r w:rsidRPr="00737963">
              <w:rPr>
                <w:rFonts w:eastAsia="Calibri"/>
                <w:b/>
                <w:bCs/>
                <w:sz w:val="20"/>
                <w:szCs w:val="20"/>
                <w:lang w:eastAsia="en-US" w:bidi="ar-SA"/>
              </w:rPr>
              <w:t>Подаци о циљним вредностима</w:t>
            </w:r>
          </w:p>
        </w:tc>
        <w:tc>
          <w:tcPr>
            <w:tcW w:w="2009" w:type="dxa"/>
            <w:vAlign w:val="center"/>
          </w:tcPr>
          <w:p w14:paraId="53CDE93A" w14:textId="77777777" w:rsidR="18179B2A" w:rsidRPr="00737963" w:rsidRDefault="18179B2A" w:rsidP="18179B2A">
            <w:pPr>
              <w:spacing w:before="0" w:after="0"/>
              <w:rPr>
                <w:rFonts w:eastAsia="Calibri"/>
                <w:sz w:val="20"/>
                <w:szCs w:val="20"/>
                <w:lang w:eastAsia="en-US" w:bidi="ar-SA"/>
              </w:rPr>
            </w:pPr>
            <w:r w:rsidRPr="00737963">
              <w:rPr>
                <w:rFonts w:eastAsia="Calibri"/>
                <w:sz w:val="20"/>
                <w:szCs w:val="20"/>
                <w:lang w:eastAsia="en-US" w:bidi="ar-SA"/>
              </w:rPr>
              <w:t>2021</w:t>
            </w:r>
          </w:p>
        </w:tc>
        <w:tc>
          <w:tcPr>
            <w:tcW w:w="2011" w:type="dxa"/>
            <w:gridSpan w:val="2"/>
            <w:vAlign w:val="center"/>
          </w:tcPr>
          <w:p w14:paraId="02611399" w14:textId="77777777" w:rsidR="18179B2A" w:rsidRPr="00737963" w:rsidRDefault="18179B2A" w:rsidP="18179B2A">
            <w:pPr>
              <w:spacing w:before="0" w:after="0"/>
              <w:rPr>
                <w:rFonts w:eastAsia="Calibri"/>
                <w:sz w:val="20"/>
                <w:szCs w:val="20"/>
                <w:lang w:eastAsia="en-US" w:bidi="ar-SA"/>
              </w:rPr>
            </w:pPr>
            <w:r w:rsidRPr="00737963">
              <w:rPr>
                <w:rFonts w:eastAsia="Calibri"/>
                <w:sz w:val="20"/>
                <w:szCs w:val="20"/>
                <w:lang w:eastAsia="en-US" w:bidi="ar-SA"/>
              </w:rPr>
              <w:t>2022</w:t>
            </w:r>
          </w:p>
        </w:tc>
        <w:tc>
          <w:tcPr>
            <w:tcW w:w="2009" w:type="dxa"/>
            <w:gridSpan w:val="2"/>
            <w:vAlign w:val="center"/>
          </w:tcPr>
          <w:p w14:paraId="2ECE5443" w14:textId="77777777" w:rsidR="18179B2A" w:rsidRPr="00737963" w:rsidRDefault="18179B2A" w:rsidP="18179B2A">
            <w:pPr>
              <w:spacing w:before="0" w:after="0"/>
              <w:rPr>
                <w:rFonts w:eastAsia="Calibri"/>
                <w:sz w:val="20"/>
                <w:szCs w:val="20"/>
                <w:lang w:eastAsia="en-US" w:bidi="ar-SA"/>
              </w:rPr>
            </w:pPr>
            <w:r w:rsidRPr="00737963">
              <w:rPr>
                <w:rFonts w:eastAsia="Calibri"/>
                <w:sz w:val="20"/>
                <w:szCs w:val="20"/>
                <w:lang w:eastAsia="en-US" w:bidi="ar-SA"/>
              </w:rPr>
              <w:t>2023</w:t>
            </w:r>
          </w:p>
        </w:tc>
        <w:tc>
          <w:tcPr>
            <w:tcW w:w="2012" w:type="dxa"/>
            <w:gridSpan w:val="2"/>
            <w:vAlign w:val="center"/>
          </w:tcPr>
          <w:p w14:paraId="5A7A5F89" w14:textId="77777777" w:rsidR="18179B2A" w:rsidRPr="00737963" w:rsidRDefault="18179B2A" w:rsidP="18179B2A">
            <w:pPr>
              <w:spacing w:before="0" w:after="0"/>
              <w:rPr>
                <w:rFonts w:eastAsia="Calibri"/>
                <w:sz w:val="20"/>
                <w:szCs w:val="20"/>
                <w:lang w:eastAsia="en-US" w:bidi="ar-SA"/>
              </w:rPr>
            </w:pPr>
            <w:r w:rsidRPr="00737963">
              <w:rPr>
                <w:rFonts w:eastAsia="Calibri"/>
                <w:sz w:val="20"/>
                <w:szCs w:val="20"/>
                <w:lang w:eastAsia="en-US" w:bidi="ar-SA"/>
              </w:rPr>
              <w:t>2024</w:t>
            </w:r>
          </w:p>
        </w:tc>
        <w:tc>
          <w:tcPr>
            <w:tcW w:w="2014" w:type="dxa"/>
            <w:vAlign w:val="center"/>
          </w:tcPr>
          <w:p w14:paraId="398F701A" w14:textId="77777777" w:rsidR="18179B2A" w:rsidRPr="00737963" w:rsidRDefault="18179B2A" w:rsidP="18179B2A">
            <w:pPr>
              <w:spacing w:before="0" w:after="0"/>
              <w:rPr>
                <w:rFonts w:eastAsia="Calibri"/>
                <w:sz w:val="20"/>
                <w:szCs w:val="20"/>
                <w:lang w:eastAsia="en-US" w:bidi="ar-SA"/>
              </w:rPr>
            </w:pPr>
            <w:r w:rsidRPr="00737963">
              <w:rPr>
                <w:rFonts w:eastAsia="Calibri"/>
                <w:sz w:val="20"/>
                <w:szCs w:val="20"/>
                <w:lang w:eastAsia="en-US" w:bidi="ar-SA"/>
              </w:rPr>
              <w:t>2025</w:t>
            </w:r>
          </w:p>
        </w:tc>
      </w:tr>
      <w:tr w:rsidR="18179B2A" w:rsidRPr="00737963" w14:paraId="1A47FF2C" w14:textId="77777777" w:rsidTr="18179B2A">
        <w:trPr>
          <w:trHeight w:val="160"/>
          <w:jc w:val="center"/>
        </w:trPr>
        <w:tc>
          <w:tcPr>
            <w:tcW w:w="3895" w:type="dxa"/>
            <w:vMerge/>
          </w:tcPr>
          <w:p w14:paraId="6A6FA209" w14:textId="77777777" w:rsidR="001724AC" w:rsidRPr="00737963" w:rsidRDefault="001724AC"/>
        </w:tc>
        <w:tc>
          <w:tcPr>
            <w:tcW w:w="2009" w:type="dxa"/>
            <w:vAlign w:val="center"/>
          </w:tcPr>
          <w:p w14:paraId="062FFEEA" w14:textId="03A6610D" w:rsidR="18179B2A" w:rsidRPr="00737963" w:rsidRDefault="18179B2A" w:rsidP="18179B2A">
            <w:pPr>
              <w:spacing w:before="0" w:after="0"/>
              <w:rPr>
                <w:sz w:val="20"/>
                <w:szCs w:val="20"/>
              </w:rPr>
            </w:pPr>
            <w:r w:rsidRPr="00737963">
              <w:rPr>
                <w:sz w:val="20"/>
                <w:szCs w:val="20"/>
              </w:rPr>
              <w:t>/*</w:t>
            </w:r>
          </w:p>
        </w:tc>
        <w:tc>
          <w:tcPr>
            <w:tcW w:w="2011" w:type="dxa"/>
            <w:gridSpan w:val="2"/>
            <w:vAlign w:val="center"/>
          </w:tcPr>
          <w:p w14:paraId="1A80F038" w14:textId="68CBFB75" w:rsidR="5E415DE0" w:rsidRPr="00737963" w:rsidRDefault="5E415DE0" w:rsidP="18179B2A">
            <w:pPr>
              <w:spacing w:before="0" w:after="0"/>
              <w:jc w:val="center"/>
            </w:pPr>
            <w:r w:rsidRPr="00737963">
              <w:rPr>
                <w:sz w:val="20"/>
                <w:szCs w:val="20"/>
              </w:rPr>
              <w:t>50</w:t>
            </w:r>
            <w:r w:rsidR="5AE25C29" w:rsidRPr="00737963">
              <w:rPr>
                <w:sz w:val="20"/>
                <w:szCs w:val="20"/>
              </w:rPr>
              <w:t>%</w:t>
            </w:r>
          </w:p>
        </w:tc>
        <w:tc>
          <w:tcPr>
            <w:tcW w:w="2009" w:type="dxa"/>
            <w:gridSpan w:val="2"/>
            <w:vAlign w:val="center"/>
          </w:tcPr>
          <w:p w14:paraId="5DF939A2" w14:textId="033C522C" w:rsidR="46006C29" w:rsidRPr="00737963" w:rsidRDefault="46006C29" w:rsidP="18179B2A">
            <w:pPr>
              <w:spacing w:before="0" w:after="0"/>
              <w:jc w:val="center"/>
            </w:pPr>
            <w:r w:rsidRPr="00737963">
              <w:rPr>
                <w:sz w:val="20"/>
                <w:szCs w:val="20"/>
              </w:rPr>
              <w:t>55</w:t>
            </w:r>
            <w:r w:rsidR="7AD771C5" w:rsidRPr="00737963">
              <w:rPr>
                <w:sz w:val="20"/>
                <w:szCs w:val="20"/>
              </w:rPr>
              <w:t>%</w:t>
            </w:r>
          </w:p>
        </w:tc>
        <w:tc>
          <w:tcPr>
            <w:tcW w:w="2012" w:type="dxa"/>
            <w:gridSpan w:val="2"/>
            <w:vAlign w:val="center"/>
          </w:tcPr>
          <w:p w14:paraId="6AEA4789" w14:textId="10DCCB8E" w:rsidR="12DBB313" w:rsidRPr="00737963" w:rsidRDefault="12DBB313" w:rsidP="18179B2A">
            <w:pPr>
              <w:spacing w:before="0" w:after="0"/>
              <w:ind w:firstLine="0"/>
              <w:jc w:val="center"/>
              <w:rPr>
                <w:sz w:val="20"/>
                <w:szCs w:val="20"/>
              </w:rPr>
            </w:pPr>
            <w:r w:rsidRPr="00737963">
              <w:rPr>
                <w:sz w:val="20"/>
                <w:szCs w:val="20"/>
              </w:rPr>
              <w:t>60</w:t>
            </w:r>
            <w:r w:rsidR="7B06D842" w:rsidRPr="00737963">
              <w:rPr>
                <w:sz w:val="20"/>
                <w:szCs w:val="20"/>
              </w:rPr>
              <w:t>%</w:t>
            </w:r>
          </w:p>
        </w:tc>
        <w:tc>
          <w:tcPr>
            <w:tcW w:w="2014" w:type="dxa"/>
            <w:vAlign w:val="center"/>
          </w:tcPr>
          <w:p w14:paraId="13D714DD" w14:textId="7FFB7BEB" w:rsidR="41C5468F" w:rsidRPr="00737963" w:rsidRDefault="41C5468F" w:rsidP="18179B2A">
            <w:pPr>
              <w:spacing w:before="0" w:after="0"/>
              <w:jc w:val="center"/>
            </w:pPr>
            <w:r w:rsidRPr="00737963">
              <w:rPr>
                <w:sz w:val="20"/>
                <w:szCs w:val="20"/>
              </w:rPr>
              <w:t>65</w:t>
            </w:r>
            <w:r w:rsidR="01B7A4F7" w:rsidRPr="00737963">
              <w:rPr>
                <w:sz w:val="20"/>
                <w:szCs w:val="20"/>
              </w:rPr>
              <w:t>%</w:t>
            </w:r>
          </w:p>
        </w:tc>
      </w:tr>
      <w:tr w:rsidR="18179B2A" w:rsidRPr="00737963" w14:paraId="01C3A425" w14:textId="77777777" w:rsidTr="00D02785">
        <w:trPr>
          <w:trHeight w:val="300"/>
          <w:jc w:val="center"/>
        </w:trPr>
        <w:tc>
          <w:tcPr>
            <w:tcW w:w="3895" w:type="dxa"/>
          </w:tcPr>
          <w:p w14:paraId="50816591" w14:textId="77777777" w:rsidR="18179B2A" w:rsidRPr="00737963" w:rsidRDefault="18179B2A" w:rsidP="18179B2A">
            <w:pPr>
              <w:spacing w:before="0" w:after="0"/>
              <w:ind w:firstLine="0"/>
              <w:rPr>
                <w:rFonts w:eastAsia="Calibri"/>
                <w:b/>
                <w:bCs/>
                <w:sz w:val="20"/>
                <w:szCs w:val="20"/>
                <w:lang w:eastAsia="en-US" w:bidi="ar-SA"/>
              </w:rPr>
            </w:pPr>
            <w:r w:rsidRPr="00737963">
              <w:rPr>
                <w:rFonts w:eastAsia="Calibri"/>
                <w:b/>
                <w:bCs/>
                <w:sz w:val="20"/>
                <w:szCs w:val="20"/>
                <w:lang w:eastAsia="en-US" w:bidi="ar-SA"/>
              </w:rPr>
              <w:t>Процена успешности</w:t>
            </w:r>
          </w:p>
        </w:tc>
        <w:tc>
          <w:tcPr>
            <w:tcW w:w="10055" w:type="dxa"/>
            <w:gridSpan w:val="8"/>
            <w:vAlign w:val="center"/>
          </w:tcPr>
          <w:p w14:paraId="36C4908E" w14:textId="617C9A7D" w:rsidR="18179B2A" w:rsidRPr="00737963" w:rsidRDefault="18179B2A" w:rsidP="18179B2A">
            <w:pPr>
              <w:spacing w:before="0" w:after="0"/>
              <w:ind w:firstLine="0"/>
              <w:rPr>
                <w:rFonts w:eastAsia="Calibri"/>
                <w:sz w:val="20"/>
                <w:szCs w:val="20"/>
                <w:lang w:eastAsia="en-US" w:bidi="ar-SA"/>
              </w:rPr>
            </w:pPr>
            <w:r w:rsidRPr="00737963">
              <w:rPr>
                <w:rFonts w:eastAsia="Calibri"/>
                <w:sz w:val="20"/>
                <w:szCs w:val="20"/>
                <w:lang w:eastAsia="en-GB" w:bidi="ar-SA"/>
              </w:rPr>
              <w:t xml:space="preserve">Степен одступања од циљне вредности до </w:t>
            </w:r>
            <w:r w:rsidR="222D8FE3" w:rsidRPr="00737963">
              <w:rPr>
                <w:rFonts w:eastAsia="Calibri"/>
                <w:sz w:val="20"/>
                <w:szCs w:val="20"/>
                <w:lang w:eastAsia="en-GB" w:bidi="ar-SA"/>
              </w:rPr>
              <w:t xml:space="preserve"> 2.5 п.п. </w:t>
            </w:r>
            <w:r w:rsidRPr="00737963">
              <w:rPr>
                <w:rFonts w:eastAsia="Calibri"/>
                <w:sz w:val="20"/>
                <w:szCs w:val="20"/>
                <w:lang w:eastAsia="en-GB" w:bidi="ar-SA"/>
              </w:rPr>
              <w:t>ће се вредновати као успех.</w:t>
            </w:r>
          </w:p>
        </w:tc>
      </w:tr>
    </w:tbl>
    <w:p w14:paraId="76E176F3" w14:textId="22977C10" w:rsidR="18179B2A" w:rsidRDefault="18179B2A" w:rsidP="18179B2A">
      <w:pPr>
        <w:spacing w:before="0" w:after="0"/>
        <w:rPr>
          <w:b/>
          <w:bCs/>
          <w:color w:val="2F5496" w:themeColor="accent5" w:themeShade="BF"/>
        </w:rPr>
      </w:pPr>
    </w:p>
    <w:p w14:paraId="287F31E1" w14:textId="7382CCEF" w:rsidR="002705DE" w:rsidRDefault="002705DE" w:rsidP="18179B2A">
      <w:pPr>
        <w:spacing w:before="0" w:after="0"/>
        <w:rPr>
          <w:b/>
          <w:bCs/>
          <w:color w:val="2F5496" w:themeColor="accent5" w:themeShade="BF"/>
        </w:rPr>
      </w:pPr>
    </w:p>
    <w:p w14:paraId="7BFCE54E" w14:textId="7546D9EB" w:rsidR="002705DE" w:rsidRDefault="002705DE" w:rsidP="18179B2A">
      <w:pPr>
        <w:spacing w:before="0" w:after="0"/>
        <w:rPr>
          <w:b/>
          <w:bCs/>
          <w:color w:val="2F5496" w:themeColor="accent5" w:themeShade="BF"/>
        </w:rPr>
      </w:pPr>
    </w:p>
    <w:p w14:paraId="3A2308AE" w14:textId="4E940555" w:rsidR="002705DE" w:rsidRDefault="002705DE" w:rsidP="18179B2A">
      <w:pPr>
        <w:spacing w:before="0" w:after="0"/>
        <w:rPr>
          <w:b/>
          <w:bCs/>
          <w:color w:val="2F5496" w:themeColor="accent5" w:themeShade="BF"/>
        </w:rPr>
      </w:pPr>
    </w:p>
    <w:p w14:paraId="1F9D5AC2" w14:textId="77777777" w:rsidR="00E237A0" w:rsidRDefault="00E237A0" w:rsidP="18179B2A">
      <w:pPr>
        <w:spacing w:before="0" w:after="0"/>
        <w:rPr>
          <w:b/>
          <w:bCs/>
          <w:color w:val="2F5496" w:themeColor="accent5" w:themeShade="BF"/>
        </w:rPr>
      </w:pPr>
    </w:p>
    <w:p w14:paraId="26652D23" w14:textId="77777777" w:rsidR="002705DE" w:rsidRPr="00737963" w:rsidRDefault="002705DE" w:rsidP="18179B2A">
      <w:pPr>
        <w:spacing w:before="0" w:after="0"/>
        <w:rPr>
          <w:b/>
          <w:bCs/>
          <w:color w:val="2F5496" w:themeColor="accent5" w:themeShade="BF"/>
        </w:rPr>
      </w:pPr>
    </w:p>
    <w:p w14:paraId="594346FD" w14:textId="4559E1CF" w:rsidR="18179B2A" w:rsidRPr="00737963" w:rsidRDefault="18179B2A" w:rsidP="18179B2A">
      <w:pPr>
        <w:spacing w:before="0" w:after="0"/>
        <w:rPr>
          <w:b/>
          <w:bCs/>
          <w:color w:val="2F5496" w:themeColor="accent5" w:themeShade="BF"/>
        </w:rPr>
      </w:pPr>
    </w:p>
    <w:p w14:paraId="0A999004" w14:textId="591FA10A" w:rsidR="00E6219F" w:rsidRPr="00737963" w:rsidRDefault="532894B9" w:rsidP="00F00A1B">
      <w:pPr>
        <w:spacing w:before="0" w:after="240"/>
        <w:rPr>
          <w:b/>
          <w:bCs/>
          <w:color w:val="2F5496"/>
          <w:sz w:val="20"/>
          <w:szCs w:val="20"/>
        </w:rPr>
      </w:pPr>
      <w:r w:rsidRPr="00737963">
        <w:rPr>
          <w:b/>
          <w:bCs/>
          <w:color w:val="2F5496" w:themeColor="accent5" w:themeShade="BF"/>
          <w:sz w:val="20"/>
          <w:szCs w:val="20"/>
        </w:rPr>
        <w:lastRenderedPageBreak/>
        <w:t xml:space="preserve">Показатељ </w:t>
      </w:r>
      <w:r w:rsidR="66255761" w:rsidRPr="00737963">
        <w:rPr>
          <w:b/>
          <w:bCs/>
          <w:color w:val="2F5496" w:themeColor="accent5" w:themeShade="BF"/>
          <w:sz w:val="20"/>
          <w:szCs w:val="20"/>
        </w:rPr>
        <w:t>6</w:t>
      </w:r>
      <w:r w:rsidRPr="00737963">
        <w:rPr>
          <w:b/>
          <w:bCs/>
          <w:color w:val="2F5496" w:themeColor="accent5" w:themeShade="BF"/>
          <w:sz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95"/>
        <w:gridCol w:w="2009"/>
        <w:gridCol w:w="530"/>
        <w:gridCol w:w="1481"/>
        <w:gridCol w:w="1007"/>
        <w:gridCol w:w="1002"/>
        <w:gridCol w:w="1535"/>
        <w:gridCol w:w="477"/>
        <w:gridCol w:w="2014"/>
      </w:tblGrid>
      <w:tr w:rsidR="00E6219F" w:rsidRPr="00737963" w14:paraId="2E3FDB70" w14:textId="77777777" w:rsidTr="3F8378E6">
        <w:trPr>
          <w:jc w:val="center"/>
        </w:trPr>
        <w:tc>
          <w:tcPr>
            <w:tcW w:w="1396" w:type="pct"/>
            <w:shd w:val="clear" w:color="auto" w:fill="E7E6E6" w:themeFill="background2"/>
            <w:vAlign w:val="center"/>
          </w:tcPr>
          <w:p w14:paraId="4036AC37" w14:textId="77777777" w:rsidR="00E6219F" w:rsidRPr="00737963" w:rsidRDefault="00E6219F" w:rsidP="00E6219F">
            <w:pPr>
              <w:spacing w:before="0" w:after="0"/>
              <w:rPr>
                <w:rFonts w:eastAsia="Calibri"/>
                <w:b/>
                <w:bCs/>
                <w:kern w:val="0"/>
                <w:sz w:val="20"/>
                <w:szCs w:val="20"/>
                <w:lang w:eastAsia="en-US" w:bidi="ar-SA"/>
              </w:rPr>
            </w:pPr>
            <w:r w:rsidRPr="00737963">
              <w:rPr>
                <w:rFonts w:eastAsia="Calibri"/>
                <w:b/>
                <w:bCs/>
                <w:kern w:val="0"/>
                <w:sz w:val="20"/>
                <w:szCs w:val="20"/>
                <w:lang w:eastAsia="en-US" w:bidi="ar-SA"/>
              </w:rPr>
              <w:t>Назив показатеља</w:t>
            </w:r>
          </w:p>
        </w:tc>
        <w:tc>
          <w:tcPr>
            <w:tcW w:w="3604" w:type="pct"/>
            <w:gridSpan w:val="8"/>
            <w:shd w:val="clear" w:color="auto" w:fill="E7E6E6" w:themeFill="background2"/>
            <w:vAlign w:val="center"/>
          </w:tcPr>
          <w:p w14:paraId="0C798DC1" w14:textId="5D149317" w:rsidR="00E6219F" w:rsidRPr="00737963" w:rsidRDefault="0D2355C6" w:rsidP="3F8378E6">
            <w:pPr>
              <w:spacing w:before="0" w:after="0"/>
              <w:ind w:firstLine="0"/>
              <w:rPr>
                <w:b/>
                <w:bCs/>
                <w:sz w:val="20"/>
                <w:szCs w:val="20"/>
              </w:rPr>
            </w:pPr>
            <w:r w:rsidRPr="00737963">
              <w:rPr>
                <w:b/>
                <w:bCs/>
                <w:sz w:val="20"/>
                <w:szCs w:val="20"/>
              </w:rPr>
              <w:t xml:space="preserve"> Удео усвојених прописа у току календарске године код којих су на правилан начин процењени административни трошкови/уштеде и ефекти на ММСП и конкуренцију у односу на укупан број усвојених прописа за које је било потребно проценити административне трошкове и ефекте на ММСП и конкуренцију</w:t>
            </w:r>
          </w:p>
        </w:tc>
      </w:tr>
      <w:tr w:rsidR="00E6219F" w:rsidRPr="00737963" w14:paraId="346B5641" w14:textId="77777777" w:rsidTr="3F8378E6">
        <w:trPr>
          <w:jc w:val="center"/>
        </w:trPr>
        <w:tc>
          <w:tcPr>
            <w:tcW w:w="1396" w:type="pct"/>
          </w:tcPr>
          <w:p w14:paraId="62D2259C"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Одговарајући општи циљ, посебан циљ или мера</w:t>
            </w:r>
          </w:p>
        </w:tc>
        <w:tc>
          <w:tcPr>
            <w:tcW w:w="3604" w:type="pct"/>
            <w:gridSpan w:val="8"/>
          </w:tcPr>
          <w:p w14:paraId="32F9CE47" w14:textId="77777777" w:rsidR="00E6219F" w:rsidRPr="00737963" w:rsidRDefault="00E6219F" w:rsidP="00E6219F">
            <w:pPr>
              <w:spacing w:before="0" w:after="0"/>
              <w:ind w:firstLine="0"/>
              <w:rPr>
                <w:rFonts w:eastAsia="Calibri"/>
                <w:kern w:val="0"/>
                <w:sz w:val="20"/>
                <w:szCs w:val="20"/>
                <w:lang w:eastAsia="en-US" w:bidi="ar-SA"/>
              </w:rPr>
            </w:pPr>
            <w:r w:rsidRPr="00737963">
              <w:rPr>
                <w:rFonts w:eastAsia="Calibri"/>
                <w:b/>
                <w:bCs/>
                <w:kern w:val="0"/>
                <w:sz w:val="20"/>
                <w:szCs w:val="20"/>
                <w:lang w:eastAsia="en-US" w:bidi="ar-SA"/>
              </w:rPr>
              <w:t xml:space="preserve">Мера 1.3.: </w:t>
            </w:r>
            <w:r w:rsidRPr="00737963">
              <w:rPr>
                <w:rFonts w:eastAsia="Calibri"/>
                <w:kern w:val="0"/>
                <w:sz w:val="20"/>
                <w:szCs w:val="20"/>
                <w:lang w:eastAsia="en-US" w:bidi="ar-SA"/>
              </w:rPr>
              <w:t>Унапређење пословног окружења и смањење административних трошкова за привреду и грађане кроз системску употребу алата анализе ефеката (ММСП тест, мерење административног трошка и Контролна листа ефеката прописа на конкуренцију).</w:t>
            </w:r>
          </w:p>
        </w:tc>
      </w:tr>
      <w:tr w:rsidR="00E6219F" w:rsidRPr="00737963" w14:paraId="77D735DE" w14:textId="77777777" w:rsidTr="3F8378E6">
        <w:trPr>
          <w:jc w:val="center"/>
        </w:trPr>
        <w:tc>
          <w:tcPr>
            <w:tcW w:w="1396" w:type="pct"/>
          </w:tcPr>
          <w:p w14:paraId="14D8DB00"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kern w:val="24"/>
                <w:sz w:val="20"/>
                <w:szCs w:val="20"/>
                <w:lang w:eastAsia="en-US" w:bidi="ar-SA"/>
              </w:rPr>
              <w:t>Тип и ниво показатеља</w:t>
            </w:r>
          </w:p>
        </w:tc>
        <w:tc>
          <w:tcPr>
            <w:tcW w:w="1802" w:type="pct"/>
            <w:gridSpan w:val="4"/>
          </w:tcPr>
          <w:p w14:paraId="5E564B3E" w14:textId="77777777" w:rsidR="00E6219F" w:rsidRPr="00737963" w:rsidRDefault="00E6219F" w:rsidP="00E6219F">
            <w:pPr>
              <w:spacing w:before="0" w:after="0"/>
              <w:rPr>
                <w:sz w:val="20"/>
                <w:szCs w:val="20"/>
              </w:rPr>
            </w:pPr>
            <w:r w:rsidRPr="00737963">
              <w:rPr>
                <w:sz w:val="20"/>
                <w:szCs w:val="20"/>
              </w:rPr>
              <w:t>Квантитативни</w:t>
            </w:r>
          </w:p>
        </w:tc>
        <w:tc>
          <w:tcPr>
            <w:tcW w:w="1802" w:type="pct"/>
            <w:gridSpan w:val="4"/>
          </w:tcPr>
          <w:p w14:paraId="2F9164DD" w14:textId="77777777" w:rsidR="00E6219F" w:rsidRPr="00737963" w:rsidRDefault="00E6219F" w:rsidP="00E6219F">
            <w:pPr>
              <w:spacing w:before="0" w:after="0"/>
              <w:rPr>
                <w:sz w:val="20"/>
                <w:szCs w:val="20"/>
              </w:rPr>
            </w:pPr>
            <w:r w:rsidRPr="00737963">
              <w:rPr>
                <w:sz w:val="20"/>
                <w:szCs w:val="20"/>
              </w:rPr>
              <w:t>Показатељ резултата</w:t>
            </w:r>
          </w:p>
        </w:tc>
      </w:tr>
      <w:tr w:rsidR="00E6219F" w:rsidRPr="00737963" w14:paraId="6866E21F" w14:textId="77777777" w:rsidTr="3F8378E6">
        <w:trPr>
          <w:trHeight w:val="58"/>
          <w:jc w:val="center"/>
        </w:trPr>
        <w:tc>
          <w:tcPr>
            <w:tcW w:w="1396" w:type="pct"/>
          </w:tcPr>
          <w:p w14:paraId="163A7FB6" w14:textId="77777777" w:rsidR="00E6219F" w:rsidRPr="00737963" w:rsidRDefault="00E6219F" w:rsidP="00E6219F">
            <w:pPr>
              <w:spacing w:before="0" w:after="0"/>
              <w:ind w:firstLine="0"/>
              <w:rPr>
                <w:rFonts w:eastAsia="Calibri"/>
                <w:b/>
                <w:kern w:val="24"/>
                <w:sz w:val="20"/>
                <w:szCs w:val="20"/>
                <w:lang w:eastAsia="en-US" w:bidi="ar-SA"/>
              </w:rPr>
            </w:pPr>
            <w:r w:rsidRPr="00737963">
              <w:rPr>
                <w:rFonts w:eastAsia="Calibri"/>
                <w:b/>
                <w:kern w:val="24"/>
                <w:sz w:val="20"/>
                <w:szCs w:val="20"/>
                <w:lang w:eastAsia="en-US" w:bidi="ar-SA"/>
              </w:rPr>
              <w:t>Јединица мере и природа</w:t>
            </w:r>
          </w:p>
        </w:tc>
        <w:tc>
          <w:tcPr>
            <w:tcW w:w="1802" w:type="pct"/>
            <w:gridSpan w:val="4"/>
          </w:tcPr>
          <w:p w14:paraId="5D42188C" w14:textId="795BCEC4" w:rsidR="00E6219F" w:rsidRPr="00737963" w:rsidRDefault="325ED548" w:rsidP="00E6219F">
            <w:pPr>
              <w:spacing w:before="0" w:after="0"/>
              <w:rPr>
                <w:sz w:val="20"/>
                <w:szCs w:val="20"/>
              </w:rPr>
            </w:pPr>
            <w:r w:rsidRPr="00737963">
              <w:rPr>
                <w:sz w:val="20"/>
                <w:szCs w:val="20"/>
              </w:rPr>
              <w:t>%</w:t>
            </w:r>
          </w:p>
        </w:tc>
        <w:tc>
          <w:tcPr>
            <w:tcW w:w="1802" w:type="pct"/>
            <w:gridSpan w:val="4"/>
          </w:tcPr>
          <w:p w14:paraId="4BB48BE0" w14:textId="77777777" w:rsidR="00E6219F" w:rsidRPr="00737963" w:rsidRDefault="00E6219F" w:rsidP="00E6219F">
            <w:pPr>
              <w:spacing w:before="0" w:after="0"/>
              <w:rPr>
                <w:sz w:val="20"/>
                <w:szCs w:val="20"/>
              </w:rPr>
            </w:pPr>
            <w:r w:rsidRPr="00737963">
              <w:rPr>
                <w:sz w:val="20"/>
                <w:szCs w:val="20"/>
              </w:rPr>
              <w:t>Виша вредност је боља</w:t>
            </w:r>
          </w:p>
        </w:tc>
      </w:tr>
      <w:tr w:rsidR="00E6219F" w:rsidRPr="00737963" w14:paraId="024DF0C8" w14:textId="77777777" w:rsidTr="3F8378E6">
        <w:trPr>
          <w:jc w:val="center"/>
        </w:trPr>
        <w:tc>
          <w:tcPr>
            <w:tcW w:w="1396" w:type="pct"/>
          </w:tcPr>
          <w:p w14:paraId="4DFD9F9E"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Извор података за праћење показатеља учинка</w:t>
            </w:r>
          </w:p>
        </w:tc>
        <w:tc>
          <w:tcPr>
            <w:tcW w:w="3604" w:type="pct"/>
            <w:gridSpan w:val="8"/>
          </w:tcPr>
          <w:p w14:paraId="15E160DE" w14:textId="77777777" w:rsidR="00E6219F" w:rsidRPr="00737963" w:rsidRDefault="00E6219F" w:rsidP="00E6219F">
            <w:pPr>
              <w:spacing w:before="0" w:after="0"/>
              <w:rPr>
                <w:sz w:val="20"/>
                <w:szCs w:val="20"/>
              </w:rPr>
            </w:pPr>
            <w:r w:rsidRPr="00737963">
              <w:rPr>
                <w:sz w:val="20"/>
                <w:szCs w:val="20"/>
              </w:rPr>
              <w:t>Годишњи извештај о раду РСЈП</w:t>
            </w:r>
          </w:p>
        </w:tc>
      </w:tr>
      <w:tr w:rsidR="00E6219F" w:rsidRPr="00737963" w14:paraId="11FE9DF0" w14:textId="77777777" w:rsidTr="3F8378E6">
        <w:trPr>
          <w:jc w:val="center"/>
        </w:trPr>
        <w:tc>
          <w:tcPr>
            <w:tcW w:w="1396" w:type="pct"/>
          </w:tcPr>
          <w:p w14:paraId="031ACAC1"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Институција одговорна за реализацију циља/мере</w:t>
            </w:r>
          </w:p>
        </w:tc>
        <w:tc>
          <w:tcPr>
            <w:tcW w:w="3604" w:type="pct"/>
            <w:gridSpan w:val="8"/>
          </w:tcPr>
          <w:p w14:paraId="35E0F408" w14:textId="77777777" w:rsidR="00E6219F" w:rsidRPr="00737963" w:rsidRDefault="00E6219F" w:rsidP="00E6219F">
            <w:pPr>
              <w:spacing w:before="0" w:after="0"/>
              <w:rPr>
                <w:sz w:val="20"/>
                <w:szCs w:val="20"/>
              </w:rPr>
            </w:pPr>
            <w:r w:rsidRPr="00737963">
              <w:rPr>
                <w:sz w:val="20"/>
                <w:szCs w:val="20"/>
              </w:rPr>
              <w:t>РСЈП</w:t>
            </w:r>
          </w:p>
        </w:tc>
      </w:tr>
      <w:tr w:rsidR="00E6219F" w:rsidRPr="00737963" w14:paraId="12F44B92" w14:textId="77777777" w:rsidTr="3F8378E6">
        <w:trPr>
          <w:jc w:val="center"/>
        </w:trPr>
        <w:tc>
          <w:tcPr>
            <w:tcW w:w="1396" w:type="pct"/>
          </w:tcPr>
          <w:p w14:paraId="6FFDB383"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Учесталост прикупљања података</w:t>
            </w:r>
          </w:p>
        </w:tc>
        <w:tc>
          <w:tcPr>
            <w:tcW w:w="3604" w:type="pct"/>
            <w:gridSpan w:val="8"/>
          </w:tcPr>
          <w:p w14:paraId="72DC92AF" w14:textId="77777777" w:rsidR="00E6219F" w:rsidRPr="00737963" w:rsidRDefault="00E6219F" w:rsidP="00E6219F">
            <w:pPr>
              <w:spacing w:before="0" w:after="0"/>
              <w:rPr>
                <w:sz w:val="20"/>
                <w:szCs w:val="20"/>
              </w:rPr>
            </w:pPr>
            <w:r w:rsidRPr="00737963">
              <w:rPr>
                <w:sz w:val="20"/>
                <w:szCs w:val="20"/>
              </w:rPr>
              <w:t>Годишњи податак, нема регионалног / међународног мерења</w:t>
            </w:r>
          </w:p>
        </w:tc>
      </w:tr>
      <w:tr w:rsidR="00E6219F" w:rsidRPr="00737963" w14:paraId="0FF6B805" w14:textId="77777777" w:rsidTr="3F8378E6">
        <w:trPr>
          <w:jc w:val="center"/>
        </w:trPr>
        <w:tc>
          <w:tcPr>
            <w:tcW w:w="1396" w:type="pct"/>
          </w:tcPr>
          <w:p w14:paraId="4103ED97"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kern w:val="0"/>
                <w:sz w:val="20"/>
                <w:szCs w:val="20"/>
                <w:lang w:eastAsia="en-US" w:bidi="ar-SA"/>
              </w:rPr>
              <w:t>Кратак опис показатеља и методологије израчунавања (формуле/једначине)</w:t>
            </w:r>
          </w:p>
        </w:tc>
        <w:tc>
          <w:tcPr>
            <w:tcW w:w="3604" w:type="pct"/>
            <w:gridSpan w:val="8"/>
          </w:tcPr>
          <w:p w14:paraId="4EBE939E" w14:textId="77777777" w:rsidR="00E6219F" w:rsidRPr="00737963" w:rsidRDefault="00E6219F" w:rsidP="00E6219F">
            <w:pPr>
              <w:spacing w:before="0" w:after="0"/>
              <w:ind w:firstLine="0"/>
              <w:rPr>
                <w:sz w:val="20"/>
                <w:szCs w:val="20"/>
              </w:rPr>
            </w:pPr>
            <w:r w:rsidRPr="00737963">
              <w:rPr>
                <w:sz w:val="20"/>
                <w:szCs w:val="20"/>
              </w:rPr>
              <w:t>Показатељ мери квалитет анализе ефеката кроз примену и резултате примене алата анализе ефеката (као што су ММСП тест, мерење административног трошка, Контролна листа ефеката прописа на конкуренцију), у складу са ЗПС и Уредбом о методологији управљања јавним политикама. Посматрају се прописи чији су нацрти/предлози достављени РСЈП-у на контролу/мишљење.</w:t>
            </w:r>
          </w:p>
          <w:p w14:paraId="00320578" w14:textId="77777777" w:rsidR="00E6219F" w:rsidRPr="00737963" w:rsidRDefault="00E6219F" w:rsidP="00E6219F">
            <w:pPr>
              <w:spacing w:before="0" w:after="0"/>
              <w:ind w:firstLine="0"/>
              <w:rPr>
                <w:sz w:val="20"/>
                <w:szCs w:val="20"/>
              </w:rPr>
            </w:pPr>
          </w:p>
          <w:p w14:paraId="1A0883BE" w14:textId="77777777" w:rsidR="00E6219F" w:rsidRPr="00737963" w:rsidRDefault="00E6219F" w:rsidP="00E6219F">
            <w:pPr>
              <w:spacing w:before="0" w:after="0"/>
              <w:ind w:firstLine="0"/>
              <w:rPr>
                <w:b/>
                <w:bCs/>
                <w:sz w:val="20"/>
                <w:szCs w:val="20"/>
                <w:u w:val="single"/>
              </w:rPr>
            </w:pPr>
            <w:r w:rsidRPr="00737963">
              <w:rPr>
                <w:b/>
                <w:bCs/>
                <w:sz w:val="20"/>
                <w:szCs w:val="20"/>
                <w:u w:val="single"/>
              </w:rPr>
              <w:t>ФОРМУЛА</w:t>
            </w:r>
          </w:p>
          <w:p w14:paraId="53B2DDE0" w14:textId="53D2CCED" w:rsidR="00E6219F" w:rsidRPr="00737963" w:rsidRDefault="00E6219F" w:rsidP="00E6219F">
            <w:pPr>
              <w:spacing w:before="0" w:after="0"/>
              <w:ind w:firstLine="0"/>
              <w:rPr>
                <w:sz w:val="20"/>
                <w:szCs w:val="20"/>
              </w:rPr>
            </w:pPr>
            <w:r w:rsidRPr="00737963">
              <w:rPr>
                <w:sz w:val="20"/>
                <w:szCs w:val="20"/>
              </w:rPr>
              <w:t>Број усвојених прописа чији су ефекти процењени употребом алата анализе ефеката (спроведен је ММСП тест или је мерен административни трошак или је примењена Контролна листа ефеката прописа на конкуренцију) у току календарске године</w:t>
            </w:r>
            <w:r w:rsidR="5E626289" w:rsidRPr="00737963">
              <w:rPr>
                <w:sz w:val="20"/>
                <w:szCs w:val="20"/>
              </w:rPr>
              <w:t xml:space="preserve"> / број усвојених прописа за које је требало употребити алате анализе ефеката прописа у току календарске године</w:t>
            </w:r>
          </w:p>
        </w:tc>
      </w:tr>
      <w:tr w:rsidR="00E6219F" w:rsidRPr="00737963" w14:paraId="66D556A0" w14:textId="77777777" w:rsidTr="3F8378E6">
        <w:trPr>
          <w:trHeight w:val="265"/>
          <w:jc w:val="center"/>
        </w:trPr>
        <w:tc>
          <w:tcPr>
            <w:tcW w:w="1396" w:type="pct"/>
            <w:vMerge w:val="restart"/>
          </w:tcPr>
          <w:p w14:paraId="06FE551D"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 xml:space="preserve">Подаци о полазној вредности и години кад је измерена, као и о ранијем тренду </w:t>
            </w:r>
          </w:p>
        </w:tc>
        <w:tc>
          <w:tcPr>
            <w:tcW w:w="2711" w:type="pct"/>
            <w:gridSpan w:val="6"/>
            <w:tcBorders>
              <w:bottom w:val="single" w:sz="4" w:space="0" w:color="auto"/>
            </w:tcBorders>
            <w:vAlign w:val="center"/>
          </w:tcPr>
          <w:p w14:paraId="6613DCF9" w14:textId="77777777" w:rsidR="00E6219F" w:rsidRPr="00737963" w:rsidRDefault="00E6219F" w:rsidP="00E6219F">
            <w:pPr>
              <w:spacing w:before="0" w:after="0"/>
              <w:ind w:firstLine="0"/>
              <w:jc w:val="center"/>
              <w:rPr>
                <w:rFonts w:eastAsia="Calibri"/>
                <w:kern w:val="0"/>
                <w:sz w:val="20"/>
                <w:szCs w:val="20"/>
                <w:lang w:eastAsia="en-US" w:bidi="ar-SA"/>
              </w:rPr>
            </w:pPr>
            <w:r w:rsidRPr="00737963">
              <w:rPr>
                <w:rFonts w:eastAsia="Calibri"/>
                <w:kern w:val="0"/>
                <w:sz w:val="20"/>
                <w:szCs w:val="20"/>
                <w:lang w:eastAsia="en-US" w:bidi="ar-SA"/>
              </w:rPr>
              <w:t>Ранији тренд</w:t>
            </w:r>
          </w:p>
        </w:tc>
        <w:tc>
          <w:tcPr>
            <w:tcW w:w="893" w:type="pct"/>
            <w:gridSpan w:val="2"/>
            <w:shd w:val="clear" w:color="auto" w:fill="auto"/>
            <w:vAlign w:val="center"/>
          </w:tcPr>
          <w:p w14:paraId="23113971"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Полазна вредност</w:t>
            </w:r>
          </w:p>
        </w:tc>
      </w:tr>
      <w:tr w:rsidR="00E6219F" w:rsidRPr="00737963" w14:paraId="55F042B9" w14:textId="77777777" w:rsidTr="3F8378E6">
        <w:trPr>
          <w:trHeight w:val="137"/>
          <w:jc w:val="center"/>
        </w:trPr>
        <w:tc>
          <w:tcPr>
            <w:tcW w:w="1396" w:type="pct"/>
            <w:vMerge/>
          </w:tcPr>
          <w:p w14:paraId="21692945" w14:textId="77777777" w:rsidR="00E6219F" w:rsidRPr="00737963" w:rsidRDefault="00E6219F" w:rsidP="00E6219F">
            <w:pPr>
              <w:spacing w:before="0" w:after="0"/>
              <w:rPr>
                <w:rFonts w:eastAsia="Calibri"/>
                <w:b/>
                <w:bCs/>
                <w:kern w:val="0"/>
                <w:sz w:val="20"/>
                <w:szCs w:val="20"/>
                <w:lang w:eastAsia="en-US" w:bidi="ar-SA"/>
              </w:rPr>
            </w:pPr>
          </w:p>
        </w:tc>
        <w:tc>
          <w:tcPr>
            <w:tcW w:w="910" w:type="pct"/>
            <w:gridSpan w:val="2"/>
            <w:tcBorders>
              <w:top w:val="single" w:sz="4" w:space="0" w:color="auto"/>
              <w:left w:val="single" w:sz="4" w:space="0" w:color="auto"/>
              <w:bottom w:val="single" w:sz="4" w:space="0" w:color="auto"/>
              <w:right w:val="single" w:sz="4" w:space="0" w:color="auto"/>
            </w:tcBorders>
            <w:vAlign w:val="center"/>
          </w:tcPr>
          <w:p w14:paraId="5A60FA2E"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2017</w:t>
            </w:r>
          </w:p>
        </w:tc>
        <w:tc>
          <w:tcPr>
            <w:tcW w:w="892" w:type="pct"/>
            <w:gridSpan w:val="2"/>
            <w:tcBorders>
              <w:top w:val="single" w:sz="4" w:space="0" w:color="auto"/>
              <w:left w:val="single" w:sz="4" w:space="0" w:color="auto"/>
              <w:bottom w:val="single" w:sz="4" w:space="0" w:color="auto"/>
              <w:right w:val="single" w:sz="4" w:space="0" w:color="auto"/>
            </w:tcBorders>
            <w:vAlign w:val="center"/>
          </w:tcPr>
          <w:p w14:paraId="556AA6CD"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2018</w:t>
            </w:r>
          </w:p>
        </w:tc>
        <w:tc>
          <w:tcPr>
            <w:tcW w:w="909" w:type="pct"/>
            <w:gridSpan w:val="2"/>
            <w:tcBorders>
              <w:top w:val="single" w:sz="4" w:space="0" w:color="auto"/>
              <w:left w:val="single" w:sz="4" w:space="0" w:color="auto"/>
              <w:bottom w:val="single" w:sz="4" w:space="0" w:color="auto"/>
              <w:right w:val="single" w:sz="4" w:space="0" w:color="auto"/>
            </w:tcBorders>
            <w:vAlign w:val="center"/>
          </w:tcPr>
          <w:p w14:paraId="778DFC7B"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2019</w:t>
            </w:r>
          </w:p>
        </w:tc>
        <w:tc>
          <w:tcPr>
            <w:tcW w:w="893" w:type="pct"/>
            <w:gridSpan w:val="2"/>
            <w:tcBorders>
              <w:left w:val="single" w:sz="4" w:space="0" w:color="auto"/>
            </w:tcBorders>
            <w:shd w:val="clear" w:color="auto" w:fill="auto"/>
            <w:vAlign w:val="center"/>
          </w:tcPr>
          <w:p w14:paraId="1D1BFE1C"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2020</w:t>
            </w:r>
          </w:p>
        </w:tc>
      </w:tr>
      <w:tr w:rsidR="00E6219F" w:rsidRPr="00737963" w14:paraId="413FAB3B" w14:textId="77777777" w:rsidTr="3F8378E6">
        <w:trPr>
          <w:trHeight w:val="323"/>
          <w:jc w:val="center"/>
        </w:trPr>
        <w:tc>
          <w:tcPr>
            <w:tcW w:w="1396" w:type="pct"/>
            <w:vMerge/>
          </w:tcPr>
          <w:p w14:paraId="7D3CA924" w14:textId="77777777" w:rsidR="00E6219F" w:rsidRPr="00737963" w:rsidRDefault="00E6219F" w:rsidP="00E6219F">
            <w:pPr>
              <w:spacing w:before="0" w:after="0"/>
              <w:rPr>
                <w:rFonts w:eastAsia="Calibri"/>
                <w:b/>
                <w:bCs/>
                <w:kern w:val="0"/>
                <w:sz w:val="20"/>
                <w:szCs w:val="20"/>
                <w:lang w:eastAsia="en-US" w:bidi="ar-SA"/>
              </w:rPr>
            </w:pPr>
          </w:p>
        </w:tc>
        <w:tc>
          <w:tcPr>
            <w:tcW w:w="910" w:type="pct"/>
            <w:gridSpan w:val="2"/>
            <w:tcBorders>
              <w:top w:val="single" w:sz="4" w:space="0" w:color="auto"/>
            </w:tcBorders>
            <w:vAlign w:val="center"/>
          </w:tcPr>
          <w:p w14:paraId="1B31C689"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w:t>
            </w:r>
          </w:p>
        </w:tc>
        <w:tc>
          <w:tcPr>
            <w:tcW w:w="892" w:type="pct"/>
            <w:gridSpan w:val="2"/>
            <w:tcBorders>
              <w:top w:val="single" w:sz="4" w:space="0" w:color="auto"/>
            </w:tcBorders>
            <w:vAlign w:val="center"/>
          </w:tcPr>
          <w:p w14:paraId="5F9A445E"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w:t>
            </w:r>
          </w:p>
        </w:tc>
        <w:tc>
          <w:tcPr>
            <w:tcW w:w="909" w:type="pct"/>
            <w:gridSpan w:val="2"/>
            <w:tcBorders>
              <w:top w:val="single" w:sz="4" w:space="0" w:color="auto"/>
            </w:tcBorders>
            <w:vAlign w:val="center"/>
          </w:tcPr>
          <w:p w14:paraId="3C3DB8BE"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w:t>
            </w:r>
          </w:p>
        </w:tc>
        <w:tc>
          <w:tcPr>
            <w:tcW w:w="893" w:type="pct"/>
            <w:gridSpan w:val="2"/>
            <w:shd w:val="clear" w:color="auto" w:fill="auto"/>
            <w:vAlign w:val="center"/>
          </w:tcPr>
          <w:p w14:paraId="26E52EC3" w14:textId="5218273E" w:rsidR="00E6219F" w:rsidRPr="00737963" w:rsidRDefault="36DF7614" w:rsidP="00E6219F">
            <w:pPr>
              <w:spacing w:before="0" w:after="0"/>
              <w:rPr>
                <w:rFonts w:eastAsia="Calibri"/>
                <w:kern w:val="0"/>
                <w:sz w:val="20"/>
                <w:szCs w:val="20"/>
                <w:lang w:eastAsia="en-US" w:bidi="ar-SA"/>
              </w:rPr>
            </w:pPr>
            <w:r w:rsidRPr="00737963">
              <w:rPr>
                <w:sz w:val="20"/>
                <w:szCs w:val="20"/>
              </w:rPr>
              <w:t>…/</w:t>
            </w:r>
          </w:p>
        </w:tc>
      </w:tr>
      <w:tr w:rsidR="00E6219F" w:rsidRPr="00737963" w14:paraId="4E9B98FE" w14:textId="77777777" w:rsidTr="3F8378E6">
        <w:trPr>
          <w:trHeight w:val="274"/>
          <w:jc w:val="center"/>
        </w:trPr>
        <w:tc>
          <w:tcPr>
            <w:tcW w:w="1396" w:type="pct"/>
            <w:vMerge w:val="restart"/>
          </w:tcPr>
          <w:p w14:paraId="4298DFB5"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Подаци о циљним вредностима</w:t>
            </w:r>
          </w:p>
        </w:tc>
        <w:tc>
          <w:tcPr>
            <w:tcW w:w="720" w:type="pct"/>
            <w:vAlign w:val="center"/>
          </w:tcPr>
          <w:p w14:paraId="7DCB0475"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2021</w:t>
            </w:r>
          </w:p>
        </w:tc>
        <w:tc>
          <w:tcPr>
            <w:tcW w:w="721" w:type="pct"/>
            <w:gridSpan w:val="2"/>
            <w:vAlign w:val="center"/>
          </w:tcPr>
          <w:p w14:paraId="7076F74F"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2022</w:t>
            </w:r>
          </w:p>
        </w:tc>
        <w:tc>
          <w:tcPr>
            <w:tcW w:w="720" w:type="pct"/>
            <w:gridSpan w:val="2"/>
            <w:vAlign w:val="center"/>
          </w:tcPr>
          <w:p w14:paraId="1EFA86D1"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2023</w:t>
            </w:r>
          </w:p>
        </w:tc>
        <w:tc>
          <w:tcPr>
            <w:tcW w:w="721" w:type="pct"/>
            <w:gridSpan w:val="2"/>
            <w:vAlign w:val="center"/>
          </w:tcPr>
          <w:p w14:paraId="0C12AFCF"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2024</w:t>
            </w:r>
          </w:p>
        </w:tc>
        <w:tc>
          <w:tcPr>
            <w:tcW w:w="721" w:type="pct"/>
            <w:vAlign w:val="center"/>
          </w:tcPr>
          <w:p w14:paraId="43EF4E4C"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2025</w:t>
            </w:r>
          </w:p>
        </w:tc>
      </w:tr>
      <w:tr w:rsidR="00E6219F" w:rsidRPr="00737963" w14:paraId="263BBF27" w14:textId="77777777" w:rsidTr="3F8378E6">
        <w:trPr>
          <w:trHeight w:val="160"/>
          <w:jc w:val="center"/>
        </w:trPr>
        <w:tc>
          <w:tcPr>
            <w:tcW w:w="1396" w:type="pct"/>
            <w:vMerge/>
          </w:tcPr>
          <w:p w14:paraId="42492AE1" w14:textId="77777777" w:rsidR="00E6219F" w:rsidRPr="00737963" w:rsidRDefault="00E6219F" w:rsidP="00E6219F">
            <w:pPr>
              <w:spacing w:before="0" w:after="0"/>
              <w:rPr>
                <w:rFonts w:eastAsia="Calibri"/>
                <w:b/>
                <w:bCs/>
                <w:kern w:val="0"/>
                <w:sz w:val="20"/>
                <w:szCs w:val="20"/>
                <w:lang w:eastAsia="en-US" w:bidi="ar-SA"/>
              </w:rPr>
            </w:pPr>
          </w:p>
        </w:tc>
        <w:tc>
          <w:tcPr>
            <w:tcW w:w="720" w:type="pct"/>
            <w:vAlign w:val="center"/>
          </w:tcPr>
          <w:p w14:paraId="0BFED514" w14:textId="03A6610D" w:rsidR="00E6219F" w:rsidRPr="00737963" w:rsidRDefault="57D8B41C">
            <w:pPr>
              <w:spacing w:before="0" w:after="0"/>
              <w:rPr>
                <w:sz w:val="20"/>
                <w:szCs w:val="20"/>
              </w:rPr>
            </w:pPr>
            <w:r w:rsidRPr="00737963">
              <w:rPr>
                <w:sz w:val="20"/>
                <w:szCs w:val="20"/>
              </w:rPr>
              <w:t>/*</w:t>
            </w:r>
          </w:p>
        </w:tc>
        <w:tc>
          <w:tcPr>
            <w:tcW w:w="721" w:type="pct"/>
            <w:gridSpan w:val="2"/>
            <w:vAlign w:val="center"/>
          </w:tcPr>
          <w:p w14:paraId="4A4123DA" w14:textId="20E5D5F0" w:rsidR="00E6219F" w:rsidRPr="00737963" w:rsidRDefault="57D8B41C" w:rsidP="00E6219F">
            <w:pPr>
              <w:spacing w:before="0" w:after="0"/>
              <w:rPr>
                <w:sz w:val="20"/>
                <w:szCs w:val="20"/>
              </w:rPr>
            </w:pPr>
            <w:r w:rsidRPr="00737963">
              <w:rPr>
                <w:sz w:val="20"/>
                <w:szCs w:val="20"/>
              </w:rPr>
              <w:t>+5пп</w:t>
            </w:r>
          </w:p>
        </w:tc>
        <w:tc>
          <w:tcPr>
            <w:tcW w:w="720" w:type="pct"/>
            <w:gridSpan w:val="2"/>
            <w:vAlign w:val="center"/>
          </w:tcPr>
          <w:p w14:paraId="400935E4" w14:textId="2C4D2417" w:rsidR="00E6219F" w:rsidRPr="00737963" w:rsidRDefault="01CD55EC" w:rsidP="00E6219F">
            <w:pPr>
              <w:spacing w:before="0" w:after="0"/>
              <w:rPr>
                <w:sz w:val="20"/>
                <w:szCs w:val="20"/>
              </w:rPr>
            </w:pPr>
            <w:r w:rsidRPr="00737963">
              <w:rPr>
                <w:sz w:val="20"/>
                <w:szCs w:val="20"/>
              </w:rPr>
              <w:t>+</w:t>
            </w:r>
            <w:r w:rsidR="32740DC2" w:rsidRPr="00737963">
              <w:rPr>
                <w:sz w:val="20"/>
                <w:szCs w:val="20"/>
              </w:rPr>
              <w:t>1</w:t>
            </w:r>
            <w:r w:rsidR="00E6219F" w:rsidRPr="00737963">
              <w:rPr>
                <w:sz w:val="20"/>
                <w:szCs w:val="20"/>
              </w:rPr>
              <w:t>0</w:t>
            </w:r>
            <w:r w:rsidR="56F6349F" w:rsidRPr="00737963">
              <w:rPr>
                <w:sz w:val="20"/>
                <w:szCs w:val="20"/>
              </w:rPr>
              <w:t xml:space="preserve"> пп</w:t>
            </w:r>
          </w:p>
        </w:tc>
        <w:tc>
          <w:tcPr>
            <w:tcW w:w="721" w:type="pct"/>
            <w:gridSpan w:val="2"/>
            <w:vAlign w:val="center"/>
          </w:tcPr>
          <w:p w14:paraId="3C65418C" w14:textId="266E6045" w:rsidR="00E6219F" w:rsidRPr="00737963" w:rsidRDefault="7AC5FAFD" w:rsidP="00E6219F">
            <w:pPr>
              <w:spacing w:before="0" w:after="0"/>
              <w:rPr>
                <w:sz w:val="20"/>
                <w:szCs w:val="20"/>
              </w:rPr>
            </w:pPr>
            <w:r w:rsidRPr="00737963">
              <w:rPr>
                <w:sz w:val="20"/>
                <w:szCs w:val="20"/>
              </w:rPr>
              <w:t>+15пп</w:t>
            </w:r>
          </w:p>
        </w:tc>
        <w:tc>
          <w:tcPr>
            <w:tcW w:w="721" w:type="pct"/>
            <w:vAlign w:val="center"/>
          </w:tcPr>
          <w:p w14:paraId="139069E9" w14:textId="73700FB4" w:rsidR="00E6219F" w:rsidRPr="00737963" w:rsidRDefault="0323158E" w:rsidP="00E6219F">
            <w:pPr>
              <w:spacing w:before="0" w:after="0"/>
              <w:rPr>
                <w:sz w:val="20"/>
                <w:szCs w:val="20"/>
              </w:rPr>
            </w:pPr>
            <w:r w:rsidRPr="00737963">
              <w:rPr>
                <w:sz w:val="20"/>
                <w:szCs w:val="20"/>
              </w:rPr>
              <w:t>+20пп</w:t>
            </w:r>
          </w:p>
        </w:tc>
      </w:tr>
      <w:tr w:rsidR="00E6219F" w:rsidRPr="00737963" w14:paraId="5D88A875" w14:textId="77777777" w:rsidTr="3F8378E6">
        <w:trPr>
          <w:trHeight w:val="160"/>
          <w:jc w:val="center"/>
        </w:trPr>
        <w:tc>
          <w:tcPr>
            <w:tcW w:w="1396" w:type="pct"/>
          </w:tcPr>
          <w:p w14:paraId="5D20F4C9"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Процена успешности</w:t>
            </w:r>
          </w:p>
        </w:tc>
        <w:tc>
          <w:tcPr>
            <w:tcW w:w="3604" w:type="pct"/>
            <w:gridSpan w:val="8"/>
            <w:vAlign w:val="center"/>
          </w:tcPr>
          <w:p w14:paraId="545BB702" w14:textId="77777777" w:rsidR="00E6219F" w:rsidRPr="00737963" w:rsidRDefault="00E6219F" w:rsidP="00E6219F">
            <w:pPr>
              <w:spacing w:before="0" w:after="0"/>
              <w:ind w:firstLine="0"/>
              <w:rPr>
                <w:rFonts w:eastAsia="Calibri"/>
                <w:kern w:val="0"/>
                <w:sz w:val="20"/>
                <w:szCs w:val="20"/>
                <w:lang w:eastAsia="en-US" w:bidi="ar-SA"/>
              </w:rPr>
            </w:pPr>
            <w:r w:rsidRPr="00737963">
              <w:rPr>
                <w:rFonts w:eastAsia="Calibri"/>
                <w:kern w:val="24"/>
                <w:sz w:val="20"/>
                <w:szCs w:val="20"/>
                <w:lang w:eastAsia="en-GB" w:bidi="ar-SA"/>
              </w:rPr>
              <w:t>Степен одступања од циљне вредности до 1 ће се вредновати као успех.</w:t>
            </w:r>
          </w:p>
        </w:tc>
      </w:tr>
    </w:tbl>
    <w:p w14:paraId="5EB37D73" w14:textId="77777777" w:rsidR="00E6219F" w:rsidRPr="00737963" w:rsidRDefault="00E6219F" w:rsidP="00E6219F">
      <w:pPr>
        <w:spacing w:before="0" w:after="0"/>
        <w:rPr>
          <w:b/>
          <w:bCs/>
          <w:color w:val="2F5496"/>
          <w:sz w:val="20"/>
          <w:szCs w:val="20"/>
        </w:rPr>
      </w:pPr>
    </w:p>
    <w:p w14:paraId="26E082AA" w14:textId="77777777" w:rsidR="00E6219F" w:rsidRPr="00737963" w:rsidRDefault="00E6219F" w:rsidP="00E6219F">
      <w:pPr>
        <w:spacing w:before="0" w:after="0"/>
        <w:rPr>
          <w:b/>
          <w:bCs/>
          <w:color w:val="2F5496"/>
          <w:sz w:val="20"/>
          <w:szCs w:val="20"/>
        </w:rPr>
      </w:pPr>
    </w:p>
    <w:p w14:paraId="0E017E17" w14:textId="328EC594" w:rsidR="00E6219F" w:rsidRDefault="00E6219F" w:rsidP="00E6219F">
      <w:pPr>
        <w:spacing w:before="0" w:after="0"/>
        <w:rPr>
          <w:b/>
          <w:bCs/>
          <w:color w:val="2F5496"/>
          <w:sz w:val="20"/>
          <w:szCs w:val="20"/>
        </w:rPr>
      </w:pPr>
    </w:p>
    <w:p w14:paraId="2A3E9157" w14:textId="6A6B6090" w:rsidR="002705DE" w:rsidRDefault="002705DE" w:rsidP="00E6219F">
      <w:pPr>
        <w:spacing w:before="0" w:after="0"/>
        <w:rPr>
          <w:b/>
          <w:bCs/>
          <w:color w:val="2F5496"/>
          <w:sz w:val="20"/>
          <w:szCs w:val="20"/>
        </w:rPr>
      </w:pPr>
    </w:p>
    <w:p w14:paraId="34646382" w14:textId="77777777" w:rsidR="002705DE" w:rsidRPr="00737963" w:rsidRDefault="002705DE" w:rsidP="00E6219F">
      <w:pPr>
        <w:spacing w:before="0" w:after="0"/>
        <w:rPr>
          <w:b/>
          <w:bCs/>
          <w:color w:val="2F5496"/>
          <w:sz w:val="20"/>
          <w:szCs w:val="20"/>
        </w:rPr>
      </w:pPr>
    </w:p>
    <w:p w14:paraId="6A4EF306" w14:textId="4BEF6D98" w:rsidR="00E6219F" w:rsidRDefault="00E6219F" w:rsidP="00E6219F">
      <w:pPr>
        <w:spacing w:before="0" w:after="0"/>
        <w:rPr>
          <w:b/>
          <w:bCs/>
          <w:color w:val="2F5496"/>
          <w:sz w:val="20"/>
          <w:szCs w:val="20"/>
        </w:rPr>
      </w:pPr>
    </w:p>
    <w:p w14:paraId="3B4C3869" w14:textId="6EDFBE42" w:rsidR="00C25A88" w:rsidRDefault="00C25A88" w:rsidP="00E6219F">
      <w:pPr>
        <w:spacing w:before="0" w:after="0"/>
        <w:rPr>
          <w:b/>
          <w:bCs/>
          <w:color w:val="2F5496"/>
          <w:sz w:val="20"/>
          <w:szCs w:val="20"/>
        </w:rPr>
      </w:pPr>
    </w:p>
    <w:p w14:paraId="1892D9FF" w14:textId="2FB1C5AA" w:rsidR="002705DE" w:rsidRDefault="002705DE" w:rsidP="00E6219F">
      <w:pPr>
        <w:spacing w:before="0" w:after="0"/>
        <w:rPr>
          <w:b/>
          <w:bCs/>
          <w:color w:val="2F5496"/>
          <w:sz w:val="20"/>
          <w:szCs w:val="20"/>
        </w:rPr>
      </w:pPr>
    </w:p>
    <w:p w14:paraId="51F8CF77" w14:textId="77777777" w:rsidR="002705DE" w:rsidRPr="00737963" w:rsidRDefault="002705DE" w:rsidP="00E6219F">
      <w:pPr>
        <w:spacing w:before="0" w:after="0"/>
        <w:rPr>
          <w:b/>
          <w:bCs/>
          <w:color w:val="2F5496"/>
          <w:sz w:val="20"/>
          <w:szCs w:val="20"/>
        </w:rPr>
      </w:pPr>
    </w:p>
    <w:p w14:paraId="71CE0FA2" w14:textId="4E22B6D0" w:rsidR="00E6219F" w:rsidRDefault="532894B9" w:rsidP="00F00A1B">
      <w:pPr>
        <w:spacing w:before="0" w:after="240"/>
        <w:rPr>
          <w:b/>
          <w:bCs/>
          <w:color w:val="2F5496" w:themeColor="accent5" w:themeShade="BF"/>
          <w:sz w:val="20"/>
          <w:szCs w:val="20"/>
        </w:rPr>
      </w:pPr>
      <w:r w:rsidRPr="00737963">
        <w:rPr>
          <w:b/>
          <w:bCs/>
          <w:color w:val="2F5496" w:themeColor="accent5" w:themeShade="BF"/>
          <w:sz w:val="20"/>
          <w:szCs w:val="20"/>
        </w:rPr>
        <w:t xml:space="preserve">Показатељ </w:t>
      </w:r>
      <w:r w:rsidR="6284E894" w:rsidRPr="00737963">
        <w:rPr>
          <w:b/>
          <w:bCs/>
          <w:color w:val="2F5496" w:themeColor="accent5" w:themeShade="BF"/>
          <w:sz w:val="20"/>
          <w:szCs w:val="20"/>
        </w:rPr>
        <w:t>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95"/>
        <w:gridCol w:w="2009"/>
        <w:gridCol w:w="530"/>
        <w:gridCol w:w="1481"/>
        <w:gridCol w:w="1007"/>
        <w:gridCol w:w="1002"/>
        <w:gridCol w:w="1535"/>
        <w:gridCol w:w="477"/>
        <w:gridCol w:w="2014"/>
      </w:tblGrid>
      <w:tr w:rsidR="00E6219F" w:rsidRPr="00737963" w14:paraId="05192DE4" w14:textId="77777777" w:rsidTr="18179B2A">
        <w:trPr>
          <w:jc w:val="center"/>
        </w:trPr>
        <w:tc>
          <w:tcPr>
            <w:tcW w:w="1396" w:type="pct"/>
            <w:shd w:val="clear" w:color="auto" w:fill="E7E6E6" w:themeFill="background2"/>
            <w:vAlign w:val="center"/>
          </w:tcPr>
          <w:p w14:paraId="093AAD9F" w14:textId="77777777" w:rsidR="00E6219F" w:rsidRPr="00737963" w:rsidRDefault="00E6219F" w:rsidP="00E6219F">
            <w:pPr>
              <w:spacing w:before="0" w:after="0"/>
              <w:rPr>
                <w:rFonts w:eastAsia="Calibri"/>
                <w:b/>
                <w:bCs/>
                <w:kern w:val="0"/>
                <w:sz w:val="20"/>
                <w:szCs w:val="20"/>
                <w:lang w:eastAsia="en-US" w:bidi="ar-SA"/>
              </w:rPr>
            </w:pPr>
            <w:r w:rsidRPr="00737963">
              <w:rPr>
                <w:rFonts w:eastAsia="Calibri"/>
                <w:b/>
                <w:bCs/>
                <w:kern w:val="0"/>
                <w:sz w:val="20"/>
                <w:szCs w:val="20"/>
                <w:lang w:eastAsia="en-US" w:bidi="ar-SA"/>
              </w:rPr>
              <w:t>Назив показатеља</w:t>
            </w:r>
          </w:p>
        </w:tc>
        <w:tc>
          <w:tcPr>
            <w:tcW w:w="3604" w:type="pct"/>
            <w:gridSpan w:val="8"/>
            <w:shd w:val="clear" w:color="auto" w:fill="E7E6E6" w:themeFill="background2"/>
            <w:vAlign w:val="center"/>
          </w:tcPr>
          <w:p w14:paraId="2B23524D" w14:textId="77777777" w:rsidR="00E6219F" w:rsidRPr="00737963" w:rsidRDefault="00E6219F" w:rsidP="00E6219F">
            <w:pPr>
              <w:spacing w:before="0" w:after="0"/>
              <w:ind w:firstLine="0"/>
              <w:rPr>
                <w:b/>
                <w:sz w:val="20"/>
                <w:szCs w:val="20"/>
              </w:rPr>
            </w:pPr>
            <w:r w:rsidRPr="00737963">
              <w:rPr>
                <w:b/>
                <w:sz w:val="20"/>
                <w:szCs w:val="20"/>
              </w:rPr>
              <w:t>Број усвојених прописа у току календарске године чији су ефекти процењени употребом теста родне равноправности</w:t>
            </w:r>
          </w:p>
        </w:tc>
      </w:tr>
      <w:tr w:rsidR="00E6219F" w:rsidRPr="00737963" w14:paraId="2131F0DE" w14:textId="77777777" w:rsidTr="18179B2A">
        <w:trPr>
          <w:jc w:val="center"/>
        </w:trPr>
        <w:tc>
          <w:tcPr>
            <w:tcW w:w="1396" w:type="pct"/>
          </w:tcPr>
          <w:p w14:paraId="3202361B"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Одговарајући општи циљ, посебан циљ или мера</w:t>
            </w:r>
          </w:p>
        </w:tc>
        <w:tc>
          <w:tcPr>
            <w:tcW w:w="3604" w:type="pct"/>
            <w:gridSpan w:val="8"/>
          </w:tcPr>
          <w:p w14:paraId="19E27F14" w14:textId="6989BE72" w:rsidR="00E6219F" w:rsidRPr="00737963" w:rsidRDefault="00E6219F" w:rsidP="00E6219F">
            <w:pPr>
              <w:spacing w:before="0" w:after="0"/>
              <w:ind w:firstLine="0"/>
              <w:rPr>
                <w:rFonts w:eastAsia="Calibri"/>
                <w:kern w:val="0"/>
                <w:sz w:val="20"/>
                <w:szCs w:val="20"/>
                <w:lang w:eastAsia="en-US" w:bidi="ar-SA"/>
              </w:rPr>
            </w:pPr>
            <w:r w:rsidRPr="00737963">
              <w:rPr>
                <w:rFonts w:eastAsia="Calibri"/>
                <w:b/>
                <w:bCs/>
                <w:kern w:val="0"/>
                <w:sz w:val="20"/>
                <w:szCs w:val="20"/>
                <w:lang w:eastAsia="en-US" w:bidi="ar-SA"/>
              </w:rPr>
              <w:t xml:space="preserve">Мера 1.4.: </w:t>
            </w:r>
            <w:r w:rsidR="00042F13" w:rsidRPr="00737963">
              <w:rPr>
                <w:rFonts w:eastAsia="Calibri"/>
                <w:kern w:val="0"/>
                <w:sz w:val="20"/>
                <w:szCs w:val="20"/>
                <w:lang w:eastAsia="en-US" w:bidi="ar-SA"/>
              </w:rPr>
              <w:t>Унапређење квалитета прописа кроз увођење родне перспективе</w:t>
            </w:r>
          </w:p>
        </w:tc>
      </w:tr>
      <w:tr w:rsidR="00E6219F" w:rsidRPr="00737963" w14:paraId="0D33CC65" w14:textId="77777777" w:rsidTr="18179B2A">
        <w:trPr>
          <w:jc w:val="center"/>
        </w:trPr>
        <w:tc>
          <w:tcPr>
            <w:tcW w:w="1396" w:type="pct"/>
          </w:tcPr>
          <w:p w14:paraId="13F23CE2"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kern w:val="24"/>
                <w:sz w:val="20"/>
                <w:szCs w:val="20"/>
                <w:lang w:eastAsia="en-US" w:bidi="ar-SA"/>
              </w:rPr>
              <w:t>Тип и ниво показатеља</w:t>
            </w:r>
          </w:p>
        </w:tc>
        <w:tc>
          <w:tcPr>
            <w:tcW w:w="1802" w:type="pct"/>
            <w:gridSpan w:val="4"/>
          </w:tcPr>
          <w:p w14:paraId="4F166179" w14:textId="77777777" w:rsidR="00E6219F" w:rsidRPr="00737963" w:rsidRDefault="00E6219F" w:rsidP="00E6219F">
            <w:pPr>
              <w:spacing w:before="0" w:after="0"/>
              <w:rPr>
                <w:sz w:val="20"/>
                <w:szCs w:val="20"/>
              </w:rPr>
            </w:pPr>
            <w:r w:rsidRPr="00737963">
              <w:rPr>
                <w:sz w:val="20"/>
                <w:szCs w:val="20"/>
              </w:rPr>
              <w:t>Квантитативни</w:t>
            </w:r>
          </w:p>
        </w:tc>
        <w:tc>
          <w:tcPr>
            <w:tcW w:w="1802" w:type="pct"/>
            <w:gridSpan w:val="4"/>
          </w:tcPr>
          <w:p w14:paraId="28A641B7" w14:textId="77777777" w:rsidR="00E6219F" w:rsidRPr="00737963" w:rsidRDefault="00E6219F" w:rsidP="00E6219F">
            <w:pPr>
              <w:spacing w:before="0" w:after="0"/>
              <w:rPr>
                <w:sz w:val="20"/>
                <w:szCs w:val="20"/>
              </w:rPr>
            </w:pPr>
            <w:r w:rsidRPr="00737963">
              <w:rPr>
                <w:sz w:val="20"/>
                <w:szCs w:val="20"/>
              </w:rPr>
              <w:t>Показатељ резултата</w:t>
            </w:r>
          </w:p>
        </w:tc>
      </w:tr>
      <w:tr w:rsidR="00E6219F" w:rsidRPr="00737963" w14:paraId="1F2573BC" w14:textId="77777777" w:rsidTr="18179B2A">
        <w:trPr>
          <w:trHeight w:val="58"/>
          <w:jc w:val="center"/>
        </w:trPr>
        <w:tc>
          <w:tcPr>
            <w:tcW w:w="1396" w:type="pct"/>
          </w:tcPr>
          <w:p w14:paraId="1734FA0A" w14:textId="77777777" w:rsidR="00E6219F" w:rsidRPr="00737963" w:rsidRDefault="00E6219F" w:rsidP="00E6219F">
            <w:pPr>
              <w:spacing w:before="0" w:after="0"/>
              <w:ind w:firstLine="0"/>
              <w:rPr>
                <w:rFonts w:eastAsia="Calibri"/>
                <w:b/>
                <w:kern w:val="24"/>
                <w:sz w:val="20"/>
                <w:szCs w:val="20"/>
                <w:lang w:eastAsia="en-US" w:bidi="ar-SA"/>
              </w:rPr>
            </w:pPr>
            <w:r w:rsidRPr="00737963">
              <w:rPr>
                <w:rFonts w:eastAsia="Calibri"/>
                <w:b/>
                <w:kern w:val="24"/>
                <w:sz w:val="20"/>
                <w:szCs w:val="20"/>
                <w:lang w:eastAsia="en-US" w:bidi="ar-SA"/>
              </w:rPr>
              <w:t>Јединица мере и природа</w:t>
            </w:r>
          </w:p>
        </w:tc>
        <w:tc>
          <w:tcPr>
            <w:tcW w:w="1802" w:type="pct"/>
            <w:gridSpan w:val="4"/>
          </w:tcPr>
          <w:p w14:paraId="6668FFB6" w14:textId="77777777" w:rsidR="00E6219F" w:rsidRPr="00737963" w:rsidRDefault="00E6219F" w:rsidP="00E6219F">
            <w:pPr>
              <w:spacing w:before="0" w:after="0"/>
              <w:rPr>
                <w:sz w:val="20"/>
                <w:szCs w:val="20"/>
              </w:rPr>
            </w:pPr>
            <w:r w:rsidRPr="00737963">
              <w:rPr>
                <w:sz w:val="20"/>
                <w:szCs w:val="20"/>
              </w:rPr>
              <w:t>Број</w:t>
            </w:r>
          </w:p>
        </w:tc>
        <w:tc>
          <w:tcPr>
            <w:tcW w:w="1802" w:type="pct"/>
            <w:gridSpan w:val="4"/>
          </w:tcPr>
          <w:p w14:paraId="6526DE27" w14:textId="77777777" w:rsidR="00E6219F" w:rsidRPr="00737963" w:rsidRDefault="00E6219F" w:rsidP="00E6219F">
            <w:pPr>
              <w:spacing w:before="0" w:after="0"/>
              <w:rPr>
                <w:sz w:val="20"/>
                <w:szCs w:val="20"/>
              </w:rPr>
            </w:pPr>
            <w:r w:rsidRPr="00737963">
              <w:rPr>
                <w:sz w:val="20"/>
                <w:szCs w:val="20"/>
              </w:rPr>
              <w:t>Виша вредност је боља</w:t>
            </w:r>
          </w:p>
        </w:tc>
      </w:tr>
      <w:tr w:rsidR="00E6219F" w:rsidRPr="00737963" w14:paraId="049B6EBE" w14:textId="77777777" w:rsidTr="18179B2A">
        <w:trPr>
          <w:jc w:val="center"/>
        </w:trPr>
        <w:tc>
          <w:tcPr>
            <w:tcW w:w="1396" w:type="pct"/>
          </w:tcPr>
          <w:p w14:paraId="7AD5A68B"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Извор података за праћење показатеља учинка</w:t>
            </w:r>
          </w:p>
        </w:tc>
        <w:tc>
          <w:tcPr>
            <w:tcW w:w="3604" w:type="pct"/>
            <w:gridSpan w:val="8"/>
          </w:tcPr>
          <w:p w14:paraId="71632BFD" w14:textId="77777777" w:rsidR="00E6219F" w:rsidRPr="00737963" w:rsidRDefault="00E6219F" w:rsidP="00E6219F">
            <w:pPr>
              <w:spacing w:before="0" w:after="0"/>
              <w:rPr>
                <w:sz w:val="20"/>
                <w:szCs w:val="20"/>
              </w:rPr>
            </w:pPr>
            <w:r w:rsidRPr="00737963">
              <w:rPr>
                <w:sz w:val="20"/>
                <w:szCs w:val="20"/>
              </w:rPr>
              <w:t>Годишњи извештај о раду РСЈП</w:t>
            </w:r>
          </w:p>
        </w:tc>
      </w:tr>
      <w:tr w:rsidR="00E6219F" w:rsidRPr="00737963" w14:paraId="3494B3AF" w14:textId="77777777" w:rsidTr="18179B2A">
        <w:trPr>
          <w:jc w:val="center"/>
        </w:trPr>
        <w:tc>
          <w:tcPr>
            <w:tcW w:w="1396" w:type="pct"/>
          </w:tcPr>
          <w:p w14:paraId="59F41CCE"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Институција одговорна за реализацију циља/мере</w:t>
            </w:r>
          </w:p>
        </w:tc>
        <w:tc>
          <w:tcPr>
            <w:tcW w:w="3604" w:type="pct"/>
            <w:gridSpan w:val="8"/>
          </w:tcPr>
          <w:p w14:paraId="0501E401" w14:textId="77777777" w:rsidR="00E6219F" w:rsidRPr="00737963" w:rsidRDefault="00E6219F" w:rsidP="00E6219F">
            <w:pPr>
              <w:spacing w:before="0" w:after="0"/>
              <w:rPr>
                <w:sz w:val="20"/>
                <w:szCs w:val="20"/>
              </w:rPr>
            </w:pPr>
            <w:r w:rsidRPr="00737963">
              <w:rPr>
                <w:sz w:val="20"/>
                <w:szCs w:val="20"/>
              </w:rPr>
              <w:t>РСЈП</w:t>
            </w:r>
          </w:p>
        </w:tc>
      </w:tr>
      <w:tr w:rsidR="00E6219F" w:rsidRPr="00737963" w14:paraId="625A089D" w14:textId="77777777" w:rsidTr="18179B2A">
        <w:trPr>
          <w:jc w:val="center"/>
        </w:trPr>
        <w:tc>
          <w:tcPr>
            <w:tcW w:w="1396" w:type="pct"/>
          </w:tcPr>
          <w:p w14:paraId="47BE18B1"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Учесталост прикупљања података</w:t>
            </w:r>
          </w:p>
        </w:tc>
        <w:tc>
          <w:tcPr>
            <w:tcW w:w="3604" w:type="pct"/>
            <w:gridSpan w:val="8"/>
          </w:tcPr>
          <w:p w14:paraId="62C60927" w14:textId="77777777" w:rsidR="00E6219F" w:rsidRPr="00737963" w:rsidRDefault="00E6219F" w:rsidP="00E6219F">
            <w:pPr>
              <w:spacing w:before="0" w:after="0"/>
              <w:rPr>
                <w:sz w:val="20"/>
                <w:szCs w:val="20"/>
              </w:rPr>
            </w:pPr>
            <w:r w:rsidRPr="00737963">
              <w:rPr>
                <w:sz w:val="20"/>
                <w:szCs w:val="20"/>
              </w:rPr>
              <w:t>Годишњи податак, нема регионалног / међународног мерења</w:t>
            </w:r>
          </w:p>
        </w:tc>
      </w:tr>
      <w:tr w:rsidR="00E6219F" w:rsidRPr="00737963" w14:paraId="47642BBD" w14:textId="77777777" w:rsidTr="18179B2A">
        <w:trPr>
          <w:jc w:val="center"/>
        </w:trPr>
        <w:tc>
          <w:tcPr>
            <w:tcW w:w="1396" w:type="pct"/>
          </w:tcPr>
          <w:p w14:paraId="33095B02"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kern w:val="0"/>
                <w:sz w:val="20"/>
                <w:szCs w:val="20"/>
                <w:lang w:eastAsia="en-US" w:bidi="ar-SA"/>
              </w:rPr>
              <w:t>Кратак опис показатеља и методологије израчунавања (формуле/једначине)</w:t>
            </w:r>
          </w:p>
        </w:tc>
        <w:tc>
          <w:tcPr>
            <w:tcW w:w="3604" w:type="pct"/>
            <w:gridSpan w:val="8"/>
          </w:tcPr>
          <w:p w14:paraId="08F52BC1" w14:textId="77777777" w:rsidR="00E6219F" w:rsidRPr="00737963" w:rsidRDefault="00E6219F" w:rsidP="00E6219F">
            <w:pPr>
              <w:spacing w:before="0" w:after="0"/>
              <w:ind w:firstLine="0"/>
              <w:rPr>
                <w:sz w:val="20"/>
                <w:szCs w:val="20"/>
              </w:rPr>
            </w:pPr>
            <w:r w:rsidRPr="00737963">
              <w:rPr>
                <w:sz w:val="20"/>
                <w:szCs w:val="20"/>
              </w:rPr>
              <w:t>Показатељ мери квалитет анализе ефеката кроз примену и резултате примене теста родне равноправности.</w:t>
            </w:r>
          </w:p>
          <w:p w14:paraId="409C3E4A" w14:textId="77777777" w:rsidR="00E6219F" w:rsidRPr="00737963" w:rsidRDefault="00E6219F" w:rsidP="00E6219F">
            <w:pPr>
              <w:spacing w:before="0" w:after="0"/>
              <w:ind w:firstLine="0"/>
              <w:rPr>
                <w:sz w:val="20"/>
                <w:szCs w:val="20"/>
              </w:rPr>
            </w:pPr>
          </w:p>
          <w:p w14:paraId="450E790B" w14:textId="77777777" w:rsidR="00E6219F" w:rsidRPr="00737963" w:rsidRDefault="00E6219F" w:rsidP="00E6219F">
            <w:pPr>
              <w:spacing w:before="0" w:after="0"/>
              <w:ind w:firstLine="0"/>
              <w:rPr>
                <w:b/>
                <w:bCs/>
                <w:sz w:val="20"/>
                <w:szCs w:val="20"/>
                <w:u w:val="single"/>
              </w:rPr>
            </w:pPr>
            <w:r w:rsidRPr="00737963">
              <w:rPr>
                <w:b/>
                <w:bCs/>
                <w:sz w:val="20"/>
                <w:szCs w:val="20"/>
                <w:u w:val="single"/>
              </w:rPr>
              <w:t>ФОРМУЛА</w:t>
            </w:r>
          </w:p>
          <w:p w14:paraId="574684DE" w14:textId="77777777" w:rsidR="00E6219F" w:rsidRPr="00737963" w:rsidRDefault="00E6219F" w:rsidP="00E6219F">
            <w:pPr>
              <w:spacing w:before="0" w:after="0"/>
              <w:ind w:firstLine="0"/>
              <w:rPr>
                <w:sz w:val="20"/>
                <w:szCs w:val="20"/>
              </w:rPr>
            </w:pPr>
            <w:r w:rsidRPr="00737963">
              <w:rPr>
                <w:sz w:val="20"/>
                <w:szCs w:val="20"/>
              </w:rPr>
              <w:t>Број усвојених прописа чији су ефекти процењени употребом теста родне равноправности у току календарске године</w:t>
            </w:r>
          </w:p>
        </w:tc>
      </w:tr>
      <w:tr w:rsidR="00E6219F" w:rsidRPr="00737963" w14:paraId="2C53351A" w14:textId="77777777" w:rsidTr="18179B2A">
        <w:trPr>
          <w:trHeight w:val="265"/>
          <w:jc w:val="center"/>
        </w:trPr>
        <w:tc>
          <w:tcPr>
            <w:tcW w:w="1396" w:type="pct"/>
            <w:vMerge w:val="restart"/>
          </w:tcPr>
          <w:p w14:paraId="68EECB7F"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 xml:space="preserve">Подаци о полазној вредности и години кад је измерена, као и о ранијем тренду </w:t>
            </w:r>
          </w:p>
        </w:tc>
        <w:tc>
          <w:tcPr>
            <w:tcW w:w="2711" w:type="pct"/>
            <w:gridSpan w:val="6"/>
            <w:tcBorders>
              <w:bottom w:val="single" w:sz="4" w:space="0" w:color="auto"/>
            </w:tcBorders>
            <w:vAlign w:val="center"/>
          </w:tcPr>
          <w:p w14:paraId="2C01BF2C" w14:textId="77777777" w:rsidR="00E6219F" w:rsidRPr="00737963" w:rsidRDefault="00E6219F" w:rsidP="00E6219F">
            <w:pPr>
              <w:spacing w:before="0" w:after="0"/>
              <w:ind w:firstLine="0"/>
              <w:jc w:val="center"/>
              <w:rPr>
                <w:rFonts w:eastAsia="Calibri"/>
                <w:kern w:val="0"/>
                <w:sz w:val="20"/>
                <w:szCs w:val="20"/>
                <w:lang w:eastAsia="en-US" w:bidi="ar-SA"/>
              </w:rPr>
            </w:pPr>
            <w:r w:rsidRPr="00737963">
              <w:rPr>
                <w:rFonts w:eastAsia="Calibri"/>
                <w:kern w:val="0"/>
                <w:sz w:val="20"/>
                <w:szCs w:val="20"/>
                <w:lang w:eastAsia="en-US" w:bidi="ar-SA"/>
              </w:rPr>
              <w:t>Ранији тренд</w:t>
            </w:r>
          </w:p>
        </w:tc>
        <w:tc>
          <w:tcPr>
            <w:tcW w:w="893" w:type="pct"/>
            <w:gridSpan w:val="2"/>
            <w:shd w:val="clear" w:color="auto" w:fill="auto"/>
            <w:vAlign w:val="center"/>
          </w:tcPr>
          <w:p w14:paraId="5A0FD45F"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Полазна вредност</w:t>
            </w:r>
          </w:p>
        </w:tc>
      </w:tr>
      <w:tr w:rsidR="00E6219F" w:rsidRPr="00737963" w14:paraId="120BB22E" w14:textId="77777777" w:rsidTr="18179B2A">
        <w:trPr>
          <w:trHeight w:val="137"/>
          <w:jc w:val="center"/>
        </w:trPr>
        <w:tc>
          <w:tcPr>
            <w:tcW w:w="1396" w:type="pct"/>
            <w:vMerge/>
          </w:tcPr>
          <w:p w14:paraId="0F28F233" w14:textId="77777777" w:rsidR="00E6219F" w:rsidRPr="00737963" w:rsidRDefault="00E6219F" w:rsidP="00E6219F">
            <w:pPr>
              <w:spacing w:before="0" w:after="0"/>
              <w:rPr>
                <w:rFonts w:eastAsia="Calibri"/>
                <w:b/>
                <w:bCs/>
                <w:kern w:val="0"/>
                <w:sz w:val="20"/>
                <w:szCs w:val="20"/>
                <w:lang w:eastAsia="en-US" w:bidi="ar-SA"/>
              </w:rPr>
            </w:pPr>
          </w:p>
        </w:tc>
        <w:tc>
          <w:tcPr>
            <w:tcW w:w="910" w:type="pct"/>
            <w:gridSpan w:val="2"/>
            <w:tcBorders>
              <w:top w:val="single" w:sz="4" w:space="0" w:color="auto"/>
              <w:left w:val="single" w:sz="4" w:space="0" w:color="auto"/>
              <w:bottom w:val="single" w:sz="4" w:space="0" w:color="auto"/>
              <w:right w:val="single" w:sz="4" w:space="0" w:color="auto"/>
            </w:tcBorders>
            <w:vAlign w:val="center"/>
          </w:tcPr>
          <w:p w14:paraId="30E05A82"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2017</w:t>
            </w:r>
          </w:p>
        </w:tc>
        <w:tc>
          <w:tcPr>
            <w:tcW w:w="892" w:type="pct"/>
            <w:gridSpan w:val="2"/>
            <w:tcBorders>
              <w:top w:val="single" w:sz="4" w:space="0" w:color="auto"/>
              <w:left w:val="single" w:sz="4" w:space="0" w:color="auto"/>
              <w:bottom w:val="single" w:sz="4" w:space="0" w:color="auto"/>
              <w:right w:val="single" w:sz="4" w:space="0" w:color="auto"/>
            </w:tcBorders>
            <w:vAlign w:val="center"/>
          </w:tcPr>
          <w:p w14:paraId="29FCE7BF"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2018</w:t>
            </w:r>
          </w:p>
        </w:tc>
        <w:tc>
          <w:tcPr>
            <w:tcW w:w="909" w:type="pct"/>
            <w:gridSpan w:val="2"/>
            <w:tcBorders>
              <w:top w:val="single" w:sz="4" w:space="0" w:color="auto"/>
              <w:left w:val="single" w:sz="4" w:space="0" w:color="auto"/>
              <w:bottom w:val="single" w:sz="4" w:space="0" w:color="auto"/>
              <w:right w:val="single" w:sz="4" w:space="0" w:color="auto"/>
            </w:tcBorders>
            <w:vAlign w:val="center"/>
          </w:tcPr>
          <w:p w14:paraId="66535EE7"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2019</w:t>
            </w:r>
          </w:p>
        </w:tc>
        <w:tc>
          <w:tcPr>
            <w:tcW w:w="893" w:type="pct"/>
            <w:gridSpan w:val="2"/>
            <w:tcBorders>
              <w:left w:val="single" w:sz="4" w:space="0" w:color="auto"/>
            </w:tcBorders>
            <w:shd w:val="clear" w:color="auto" w:fill="auto"/>
            <w:vAlign w:val="center"/>
          </w:tcPr>
          <w:p w14:paraId="276CBFED"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2020</w:t>
            </w:r>
          </w:p>
        </w:tc>
      </w:tr>
      <w:tr w:rsidR="00E6219F" w:rsidRPr="00737963" w14:paraId="2FBA6B26" w14:textId="77777777" w:rsidTr="18179B2A">
        <w:trPr>
          <w:trHeight w:val="323"/>
          <w:jc w:val="center"/>
        </w:trPr>
        <w:tc>
          <w:tcPr>
            <w:tcW w:w="1396" w:type="pct"/>
            <w:vMerge/>
          </w:tcPr>
          <w:p w14:paraId="65BF4256" w14:textId="77777777" w:rsidR="00E6219F" w:rsidRPr="00737963" w:rsidRDefault="00E6219F" w:rsidP="00E6219F">
            <w:pPr>
              <w:spacing w:before="0" w:after="0"/>
              <w:rPr>
                <w:rFonts w:eastAsia="Calibri"/>
                <w:b/>
                <w:bCs/>
                <w:kern w:val="0"/>
                <w:sz w:val="20"/>
                <w:szCs w:val="20"/>
                <w:lang w:eastAsia="en-US" w:bidi="ar-SA"/>
              </w:rPr>
            </w:pPr>
          </w:p>
        </w:tc>
        <w:tc>
          <w:tcPr>
            <w:tcW w:w="910" w:type="pct"/>
            <w:gridSpan w:val="2"/>
            <w:tcBorders>
              <w:top w:val="single" w:sz="4" w:space="0" w:color="auto"/>
            </w:tcBorders>
            <w:vAlign w:val="center"/>
          </w:tcPr>
          <w:p w14:paraId="7560BCD9"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w:t>
            </w:r>
          </w:p>
        </w:tc>
        <w:tc>
          <w:tcPr>
            <w:tcW w:w="892" w:type="pct"/>
            <w:gridSpan w:val="2"/>
            <w:tcBorders>
              <w:top w:val="single" w:sz="4" w:space="0" w:color="auto"/>
            </w:tcBorders>
            <w:vAlign w:val="center"/>
          </w:tcPr>
          <w:p w14:paraId="1B39C858"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w:t>
            </w:r>
          </w:p>
        </w:tc>
        <w:tc>
          <w:tcPr>
            <w:tcW w:w="909" w:type="pct"/>
            <w:gridSpan w:val="2"/>
            <w:tcBorders>
              <w:top w:val="single" w:sz="4" w:space="0" w:color="auto"/>
            </w:tcBorders>
            <w:vAlign w:val="center"/>
          </w:tcPr>
          <w:p w14:paraId="12C7A705"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w:t>
            </w:r>
          </w:p>
        </w:tc>
        <w:tc>
          <w:tcPr>
            <w:tcW w:w="893" w:type="pct"/>
            <w:gridSpan w:val="2"/>
            <w:shd w:val="clear" w:color="auto" w:fill="auto"/>
            <w:vAlign w:val="center"/>
          </w:tcPr>
          <w:p w14:paraId="105F367F" w14:textId="341811B0" w:rsidR="00E6219F" w:rsidRPr="00737963" w:rsidRDefault="3979467F" w:rsidP="00E6219F">
            <w:pPr>
              <w:spacing w:before="0" w:after="0"/>
              <w:rPr>
                <w:rFonts w:eastAsia="Calibri"/>
                <w:kern w:val="0"/>
                <w:sz w:val="20"/>
                <w:szCs w:val="20"/>
                <w:lang w:eastAsia="en-US" w:bidi="ar-SA"/>
              </w:rPr>
            </w:pPr>
            <w:r w:rsidRPr="00737963">
              <w:rPr>
                <w:sz w:val="20"/>
                <w:szCs w:val="20"/>
              </w:rPr>
              <w:t>0</w:t>
            </w:r>
          </w:p>
        </w:tc>
      </w:tr>
      <w:tr w:rsidR="00E6219F" w:rsidRPr="00737963" w14:paraId="55B50A4A" w14:textId="77777777" w:rsidTr="002705DE">
        <w:trPr>
          <w:trHeight w:val="274"/>
          <w:jc w:val="center"/>
        </w:trPr>
        <w:tc>
          <w:tcPr>
            <w:tcW w:w="1396" w:type="pct"/>
            <w:vMerge w:val="restart"/>
          </w:tcPr>
          <w:p w14:paraId="1DAD4F72"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Подаци о циљним вредностима</w:t>
            </w:r>
          </w:p>
        </w:tc>
        <w:tc>
          <w:tcPr>
            <w:tcW w:w="720" w:type="pct"/>
            <w:vAlign w:val="center"/>
          </w:tcPr>
          <w:p w14:paraId="1CCD9C90"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2021</w:t>
            </w:r>
          </w:p>
        </w:tc>
        <w:tc>
          <w:tcPr>
            <w:tcW w:w="721" w:type="pct"/>
            <w:gridSpan w:val="2"/>
            <w:vAlign w:val="center"/>
          </w:tcPr>
          <w:p w14:paraId="16FBF31E"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2022</w:t>
            </w:r>
          </w:p>
        </w:tc>
        <w:tc>
          <w:tcPr>
            <w:tcW w:w="720" w:type="pct"/>
            <w:gridSpan w:val="2"/>
            <w:vAlign w:val="center"/>
          </w:tcPr>
          <w:p w14:paraId="5AAA7F38"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2023</w:t>
            </w:r>
          </w:p>
        </w:tc>
        <w:tc>
          <w:tcPr>
            <w:tcW w:w="721" w:type="pct"/>
            <w:gridSpan w:val="2"/>
            <w:vAlign w:val="center"/>
          </w:tcPr>
          <w:p w14:paraId="59DF5F75"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2024</w:t>
            </w:r>
          </w:p>
        </w:tc>
        <w:tc>
          <w:tcPr>
            <w:tcW w:w="722" w:type="pct"/>
            <w:vAlign w:val="center"/>
          </w:tcPr>
          <w:p w14:paraId="695DFCB8"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2025</w:t>
            </w:r>
          </w:p>
        </w:tc>
      </w:tr>
      <w:tr w:rsidR="00E6219F" w:rsidRPr="00737963" w14:paraId="03B6A1E6" w14:textId="77777777" w:rsidTr="002705DE">
        <w:trPr>
          <w:trHeight w:val="160"/>
          <w:jc w:val="center"/>
        </w:trPr>
        <w:tc>
          <w:tcPr>
            <w:tcW w:w="1396" w:type="pct"/>
            <w:vMerge/>
          </w:tcPr>
          <w:p w14:paraId="1D58A4DB" w14:textId="77777777" w:rsidR="00E6219F" w:rsidRPr="00737963" w:rsidRDefault="00E6219F" w:rsidP="00E6219F">
            <w:pPr>
              <w:spacing w:before="0" w:after="0"/>
              <w:rPr>
                <w:rFonts w:eastAsia="Calibri"/>
                <w:b/>
                <w:bCs/>
                <w:kern w:val="0"/>
                <w:sz w:val="20"/>
                <w:szCs w:val="20"/>
                <w:lang w:eastAsia="en-US" w:bidi="ar-SA"/>
              </w:rPr>
            </w:pPr>
          </w:p>
        </w:tc>
        <w:tc>
          <w:tcPr>
            <w:tcW w:w="720" w:type="pct"/>
            <w:vAlign w:val="center"/>
          </w:tcPr>
          <w:p w14:paraId="6CB93594" w14:textId="77777777" w:rsidR="00E6219F" w:rsidRPr="00737963" w:rsidRDefault="00E6219F" w:rsidP="00E6219F">
            <w:pPr>
              <w:spacing w:before="0" w:after="0"/>
              <w:rPr>
                <w:sz w:val="20"/>
                <w:szCs w:val="20"/>
              </w:rPr>
            </w:pPr>
            <w:r w:rsidRPr="00737963">
              <w:rPr>
                <w:sz w:val="20"/>
                <w:szCs w:val="20"/>
              </w:rPr>
              <w:t>3</w:t>
            </w:r>
          </w:p>
        </w:tc>
        <w:tc>
          <w:tcPr>
            <w:tcW w:w="721" w:type="pct"/>
            <w:gridSpan w:val="2"/>
            <w:vAlign w:val="center"/>
          </w:tcPr>
          <w:p w14:paraId="18496EAC" w14:textId="77777777" w:rsidR="00E6219F" w:rsidRPr="00737963" w:rsidRDefault="00E6219F" w:rsidP="00E6219F">
            <w:pPr>
              <w:spacing w:before="0" w:after="0"/>
              <w:rPr>
                <w:sz w:val="20"/>
                <w:szCs w:val="20"/>
              </w:rPr>
            </w:pPr>
            <w:r w:rsidRPr="00737963">
              <w:rPr>
                <w:sz w:val="20"/>
                <w:szCs w:val="20"/>
              </w:rPr>
              <w:t>4</w:t>
            </w:r>
          </w:p>
        </w:tc>
        <w:tc>
          <w:tcPr>
            <w:tcW w:w="720" w:type="pct"/>
            <w:gridSpan w:val="2"/>
            <w:vAlign w:val="center"/>
          </w:tcPr>
          <w:p w14:paraId="5427725B" w14:textId="77777777" w:rsidR="00E6219F" w:rsidRPr="00737963" w:rsidRDefault="00E6219F" w:rsidP="00E6219F">
            <w:pPr>
              <w:spacing w:before="0" w:after="0"/>
              <w:rPr>
                <w:sz w:val="20"/>
                <w:szCs w:val="20"/>
              </w:rPr>
            </w:pPr>
            <w:r w:rsidRPr="00737963">
              <w:rPr>
                <w:sz w:val="20"/>
                <w:szCs w:val="20"/>
              </w:rPr>
              <w:t>5</w:t>
            </w:r>
          </w:p>
        </w:tc>
        <w:tc>
          <w:tcPr>
            <w:tcW w:w="721" w:type="pct"/>
            <w:gridSpan w:val="2"/>
            <w:vAlign w:val="center"/>
          </w:tcPr>
          <w:p w14:paraId="085AFDE8" w14:textId="77777777" w:rsidR="00E6219F" w:rsidRPr="00737963" w:rsidRDefault="00E6219F" w:rsidP="00E6219F">
            <w:pPr>
              <w:spacing w:before="0" w:after="0"/>
              <w:rPr>
                <w:sz w:val="20"/>
                <w:szCs w:val="20"/>
              </w:rPr>
            </w:pPr>
            <w:r w:rsidRPr="00737963">
              <w:rPr>
                <w:sz w:val="20"/>
                <w:szCs w:val="20"/>
              </w:rPr>
              <w:t>5</w:t>
            </w:r>
          </w:p>
        </w:tc>
        <w:tc>
          <w:tcPr>
            <w:tcW w:w="722" w:type="pct"/>
            <w:vAlign w:val="center"/>
          </w:tcPr>
          <w:p w14:paraId="25CB4F87" w14:textId="77777777" w:rsidR="00E6219F" w:rsidRPr="00737963" w:rsidRDefault="00E6219F" w:rsidP="00E6219F">
            <w:pPr>
              <w:spacing w:before="0" w:after="0"/>
              <w:rPr>
                <w:sz w:val="20"/>
                <w:szCs w:val="20"/>
              </w:rPr>
            </w:pPr>
            <w:r w:rsidRPr="00737963">
              <w:rPr>
                <w:sz w:val="20"/>
                <w:szCs w:val="20"/>
              </w:rPr>
              <w:t>6</w:t>
            </w:r>
          </w:p>
        </w:tc>
      </w:tr>
      <w:tr w:rsidR="00E6219F" w:rsidRPr="00737963" w14:paraId="040ADC37" w14:textId="77777777" w:rsidTr="18179B2A">
        <w:trPr>
          <w:trHeight w:val="160"/>
          <w:jc w:val="center"/>
        </w:trPr>
        <w:tc>
          <w:tcPr>
            <w:tcW w:w="1396" w:type="pct"/>
          </w:tcPr>
          <w:p w14:paraId="106D9C58"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Процена успешности</w:t>
            </w:r>
          </w:p>
        </w:tc>
        <w:tc>
          <w:tcPr>
            <w:tcW w:w="3604" w:type="pct"/>
            <w:gridSpan w:val="8"/>
            <w:vAlign w:val="center"/>
          </w:tcPr>
          <w:p w14:paraId="5813A0C0" w14:textId="77777777" w:rsidR="00E6219F" w:rsidRPr="00737963" w:rsidRDefault="00E6219F" w:rsidP="00E6219F">
            <w:pPr>
              <w:spacing w:before="0" w:after="0"/>
              <w:ind w:firstLine="0"/>
              <w:rPr>
                <w:rFonts w:eastAsia="Calibri"/>
                <w:kern w:val="0"/>
                <w:sz w:val="20"/>
                <w:szCs w:val="20"/>
                <w:lang w:eastAsia="en-US" w:bidi="ar-SA"/>
              </w:rPr>
            </w:pPr>
            <w:r w:rsidRPr="00737963">
              <w:rPr>
                <w:rFonts w:eastAsia="Calibri"/>
                <w:kern w:val="24"/>
                <w:sz w:val="20"/>
                <w:szCs w:val="20"/>
                <w:lang w:eastAsia="en-GB" w:bidi="ar-SA"/>
              </w:rPr>
              <w:t>Степен одступања од циљне вредности до 1 ће се вредновати као успех.</w:t>
            </w:r>
          </w:p>
        </w:tc>
      </w:tr>
    </w:tbl>
    <w:p w14:paraId="2FAEE420" w14:textId="77777777" w:rsidR="00E6219F" w:rsidRPr="00737963" w:rsidRDefault="00E6219F" w:rsidP="00E6219F">
      <w:pPr>
        <w:spacing w:before="0" w:after="0"/>
        <w:rPr>
          <w:b/>
          <w:bCs/>
          <w:color w:val="2F5496"/>
          <w:sz w:val="20"/>
          <w:szCs w:val="20"/>
        </w:rPr>
      </w:pPr>
    </w:p>
    <w:p w14:paraId="4A850C19" w14:textId="77777777" w:rsidR="002705DE" w:rsidRDefault="002705DE" w:rsidP="00F00A1B">
      <w:pPr>
        <w:spacing w:before="0" w:after="240"/>
        <w:rPr>
          <w:b/>
          <w:bCs/>
          <w:color w:val="2F5496" w:themeColor="accent5" w:themeShade="BF"/>
          <w:sz w:val="20"/>
          <w:szCs w:val="20"/>
        </w:rPr>
      </w:pPr>
    </w:p>
    <w:p w14:paraId="77A814C4" w14:textId="77777777" w:rsidR="002705DE" w:rsidRDefault="002705DE" w:rsidP="00F00A1B">
      <w:pPr>
        <w:spacing w:before="0" w:after="240"/>
        <w:rPr>
          <w:b/>
          <w:bCs/>
          <w:color w:val="2F5496" w:themeColor="accent5" w:themeShade="BF"/>
          <w:sz w:val="20"/>
          <w:szCs w:val="20"/>
        </w:rPr>
      </w:pPr>
    </w:p>
    <w:p w14:paraId="55BEBB5B" w14:textId="77777777" w:rsidR="002705DE" w:rsidRDefault="002705DE" w:rsidP="00F00A1B">
      <w:pPr>
        <w:spacing w:before="0" w:after="240"/>
        <w:rPr>
          <w:b/>
          <w:bCs/>
          <w:color w:val="2F5496" w:themeColor="accent5" w:themeShade="BF"/>
          <w:sz w:val="20"/>
          <w:szCs w:val="20"/>
        </w:rPr>
      </w:pPr>
    </w:p>
    <w:p w14:paraId="16428DB9" w14:textId="77777777" w:rsidR="002705DE" w:rsidRDefault="002705DE" w:rsidP="00F00A1B">
      <w:pPr>
        <w:spacing w:before="0" w:after="240"/>
        <w:rPr>
          <w:b/>
          <w:bCs/>
          <w:color w:val="2F5496" w:themeColor="accent5" w:themeShade="BF"/>
          <w:sz w:val="20"/>
          <w:szCs w:val="20"/>
        </w:rPr>
      </w:pPr>
    </w:p>
    <w:p w14:paraId="268ED2CD" w14:textId="77777777" w:rsidR="002705DE" w:rsidRDefault="002705DE" w:rsidP="00F00A1B">
      <w:pPr>
        <w:spacing w:before="0" w:after="240"/>
        <w:rPr>
          <w:b/>
          <w:bCs/>
          <w:color w:val="2F5496" w:themeColor="accent5" w:themeShade="BF"/>
          <w:sz w:val="20"/>
          <w:szCs w:val="20"/>
        </w:rPr>
      </w:pPr>
    </w:p>
    <w:p w14:paraId="0EC71D2C" w14:textId="77777777" w:rsidR="002705DE" w:rsidRDefault="002705DE" w:rsidP="00F00A1B">
      <w:pPr>
        <w:spacing w:before="0" w:after="240"/>
        <w:rPr>
          <w:b/>
          <w:bCs/>
          <w:color w:val="2F5496" w:themeColor="accent5" w:themeShade="BF"/>
          <w:sz w:val="20"/>
          <w:szCs w:val="20"/>
        </w:rPr>
      </w:pPr>
    </w:p>
    <w:p w14:paraId="637277AA" w14:textId="77A84E0C" w:rsidR="00E6219F" w:rsidRPr="00737963" w:rsidRDefault="532894B9" w:rsidP="00F00A1B">
      <w:pPr>
        <w:spacing w:before="0" w:after="240"/>
        <w:rPr>
          <w:b/>
          <w:bCs/>
          <w:color w:val="2F5496"/>
          <w:sz w:val="20"/>
          <w:szCs w:val="20"/>
        </w:rPr>
      </w:pPr>
      <w:r w:rsidRPr="00737963">
        <w:rPr>
          <w:b/>
          <w:bCs/>
          <w:color w:val="2F5496" w:themeColor="accent5" w:themeShade="BF"/>
          <w:sz w:val="20"/>
          <w:szCs w:val="20"/>
        </w:rPr>
        <w:t xml:space="preserve">Показатељ </w:t>
      </w:r>
      <w:r w:rsidR="141ED52E" w:rsidRPr="00737963">
        <w:rPr>
          <w:b/>
          <w:bCs/>
          <w:color w:val="2F5496" w:themeColor="accent5" w:themeShade="BF"/>
          <w:sz w:val="20"/>
          <w:szCs w:val="20"/>
        </w:rPr>
        <w:t>8</w:t>
      </w:r>
      <w:r w:rsidRPr="00737963">
        <w:rPr>
          <w:b/>
          <w:bCs/>
          <w:color w:val="2F5496" w:themeColor="accent5" w:themeShade="BF"/>
          <w:sz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94"/>
        <w:gridCol w:w="2009"/>
        <w:gridCol w:w="597"/>
        <w:gridCol w:w="1415"/>
        <w:gridCol w:w="1074"/>
        <w:gridCol w:w="937"/>
        <w:gridCol w:w="1599"/>
        <w:gridCol w:w="413"/>
        <w:gridCol w:w="2012"/>
      </w:tblGrid>
      <w:tr w:rsidR="00E6219F" w:rsidRPr="00737963" w14:paraId="183C0E10" w14:textId="77777777" w:rsidTr="3F8378E6">
        <w:trPr>
          <w:jc w:val="center"/>
        </w:trPr>
        <w:tc>
          <w:tcPr>
            <w:tcW w:w="1396" w:type="pct"/>
            <w:shd w:val="clear" w:color="auto" w:fill="E7E6E6" w:themeFill="background2"/>
            <w:vAlign w:val="center"/>
          </w:tcPr>
          <w:p w14:paraId="39659F02" w14:textId="77777777" w:rsidR="00E6219F" w:rsidRPr="00737963" w:rsidRDefault="00E6219F" w:rsidP="00E6219F">
            <w:pPr>
              <w:spacing w:before="0" w:after="0"/>
              <w:rPr>
                <w:rFonts w:eastAsia="Calibri"/>
                <w:b/>
                <w:bCs/>
                <w:kern w:val="0"/>
                <w:sz w:val="20"/>
                <w:szCs w:val="20"/>
                <w:lang w:eastAsia="en-US" w:bidi="ar-SA"/>
              </w:rPr>
            </w:pPr>
            <w:r w:rsidRPr="00737963">
              <w:rPr>
                <w:rFonts w:eastAsia="Calibri"/>
                <w:b/>
                <w:bCs/>
                <w:kern w:val="0"/>
                <w:sz w:val="20"/>
                <w:szCs w:val="20"/>
                <w:lang w:eastAsia="en-US" w:bidi="ar-SA"/>
              </w:rPr>
              <w:t>Назив показатеља</w:t>
            </w:r>
          </w:p>
        </w:tc>
        <w:tc>
          <w:tcPr>
            <w:tcW w:w="3604" w:type="pct"/>
            <w:gridSpan w:val="8"/>
            <w:shd w:val="clear" w:color="auto" w:fill="E7E6E6" w:themeFill="background2"/>
            <w:vAlign w:val="center"/>
          </w:tcPr>
          <w:p w14:paraId="0A91D8EF" w14:textId="75FE7CED" w:rsidR="00E6219F" w:rsidRPr="00737963" w:rsidRDefault="46B6EA8F" w:rsidP="3F8378E6">
            <w:pPr>
              <w:spacing w:before="0" w:after="0"/>
              <w:ind w:firstLine="0"/>
              <w:rPr>
                <w:b/>
                <w:bCs/>
                <w:sz w:val="20"/>
                <w:szCs w:val="20"/>
              </w:rPr>
            </w:pPr>
            <w:r w:rsidRPr="00737963">
              <w:rPr>
                <w:b/>
                <w:bCs/>
                <w:sz w:val="20"/>
                <w:szCs w:val="20"/>
              </w:rPr>
              <w:t xml:space="preserve"> Удео усвојених прописа у току календарске године који се усаглашавају са правним тековинама ЕУ за које је израђена потпуна анализа ефеката која садржи и приказ анализе упоредне праксе у укупном броју усвојених прописа који се усаглашавају са правним тековинама ЕУ у току календарске године</w:t>
            </w:r>
          </w:p>
        </w:tc>
      </w:tr>
      <w:tr w:rsidR="00E6219F" w:rsidRPr="00737963" w14:paraId="49929129" w14:textId="77777777" w:rsidTr="3F8378E6">
        <w:trPr>
          <w:jc w:val="center"/>
        </w:trPr>
        <w:tc>
          <w:tcPr>
            <w:tcW w:w="1396" w:type="pct"/>
          </w:tcPr>
          <w:p w14:paraId="52F428FE"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Одговарајући општи циљ, посебан циљ или мера</w:t>
            </w:r>
          </w:p>
        </w:tc>
        <w:tc>
          <w:tcPr>
            <w:tcW w:w="3604" w:type="pct"/>
            <w:gridSpan w:val="8"/>
          </w:tcPr>
          <w:p w14:paraId="7BD5866A" w14:textId="77777777" w:rsidR="00E6219F" w:rsidRPr="00737963" w:rsidRDefault="00E6219F" w:rsidP="00E6219F">
            <w:pPr>
              <w:spacing w:before="0" w:after="0"/>
              <w:ind w:firstLine="0"/>
              <w:rPr>
                <w:rFonts w:eastAsia="Calibri"/>
                <w:kern w:val="0"/>
                <w:sz w:val="20"/>
                <w:szCs w:val="20"/>
                <w:lang w:eastAsia="en-US" w:bidi="ar-SA"/>
              </w:rPr>
            </w:pPr>
            <w:r w:rsidRPr="00737963">
              <w:rPr>
                <w:rFonts w:eastAsia="Calibri"/>
                <w:b/>
                <w:bCs/>
                <w:kern w:val="0"/>
                <w:sz w:val="20"/>
                <w:szCs w:val="20"/>
                <w:lang w:eastAsia="en-US" w:bidi="ar-SA"/>
              </w:rPr>
              <w:t xml:space="preserve">Мера 1.5.: </w:t>
            </w:r>
            <w:r w:rsidRPr="00737963">
              <w:rPr>
                <w:rFonts w:eastAsia="Calibri"/>
                <w:kern w:val="0"/>
                <w:sz w:val="20"/>
                <w:szCs w:val="20"/>
                <w:lang w:eastAsia="en-US" w:bidi="ar-SA"/>
              </w:rPr>
              <w:t>Унапређење коришћења анализе ефеката у процесу усаглашавања домаћег законодавства са правним тековинама ЕУ</w:t>
            </w:r>
          </w:p>
        </w:tc>
      </w:tr>
      <w:tr w:rsidR="00E6219F" w:rsidRPr="00737963" w14:paraId="560709B3" w14:textId="77777777" w:rsidTr="3F8378E6">
        <w:trPr>
          <w:jc w:val="center"/>
        </w:trPr>
        <w:tc>
          <w:tcPr>
            <w:tcW w:w="1396" w:type="pct"/>
          </w:tcPr>
          <w:p w14:paraId="16D7A717"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kern w:val="24"/>
                <w:sz w:val="20"/>
                <w:szCs w:val="20"/>
                <w:lang w:eastAsia="en-US" w:bidi="ar-SA"/>
              </w:rPr>
              <w:t>Тип и ниво показатеља</w:t>
            </w:r>
          </w:p>
        </w:tc>
        <w:tc>
          <w:tcPr>
            <w:tcW w:w="1826" w:type="pct"/>
            <w:gridSpan w:val="4"/>
          </w:tcPr>
          <w:p w14:paraId="6A31E4FC" w14:textId="77777777" w:rsidR="00E6219F" w:rsidRPr="00737963" w:rsidRDefault="00E6219F" w:rsidP="00E6219F">
            <w:pPr>
              <w:spacing w:before="0" w:after="0"/>
              <w:rPr>
                <w:sz w:val="20"/>
                <w:szCs w:val="20"/>
              </w:rPr>
            </w:pPr>
            <w:r w:rsidRPr="00737963">
              <w:rPr>
                <w:sz w:val="20"/>
                <w:szCs w:val="20"/>
              </w:rPr>
              <w:t>Квантитативни</w:t>
            </w:r>
          </w:p>
        </w:tc>
        <w:tc>
          <w:tcPr>
            <w:tcW w:w="1778" w:type="pct"/>
            <w:gridSpan w:val="4"/>
          </w:tcPr>
          <w:p w14:paraId="172A8A44" w14:textId="77777777" w:rsidR="00E6219F" w:rsidRPr="00737963" w:rsidRDefault="00E6219F" w:rsidP="00E6219F">
            <w:pPr>
              <w:spacing w:before="0" w:after="0"/>
              <w:rPr>
                <w:sz w:val="20"/>
                <w:szCs w:val="20"/>
              </w:rPr>
            </w:pPr>
            <w:r w:rsidRPr="00737963">
              <w:rPr>
                <w:sz w:val="20"/>
                <w:szCs w:val="20"/>
              </w:rPr>
              <w:t>Показатељ резултата</w:t>
            </w:r>
          </w:p>
        </w:tc>
      </w:tr>
      <w:tr w:rsidR="00E6219F" w:rsidRPr="00737963" w14:paraId="13D46699" w14:textId="77777777" w:rsidTr="3F8378E6">
        <w:trPr>
          <w:trHeight w:val="58"/>
          <w:jc w:val="center"/>
        </w:trPr>
        <w:tc>
          <w:tcPr>
            <w:tcW w:w="1396" w:type="pct"/>
          </w:tcPr>
          <w:p w14:paraId="670BFE4D" w14:textId="77777777" w:rsidR="00E6219F" w:rsidRPr="00737963" w:rsidRDefault="00E6219F" w:rsidP="00E6219F">
            <w:pPr>
              <w:spacing w:before="0" w:after="0"/>
              <w:ind w:firstLine="0"/>
              <w:rPr>
                <w:rFonts w:eastAsia="Calibri"/>
                <w:b/>
                <w:kern w:val="24"/>
                <w:sz w:val="20"/>
                <w:szCs w:val="20"/>
                <w:lang w:eastAsia="en-US" w:bidi="ar-SA"/>
              </w:rPr>
            </w:pPr>
            <w:r w:rsidRPr="00737963">
              <w:rPr>
                <w:rFonts w:eastAsia="Calibri"/>
                <w:b/>
                <w:kern w:val="24"/>
                <w:sz w:val="20"/>
                <w:szCs w:val="20"/>
                <w:lang w:eastAsia="en-US" w:bidi="ar-SA"/>
              </w:rPr>
              <w:t>Јединица мере и природа</w:t>
            </w:r>
          </w:p>
        </w:tc>
        <w:tc>
          <w:tcPr>
            <w:tcW w:w="1826" w:type="pct"/>
            <w:gridSpan w:val="4"/>
          </w:tcPr>
          <w:p w14:paraId="5227CDDA" w14:textId="77777777" w:rsidR="00E6219F" w:rsidRPr="00737963" w:rsidRDefault="00E6219F" w:rsidP="00E6219F">
            <w:pPr>
              <w:spacing w:before="0" w:after="0"/>
              <w:rPr>
                <w:sz w:val="20"/>
                <w:szCs w:val="20"/>
              </w:rPr>
            </w:pPr>
            <w:r w:rsidRPr="00737963">
              <w:rPr>
                <w:sz w:val="20"/>
                <w:szCs w:val="20"/>
              </w:rPr>
              <w:t>Број</w:t>
            </w:r>
          </w:p>
        </w:tc>
        <w:tc>
          <w:tcPr>
            <w:tcW w:w="1778" w:type="pct"/>
            <w:gridSpan w:val="4"/>
          </w:tcPr>
          <w:p w14:paraId="5C110407" w14:textId="77777777" w:rsidR="00E6219F" w:rsidRPr="00737963" w:rsidRDefault="00E6219F" w:rsidP="00E6219F">
            <w:pPr>
              <w:spacing w:before="0" w:after="0"/>
              <w:rPr>
                <w:sz w:val="20"/>
                <w:szCs w:val="20"/>
              </w:rPr>
            </w:pPr>
            <w:r w:rsidRPr="00737963">
              <w:rPr>
                <w:sz w:val="20"/>
                <w:szCs w:val="20"/>
              </w:rPr>
              <w:t>Виша вредност је боља</w:t>
            </w:r>
          </w:p>
        </w:tc>
      </w:tr>
      <w:tr w:rsidR="00E6219F" w:rsidRPr="00737963" w14:paraId="504CA091" w14:textId="77777777" w:rsidTr="3F8378E6">
        <w:trPr>
          <w:jc w:val="center"/>
        </w:trPr>
        <w:tc>
          <w:tcPr>
            <w:tcW w:w="1396" w:type="pct"/>
          </w:tcPr>
          <w:p w14:paraId="5670BE31"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Извор података за праћење показатеља учинка</w:t>
            </w:r>
          </w:p>
        </w:tc>
        <w:tc>
          <w:tcPr>
            <w:tcW w:w="3604" w:type="pct"/>
            <w:gridSpan w:val="8"/>
          </w:tcPr>
          <w:p w14:paraId="3E3D49FF" w14:textId="77777777" w:rsidR="00E6219F" w:rsidRPr="00737963" w:rsidRDefault="00E6219F" w:rsidP="00E6219F">
            <w:pPr>
              <w:spacing w:before="0" w:after="0"/>
              <w:rPr>
                <w:sz w:val="20"/>
                <w:szCs w:val="20"/>
              </w:rPr>
            </w:pPr>
            <w:r w:rsidRPr="00737963">
              <w:rPr>
                <w:sz w:val="20"/>
                <w:szCs w:val="20"/>
              </w:rPr>
              <w:t>Годишњи извештај о раду РСЈП</w:t>
            </w:r>
          </w:p>
        </w:tc>
      </w:tr>
      <w:tr w:rsidR="00E6219F" w:rsidRPr="00737963" w14:paraId="101FD4FF" w14:textId="77777777" w:rsidTr="3F8378E6">
        <w:trPr>
          <w:jc w:val="center"/>
        </w:trPr>
        <w:tc>
          <w:tcPr>
            <w:tcW w:w="1396" w:type="pct"/>
          </w:tcPr>
          <w:p w14:paraId="26B8A7DB"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Институција одговорна за реализацију циља/мере</w:t>
            </w:r>
          </w:p>
        </w:tc>
        <w:tc>
          <w:tcPr>
            <w:tcW w:w="3604" w:type="pct"/>
            <w:gridSpan w:val="8"/>
          </w:tcPr>
          <w:p w14:paraId="150C337C" w14:textId="77777777" w:rsidR="00E6219F" w:rsidRPr="00737963" w:rsidRDefault="00E6219F" w:rsidP="00E6219F">
            <w:pPr>
              <w:spacing w:before="0" w:after="0"/>
              <w:rPr>
                <w:sz w:val="20"/>
                <w:szCs w:val="20"/>
              </w:rPr>
            </w:pPr>
            <w:r w:rsidRPr="00737963">
              <w:rPr>
                <w:sz w:val="20"/>
                <w:szCs w:val="20"/>
              </w:rPr>
              <w:t>РСЈП</w:t>
            </w:r>
          </w:p>
        </w:tc>
      </w:tr>
      <w:tr w:rsidR="00E6219F" w:rsidRPr="00737963" w14:paraId="4521D805" w14:textId="77777777" w:rsidTr="3F8378E6">
        <w:trPr>
          <w:jc w:val="center"/>
        </w:trPr>
        <w:tc>
          <w:tcPr>
            <w:tcW w:w="1396" w:type="pct"/>
          </w:tcPr>
          <w:p w14:paraId="303AEFE9"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Учесталост прикупљања података</w:t>
            </w:r>
          </w:p>
        </w:tc>
        <w:tc>
          <w:tcPr>
            <w:tcW w:w="3604" w:type="pct"/>
            <w:gridSpan w:val="8"/>
          </w:tcPr>
          <w:p w14:paraId="60129D1A" w14:textId="77777777" w:rsidR="00E6219F" w:rsidRPr="00737963" w:rsidRDefault="00E6219F" w:rsidP="00E6219F">
            <w:pPr>
              <w:spacing w:before="0" w:after="0"/>
              <w:rPr>
                <w:sz w:val="20"/>
                <w:szCs w:val="20"/>
              </w:rPr>
            </w:pPr>
            <w:r w:rsidRPr="00737963">
              <w:rPr>
                <w:sz w:val="20"/>
                <w:szCs w:val="20"/>
              </w:rPr>
              <w:t>Годишњи податак, нема регионалног / међународног мерења</w:t>
            </w:r>
          </w:p>
        </w:tc>
      </w:tr>
      <w:tr w:rsidR="00E6219F" w:rsidRPr="00737963" w14:paraId="0FCD87D0" w14:textId="77777777" w:rsidTr="3F8378E6">
        <w:trPr>
          <w:jc w:val="center"/>
        </w:trPr>
        <w:tc>
          <w:tcPr>
            <w:tcW w:w="1396" w:type="pct"/>
          </w:tcPr>
          <w:p w14:paraId="3E690F09"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kern w:val="0"/>
                <w:sz w:val="20"/>
                <w:szCs w:val="20"/>
                <w:lang w:eastAsia="en-US" w:bidi="ar-SA"/>
              </w:rPr>
              <w:t>Кратак опис показатеља и методологије израчунавања (формуле/једначине)</w:t>
            </w:r>
          </w:p>
        </w:tc>
        <w:tc>
          <w:tcPr>
            <w:tcW w:w="3604" w:type="pct"/>
            <w:gridSpan w:val="8"/>
          </w:tcPr>
          <w:p w14:paraId="5F72903A" w14:textId="77777777" w:rsidR="00E6219F" w:rsidRPr="00737963" w:rsidRDefault="00E6219F" w:rsidP="00E6219F">
            <w:pPr>
              <w:spacing w:before="0" w:after="0"/>
              <w:ind w:firstLine="0"/>
              <w:rPr>
                <w:sz w:val="20"/>
                <w:szCs w:val="20"/>
              </w:rPr>
            </w:pPr>
            <w:r w:rsidRPr="00737963">
              <w:rPr>
                <w:sz w:val="20"/>
                <w:szCs w:val="20"/>
              </w:rPr>
              <w:t>Показатељ мери квалитет анализе ефеката прописа спроведених за прописе који се усаглашавају са правним тековинама ЕУ. Посматрају се прописи чији су нацрти/предлози достављени РСЈП-у на контролу/мишљење.</w:t>
            </w:r>
          </w:p>
          <w:p w14:paraId="4913F79B" w14:textId="77777777" w:rsidR="00E6219F" w:rsidRPr="00737963" w:rsidRDefault="00E6219F" w:rsidP="00E6219F">
            <w:pPr>
              <w:spacing w:before="0" w:after="0"/>
              <w:ind w:firstLine="0"/>
              <w:rPr>
                <w:sz w:val="20"/>
                <w:szCs w:val="20"/>
              </w:rPr>
            </w:pPr>
          </w:p>
          <w:p w14:paraId="1E0EDCC9" w14:textId="77777777" w:rsidR="00E6219F" w:rsidRPr="00737963" w:rsidRDefault="00E6219F" w:rsidP="00E6219F">
            <w:pPr>
              <w:spacing w:before="0" w:after="0"/>
              <w:ind w:firstLine="0"/>
              <w:rPr>
                <w:b/>
                <w:bCs/>
                <w:sz w:val="20"/>
                <w:szCs w:val="20"/>
                <w:u w:val="single"/>
              </w:rPr>
            </w:pPr>
            <w:r w:rsidRPr="00737963">
              <w:rPr>
                <w:b/>
                <w:bCs/>
                <w:sz w:val="20"/>
                <w:szCs w:val="20"/>
                <w:u w:val="single"/>
              </w:rPr>
              <w:t>ФОРМУЛА</w:t>
            </w:r>
          </w:p>
          <w:p w14:paraId="3B38DEF1" w14:textId="391ED222" w:rsidR="00E6219F" w:rsidRPr="00737963" w:rsidRDefault="00E6219F" w:rsidP="3F8378E6">
            <w:pPr>
              <w:spacing w:before="0" w:after="0"/>
              <w:ind w:firstLine="0"/>
              <w:rPr>
                <w:sz w:val="20"/>
                <w:szCs w:val="20"/>
              </w:rPr>
            </w:pPr>
            <w:r w:rsidRPr="00737963">
              <w:rPr>
                <w:sz w:val="20"/>
                <w:szCs w:val="20"/>
              </w:rPr>
              <w:t xml:space="preserve">Број </w:t>
            </w:r>
            <w:r w:rsidR="7094F1CF" w:rsidRPr="00737963">
              <w:rPr>
                <w:sz w:val="20"/>
                <w:szCs w:val="20"/>
              </w:rPr>
              <w:t>усвојених</w:t>
            </w:r>
            <w:r w:rsidRPr="00737963">
              <w:rPr>
                <w:sz w:val="20"/>
                <w:szCs w:val="20"/>
              </w:rPr>
              <w:t xml:space="preserve"> прописа који су достављени РСЈП-у на контролу/мишљење а који се усаглашавају са правним тековинама ЕУ и за које је израђена детаљна анализа ефеката која садржи и анализу упоредне праксе у току календарске године</w:t>
            </w:r>
            <w:r w:rsidR="7F31C508" w:rsidRPr="00737963">
              <w:rPr>
                <w:sz w:val="20"/>
                <w:szCs w:val="20"/>
              </w:rPr>
              <w:t xml:space="preserve">/Укупан </w:t>
            </w:r>
            <w:r w:rsidR="1931C0E1" w:rsidRPr="00737963">
              <w:rPr>
                <w:sz w:val="20"/>
                <w:szCs w:val="20"/>
              </w:rPr>
              <w:t>број усвојених прописа који су достављени РСЈП-у на контролу/мишљење а који се усаглашавају са правним тековинама ЕУ</w:t>
            </w:r>
          </w:p>
        </w:tc>
      </w:tr>
      <w:tr w:rsidR="00E6219F" w:rsidRPr="00737963" w14:paraId="0B12BF12" w14:textId="77777777" w:rsidTr="3F8378E6">
        <w:trPr>
          <w:trHeight w:val="265"/>
          <w:jc w:val="center"/>
        </w:trPr>
        <w:tc>
          <w:tcPr>
            <w:tcW w:w="1396" w:type="pct"/>
            <w:vMerge w:val="restart"/>
          </w:tcPr>
          <w:p w14:paraId="5ADFFC3F"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 xml:space="preserve">Подаци о полазној вредности и години кад је измерена, као и о ранијем тренду </w:t>
            </w:r>
          </w:p>
        </w:tc>
        <w:tc>
          <w:tcPr>
            <w:tcW w:w="2735" w:type="pct"/>
            <w:gridSpan w:val="6"/>
            <w:tcBorders>
              <w:bottom w:val="single" w:sz="4" w:space="0" w:color="auto"/>
            </w:tcBorders>
            <w:vAlign w:val="center"/>
          </w:tcPr>
          <w:p w14:paraId="5DDCD3E1" w14:textId="77777777" w:rsidR="00E6219F" w:rsidRPr="00737963" w:rsidRDefault="00E6219F" w:rsidP="00E6219F">
            <w:pPr>
              <w:spacing w:before="0" w:after="0"/>
              <w:ind w:firstLine="0"/>
              <w:jc w:val="center"/>
              <w:rPr>
                <w:rFonts w:eastAsia="Calibri"/>
                <w:b/>
                <w:bCs/>
                <w:kern w:val="0"/>
                <w:sz w:val="20"/>
                <w:szCs w:val="20"/>
                <w:lang w:eastAsia="en-US" w:bidi="ar-SA"/>
              </w:rPr>
            </w:pPr>
            <w:r w:rsidRPr="00737963">
              <w:rPr>
                <w:rFonts w:eastAsia="Calibri"/>
                <w:b/>
                <w:bCs/>
                <w:kern w:val="0"/>
                <w:sz w:val="20"/>
                <w:szCs w:val="20"/>
                <w:lang w:eastAsia="en-US" w:bidi="ar-SA"/>
              </w:rPr>
              <w:t>Ранији тренд</w:t>
            </w:r>
          </w:p>
        </w:tc>
        <w:tc>
          <w:tcPr>
            <w:tcW w:w="869" w:type="pct"/>
            <w:gridSpan w:val="2"/>
            <w:shd w:val="clear" w:color="auto" w:fill="auto"/>
            <w:vAlign w:val="center"/>
          </w:tcPr>
          <w:p w14:paraId="7BB93427" w14:textId="77777777" w:rsidR="00E6219F" w:rsidRPr="00737963" w:rsidRDefault="00E6219F" w:rsidP="00E6219F">
            <w:pPr>
              <w:spacing w:before="0" w:after="0"/>
              <w:ind w:firstLine="0"/>
              <w:jc w:val="center"/>
              <w:rPr>
                <w:rFonts w:eastAsia="Calibri"/>
                <w:b/>
                <w:bCs/>
                <w:kern w:val="0"/>
                <w:sz w:val="20"/>
                <w:szCs w:val="20"/>
                <w:lang w:eastAsia="en-US" w:bidi="ar-SA"/>
              </w:rPr>
            </w:pPr>
            <w:r w:rsidRPr="00737963">
              <w:rPr>
                <w:rFonts w:eastAsia="Calibri"/>
                <w:b/>
                <w:bCs/>
                <w:kern w:val="0"/>
                <w:sz w:val="20"/>
                <w:szCs w:val="20"/>
                <w:lang w:eastAsia="en-US" w:bidi="ar-SA"/>
              </w:rPr>
              <w:t>Полазна вредност</w:t>
            </w:r>
          </w:p>
        </w:tc>
      </w:tr>
      <w:tr w:rsidR="00E6219F" w:rsidRPr="00737963" w14:paraId="2260E5FE" w14:textId="77777777" w:rsidTr="3F8378E6">
        <w:trPr>
          <w:trHeight w:val="137"/>
          <w:jc w:val="center"/>
        </w:trPr>
        <w:tc>
          <w:tcPr>
            <w:tcW w:w="1396" w:type="pct"/>
            <w:vMerge/>
          </w:tcPr>
          <w:p w14:paraId="6938D59A" w14:textId="77777777" w:rsidR="00E6219F" w:rsidRPr="00737963" w:rsidRDefault="00E6219F" w:rsidP="00E6219F">
            <w:pPr>
              <w:spacing w:before="0" w:after="0"/>
              <w:rPr>
                <w:rFonts w:eastAsia="Calibri"/>
                <w:b/>
                <w:bCs/>
                <w:kern w:val="0"/>
                <w:sz w:val="20"/>
                <w:szCs w:val="20"/>
                <w:lang w:eastAsia="en-US" w:bidi="ar-SA"/>
              </w:rPr>
            </w:pPr>
          </w:p>
        </w:tc>
        <w:tc>
          <w:tcPr>
            <w:tcW w:w="934" w:type="pct"/>
            <w:gridSpan w:val="2"/>
            <w:tcBorders>
              <w:top w:val="single" w:sz="4" w:space="0" w:color="auto"/>
              <w:left w:val="single" w:sz="4" w:space="0" w:color="auto"/>
              <w:bottom w:val="single" w:sz="4" w:space="0" w:color="auto"/>
              <w:right w:val="single" w:sz="4" w:space="0" w:color="auto"/>
            </w:tcBorders>
            <w:vAlign w:val="center"/>
          </w:tcPr>
          <w:p w14:paraId="44675A66" w14:textId="77777777" w:rsidR="00E6219F" w:rsidRPr="00737963" w:rsidRDefault="00E6219F" w:rsidP="00E6219F">
            <w:pPr>
              <w:spacing w:before="0" w:after="0"/>
              <w:ind w:firstLine="0"/>
              <w:jc w:val="center"/>
              <w:rPr>
                <w:rFonts w:eastAsia="Calibri"/>
                <w:b/>
                <w:bCs/>
                <w:kern w:val="0"/>
                <w:sz w:val="20"/>
                <w:szCs w:val="20"/>
                <w:lang w:eastAsia="en-US" w:bidi="ar-SA"/>
              </w:rPr>
            </w:pPr>
            <w:r w:rsidRPr="00737963">
              <w:rPr>
                <w:rFonts w:eastAsia="Calibri"/>
                <w:b/>
                <w:bCs/>
                <w:kern w:val="0"/>
                <w:sz w:val="20"/>
                <w:szCs w:val="20"/>
                <w:lang w:eastAsia="en-US" w:bidi="ar-SA"/>
              </w:rPr>
              <w:t>2017</w:t>
            </w:r>
          </w:p>
        </w:tc>
        <w:tc>
          <w:tcPr>
            <w:tcW w:w="892" w:type="pct"/>
            <w:gridSpan w:val="2"/>
            <w:tcBorders>
              <w:top w:val="single" w:sz="4" w:space="0" w:color="auto"/>
              <w:left w:val="single" w:sz="4" w:space="0" w:color="auto"/>
              <w:bottom w:val="single" w:sz="4" w:space="0" w:color="auto"/>
              <w:right w:val="single" w:sz="4" w:space="0" w:color="auto"/>
            </w:tcBorders>
            <w:vAlign w:val="center"/>
          </w:tcPr>
          <w:p w14:paraId="4C03D2A5" w14:textId="77777777" w:rsidR="00E6219F" w:rsidRPr="00737963" w:rsidRDefault="00E6219F" w:rsidP="00E6219F">
            <w:pPr>
              <w:spacing w:before="0" w:after="0"/>
              <w:ind w:firstLine="0"/>
              <w:jc w:val="center"/>
              <w:rPr>
                <w:rFonts w:eastAsia="Calibri"/>
                <w:b/>
                <w:bCs/>
                <w:kern w:val="0"/>
                <w:sz w:val="20"/>
                <w:szCs w:val="20"/>
                <w:lang w:eastAsia="en-US" w:bidi="ar-SA"/>
              </w:rPr>
            </w:pPr>
            <w:r w:rsidRPr="00737963">
              <w:rPr>
                <w:rFonts w:eastAsia="Calibri"/>
                <w:b/>
                <w:bCs/>
                <w:kern w:val="0"/>
                <w:sz w:val="20"/>
                <w:szCs w:val="20"/>
                <w:lang w:eastAsia="en-US" w:bidi="ar-SA"/>
              </w:rPr>
              <w:t>2018</w:t>
            </w:r>
          </w:p>
        </w:tc>
        <w:tc>
          <w:tcPr>
            <w:tcW w:w="909" w:type="pct"/>
            <w:gridSpan w:val="2"/>
            <w:tcBorders>
              <w:top w:val="single" w:sz="4" w:space="0" w:color="auto"/>
              <w:left w:val="single" w:sz="4" w:space="0" w:color="auto"/>
              <w:bottom w:val="single" w:sz="4" w:space="0" w:color="auto"/>
              <w:right w:val="single" w:sz="4" w:space="0" w:color="auto"/>
            </w:tcBorders>
            <w:vAlign w:val="center"/>
          </w:tcPr>
          <w:p w14:paraId="49B4EABE" w14:textId="77777777" w:rsidR="00E6219F" w:rsidRPr="00737963" w:rsidRDefault="00E6219F" w:rsidP="00E6219F">
            <w:pPr>
              <w:spacing w:before="0" w:after="0"/>
              <w:ind w:firstLine="0"/>
              <w:jc w:val="center"/>
              <w:rPr>
                <w:rFonts w:eastAsia="Calibri"/>
                <w:b/>
                <w:bCs/>
                <w:kern w:val="0"/>
                <w:sz w:val="20"/>
                <w:szCs w:val="20"/>
                <w:lang w:eastAsia="en-US" w:bidi="ar-SA"/>
              </w:rPr>
            </w:pPr>
            <w:r w:rsidRPr="00737963">
              <w:rPr>
                <w:rFonts w:eastAsia="Calibri"/>
                <w:b/>
                <w:bCs/>
                <w:kern w:val="0"/>
                <w:sz w:val="20"/>
                <w:szCs w:val="20"/>
                <w:lang w:eastAsia="en-US" w:bidi="ar-SA"/>
              </w:rPr>
              <w:t>2019</w:t>
            </w:r>
          </w:p>
        </w:tc>
        <w:tc>
          <w:tcPr>
            <w:tcW w:w="869" w:type="pct"/>
            <w:gridSpan w:val="2"/>
            <w:tcBorders>
              <w:left w:val="single" w:sz="4" w:space="0" w:color="auto"/>
            </w:tcBorders>
            <w:shd w:val="clear" w:color="auto" w:fill="auto"/>
            <w:vAlign w:val="center"/>
          </w:tcPr>
          <w:p w14:paraId="3C9E5CF5" w14:textId="77777777" w:rsidR="00E6219F" w:rsidRPr="00737963" w:rsidRDefault="00E6219F" w:rsidP="00E6219F">
            <w:pPr>
              <w:spacing w:before="0" w:after="0"/>
              <w:ind w:firstLine="0"/>
              <w:jc w:val="center"/>
              <w:rPr>
                <w:rFonts w:eastAsia="Calibri"/>
                <w:b/>
                <w:bCs/>
                <w:kern w:val="0"/>
                <w:sz w:val="20"/>
                <w:szCs w:val="20"/>
                <w:lang w:eastAsia="en-US" w:bidi="ar-SA"/>
              </w:rPr>
            </w:pPr>
            <w:r w:rsidRPr="00737963">
              <w:rPr>
                <w:rFonts w:eastAsia="Calibri"/>
                <w:b/>
                <w:bCs/>
                <w:kern w:val="0"/>
                <w:sz w:val="20"/>
                <w:szCs w:val="20"/>
                <w:lang w:eastAsia="en-US" w:bidi="ar-SA"/>
              </w:rPr>
              <w:t>2020</w:t>
            </w:r>
          </w:p>
        </w:tc>
      </w:tr>
      <w:tr w:rsidR="00E6219F" w:rsidRPr="00737963" w14:paraId="2D3A4A3B" w14:textId="77777777" w:rsidTr="3F8378E6">
        <w:trPr>
          <w:trHeight w:val="323"/>
          <w:jc w:val="center"/>
        </w:trPr>
        <w:tc>
          <w:tcPr>
            <w:tcW w:w="1396" w:type="pct"/>
            <w:vMerge/>
          </w:tcPr>
          <w:p w14:paraId="7A640395" w14:textId="77777777" w:rsidR="00E6219F" w:rsidRPr="00737963" w:rsidRDefault="00E6219F" w:rsidP="00E6219F">
            <w:pPr>
              <w:spacing w:before="0" w:after="0"/>
              <w:rPr>
                <w:rFonts w:eastAsia="Calibri"/>
                <w:b/>
                <w:bCs/>
                <w:kern w:val="0"/>
                <w:sz w:val="20"/>
                <w:szCs w:val="20"/>
                <w:lang w:eastAsia="en-US" w:bidi="ar-SA"/>
              </w:rPr>
            </w:pPr>
          </w:p>
        </w:tc>
        <w:tc>
          <w:tcPr>
            <w:tcW w:w="934" w:type="pct"/>
            <w:gridSpan w:val="2"/>
            <w:tcBorders>
              <w:top w:val="single" w:sz="4" w:space="0" w:color="auto"/>
            </w:tcBorders>
            <w:vAlign w:val="center"/>
          </w:tcPr>
          <w:p w14:paraId="69EA61D0"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w:t>
            </w:r>
          </w:p>
        </w:tc>
        <w:tc>
          <w:tcPr>
            <w:tcW w:w="892" w:type="pct"/>
            <w:gridSpan w:val="2"/>
            <w:tcBorders>
              <w:top w:val="single" w:sz="4" w:space="0" w:color="auto"/>
            </w:tcBorders>
            <w:vAlign w:val="center"/>
          </w:tcPr>
          <w:p w14:paraId="5FB75DF9"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w:t>
            </w:r>
          </w:p>
        </w:tc>
        <w:tc>
          <w:tcPr>
            <w:tcW w:w="909" w:type="pct"/>
            <w:gridSpan w:val="2"/>
            <w:tcBorders>
              <w:top w:val="single" w:sz="4" w:space="0" w:color="auto"/>
            </w:tcBorders>
            <w:vAlign w:val="center"/>
          </w:tcPr>
          <w:p w14:paraId="189D0B80"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w:t>
            </w:r>
          </w:p>
        </w:tc>
        <w:tc>
          <w:tcPr>
            <w:tcW w:w="869" w:type="pct"/>
            <w:gridSpan w:val="2"/>
            <w:shd w:val="clear" w:color="auto" w:fill="auto"/>
            <w:vAlign w:val="center"/>
          </w:tcPr>
          <w:p w14:paraId="5BCEF282" w14:textId="77777777" w:rsidR="00E6219F" w:rsidRPr="00737963" w:rsidRDefault="00E6219F" w:rsidP="00E6219F">
            <w:pPr>
              <w:spacing w:before="0" w:after="0"/>
              <w:rPr>
                <w:rFonts w:eastAsia="Calibri"/>
                <w:kern w:val="0"/>
                <w:sz w:val="20"/>
                <w:szCs w:val="20"/>
                <w:lang w:eastAsia="en-US" w:bidi="ar-SA"/>
              </w:rPr>
            </w:pPr>
            <w:r w:rsidRPr="00737963">
              <w:rPr>
                <w:sz w:val="20"/>
                <w:szCs w:val="20"/>
              </w:rPr>
              <w:t>-</w:t>
            </w:r>
          </w:p>
        </w:tc>
      </w:tr>
      <w:tr w:rsidR="00E6219F" w:rsidRPr="00737963" w14:paraId="6C5FF86F" w14:textId="77777777" w:rsidTr="3F8378E6">
        <w:trPr>
          <w:trHeight w:val="274"/>
          <w:jc w:val="center"/>
        </w:trPr>
        <w:tc>
          <w:tcPr>
            <w:tcW w:w="1396" w:type="pct"/>
            <w:vMerge w:val="restart"/>
          </w:tcPr>
          <w:p w14:paraId="303E8D94"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Подаци о циљним вредностима</w:t>
            </w:r>
          </w:p>
        </w:tc>
        <w:tc>
          <w:tcPr>
            <w:tcW w:w="720" w:type="pct"/>
            <w:vAlign w:val="center"/>
          </w:tcPr>
          <w:p w14:paraId="6ACA3FEE" w14:textId="77777777" w:rsidR="00E6219F" w:rsidRPr="00737963" w:rsidRDefault="00E6219F" w:rsidP="00E6219F">
            <w:pPr>
              <w:spacing w:before="0" w:after="0"/>
              <w:rPr>
                <w:rFonts w:eastAsia="Calibri"/>
                <w:b/>
                <w:bCs/>
                <w:kern w:val="0"/>
                <w:sz w:val="20"/>
                <w:szCs w:val="20"/>
                <w:lang w:eastAsia="en-US" w:bidi="ar-SA"/>
              </w:rPr>
            </w:pPr>
            <w:r w:rsidRPr="00737963">
              <w:rPr>
                <w:rFonts w:eastAsia="Calibri"/>
                <w:b/>
                <w:bCs/>
                <w:kern w:val="0"/>
                <w:sz w:val="20"/>
                <w:szCs w:val="20"/>
                <w:lang w:eastAsia="en-US" w:bidi="ar-SA"/>
              </w:rPr>
              <w:t>2021</w:t>
            </w:r>
          </w:p>
        </w:tc>
        <w:tc>
          <w:tcPr>
            <w:tcW w:w="721" w:type="pct"/>
            <w:gridSpan w:val="2"/>
            <w:vAlign w:val="center"/>
          </w:tcPr>
          <w:p w14:paraId="6C036D24" w14:textId="77777777" w:rsidR="00E6219F" w:rsidRPr="00737963" w:rsidRDefault="00E6219F" w:rsidP="00E6219F">
            <w:pPr>
              <w:spacing w:before="0" w:after="0"/>
              <w:rPr>
                <w:rFonts w:eastAsia="Calibri"/>
                <w:b/>
                <w:bCs/>
                <w:kern w:val="0"/>
                <w:sz w:val="20"/>
                <w:szCs w:val="20"/>
                <w:lang w:eastAsia="en-US" w:bidi="ar-SA"/>
              </w:rPr>
            </w:pPr>
            <w:r w:rsidRPr="00737963">
              <w:rPr>
                <w:rFonts w:eastAsia="Calibri"/>
                <w:b/>
                <w:bCs/>
                <w:kern w:val="0"/>
                <w:sz w:val="20"/>
                <w:szCs w:val="20"/>
                <w:lang w:eastAsia="en-US" w:bidi="ar-SA"/>
              </w:rPr>
              <w:t>2022</w:t>
            </w:r>
          </w:p>
        </w:tc>
        <w:tc>
          <w:tcPr>
            <w:tcW w:w="721" w:type="pct"/>
            <w:gridSpan w:val="2"/>
            <w:vAlign w:val="center"/>
          </w:tcPr>
          <w:p w14:paraId="5A7EFCA1" w14:textId="77777777" w:rsidR="00E6219F" w:rsidRPr="00737963" w:rsidRDefault="00E6219F" w:rsidP="00E6219F">
            <w:pPr>
              <w:spacing w:before="0" w:after="0"/>
              <w:rPr>
                <w:rFonts w:eastAsia="Calibri"/>
                <w:b/>
                <w:bCs/>
                <w:kern w:val="0"/>
                <w:sz w:val="20"/>
                <w:szCs w:val="20"/>
                <w:lang w:eastAsia="en-US" w:bidi="ar-SA"/>
              </w:rPr>
            </w:pPr>
            <w:r w:rsidRPr="00737963">
              <w:rPr>
                <w:rFonts w:eastAsia="Calibri"/>
                <w:b/>
                <w:bCs/>
                <w:kern w:val="0"/>
                <w:sz w:val="20"/>
                <w:szCs w:val="20"/>
                <w:lang w:eastAsia="en-US" w:bidi="ar-SA"/>
              </w:rPr>
              <w:t>2023</w:t>
            </w:r>
          </w:p>
        </w:tc>
        <w:tc>
          <w:tcPr>
            <w:tcW w:w="721" w:type="pct"/>
            <w:gridSpan w:val="2"/>
            <w:vAlign w:val="center"/>
          </w:tcPr>
          <w:p w14:paraId="54AEA4BF" w14:textId="77777777" w:rsidR="00E6219F" w:rsidRPr="00737963" w:rsidRDefault="00E6219F" w:rsidP="00E6219F">
            <w:pPr>
              <w:spacing w:before="0" w:after="0"/>
              <w:rPr>
                <w:rFonts w:eastAsia="Calibri"/>
                <w:b/>
                <w:bCs/>
                <w:kern w:val="0"/>
                <w:sz w:val="20"/>
                <w:szCs w:val="20"/>
                <w:lang w:eastAsia="en-US" w:bidi="ar-SA"/>
              </w:rPr>
            </w:pPr>
            <w:r w:rsidRPr="00737963">
              <w:rPr>
                <w:rFonts w:eastAsia="Calibri"/>
                <w:b/>
                <w:bCs/>
                <w:kern w:val="0"/>
                <w:sz w:val="20"/>
                <w:szCs w:val="20"/>
                <w:lang w:eastAsia="en-US" w:bidi="ar-SA"/>
              </w:rPr>
              <w:t>2024</w:t>
            </w:r>
          </w:p>
        </w:tc>
        <w:tc>
          <w:tcPr>
            <w:tcW w:w="721" w:type="pct"/>
            <w:vAlign w:val="center"/>
          </w:tcPr>
          <w:p w14:paraId="4AF321AE" w14:textId="77777777" w:rsidR="00E6219F" w:rsidRPr="00737963" w:rsidRDefault="00E6219F" w:rsidP="00E6219F">
            <w:pPr>
              <w:spacing w:before="0" w:after="0"/>
              <w:rPr>
                <w:rFonts w:eastAsia="Calibri"/>
                <w:b/>
                <w:bCs/>
                <w:kern w:val="0"/>
                <w:sz w:val="20"/>
                <w:szCs w:val="20"/>
                <w:lang w:eastAsia="en-US" w:bidi="ar-SA"/>
              </w:rPr>
            </w:pPr>
            <w:r w:rsidRPr="00737963">
              <w:rPr>
                <w:rFonts w:eastAsia="Calibri"/>
                <w:b/>
                <w:bCs/>
                <w:kern w:val="0"/>
                <w:sz w:val="20"/>
                <w:szCs w:val="20"/>
                <w:lang w:eastAsia="en-US" w:bidi="ar-SA"/>
              </w:rPr>
              <w:t>2025</w:t>
            </w:r>
          </w:p>
        </w:tc>
      </w:tr>
      <w:tr w:rsidR="00E6219F" w:rsidRPr="00737963" w14:paraId="4F169A85" w14:textId="77777777" w:rsidTr="3F8378E6">
        <w:trPr>
          <w:trHeight w:val="58"/>
          <w:jc w:val="center"/>
        </w:trPr>
        <w:tc>
          <w:tcPr>
            <w:tcW w:w="1396" w:type="pct"/>
            <w:vMerge/>
          </w:tcPr>
          <w:p w14:paraId="38CAAD91" w14:textId="77777777" w:rsidR="00E6219F" w:rsidRPr="00737963" w:rsidRDefault="00E6219F" w:rsidP="00E6219F">
            <w:pPr>
              <w:spacing w:before="0" w:after="0"/>
              <w:rPr>
                <w:rFonts w:eastAsia="Calibri"/>
                <w:b/>
                <w:bCs/>
                <w:kern w:val="0"/>
                <w:sz w:val="20"/>
                <w:szCs w:val="20"/>
                <w:lang w:eastAsia="en-US" w:bidi="ar-SA"/>
              </w:rPr>
            </w:pPr>
          </w:p>
        </w:tc>
        <w:tc>
          <w:tcPr>
            <w:tcW w:w="720" w:type="pct"/>
            <w:vAlign w:val="center"/>
          </w:tcPr>
          <w:p w14:paraId="5271553D" w14:textId="6E702D6D" w:rsidR="00E6219F" w:rsidRPr="00737963" w:rsidRDefault="5E6992E7" w:rsidP="00E6219F">
            <w:pPr>
              <w:spacing w:before="0" w:after="0"/>
              <w:rPr>
                <w:sz w:val="20"/>
                <w:szCs w:val="20"/>
              </w:rPr>
            </w:pPr>
            <w:r w:rsidRPr="00737963">
              <w:rPr>
                <w:sz w:val="20"/>
                <w:szCs w:val="20"/>
              </w:rPr>
              <w:t>/</w:t>
            </w:r>
          </w:p>
        </w:tc>
        <w:tc>
          <w:tcPr>
            <w:tcW w:w="721" w:type="pct"/>
            <w:gridSpan w:val="2"/>
            <w:vAlign w:val="center"/>
          </w:tcPr>
          <w:p w14:paraId="60DFDC86" w14:textId="608BAEF3" w:rsidR="00E6219F" w:rsidRPr="00737963" w:rsidRDefault="7F027297" w:rsidP="00E6219F">
            <w:pPr>
              <w:spacing w:before="0" w:after="0"/>
              <w:rPr>
                <w:sz w:val="20"/>
                <w:szCs w:val="20"/>
              </w:rPr>
            </w:pPr>
            <w:r w:rsidRPr="00737963">
              <w:rPr>
                <w:sz w:val="20"/>
                <w:szCs w:val="20"/>
              </w:rPr>
              <w:t>+5пп</w:t>
            </w:r>
          </w:p>
        </w:tc>
        <w:tc>
          <w:tcPr>
            <w:tcW w:w="721" w:type="pct"/>
            <w:gridSpan w:val="2"/>
            <w:vAlign w:val="center"/>
          </w:tcPr>
          <w:p w14:paraId="071BF8F2" w14:textId="69C37FF5" w:rsidR="00E6219F" w:rsidRPr="00737963" w:rsidRDefault="00E6219F" w:rsidP="00E6219F">
            <w:pPr>
              <w:spacing w:before="0" w:after="0"/>
              <w:rPr>
                <w:sz w:val="20"/>
                <w:szCs w:val="20"/>
              </w:rPr>
            </w:pPr>
            <w:r w:rsidRPr="00737963">
              <w:rPr>
                <w:sz w:val="20"/>
                <w:szCs w:val="20"/>
              </w:rPr>
              <w:t>1</w:t>
            </w:r>
            <w:r w:rsidR="21FC1720" w:rsidRPr="00737963">
              <w:rPr>
                <w:sz w:val="20"/>
                <w:szCs w:val="20"/>
              </w:rPr>
              <w:t>0пп</w:t>
            </w:r>
          </w:p>
        </w:tc>
        <w:tc>
          <w:tcPr>
            <w:tcW w:w="721" w:type="pct"/>
            <w:gridSpan w:val="2"/>
            <w:vAlign w:val="center"/>
          </w:tcPr>
          <w:p w14:paraId="5729FD7B" w14:textId="73684E2F" w:rsidR="00E6219F" w:rsidRPr="00737963" w:rsidRDefault="0DB61B77" w:rsidP="00E6219F">
            <w:pPr>
              <w:spacing w:before="0" w:after="0"/>
              <w:rPr>
                <w:sz w:val="20"/>
                <w:szCs w:val="20"/>
              </w:rPr>
            </w:pPr>
            <w:r w:rsidRPr="00737963">
              <w:rPr>
                <w:sz w:val="20"/>
                <w:szCs w:val="20"/>
              </w:rPr>
              <w:t>+</w:t>
            </w:r>
            <w:r w:rsidR="00E6219F" w:rsidRPr="00737963">
              <w:rPr>
                <w:sz w:val="20"/>
                <w:szCs w:val="20"/>
              </w:rPr>
              <w:t>15</w:t>
            </w:r>
            <w:r w:rsidR="4AFCF589" w:rsidRPr="00737963">
              <w:rPr>
                <w:sz w:val="20"/>
                <w:szCs w:val="20"/>
              </w:rPr>
              <w:t xml:space="preserve"> пп</w:t>
            </w:r>
          </w:p>
        </w:tc>
        <w:tc>
          <w:tcPr>
            <w:tcW w:w="721" w:type="pct"/>
            <w:vAlign w:val="center"/>
          </w:tcPr>
          <w:p w14:paraId="00EE3FEA" w14:textId="7D4DD7E6" w:rsidR="00E6219F" w:rsidRPr="00737963" w:rsidRDefault="657E8F81" w:rsidP="00E6219F">
            <w:pPr>
              <w:spacing w:before="0" w:after="0"/>
              <w:rPr>
                <w:sz w:val="20"/>
                <w:szCs w:val="20"/>
              </w:rPr>
            </w:pPr>
            <w:r w:rsidRPr="00737963">
              <w:rPr>
                <w:sz w:val="20"/>
                <w:szCs w:val="20"/>
              </w:rPr>
              <w:t>+</w:t>
            </w:r>
            <w:r w:rsidR="2D5BEA38" w:rsidRPr="00737963">
              <w:rPr>
                <w:sz w:val="20"/>
                <w:szCs w:val="20"/>
              </w:rPr>
              <w:t>20 пп</w:t>
            </w:r>
          </w:p>
        </w:tc>
      </w:tr>
      <w:tr w:rsidR="00E6219F" w:rsidRPr="00737963" w14:paraId="36D0FA28" w14:textId="77777777" w:rsidTr="3F8378E6">
        <w:trPr>
          <w:trHeight w:val="160"/>
          <w:jc w:val="center"/>
        </w:trPr>
        <w:tc>
          <w:tcPr>
            <w:tcW w:w="1396" w:type="pct"/>
          </w:tcPr>
          <w:p w14:paraId="3132C818"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Процена успешности</w:t>
            </w:r>
          </w:p>
        </w:tc>
        <w:tc>
          <w:tcPr>
            <w:tcW w:w="3604" w:type="pct"/>
            <w:gridSpan w:val="8"/>
            <w:vAlign w:val="center"/>
          </w:tcPr>
          <w:p w14:paraId="0433159E" w14:textId="77777777" w:rsidR="00E6219F" w:rsidRPr="00737963" w:rsidRDefault="00E6219F" w:rsidP="00E6219F">
            <w:pPr>
              <w:spacing w:before="0" w:after="0"/>
              <w:ind w:firstLine="0"/>
              <w:rPr>
                <w:rFonts w:eastAsia="Calibri"/>
                <w:kern w:val="0"/>
                <w:sz w:val="20"/>
                <w:szCs w:val="20"/>
                <w:lang w:eastAsia="en-US" w:bidi="ar-SA"/>
              </w:rPr>
            </w:pPr>
            <w:r w:rsidRPr="00737963">
              <w:rPr>
                <w:rFonts w:eastAsia="Calibri"/>
                <w:kern w:val="24"/>
                <w:sz w:val="20"/>
                <w:szCs w:val="20"/>
                <w:lang w:eastAsia="en-GB" w:bidi="ar-SA"/>
              </w:rPr>
              <w:t>Степен одступања од циљне вредности до 1 ће се вредновати као успех.</w:t>
            </w:r>
          </w:p>
        </w:tc>
      </w:tr>
    </w:tbl>
    <w:p w14:paraId="0A19AD5F" w14:textId="77777777" w:rsidR="00E6219F" w:rsidRPr="00737963" w:rsidRDefault="00E6219F" w:rsidP="00E6219F">
      <w:pPr>
        <w:spacing w:before="0" w:after="0"/>
        <w:rPr>
          <w:sz w:val="20"/>
          <w:szCs w:val="20"/>
        </w:rPr>
      </w:pPr>
    </w:p>
    <w:p w14:paraId="161CCB03" w14:textId="77777777" w:rsidR="00E6219F" w:rsidRPr="00737963" w:rsidRDefault="00E6219F" w:rsidP="00E6219F">
      <w:pPr>
        <w:spacing w:before="0" w:after="0"/>
        <w:rPr>
          <w:sz w:val="20"/>
          <w:szCs w:val="20"/>
        </w:rPr>
      </w:pPr>
    </w:p>
    <w:p w14:paraId="69A50017" w14:textId="02663E06" w:rsidR="00E6219F" w:rsidRDefault="00E6219F" w:rsidP="00E6219F">
      <w:pPr>
        <w:spacing w:before="0" w:after="0"/>
        <w:rPr>
          <w:sz w:val="20"/>
          <w:szCs w:val="20"/>
        </w:rPr>
      </w:pPr>
    </w:p>
    <w:p w14:paraId="27662DE5" w14:textId="6E9CD871" w:rsidR="002705DE" w:rsidRDefault="002705DE" w:rsidP="00E6219F">
      <w:pPr>
        <w:spacing w:before="0" w:after="0"/>
        <w:rPr>
          <w:sz w:val="20"/>
          <w:szCs w:val="20"/>
        </w:rPr>
      </w:pPr>
    </w:p>
    <w:p w14:paraId="122859C5" w14:textId="4B306DB6" w:rsidR="002705DE" w:rsidRDefault="002705DE" w:rsidP="00E6219F">
      <w:pPr>
        <w:spacing w:before="0" w:after="0"/>
        <w:rPr>
          <w:sz w:val="20"/>
          <w:szCs w:val="20"/>
        </w:rPr>
      </w:pPr>
    </w:p>
    <w:p w14:paraId="1BEDC672" w14:textId="77777777" w:rsidR="002705DE" w:rsidRPr="00737963" w:rsidRDefault="002705DE" w:rsidP="00E6219F">
      <w:pPr>
        <w:spacing w:before="0" w:after="0"/>
        <w:rPr>
          <w:sz w:val="20"/>
          <w:szCs w:val="20"/>
        </w:rPr>
      </w:pPr>
    </w:p>
    <w:p w14:paraId="7A014F90" w14:textId="77777777" w:rsidR="00E6219F" w:rsidRPr="00737963" w:rsidRDefault="00E6219F" w:rsidP="00E6219F">
      <w:pPr>
        <w:spacing w:before="0" w:after="0"/>
        <w:rPr>
          <w:sz w:val="20"/>
          <w:szCs w:val="20"/>
        </w:rPr>
      </w:pPr>
    </w:p>
    <w:p w14:paraId="534E352B" w14:textId="77777777" w:rsidR="002705DE" w:rsidRDefault="002705DE" w:rsidP="00E6219F">
      <w:pPr>
        <w:spacing w:before="0" w:after="0"/>
        <w:rPr>
          <w:sz w:val="20"/>
          <w:szCs w:val="20"/>
        </w:rPr>
      </w:pPr>
    </w:p>
    <w:p w14:paraId="1F564605" w14:textId="11ADCAEA" w:rsidR="00E6219F" w:rsidRPr="00737963" w:rsidRDefault="00E6219F" w:rsidP="00E6219F">
      <w:pPr>
        <w:spacing w:before="0" w:after="0"/>
        <w:rPr>
          <w:sz w:val="20"/>
          <w:szCs w:val="20"/>
        </w:rPr>
      </w:pPr>
      <w:r w:rsidRPr="00737963">
        <w:rPr>
          <w:sz w:val="20"/>
          <w:szCs w:val="20"/>
        </w:rPr>
        <w:t>ПОСЕБАН ЦИЉ 2: ЈАЧАЊЕ КАПАЦИТЕТА И ПРИМЕНА ИНСТРУМЕНАТА ЗА КВАЛИТЕТНО КРЕИРАЊЕ И ПРАЋЕЊЕ СПРОВОЂЕЊА ЈАВНИХ ПОЛИТИКА И ПРОПИСА</w:t>
      </w:r>
    </w:p>
    <w:p w14:paraId="5442CF09" w14:textId="77777777" w:rsidR="00F00A1B" w:rsidRPr="00737963" w:rsidRDefault="00F00A1B" w:rsidP="00F00A1B">
      <w:pPr>
        <w:spacing w:before="0" w:after="240"/>
        <w:rPr>
          <w:b/>
          <w:color w:val="0070C0"/>
          <w:sz w:val="20"/>
          <w:szCs w:val="20"/>
        </w:rPr>
      </w:pPr>
    </w:p>
    <w:p w14:paraId="4BC8E749" w14:textId="0AA0C218" w:rsidR="00E6219F" w:rsidRPr="00737963" w:rsidRDefault="00E6219F" w:rsidP="00F00A1B">
      <w:pPr>
        <w:spacing w:before="0" w:after="240"/>
        <w:rPr>
          <w:b/>
          <w:color w:val="0070C0"/>
          <w:sz w:val="20"/>
          <w:szCs w:val="20"/>
        </w:rPr>
      </w:pPr>
      <w:r w:rsidRPr="00737963">
        <w:rPr>
          <w:b/>
          <w:color w:val="0070C0"/>
          <w:sz w:val="20"/>
          <w:szCs w:val="20"/>
        </w:rPr>
        <w:t>Показатељ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95"/>
        <w:gridCol w:w="2006"/>
        <w:gridCol w:w="530"/>
        <w:gridCol w:w="1481"/>
        <w:gridCol w:w="1016"/>
        <w:gridCol w:w="996"/>
        <w:gridCol w:w="1540"/>
        <w:gridCol w:w="472"/>
        <w:gridCol w:w="2014"/>
      </w:tblGrid>
      <w:tr w:rsidR="00E6219F" w:rsidRPr="00737963" w14:paraId="7DC64A5C" w14:textId="77777777" w:rsidTr="18179B2A">
        <w:trPr>
          <w:jc w:val="center"/>
        </w:trPr>
        <w:tc>
          <w:tcPr>
            <w:tcW w:w="1396" w:type="pct"/>
            <w:shd w:val="clear" w:color="auto" w:fill="E7E6E6" w:themeFill="background2"/>
            <w:vAlign w:val="center"/>
          </w:tcPr>
          <w:p w14:paraId="755DC192" w14:textId="77777777" w:rsidR="00E6219F" w:rsidRPr="00737963" w:rsidRDefault="00E6219F" w:rsidP="00E6219F">
            <w:pPr>
              <w:spacing w:before="0" w:after="0"/>
              <w:rPr>
                <w:rFonts w:eastAsia="Calibri"/>
                <w:b/>
                <w:bCs/>
                <w:kern w:val="0"/>
                <w:sz w:val="20"/>
                <w:szCs w:val="20"/>
                <w:lang w:eastAsia="en-US" w:bidi="ar-SA"/>
              </w:rPr>
            </w:pPr>
            <w:r w:rsidRPr="00737963">
              <w:rPr>
                <w:rFonts w:eastAsia="Calibri"/>
                <w:b/>
                <w:bCs/>
                <w:kern w:val="0"/>
                <w:sz w:val="20"/>
                <w:szCs w:val="20"/>
                <w:lang w:eastAsia="en-US" w:bidi="ar-SA"/>
              </w:rPr>
              <w:t>Назив показатеља</w:t>
            </w:r>
          </w:p>
        </w:tc>
        <w:tc>
          <w:tcPr>
            <w:tcW w:w="3604" w:type="pct"/>
            <w:gridSpan w:val="8"/>
            <w:shd w:val="clear" w:color="auto" w:fill="E7E6E6" w:themeFill="background2"/>
            <w:vAlign w:val="center"/>
          </w:tcPr>
          <w:p w14:paraId="28D7E704" w14:textId="77777777" w:rsidR="00E6219F" w:rsidRPr="00737963" w:rsidRDefault="00E6219F" w:rsidP="00E6219F">
            <w:pPr>
              <w:spacing w:before="0" w:after="0"/>
              <w:ind w:firstLine="0"/>
              <w:rPr>
                <w:rFonts w:eastAsia="Calibri"/>
                <w:b/>
                <w:bCs/>
                <w:color w:val="0070C0"/>
                <w:kern w:val="0"/>
                <w:sz w:val="20"/>
                <w:szCs w:val="20"/>
                <w:lang w:eastAsia="en-US" w:bidi="ar-SA"/>
              </w:rPr>
            </w:pPr>
            <w:r w:rsidRPr="00737963">
              <w:rPr>
                <w:rFonts w:eastAsia="Times New Roman"/>
                <w:b/>
                <w:bCs/>
                <w:color w:val="000000"/>
                <w:sz w:val="20"/>
                <w:szCs w:val="20"/>
                <w:lang w:eastAsia="en-GB"/>
              </w:rPr>
              <w:t>Удео ОДУ који су ускладили правилнике о унутрашњем уређењу и ситематизацији радних места у укупном броју министарстава, органа у саставу и посебних организација који су дужни да одреде унутрашњу јединицу за планска документа и подршку управљању</w:t>
            </w:r>
          </w:p>
        </w:tc>
      </w:tr>
      <w:tr w:rsidR="00E6219F" w:rsidRPr="00737963" w14:paraId="133D5522" w14:textId="77777777" w:rsidTr="18179B2A">
        <w:trPr>
          <w:jc w:val="center"/>
        </w:trPr>
        <w:tc>
          <w:tcPr>
            <w:tcW w:w="1396" w:type="pct"/>
          </w:tcPr>
          <w:p w14:paraId="3B1F9752" w14:textId="77777777" w:rsidR="00E6219F" w:rsidRPr="00737963" w:rsidRDefault="00E6219F" w:rsidP="00E6219F">
            <w:pPr>
              <w:spacing w:before="0" w:after="0"/>
              <w:ind w:firstLine="0"/>
              <w:jc w:val="left"/>
              <w:rPr>
                <w:rFonts w:eastAsia="Calibri"/>
                <w:b/>
                <w:bCs/>
                <w:kern w:val="0"/>
                <w:sz w:val="20"/>
                <w:szCs w:val="20"/>
                <w:lang w:eastAsia="en-US" w:bidi="ar-SA"/>
              </w:rPr>
            </w:pPr>
            <w:r w:rsidRPr="00737963">
              <w:rPr>
                <w:rFonts w:eastAsia="Calibri"/>
                <w:b/>
                <w:bCs/>
                <w:kern w:val="0"/>
                <w:sz w:val="20"/>
                <w:szCs w:val="20"/>
                <w:lang w:eastAsia="en-US" w:bidi="ar-SA"/>
              </w:rPr>
              <w:t>Одговарајући општи циљ, посебан циљ или мера</w:t>
            </w:r>
          </w:p>
        </w:tc>
        <w:tc>
          <w:tcPr>
            <w:tcW w:w="3604" w:type="pct"/>
            <w:gridSpan w:val="8"/>
          </w:tcPr>
          <w:p w14:paraId="45FCEDD8" w14:textId="77777777" w:rsidR="00E6219F" w:rsidRPr="00737963" w:rsidRDefault="532894B9" w:rsidP="00E6219F">
            <w:pPr>
              <w:spacing w:before="0" w:after="0"/>
              <w:ind w:firstLine="0"/>
              <w:rPr>
                <w:rFonts w:eastAsia="Calibri"/>
                <w:kern w:val="0"/>
                <w:sz w:val="20"/>
                <w:szCs w:val="20"/>
                <w:lang w:eastAsia="en-US" w:bidi="ar-SA"/>
              </w:rPr>
            </w:pPr>
            <w:r w:rsidRPr="00737963">
              <w:rPr>
                <w:rFonts w:eastAsia="Calibri"/>
                <w:b/>
                <w:bCs/>
                <w:kern w:val="0"/>
                <w:sz w:val="20"/>
                <w:szCs w:val="20"/>
                <w:lang w:eastAsia="en-US" w:bidi="ar-SA"/>
              </w:rPr>
              <w:t xml:space="preserve">Мера 2.1: </w:t>
            </w:r>
            <w:r w:rsidRPr="00737963">
              <w:rPr>
                <w:rFonts w:eastAsia="Calibri"/>
                <w:kern w:val="0"/>
                <w:sz w:val="20"/>
                <w:szCs w:val="20"/>
                <w:lang w:eastAsia="en-US" w:bidi="ar-SA"/>
              </w:rPr>
              <w:t>Организационо успостављање унутрашњих јединица за планска документа и подршку управљању (УЈПД)</w:t>
            </w:r>
          </w:p>
        </w:tc>
      </w:tr>
      <w:tr w:rsidR="00E6219F" w:rsidRPr="00737963" w14:paraId="0C856104" w14:textId="77777777" w:rsidTr="18179B2A">
        <w:trPr>
          <w:jc w:val="center"/>
        </w:trPr>
        <w:tc>
          <w:tcPr>
            <w:tcW w:w="1396" w:type="pct"/>
          </w:tcPr>
          <w:p w14:paraId="32F7AEC7" w14:textId="77777777" w:rsidR="00E6219F" w:rsidRPr="00737963" w:rsidRDefault="00E6219F" w:rsidP="00E6219F">
            <w:pPr>
              <w:spacing w:before="0" w:after="0"/>
              <w:ind w:firstLine="0"/>
              <w:jc w:val="left"/>
              <w:rPr>
                <w:rFonts w:eastAsia="Calibri"/>
                <w:b/>
                <w:bCs/>
                <w:kern w:val="0"/>
                <w:sz w:val="20"/>
                <w:szCs w:val="20"/>
                <w:lang w:eastAsia="en-US" w:bidi="ar-SA"/>
              </w:rPr>
            </w:pPr>
            <w:r w:rsidRPr="00737963">
              <w:rPr>
                <w:rFonts w:eastAsia="Calibri"/>
                <w:b/>
                <w:kern w:val="24"/>
                <w:sz w:val="20"/>
                <w:szCs w:val="20"/>
                <w:lang w:eastAsia="en-US" w:bidi="ar-SA"/>
              </w:rPr>
              <w:t>Тип и ниво показатеља</w:t>
            </w:r>
          </w:p>
        </w:tc>
        <w:tc>
          <w:tcPr>
            <w:tcW w:w="1804" w:type="pct"/>
            <w:gridSpan w:val="4"/>
          </w:tcPr>
          <w:p w14:paraId="62F8CF53" w14:textId="77777777" w:rsidR="00E6219F" w:rsidRPr="00737963" w:rsidRDefault="00E6219F" w:rsidP="00E6219F">
            <w:pPr>
              <w:spacing w:before="0" w:after="0"/>
              <w:rPr>
                <w:sz w:val="20"/>
                <w:szCs w:val="20"/>
              </w:rPr>
            </w:pPr>
            <w:r w:rsidRPr="00737963">
              <w:rPr>
                <w:sz w:val="20"/>
                <w:szCs w:val="20"/>
              </w:rPr>
              <w:t>Квантитативни</w:t>
            </w:r>
          </w:p>
        </w:tc>
        <w:tc>
          <w:tcPr>
            <w:tcW w:w="1800" w:type="pct"/>
            <w:gridSpan w:val="4"/>
          </w:tcPr>
          <w:p w14:paraId="7E36847B" w14:textId="77777777" w:rsidR="00E6219F" w:rsidRPr="00737963" w:rsidRDefault="00E6219F" w:rsidP="00E6219F">
            <w:pPr>
              <w:spacing w:before="0" w:after="0"/>
              <w:rPr>
                <w:sz w:val="20"/>
                <w:szCs w:val="20"/>
              </w:rPr>
            </w:pPr>
            <w:r w:rsidRPr="00737963">
              <w:rPr>
                <w:sz w:val="20"/>
                <w:szCs w:val="20"/>
              </w:rPr>
              <w:t>Показатељ резултата</w:t>
            </w:r>
          </w:p>
        </w:tc>
      </w:tr>
      <w:tr w:rsidR="00E6219F" w:rsidRPr="00737963" w14:paraId="7ACCB6F1" w14:textId="77777777" w:rsidTr="18179B2A">
        <w:trPr>
          <w:trHeight w:val="58"/>
          <w:jc w:val="center"/>
        </w:trPr>
        <w:tc>
          <w:tcPr>
            <w:tcW w:w="1396" w:type="pct"/>
          </w:tcPr>
          <w:p w14:paraId="73E79384" w14:textId="77777777" w:rsidR="00E6219F" w:rsidRPr="00737963" w:rsidRDefault="00E6219F" w:rsidP="00E6219F">
            <w:pPr>
              <w:spacing w:before="0" w:after="0"/>
              <w:ind w:firstLine="0"/>
              <w:jc w:val="left"/>
              <w:rPr>
                <w:rFonts w:eastAsia="Calibri"/>
                <w:b/>
                <w:kern w:val="24"/>
                <w:sz w:val="20"/>
                <w:szCs w:val="20"/>
                <w:lang w:eastAsia="en-US" w:bidi="ar-SA"/>
              </w:rPr>
            </w:pPr>
            <w:r w:rsidRPr="00737963">
              <w:rPr>
                <w:rFonts w:eastAsia="Calibri"/>
                <w:b/>
                <w:kern w:val="24"/>
                <w:sz w:val="20"/>
                <w:szCs w:val="20"/>
                <w:lang w:eastAsia="en-US" w:bidi="ar-SA"/>
              </w:rPr>
              <w:t>Јединица мере и природа</w:t>
            </w:r>
          </w:p>
        </w:tc>
        <w:tc>
          <w:tcPr>
            <w:tcW w:w="1804" w:type="pct"/>
            <w:gridSpan w:val="4"/>
          </w:tcPr>
          <w:p w14:paraId="16133095" w14:textId="77777777" w:rsidR="00E6219F" w:rsidRPr="00737963" w:rsidRDefault="00E6219F" w:rsidP="00E6219F">
            <w:pPr>
              <w:spacing w:before="0" w:after="0"/>
              <w:rPr>
                <w:sz w:val="20"/>
                <w:szCs w:val="20"/>
              </w:rPr>
            </w:pPr>
            <w:r w:rsidRPr="00737963">
              <w:rPr>
                <w:sz w:val="20"/>
                <w:szCs w:val="20"/>
              </w:rPr>
              <w:t>Проценат (%)</w:t>
            </w:r>
          </w:p>
        </w:tc>
        <w:tc>
          <w:tcPr>
            <w:tcW w:w="1800" w:type="pct"/>
            <w:gridSpan w:val="4"/>
          </w:tcPr>
          <w:p w14:paraId="793B80E5" w14:textId="77777777" w:rsidR="00E6219F" w:rsidRPr="00737963" w:rsidRDefault="00E6219F" w:rsidP="00E6219F">
            <w:pPr>
              <w:spacing w:before="0" w:after="0"/>
              <w:rPr>
                <w:sz w:val="20"/>
                <w:szCs w:val="20"/>
              </w:rPr>
            </w:pPr>
            <w:r w:rsidRPr="00737963">
              <w:rPr>
                <w:sz w:val="20"/>
                <w:szCs w:val="20"/>
              </w:rPr>
              <w:t>Виша вредност је боља</w:t>
            </w:r>
          </w:p>
        </w:tc>
      </w:tr>
      <w:tr w:rsidR="00E6219F" w:rsidRPr="00737963" w14:paraId="625856A5" w14:textId="77777777" w:rsidTr="18179B2A">
        <w:trPr>
          <w:jc w:val="center"/>
        </w:trPr>
        <w:tc>
          <w:tcPr>
            <w:tcW w:w="1396" w:type="pct"/>
          </w:tcPr>
          <w:p w14:paraId="1A932F2B" w14:textId="77777777" w:rsidR="00E6219F" w:rsidRPr="00737963" w:rsidRDefault="00E6219F" w:rsidP="00E6219F">
            <w:pPr>
              <w:spacing w:before="0" w:after="0"/>
              <w:ind w:firstLine="0"/>
              <w:jc w:val="left"/>
              <w:rPr>
                <w:rFonts w:eastAsia="Calibri"/>
                <w:b/>
                <w:bCs/>
                <w:kern w:val="0"/>
                <w:sz w:val="20"/>
                <w:szCs w:val="20"/>
                <w:lang w:eastAsia="en-US" w:bidi="ar-SA"/>
              </w:rPr>
            </w:pPr>
            <w:r w:rsidRPr="00737963">
              <w:rPr>
                <w:rFonts w:eastAsia="Calibri"/>
                <w:b/>
                <w:bCs/>
                <w:kern w:val="0"/>
                <w:sz w:val="20"/>
                <w:szCs w:val="20"/>
                <w:lang w:eastAsia="en-US" w:bidi="ar-SA"/>
              </w:rPr>
              <w:t>Извор података за праћење показатеља учинка</w:t>
            </w:r>
          </w:p>
        </w:tc>
        <w:tc>
          <w:tcPr>
            <w:tcW w:w="3604" w:type="pct"/>
            <w:gridSpan w:val="8"/>
          </w:tcPr>
          <w:p w14:paraId="1B854297" w14:textId="77777777" w:rsidR="00E6219F" w:rsidRPr="00737963" w:rsidRDefault="00E6219F" w:rsidP="00E6219F">
            <w:pPr>
              <w:spacing w:before="0" w:after="0"/>
              <w:rPr>
                <w:sz w:val="20"/>
                <w:szCs w:val="20"/>
              </w:rPr>
            </w:pPr>
            <w:r w:rsidRPr="00737963">
              <w:rPr>
                <w:sz w:val="20"/>
                <w:szCs w:val="20"/>
              </w:rPr>
              <w:t>Годишњи извештаји о раду ОДУ</w:t>
            </w:r>
          </w:p>
        </w:tc>
      </w:tr>
      <w:tr w:rsidR="00E6219F" w:rsidRPr="00737963" w14:paraId="393EF1C5" w14:textId="77777777" w:rsidTr="18179B2A">
        <w:trPr>
          <w:jc w:val="center"/>
        </w:trPr>
        <w:tc>
          <w:tcPr>
            <w:tcW w:w="1396" w:type="pct"/>
          </w:tcPr>
          <w:p w14:paraId="7200F631" w14:textId="77777777" w:rsidR="00E6219F" w:rsidRPr="00737963" w:rsidRDefault="00E6219F" w:rsidP="00E6219F">
            <w:pPr>
              <w:spacing w:before="0" w:after="0"/>
              <w:ind w:firstLine="0"/>
              <w:jc w:val="left"/>
              <w:rPr>
                <w:rFonts w:eastAsia="Calibri"/>
                <w:b/>
                <w:bCs/>
                <w:kern w:val="0"/>
                <w:sz w:val="20"/>
                <w:szCs w:val="20"/>
                <w:lang w:eastAsia="en-US" w:bidi="ar-SA"/>
              </w:rPr>
            </w:pPr>
            <w:r w:rsidRPr="00737963">
              <w:rPr>
                <w:rFonts w:eastAsia="Calibri"/>
                <w:b/>
                <w:bCs/>
                <w:kern w:val="0"/>
                <w:sz w:val="20"/>
                <w:szCs w:val="20"/>
                <w:lang w:eastAsia="en-US" w:bidi="ar-SA"/>
              </w:rPr>
              <w:t>Институција одговорна за реализацију циља/мере</w:t>
            </w:r>
          </w:p>
        </w:tc>
        <w:tc>
          <w:tcPr>
            <w:tcW w:w="3604" w:type="pct"/>
            <w:gridSpan w:val="8"/>
          </w:tcPr>
          <w:p w14:paraId="29F1B87A" w14:textId="1A6B52EC" w:rsidR="00E6219F" w:rsidRPr="00737963" w:rsidRDefault="399FE0C2" w:rsidP="00E6219F">
            <w:pPr>
              <w:spacing w:before="0" w:after="0"/>
              <w:rPr>
                <w:sz w:val="20"/>
                <w:szCs w:val="20"/>
              </w:rPr>
            </w:pPr>
            <w:r w:rsidRPr="00737963">
              <w:rPr>
                <w:sz w:val="20"/>
                <w:szCs w:val="20"/>
              </w:rPr>
              <w:t>МДУЛС</w:t>
            </w:r>
          </w:p>
        </w:tc>
      </w:tr>
      <w:tr w:rsidR="00E6219F" w:rsidRPr="00737963" w14:paraId="52400FB1" w14:textId="77777777" w:rsidTr="18179B2A">
        <w:trPr>
          <w:jc w:val="center"/>
        </w:trPr>
        <w:tc>
          <w:tcPr>
            <w:tcW w:w="1396" w:type="pct"/>
          </w:tcPr>
          <w:p w14:paraId="3ECDD70D" w14:textId="77777777" w:rsidR="00E6219F" w:rsidRPr="00737963" w:rsidRDefault="00E6219F" w:rsidP="00E6219F">
            <w:pPr>
              <w:spacing w:before="0" w:after="0"/>
              <w:ind w:firstLine="0"/>
              <w:jc w:val="left"/>
              <w:rPr>
                <w:rFonts w:eastAsia="Calibri"/>
                <w:b/>
                <w:bCs/>
                <w:kern w:val="0"/>
                <w:sz w:val="20"/>
                <w:szCs w:val="20"/>
                <w:lang w:eastAsia="en-US" w:bidi="ar-SA"/>
              </w:rPr>
            </w:pPr>
            <w:r w:rsidRPr="00737963">
              <w:rPr>
                <w:rFonts w:eastAsia="Calibri"/>
                <w:b/>
                <w:bCs/>
                <w:kern w:val="0"/>
                <w:sz w:val="20"/>
                <w:szCs w:val="20"/>
                <w:lang w:eastAsia="en-US" w:bidi="ar-SA"/>
              </w:rPr>
              <w:t>Учесталост прикупљања података</w:t>
            </w:r>
          </w:p>
        </w:tc>
        <w:tc>
          <w:tcPr>
            <w:tcW w:w="3604" w:type="pct"/>
            <w:gridSpan w:val="8"/>
          </w:tcPr>
          <w:p w14:paraId="79BFE84F" w14:textId="77777777" w:rsidR="00E6219F" w:rsidRPr="00737963" w:rsidRDefault="00E6219F" w:rsidP="00E6219F">
            <w:pPr>
              <w:spacing w:before="0" w:after="0"/>
              <w:rPr>
                <w:sz w:val="20"/>
                <w:szCs w:val="20"/>
              </w:rPr>
            </w:pPr>
            <w:r w:rsidRPr="00737963">
              <w:rPr>
                <w:sz w:val="20"/>
                <w:szCs w:val="20"/>
              </w:rPr>
              <w:t>Годишње</w:t>
            </w:r>
          </w:p>
        </w:tc>
      </w:tr>
      <w:tr w:rsidR="00E6219F" w:rsidRPr="00737963" w14:paraId="34E1FAA3" w14:textId="77777777" w:rsidTr="18179B2A">
        <w:trPr>
          <w:jc w:val="center"/>
        </w:trPr>
        <w:tc>
          <w:tcPr>
            <w:tcW w:w="1396" w:type="pct"/>
          </w:tcPr>
          <w:p w14:paraId="7EA6CFD7" w14:textId="77777777" w:rsidR="00E6219F" w:rsidRPr="00737963" w:rsidRDefault="00E6219F" w:rsidP="00E6219F">
            <w:pPr>
              <w:spacing w:before="0" w:after="0"/>
              <w:ind w:firstLine="0"/>
              <w:jc w:val="left"/>
              <w:rPr>
                <w:rFonts w:eastAsia="Calibri"/>
                <w:b/>
                <w:bCs/>
                <w:kern w:val="0"/>
                <w:sz w:val="20"/>
                <w:szCs w:val="20"/>
                <w:lang w:eastAsia="en-US" w:bidi="ar-SA"/>
              </w:rPr>
            </w:pPr>
            <w:r w:rsidRPr="00737963">
              <w:rPr>
                <w:rFonts w:eastAsia="Calibri"/>
                <w:b/>
                <w:kern w:val="0"/>
                <w:sz w:val="20"/>
                <w:szCs w:val="20"/>
                <w:lang w:eastAsia="en-US" w:bidi="ar-SA"/>
              </w:rPr>
              <w:t>Кратак опис показатеља и методологије израчунавања (формуле/једначине)</w:t>
            </w:r>
          </w:p>
        </w:tc>
        <w:tc>
          <w:tcPr>
            <w:tcW w:w="3604" w:type="pct"/>
            <w:gridSpan w:val="8"/>
          </w:tcPr>
          <w:p w14:paraId="60806370" w14:textId="77777777" w:rsidR="00E6219F" w:rsidRPr="00737963" w:rsidRDefault="00E6219F" w:rsidP="00E6219F">
            <w:pPr>
              <w:spacing w:before="0" w:after="0"/>
              <w:ind w:firstLine="0"/>
              <w:rPr>
                <w:sz w:val="20"/>
                <w:szCs w:val="20"/>
              </w:rPr>
            </w:pPr>
            <w:r w:rsidRPr="00737963">
              <w:rPr>
                <w:sz w:val="20"/>
                <w:szCs w:val="20"/>
              </w:rPr>
              <w:t>Вредност показатеља се обрачунава пребројавањем ОДУ који су ускладили правилнике о унутрашњем уређењу и ситематизацији радних места, а укупан број</w:t>
            </w:r>
            <w:r w:rsidRPr="00737963" w:rsidDel="001A3BB5">
              <w:rPr>
                <w:sz w:val="20"/>
                <w:szCs w:val="20"/>
              </w:rPr>
              <w:t xml:space="preserve"> </w:t>
            </w:r>
            <w:r w:rsidRPr="00737963">
              <w:rPr>
                <w:sz w:val="20"/>
                <w:szCs w:val="20"/>
              </w:rPr>
              <w:t>ОДУ који имају обавезу увођења износи 70.</w:t>
            </w:r>
          </w:p>
          <w:p w14:paraId="3873B51A" w14:textId="77777777" w:rsidR="00E6219F" w:rsidRPr="00737963" w:rsidRDefault="00E6219F" w:rsidP="00E6219F">
            <w:pPr>
              <w:spacing w:before="0" w:after="0"/>
              <w:rPr>
                <w:sz w:val="20"/>
                <w:szCs w:val="20"/>
              </w:rPr>
            </w:pPr>
          </w:p>
          <w:p w14:paraId="49F7721F" w14:textId="77777777" w:rsidR="00E6219F" w:rsidRPr="00737963" w:rsidRDefault="00E6219F" w:rsidP="00E6219F">
            <w:pPr>
              <w:spacing w:before="0" w:after="0"/>
              <w:ind w:firstLine="0"/>
              <w:rPr>
                <w:sz w:val="20"/>
                <w:szCs w:val="20"/>
              </w:rPr>
            </w:pPr>
            <w:r w:rsidRPr="00737963">
              <w:rPr>
                <w:sz w:val="20"/>
                <w:szCs w:val="20"/>
              </w:rPr>
              <w:t>Број ОДУ који су ускладили правилнике о унутрашњем уређењу и ситематизацији радних места</w:t>
            </w:r>
            <w:r w:rsidRPr="00737963" w:rsidDel="001A3BB5">
              <w:rPr>
                <w:sz w:val="20"/>
                <w:szCs w:val="20"/>
              </w:rPr>
              <w:t xml:space="preserve"> </w:t>
            </w:r>
            <w:r w:rsidRPr="00737963">
              <w:rPr>
                <w:sz w:val="20"/>
                <w:szCs w:val="20"/>
              </w:rPr>
              <w:t>/ Број министарстава, органа у саставу и посебних организација који су дужни да одреде унутрашњу јединицу за планска документа и подршку управљању</w:t>
            </w:r>
          </w:p>
        </w:tc>
      </w:tr>
      <w:tr w:rsidR="00E6219F" w:rsidRPr="00737963" w14:paraId="60D1EF45" w14:textId="77777777" w:rsidTr="18179B2A">
        <w:trPr>
          <w:trHeight w:val="265"/>
          <w:jc w:val="center"/>
        </w:trPr>
        <w:tc>
          <w:tcPr>
            <w:tcW w:w="1396" w:type="pct"/>
            <w:vMerge w:val="restart"/>
          </w:tcPr>
          <w:p w14:paraId="5C58FDDA" w14:textId="77777777" w:rsidR="00E6219F" w:rsidRPr="00737963" w:rsidRDefault="00E6219F" w:rsidP="00E6219F">
            <w:pPr>
              <w:spacing w:before="0" w:after="0"/>
              <w:ind w:firstLine="0"/>
              <w:jc w:val="left"/>
              <w:rPr>
                <w:rFonts w:eastAsia="Calibri"/>
                <w:b/>
                <w:bCs/>
                <w:kern w:val="0"/>
                <w:sz w:val="20"/>
                <w:szCs w:val="20"/>
                <w:lang w:eastAsia="en-US" w:bidi="ar-SA"/>
              </w:rPr>
            </w:pPr>
            <w:r w:rsidRPr="00737963">
              <w:rPr>
                <w:rFonts w:eastAsia="Calibri"/>
                <w:b/>
                <w:bCs/>
                <w:kern w:val="0"/>
                <w:sz w:val="20"/>
                <w:szCs w:val="20"/>
                <w:lang w:eastAsia="en-US" w:bidi="ar-SA"/>
              </w:rPr>
              <w:t xml:space="preserve">Подаци о полазној вредности и години кад је измерена, као и о ранијем тренду </w:t>
            </w:r>
          </w:p>
        </w:tc>
        <w:tc>
          <w:tcPr>
            <w:tcW w:w="2713" w:type="pct"/>
            <w:gridSpan w:val="6"/>
            <w:tcBorders>
              <w:bottom w:val="single" w:sz="4" w:space="0" w:color="auto"/>
            </w:tcBorders>
            <w:vAlign w:val="center"/>
          </w:tcPr>
          <w:p w14:paraId="5D0F8EB4"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 xml:space="preserve">Ранији тренд </w:t>
            </w:r>
          </w:p>
        </w:tc>
        <w:tc>
          <w:tcPr>
            <w:tcW w:w="891" w:type="pct"/>
            <w:gridSpan w:val="2"/>
            <w:shd w:val="clear" w:color="auto" w:fill="auto"/>
            <w:vAlign w:val="center"/>
          </w:tcPr>
          <w:p w14:paraId="38E2688E"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Полазна вредност</w:t>
            </w:r>
          </w:p>
        </w:tc>
      </w:tr>
      <w:tr w:rsidR="00E6219F" w:rsidRPr="00737963" w14:paraId="533B4024" w14:textId="77777777" w:rsidTr="18179B2A">
        <w:trPr>
          <w:trHeight w:val="137"/>
          <w:jc w:val="center"/>
        </w:trPr>
        <w:tc>
          <w:tcPr>
            <w:tcW w:w="1396" w:type="pct"/>
            <w:vMerge/>
          </w:tcPr>
          <w:p w14:paraId="70D5022E" w14:textId="77777777" w:rsidR="00E6219F" w:rsidRPr="00737963" w:rsidRDefault="00E6219F" w:rsidP="00E6219F">
            <w:pPr>
              <w:spacing w:before="0" w:after="0"/>
              <w:jc w:val="left"/>
              <w:rPr>
                <w:rFonts w:eastAsia="Calibri"/>
                <w:b/>
                <w:bCs/>
                <w:kern w:val="0"/>
                <w:sz w:val="20"/>
                <w:szCs w:val="20"/>
                <w:lang w:eastAsia="en-US" w:bidi="ar-SA"/>
              </w:rPr>
            </w:pPr>
          </w:p>
        </w:tc>
        <w:tc>
          <w:tcPr>
            <w:tcW w:w="909" w:type="pct"/>
            <w:gridSpan w:val="2"/>
            <w:tcBorders>
              <w:top w:val="single" w:sz="4" w:space="0" w:color="auto"/>
              <w:left w:val="single" w:sz="4" w:space="0" w:color="auto"/>
              <w:bottom w:val="single" w:sz="4" w:space="0" w:color="auto"/>
              <w:right w:val="single" w:sz="4" w:space="0" w:color="auto"/>
            </w:tcBorders>
            <w:vAlign w:val="center"/>
          </w:tcPr>
          <w:p w14:paraId="36C18FEE"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2017</w:t>
            </w:r>
          </w:p>
        </w:tc>
        <w:tc>
          <w:tcPr>
            <w:tcW w:w="895" w:type="pct"/>
            <w:gridSpan w:val="2"/>
            <w:tcBorders>
              <w:top w:val="single" w:sz="4" w:space="0" w:color="auto"/>
              <w:left w:val="single" w:sz="4" w:space="0" w:color="auto"/>
              <w:bottom w:val="single" w:sz="4" w:space="0" w:color="auto"/>
              <w:right w:val="single" w:sz="4" w:space="0" w:color="auto"/>
            </w:tcBorders>
            <w:vAlign w:val="center"/>
          </w:tcPr>
          <w:p w14:paraId="3ABB629F"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2018</w:t>
            </w:r>
          </w:p>
        </w:tc>
        <w:tc>
          <w:tcPr>
            <w:tcW w:w="909" w:type="pct"/>
            <w:gridSpan w:val="2"/>
            <w:tcBorders>
              <w:top w:val="single" w:sz="4" w:space="0" w:color="auto"/>
              <w:left w:val="single" w:sz="4" w:space="0" w:color="auto"/>
              <w:bottom w:val="single" w:sz="4" w:space="0" w:color="auto"/>
              <w:right w:val="single" w:sz="4" w:space="0" w:color="auto"/>
            </w:tcBorders>
            <w:vAlign w:val="center"/>
          </w:tcPr>
          <w:p w14:paraId="41C33A57"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2019</w:t>
            </w:r>
          </w:p>
        </w:tc>
        <w:tc>
          <w:tcPr>
            <w:tcW w:w="891" w:type="pct"/>
            <w:gridSpan w:val="2"/>
            <w:tcBorders>
              <w:left w:val="single" w:sz="4" w:space="0" w:color="auto"/>
            </w:tcBorders>
            <w:shd w:val="clear" w:color="auto" w:fill="auto"/>
            <w:vAlign w:val="center"/>
          </w:tcPr>
          <w:p w14:paraId="79A1E781"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2020</w:t>
            </w:r>
          </w:p>
        </w:tc>
      </w:tr>
      <w:tr w:rsidR="00E6219F" w:rsidRPr="00737963" w14:paraId="2EDA43F4" w14:textId="77777777" w:rsidTr="18179B2A">
        <w:trPr>
          <w:trHeight w:val="323"/>
          <w:jc w:val="center"/>
        </w:trPr>
        <w:tc>
          <w:tcPr>
            <w:tcW w:w="1396" w:type="pct"/>
            <w:vMerge/>
          </w:tcPr>
          <w:p w14:paraId="23187DB8" w14:textId="77777777" w:rsidR="00E6219F" w:rsidRPr="00737963" w:rsidRDefault="00E6219F" w:rsidP="00E6219F">
            <w:pPr>
              <w:spacing w:before="0" w:after="0"/>
              <w:jc w:val="left"/>
              <w:rPr>
                <w:rFonts w:eastAsia="Calibri"/>
                <w:b/>
                <w:bCs/>
                <w:kern w:val="0"/>
                <w:sz w:val="20"/>
                <w:szCs w:val="20"/>
                <w:lang w:eastAsia="en-US" w:bidi="ar-SA"/>
              </w:rPr>
            </w:pPr>
          </w:p>
        </w:tc>
        <w:tc>
          <w:tcPr>
            <w:tcW w:w="909" w:type="pct"/>
            <w:gridSpan w:val="2"/>
            <w:tcBorders>
              <w:top w:val="single" w:sz="4" w:space="0" w:color="auto"/>
            </w:tcBorders>
            <w:vAlign w:val="center"/>
          </w:tcPr>
          <w:p w14:paraId="7D9BD11C"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0%</w:t>
            </w:r>
          </w:p>
        </w:tc>
        <w:tc>
          <w:tcPr>
            <w:tcW w:w="895" w:type="pct"/>
            <w:gridSpan w:val="2"/>
            <w:tcBorders>
              <w:top w:val="single" w:sz="4" w:space="0" w:color="auto"/>
            </w:tcBorders>
            <w:vAlign w:val="center"/>
          </w:tcPr>
          <w:p w14:paraId="5DB21422"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0%</w:t>
            </w:r>
          </w:p>
        </w:tc>
        <w:tc>
          <w:tcPr>
            <w:tcW w:w="909" w:type="pct"/>
            <w:gridSpan w:val="2"/>
            <w:tcBorders>
              <w:top w:val="single" w:sz="4" w:space="0" w:color="auto"/>
            </w:tcBorders>
            <w:vAlign w:val="center"/>
          </w:tcPr>
          <w:p w14:paraId="13BB4B06"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0%</w:t>
            </w:r>
          </w:p>
        </w:tc>
        <w:tc>
          <w:tcPr>
            <w:tcW w:w="891" w:type="pct"/>
            <w:gridSpan w:val="2"/>
            <w:shd w:val="clear" w:color="auto" w:fill="auto"/>
            <w:vAlign w:val="center"/>
          </w:tcPr>
          <w:p w14:paraId="1339E386"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0%</w:t>
            </w:r>
          </w:p>
        </w:tc>
      </w:tr>
      <w:tr w:rsidR="00E6219F" w:rsidRPr="00737963" w14:paraId="4EB26710" w14:textId="77777777" w:rsidTr="18179B2A">
        <w:trPr>
          <w:trHeight w:val="274"/>
          <w:jc w:val="center"/>
        </w:trPr>
        <w:tc>
          <w:tcPr>
            <w:tcW w:w="1396" w:type="pct"/>
            <w:vMerge w:val="restart"/>
          </w:tcPr>
          <w:p w14:paraId="066DAAEE" w14:textId="77777777" w:rsidR="00E6219F" w:rsidRPr="00737963" w:rsidRDefault="00E6219F" w:rsidP="00E6219F">
            <w:pPr>
              <w:spacing w:before="0" w:after="0"/>
              <w:ind w:firstLine="0"/>
              <w:jc w:val="left"/>
              <w:rPr>
                <w:rFonts w:eastAsia="Calibri"/>
                <w:b/>
                <w:bCs/>
                <w:kern w:val="0"/>
                <w:sz w:val="20"/>
                <w:szCs w:val="20"/>
                <w:lang w:eastAsia="en-US" w:bidi="ar-SA"/>
              </w:rPr>
            </w:pPr>
            <w:r w:rsidRPr="00737963">
              <w:rPr>
                <w:rFonts w:eastAsia="Calibri"/>
                <w:b/>
                <w:bCs/>
                <w:kern w:val="0"/>
                <w:sz w:val="20"/>
                <w:szCs w:val="20"/>
                <w:lang w:eastAsia="en-US" w:bidi="ar-SA"/>
              </w:rPr>
              <w:t>Подаци о циљним вредностима</w:t>
            </w:r>
          </w:p>
        </w:tc>
        <w:tc>
          <w:tcPr>
            <w:tcW w:w="719" w:type="pct"/>
            <w:vAlign w:val="center"/>
          </w:tcPr>
          <w:p w14:paraId="38432449"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2021</w:t>
            </w:r>
          </w:p>
        </w:tc>
        <w:tc>
          <w:tcPr>
            <w:tcW w:w="721" w:type="pct"/>
            <w:gridSpan w:val="2"/>
            <w:vAlign w:val="center"/>
          </w:tcPr>
          <w:p w14:paraId="02D3C45D"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2022</w:t>
            </w:r>
          </w:p>
        </w:tc>
        <w:tc>
          <w:tcPr>
            <w:tcW w:w="721" w:type="pct"/>
            <w:gridSpan w:val="2"/>
            <w:vAlign w:val="center"/>
          </w:tcPr>
          <w:p w14:paraId="1120CDF9"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2023</w:t>
            </w:r>
          </w:p>
        </w:tc>
        <w:tc>
          <w:tcPr>
            <w:tcW w:w="721" w:type="pct"/>
            <w:gridSpan w:val="2"/>
            <w:vAlign w:val="center"/>
          </w:tcPr>
          <w:p w14:paraId="328A870D"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2024</w:t>
            </w:r>
          </w:p>
        </w:tc>
        <w:tc>
          <w:tcPr>
            <w:tcW w:w="722" w:type="pct"/>
            <w:vAlign w:val="center"/>
          </w:tcPr>
          <w:p w14:paraId="076BD40B"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2025</w:t>
            </w:r>
          </w:p>
        </w:tc>
      </w:tr>
      <w:tr w:rsidR="00042F13" w:rsidRPr="00737963" w14:paraId="7EC0A57C" w14:textId="77777777" w:rsidTr="18179B2A">
        <w:trPr>
          <w:trHeight w:val="160"/>
          <w:jc w:val="center"/>
        </w:trPr>
        <w:tc>
          <w:tcPr>
            <w:tcW w:w="1396" w:type="pct"/>
            <w:vMerge/>
          </w:tcPr>
          <w:p w14:paraId="2D28AC14" w14:textId="77777777" w:rsidR="00042F13" w:rsidRPr="00737963" w:rsidRDefault="00042F13" w:rsidP="00042F13">
            <w:pPr>
              <w:spacing w:before="0" w:after="0"/>
              <w:jc w:val="left"/>
              <w:rPr>
                <w:rFonts w:eastAsia="Calibri"/>
                <w:b/>
                <w:bCs/>
                <w:kern w:val="0"/>
                <w:sz w:val="20"/>
                <w:szCs w:val="20"/>
                <w:lang w:eastAsia="en-US" w:bidi="ar-SA"/>
              </w:rPr>
            </w:pPr>
          </w:p>
        </w:tc>
        <w:tc>
          <w:tcPr>
            <w:tcW w:w="719" w:type="pct"/>
          </w:tcPr>
          <w:p w14:paraId="0C5E37E3" w14:textId="645C1AF1" w:rsidR="00042F13" w:rsidRPr="00737963" w:rsidRDefault="00042F13" w:rsidP="00042F13">
            <w:pPr>
              <w:spacing w:before="0" w:after="0"/>
              <w:rPr>
                <w:sz w:val="20"/>
                <w:szCs w:val="20"/>
              </w:rPr>
            </w:pPr>
            <w:r w:rsidRPr="00737963">
              <w:rPr>
                <w:sz w:val="20"/>
                <w:szCs w:val="20"/>
              </w:rPr>
              <w:t>4%</w:t>
            </w:r>
          </w:p>
        </w:tc>
        <w:tc>
          <w:tcPr>
            <w:tcW w:w="721" w:type="pct"/>
            <w:gridSpan w:val="2"/>
          </w:tcPr>
          <w:p w14:paraId="1592B0EC" w14:textId="3C826F3C" w:rsidR="00042F13" w:rsidRPr="00737963" w:rsidRDefault="00042F13" w:rsidP="00042F13">
            <w:pPr>
              <w:spacing w:before="0" w:after="0"/>
              <w:rPr>
                <w:sz w:val="20"/>
                <w:szCs w:val="20"/>
              </w:rPr>
            </w:pPr>
            <w:r w:rsidRPr="00737963">
              <w:rPr>
                <w:sz w:val="20"/>
                <w:szCs w:val="20"/>
              </w:rPr>
              <w:t>20%</w:t>
            </w:r>
          </w:p>
        </w:tc>
        <w:tc>
          <w:tcPr>
            <w:tcW w:w="721" w:type="pct"/>
            <w:gridSpan w:val="2"/>
          </w:tcPr>
          <w:p w14:paraId="3799FCB7" w14:textId="72F228E9" w:rsidR="00042F13" w:rsidRPr="00737963" w:rsidRDefault="00042F13" w:rsidP="00042F13">
            <w:pPr>
              <w:spacing w:before="0" w:after="0"/>
              <w:rPr>
                <w:sz w:val="20"/>
                <w:szCs w:val="20"/>
              </w:rPr>
            </w:pPr>
            <w:r w:rsidRPr="00737963">
              <w:rPr>
                <w:sz w:val="20"/>
                <w:szCs w:val="20"/>
              </w:rPr>
              <w:t>60%</w:t>
            </w:r>
          </w:p>
        </w:tc>
        <w:tc>
          <w:tcPr>
            <w:tcW w:w="721" w:type="pct"/>
            <w:gridSpan w:val="2"/>
          </w:tcPr>
          <w:p w14:paraId="2980CE0D" w14:textId="4F1863DC" w:rsidR="00042F13" w:rsidRPr="00737963" w:rsidRDefault="00042F13" w:rsidP="00042F13">
            <w:pPr>
              <w:spacing w:before="0" w:after="0"/>
              <w:rPr>
                <w:sz w:val="20"/>
                <w:szCs w:val="20"/>
              </w:rPr>
            </w:pPr>
            <w:r w:rsidRPr="00737963">
              <w:rPr>
                <w:sz w:val="20"/>
                <w:szCs w:val="20"/>
              </w:rPr>
              <w:t>80%</w:t>
            </w:r>
          </w:p>
        </w:tc>
        <w:tc>
          <w:tcPr>
            <w:tcW w:w="722" w:type="pct"/>
          </w:tcPr>
          <w:p w14:paraId="4D6D8CD5" w14:textId="75BBDA71" w:rsidR="00042F13" w:rsidRPr="00737963" w:rsidRDefault="00042F13" w:rsidP="00042F13">
            <w:pPr>
              <w:spacing w:before="0" w:after="0"/>
              <w:rPr>
                <w:sz w:val="20"/>
                <w:szCs w:val="20"/>
              </w:rPr>
            </w:pPr>
            <w:r w:rsidRPr="00737963">
              <w:rPr>
                <w:sz w:val="20"/>
                <w:szCs w:val="20"/>
              </w:rPr>
              <w:t>100%</w:t>
            </w:r>
          </w:p>
        </w:tc>
      </w:tr>
      <w:tr w:rsidR="00E6219F" w:rsidRPr="00737963" w14:paraId="0B0CDD20" w14:textId="77777777" w:rsidTr="18179B2A">
        <w:trPr>
          <w:trHeight w:val="160"/>
          <w:jc w:val="center"/>
        </w:trPr>
        <w:tc>
          <w:tcPr>
            <w:tcW w:w="1396" w:type="pct"/>
          </w:tcPr>
          <w:p w14:paraId="3F998BA5" w14:textId="77777777" w:rsidR="00E6219F" w:rsidRPr="00737963" w:rsidRDefault="00E6219F" w:rsidP="00E6219F">
            <w:pPr>
              <w:spacing w:before="0" w:after="0"/>
              <w:ind w:firstLine="0"/>
              <w:jc w:val="left"/>
              <w:rPr>
                <w:rFonts w:eastAsia="Calibri"/>
                <w:b/>
                <w:bCs/>
                <w:kern w:val="0"/>
                <w:sz w:val="20"/>
                <w:szCs w:val="20"/>
                <w:lang w:eastAsia="en-US" w:bidi="ar-SA"/>
              </w:rPr>
            </w:pPr>
            <w:r w:rsidRPr="00737963">
              <w:rPr>
                <w:rFonts w:eastAsia="Calibri"/>
                <w:b/>
                <w:bCs/>
                <w:kern w:val="0"/>
                <w:sz w:val="20"/>
                <w:szCs w:val="20"/>
                <w:lang w:eastAsia="en-US" w:bidi="ar-SA"/>
              </w:rPr>
              <w:t>Процена успешности</w:t>
            </w:r>
          </w:p>
        </w:tc>
        <w:tc>
          <w:tcPr>
            <w:tcW w:w="3604" w:type="pct"/>
            <w:gridSpan w:val="8"/>
            <w:vAlign w:val="center"/>
          </w:tcPr>
          <w:p w14:paraId="008F0DB1"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Одступање од 5% сматраће се успешним остварењем.</w:t>
            </w:r>
          </w:p>
        </w:tc>
      </w:tr>
    </w:tbl>
    <w:p w14:paraId="078BD358" w14:textId="6F0F4115" w:rsidR="00E6219F" w:rsidRDefault="00E6219F" w:rsidP="00E6219F">
      <w:pPr>
        <w:spacing w:before="0" w:after="0"/>
        <w:rPr>
          <w:sz w:val="20"/>
          <w:szCs w:val="20"/>
        </w:rPr>
      </w:pPr>
    </w:p>
    <w:p w14:paraId="3740B69E" w14:textId="510FA736" w:rsidR="002705DE" w:rsidRDefault="002705DE" w:rsidP="00E6219F">
      <w:pPr>
        <w:spacing w:before="0" w:after="0"/>
        <w:rPr>
          <w:sz w:val="20"/>
          <w:szCs w:val="20"/>
        </w:rPr>
      </w:pPr>
    </w:p>
    <w:p w14:paraId="608E9FE7" w14:textId="592AE0B0" w:rsidR="002705DE" w:rsidRDefault="002705DE" w:rsidP="00E6219F">
      <w:pPr>
        <w:spacing w:before="0" w:after="0"/>
        <w:rPr>
          <w:sz w:val="20"/>
          <w:szCs w:val="20"/>
        </w:rPr>
      </w:pPr>
    </w:p>
    <w:p w14:paraId="5CFAAA1C" w14:textId="0E03A237" w:rsidR="002705DE" w:rsidRDefault="002705DE" w:rsidP="00E6219F">
      <w:pPr>
        <w:spacing w:before="0" w:after="0"/>
        <w:rPr>
          <w:sz w:val="20"/>
          <w:szCs w:val="20"/>
        </w:rPr>
      </w:pPr>
    </w:p>
    <w:p w14:paraId="3C72D9FE" w14:textId="18855571" w:rsidR="002705DE" w:rsidRDefault="002705DE" w:rsidP="00E6219F">
      <w:pPr>
        <w:spacing w:before="0" w:after="0"/>
        <w:rPr>
          <w:sz w:val="20"/>
          <w:szCs w:val="20"/>
        </w:rPr>
      </w:pPr>
    </w:p>
    <w:p w14:paraId="4E2B9941" w14:textId="77777777" w:rsidR="002705DE" w:rsidRPr="00737963" w:rsidRDefault="002705DE" w:rsidP="00E6219F">
      <w:pPr>
        <w:spacing w:before="0" w:after="0"/>
        <w:rPr>
          <w:sz w:val="20"/>
          <w:szCs w:val="20"/>
        </w:rPr>
      </w:pPr>
    </w:p>
    <w:p w14:paraId="250D80D2" w14:textId="17702F87" w:rsidR="005717EB" w:rsidRPr="00737963" w:rsidRDefault="005717EB" w:rsidP="005717EB">
      <w:pPr>
        <w:spacing w:before="0" w:after="0"/>
        <w:rPr>
          <w:b/>
          <w:color w:val="0070C0"/>
          <w:sz w:val="20"/>
          <w:szCs w:val="20"/>
        </w:rPr>
      </w:pPr>
      <w:r w:rsidRPr="00737963">
        <w:rPr>
          <w:b/>
          <w:color w:val="0070C0"/>
          <w:sz w:val="20"/>
          <w:szCs w:val="20"/>
        </w:rPr>
        <w:lastRenderedPageBreak/>
        <w:t>Показатељ 2:</w:t>
      </w:r>
    </w:p>
    <w:p w14:paraId="1C8DF7E1" w14:textId="0D6B386D" w:rsidR="005717EB" w:rsidRPr="00737963" w:rsidRDefault="005717EB" w:rsidP="00E6219F">
      <w:pPr>
        <w:spacing w:before="0" w:after="0"/>
        <w:rPr>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95"/>
        <w:gridCol w:w="2009"/>
        <w:gridCol w:w="530"/>
        <w:gridCol w:w="1481"/>
        <w:gridCol w:w="1016"/>
        <w:gridCol w:w="1004"/>
        <w:gridCol w:w="1532"/>
        <w:gridCol w:w="480"/>
        <w:gridCol w:w="2003"/>
      </w:tblGrid>
      <w:tr w:rsidR="005717EB" w:rsidRPr="00737963" w14:paraId="09B4F511" w14:textId="77777777" w:rsidTr="18179B2A">
        <w:trPr>
          <w:jc w:val="center"/>
        </w:trPr>
        <w:tc>
          <w:tcPr>
            <w:tcW w:w="1396" w:type="pct"/>
            <w:shd w:val="clear" w:color="auto" w:fill="E7E6E6" w:themeFill="background2"/>
            <w:vAlign w:val="center"/>
          </w:tcPr>
          <w:p w14:paraId="3343FC37" w14:textId="77777777" w:rsidR="005717EB" w:rsidRPr="00737963" w:rsidRDefault="005717EB" w:rsidP="005717EB">
            <w:pPr>
              <w:spacing w:before="0" w:after="0"/>
              <w:rPr>
                <w:b/>
                <w:bCs/>
                <w:sz w:val="20"/>
                <w:szCs w:val="20"/>
              </w:rPr>
            </w:pPr>
            <w:r w:rsidRPr="00737963">
              <w:rPr>
                <w:b/>
                <w:bCs/>
                <w:sz w:val="20"/>
                <w:szCs w:val="20"/>
              </w:rPr>
              <w:t>Назив показатеља</w:t>
            </w:r>
          </w:p>
        </w:tc>
        <w:tc>
          <w:tcPr>
            <w:tcW w:w="3604" w:type="pct"/>
            <w:gridSpan w:val="8"/>
            <w:shd w:val="clear" w:color="auto" w:fill="E7E6E6" w:themeFill="background2"/>
            <w:vAlign w:val="center"/>
          </w:tcPr>
          <w:p w14:paraId="522FAAB6" w14:textId="41A3A746" w:rsidR="005717EB" w:rsidRPr="00737963" w:rsidRDefault="2BEF1A68" w:rsidP="005717EB">
            <w:pPr>
              <w:spacing w:before="0" w:after="0"/>
              <w:rPr>
                <w:b/>
                <w:bCs/>
                <w:sz w:val="20"/>
                <w:szCs w:val="20"/>
              </w:rPr>
            </w:pPr>
            <w:r w:rsidRPr="00737963">
              <w:rPr>
                <w:b/>
                <w:bCs/>
                <w:sz w:val="20"/>
                <w:szCs w:val="20"/>
              </w:rPr>
              <w:t>Израђен програм обука за</w:t>
            </w:r>
            <w:r w:rsidR="406205F8" w:rsidRPr="00737963">
              <w:rPr>
                <w:b/>
                <w:bCs/>
                <w:sz w:val="20"/>
                <w:szCs w:val="20"/>
              </w:rPr>
              <w:t xml:space="preserve"> руководиоце и државне службенике</w:t>
            </w:r>
            <w:r w:rsidRPr="00737963">
              <w:rPr>
                <w:b/>
                <w:bCs/>
                <w:sz w:val="20"/>
                <w:szCs w:val="20"/>
              </w:rPr>
              <w:t xml:space="preserve"> </w:t>
            </w:r>
            <w:r w:rsidR="1DEB4C20" w:rsidRPr="00737963">
              <w:rPr>
                <w:b/>
                <w:bCs/>
                <w:sz w:val="20"/>
                <w:szCs w:val="20"/>
              </w:rPr>
              <w:t xml:space="preserve">за </w:t>
            </w:r>
            <w:r w:rsidRPr="00737963">
              <w:rPr>
                <w:b/>
                <w:bCs/>
                <w:sz w:val="20"/>
                <w:szCs w:val="20"/>
              </w:rPr>
              <w:t>управљање подацима</w:t>
            </w:r>
          </w:p>
        </w:tc>
      </w:tr>
      <w:tr w:rsidR="005717EB" w:rsidRPr="00737963" w14:paraId="592FF117" w14:textId="77777777" w:rsidTr="18179B2A">
        <w:trPr>
          <w:jc w:val="center"/>
        </w:trPr>
        <w:tc>
          <w:tcPr>
            <w:tcW w:w="1396" w:type="pct"/>
          </w:tcPr>
          <w:p w14:paraId="7E2A44B2" w14:textId="77777777" w:rsidR="005717EB" w:rsidRPr="00737963" w:rsidRDefault="005717EB" w:rsidP="005717EB">
            <w:pPr>
              <w:spacing w:before="0" w:after="0"/>
              <w:rPr>
                <w:b/>
                <w:bCs/>
                <w:sz w:val="20"/>
                <w:szCs w:val="20"/>
              </w:rPr>
            </w:pPr>
            <w:r w:rsidRPr="00737963">
              <w:rPr>
                <w:b/>
                <w:bCs/>
                <w:sz w:val="20"/>
                <w:szCs w:val="20"/>
              </w:rPr>
              <w:t>Одговарајући општи циљ, посебан циљ или мера</w:t>
            </w:r>
          </w:p>
        </w:tc>
        <w:tc>
          <w:tcPr>
            <w:tcW w:w="3604" w:type="pct"/>
            <w:gridSpan w:val="8"/>
          </w:tcPr>
          <w:p w14:paraId="369A515B" w14:textId="57D42EEA" w:rsidR="005717EB" w:rsidRPr="00737963" w:rsidRDefault="005717EB" w:rsidP="00182B8C">
            <w:pPr>
              <w:spacing w:before="0" w:after="0"/>
              <w:rPr>
                <w:b/>
                <w:bCs/>
                <w:sz w:val="20"/>
                <w:szCs w:val="20"/>
              </w:rPr>
            </w:pPr>
            <w:r w:rsidRPr="00737963">
              <w:rPr>
                <w:b/>
                <w:bCs/>
                <w:sz w:val="20"/>
                <w:szCs w:val="20"/>
              </w:rPr>
              <w:t xml:space="preserve">Meрa 2.2: </w:t>
            </w:r>
            <w:r w:rsidRPr="00737963">
              <w:rPr>
                <w:sz w:val="20"/>
                <w:szCs w:val="20"/>
              </w:rPr>
              <w:t xml:space="preserve">Унапређење вештина руководилаца </w:t>
            </w:r>
            <w:r w:rsidR="00182B8C" w:rsidRPr="00737963">
              <w:rPr>
                <w:sz w:val="20"/>
                <w:szCs w:val="20"/>
              </w:rPr>
              <w:t xml:space="preserve">и државних службеника </w:t>
            </w:r>
            <w:r w:rsidRPr="00737963">
              <w:rPr>
                <w:sz w:val="20"/>
                <w:szCs w:val="20"/>
              </w:rPr>
              <w:t>за припрему, праћење спровођења и вредновање планских документа и развој финансијског управљања и контроле</w:t>
            </w:r>
          </w:p>
        </w:tc>
      </w:tr>
      <w:tr w:rsidR="005717EB" w:rsidRPr="00737963" w14:paraId="739E90E4" w14:textId="77777777" w:rsidTr="18179B2A">
        <w:trPr>
          <w:jc w:val="center"/>
        </w:trPr>
        <w:tc>
          <w:tcPr>
            <w:tcW w:w="1396" w:type="pct"/>
          </w:tcPr>
          <w:p w14:paraId="1F40E1D0" w14:textId="77777777" w:rsidR="005717EB" w:rsidRPr="00737963" w:rsidRDefault="005717EB" w:rsidP="005717EB">
            <w:pPr>
              <w:spacing w:before="0" w:after="0"/>
              <w:rPr>
                <w:b/>
                <w:bCs/>
                <w:sz w:val="20"/>
                <w:szCs w:val="20"/>
              </w:rPr>
            </w:pPr>
            <w:r w:rsidRPr="00737963">
              <w:rPr>
                <w:b/>
                <w:sz w:val="20"/>
                <w:szCs w:val="20"/>
              </w:rPr>
              <w:t>Тип и ниво показатеља</w:t>
            </w:r>
          </w:p>
        </w:tc>
        <w:tc>
          <w:tcPr>
            <w:tcW w:w="1805" w:type="pct"/>
            <w:gridSpan w:val="4"/>
          </w:tcPr>
          <w:p w14:paraId="1723B5F7" w14:textId="5D4172A2" w:rsidR="005717EB" w:rsidRPr="00737963" w:rsidRDefault="005717EB" w:rsidP="005717EB">
            <w:pPr>
              <w:spacing w:before="0" w:after="0"/>
              <w:rPr>
                <w:sz w:val="20"/>
                <w:szCs w:val="20"/>
              </w:rPr>
            </w:pPr>
            <w:r w:rsidRPr="00737963">
              <w:rPr>
                <w:sz w:val="20"/>
                <w:szCs w:val="20"/>
              </w:rPr>
              <w:t>Квалитативни</w:t>
            </w:r>
          </w:p>
        </w:tc>
        <w:tc>
          <w:tcPr>
            <w:tcW w:w="1799" w:type="pct"/>
            <w:gridSpan w:val="4"/>
          </w:tcPr>
          <w:p w14:paraId="5008908F" w14:textId="77777777" w:rsidR="005717EB" w:rsidRPr="00737963" w:rsidRDefault="005717EB" w:rsidP="005717EB">
            <w:pPr>
              <w:spacing w:before="0" w:after="0"/>
              <w:rPr>
                <w:sz w:val="20"/>
                <w:szCs w:val="20"/>
              </w:rPr>
            </w:pPr>
            <w:r w:rsidRPr="00737963">
              <w:rPr>
                <w:sz w:val="20"/>
                <w:szCs w:val="20"/>
              </w:rPr>
              <w:t>Показатељ резултата</w:t>
            </w:r>
          </w:p>
        </w:tc>
      </w:tr>
      <w:tr w:rsidR="005717EB" w:rsidRPr="00737963" w14:paraId="1CDFEE73" w14:textId="77777777" w:rsidTr="18179B2A">
        <w:trPr>
          <w:trHeight w:val="58"/>
          <w:jc w:val="center"/>
        </w:trPr>
        <w:tc>
          <w:tcPr>
            <w:tcW w:w="1396" w:type="pct"/>
          </w:tcPr>
          <w:p w14:paraId="25297DF4" w14:textId="77777777" w:rsidR="005717EB" w:rsidRPr="00737963" w:rsidRDefault="005717EB" w:rsidP="005717EB">
            <w:pPr>
              <w:spacing w:before="0" w:after="0"/>
              <w:rPr>
                <w:b/>
                <w:sz w:val="20"/>
                <w:szCs w:val="20"/>
              </w:rPr>
            </w:pPr>
            <w:r w:rsidRPr="00737963">
              <w:rPr>
                <w:b/>
                <w:sz w:val="20"/>
                <w:szCs w:val="20"/>
              </w:rPr>
              <w:t>Јединица мере и природа</w:t>
            </w:r>
          </w:p>
        </w:tc>
        <w:tc>
          <w:tcPr>
            <w:tcW w:w="1805" w:type="pct"/>
            <w:gridSpan w:val="4"/>
          </w:tcPr>
          <w:p w14:paraId="43D1CEAF" w14:textId="3F7E232A" w:rsidR="005717EB" w:rsidRPr="00737963" w:rsidRDefault="005717EB" w:rsidP="005717EB">
            <w:pPr>
              <w:spacing w:before="0" w:after="0"/>
              <w:rPr>
                <w:sz w:val="20"/>
                <w:szCs w:val="20"/>
              </w:rPr>
            </w:pPr>
            <w:r w:rsidRPr="00737963">
              <w:rPr>
                <w:sz w:val="20"/>
                <w:szCs w:val="20"/>
              </w:rPr>
              <w:t>Да/не</w:t>
            </w:r>
          </w:p>
        </w:tc>
        <w:tc>
          <w:tcPr>
            <w:tcW w:w="1799" w:type="pct"/>
            <w:gridSpan w:val="4"/>
          </w:tcPr>
          <w:p w14:paraId="62F2EFA1" w14:textId="62D893AF" w:rsidR="005717EB" w:rsidRPr="00737963" w:rsidRDefault="005717EB" w:rsidP="005717EB">
            <w:pPr>
              <w:spacing w:before="0" w:after="0"/>
              <w:rPr>
                <w:sz w:val="20"/>
                <w:szCs w:val="20"/>
              </w:rPr>
            </w:pPr>
            <w:r w:rsidRPr="00737963">
              <w:rPr>
                <w:sz w:val="20"/>
                <w:szCs w:val="20"/>
              </w:rPr>
              <w:t>Да је боље</w:t>
            </w:r>
          </w:p>
        </w:tc>
      </w:tr>
      <w:tr w:rsidR="005717EB" w:rsidRPr="00737963" w14:paraId="1CF457DE" w14:textId="77777777" w:rsidTr="18179B2A">
        <w:trPr>
          <w:jc w:val="center"/>
        </w:trPr>
        <w:tc>
          <w:tcPr>
            <w:tcW w:w="1396" w:type="pct"/>
          </w:tcPr>
          <w:p w14:paraId="55CB6806" w14:textId="77777777" w:rsidR="005717EB" w:rsidRPr="00737963" w:rsidRDefault="005717EB" w:rsidP="005717EB">
            <w:pPr>
              <w:spacing w:before="0" w:after="0"/>
              <w:rPr>
                <w:b/>
                <w:bCs/>
                <w:sz w:val="20"/>
                <w:szCs w:val="20"/>
              </w:rPr>
            </w:pPr>
            <w:r w:rsidRPr="00737963">
              <w:rPr>
                <w:b/>
                <w:bCs/>
                <w:sz w:val="20"/>
                <w:szCs w:val="20"/>
              </w:rPr>
              <w:t>Извор података за праћење показатеља учинка</w:t>
            </w:r>
          </w:p>
        </w:tc>
        <w:tc>
          <w:tcPr>
            <w:tcW w:w="3604" w:type="pct"/>
            <w:gridSpan w:val="8"/>
          </w:tcPr>
          <w:p w14:paraId="77629B7F" w14:textId="2258F43D" w:rsidR="005717EB" w:rsidRPr="00737963" w:rsidRDefault="2BEF1A68" w:rsidP="005717EB">
            <w:pPr>
              <w:spacing w:before="0" w:after="0"/>
              <w:rPr>
                <w:sz w:val="20"/>
                <w:szCs w:val="20"/>
              </w:rPr>
            </w:pPr>
            <w:r w:rsidRPr="00737963">
              <w:rPr>
                <w:sz w:val="20"/>
                <w:szCs w:val="20"/>
              </w:rPr>
              <w:t>НАЈУ</w:t>
            </w:r>
          </w:p>
        </w:tc>
      </w:tr>
      <w:tr w:rsidR="005717EB" w:rsidRPr="00737963" w14:paraId="4F86ED80" w14:textId="77777777" w:rsidTr="18179B2A">
        <w:trPr>
          <w:jc w:val="center"/>
        </w:trPr>
        <w:tc>
          <w:tcPr>
            <w:tcW w:w="1396" w:type="pct"/>
          </w:tcPr>
          <w:p w14:paraId="64DB9585" w14:textId="77777777" w:rsidR="005717EB" w:rsidRPr="00737963" w:rsidRDefault="005717EB" w:rsidP="005717EB">
            <w:pPr>
              <w:spacing w:before="0" w:after="0"/>
              <w:rPr>
                <w:b/>
                <w:bCs/>
                <w:sz w:val="20"/>
                <w:szCs w:val="20"/>
              </w:rPr>
            </w:pPr>
            <w:r w:rsidRPr="00737963">
              <w:rPr>
                <w:b/>
                <w:bCs/>
                <w:sz w:val="20"/>
                <w:szCs w:val="20"/>
              </w:rPr>
              <w:t>Институција одговорна за реализацију циља/мере</w:t>
            </w:r>
          </w:p>
        </w:tc>
        <w:tc>
          <w:tcPr>
            <w:tcW w:w="3604" w:type="pct"/>
            <w:gridSpan w:val="8"/>
          </w:tcPr>
          <w:p w14:paraId="57040028" w14:textId="77777777" w:rsidR="005717EB" w:rsidRPr="00737963" w:rsidRDefault="005717EB" w:rsidP="005717EB">
            <w:pPr>
              <w:spacing w:before="0" w:after="0"/>
              <w:rPr>
                <w:sz w:val="20"/>
                <w:szCs w:val="20"/>
              </w:rPr>
            </w:pPr>
            <w:r w:rsidRPr="00737963">
              <w:rPr>
                <w:sz w:val="20"/>
                <w:szCs w:val="20"/>
              </w:rPr>
              <w:t>НАЈУ</w:t>
            </w:r>
          </w:p>
        </w:tc>
      </w:tr>
      <w:tr w:rsidR="005717EB" w:rsidRPr="00737963" w14:paraId="293706A3" w14:textId="77777777" w:rsidTr="18179B2A">
        <w:trPr>
          <w:jc w:val="center"/>
        </w:trPr>
        <w:tc>
          <w:tcPr>
            <w:tcW w:w="1396" w:type="pct"/>
          </w:tcPr>
          <w:p w14:paraId="065221B8" w14:textId="77777777" w:rsidR="005717EB" w:rsidRPr="00737963" w:rsidRDefault="005717EB" w:rsidP="005717EB">
            <w:pPr>
              <w:spacing w:before="0" w:after="0"/>
              <w:rPr>
                <w:b/>
                <w:bCs/>
                <w:sz w:val="20"/>
                <w:szCs w:val="20"/>
              </w:rPr>
            </w:pPr>
            <w:r w:rsidRPr="00737963">
              <w:rPr>
                <w:b/>
                <w:bCs/>
                <w:sz w:val="20"/>
                <w:szCs w:val="20"/>
              </w:rPr>
              <w:t>Учесталост прикупљања података</w:t>
            </w:r>
          </w:p>
        </w:tc>
        <w:tc>
          <w:tcPr>
            <w:tcW w:w="3604" w:type="pct"/>
            <w:gridSpan w:val="8"/>
          </w:tcPr>
          <w:p w14:paraId="17E437A2" w14:textId="77777777" w:rsidR="005717EB" w:rsidRPr="00737963" w:rsidRDefault="005717EB" w:rsidP="005717EB">
            <w:pPr>
              <w:spacing w:before="0" w:after="0"/>
              <w:rPr>
                <w:sz w:val="20"/>
                <w:szCs w:val="20"/>
              </w:rPr>
            </w:pPr>
            <w:r w:rsidRPr="00737963">
              <w:rPr>
                <w:sz w:val="20"/>
                <w:szCs w:val="20"/>
              </w:rPr>
              <w:t>Годишње</w:t>
            </w:r>
          </w:p>
        </w:tc>
      </w:tr>
      <w:tr w:rsidR="005717EB" w:rsidRPr="00737963" w14:paraId="32020515" w14:textId="77777777" w:rsidTr="18179B2A">
        <w:trPr>
          <w:jc w:val="center"/>
        </w:trPr>
        <w:tc>
          <w:tcPr>
            <w:tcW w:w="1396" w:type="pct"/>
          </w:tcPr>
          <w:p w14:paraId="3F066B50" w14:textId="77777777" w:rsidR="005717EB" w:rsidRPr="00737963" w:rsidRDefault="005717EB" w:rsidP="005717EB">
            <w:pPr>
              <w:spacing w:before="0" w:after="0"/>
              <w:rPr>
                <w:b/>
                <w:bCs/>
                <w:sz w:val="20"/>
                <w:szCs w:val="20"/>
              </w:rPr>
            </w:pPr>
            <w:r w:rsidRPr="00737963">
              <w:rPr>
                <w:b/>
                <w:sz w:val="20"/>
                <w:szCs w:val="20"/>
              </w:rPr>
              <w:t>Кратак опис показатеља и методологије израчунавања (формуле/једначине)</w:t>
            </w:r>
          </w:p>
        </w:tc>
        <w:tc>
          <w:tcPr>
            <w:tcW w:w="3604" w:type="pct"/>
            <w:gridSpan w:val="8"/>
          </w:tcPr>
          <w:p w14:paraId="744FBC91" w14:textId="69257E59" w:rsidR="005717EB" w:rsidRPr="00737963" w:rsidRDefault="3A2D4467" w:rsidP="18179B2A">
            <w:pPr>
              <w:spacing w:before="0" w:after="0"/>
            </w:pPr>
            <w:r w:rsidRPr="00737963">
              <w:rPr>
                <w:rFonts w:eastAsia="Times New Roman"/>
                <w:sz w:val="20"/>
                <w:szCs w:val="20"/>
              </w:rPr>
              <w:t>Овим показатељем ће се пратити да ли је израђен програм обука за</w:t>
            </w:r>
            <w:r w:rsidR="5361169B" w:rsidRPr="00737963">
              <w:rPr>
                <w:rFonts w:eastAsia="Times New Roman"/>
                <w:sz w:val="20"/>
                <w:szCs w:val="20"/>
              </w:rPr>
              <w:t xml:space="preserve"> управљање подацима.</w:t>
            </w:r>
          </w:p>
        </w:tc>
      </w:tr>
      <w:tr w:rsidR="005717EB" w:rsidRPr="00737963" w14:paraId="0D9892BD" w14:textId="77777777" w:rsidTr="18179B2A">
        <w:trPr>
          <w:trHeight w:val="265"/>
          <w:jc w:val="center"/>
        </w:trPr>
        <w:tc>
          <w:tcPr>
            <w:tcW w:w="1396" w:type="pct"/>
            <w:vMerge w:val="restart"/>
          </w:tcPr>
          <w:p w14:paraId="1289BA98" w14:textId="77777777" w:rsidR="005717EB" w:rsidRPr="00737963" w:rsidRDefault="005717EB" w:rsidP="005717EB">
            <w:pPr>
              <w:spacing w:before="0" w:after="0"/>
              <w:rPr>
                <w:b/>
                <w:bCs/>
                <w:sz w:val="20"/>
                <w:szCs w:val="20"/>
              </w:rPr>
            </w:pPr>
            <w:r w:rsidRPr="00737963">
              <w:rPr>
                <w:b/>
                <w:bCs/>
                <w:sz w:val="20"/>
                <w:szCs w:val="20"/>
              </w:rPr>
              <w:t xml:space="preserve">Подаци о полазној вредности и години кад је измерена, као и о ранијем тренду </w:t>
            </w:r>
          </w:p>
        </w:tc>
        <w:tc>
          <w:tcPr>
            <w:tcW w:w="2714" w:type="pct"/>
            <w:gridSpan w:val="6"/>
            <w:tcBorders>
              <w:bottom w:val="single" w:sz="4" w:space="0" w:color="auto"/>
            </w:tcBorders>
            <w:vAlign w:val="center"/>
          </w:tcPr>
          <w:p w14:paraId="48C80307" w14:textId="77777777" w:rsidR="005717EB" w:rsidRPr="00737963" w:rsidRDefault="005717EB" w:rsidP="005717EB">
            <w:pPr>
              <w:spacing w:before="0" w:after="0"/>
              <w:rPr>
                <w:sz w:val="20"/>
                <w:szCs w:val="20"/>
              </w:rPr>
            </w:pPr>
            <w:r w:rsidRPr="00737963">
              <w:rPr>
                <w:sz w:val="20"/>
                <w:szCs w:val="20"/>
              </w:rPr>
              <w:t xml:space="preserve">Ранији тренд </w:t>
            </w:r>
          </w:p>
        </w:tc>
        <w:tc>
          <w:tcPr>
            <w:tcW w:w="890" w:type="pct"/>
            <w:gridSpan w:val="2"/>
            <w:shd w:val="clear" w:color="auto" w:fill="auto"/>
            <w:vAlign w:val="center"/>
          </w:tcPr>
          <w:p w14:paraId="3C290B05" w14:textId="77777777" w:rsidR="005717EB" w:rsidRPr="00737963" w:rsidRDefault="005717EB" w:rsidP="005717EB">
            <w:pPr>
              <w:spacing w:before="0" w:after="0"/>
              <w:rPr>
                <w:sz w:val="20"/>
                <w:szCs w:val="20"/>
              </w:rPr>
            </w:pPr>
            <w:r w:rsidRPr="00737963">
              <w:rPr>
                <w:sz w:val="20"/>
                <w:szCs w:val="20"/>
              </w:rPr>
              <w:t>Полазна вредност</w:t>
            </w:r>
          </w:p>
        </w:tc>
      </w:tr>
      <w:tr w:rsidR="005717EB" w:rsidRPr="00737963" w14:paraId="2FA32473" w14:textId="77777777" w:rsidTr="18179B2A">
        <w:trPr>
          <w:trHeight w:val="137"/>
          <w:jc w:val="center"/>
        </w:trPr>
        <w:tc>
          <w:tcPr>
            <w:tcW w:w="1396" w:type="pct"/>
            <w:vMerge/>
          </w:tcPr>
          <w:p w14:paraId="314220EC" w14:textId="77777777" w:rsidR="005717EB" w:rsidRPr="00737963" w:rsidRDefault="005717EB" w:rsidP="005717EB">
            <w:pPr>
              <w:spacing w:before="0" w:after="0"/>
              <w:rPr>
                <w:b/>
                <w:bCs/>
                <w:sz w:val="20"/>
                <w:szCs w:val="20"/>
              </w:rPr>
            </w:pPr>
          </w:p>
        </w:tc>
        <w:tc>
          <w:tcPr>
            <w:tcW w:w="910" w:type="pct"/>
            <w:gridSpan w:val="2"/>
            <w:tcBorders>
              <w:top w:val="single" w:sz="4" w:space="0" w:color="auto"/>
              <w:left w:val="single" w:sz="4" w:space="0" w:color="auto"/>
              <w:bottom w:val="single" w:sz="4" w:space="0" w:color="auto"/>
              <w:right w:val="single" w:sz="4" w:space="0" w:color="auto"/>
            </w:tcBorders>
            <w:vAlign w:val="center"/>
          </w:tcPr>
          <w:p w14:paraId="50F5C36B" w14:textId="77777777" w:rsidR="005717EB" w:rsidRPr="00737963" w:rsidRDefault="005717EB" w:rsidP="005717EB">
            <w:pPr>
              <w:spacing w:before="0" w:after="0"/>
              <w:rPr>
                <w:sz w:val="20"/>
                <w:szCs w:val="20"/>
              </w:rPr>
            </w:pPr>
            <w:r w:rsidRPr="00737963">
              <w:rPr>
                <w:sz w:val="20"/>
                <w:szCs w:val="20"/>
              </w:rPr>
              <w:t>2017</w:t>
            </w:r>
          </w:p>
        </w:tc>
        <w:tc>
          <w:tcPr>
            <w:tcW w:w="895" w:type="pct"/>
            <w:gridSpan w:val="2"/>
            <w:tcBorders>
              <w:top w:val="single" w:sz="4" w:space="0" w:color="auto"/>
              <w:left w:val="single" w:sz="4" w:space="0" w:color="auto"/>
              <w:bottom w:val="single" w:sz="4" w:space="0" w:color="auto"/>
              <w:right w:val="single" w:sz="4" w:space="0" w:color="auto"/>
            </w:tcBorders>
            <w:vAlign w:val="center"/>
          </w:tcPr>
          <w:p w14:paraId="7F56B6DC" w14:textId="77777777" w:rsidR="005717EB" w:rsidRPr="00737963" w:rsidRDefault="005717EB" w:rsidP="005717EB">
            <w:pPr>
              <w:spacing w:before="0" w:after="0"/>
              <w:rPr>
                <w:sz w:val="20"/>
                <w:szCs w:val="20"/>
              </w:rPr>
            </w:pPr>
            <w:r w:rsidRPr="00737963">
              <w:rPr>
                <w:sz w:val="20"/>
                <w:szCs w:val="20"/>
              </w:rPr>
              <w:t>2018</w:t>
            </w:r>
          </w:p>
        </w:tc>
        <w:tc>
          <w:tcPr>
            <w:tcW w:w="909" w:type="pct"/>
            <w:gridSpan w:val="2"/>
            <w:tcBorders>
              <w:top w:val="single" w:sz="4" w:space="0" w:color="auto"/>
              <w:left w:val="single" w:sz="4" w:space="0" w:color="auto"/>
              <w:bottom w:val="single" w:sz="4" w:space="0" w:color="auto"/>
              <w:right w:val="single" w:sz="4" w:space="0" w:color="auto"/>
            </w:tcBorders>
            <w:vAlign w:val="center"/>
          </w:tcPr>
          <w:p w14:paraId="3CB211B4" w14:textId="77777777" w:rsidR="005717EB" w:rsidRPr="00737963" w:rsidRDefault="005717EB" w:rsidP="005717EB">
            <w:pPr>
              <w:spacing w:before="0" w:after="0"/>
              <w:rPr>
                <w:sz w:val="20"/>
                <w:szCs w:val="20"/>
              </w:rPr>
            </w:pPr>
            <w:r w:rsidRPr="00737963">
              <w:rPr>
                <w:sz w:val="20"/>
                <w:szCs w:val="20"/>
              </w:rPr>
              <w:t>2019</w:t>
            </w:r>
          </w:p>
        </w:tc>
        <w:tc>
          <w:tcPr>
            <w:tcW w:w="890" w:type="pct"/>
            <w:gridSpan w:val="2"/>
            <w:tcBorders>
              <w:left w:val="single" w:sz="4" w:space="0" w:color="auto"/>
            </w:tcBorders>
            <w:shd w:val="clear" w:color="auto" w:fill="auto"/>
            <w:vAlign w:val="center"/>
          </w:tcPr>
          <w:p w14:paraId="165E02EE" w14:textId="77777777" w:rsidR="005717EB" w:rsidRPr="00737963" w:rsidRDefault="005717EB" w:rsidP="005717EB">
            <w:pPr>
              <w:spacing w:before="0" w:after="0"/>
              <w:rPr>
                <w:sz w:val="20"/>
                <w:szCs w:val="20"/>
              </w:rPr>
            </w:pPr>
            <w:r w:rsidRPr="00737963">
              <w:rPr>
                <w:sz w:val="20"/>
                <w:szCs w:val="20"/>
              </w:rPr>
              <w:t>2020</w:t>
            </w:r>
          </w:p>
        </w:tc>
      </w:tr>
      <w:tr w:rsidR="005717EB" w:rsidRPr="00737963" w14:paraId="506CB88D" w14:textId="77777777" w:rsidTr="18179B2A">
        <w:trPr>
          <w:trHeight w:val="323"/>
          <w:jc w:val="center"/>
        </w:trPr>
        <w:tc>
          <w:tcPr>
            <w:tcW w:w="1396" w:type="pct"/>
            <w:vMerge/>
          </w:tcPr>
          <w:p w14:paraId="20BA2E44" w14:textId="77777777" w:rsidR="005717EB" w:rsidRPr="00737963" w:rsidRDefault="005717EB" w:rsidP="005717EB">
            <w:pPr>
              <w:spacing w:before="0" w:after="0"/>
              <w:rPr>
                <w:b/>
                <w:bCs/>
                <w:sz w:val="20"/>
                <w:szCs w:val="20"/>
              </w:rPr>
            </w:pPr>
          </w:p>
        </w:tc>
        <w:tc>
          <w:tcPr>
            <w:tcW w:w="910" w:type="pct"/>
            <w:gridSpan w:val="2"/>
            <w:tcBorders>
              <w:top w:val="single" w:sz="4" w:space="0" w:color="auto"/>
            </w:tcBorders>
            <w:vAlign w:val="center"/>
          </w:tcPr>
          <w:p w14:paraId="218D9C0E" w14:textId="0C172DB0" w:rsidR="005717EB" w:rsidRPr="00737963" w:rsidRDefault="005717EB" w:rsidP="005717EB">
            <w:pPr>
              <w:spacing w:before="0" w:after="0"/>
              <w:rPr>
                <w:sz w:val="20"/>
                <w:szCs w:val="20"/>
              </w:rPr>
            </w:pPr>
          </w:p>
        </w:tc>
        <w:tc>
          <w:tcPr>
            <w:tcW w:w="895" w:type="pct"/>
            <w:gridSpan w:val="2"/>
            <w:tcBorders>
              <w:top w:val="single" w:sz="4" w:space="0" w:color="auto"/>
            </w:tcBorders>
            <w:vAlign w:val="center"/>
          </w:tcPr>
          <w:p w14:paraId="50A88526" w14:textId="2999BCC9" w:rsidR="005717EB" w:rsidRPr="00737963" w:rsidRDefault="005717EB" w:rsidP="005717EB">
            <w:pPr>
              <w:spacing w:before="0" w:after="0"/>
              <w:rPr>
                <w:sz w:val="20"/>
                <w:szCs w:val="20"/>
              </w:rPr>
            </w:pPr>
          </w:p>
        </w:tc>
        <w:tc>
          <w:tcPr>
            <w:tcW w:w="909" w:type="pct"/>
            <w:gridSpan w:val="2"/>
            <w:tcBorders>
              <w:top w:val="single" w:sz="4" w:space="0" w:color="auto"/>
            </w:tcBorders>
            <w:vAlign w:val="center"/>
          </w:tcPr>
          <w:p w14:paraId="6C08E841" w14:textId="33EE2419" w:rsidR="005717EB" w:rsidRPr="00737963" w:rsidRDefault="005717EB" w:rsidP="005717EB">
            <w:pPr>
              <w:spacing w:before="0" w:after="0"/>
              <w:rPr>
                <w:sz w:val="20"/>
                <w:szCs w:val="20"/>
              </w:rPr>
            </w:pPr>
          </w:p>
        </w:tc>
        <w:tc>
          <w:tcPr>
            <w:tcW w:w="890" w:type="pct"/>
            <w:gridSpan w:val="2"/>
            <w:shd w:val="clear" w:color="auto" w:fill="auto"/>
            <w:vAlign w:val="center"/>
          </w:tcPr>
          <w:p w14:paraId="2CC30392" w14:textId="30269856" w:rsidR="005717EB" w:rsidRPr="00737963" w:rsidRDefault="005717EB" w:rsidP="005717EB">
            <w:pPr>
              <w:spacing w:before="0" w:after="0"/>
              <w:rPr>
                <w:sz w:val="20"/>
                <w:szCs w:val="20"/>
              </w:rPr>
            </w:pPr>
          </w:p>
        </w:tc>
      </w:tr>
      <w:tr w:rsidR="005717EB" w:rsidRPr="00737963" w14:paraId="6D105B38" w14:textId="77777777" w:rsidTr="18179B2A">
        <w:trPr>
          <w:trHeight w:val="274"/>
          <w:jc w:val="center"/>
        </w:trPr>
        <w:tc>
          <w:tcPr>
            <w:tcW w:w="1396" w:type="pct"/>
            <w:vMerge w:val="restart"/>
          </w:tcPr>
          <w:p w14:paraId="75F0E21F" w14:textId="77777777" w:rsidR="005717EB" w:rsidRPr="00737963" w:rsidRDefault="005717EB" w:rsidP="005717EB">
            <w:pPr>
              <w:spacing w:before="0" w:after="0"/>
              <w:rPr>
                <w:b/>
                <w:bCs/>
                <w:sz w:val="20"/>
                <w:szCs w:val="20"/>
              </w:rPr>
            </w:pPr>
            <w:r w:rsidRPr="00737963">
              <w:rPr>
                <w:b/>
                <w:bCs/>
                <w:sz w:val="20"/>
                <w:szCs w:val="20"/>
              </w:rPr>
              <w:t>Подаци о циљним вредностима</w:t>
            </w:r>
          </w:p>
        </w:tc>
        <w:tc>
          <w:tcPr>
            <w:tcW w:w="720" w:type="pct"/>
            <w:vAlign w:val="center"/>
          </w:tcPr>
          <w:p w14:paraId="351FA47E" w14:textId="77777777" w:rsidR="005717EB" w:rsidRPr="00737963" w:rsidRDefault="005717EB" w:rsidP="005717EB">
            <w:pPr>
              <w:spacing w:before="0" w:after="0"/>
              <w:rPr>
                <w:sz w:val="20"/>
                <w:szCs w:val="20"/>
              </w:rPr>
            </w:pPr>
            <w:r w:rsidRPr="00737963">
              <w:rPr>
                <w:sz w:val="20"/>
                <w:szCs w:val="20"/>
              </w:rPr>
              <w:t>2021</w:t>
            </w:r>
          </w:p>
        </w:tc>
        <w:tc>
          <w:tcPr>
            <w:tcW w:w="721" w:type="pct"/>
            <w:gridSpan w:val="2"/>
            <w:vAlign w:val="center"/>
          </w:tcPr>
          <w:p w14:paraId="19F6388A" w14:textId="77777777" w:rsidR="005717EB" w:rsidRPr="00737963" w:rsidRDefault="005717EB" w:rsidP="005717EB">
            <w:pPr>
              <w:spacing w:before="0" w:after="0"/>
              <w:rPr>
                <w:sz w:val="20"/>
                <w:szCs w:val="20"/>
              </w:rPr>
            </w:pPr>
            <w:r w:rsidRPr="00737963">
              <w:rPr>
                <w:sz w:val="20"/>
                <w:szCs w:val="20"/>
              </w:rPr>
              <w:t>2022</w:t>
            </w:r>
          </w:p>
        </w:tc>
        <w:tc>
          <w:tcPr>
            <w:tcW w:w="724" w:type="pct"/>
            <w:gridSpan w:val="2"/>
            <w:vAlign w:val="center"/>
          </w:tcPr>
          <w:p w14:paraId="15E3B38B" w14:textId="77777777" w:rsidR="005717EB" w:rsidRPr="00737963" w:rsidRDefault="005717EB" w:rsidP="005717EB">
            <w:pPr>
              <w:spacing w:before="0" w:after="0"/>
              <w:rPr>
                <w:sz w:val="20"/>
                <w:szCs w:val="20"/>
              </w:rPr>
            </w:pPr>
            <w:r w:rsidRPr="00737963">
              <w:rPr>
                <w:sz w:val="20"/>
                <w:szCs w:val="20"/>
              </w:rPr>
              <w:t>2023</w:t>
            </w:r>
          </w:p>
        </w:tc>
        <w:tc>
          <w:tcPr>
            <w:tcW w:w="721" w:type="pct"/>
            <w:gridSpan w:val="2"/>
            <w:vAlign w:val="center"/>
          </w:tcPr>
          <w:p w14:paraId="5B6B91D1" w14:textId="77777777" w:rsidR="005717EB" w:rsidRPr="00737963" w:rsidRDefault="005717EB" w:rsidP="005717EB">
            <w:pPr>
              <w:spacing w:before="0" w:after="0"/>
              <w:rPr>
                <w:sz w:val="20"/>
                <w:szCs w:val="20"/>
              </w:rPr>
            </w:pPr>
            <w:r w:rsidRPr="00737963">
              <w:rPr>
                <w:sz w:val="20"/>
                <w:szCs w:val="20"/>
              </w:rPr>
              <w:t>2024</w:t>
            </w:r>
          </w:p>
        </w:tc>
        <w:tc>
          <w:tcPr>
            <w:tcW w:w="718" w:type="pct"/>
            <w:vAlign w:val="center"/>
          </w:tcPr>
          <w:p w14:paraId="48C5F337" w14:textId="77777777" w:rsidR="005717EB" w:rsidRPr="00737963" w:rsidRDefault="005717EB" w:rsidP="005717EB">
            <w:pPr>
              <w:spacing w:before="0" w:after="0"/>
              <w:rPr>
                <w:sz w:val="20"/>
                <w:szCs w:val="20"/>
              </w:rPr>
            </w:pPr>
            <w:r w:rsidRPr="00737963">
              <w:rPr>
                <w:sz w:val="20"/>
                <w:szCs w:val="20"/>
              </w:rPr>
              <w:t>2025</w:t>
            </w:r>
          </w:p>
        </w:tc>
      </w:tr>
      <w:tr w:rsidR="005717EB" w:rsidRPr="00737963" w14:paraId="6266DC22" w14:textId="77777777" w:rsidTr="18179B2A">
        <w:trPr>
          <w:trHeight w:val="274"/>
          <w:jc w:val="center"/>
        </w:trPr>
        <w:tc>
          <w:tcPr>
            <w:tcW w:w="1396" w:type="pct"/>
            <w:vMerge/>
          </w:tcPr>
          <w:p w14:paraId="2788762C" w14:textId="77777777" w:rsidR="005717EB" w:rsidRPr="00737963" w:rsidRDefault="005717EB" w:rsidP="005717EB">
            <w:pPr>
              <w:spacing w:before="0" w:after="0"/>
              <w:rPr>
                <w:b/>
                <w:bCs/>
                <w:sz w:val="20"/>
                <w:szCs w:val="20"/>
              </w:rPr>
            </w:pPr>
          </w:p>
        </w:tc>
        <w:tc>
          <w:tcPr>
            <w:tcW w:w="720" w:type="pct"/>
            <w:vAlign w:val="center"/>
          </w:tcPr>
          <w:p w14:paraId="392A2F28" w14:textId="70586C7A" w:rsidR="005717EB" w:rsidRPr="00737963" w:rsidRDefault="00493706" w:rsidP="005717EB">
            <w:pPr>
              <w:spacing w:before="0" w:after="0"/>
              <w:rPr>
                <w:sz w:val="20"/>
                <w:szCs w:val="20"/>
              </w:rPr>
            </w:pPr>
            <w:r w:rsidRPr="00737963">
              <w:rPr>
                <w:sz w:val="20"/>
                <w:szCs w:val="20"/>
              </w:rPr>
              <w:t>не</w:t>
            </w:r>
          </w:p>
        </w:tc>
        <w:tc>
          <w:tcPr>
            <w:tcW w:w="721" w:type="pct"/>
            <w:gridSpan w:val="2"/>
            <w:vAlign w:val="center"/>
          </w:tcPr>
          <w:p w14:paraId="225FDBB6" w14:textId="2AC16127" w:rsidR="005717EB" w:rsidRPr="00737963" w:rsidRDefault="00493706" w:rsidP="005717EB">
            <w:pPr>
              <w:spacing w:before="0" w:after="0"/>
              <w:rPr>
                <w:sz w:val="20"/>
                <w:szCs w:val="20"/>
              </w:rPr>
            </w:pPr>
            <w:r w:rsidRPr="00737963">
              <w:rPr>
                <w:sz w:val="20"/>
                <w:szCs w:val="20"/>
              </w:rPr>
              <w:t>да</w:t>
            </w:r>
          </w:p>
        </w:tc>
        <w:tc>
          <w:tcPr>
            <w:tcW w:w="724" w:type="pct"/>
            <w:gridSpan w:val="2"/>
            <w:vAlign w:val="center"/>
          </w:tcPr>
          <w:p w14:paraId="527CA836" w14:textId="77777777" w:rsidR="005717EB" w:rsidRPr="00737963" w:rsidRDefault="005717EB" w:rsidP="005717EB">
            <w:pPr>
              <w:spacing w:before="0" w:after="0"/>
              <w:rPr>
                <w:sz w:val="20"/>
                <w:szCs w:val="20"/>
              </w:rPr>
            </w:pPr>
          </w:p>
        </w:tc>
        <w:tc>
          <w:tcPr>
            <w:tcW w:w="721" w:type="pct"/>
            <w:gridSpan w:val="2"/>
            <w:vAlign w:val="center"/>
          </w:tcPr>
          <w:p w14:paraId="134E0A51" w14:textId="77777777" w:rsidR="005717EB" w:rsidRPr="00737963" w:rsidRDefault="005717EB" w:rsidP="005717EB">
            <w:pPr>
              <w:spacing w:before="0" w:after="0"/>
              <w:rPr>
                <w:sz w:val="20"/>
                <w:szCs w:val="20"/>
              </w:rPr>
            </w:pPr>
          </w:p>
        </w:tc>
        <w:tc>
          <w:tcPr>
            <w:tcW w:w="718" w:type="pct"/>
            <w:vAlign w:val="center"/>
          </w:tcPr>
          <w:p w14:paraId="33EE9214" w14:textId="77777777" w:rsidR="005717EB" w:rsidRPr="00737963" w:rsidRDefault="005717EB" w:rsidP="005717EB">
            <w:pPr>
              <w:spacing w:before="0" w:after="0"/>
              <w:rPr>
                <w:sz w:val="20"/>
                <w:szCs w:val="20"/>
              </w:rPr>
            </w:pPr>
          </w:p>
        </w:tc>
      </w:tr>
      <w:tr w:rsidR="005717EB" w:rsidRPr="00737963" w14:paraId="6424A045" w14:textId="77777777" w:rsidTr="18179B2A">
        <w:trPr>
          <w:trHeight w:val="160"/>
          <w:jc w:val="center"/>
        </w:trPr>
        <w:tc>
          <w:tcPr>
            <w:tcW w:w="1396" w:type="pct"/>
          </w:tcPr>
          <w:p w14:paraId="1F180083" w14:textId="77777777" w:rsidR="005717EB" w:rsidRPr="00737963" w:rsidRDefault="005717EB" w:rsidP="005717EB">
            <w:pPr>
              <w:spacing w:before="0" w:after="0"/>
              <w:rPr>
                <w:b/>
                <w:bCs/>
                <w:sz w:val="20"/>
                <w:szCs w:val="20"/>
              </w:rPr>
            </w:pPr>
            <w:r w:rsidRPr="00737963">
              <w:rPr>
                <w:b/>
                <w:bCs/>
                <w:sz w:val="20"/>
                <w:szCs w:val="20"/>
              </w:rPr>
              <w:t>Процена успешности</w:t>
            </w:r>
          </w:p>
        </w:tc>
        <w:tc>
          <w:tcPr>
            <w:tcW w:w="3604" w:type="pct"/>
            <w:gridSpan w:val="8"/>
            <w:vAlign w:val="center"/>
          </w:tcPr>
          <w:p w14:paraId="76D8543D" w14:textId="499E8D18" w:rsidR="005717EB" w:rsidRPr="00737963" w:rsidRDefault="2BEF1A68" w:rsidP="005717EB">
            <w:pPr>
              <w:spacing w:before="0" w:after="0"/>
              <w:rPr>
                <w:sz w:val="20"/>
                <w:szCs w:val="20"/>
              </w:rPr>
            </w:pPr>
            <w:r w:rsidRPr="00737963">
              <w:rPr>
                <w:sz w:val="20"/>
                <w:szCs w:val="20"/>
              </w:rPr>
              <w:t>.</w:t>
            </w:r>
          </w:p>
        </w:tc>
      </w:tr>
    </w:tbl>
    <w:p w14:paraId="65605E39" w14:textId="3D0BAC7D" w:rsidR="005717EB" w:rsidRPr="00737963" w:rsidRDefault="005717EB" w:rsidP="00E6219F">
      <w:pPr>
        <w:spacing w:before="0" w:after="0"/>
        <w:rPr>
          <w:sz w:val="20"/>
          <w:szCs w:val="20"/>
        </w:rPr>
      </w:pPr>
    </w:p>
    <w:p w14:paraId="0B72F210" w14:textId="77777777" w:rsidR="002705DE" w:rsidRPr="00737963" w:rsidRDefault="002705DE" w:rsidP="00E6219F">
      <w:pPr>
        <w:spacing w:before="0" w:after="0"/>
        <w:rPr>
          <w:sz w:val="20"/>
          <w:szCs w:val="20"/>
        </w:rPr>
      </w:pPr>
    </w:p>
    <w:p w14:paraId="1A379739" w14:textId="618D80B9" w:rsidR="00E6219F" w:rsidRPr="00737963" w:rsidRDefault="005717EB" w:rsidP="00F00A1B">
      <w:pPr>
        <w:spacing w:before="0" w:after="240"/>
        <w:rPr>
          <w:b/>
          <w:color w:val="0070C0"/>
          <w:sz w:val="20"/>
          <w:szCs w:val="20"/>
        </w:rPr>
      </w:pPr>
      <w:r w:rsidRPr="00737963">
        <w:rPr>
          <w:b/>
          <w:color w:val="0070C0"/>
          <w:sz w:val="20"/>
          <w:szCs w:val="20"/>
        </w:rPr>
        <w:t>Показатељ 3</w:t>
      </w:r>
      <w:r w:rsidR="00E6219F" w:rsidRPr="00737963">
        <w:rPr>
          <w:b/>
          <w:color w:val="0070C0"/>
          <w:sz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95"/>
        <w:gridCol w:w="2009"/>
        <w:gridCol w:w="530"/>
        <w:gridCol w:w="1481"/>
        <w:gridCol w:w="1016"/>
        <w:gridCol w:w="1004"/>
        <w:gridCol w:w="1532"/>
        <w:gridCol w:w="480"/>
        <w:gridCol w:w="2003"/>
      </w:tblGrid>
      <w:tr w:rsidR="00E6219F" w:rsidRPr="00737963" w14:paraId="23B56A5D" w14:textId="77777777" w:rsidTr="18179B2A">
        <w:trPr>
          <w:jc w:val="center"/>
        </w:trPr>
        <w:tc>
          <w:tcPr>
            <w:tcW w:w="1396" w:type="pct"/>
            <w:shd w:val="clear" w:color="auto" w:fill="E7E6E6" w:themeFill="background2"/>
            <w:vAlign w:val="center"/>
          </w:tcPr>
          <w:p w14:paraId="61B12309" w14:textId="77777777" w:rsidR="00E6219F" w:rsidRPr="00737963" w:rsidRDefault="00E6219F" w:rsidP="00E6219F">
            <w:pPr>
              <w:spacing w:before="0" w:after="0"/>
              <w:rPr>
                <w:rFonts w:eastAsia="Calibri"/>
                <w:b/>
                <w:bCs/>
                <w:kern w:val="0"/>
                <w:sz w:val="20"/>
                <w:szCs w:val="20"/>
                <w:lang w:eastAsia="en-US" w:bidi="ar-SA"/>
              </w:rPr>
            </w:pPr>
            <w:r w:rsidRPr="00737963">
              <w:rPr>
                <w:rFonts w:eastAsia="Calibri"/>
                <w:b/>
                <w:bCs/>
                <w:kern w:val="0"/>
                <w:sz w:val="20"/>
                <w:szCs w:val="20"/>
                <w:lang w:eastAsia="en-US" w:bidi="ar-SA"/>
              </w:rPr>
              <w:t>Назив показатеља</w:t>
            </w:r>
          </w:p>
        </w:tc>
        <w:tc>
          <w:tcPr>
            <w:tcW w:w="3604" w:type="pct"/>
            <w:gridSpan w:val="8"/>
            <w:shd w:val="clear" w:color="auto" w:fill="E7E6E6" w:themeFill="background2"/>
            <w:vAlign w:val="center"/>
          </w:tcPr>
          <w:p w14:paraId="6399F0BD" w14:textId="73C366BD" w:rsidR="00E6219F" w:rsidRPr="00737963" w:rsidRDefault="0B62EA07" w:rsidP="00E6219F">
            <w:pPr>
              <w:spacing w:before="0" w:after="0"/>
              <w:ind w:firstLine="0"/>
              <w:rPr>
                <w:rFonts w:eastAsia="Calibri"/>
                <w:b/>
                <w:bCs/>
                <w:color w:val="0070C0"/>
                <w:kern w:val="0"/>
                <w:sz w:val="20"/>
                <w:szCs w:val="20"/>
                <w:lang w:eastAsia="en-US" w:bidi="ar-SA"/>
              </w:rPr>
            </w:pPr>
            <w:r w:rsidRPr="00737963">
              <w:rPr>
                <w:rFonts w:eastAsia="Calibri"/>
                <w:b/>
                <w:bCs/>
                <w:kern w:val="0"/>
                <w:sz w:val="20"/>
                <w:szCs w:val="20"/>
                <w:lang w:eastAsia="en-US" w:bidi="ar-SA"/>
              </w:rPr>
              <w:t>Број</w:t>
            </w:r>
            <w:r w:rsidR="532894B9" w:rsidRPr="00737963">
              <w:rPr>
                <w:rFonts w:eastAsia="Calibri"/>
                <w:b/>
                <w:bCs/>
                <w:kern w:val="0"/>
                <w:sz w:val="20"/>
                <w:szCs w:val="20"/>
                <w:lang w:eastAsia="en-US" w:bidi="ar-SA"/>
              </w:rPr>
              <w:t xml:space="preserve"> руководилаца </w:t>
            </w:r>
            <w:r w:rsidR="2A8C6D5F" w:rsidRPr="00737963">
              <w:rPr>
                <w:rFonts w:eastAsia="Calibri"/>
                <w:b/>
                <w:bCs/>
                <w:kern w:val="0"/>
                <w:sz w:val="20"/>
                <w:szCs w:val="20"/>
                <w:lang w:eastAsia="en-US" w:bidi="ar-SA"/>
              </w:rPr>
              <w:t xml:space="preserve">и државних службеника </w:t>
            </w:r>
            <w:r w:rsidR="532894B9" w:rsidRPr="00737963">
              <w:rPr>
                <w:rFonts w:eastAsia="Calibri"/>
                <w:b/>
                <w:bCs/>
                <w:kern w:val="0"/>
                <w:sz w:val="20"/>
                <w:szCs w:val="20"/>
                <w:lang w:eastAsia="en-US" w:bidi="ar-SA"/>
              </w:rPr>
              <w:t>који су успешно завршили обуке за управљање подацима предвиђене годишњим програмом обука</w:t>
            </w:r>
          </w:p>
        </w:tc>
      </w:tr>
      <w:tr w:rsidR="00E6219F" w:rsidRPr="00737963" w14:paraId="58A1FF9D" w14:textId="77777777" w:rsidTr="18179B2A">
        <w:trPr>
          <w:jc w:val="center"/>
        </w:trPr>
        <w:tc>
          <w:tcPr>
            <w:tcW w:w="1396" w:type="pct"/>
          </w:tcPr>
          <w:p w14:paraId="01BE3440"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Одговарајући општи циљ, посебан циљ или мера</w:t>
            </w:r>
          </w:p>
        </w:tc>
        <w:tc>
          <w:tcPr>
            <w:tcW w:w="3604" w:type="pct"/>
            <w:gridSpan w:val="8"/>
          </w:tcPr>
          <w:p w14:paraId="78E73325" w14:textId="230A2E91" w:rsidR="00E6219F" w:rsidRPr="00737963" w:rsidRDefault="00E6219F" w:rsidP="00182B8C">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 xml:space="preserve">Meрa 2.2: </w:t>
            </w:r>
            <w:r w:rsidRPr="00737963">
              <w:rPr>
                <w:rFonts w:eastAsia="Calibri"/>
                <w:kern w:val="0"/>
                <w:sz w:val="20"/>
                <w:szCs w:val="20"/>
                <w:lang w:eastAsia="en-US" w:bidi="ar-SA"/>
              </w:rPr>
              <w:t xml:space="preserve">Унапређење вештина </w:t>
            </w:r>
            <w:r w:rsidR="00182B8C" w:rsidRPr="00737963">
              <w:rPr>
                <w:rFonts w:eastAsia="Calibri"/>
                <w:kern w:val="0"/>
                <w:sz w:val="20"/>
                <w:szCs w:val="20"/>
                <w:lang w:eastAsia="en-US" w:bidi="ar-SA"/>
              </w:rPr>
              <w:t xml:space="preserve">руководилаца и </w:t>
            </w:r>
            <w:r w:rsidRPr="00737963">
              <w:rPr>
                <w:rFonts w:eastAsia="Calibri"/>
                <w:kern w:val="0"/>
                <w:sz w:val="20"/>
                <w:szCs w:val="20"/>
                <w:lang w:eastAsia="en-US" w:bidi="ar-SA"/>
              </w:rPr>
              <w:t>државних службеника за припрему, праћење спровођења и вредновање планских документа и развој финансијског управљања и контроле</w:t>
            </w:r>
          </w:p>
        </w:tc>
      </w:tr>
      <w:tr w:rsidR="00E6219F" w:rsidRPr="00737963" w14:paraId="323468EE" w14:textId="77777777" w:rsidTr="18179B2A">
        <w:trPr>
          <w:jc w:val="center"/>
        </w:trPr>
        <w:tc>
          <w:tcPr>
            <w:tcW w:w="1396" w:type="pct"/>
          </w:tcPr>
          <w:p w14:paraId="59D80D77"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kern w:val="24"/>
                <w:sz w:val="20"/>
                <w:szCs w:val="20"/>
                <w:lang w:eastAsia="en-US" w:bidi="ar-SA"/>
              </w:rPr>
              <w:t>Тип и ниво показатеља</w:t>
            </w:r>
          </w:p>
        </w:tc>
        <w:tc>
          <w:tcPr>
            <w:tcW w:w="1805" w:type="pct"/>
            <w:gridSpan w:val="4"/>
          </w:tcPr>
          <w:p w14:paraId="5089697E" w14:textId="77777777" w:rsidR="00E6219F" w:rsidRPr="00737963" w:rsidRDefault="00E6219F" w:rsidP="00E6219F">
            <w:pPr>
              <w:spacing w:before="0" w:after="0"/>
              <w:rPr>
                <w:sz w:val="20"/>
                <w:szCs w:val="20"/>
              </w:rPr>
            </w:pPr>
            <w:r w:rsidRPr="00737963">
              <w:rPr>
                <w:sz w:val="20"/>
                <w:szCs w:val="20"/>
              </w:rPr>
              <w:t>Квантитативни</w:t>
            </w:r>
          </w:p>
        </w:tc>
        <w:tc>
          <w:tcPr>
            <w:tcW w:w="1799" w:type="pct"/>
            <w:gridSpan w:val="4"/>
          </w:tcPr>
          <w:p w14:paraId="42A0E9C1" w14:textId="77777777" w:rsidR="00E6219F" w:rsidRPr="00737963" w:rsidRDefault="00E6219F" w:rsidP="00E6219F">
            <w:pPr>
              <w:spacing w:before="0" w:after="0"/>
              <w:rPr>
                <w:sz w:val="20"/>
                <w:szCs w:val="20"/>
              </w:rPr>
            </w:pPr>
            <w:r w:rsidRPr="00737963">
              <w:rPr>
                <w:sz w:val="20"/>
                <w:szCs w:val="20"/>
              </w:rPr>
              <w:t>Показатељ резултата</w:t>
            </w:r>
          </w:p>
        </w:tc>
      </w:tr>
      <w:tr w:rsidR="00E6219F" w:rsidRPr="00737963" w14:paraId="39B114F0" w14:textId="77777777" w:rsidTr="18179B2A">
        <w:trPr>
          <w:trHeight w:val="58"/>
          <w:jc w:val="center"/>
        </w:trPr>
        <w:tc>
          <w:tcPr>
            <w:tcW w:w="1396" w:type="pct"/>
          </w:tcPr>
          <w:p w14:paraId="1FAA47CE" w14:textId="77777777" w:rsidR="00E6219F" w:rsidRPr="00737963" w:rsidRDefault="00E6219F" w:rsidP="00E6219F">
            <w:pPr>
              <w:spacing w:before="0" w:after="0"/>
              <w:ind w:firstLine="0"/>
              <w:rPr>
                <w:rFonts w:eastAsia="Calibri"/>
                <w:b/>
                <w:kern w:val="24"/>
                <w:sz w:val="20"/>
                <w:szCs w:val="20"/>
                <w:lang w:eastAsia="en-US" w:bidi="ar-SA"/>
              </w:rPr>
            </w:pPr>
            <w:r w:rsidRPr="00737963">
              <w:rPr>
                <w:rFonts w:eastAsia="Calibri"/>
                <w:b/>
                <w:kern w:val="24"/>
                <w:sz w:val="20"/>
                <w:szCs w:val="20"/>
                <w:lang w:eastAsia="en-US" w:bidi="ar-SA"/>
              </w:rPr>
              <w:t>Јединица мере и природа</w:t>
            </w:r>
          </w:p>
        </w:tc>
        <w:tc>
          <w:tcPr>
            <w:tcW w:w="1805" w:type="pct"/>
            <w:gridSpan w:val="4"/>
          </w:tcPr>
          <w:p w14:paraId="62917F67" w14:textId="142B7477" w:rsidR="00E6219F" w:rsidRPr="00737963" w:rsidRDefault="00182B8C" w:rsidP="00E6219F">
            <w:pPr>
              <w:spacing w:before="0" w:after="0"/>
              <w:rPr>
                <w:sz w:val="20"/>
                <w:szCs w:val="20"/>
              </w:rPr>
            </w:pPr>
            <w:r w:rsidRPr="00737963">
              <w:rPr>
                <w:sz w:val="20"/>
                <w:szCs w:val="20"/>
              </w:rPr>
              <w:t>Број</w:t>
            </w:r>
          </w:p>
        </w:tc>
        <w:tc>
          <w:tcPr>
            <w:tcW w:w="1799" w:type="pct"/>
            <w:gridSpan w:val="4"/>
          </w:tcPr>
          <w:p w14:paraId="02D17CE5" w14:textId="77777777" w:rsidR="00E6219F" w:rsidRPr="00737963" w:rsidRDefault="00E6219F" w:rsidP="00E6219F">
            <w:pPr>
              <w:spacing w:before="0" w:after="0"/>
              <w:rPr>
                <w:sz w:val="20"/>
                <w:szCs w:val="20"/>
              </w:rPr>
            </w:pPr>
            <w:r w:rsidRPr="00737963">
              <w:rPr>
                <w:sz w:val="20"/>
                <w:szCs w:val="20"/>
              </w:rPr>
              <w:t>Виша вредност је боља</w:t>
            </w:r>
          </w:p>
        </w:tc>
      </w:tr>
      <w:tr w:rsidR="00E6219F" w:rsidRPr="00737963" w14:paraId="4C097ACB" w14:textId="77777777" w:rsidTr="18179B2A">
        <w:trPr>
          <w:jc w:val="center"/>
        </w:trPr>
        <w:tc>
          <w:tcPr>
            <w:tcW w:w="1396" w:type="pct"/>
          </w:tcPr>
          <w:p w14:paraId="597D1A6C"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Извор података за праћење показатеља учинка</w:t>
            </w:r>
          </w:p>
        </w:tc>
        <w:tc>
          <w:tcPr>
            <w:tcW w:w="3604" w:type="pct"/>
            <w:gridSpan w:val="8"/>
          </w:tcPr>
          <w:p w14:paraId="2F6B8CE8" w14:textId="6297AFC1" w:rsidR="00E6219F" w:rsidRPr="00737963" w:rsidRDefault="532894B9" w:rsidP="00E6219F">
            <w:pPr>
              <w:spacing w:before="0" w:after="0"/>
              <w:rPr>
                <w:sz w:val="20"/>
                <w:szCs w:val="20"/>
              </w:rPr>
            </w:pPr>
            <w:r w:rsidRPr="00737963">
              <w:rPr>
                <w:sz w:val="20"/>
                <w:szCs w:val="20"/>
              </w:rPr>
              <w:t>НАЈУ</w:t>
            </w:r>
          </w:p>
        </w:tc>
      </w:tr>
      <w:tr w:rsidR="00E6219F" w:rsidRPr="00737963" w14:paraId="7300A807" w14:textId="77777777" w:rsidTr="18179B2A">
        <w:trPr>
          <w:jc w:val="center"/>
        </w:trPr>
        <w:tc>
          <w:tcPr>
            <w:tcW w:w="1396" w:type="pct"/>
          </w:tcPr>
          <w:p w14:paraId="22B8A7C6"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Институција одговорна за реализацију циља/мере</w:t>
            </w:r>
          </w:p>
        </w:tc>
        <w:tc>
          <w:tcPr>
            <w:tcW w:w="3604" w:type="pct"/>
            <w:gridSpan w:val="8"/>
          </w:tcPr>
          <w:p w14:paraId="21090B3B" w14:textId="77777777" w:rsidR="00E6219F" w:rsidRPr="00737963" w:rsidRDefault="00E6219F" w:rsidP="00E6219F">
            <w:pPr>
              <w:spacing w:before="0" w:after="0"/>
              <w:rPr>
                <w:sz w:val="20"/>
                <w:szCs w:val="20"/>
              </w:rPr>
            </w:pPr>
            <w:r w:rsidRPr="00737963">
              <w:rPr>
                <w:sz w:val="20"/>
                <w:szCs w:val="20"/>
              </w:rPr>
              <w:t>НАЈУ</w:t>
            </w:r>
          </w:p>
        </w:tc>
      </w:tr>
      <w:tr w:rsidR="00E6219F" w:rsidRPr="00737963" w14:paraId="45CEE6BD" w14:textId="77777777" w:rsidTr="18179B2A">
        <w:trPr>
          <w:jc w:val="center"/>
        </w:trPr>
        <w:tc>
          <w:tcPr>
            <w:tcW w:w="1396" w:type="pct"/>
          </w:tcPr>
          <w:p w14:paraId="7B3B0D53"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Учесталост прикупљања података</w:t>
            </w:r>
          </w:p>
        </w:tc>
        <w:tc>
          <w:tcPr>
            <w:tcW w:w="3604" w:type="pct"/>
            <w:gridSpan w:val="8"/>
          </w:tcPr>
          <w:p w14:paraId="237B21DD" w14:textId="77777777" w:rsidR="00E6219F" w:rsidRPr="00737963" w:rsidRDefault="00E6219F" w:rsidP="00E6219F">
            <w:pPr>
              <w:spacing w:before="0" w:after="0"/>
              <w:rPr>
                <w:sz w:val="20"/>
                <w:szCs w:val="20"/>
              </w:rPr>
            </w:pPr>
            <w:r w:rsidRPr="00737963">
              <w:rPr>
                <w:sz w:val="20"/>
                <w:szCs w:val="20"/>
              </w:rPr>
              <w:t>Годишње</w:t>
            </w:r>
          </w:p>
        </w:tc>
      </w:tr>
      <w:tr w:rsidR="00E6219F" w:rsidRPr="00737963" w14:paraId="72DCDE4B" w14:textId="77777777" w:rsidTr="18179B2A">
        <w:trPr>
          <w:jc w:val="center"/>
        </w:trPr>
        <w:tc>
          <w:tcPr>
            <w:tcW w:w="1396" w:type="pct"/>
          </w:tcPr>
          <w:p w14:paraId="2D76B721"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kern w:val="0"/>
                <w:sz w:val="20"/>
                <w:szCs w:val="20"/>
                <w:lang w:eastAsia="en-US" w:bidi="ar-SA"/>
              </w:rPr>
              <w:lastRenderedPageBreak/>
              <w:t>Кратак опис показатеља и методологије израчунавања (формуле/једначине)</w:t>
            </w:r>
          </w:p>
        </w:tc>
        <w:tc>
          <w:tcPr>
            <w:tcW w:w="3604" w:type="pct"/>
            <w:gridSpan w:val="8"/>
          </w:tcPr>
          <w:p w14:paraId="3E5C37FE" w14:textId="22AAFD08" w:rsidR="00E6219F" w:rsidRPr="00737963" w:rsidRDefault="249BA282" w:rsidP="18179B2A">
            <w:pPr>
              <w:spacing w:before="0" w:after="0"/>
              <w:ind w:firstLine="0"/>
              <w:rPr>
                <w:rFonts w:eastAsia="Times New Roman"/>
                <w:sz w:val="20"/>
                <w:szCs w:val="20"/>
              </w:rPr>
            </w:pPr>
            <w:r w:rsidRPr="00737963">
              <w:rPr>
                <w:sz w:val="20"/>
                <w:szCs w:val="20"/>
              </w:rPr>
              <w:t xml:space="preserve"> </w:t>
            </w:r>
            <w:r w:rsidRPr="00737963">
              <w:rPr>
                <w:rFonts w:eastAsia="Times New Roman"/>
                <w:sz w:val="20"/>
                <w:szCs w:val="20"/>
              </w:rPr>
              <w:t>Овим показатељем ће се пратити број руководилаца и државних службеника који су успешно завршили обуке за урпављање подацима, на годишњем нив</w:t>
            </w:r>
            <w:r w:rsidR="46ACBB3E" w:rsidRPr="00737963">
              <w:rPr>
                <w:rFonts w:eastAsia="Times New Roman"/>
                <w:sz w:val="20"/>
                <w:szCs w:val="20"/>
              </w:rPr>
              <w:t>оу.</w:t>
            </w:r>
          </w:p>
        </w:tc>
      </w:tr>
      <w:tr w:rsidR="00E6219F" w:rsidRPr="00737963" w14:paraId="4413E1B0" w14:textId="77777777" w:rsidTr="18179B2A">
        <w:trPr>
          <w:trHeight w:val="265"/>
          <w:jc w:val="center"/>
        </w:trPr>
        <w:tc>
          <w:tcPr>
            <w:tcW w:w="1396" w:type="pct"/>
            <w:vMerge w:val="restart"/>
          </w:tcPr>
          <w:p w14:paraId="1E48C6FA"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 xml:space="preserve">Подаци о полазној вредности и години кад је измерена, као и о ранијем тренду </w:t>
            </w:r>
          </w:p>
        </w:tc>
        <w:tc>
          <w:tcPr>
            <w:tcW w:w="2714" w:type="pct"/>
            <w:gridSpan w:val="6"/>
            <w:tcBorders>
              <w:bottom w:val="single" w:sz="4" w:space="0" w:color="auto"/>
            </w:tcBorders>
            <w:vAlign w:val="center"/>
          </w:tcPr>
          <w:p w14:paraId="690635AA"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 xml:space="preserve">Ранији тренд </w:t>
            </w:r>
          </w:p>
        </w:tc>
        <w:tc>
          <w:tcPr>
            <w:tcW w:w="890" w:type="pct"/>
            <w:gridSpan w:val="2"/>
            <w:shd w:val="clear" w:color="auto" w:fill="auto"/>
            <w:vAlign w:val="center"/>
          </w:tcPr>
          <w:p w14:paraId="2E45BA96"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Полазна вредност</w:t>
            </w:r>
          </w:p>
        </w:tc>
      </w:tr>
      <w:tr w:rsidR="00E6219F" w:rsidRPr="00737963" w14:paraId="140C0CF9" w14:textId="77777777" w:rsidTr="18179B2A">
        <w:trPr>
          <w:trHeight w:val="137"/>
          <w:jc w:val="center"/>
        </w:trPr>
        <w:tc>
          <w:tcPr>
            <w:tcW w:w="1396" w:type="pct"/>
            <w:vMerge/>
          </w:tcPr>
          <w:p w14:paraId="49C5E492" w14:textId="77777777" w:rsidR="00E6219F" w:rsidRPr="00737963" w:rsidRDefault="00E6219F" w:rsidP="00E6219F">
            <w:pPr>
              <w:spacing w:before="0" w:after="0"/>
              <w:rPr>
                <w:rFonts w:eastAsia="Calibri"/>
                <w:b/>
                <w:bCs/>
                <w:kern w:val="0"/>
                <w:sz w:val="20"/>
                <w:szCs w:val="20"/>
                <w:lang w:eastAsia="en-US" w:bidi="ar-SA"/>
              </w:rPr>
            </w:pPr>
          </w:p>
        </w:tc>
        <w:tc>
          <w:tcPr>
            <w:tcW w:w="910" w:type="pct"/>
            <w:gridSpan w:val="2"/>
            <w:tcBorders>
              <w:top w:val="single" w:sz="4" w:space="0" w:color="auto"/>
              <w:left w:val="single" w:sz="4" w:space="0" w:color="auto"/>
              <w:bottom w:val="single" w:sz="4" w:space="0" w:color="auto"/>
              <w:right w:val="single" w:sz="4" w:space="0" w:color="auto"/>
            </w:tcBorders>
            <w:vAlign w:val="center"/>
          </w:tcPr>
          <w:p w14:paraId="47DE8164"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2017</w:t>
            </w:r>
          </w:p>
        </w:tc>
        <w:tc>
          <w:tcPr>
            <w:tcW w:w="895" w:type="pct"/>
            <w:gridSpan w:val="2"/>
            <w:tcBorders>
              <w:top w:val="single" w:sz="4" w:space="0" w:color="auto"/>
              <w:left w:val="single" w:sz="4" w:space="0" w:color="auto"/>
              <w:bottom w:val="single" w:sz="4" w:space="0" w:color="auto"/>
              <w:right w:val="single" w:sz="4" w:space="0" w:color="auto"/>
            </w:tcBorders>
            <w:vAlign w:val="center"/>
          </w:tcPr>
          <w:p w14:paraId="3E16B6B0"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2018</w:t>
            </w:r>
          </w:p>
        </w:tc>
        <w:tc>
          <w:tcPr>
            <w:tcW w:w="909" w:type="pct"/>
            <w:gridSpan w:val="2"/>
            <w:tcBorders>
              <w:top w:val="single" w:sz="4" w:space="0" w:color="auto"/>
              <w:left w:val="single" w:sz="4" w:space="0" w:color="auto"/>
              <w:bottom w:val="single" w:sz="4" w:space="0" w:color="auto"/>
              <w:right w:val="single" w:sz="4" w:space="0" w:color="auto"/>
            </w:tcBorders>
            <w:vAlign w:val="center"/>
          </w:tcPr>
          <w:p w14:paraId="086B6438"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2019</w:t>
            </w:r>
          </w:p>
        </w:tc>
        <w:tc>
          <w:tcPr>
            <w:tcW w:w="890" w:type="pct"/>
            <w:gridSpan w:val="2"/>
            <w:tcBorders>
              <w:left w:val="single" w:sz="4" w:space="0" w:color="auto"/>
            </w:tcBorders>
            <w:shd w:val="clear" w:color="auto" w:fill="auto"/>
            <w:vAlign w:val="center"/>
          </w:tcPr>
          <w:p w14:paraId="1AF06980"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2020</w:t>
            </w:r>
          </w:p>
        </w:tc>
      </w:tr>
      <w:tr w:rsidR="00E6219F" w:rsidRPr="00737963" w14:paraId="36C21F2A" w14:textId="77777777" w:rsidTr="18179B2A">
        <w:trPr>
          <w:trHeight w:val="323"/>
          <w:jc w:val="center"/>
        </w:trPr>
        <w:tc>
          <w:tcPr>
            <w:tcW w:w="1396" w:type="pct"/>
            <w:vMerge/>
          </w:tcPr>
          <w:p w14:paraId="2D5A6C26" w14:textId="77777777" w:rsidR="00E6219F" w:rsidRPr="00737963" w:rsidRDefault="00E6219F" w:rsidP="00E6219F">
            <w:pPr>
              <w:spacing w:before="0" w:after="0"/>
              <w:rPr>
                <w:rFonts w:eastAsia="Calibri"/>
                <w:b/>
                <w:bCs/>
                <w:kern w:val="0"/>
                <w:sz w:val="20"/>
                <w:szCs w:val="20"/>
                <w:lang w:eastAsia="en-US" w:bidi="ar-SA"/>
              </w:rPr>
            </w:pPr>
          </w:p>
        </w:tc>
        <w:tc>
          <w:tcPr>
            <w:tcW w:w="910" w:type="pct"/>
            <w:gridSpan w:val="2"/>
            <w:tcBorders>
              <w:top w:val="single" w:sz="4" w:space="0" w:color="auto"/>
            </w:tcBorders>
            <w:vAlign w:val="center"/>
          </w:tcPr>
          <w:p w14:paraId="00F3B06C" w14:textId="1D64A0CB" w:rsidR="00E6219F" w:rsidRPr="00737963" w:rsidRDefault="00E6219F" w:rsidP="00E6219F">
            <w:pPr>
              <w:spacing w:before="0" w:after="0"/>
              <w:rPr>
                <w:rFonts w:eastAsia="Calibri"/>
                <w:kern w:val="0"/>
                <w:sz w:val="20"/>
                <w:szCs w:val="20"/>
                <w:lang w:eastAsia="en-US" w:bidi="ar-SA"/>
              </w:rPr>
            </w:pPr>
          </w:p>
        </w:tc>
        <w:tc>
          <w:tcPr>
            <w:tcW w:w="895" w:type="pct"/>
            <w:gridSpan w:val="2"/>
            <w:tcBorders>
              <w:top w:val="single" w:sz="4" w:space="0" w:color="auto"/>
            </w:tcBorders>
            <w:vAlign w:val="center"/>
          </w:tcPr>
          <w:p w14:paraId="1FC3BEB5" w14:textId="4740B9E5" w:rsidR="00E6219F" w:rsidRPr="00737963" w:rsidRDefault="00E6219F" w:rsidP="00E6219F">
            <w:pPr>
              <w:spacing w:before="0" w:after="0"/>
              <w:rPr>
                <w:rFonts w:eastAsia="Calibri"/>
                <w:kern w:val="0"/>
                <w:sz w:val="20"/>
                <w:szCs w:val="20"/>
                <w:lang w:eastAsia="en-US" w:bidi="ar-SA"/>
              </w:rPr>
            </w:pPr>
          </w:p>
        </w:tc>
        <w:tc>
          <w:tcPr>
            <w:tcW w:w="909" w:type="pct"/>
            <w:gridSpan w:val="2"/>
            <w:tcBorders>
              <w:top w:val="single" w:sz="4" w:space="0" w:color="auto"/>
            </w:tcBorders>
            <w:vAlign w:val="center"/>
          </w:tcPr>
          <w:p w14:paraId="3377E452" w14:textId="418FE35A" w:rsidR="00E6219F" w:rsidRPr="00737963" w:rsidRDefault="00E6219F" w:rsidP="00E6219F">
            <w:pPr>
              <w:spacing w:before="0" w:after="0"/>
              <w:rPr>
                <w:rFonts w:eastAsia="Calibri"/>
                <w:kern w:val="0"/>
                <w:sz w:val="20"/>
                <w:szCs w:val="20"/>
                <w:lang w:eastAsia="en-US" w:bidi="ar-SA"/>
              </w:rPr>
            </w:pPr>
          </w:p>
        </w:tc>
        <w:tc>
          <w:tcPr>
            <w:tcW w:w="890" w:type="pct"/>
            <w:gridSpan w:val="2"/>
            <w:shd w:val="clear" w:color="auto" w:fill="auto"/>
            <w:vAlign w:val="center"/>
          </w:tcPr>
          <w:p w14:paraId="197EF678" w14:textId="329BAE68" w:rsidR="00E6219F" w:rsidRPr="00737963" w:rsidRDefault="00E6219F" w:rsidP="00E6219F">
            <w:pPr>
              <w:spacing w:before="0" w:after="0"/>
              <w:rPr>
                <w:rFonts w:eastAsia="Calibri"/>
                <w:kern w:val="0"/>
                <w:sz w:val="20"/>
                <w:szCs w:val="20"/>
                <w:lang w:eastAsia="en-US" w:bidi="ar-SA"/>
              </w:rPr>
            </w:pPr>
          </w:p>
        </w:tc>
      </w:tr>
      <w:tr w:rsidR="00E6219F" w:rsidRPr="00737963" w14:paraId="0FFA4D5D" w14:textId="77777777" w:rsidTr="18179B2A">
        <w:trPr>
          <w:trHeight w:val="476"/>
          <w:jc w:val="center"/>
        </w:trPr>
        <w:tc>
          <w:tcPr>
            <w:tcW w:w="1396" w:type="pct"/>
            <w:vMerge w:val="restart"/>
          </w:tcPr>
          <w:p w14:paraId="50326DFA"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Подаци о циљним вредностима</w:t>
            </w:r>
          </w:p>
        </w:tc>
        <w:tc>
          <w:tcPr>
            <w:tcW w:w="720" w:type="pct"/>
            <w:vAlign w:val="center"/>
          </w:tcPr>
          <w:p w14:paraId="39B1FE91"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2021</w:t>
            </w:r>
          </w:p>
        </w:tc>
        <w:tc>
          <w:tcPr>
            <w:tcW w:w="721" w:type="pct"/>
            <w:gridSpan w:val="2"/>
            <w:vAlign w:val="center"/>
          </w:tcPr>
          <w:p w14:paraId="7C7FC5FB"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2022</w:t>
            </w:r>
          </w:p>
        </w:tc>
        <w:tc>
          <w:tcPr>
            <w:tcW w:w="724" w:type="pct"/>
            <w:gridSpan w:val="2"/>
            <w:vAlign w:val="center"/>
          </w:tcPr>
          <w:p w14:paraId="4CDB2F0F"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2023</w:t>
            </w:r>
          </w:p>
        </w:tc>
        <w:tc>
          <w:tcPr>
            <w:tcW w:w="721" w:type="pct"/>
            <w:gridSpan w:val="2"/>
            <w:vAlign w:val="center"/>
          </w:tcPr>
          <w:p w14:paraId="0FA93C7A"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2024</w:t>
            </w:r>
          </w:p>
        </w:tc>
        <w:tc>
          <w:tcPr>
            <w:tcW w:w="718" w:type="pct"/>
            <w:vAlign w:val="center"/>
          </w:tcPr>
          <w:p w14:paraId="6A81C89E"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2025</w:t>
            </w:r>
          </w:p>
        </w:tc>
      </w:tr>
      <w:tr w:rsidR="00E6219F" w:rsidRPr="00737963" w14:paraId="20276B80" w14:textId="77777777" w:rsidTr="18179B2A">
        <w:trPr>
          <w:trHeight w:val="274"/>
          <w:jc w:val="center"/>
        </w:trPr>
        <w:tc>
          <w:tcPr>
            <w:tcW w:w="1396" w:type="pct"/>
            <w:vMerge/>
          </w:tcPr>
          <w:p w14:paraId="107694D9" w14:textId="77777777" w:rsidR="00E6219F" w:rsidRPr="00737963" w:rsidRDefault="00E6219F" w:rsidP="00E6219F">
            <w:pPr>
              <w:spacing w:before="0" w:after="0"/>
              <w:rPr>
                <w:rFonts w:eastAsia="Calibri"/>
                <w:b/>
                <w:bCs/>
                <w:kern w:val="0"/>
                <w:sz w:val="20"/>
                <w:szCs w:val="20"/>
                <w:lang w:eastAsia="en-US" w:bidi="ar-SA"/>
              </w:rPr>
            </w:pPr>
          </w:p>
        </w:tc>
        <w:tc>
          <w:tcPr>
            <w:tcW w:w="720" w:type="pct"/>
            <w:vAlign w:val="center"/>
          </w:tcPr>
          <w:p w14:paraId="3038F4D1" w14:textId="6EED8825" w:rsidR="00E6219F" w:rsidRPr="00737963" w:rsidRDefault="00493706" w:rsidP="00E6219F">
            <w:pPr>
              <w:spacing w:before="0" w:after="0"/>
              <w:rPr>
                <w:rFonts w:eastAsia="Calibri"/>
                <w:kern w:val="0"/>
                <w:sz w:val="20"/>
                <w:szCs w:val="20"/>
                <w:lang w:eastAsia="en-US" w:bidi="ar-SA"/>
              </w:rPr>
            </w:pPr>
            <w:r w:rsidRPr="00737963">
              <w:rPr>
                <w:rFonts w:eastAsia="Calibri"/>
                <w:kern w:val="0"/>
                <w:sz w:val="20"/>
                <w:szCs w:val="20"/>
                <w:lang w:eastAsia="en-US" w:bidi="ar-SA"/>
              </w:rPr>
              <w:t>0</w:t>
            </w:r>
          </w:p>
        </w:tc>
        <w:tc>
          <w:tcPr>
            <w:tcW w:w="721" w:type="pct"/>
            <w:gridSpan w:val="2"/>
            <w:vAlign w:val="center"/>
          </w:tcPr>
          <w:p w14:paraId="1414C14F" w14:textId="5994CCCC" w:rsidR="00E6219F" w:rsidRPr="00737963" w:rsidRDefault="00493706" w:rsidP="00E6219F">
            <w:pPr>
              <w:spacing w:before="0" w:after="0"/>
              <w:rPr>
                <w:rFonts w:eastAsia="Calibri"/>
                <w:kern w:val="0"/>
                <w:sz w:val="20"/>
                <w:szCs w:val="20"/>
                <w:lang w:eastAsia="en-US" w:bidi="ar-SA"/>
              </w:rPr>
            </w:pPr>
            <w:r w:rsidRPr="00737963">
              <w:rPr>
                <w:rFonts w:eastAsia="Calibri"/>
                <w:kern w:val="0"/>
                <w:sz w:val="20"/>
                <w:szCs w:val="20"/>
                <w:lang w:eastAsia="en-US" w:bidi="ar-SA"/>
              </w:rPr>
              <w:t>25</w:t>
            </w:r>
          </w:p>
        </w:tc>
        <w:tc>
          <w:tcPr>
            <w:tcW w:w="724" w:type="pct"/>
            <w:gridSpan w:val="2"/>
            <w:vAlign w:val="center"/>
          </w:tcPr>
          <w:p w14:paraId="7B489CD5" w14:textId="7AE0D48A" w:rsidR="00E6219F" w:rsidRPr="00737963" w:rsidRDefault="00493706" w:rsidP="00E6219F">
            <w:pPr>
              <w:spacing w:before="0" w:after="0"/>
              <w:rPr>
                <w:rFonts w:eastAsia="Calibri"/>
                <w:kern w:val="0"/>
                <w:sz w:val="20"/>
                <w:szCs w:val="20"/>
                <w:lang w:eastAsia="en-US" w:bidi="ar-SA"/>
              </w:rPr>
            </w:pPr>
            <w:r w:rsidRPr="00737963">
              <w:rPr>
                <w:rFonts w:eastAsia="Calibri"/>
                <w:kern w:val="0"/>
                <w:sz w:val="20"/>
                <w:szCs w:val="20"/>
                <w:lang w:eastAsia="en-US" w:bidi="ar-SA"/>
              </w:rPr>
              <w:t>50</w:t>
            </w:r>
          </w:p>
        </w:tc>
        <w:tc>
          <w:tcPr>
            <w:tcW w:w="721" w:type="pct"/>
            <w:gridSpan w:val="2"/>
            <w:vAlign w:val="center"/>
          </w:tcPr>
          <w:p w14:paraId="2BB58CDE" w14:textId="16A7DC46" w:rsidR="00E6219F" w:rsidRPr="00737963" w:rsidRDefault="00493706" w:rsidP="00E6219F">
            <w:pPr>
              <w:spacing w:before="0" w:after="0"/>
              <w:rPr>
                <w:rFonts w:eastAsia="Calibri"/>
                <w:kern w:val="0"/>
                <w:sz w:val="20"/>
                <w:szCs w:val="20"/>
                <w:lang w:eastAsia="en-US" w:bidi="ar-SA"/>
              </w:rPr>
            </w:pPr>
            <w:r w:rsidRPr="00737963">
              <w:rPr>
                <w:rFonts w:eastAsia="Calibri"/>
                <w:kern w:val="0"/>
                <w:sz w:val="20"/>
                <w:szCs w:val="20"/>
                <w:lang w:eastAsia="en-US" w:bidi="ar-SA"/>
              </w:rPr>
              <w:t>50</w:t>
            </w:r>
          </w:p>
        </w:tc>
        <w:tc>
          <w:tcPr>
            <w:tcW w:w="718" w:type="pct"/>
            <w:vAlign w:val="center"/>
          </w:tcPr>
          <w:p w14:paraId="6EE9F34B" w14:textId="4118C941" w:rsidR="00E6219F" w:rsidRPr="00737963" w:rsidRDefault="00493706" w:rsidP="00E6219F">
            <w:pPr>
              <w:spacing w:before="0" w:after="0"/>
              <w:rPr>
                <w:rFonts w:eastAsia="Calibri"/>
                <w:kern w:val="0"/>
                <w:sz w:val="20"/>
                <w:szCs w:val="20"/>
                <w:lang w:eastAsia="en-US" w:bidi="ar-SA"/>
              </w:rPr>
            </w:pPr>
            <w:r w:rsidRPr="00737963">
              <w:rPr>
                <w:rFonts w:eastAsia="Calibri"/>
                <w:kern w:val="0"/>
                <w:sz w:val="20"/>
                <w:szCs w:val="20"/>
                <w:lang w:eastAsia="en-US" w:bidi="ar-SA"/>
              </w:rPr>
              <w:t>50</w:t>
            </w:r>
          </w:p>
        </w:tc>
      </w:tr>
      <w:tr w:rsidR="00E6219F" w:rsidRPr="00737963" w14:paraId="777E2A1A" w14:textId="77777777" w:rsidTr="18179B2A">
        <w:trPr>
          <w:trHeight w:val="160"/>
          <w:jc w:val="center"/>
        </w:trPr>
        <w:tc>
          <w:tcPr>
            <w:tcW w:w="1396" w:type="pct"/>
          </w:tcPr>
          <w:p w14:paraId="2353CCAB"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Процена успешности</w:t>
            </w:r>
          </w:p>
        </w:tc>
        <w:tc>
          <w:tcPr>
            <w:tcW w:w="3604" w:type="pct"/>
            <w:gridSpan w:val="8"/>
            <w:vAlign w:val="center"/>
          </w:tcPr>
          <w:p w14:paraId="60DF7451"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Прихватљиво одступање је до 5%.</w:t>
            </w:r>
          </w:p>
        </w:tc>
      </w:tr>
    </w:tbl>
    <w:p w14:paraId="3E22301D" w14:textId="77777777" w:rsidR="00E6219F" w:rsidRPr="00737963" w:rsidRDefault="00E6219F" w:rsidP="00E6219F">
      <w:pPr>
        <w:spacing w:before="0" w:after="0"/>
        <w:rPr>
          <w:sz w:val="20"/>
          <w:szCs w:val="20"/>
        </w:rPr>
      </w:pPr>
    </w:p>
    <w:p w14:paraId="2EF647CA" w14:textId="77777777" w:rsidR="00E6219F" w:rsidRPr="00737963" w:rsidRDefault="00E6219F" w:rsidP="00E6219F">
      <w:pPr>
        <w:spacing w:before="0" w:after="0"/>
        <w:rPr>
          <w:sz w:val="20"/>
          <w:szCs w:val="20"/>
        </w:rPr>
      </w:pPr>
    </w:p>
    <w:p w14:paraId="392CE92C" w14:textId="46D13D38" w:rsidR="00E6219F" w:rsidRPr="00737963" w:rsidRDefault="005717EB" w:rsidP="00F00A1B">
      <w:pPr>
        <w:spacing w:before="0" w:after="240"/>
        <w:rPr>
          <w:b/>
          <w:color w:val="0070C0"/>
          <w:sz w:val="20"/>
          <w:szCs w:val="20"/>
        </w:rPr>
      </w:pPr>
      <w:r w:rsidRPr="00737963">
        <w:rPr>
          <w:b/>
          <w:color w:val="0070C0"/>
          <w:sz w:val="20"/>
          <w:szCs w:val="20"/>
        </w:rPr>
        <w:t xml:space="preserve">Показатељ </w:t>
      </w:r>
      <w:r w:rsidR="00493706" w:rsidRPr="00737963">
        <w:rPr>
          <w:b/>
          <w:color w:val="0070C0"/>
          <w:sz w:val="20"/>
          <w:szCs w:val="20"/>
        </w:rPr>
        <w:t>4</w:t>
      </w:r>
      <w:r w:rsidR="00E6219F" w:rsidRPr="00737963">
        <w:rPr>
          <w:b/>
          <w:color w:val="0070C0"/>
          <w:sz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86"/>
        <w:gridCol w:w="2012"/>
        <w:gridCol w:w="555"/>
        <w:gridCol w:w="1456"/>
        <w:gridCol w:w="1069"/>
        <w:gridCol w:w="943"/>
        <w:gridCol w:w="1571"/>
        <w:gridCol w:w="441"/>
        <w:gridCol w:w="2017"/>
      </w:tblGrid>
      <w:tr w:rsidR="00E6219F" w:rsidRPr="00737963" w14:paraId="15D8F3E1" w14:textId="77777777" w:rsidTr="18179B2A">
        <w:trPr>
          <w:jc w:val="center"/>
        </w:trPr>
        <w:tc>
          <w:tcPr>
            <w:tcW w:w="1393" w:type="pct"/>
            <w:shd w:val="clear" w:color="auto" w:fill="E7E6E6" w:themeFill="background2"/>
            <w:vAlign w:val="center"/>
          </w:tcPr>
          <w:p w14:paraId="0AFA2031" w14:textId="77777777" w:rsidR="00E6219F" w:rsidRPr="00737963" w:rsidRDefault="00E6219F" w:rsidP="00E6219F">
            <w:pPr>
              <w:spacing w:before="0" w:after="0"/>
              <w:rPr>
                <w:rFonts w:eastAsia="Calibri"/>
                <w:b/>
                <w:bCs/>
                <w:kern w:val="0"/>
                <w:sz w:val="20"/>
                <w:szCs w:val="20"/>
                <w:lang w:eastAsia="en-US" w:bidi="ar-SA"/>
              </w:rPr>
            </w:pPr>
            <w:r w:rsidRPr="00737963">
              <w:rPr>
                <w:rFonts w:eastAsia="Calibri"/>
                <w:b/>
                <w:bCs/>
                <w:kern w:val="0"/>
                <w:sz w:val="20"/>
                <w:szCs w:val="20"/>
                <w:lang w:eastAsia="en-US" w:bidi="ar-SA"/>
              </w:rPr>
              <w:t>Назив показатеља</w:t>
            </w:r>
          </w:p>
        </w:tc>
        <w:tc>
          <w:tcPr>
            <w:tcW w:w="3607" w:type="pct"/>
            <w:gridSpan w:val="8"/>
            <w:shd w:val="clear" w:color="auto" w:fill="E7E6E6" w:themeFill="background2"/>
            <w:vAlign w:val="center"/>
          </w:tcPr>
          <w:p w14:paraId="38B1BE29" w14:textId="14B9D8D3" w:rsidR="00E6219F" w:rsidRPr="00737963" w:rsidRDefault="49B714D3" w:rsidP="18179B2A">
            <w:pPr>
              <w:spacing w:before="0" w:after="0"/>
              <w:ind w:firstLine="0"/>
              <w:rPr>
                <w:color w:val="000000" w:themeColor="text1"/>
                <w:kern w:val="0"/>
              </w:rPr>
            </w:pPr>
            <w:r w:rsidRPr="00737963">
              <w:rPr>
                <w:rFonts w:eastAsia="Calibri"/>
                <w:b/>
                <w:bCs/>
                <w:sz w:val="20"/>
                <w:szCs w:val="20"/>
                <w:lang w:eastAsia="en-US" w:bidi="ar-SA"/>
              </w:rPr>
              <w:t>Израђени стандарди за управљање подацима (прикупљање, чување, аналитичку обраду и размену) из евиденција ОДУ</w:t>
            </w:r>
          </w:p>
        </w:tc>
      </w:tr>
      <w:tr w:rsidR="00E6219F" w:rsidRPr="00737963" w14:paraId="1FFEB5A7" w14:textId="77777777" w:rsidTr="18179B2A">
        <w:trPr>
          <w:jc w:val="center"/>
        </w:trPr>
        <w:tc>
          <w:tcPr>
            <w:tcW w:w="1393" w:type="pct"/>
          </w:tcPr>
          <w:p w14:paraId="3F10AF11" w14:textId="77777777" w:rsidR="00E6219F" w:rsidRPr="00737963" w:rsidRDefault="00E6219F" w:rsidP="00E6219F">
            <w:pPr>
              <w:spacing w:before="0" w:after="0"/>
              <w:ind w:firstLine="0"/>
              <w:jc w:val="left"/>
              <w:rPr>
                <w:rFonts w:eastAsia="Calibri"/>
                <w:b/>
                <w:bCs/>
                <w:kern w:val="0"/>
                <w:sz w:val="20"/>
                <w:szCs w:val="20"/>
                <w:lang w:eastAsia="en-US" w:bidi="ar-SA"/>
              </w:rPr>
            </w:pPr>
            <w:r w:rsidRPr="00737963">
              <w:rPr>
                <w:rFonts w:eastAsia="Calibri"/>
                <w:b/>
                <w:bCs/>
                <w:kern w:val="0"/>
                <w:sz w:val="20"/>
                <w:szCs w:val="20"/>
                <w:lang w:eastAsia="en-US" w:bidi="ar-SA"/>
              </w:rPr>
              <w:t>Одговарајући општи циљ, посебан циљ или мера</w:t>
            </w:r>
          </w:p>
        </w:tc>
        <w:tc>
          <w:tcPr>
            <w:tcW w:w="3607" w:type="pct"/>
            <w:gridSpan w:val="8"/>
          </w:tcPr>
          <w:p w14:paraId="7E18FF15" w14:textId="77777777" w:rsidR="00E6219F" w:rsidRPr="00737963" w:rsidRDefault="00E6219F" w:rsidP="00E6219F">
            <w:pPr>
              <w:spacing w:before="0" w:after="0"/>
              <w:ind w:firstLine="0"/>
              <w:rPr>
                <w:rFonts w:eastAsia="Calibri"/>
                <w:kern w:val="0"/>
                <w:sz w:val="20"/>
                <w:szCs w:val="20"/>
                <w:lang w:eastAsia="en-US" w:bidi="ar-SA"/>
              </w:rPr>
            </w:pPr>
            <w:r w:rsidRPr="00737963">
              <w:rPr>
                <w:rFonts w:eastAsia="Calibri"/>
                <w:b/>
                <w:bCs/>
                <w:kern w:val="0"/>
                <w:sz w:val="20"/>
                <w:szCs w:val="20"/>
                <w:lang w:eastAsia="en-US" w:bidi="ar-SA"/>
              </w:rPr>
              <w:t xml:space="preserve">Meрa 2.3: </w:t>
            </w:r>
            <w:r w:rsidRPr="00737963">
              <w:rPr>
                <w:rFonts w:eastAsia="Calibri"/>
                <w:kern w:val="0"/>
                <w:sz w:val="20"/>
                <w:szCs w:val="20"/>
                <w:lang w:eastAsia="en-US" w:bidi="ar-SA"/>
              </w:rPr>
              <w:t xml:space="preserve">Увођење системског приступа у управљању подацима и обезбеђивање информационе основе за рад УЈПД </w:t>
            </w:r>
          </w:p>
        </w:tc>
      </w:tr>
      <w:tr w:rsidR="00E6219F" w:rsidRPr="00737963" w14:paraId="21B8E956" w14:textId="77777777" w:rsidTr="18179B2A">
        <w:trPr>
          <w:jc w:val="center"/>
        </w:trPr>
        <w:tc>
          <w:tcPr>
            <w:tcW w:w="1393" w:type="pct"/>
          </w:tcPr>
          <w:p w14:paraId="098B863D" w14:textId="77777777" w:rsidR="00E6219F" w:rsidRPr="00737963" w:rsidRDefault="00E6219F" w:rsidP="00E6219F">
            <w:pPr>
              <w:spacing w:before="0" w:after="0"/>
              <w:ind w:firstLine="0"/>
              <w:jc w:val="left"/>
              <w:rPr>
                <w:rFonts w:eastAsia="Calibri"/>
                <w:b/>
                <w:bCs/>
                <w:kern w:val="0"/>
                <w:sz w:val="20"/>
                <w:szCs w:val="20"/>
                <w:lang w:eastAsia="en-US" w:bidi="ar-SA"/>
              </w:rPr>
            </w:pPr>
            <w:r w:rsidRPr="00737963">
              <w:rPr>
                <w:rFonts w:eastAsia="Calibri"/>
                <w:b/>
                <w:kern w:val="24"/>
                <w:sz w:val="20"/>
                <w:szCs w:val="20"/>
                <w:lang w:eastAsia="en-US" w:bidi="ar-SA"/>
              </w:rPr>
              <w:t>Тип и ниво показатеља</w:t>
            </w:r>
          </w:p>
        </w:tc>
        <w:tc>
          <w:tcPr>
            <w:tcW w:w="1825" w:type="pct"/>
            <w:gridSpan w:val="4"/>
          </w:tcPr>
          <w:p w14:paraId="48A978F9" w14:textId="38BFE3FB" w:rsidR="00E6219F" w:rsidRPr="00737963" w:rsidRDefault="5F664270" w:rsidP="18179B2A">
            <w:pPr>
              <w:spacing w:before="0" w:after="0"/>
            </w:pPr>
            <w:r w:rsidRPr="00737963">
              <w:rPr>
                <w:rFonts w:eastAsia="Times New Roman"/>
                <w:sz w:val="20"/>
                <w:szCs w:val="20"/>
              </w:rPr>
              <w:t xml:space="preserve"> Квалитативни</w:t>
            </w:r>
          </w:p>
        </w:tc>
        <w:tc>
          <w:tcPr>
            <w:tcW w:w="1782" w:type="pct"/>
            <w:gridSpan w:val="4"/>
          </w:tcPr>
          <w:p w14:paraId="2892C5BF" w14:textId="77777777" w:rsidR="00E6219F" w:rsidRPr="00737963" w:rsidRDefault="00E6219F" w:rsidP="00E6219F">
            <w:pPr>
              <w:spacing w:before="0" w:after="0"/>
              <w:rPr>
                <w:sz w:val="20"/>
                <w:szCs w:val="20"/>
              </w:rPr>
            </w:pPr>
            <w:r w:rsidRPr="00737963">
              <w:rPr>
                <w:sz w:val="20"/>
                <w:szCs w:val="20"/>
              </w:rPr>
              <w:t>Показатељ резултата</w:t>
            </w:r>
          </w:p>
        </w:tc>
      </w:tr>
      <w:tr w:rsidR="00E6219F" w:rsidRPr="00737963" w14:paraId="11F1AB10" w14:textId="77777777" w:rsidTr="18179B2A">
        <w:trPr>
          <w:trHeight w:val="58"/>
          <w:jc w:val="center"/>
        </w:trPr>
        <w:tc>
          <w:tcPr>
            <w:tcW w:w="1393" w:type="pct"/>
          </w:tcPr>
          <w:p w14:paraId="4DDC3D84" w14:textId="77777777" w:rsidR="00E6219F" w:rsidRPr="00737963" w:rsidRDefault="00E6219F" w:rsidP="00E6219F">
            <w:pPr>
              <w:spacing w:before="0" w:after="0"/>
              <w:ind w:firstLine="0"/>
              <w:jc w:val="left"/>
              <w:rPr>
                <w:rFonts w:eastAsia="Calibri"/>
                <w:b/>
                <w:kern w:val="24"/>
                <w:sz w:val="20"/>
                <w:szCs w:val="20"/>
                <w:lang w:eastAsia="en-US" w:bidi="ar-SA"/>
              </w:rPr>
            </w:pPr>
            <w:r w:rsidRPr="00737963">
              <w:rPr>
                <w:rFonts w:eastAsia="Calibri"/>
                <w:b/>
                <w:kern w:val="24"/>
                <w:sz w:val="20"/>
                <w:szCs w:val="20"/>
                <w:lang w:eastAsia="en-US" w:bidi="ar-SA"/>
              </w:rPr>
              <w:t>Јединица мере и природа</w:t>
            </w:r>
          </w:p>
        </w:tc>
        <w:tc>
          <w:tcPr>
            <w:tcW w:w="1825" w:type="pct"/>
            <w:gridSpan w:val="4"/>
          </w:tcPr>
          <w:p w14:paraId="1530D06A" w14:textId="3499D90B" w:rsidR="00E6219F" w:rsidRPr="00737963" w:rsidRDefault="46433435" w:rsidP="18179B2A">
            <w:pPr>
              <w:spacing w:before="0" w:after="0"/>
            </w:pPr>
            <w:r w:rsidRPr="00737963">
              <w:rPr>
                <w:rFonts w:eastAsia="Times New Roman"/>
                <w:sz w:val="20"/>
                <w:szCs w:val="20"/>
              </w:rPr>
              <w:t>да/не</w:t>
            </w:r>
          </w:p>
        </w:tc>
        <w:tc>
          <w:tcPr>
            <w:tcW w:w="1782" w:type="pct"/>
            <w:gridSpan w:val="4"/>
          </w:tcPr>
          <w:p w14:paraId="0CB835B9" w14:textId="0D285211" w:rsidR="00E6219F" w:rsidRPr="00737963" w:rsidRDefault="211D2F45" w:rsidP="18179B2A">
            <w:pPr>
              <w:spacing w:before="0" w:after="0"/>
            </w:pPr>
            <w:r w:rsidRPr="00737963">
              <w:rPr>
                <w:rFonts w:eastAsia="Times New Roman"/>
                <w:sz w:val="20"/>
                <w:szCs w:val="20"/>
              </w:rPr>
              <w:t xml:space="preserve"> Да је боље</w:t>
            </w:r>
          </w:p>
        </w:tc>
      </w:tr>
      <w:tr w:rsidR="00E6219F" w:rsidRPr="00737963" w14:paraId="67646112" w14:textId="77777777" w:rsidTr="18179B2A">
        <w:trPr>
          <w:jc w:val="center"/>
        </w:trPr>
        <w:tc>
          <w:tcPr>
            <w:tcW w:w="1393" w:type="pct"/>
          </w:tcPr>
          <w:p w14:paraId="7F3C48C5" w14:textId="77777777" w:rsidR="00E6219F" w:rsidRPr="00737963" w:rsidRDefault="00E6219F" w:rsidP="00E6219F">
            <w:pPr>
              <w:spacing w:before="0" w:after="0"/>
              <w:ind w:firstLine="0"/>
              <w:jc w:val="left"/>
              <w:rPr>
                <w:rFonts w:eastAsia="Calibri"/>
                <w:b/>
                <w:bCs/>
                <w:kern w:val="0"/>
                <w:sz w:val="20"/>
                <w:szCs w:val="20"/>
                <w:lang w:eastAsia="en-US" w:bidi="ar-SA"/>
              </w:rPr>
            </w:pPr>
            <w:r w:rsidRPr="00737963">
              <w:rPr>
                <w:rFonts w:eastAsia="Calibri"/>
                <w:b/>
                <w:bCs/>
                <w:kern w:val="0"/>
                <w:sz w:val="20"/>
                <w:szCs w:val="20"/>
                <w:lang w:eastAsia="en-US" w:bidi="ar-SA"/>
              </w:rPr>
              <w:t>Извор података за праћење показатеља учинка</w:t>
            </w:r>
          </w:p>
        </w:tc>
        <w:tc>
          <w:tcPr>
            <w:tcW w:w="3607" w:type="pct"/>
            <w:gridSpan w:val="8"/>
          </w:tcPr>
          <w:p w14:paraId="46C0A41A" w14:textId="77777777" w:rsidR="00E6219F" w:rsidRPr="00737963" w:rsidRDefault="00E6219F" w:rsidP="00E6219F">
            <w:pPr>
              <w:spacing w:before="0" w:after="0"/>
              <w:rPr>
                <w:sz w:val="20"/>
                <w:szCs w:val="20"/>
              </w:rPr>
            </w:pPr>
            <w:r w:rsidRPr="00737963">
              <w:rPr>
                <w:sz w:val="20"/>
                <w:szCs w:val="20"/>
              </w:rPr>
              <w:t>--</w:t>
            </w:r>
          </w:p>
        </w:tc>
      </w:tr>
      <w:tr w:rsidR="00E6219F" w:rsidRPr="00737963" w14:paraId="2C388956" w14:textId="77777777" w:rsidTr="18179B2A">
        <w:trPr>
          <w:jc w:val="center"/>
        </w:trPr>
        <w:tc>
          <w:tcPr>
            <w:tcW w:w="1393" w:type="pct"/>
          </w:tcPr>
          <w:p w14:paraId="10ECD166" w14:textId="77777777" w:rsidR="00E6219F" w:rsidRPr="00737963" w:rsidRDefault="00E6219F" w:rsidP="00E6219F">
            <w:pPr>
              <w:spacing w:before="0" w:after="0"/>
              <w:ind w:firstLine="0"/>
              <w:jc w:val="left"/>
              <w:rPr>
                <w:rFonts w:eastAsia="Calibri"/>
                <w:b/>
                <w:bCs/>
                <w:kern w:val="0"/>
                <w:sz w:val="20"/>
                <w:szCs w:val="20"/>
                <w:lang w:eastAsia="en-US" w:bidi="ar-SA"/>
              </w:rPr>
            </w:pPr>
            <w:r w:rsidRPr="00737963">
              <w:rPr>
                <w:rFonts w:eastAsia="Calibri"/>
                <w:b/>
                <w:bCs/>
                <w:kern w:val="0"/>
                <w:sz w:val="20"/>
                <w:szCs w:val="20"/>
                <w:lang w:eastAsia="en-US" w:bidi="ar-SA"/>
              </w:rPr>
              <w:t>Институција одговорна за реализацију циља/мере</w:t>
            </w:r>
          </w:p>
        </w:tc>
        <w:tc>
          <w:tcPr>
            <w:tcW w:w="3607" w:type="pct"/>
            <w:gridSpan w:val="8"/>
          </w:tcPr>
          <w:p w14:paraId="6829F212" w14:textId="5EE10C33" w:rsidR="00E6219F" w:rsidRPr="00737963" w:rsidRDefault="532894B9" w:rsidP="00E6219F">
            <w:pPr>
              <w:spacing w:before="0" w:after="0"/>
              <w:rPr>
                <w:sz w:val="20"/>
                <w:szCs w:val="20"/>
              </w:rPr>
            </w:pPr>
            <w:r w:rsidRPr="00737963">
              <w:rPr>
                <w:sz w:val="20"/>
                <w:szCs w:val="20"/>
              </w:rPr>
              <w:t xml:space="preserve">ИТЕ </w:t>
            </w:r>
          </w:p>
        </w:tc>
      </w:tr>
      <w:tr w:rsidR="00E6219F" w:rsidRPr="00737963" w14:paraId="302196CC" w14:textId="77777777" w:rsidTr="18179B2A">
        <w:trPr>
          <w:jc w:val="center"/>
        </w:trPr>
        <w:tc>
          <w:tcPr>
            <w:tcW w:w="1393" w:type="pct"/>
          </w:tcPr>
          <w:p w14:paraId="0FF97832" w14:textId="77777777" w:rsidR="00E6219F" w:rsidRPr="00737963" w:rsidRDefault="00E6219F" w:rsidP="00E6219F">
            <w:pPr>
              <w:spacing w:before="0" w:after="0"/>
              <w:ind w:firstLine="0"/>
              <w:jc w:val="left"/>
              <w:rPr>
                <w:rFonts w:eastAsia="Calibri"/>
                <w:b/>
                <w:bCs/>
                <w:kern w:val="0"/>
                <w:sz w:val="20"/>
                <w:szCs w:val="20"/>
                <w:lang w:eastAsia="en-US" w:bidi="ar-SA"/>
              </w:rPr>
            </w:pPr>
            <w:r w:rsidRPr="00737963">
              <w:rPr>
                <w:rFonts w:eastAsia="Calibri"/>
                <w:b/>
                <w:bCs/>
                <w:kern w:val="0"/>
                <w:sz w:val="20"/>
                <w:szCs w:val="20"/>
                <w:lang w:eastAsia="en-US" w:bidi="ar-SA"/>
              </w:rPr>
              <w:t>Учесталост прикупљања података</w:t>
            </w:r>
          </w:p>
        </w:tc>
        <w:tc>
          <w:tcPr>
            <w:tcW w:w="3607" w:type="pct"/>
            <w:gridSpan w:val="8"/>
          </w:tcPr>
          <w:p w14:paraId="7084C25E" w14:textId="77777777" w:rsidR="00E6219F" w:rsidRPr="00737963" w:rsidRDefault="00E6219F" w:rsidP="00E6219F">
            <w:pPr>
              <w:spacing w:before="0" w:after="0"/>
              <w:rPr>
                <w:sz w:val="20"/>
                <w:szCs w:val="20"/>
              </w:rPr>
            </w:pPr>
            <w:r w:rsidRPr="00737963">
              <w:rPr>
                <w:sz w:val="20"/>
                <w:szCs w:val="20"/>
              </w:rPr>
              <w:t>Годишње</w:t>
            </w:r>
          </w:p>
        </w:tc>
      </w:tr>
      <w:tr w:rsidR="00E6219F" w:rsidRPr="00737963" w14:paraId="3BB2B8B0" w14:textId="77777777" w:rsidTr="18179B2A">
        <w:trPr>
          <w:jc w:val="center"/>
        </w:trPr>
        <w:tc>
          <w:tcPr>
            <w:tcW w:w="1393" w:type="pct"/>
          </w:tcPr>
          <w:p w14:paraId="13A2D353" w14:textId="77777777" w:rsidR="00E6219F" w:rsidRPr="00737963" w:rsidRDefault="00E6219F" w:rsidP="00E6219F">
            <w:pPr>
              <w:spacing w:before="0" w:after="0"/>
              <w:ind w:firstLine="0"/>
              <w:jc w:val="left"/>
              <w:rPr>
                <w:rFonts w:eastAsia="Calibri"/>
                <w:b/>
                <w:bCs/>
                <w:kern w:val="0"/>
                <w:sz w:val="20"/>
                <w:szCs w:val="20"/>
                <w:lang w:eastAsia="en-US" w:bidi="ar-SA"/>
              </w:rPr>
            </w:pPr>
            <w:r w:rsidRPr="00737963">
              <w:rPr>
                <w:rFonts w:eastAsia="Calibri"/>
                <w:b/>
                <w:kern w:val="0"/>
                <w:sz w:val="20"/>
                <w:szCs w:val="20"/>
                <w:lang w:eastAsia="en-US" w:bidi="ar-SA"/>
              </w:rPr>
              <w:t>Кратак опис показатеља и методологије израчунавања (формуле/једначине)</w:t>
            </w:r>
          </w:p>
        </w:tc>
        <w:tc>
          <w:tcPr>
            <w:tcW w:w="3607" w:type="pct"/>
            <w:gridSpan w:val="8"/>
          </w:tcPr>
          <w:p w14:paraId="6891C801" w14:textId="7A9DD8F1" w:rsidR="00E6219F" w:rsidRPr="00737963" w:rsidRDefault="56899CD0" w:rsidP="18179B2A">
            <w:pPr>
              <w:spacing w:before="0" w:after="0"/>
              <w:rPr>
                <w:rFonts w:eastAsia="Times New Roman"/>
                <w:sz w:val="20"/>
                <w:szCs w:val="20"/>
              </w:rPr>
            </w:pPr>
            <w:r w:rsidRPr="00737963">
              <w:rPr>
                <w:rFonts w:eastAsia="Times New Roman"/>
                <w:sz w:val="20"/>
                <w:szCs w:val="20"/>
              </w:rPr>
              <w:t>Овим показатељем ће се пратити да ли су израђени стандарди за урпављање подацима из евиденција ОДУ.</w:t>
            </w:r>
          </w:p>
        </w:tc>
      </w:tr>
      <w:tr w:rsidR="00E6219F" w:rsidRPr="00737963" w14:paraId="7195A254" w14:textId="77777777" w:rsidTr="18179B2A">
        <w:trPr>
          <w:trHeight w:val="265"/>
          <w:jc w:val="center"/>
        </w:trPr>
        <w:tc>
          <w:tcPr>
            <w:tcW w:w="1393" w:type="pct"/>
            <w:vMerge w:val="restart"/>
          </w:tcPr>
          <w:p w14:paraId="5264081C" w14:textId="77777777" w:rsidR="00E6219F" w:rsidRPr="00737963" w:rsidRDefault="00E6219F" w:rsidP="00E6219F">
            <w:pPr>
              <w:spacing w:before="0" w:after="0"/>
              <w:ind w:firstLine="0"/>
              <w:jc w:val="left"/>
              <w:rPr>
                <w:rFonts w:eastAsia="Calibri"/>
                <w:b/>
                <w:bCs/>
                <w:kern w:val="0"/>
                <w:sz w:val="20"/>
                <w:szCs w:val="20"/>
                <w:lang w:eastAsia="en-US" w:bidi="ar-SA"/>
              </w:rPr>
            </w:pPr>
            <w:r w:rsidRPr="00737963">
              <w:rPr>
                <w:rFonts w:eastAsia="Calibri"/>
                <w:b/>
                <w:bCs/>
                <w:kern w:val="0"/>
                <w:sz w:val="20"/>
                <w:szCs w:val="20"/>
                <w:lang w:eastAsia="en-US" w:bidi="ar-SA"/>
              </w:rPr>
              <w:t xml:space="preserve">Подаци о полазној вредности и години кад је измерена, као и о ранијем тренду </w:t>
            </w:r>
          </w:p>
        </w:tc>
        <w:tc>
          <w:tcPr>
            <w:tcW w:w="2726" w:type="pct"/>
            <w:gridSpan w:val="6"/>
            <w:tcBorders>
              <w:bottom w:val="single" w:sz="4" w:space="0" w:color="auto"/>
            </w:tcBorders>
            <w:vAlign w:val="center"/>
          </w:tcPr>
          <w:p w14:paraId="629801A5" w14:textId="77777777" w:rsidR="00E6219F" w:rsidRPr="00737963" w:rsidRDefault="00E6219F" w:rsidP="00E6219F">
            <w:pPr>
              <w:spacing w:before="0" w:after="0"/>
              <w:ind w:firstLine="0"/>
              <w:jc w:val="center"/>
              <w:rPr>
                <w:rFonts w:eastAsia="Calibri"/>
                <w:b/>
                <w:bCs/>
                <w:kern w:val="0"/>
                <w:sz w:val="20"/>
                <w:szCs w:val="20"/>
                <w:lang w:eastAsia="en-US" w:bidi="ar-SA"/>
              </w:rPr>
            </w:pPr>
            <w:r w:rsidRPr="00737963">
              <w:rPr>
                <w:rFonts w:eastAsia="Calibri"/>
                <w:b/>
                <w:bCs/>
                <w:kern w:val="0"/>
                <w:sz w:val="20"/>
                <w:szCs w:val="20"/>
                <w:lang w:eastAsia="en-US" w:bidi="ar-SA"/>
              </w:rPr>
              <w:t>Ранији тренд</w:t>
            </w:r>
          </w:p>
        </w:tc>
        <w:tc>
          <w:tcPr>
            <w:tcW w:w="881" w:type="pct"/>
            <w:gridSpan w:val="2"/>
            <w:shd w:val="clear" w:color="auto" w:fill="auto"/>
            <w:vAlign w:val="center"/>
          </w:tcPr>
          <w:p w14:paraId="7C841139" w14:textId="77777777" w:rsidR="00E6219F" w:rsidRPr="00737963" w:rsidRDefault="00E6219F" w:rsidP="00E6219F">
            <w:pPr>
              <w:spacing w:before="0" w:after="0"/>
              <w:ind w:firstLine="0"/>
              <w:jc w:val="center"/>
              <w:rPr>
                <w:rFonts w:eastAsia="Calibri"/>
                <w:b/>
                <w:bCs/>
                <w:kern w:val="0"/>
                <w:sz w:val="20"/>
                <w:szCs w:val="20"/>
                <w:lang w:eastAsia="en-US" w:bidi="ar-SA"/>
              </w:rPr>
            </w:pPr>
            <w:r w:rsidRPr="00737963">
              <w:rPr>
                <w:rFonts w:eastAsia="Calibri"/>
                <w:b/>
                <w:bCs/>
                <w:kern w:val="0"/>
                <w:sz w:val="20"/>
                <w:szCs w:val="20"/>
                <w:lang w:eastAsia="en-US" w:bidi="ar-SA"/>
              </w:rPr>
              <w:t>Полазна вредност</w:t>
            </w:r>
          </w:p>
        </w:tc>
      </w:tr>
      <w:tr w:rsidR="00E6219F" w:rsidRPr="00737963" w14:paraId="789B3BCA" w14:textId="77777777" w:rsidTr="18179B2A">
        <w:trPr>
          <w:trHeight w:val="137"/>
          <w:jc w:val="center"/>
        </w:trPr>
        <w:tc>
          <w:tcPr>
            <w:tcW w:w="1393" w:type="pct"/>
            <w:vMerge/>
          </w:tcPr>
          <w:p w14:paraId="14815CA4" w14:textId="77777777" w:rsidR="00E6219F" w:rsidRPr="00737963" w:rsidRDefault="00E6219F" w:rsidP="00E6219F">
            <w:pPr>
              <w:spacing w:before="0" w:after="0"/>
              <w:jc w:val="left"/>
              <w:rPr>
                <w:rFonts w:eastAsia="Calibri"/>
                <w:b/>
                <w:bCs/>
                <w:kern w:val="0"/>
                <w:sz w:val="20"/>
                <w:szCs w:val="20"/>
                <w:lang w:eastAsia="en-US" w:bidi="ar-SA"/>
              </w:rPr>
            </w:pPr>
          </w:p>
        </w:tc>
        <w:tc>
          <w:tcPr>
            <w:tcW w:w="920" w:type="pct"/>
            <w:gridSpan w:val="2"/>
            <w:tcBorders>
              <w:top w:val="single" w:sz="4" w:space="0" w:color="auto"/>
              <w:left w:val="single" w:sz="4" w:space="0" w:color="auto"/>
              <w:bottom w:val="single" w:sz="4" w:space="0" w:color="auto"/>
              <w:right w:val="single" w:sz="4" w:space="0" w:color="auto"/>
            </w:tcBorders>
            <w:vAlign w:val="center"/>
          </w:tcPr>
          <w:p w14:paraId="41CBB740" w14:textId="77777777" w:rsidR="00E6219F" w:rsidRPr="00737963" w:rsidRDefault="00E6219F" w:rsidP="00E6219F">
            <w:pPr>
              <w:spacing w:before="0" w:after="0"/>
              <w:ind w:firstLine="0"/>
              <w:jc w:val="center"/>
              <w:rPr>
                <w:rFonts w:eastAsia="Calibri"/>
                <w:b/>
                <w:bCs/>
                <w:kern w:val="0"/>
                <w:sz w:val="20"/>
                <w:szCs w:val="20"/>
                <w:lang w:eastAsia="en-US" w:bidi="ar-SA"/>
              </w:rPr>
            </w:pPr>
            <w:r w:rsidRPr="00737963">
              <w:rPr>
                <w:rFonts w:eastAsia="Calibri"/>
                <w:b/>
                <w:bCs/>
                <w:kern w:val="0"/>
                <w:sz w:val="20"/>
                <w:szCs w:val="20"/>
                <w:lang w:eastAsia="en-US" w:bidi="ar-SA"/>
              </w:rPr>
              <w:t>2017</w:t>
            </w:r>
          </w:p>
        </w:tc>
        <w:tc>
          <w:tcPr>
            <w:tcW w:w="905" w:type="pct"/>
            <w:gridSpan w:val="2"/>
            <w:tcBorders>
              <w:top w:val="single" w:sz="4" w:space="0" w:color="auto"/>
              <w:left w:val="single" w:sz="4" w:space="0" w:color="auto"/>
              <w:bottom w:val="single" w:sz="4" w:space="0" w:color="auto"/>
              <w:right w:val="single" w:sz="4" w:space="0" w:color="auto"/>
            </w:tcBorders>
            <w:vAlign w:val="center"/>
          </w:tcPr>
          <w:p w14:paraId="3F41EA84" w14:textId="77777777" w:rsidR="00E6219F" w:rsidRPr="00737963" w:rsidRDefault="00E6219F" w:rsidP="00E6219F">
            <w:pPr>
              <w:spacing w:before="0" w:after="0"/>
              <w:ind w:firstLine="0"/>
              <w:jc w:val="center"/>
              <w:rPr>
                <w:rFonts w:eastAsia="Calibri"/>
                <w:b/>
                <w:bCs/>
                <w:kern w:val="0"/>
                <w:sz w:val="20"/>
                <w:szCs w:val="20"/>
                <w:lang w:eastAsia="en-US" w:bidi="ar-SA"/>
              </w:rPr>
            </w:pPr>
            <w:r w:rsidRPr="00737963">
              <w:rPr>
                <w:rFonts w:eastAsia="Calibri"/>
                <w:b/>
                <w:bCs/>
                <w:kern w:val="0"/>
                <w:sz w:val="20"/>
                <w:szCs w:val="20"/>
                <w:lang w:eastAsia="en-US" w:bidi="ar-SA"/>
              </w:rPr>
              <w:t>2018</w:t>
            </w:r>
          </w:p>
        </w:tc>
        <w:tc>
          <w:tcPr>
            <w:tcW w:w="901" w:type="pct"/>
            <w:gridSpan w:val="2"/>
            <w:tcBorders>
              <w:top w:val="single" w:sz="4" w:space="0" w:color="auto"/>
              <w:left w:val="single" w:sz="4" w:space="0" w:color="auto"/>
              <w:bottom w:val="single" w:sz="4" w:space="0" w:color="auto"/>
              <w:right w:val="single" w:sz="4" w:space="0" w:color="auto"/>
            </w:tcBorders>
            <w:vAlign w:val="center"/>
          </w:tcPr>
          <w:p w14:paraId="5ECEA2BE" w14:textId="77777777" w:rsidR="00E6219F" w:rsidRPr="00737963" w:rsidRDefault="00E6219F" w:rsidP="00E6219F">
            <w:pPr>
              <w:spacing w:before="0" w:after="0"/>
              <w:ind w:firstLine="0"/>
              <w:jc w:val="center"/>
              <w:rPr>
                <w:rFonts w:eastAsia="Calibri"/>
                <w:b/>
                <w:bCs/>
                <w:kern w:val="0"/>
                <w:sz w:val="20"/>
                <w:szCs w:val="20"/>
                <w:lang w:eastAsia="en-US" w:bidi="ar-SA"/>
              </w:rPr>
            </w:pPr>
            <w:r w:rsidRPr="00737963">
              <w:rPr>
                <w:rFonts w:eastAsia="Calibri"/>
                <w:b/>
                <w:bCs/>
                <w:kern w:val="0"/>
                <w:sz w:val="20"/>
                <w:szCs w:val="20"/>
                <w:lang w:eastAsia="en-US" w:bidi="ar-SA"/>
              </w:rPr>
              <w:t>2019</w:t>
            </w:r>
          </w:p>
        </w:tc>
        <w:tc>
          <w:tcPr>
            <w:tcW w:w="881" w:type="pct"/>
            <w:gridSpan w:val="2"/>
            <w:tcBorders>
              <w:left w:val="single" w:sz="4" w:space="0" w:color="auto"/>
            </w:tcBorders>
            <w:shd w:val="clear" w:color="auto" w:fill="auto"/>
            <w:vAlign w:val="center"/>
          </w:tcPr>
          <w:p w14:paraId="3846363B" w14:textId="77777777" w:rsidR="00E6219F" w:rsidRPr="00737963" w:rsidRDefault="00E6219F" w:rsidP="00E6219F">
            <w:pPr>
              <w:spacing w:before="0" w:after="0"/>
              <w:ind w:firstLine="0"/>
              <w:jc w:val="center"/>
              <w:rPr>
                <w:rFonts w:eastAsia="Calibri"/>
                <w:b/>
                <w:bCs/>
                <w:kern w:val="0"/>
                <w:sz w:val="20"/>
                <w:szCs w:val="20"/>
                <w:lang w:eastAsia="en-US" w:bidi="ar-SA"/>
              </w:rPr>
            </w:pPr>
            <w:r w:rsidRPr="00737963">
              <w:rPr>
                <w:rFonts w:eastAsia="Calibri"/>
                <w:b/>
                <w:bCs/>
                <w:kern w:val="0"/>
                <w:sz w:val="20"/>
                <w:szCs w:val="20"/>
                <w:lang w:eastAsia="en-US" w:bidi="ar-SA"/>
              </w:rPr>
              <w:t>2020</w:t>
            </w:r>
          </w:p>
        </w:tc>
      </w:tr>
      <w:tr w:rsidR="00E6219F" w:rsidRPr="00737963" w14:paraId="2A3F7CDD" w14:textId="77777777" w:rsidTr="18179B2A">
        <w:trPr>
          <w:trHeight w:val="323"/>
          <w:jc w:val="center"/>
        </w:trPr>
        <w:tc>
          <w:tcPr>
            <w:tcW w:w="1393" w:type="pct"/>
            <w:vMerge/>
          </w:tcPr>
          <w:p w14:paraId="7651A3B9" w14:textId="77777777" w:rsidR="00E6219F" w:rsidRPr="00737963" w:rsidRDefault="00E6219F" w:rsidP="00E6219F">
            <w:pPr>
              <w:spacing w:before="0" w:after="0"/>
              <w:jc w:val="left"/>
              <w:rPr>
                <w:rFonts w:eastAsia="Calibri"/>
                <w:b/>
                <w:bCs/>
                <w:kern w:val="0"/>
                <w:sz w:val="20"/>
                <w:szCs w:val="20"/>
                <w:lang w:eastAsia="en-US" w:bidi="ar-SA"/>
              </w:rPr>
            </w:pPr>
          </w:p>
        </w:tc>
        <w:tc>
          <w:tcPr>
            <w:tcW w:w="920" w:type="pct"/>
            <w:gridSpan w:val="2"/>
            <w:tcBorders>
              <w:top w:val="single" w:sz="4" w:space="0" w:color="auto"/>
            </w:tcBorders>
            <w:vAlign w:val="center"/>
          </w:tcPr>
          <w:p w14:paraId="3502ED6A" w14:textId="701B0CCF" w:rsidR="00E6219F" w:rsidRPr="00737963" w:rsidRDefault="00E6219F" w:rsidP="00E6219F">
            <w:pPr>
              <w:spacing w:before="0" w:after="0"/>
              <w:rPr>
                <w:rFonts w:eastAsia="Calibri"/>
                <w:kern w:val="0"/>
                <w:sz w:val="20"/>
                <w:szCs w:val="20"/>
                <w:lang w:eastAsia="en-US" w:bidi="ar-SA"/>
              </w:rPr>
            </w:pPr>
          </w:p>
        </w:tc>
        <w:tc>
          <w:tcPr>
            <w:tcW w:w="905" w:type="pct"/>
            <w:gridSpan w:val="2"/>
            <w:tcBorders>
              <w:top w:val="single" w:sz="4" w:space="0" w:color="auto"/>
            </w:tcBorders>
            <w:vAlign w:val="center"/>
          </w:tcPr>
          <w:p w14:paraId="4C5AC310" w14:textId="7374E3A6" w:rsidR="00E6219F" w:rsidRPr="00737963" w:rsidRDefault="00E6219F" w:rsidP="00E6219F">
            <w:pPr>
              <w:spacing w:before="0" w:after="0"/>
              <w:rPr>
                <w:rFonts w:eastAsia="Calibri"/>
                <w:kern w:val="0"/>
                <w:sz w:val="20"/>
                <w:szCs w:val="20"/>
                <w:lang w:eastAsia="en-US" w:bidi="ar-SA"/>
              </w:rPr>
            </w:pPr>
          </w:p>
        </w:tc>
        <w:tc>
          <w:tcPr>
            <w:tcW w:w="901" w:type="pct"/>
            <w:gridSpan w:val="2"/>
            <w:tcBorders>
              <w:top w:val="single" w:sz="4" w:space="0" w:color="auto"/>
            </w:tcBorders>
            <w:vAlign w:val="center"/>
          </w:tcPr>
          <w:p w14:paraId="50FA288F" w14:textId="643E220A" w:rsidR="00E6219F" w:rsidRPr="00737963" w:rsidRDefault="00E6219F" w:rsidP="00E6219F">
            <w:pPr>
              <w:spacing w:before="0" w:after="0"/>
              <w:rPr>
                <w:rFonts w:eastAsia="Calibri"/>
                <w:kern w:val="0"/>
                <w:sz w:val="20"/>
                <w:szCs w:val="20"/>
                <w:lang w:eastAsia="en-US" w:bidi="ar-SA"/>
              </w:rPr>
            </w:pPr>
          </w:p>
        </w:tc>
        <w:tc>
          <w:tcPr>
            <w:tcW w:w="881" w:type="pct"/>
            <w:gridSpan w:val="2"/>
            <w:shd w:val="clear" w:color="auto" w:fill="auto"/>
            <w:vAlign w:val="center"/>
          </w:tcPr>
          <w:p w14:paraId="27F2D76F" w14:textId="07DA5C2B" w:rsidR="00E6219F" w:rsidRPr="00737963" w:rsidRDefault="00E6219F" w:rsidP="00E6219F">
            <w:pPr>
              <w:spacing w:before="0" w:after="0"/>
              <w:rPr>
                <w:rFonts w:eastAsia="Calibri"/>
                <w:kern w:val="0"/>
                <w:sz w:val="20"/>
                <w:szCs w:val="20"/>
                <w:lang w:eastAsia="en-US" w:bidi="ar-SA"/>
              </w:rPr>
            </w:pPr>
          </w:p>
        </w:tc>
      </w:tr>
      <w:tr w:rsidR="00E6219F" w:rsidRPr="00737963" w14:paraId="554F71D7" w14:textId="77777777" w:rsidTr="18179B2A">
        <w:trPr>
          <w:trHeight w:val="274"/>
          <w:jc w:val="center"/>
        </w:trPr>
        <w:tc>
          <w:tcPr>
            <w:tcW w:w="1393" w:type="pct"/>
            <w:vMerge w:val="restart"/>
          </w:tcPr>
          <w:p w14:paraId="60A60552" w14:textId="77777777" w:rsidR="00E6219F" w:rsidRPr="00737963" w:rsidRDefault="00E6219F" w:rsidP="00E6219F">
            <w:pPr>
              <w:spacing w:before="0" w:after="0"/>
              <w:ind w:firstLine="0"/>
              <w:jc w:val="left"/>
              <w:rPr>
                <w:rFonts w:eastAsia="Calibri"/>
                <w:b/>
                <w:bCs/>
                <w:kern w:val="0"/>
                <w:sz w:val="20"/>
                <w:szCs w:val="20"/>
                <w:lang w:eastAsia="en-US" w:bidi="ar-SA"/>
              </w:rPr>
            </w:pPr>
            <w:r w:rsidRPr="00737963">
              <w:rPr>
                <w:rFonts w:eastAsia="Calibri"/>
                <w:b/>
                <w:bCs/>
                <w:kern w:val="0"/>
                <w:sz w:val="20"/>
                <w:szCs w:val="20"/>
                <w:lang w:eastAsia="en-US" w:bidi="ar-SA"/>
              </w:rPr>
              <w:t>Подаци о циљним вредностима</w:t>
            </w:r>
          </w:p>
        </w:tc>
        <w:tc>
          <w:tcPr>
            <w:tcW w:w="721" w:type="pct"/>
            <w:vAlign w:val="center"/>
          </w:tcPr>
          <w:p w14:paraId="5C270F3A" w14:textId="77777777" w:rsidR="00E6219F" w:rsidRPr="00737963" w:rsidRDefault="00E6219F" w:rsidP="00E6219F">
            <w:pPr>
              <w:spacing w:before="0" w:after="0"/>
              <w:ind w:firstLine="0"/>
              <w:jc w:val="center"/>
              <w:rPr>
                <w:rFonts w:eastAsia="Calibri"/>
                <w:b/>
                <w:bCs/>
                <w:kern w:val="0"/>
                <w:sz w:val="20"/>
                <w:szCs w:val="20"/>
                <w:lang w:eastAsia="en-US" w:bidi="ar-SA"/>
              </w:rPr>
            </w:pPr>
            <w:r w:rsidRPr="00737963">
              <w:rPr>
                <w:rFonts w:eastAsia="Calibri"/>
                <w:b/>
                <w:bCs/>
                <w:kern w:val="0"/>
                <w:sz w:val="20"/>
                <w:szCs w:val="20"/>
                <w:lang w:eastAsia="en-US" w:bidi="ar-SA"/>
              </w:rPr>
              <w:t>2021</w:t>
            </w:r>
          </w:p>
        </w:tc>
        <w:tc>
          <w:tcPr>
            <w:tcW w:w="721" w:type="pct"/>
            <w:gridSpan w:val="2"/>
            <w:vAlign w:val="center"/>
          </w:tcPr>
          <w:p w14:paraId="6180083F" w14:textId="77777777" w:rsidR="00E6219F" w:rsidRPr="00737963" w:rsidRDefault="00E6219F" w:rsidP="00E6219F">
            <w:pPr>
              <w:spacing w:before="0" w:after="0"/>
              <w:ind w:firstLine="0"/>
              <w:jc w:val="center"/>
              <w:rPr>
                <w:rFonts w:eastAsia="Calibri"/>
                <w:b/>
                <w:bCs/>
                <w:kern w:val="0"/>
                <w:sz w:val="20"/>
                <w:szCs w:val="20"/>
                <w:lang w:eastAsia="en-US" w:bidi="ar-SA"/>
              </w:rPr>
            </w:pPr>
            <w:r w:rsidRPr="00737963">
              <w:rPr>
                <w:rFonts w:eastAsia="Calibri"/>
                <w:b/>
                <w:bCs/>
                <w:kern w:val="0"/>
                <w:sz w:val="20"/>
                <w:szCs w:val="20"/>
                <w:lang w:eastAsia="en-US" w:bidi="ar-SA"/>
              </w:rPr>
              <w:t>2022</w:t>
            </w:r>
          </w:p>
        </w:tc>
        <w:tc>
          <w:tcPr>
            <w:tcW w:w="721" w:type="pct"/>
            <w:gridSpan w:val="2"/>
            <w:vAlign w:val="center"/>
          </w:tcPr>
          <w:p w14:paraId="07C95379" w14:textId="77777777" w:rsidR="00E6219F" w:rsidRPr="00737963" w:rsidRDefault="00E6219F" w:rsidP="00E6219F">
            <w:pPr>
              <w:spacing w:before="0" w:after="0"/>
              <w:ind w:firstLine="0"/>
              <w:jc w:val="center"/>
              <w:rPr>
                <w:rFonts w:eastAsia="Calibri"/>
                <w:b/>
                <w:bCs/>
                <w:kern w:val="0"/>
                <w:sz w:val="20"/>
                <w:szCs w:val="20"/>
                <w:lang w:eastAsia="en-US" w:bidi="ar-SA"/>
              </w:rPr>
            </w:pPr>
            <w:r w:rsidRPr="00737963">
              <w:rPr>
                <w:rFonts w:eastAsia="Calibri"/>
                <w:b/>
                <w:bCs/>
                <w:kern w:val="0"/>
                <w:sz w:val="20"/>
                <w:szCs w:val="20"/>
                <w:lang w:eastAsia="en-US" w:bidi="ar-SA"/>
              </w:rPr>
              <w:t>2023</w:t>
            </w:r>
          </w:p>
        </w:tc>
        <w:tc>
          <w:tcPr>
            <w:tcW w:w="721" w:type="pct"/>
            <w:gridSpan w:val="2"/>
            <w:vAlign w:val="center"/>
          </w:tcPr>
          <w:p w14:paraId="519402BA" w14:textId="77777777" w:rsidR="00E6219F" w:rsidRPr="00737963" w:rsidRDefault="00E6219F" w:rsidP="00E6219F">
            <w:pPr>
              <w:spacing w:before="0" w:after="0"/>
              <w:ind w:firstLine="0"/>
              <w:jc w:val="center"/>
              <w:rPr>
                <w:rFonts w:eastAsia="Calibri"/>
                <w:b/>
                <w:bCs/>
                <w:kern w:val="0"/>
                <w:sz w:val="20"/>
                <w:szCs w:val="20"/>
                <w:lang w:eastAsia="en-US" w:bidi="ar-SA"/>
              </w:rPr>
            </w:pPr>
            <w:r w:rsidRPr="00737963">
              <w:rPr>
                <w:rFonts w:eastAsia="Calibri"/>
                <w:b/>
                <w:bCs/>
                <w:kern w:val="0"/>
                <w:sz w:val="20"/>
                <w:szCs w:val="20"/>
                <w:lang w:eastAsia="en-US" w:bidi="ar-SA"/>
              </w:rPr>
              <w:t>2024</w:t>
            </w:r>
          </w:p>
        </w:tc>
        <w:tc>
          <w:tcPr>
            <w:tcW w:w="721" w:type="pct"/>
            <w:vAlign w:val="center"/>
          </w:tcPr>
          <w:p w14:paraId="36397522" w14:textId="77777777" w:rsidR="00E6219F" w:rsidRPr="00737963" w:rsidRDefault="00E6219F" w:rsidP="00E6219F">
            <w:pPr>
              <w:spacing w:before="0" w:after="0"/>
              <w:ind w:firstLine="0"/>
              <w:jc w:val="center"/>
              <w:rPr>
                <w:rFonts w:eastAsia="Calibri"/>
                <w:b/>
                <w:bCs/>
                <w:kern w:val="0"/>
                <w:sz w:val="20"/>
                <w:szCs w:val="20"/>
                <w:lang w:eastAsia="en-US" w:bidi="ar-SA"/>
              </w:rPr>
            </w:pPr>
            <w:r w:rsidRPr="00737963">
              <w:rPr>
                <w:rFonts w:eastAsia="Calibri"/>
                <w:b/>
                <w:bCs/>
                <w:kern w:val="0"/>
                <w:sz w:val="20"/>
                <w:szCs w:val="20"/>
                <w:lang w:eastAsia="en-US" w:bidi="ar-SA"/>
              </w:rPr>
              <w:t>2025</w:t>
            </w:r>
          </w:p>
        </w:tc>
      </w:tr>
      <w:tr w:rsidR="00E6219F" w:rsidRPr="00737963" w14:paraId="086696D0" w14:textId="77777777" w:rsidTr="18179B2A">
        <w:trPr>
          <w:trHeight w:val="160"/>
          <w:jc w:val="center"/>
        </w:trPr>
        <w:tc>
          <w:tcPr>
            <w:tcW w:w="1393" w:type="pct"/>
            <w:vMerge/>
          </w:tcPr>
          <w:p w14:paraId="63CF32CC" w14:textId="77777777" w:rsidR="00E6219F" w:rsidRPr="00737963" w:rsidRDefault="00E6219F" w:rsidP="00E6219F">
            <w:pPr>
              <w:spacing w:before="0" w:after="0"/>
              <w:rPr>
                <w:rFonts w:eastAsia="Calibri"/>
                <w:b/>
                <w:bCs/>
                <w:kern w:val="0"/>
                <w:sz w:val="20"/>
                <w:szCs w:val="20"/>
                <w:lang w:eastAsia="en-US" w:bidi="ar-SA"/>
              </w:rPr>
            </w:pPr>
          </w:p>
        </w:tc>
        <w:tc>
          <w:tcPr>
            <w:tcW w:w="721" w:type="pct"/>
            <w:vAlign w:val="center"/>
          </w:tcPr>
          <w:p w14:paraId="1EDCB951" w14:textId="204173AB" w:rsidR="00E6219F" w:rsidRPr="00737963" w:rsidRDefault="34610C0B" w:rsidP="005300A5">
            <w:pPr>
              <w:spacing w:before="0" w:after="0"/>
              <w:ind w:firstLine="0"/>
              <w:rPr>
                <w:rFonts w:eastAsia="Calibri"/>
                <w:kern w:val="0"/>
                <w:sz w:val="20"/>
                <w:szCs w:val="20"/>
                <w:lang w:eastAsia="en-US" w:bidi="ar-SA"/>
              </w:rPr>
            </w:pPr>
            <w:r w:rsidRPr="00737963">
              <w:rPr>
                <w:rFonts w:eastAsia="Calibri"/>
                <w:sz w:val="20"/>
                <w:szCs w:val="20"/>
                <w:lang w:eastAsia="en-US" w:bidi="ar-SA"/>
              </w:rPr>
              <w:t>не</w:t>
            </w:r>
          </w:p>
        </w:tc>
        <w:tc>
          <w:tcPr>
            <w:tcW w:w="721" w:type="pct"/>
            <w:gridSpan w:val="2"/>
            <w:vAlign w:val="center"/>
          </w:tcPr>
          <w:p w14:paraId="14BE1FE9" w14:textId="748E99EE" w:rsidR="00E6219F" w:rsidRPr="00737963" w:rsidRDefault="34610C0B" w:rsidP="00E6219F">
            <w:pPr>
              <w:spacing w:before="0" w:after="0"/>
              <w:rPr>
                <w:rFonts w:eastAsia="Calibri"/>
                <w:kern w:val="0"/>
                <w:sz w:val="20"/>
                <w:szCs w:val="20"/>
                <w:lang w:eastAsia="en-US" w:bidi="ar-SA"/>
              </w:rPr>
            </w:pPr>
            <w:r w:rsidRPr="00737963">
              <w:rPr>
                <w:rFonts w:eastAsia="Calibri"/>
                <w:sz w:val="20"/>
                <w:szCs w:val="20"/>
                <w:lang w:eastAsia="en-US" w:bidi="ar-SA"/>
              </w:rPr>
              <w:t>да</w:t>
            </w:r>
          </w:p>
        </w:tc>
        <w:tc>
          <w:tcPr>
            <w:tcW w:w="721" w:type="pct"/>
            <w:gridSpan w:val="2"/>
            <w:vAlign w:val="center"/>
          </w:tcPr>
          <w:p w14:paraId="5CDAEC0F" w14:textId="59D859A7" w:rsidR="00E6219F" w:rsidRPr="00737963" w:rsidRDefault="00E6219F" w:rsidP="005300A5">
            <w:pPr>
              <w:spacing w:before="0" w:after="0"/>
              <w:ind w:firstLine="0"/>
              <w:rPr>
                <w:rFonts w:eastAsia="Calibri"/>
                <w:kern w:val="0"/>
                <w:sz w:val="20"/>
                <w:szCs w:val="20"/>
                <w:lang w:eastAsia="en-US" w:bidi="ar-SA"/>
              </w:rPr>
            </w:pPr>
          </w:p>
        </w:tc>
        <w:tc>
          <w:tcPr>
            <w:tcW w:w="721" w:type="pct"/>
            <w:gridSpan w:val="2"/>
            <w:vAlign w:val="center"/>
          </w:tcPr>
          <w:p w14:paraId="559EE10D" w14:textId="791EAFAA" w:rsidR="00E6219F" w:rsidRPr="00737963" w:rsidRDefault="00E6219F" w:rsidP="00E6219F">
            <w:pPr>
              <w:spacing w:before="0" w:after="0"/>
              <w:rPr>
                <w:rFonts w:eastAsia="Calibri"/>
                <w:kern w:val="0"/>
                <w:sz w:val="20"/>
                <w:szCs w:val="20"/>
                <w:lang w:eastAsia="en-US" w:bidi="ar-SA"/>
              </w:rPr>
            </w:pPr>
          </w:p>
        </w:tc>
        <w:tc>
          <w:tcPr>
            <w:tcW w:w="721" w:type="pct"/>
            <w:vAlign w:val="center"/>
          </w:tcPr>
          <w:p w14:paraId="4B2C9540" w14:textId="5F0168BD" w:rsidR="00E6219F" w:rsidRPr="00737963" w:rsidRDefault="00E6219F" w:rsidP="00E6219F">
            <w:pPr>
              <w:spacing w:before="0" w:after="0"/>
              <w:rPr>
                <w:rFonts w:eastAsia="Calibri"/>
                <w:kern w:val="0"/>
                <w:sz w:val="20"/>
                <w:szCs w:val="20"/>
                <w:lang w:eastAsia="en-US" w:bidi="ar-SA"/>
              </w:rPr>
            </w:pPr>
          </w:p>
        </w:tc>
      </w:tr>
      <w:tr w:rsidR="00E6219F" w:rsidRPr="00737963" w14:paraId="6F0CCAD2" w14:textId="77777777" w:rsidTr="18179B2A">
        <w:trPr>
          <w:trHeight w:val="160"/>
          <w:jc w:val="center"/>
        </w:trPr>
        <w:tc>
          <w:tcPr>
            <w:tcW w:w="1393" w:type="pct"/>
          </w:tcPr>
          <w:p w14:paraId="62B465E1"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Процена успешности</w:t>
            </w:r>
          </w:p>
        </w:tc>
        <w:tc>
          <w:tcPr>
            <w:tcW w:w="3607" w:type="pct"/>
            <w:gridSpan w:val="8"/>
            <w:vAlign w:val="center"/>
          </w:tcPr>
          <w:p w14:paraId="3DB54B0B" w14:textId="38E48AD5" w:rsidR="00E6219F" w:rsidRPr="00737963" w:rsidRDefault="00E6219F" w:rsidP="00E6219F">
            <w:pPr>
              <w:spacing w:before="0" w:after="0"/>
              <w:ind w:firstLine="0"/>
              <w:rPr>
                <w:rFonts w:eastAsia="Calibri"/>
                <w:kern w:val="0"/>
                <w:sz w:val="20"/>
                <w:szCs w:val="20"/>
                <w:lang w:eastAsia="en-US" w:bidi="ar-SA"/>
              </w:rPr>
            </w:pPr>
          </w:p>
        </w:tc>
      </w:tr>
    </w:tbl>
    <w:p w14:paraId="26F13016" w14:textId="5BD6A672" w:rsidR="00493706" w:rsidRPr="00737963" w:rsidRDefault="00493706" w:rsidP="00493706">
      <w:pPr>
        <w:spacing w:before="0" w:after="0"/>
        <w:ind w:firstLine="0"/>
        <w:rPr>
          <w:sz w:val="20"/>
          <w:szCs w:val="20"/>
        </w:rPr>
      </w:pPr>
    </w:p>
    <w:p w14:paraId="604D4D9C" w14:textId="77777777" w:rsidR="002705DE" w:rsidRDefault="002705DE" w:rsidP="18179B2A">
      <w:pPr>
        <w:spacing w:before="0" w:after="240"/>
        <w:rPr>
          <w:b/>
          <w:bCs/>
          <w:color w:val="0070C0"/>
          <w:sz w:val="20"/>
          <w:szCs w:val="20"/>
        </w:rPr>
      </w:pPr>
    </w:p>
    <w:p w14:paraId="03012075" w14:textId="77777777" w:rsidR="002705DE" w:rsidRDefault="002705DE" w:rsidP="18179B2A">
      <w:pPr>
        <w:spacing w:before="0" w:after="240"/>
        <w:rPr>
          <w:b/>
          <w:bCs/>
          <w:color w:val="0070C0"/>
          <w:sz w:val="20"/>
          <w:szCs w:val="20"/>
        </w:rPr>
      </w:pPr>
    </w:p>
    <w:p w14:paraId="47325F02" w14:textId="673CF10F" w:rsidR="00493706" w:rsidRPr="00737963" w:rsidRDefault="3145EE75" w:rsidP="18179B2A">
      <w:pPr>
        <w:spacing w:before="0" w:after="240"/>
        <w:rPr>
          <w:b/>
          <w:bCs/>
          <w:color w:val="0070C0"/>
          <w:sz w:val="20"/>
          <w:szCs w:val="20"/>
        </w:rPr>
      </w:pPr>
      <w:r w:rsidRPr="00737963">
        <w:rPr>
          <w:b/>
          <w:bCs/>
          <w:color w:val="0070C0"/>
          <w:sz w:val="20"/>
          <w:szCs w:val="20"/>
        </w:rPr>
        <w:lastRenderedPageBreak/>
        <w:t>Показатељ 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86"/>
        <w:gridCol w:w="2012"/>
        <w:gridCol w:w="555"/>
        <w:gridCol w:w="1456"/>
        <w:gridCol w:w="1069"/>
        <w:gridCol w:w="943"/>
        <w:gridCol w:w="1571"/>
        <w:gridCol w:w="441"/>
        <w:gridCol w:w="2017"/>
      </w:tblGrid>
      <w:tr w:rsidR="18179B2A" w:rsidRPr="00737963" w14:paraId="7A8870FD" w14:textId="77777777" w:rsidTr="18179B2A">
        <w:trPr>
          <w:jc w:val="center"/>
        </w:trPr>
        <w:tc>
          <w:tcPr>
            <w:tcW w:w="3886" w:type="dxa"/>
            <w:shd w:val="clear" w:color="auto" w:fill="E7E6E6" w:themeFill="background2"/>
            <w:vAlign w:val="center"/>
          </w:tcPr>
          <w:p w14:paraId="362B06D9" w14:textId="77777777" w:rsidR="18179B2A" w:rsidRPr="00737963" w:rsidRDefault="18179B2A" w:rsidP="18179B2A">
            <w:pPr>
              <w:spacing w:before="0" w:after="0"/>
              <w:rPr>
                <w:rFonts w:eastAsia="Calibri"/>
                <w:b/>
                <w:bCs/>
                <w:sz w:val="20"/>
                <w:szCs w:val="20"/>
                <w:lang w:eastAsia="en-US" w:bidi="ar-SA"/>
              </w:rPr>
            </w:pPr>
            <w:r w:rsidRPr="00737963">
              <w:rPr>
                <w:rFonts w:eastAsia="Calibri"/>
                <w:b/>
                <w:bCs/>
                <w:sz w:val="20"/>
                <w:szCs w:val="20"/>
                <w:lang w:eastAsia="en-US" w:bidi="ar-SA"/>
              </w:rPr>
              <w:t>Назив показатеља</w:t>
            </w:r>
          </w:p>
        </w:tc>
        <w:tc>
          <w:tcPr>
            <w:tcW w:w="10064" w:type="dxa"/>
            <w:gridSpan w:val="8"/>
            <w:shd w:val="clear" w:color="auto" w:fill="E7E6E6" w:themeFill="background2"/>
            <w:vAlign w:val="center"/>
          </w:tcPr>
          <w:p w14:paraId="174E86BF" w14:textId="4C9E3959" w:rsidR="44FA7628" w:rsidRPr="00737963" w:rsidRDefault="44FA7628" w:rsidP="00D02785">
            <w:pPr>
              <w:spacing w:before="0" w:after="0"/>
              <w:ind w:firstLine="0"/>
              <w:rPr>
                <w:color w:val="000000" w:themeColor="text1"/>
              </w:rPr>
            </w:pPr>
            <w:r w:rsidRPr="00737963">
              <w:rPr>
                <w:rFonts w:eastAsia="Calibri"/>
                <w:b/>
                <w:bCs/>
                <w:sz w:val="20"/>
                <w:szCs w:val="20"/>
                <w:lang w:eastAsia="en-US" w:bidi="ar-SA"/>
              </w:rPr>
              <w:t>Израђен програм обука за примену стандарда за управљање подацима</w:t>
            </w:r>
          </w:p>
        </w:tc>
      </w:tr>
      <w:tr w:rsidR="18179B2A" w:rsidRPr="00737963" w14:paraId="23B85424" w14:textId="77777777" w:rsidTr="18179B2A">
        <w:trPr>
          <w:jc w:val="center"/>
        </w:trPr>
        <w:tc>
          <w:tcPr>
            <w:tcW w:w="3886" w:type="dxa"/>
          </w:tcPr>
          <w:p w14:paraId="1DE52228" w14:textId="77777777" w:rsidR="18179B2A" w:rsidRPr="00737963" w:rsidRDefault="18179B2A" w:rsidP="18179B2A">
            <w:pPr>
              <w:spacing w:before="0" w:after="0"/>
              <w:ind w:firstLine="0"/>
              <w:jc w:val="left"/>
              <w:rPr>
                <w:rFonts w:eastAsia="Calibri"/>
                <w:b/>
                <w:bCs/>
                <w:sz w:val="20"/>
                <w:szCs w:val="20"/>
                <w:lang w:eastAsia="en-US" w:bidi="ar-SA"/>
              </w:rPr>
            </w:pPr>
            <w:r w:rsidRPr="00737963">
              <w:rPr>
                <w:rFonts w:eastAsia="Calibri"/>
                <w:b/>
                <w:bCs/>
                <w:sz w:val="20"/>
                <w:szCs w:val="20"/>
                <w:lang w:eastAsia="en-US" w:bidi="ar-SA"/>
              </w:rPr>
              <w:t>Одговарајући општи циљ, посебан циљ или мера</w:t>
            </w:r>
          </w:p>
        </w:tc>
        <w:tc>
          <w:tcPr>
            <w:tcW w:w="10064" w:type="dxa"/>
            <w:gridSpan w:val="8"/>
          </w:tcPr>
          <w:p w14:paraId="4BAC6104" w14:textId="77777777" w:rsidR="18179B2A" w:rsidRPr="00737963" w:rsidRDefault="18179B2A" w:rsidP="18179B2A">
            <w:pPr>
              <w:spacing w:before="0" w:after="0"/>
              <w:ind w:firstLine="0"/>
              <w:rPr>
                <w:rFonts w:eastAsia="Calibri"/>
                <w:sz w:val="20"/>
                <w:szCs w:val="20"/>
                <w:lang w:eastAsia="en-US" w:bidi="ar-SA"/>
              </w:rPr>
            </w:pPr>
            <w:r w:rsidRPr="00737963">
              <w:rPr>
                <w:rFonts w:eastAsia="Calibri"/>
                <w:b/>
                <w:bCs/>
                <w:sz w:val="20"/>
                <w:szCs w:val="20"/>
                <w:lang w:eastAsia="en-US" w:bidi="ar-SA"/>
              </w:rPr>
              <w:t xml:space="preserve">Meрa 2.3: </w:t>
            </w:r>
            <w:r w:rsidRPr="00737963">
              <w:rPr>
                <w:rFonts w:eastAsia="Calibri"/>
                <w:sz w:val="20"/>
                <w:szCs w:val="20"/>
                <w:lang w:eastAsia="en-US" w:bidi="ar-SA"/>
              </w:rPr>
              <w:t xml:space="preserve">Увођење системског приступа у управљању подацима и обезбеђивање информационе основе за рад УЈПД </w:t>
            </w:r>
          </w:p>
        </w:tc>
      </w:tr>
      <w:tr w:rsidR="18179B2A" w:rsidRPr="00737963" w14:paraId="2CBDAA2D" w14:textId="77777777" w:rsidTr="18179B2A">
        <w:trPr>
          <w:jc w:val="center"/>
        </w:trPr>
        <w:tc>
          <w:tcPr>
            <w:tcW w:w="3886" w:type="dxa"/>
          </w:tcPr>
          <w:p w14:paraId="3B9D316D" w14:textId="77777777" w:rsidR="18179B2A" w:rsidRPr="00737963" w:rsidRDefault="18179B2A" w:rsidP="18179B2A">
            <w:pPr>
              <w:spacing w:before="0" w:after="0"/>
              <w:ind w:firstLine="0"/>
              <w:jc w:val="left"/>
              <w:rPr>
                <w:rFonts w:eastAsia="Calibri"/>
                <w:b/>
                <w:bCs/>
                <w:sz w:val="20"/>
                <w:szCs w:val="20"/>
                <w:lang w:eastAsia="en-US" w:bidi="ar-SA"/>
              </w:rPr>
            </w:pPr>
            <w:r w:rsidRPr="00737963">
              <w:rPr>
                <w:rFonts w:eastAsia="Calibri"/>
                <w:b/>
                <w:bCs/>
                <w:sz w:val="20"/>
                <w:szCs w:val="20"/>
                <w:lang w:eastAsia="en-US" w:bidi="ar-SA"/>
              </w:rPr>
              <w:t>Тип и ниво показатеља</w:t>
            </w:r>
          </w:p>
        </w:tc>
        <w:tc>
          <w:tcPr>
            <w:tcW w:w="5092" w:type="dxa"/>
            <w:gridSpan w:val="4"/>
          </w:tcPr>
          <w:p w14:paraId="2C690F1A" w14:textId="4EE3192D" w:rsidR="270FF6AC" w:rsidRPr="00737963" w:rsidRDefault="270FF6AC" w:rsidP="18179B2A">
            <w:pPr>
              <w:spacing w:before="0" w:after="0"/>
            </w:pPr>
            <w:r w:rsidRPr="00737963">
              <w:rPr>
                <w:rFonts w:eastAsia="Times New Roman"/>
                <w:sz w:val="20"/>
                <w:szCs w:val="20"/>
              </w:rPr>
              <w:t>Квалитативни</w:t>
            </w:r>
          </w:p>
        </w:tc>
        <w:tc>
          <w:tcPr>
            <w:tcW w:w="4972" w:type="dxa"/>
            <w:gridSpan w:val="4"/>
          </w:tcPr>
          <w:p w14:paraId="71AA2874" w14:textId="77777777" w:rsidR="18179B2A" w:rsidRPr="00737963" w:rsidRDefault="18179B2A" w:rsidP="18179B2A">
            <w:pPr>
              <w:spacing w:before="0" w:after="0"/>
              <w:rPr>
                <w:sz w:val="20"/>
                <w:szCs w:val="20"/>
              </w:rPr>
            </w:pPr>
            <w:r w:rsidRPr="00737963">
              <w:rPr>
                <w:sz w:val="20"/>
                <w:szCs w:val="20"/>
              </w:rPr>
              <w:t>Показатељ резултата</w:t>
            </w:r>
          </w:p>
        </w:tc>
      </w:tr>
      <w:tr w:rsidR="18179B2A" w:rsidRPr="00737963" w14:paraId="2A15CAFD" w14:textId="77777777" w:rsidTr="18179B2A">
        <w:trPr>
          <w:trHeight w:val="58"/>
          <w:jc w:val="center"/>
        </w:trPr>
        <w:tc>
          <w:tcPr>
            <w:tcW w:w="3886" w:type="dxa"/>
          </w:tcPr>
          <w:p w14:paraId="359C4B5B" w14:textId="77777777" w:rsidR="18179B2A" w:rsidRPr="00737963" w:rsidRDefault="18179B2A" w:rsidP="18179B2A">
            <w:pPr>
              <w:spacing w:before="0" w:after="0"/>
              <w:ind w:firstLine="0"/>
              <w:jc w:val="left"/>
              <w:rPr>
                <w:rFonts w:eastAsia="Calibri"/>
                <w:b/>
                <w:bCs/>
                <w:sz w:val="20"/>
                <w:szCs w:val="20"/>
                <w:lang w:eastAsia="en-US" w:bidi="ar-SA"/>
              </w:rPr>
            </w:pPr>
            <w:r w:rsidRPr="00737963">
              <w:rPr>
                <w:rFonts w:eastAsia="Calibri"/>
                <w:b/>
                <w:bCs/>
                <w:sz w:val="20"/>
                <w:szCs w:val="20"/>
                <w:lang w:eastAsia="en-US" w:bidi="ar-SA"/>
              </w:rPr>
              <w:t>Јединица мере и природа</w:t>
            </w:r>
          </w:p>
        </w:tc>
        <w:tc>
          <w:tcPr>
            <w:tcW w:w="5092" w:type="dxa"/>
            <w:gridSpan w:val="4"/>
          </w:tcPr>
          <w:p w14:paraId="36FF547A" w14:textId="2F5F6D3A" w:rsidR="35E4AA1C" w:rsidRPr="00737963" w:rsidRDefault="35E4AA1C" w:rsidP="18179B2A">
            <w:pPr>
              <w:spacing w:before="0" w:after="0"/>
            </w:pPr>
            <w:r w:rsidRPr="00737963">
              <w:rPr>
                <w:rFonts w:eastAsia="Times New Roman"/>
                <w:sz w:val="20"/>
                <w:szCs w:val="20"/>
              </w:rPr>
              <w:t>да/не</w:t>
            </w:r>
          </w:p>
        </w:tc>
        <w:tc>
          <w:tcPr>
            <w:tcW w:w="4972" w:type="dxa"/>
            <w:gridSpan w:val="4"/>
          </w:tcPr>
          <w:p w14:paraId="1AF6B7CF" w14:textId="20A7942B" w:rsidR="3A21B01F" w:rsidRPr="00737963" w:rsidRDefault="3A21B01F" w:rsidP="18179B2A">
            <w:pPr>
              <w:spacing w:before="0" w:after="0"/>
            </w:pPr>
            <w:r w:rsidRPr="00737963">
              <w:rPr>
                <w:rFonts w:eastAsia="Times New Roman"/>
                <w:sz w:val="20"/>
                <w:szCs w:val="20"/>
              </w:rPr>
              <w:t>Да је боље</w:t>
            </w:r>
          </w:p>
        </w:tc>
      </w:tr>
      <w:tr w:rsidR="18179B2A" w:rsidRPr="00737963" w14:paraId="5BE7D068" w14:textId="77777777" w:rsidTr="18179B2A">
        <w:trPr>
          <w:jc w:val="center"/>
        </w:trPr>
        <w:tc>
          <w:tcPr>
            <w:tcW w:w="3886" w:type="dxa"/>
          </w:tcPr>
          <w:p w14:paraId="41A76408" w14:textId="77777777" w:rsidR="18179B2A" w:rsidRPr="00737963" w:rsidRDefault="18179B2A" w:rsidP="18179B2A">
            <w:pPr>
              <w:spacing w:before="0" w:after="0"/>
              <w:ind w:firstLine="0"/>
              <w:jc w:val="left"/>
              <w:rPr>
                <w:rFonts w:eastAsia="Calibri"/>
                <w:b/>
                <w:bCs/>
                <w:sz w:val="20"/>
                <w:szCs w:val="20"/>
                <w:lang w:eastAsia="en-US" w:bidi="ar-SA"/>
              </w:rPr>
            </w:pPr>
            <w:r w:rsidRPr="00737963">
              <w:rPr>
                <w:rFonts w:eastAsia="Calibri"/>
                <w:b/>
                <w:bCs/>
                <w:sz w:val="20"/>
                <w:szCs w:val="20"/>
                <w:lang w:eastAsia="en-US" w:bidi="ar-SA"/>
              </w:rPr>
              <w:t>Извор података за праћење показатеља учинка</w:t>
            </w:r>
          </w:p>
        </w:tc>
        <w:tc>
          <w:tcPr>
            <w:tcW w:w="10064" w:type="dxa"/>
            <w:gridSpan w:val="8"/>
          </w:tcPr>
          <w:p w14:paraId="30DA4C8B" w14:textId="77777777" w:rsidR="18179B2A" w:rsidRPr="00737963" w:rsidRDefault="18179B2A" w:rsidP="18179B2A">
            <w:pPr>
              <w:spacing w:before="0" w:after="0"/>
              <w:rPr>
                <w:sz w:val="20"/>
                <w:szCs w:val="20"/>
              </w:rPr>
            </w:pPr>
            <w:r w:rsidRPr="00737963">
              <w:rPr>
                <w:sz w:val="20"/>
                <w:szCs w:val="20"/>
              </w:rPr>
              <w:t>--</w:t>
            </w:r>
          </w:p>
        </w:tc>
      </w:tr>
      <w:tr w:rsidR="18179B2A" w:rsidRPr="00737963" w14:paraId="08B9D158" w14:textId="77777777" w:rsidTr="18179B2A">
        <w:trPr>
          <w:jc w:val="center"/>
        </w:trPr>
        <w:tc>
          <w:tcPr>
            <w:tcW w:w="3886" w:type="dxa"/>
          </w:tcPr>
          <w:p w14:paraId="2927995E" w14:textId="77777777" w:rsidR="18179B2A" w:rsidRPr="00737963" w:rsidRDefault="18179B2A" w:rsidP="18179B2A">
            <w:pPr>
              <w:spacing w:before="0" w:after="0"/>
              <w:ind w:firstLine="0"/>
              <w:jc w:val="left"/>
              <w:rPr>
                <w:rFonts w:eastAsia="Calibri"/>
                <w:b/>
                <w:bCs/>
                <w:sz w:val="20"/>
                <w:szCs w:val="20"/>
                <w:lang w:eastAsia="en-US" w:bidi="ar-SA"/>
              </w:rPr>
            </w:pPr>
            <w:r w:rsidRPr="00737963">
              <w:rPr>
                <w:rFonts w:eastAsia="Calibri"/>
                <w:b/>
                <w:bCs/>
                <w:sz w:val="20"/>
                <w:szCs w:val="20"/>
                <w:lang w:eastAsia="en-US" w:bidi="ar-SA"/>
              </w:rPr>
              <w:t>Институција одговорна за реализацију циља/мере</w:t>
            </w:r>
          </w:p>
        </w:tc>
        <w:tc>
          <w:tcPr>
            <w:tcW w:w="10064" w:type="dxa"/>
            <w:gridSpan w:val="8"/>
          </w:tcPr>
          <w:p w14:paraId="0BB7B392" w14:textId="7F0B3B84" w:rsidR="48AA4DF9" w:rsidRPr="00737963" w:rsidRDefault="48AA4DF9">
            <w:pPr>
              <w:spacing w:before="0" w:after="0"/>
            </w:pPr>
            <w:r w:rsidRPr="00737963">
              <w:rPr>
                <w:sz w:val="20"/>
                <w:szCs w:val="20"/>
              </w:rPr>
              <w:t>НАЈУ</w:t>
            </w:r>
          </w:p>
        </w:tc>
      </w:tr>
      <w:tr w:rsidR="18179B2A" w:rsidRPr="00737963" w14:paraId="668C94E4" w14:textId="77777777" w:rsidTr="18179B2A">
        <w:trPr>
          <w:jc w:val="center"/>
        </w:trPr>
        <w:tc>
          <w:tcPr>
            <w:tcW w:w="3886" w:type="dxa"/>
          </w:tcPr>
          <w:p w14:paraId="177CB0A0" w14:textId="77777777" w:rsidR="18179B2A" w:rsidRPr="00737963" w:rsidRDefault="18179B2A" w:rsidP="18179B2A">
            <w:pPr>
              <w:spacing w:before="0" w:after="0"/>
              <w:ind w:firstLine="0"/>
              <w:jc w:val="left"/>
              <w:rPr>
                <w:rFonts w:eastAsia="Calibri"/>
                <w:b/>
                <w:bCs/>
                <w:sz w:val="20"/>
                <w:szCs w:val="20"/>
                <w:lang w:eastAsia="en-US" w:bidi="ar-SA"/>
              </w:rPr>
            </w:pPr>
            <w:r w:rsidRPr="00737963">
              <w:rPr>
                <w:rFonts w:eastAsia="Calibri"/>
                <w:b/>
                <w:bCs/>
                <w:sz w:val="20"/>
                <w:szCs w:val="20"/>
                <w:lang w:eastAsia="en-US" w:bidi="ar-SA"/>
              </w:rPr>
              <w:t>Учесталост прикупљања података</w:t>
            </w:r>
          </w:p>
        </w:tc>
        <w:tc>
          <w:tcPr>
            <w:tcW w:w="10064" w:type="dxa"/>
            <w:gridSpan w:val="8"/>
          </w:tcPr>
          <w:p w14:paraId="3F0F60AF" w14:textId="77777777" w:rsidR="18179B2A" w:rsidRPr="00737963" w:rsidRDefault="18179B2A" w:rsidP="18179B2A">
            <w:pPr>
              <w:spacing w:before="0" w:after="0"/>
              <w:rPr>
                <w:sz w:val="20"/>
                <w:szCs w:val="20"/>
              </w:rPr>
            </w:pPr>
            <w:r w:rsidRPr="00737963">
              <w:rPr>
                <w:sz w:val="20"/>
                <w:szCs w:val="20"/>
              </w:rPr>
              <w:t>Годишње</w:t>
            </w:r>
          </w:p>
        </w:tc>
      </w:tr>
      <w:tr w:rsidR="18179B2A" w:rsidRPr="00737963" w14:paraId="19E3DF55" w14:textId="77777777" w:rsidTr="18179B2A">
        <w:trPr>
          <w:jc w:val="center"/>
        </w:trPr>
        <w:tc>
          <w:tcPr>
            <w:tcW w:w="3886" w:type="dxa"/>
          </w:tcPr>
          <w:p w14:paraId="6A17C53C" w14:textId="77777777" w:rsidR="18179B2A" w:rsidRPr="00737963" w:rsidRDefault="18179B2A" w:rsidP="18179B2A">
            <w:pPr>
              <w:spacing w:before="0" w:after="0"/>
              <w:ind w:firstLine="0"/>
              <w:jc w:val="left"/>
              <w:rPr>
                <w:rFonts w:eastAsia="Calibri"/>
                <w:b/>
                <w:bCs/>
                <w:sz w:val="20"/>
                <w:szCs w:val="20"/>
                <w:lang w:eastAsia="en-US" w:bidi="ar-SA"/>
              </w:rPr>
            </w:pPr>
            <w:r w:rsidRPr="00737963">
              <w:rPr>
                <w:rFonts w:eastAsia="Calibri"/>
                <w:b/>
                <w:bCs/>
                <w:sz w:val="20"/>
                <w:szCs w:val="20"/>
                <w:lang w:eastAsia="en-US" w:bidi="ar-SA"/>
              </w:rPr>
              <w:t>Кратак опис показатеља и методологије израчунавања (формуле/једначине)</w:t>
            </w:r>
          </w:p>
        </w:tc>
        <w:tc>
          <w:tcPr>
            <w:tcW w:w="10064" w:type="dxa"/>
            <w:gridSpan w:val="8"/>
          </w:tcPr>
          <w:p w14:paraId="77652416" w14:textId="01A17A3B" w:rsidR="335A68D1" w:rsidRPr="00737963" w:rsidRDefault="335A68D1" w:rsidP="18179B2A">
            <w:pPr>
              <w:spacing w:before="0" w:after="0"/>
            </w:pPr>
            <w:r w:rsidRPr="00737963">
              <w:rPr>
                <w:rFonts w:eastAsia="Times New Roman"/>
                <w:sz w:val="20"/>
                <w:szCs w:val="20"/>
              </w:rPr>
              <w:t>Овим показатељем ће се пратити да ли је израђен програм о</w:t>
            </w:r>
            <w:r w:rsidR="322D39F7" w:rsidRPr="00737963">
              <w:rPr>
                <w:rFonts w:eastAsia="Times New Roman"/>
                <w:sz w:val="20"/>
                <w:szCs w:val="20"/>
              </w:rPr>
              <w:t>б</w:t>
            </w:r>
            <w:r w:rsidRPr="00737963">
              <w:rPr>
                <w:rFonts w:eastAsia="Times New Roman"/>
                <w:sz w:val="20"/>
                <w:szCs w:val="20"/>
              </w:rPr>
              <w:t>ука за примену стандарда за урпављање подацима.</w:t>
            </w:r>
          </w:p>
        </w:tc>
      </w:tr>
      <w:tr w:rsidR="18179B2A" w:rsidRPr="00737963" w14:paraId="4549E5FB" w14:textId="77777777" w:rsidTr="18179B2A">
        <w:trPr>
          <w:trHeight w:val="265"/>
          <w:jc w:val="center"/>
        </w:trPr>
        <w:tc>
          <w:tcPr>
            <w:tcW w:w="3886" w:type="dxa"/>
            <w:vMerge w:val="restart"/>
          </w:tcPr>
          <w:p w14:paraId="508079A1" w14:textId="77777777" w:rsidR="18179B2A" w:rsidRPr="00737963" w:rsidRDefault="18179B2A" w:rsidP="18179B2A">
            <w:pPr>
              <w:spacing w:before="0" w:after="0"/>
              <w:ind w:firstLine="0"/>
              <w:jc w:val="left"/>
              <w:rPr>
                <w:rFonts w:eastAsia="Calibri"/>
                <w:b/>
                <w:bCs/>
                <w:sz w:val="20"/>
                <w:szCs w:val="20"/>
                <w:lang w:eastAsia="en-US" w:bidi="ar-SA"/>
              </w:rPr>
            </w:pPr>
            <w:r w:rsidRPr="00737963">
              <w:rPr>
                <w:rFonts w:eastAsia="Calibri"/>
                <w:b/>
                <w:bCs/>
                <w:sz w:val="20"/>
                <w:szCs w:val="20"/>
                <w:lang w:eastAsia="en-US" w:bidi="ar-SA"/>
              </w:rPr>
              <w:t xml:space="preserve">Подаци о полазној вредности и години кад је измерена, као и о ранијем тренду </w:t>
            </w:r>
          </w:p>
        </w:tc>
        <w:tc>
          <w:tcPr>
            <w:tcW w:w="7606" w:type="dxa"/>
            <w:gridSpan w:val="6"/>
            <w:tcBorders>
              <w:bottom w:val="single" w:sz="4" w:space="0" w:color="auto"/>
            </w:tcBorders>
            <w:vAlign w:val="center"/>
          </w:tcPr>
          <w:p w14:paraId="3F3E8BA1" w14:textId="77777777" w:rsidR="18179B2A" w:rsidRPr="00737963" w:rsidRDefault="18179B2A" w:rsidP="18179B2A">
            <w:pPr>
              <w:spacing w:before="0" w:after="0"/>
              <w:ind w:firstLine="0"/>
              <w:jc w:val="center"/>
              <w:rPr>
                <w:rFonts w:eastAsia="Calibri"/>
                <w:b/>
                <w:bCs/>
                <w:sz w:val="20"/>
                <w:szCs w:val="20"/>
                <w:lang w:eastAsia="en-US" w:bidi="ar-SA"/>
              </w:rPr>
            </w:pPr>
            <w:r w:rsidRPr="00737963">
              <w:rPr>
                <w:rFonts w:eastAsia="Calibri"/>
                <w:b/>
                <w:bCs/>
                <w:sz w:val="20"/>
                <w:szCs w:val="20"/>
                <w:lang w:eastAsia="en-US" w:bidi="ar-SA"/>
              </w:rPr>
              <w:t>Ранији тренд</w:t>
            </w:r>
          </w:p>
        </w:tc>
        <w:tc>
          <w:tcPr>
            <w:tcW w:w="2458" w:type="dxa"/>
            <w:gridSpan w:val="2"/>
            <w:shd w:val="clear" w:color="auto" w:fill="auto"/>
            <w:vAlign w:val="center"/>
          </w:tcPr>
          <w:p w14:paraId="671B5373" w14:textId="77777777" w:rsidR="18179B2A" w:rsidRPr="00737963" w:rsidRDefault="18179B2A" w:rsidP="18179B2A">
            <w:pPr>
              <w:spacing w:before="0" w:after="0"/>
              <w:ind w:firstLine="0"/>
              <w:jc w:val="center"/>
              <w:rPr>
                <w:rFonts w:eastAsia="Calibri"/>
                <w:b/>
                <w:bCs/>
                <w:sz w:val="20"/>
                <w:szCs w:val="20"/>
                <w:lang w:eastAsia="en-US" w:bidi="ar-SA"/>
              </w:rPr>
            </w:pPr>
            <w:r w:rsidRPr="00737963">
              <w:rPr>
                <w:rFonts w:eastAsia="Calibri"/>
                <w:b/>
                <w:bCs/>
                <w:sz w:val="20"/>
                <w:szCs w:val="20"/>
                <w:lang w:eastAsia="en-US" w:bidi="ar-SA"/>
              </w:rPr>
              <w:t>Полазна вредност</w:t>
            </w:r>
          </w:p>
        </w:tc>
      </w:tr>
      <w:tr w:rsidR="18179B2A" w:rsidRPr="00737963" w14:paraId="2016C1B3" w14:textId="77777777" w:rsidTr="18179B2A">
        <w:trPr>
          <w:trHeight w:val="137"/>
          <w:jc w:val="center"/>
        </w:trPr>
        <w:tc>
          <w:tcPr>
            <w:tcW w:w="3886" w:type="dxa"/>
            <w:vMerge/>
          </w:tcPr>
          <w:p w14:paraId="1144A197" w14:textId="77777777" w:rsidR="001724AC" w:rsidRPr="00737963" w:rsidRDefault="001724AC"/>
        </w:tc>
        <w:tc>
          <w:tcPr>
            <w:tcW w:w="2567" w:type="dxa"/>
            <w:gridSpan w:val="2"/>
            <w:tcBorders>
              <w:top w:val="single" w:sz="4" w:space="0" w:color="auto"/>
              <w:left w:val="single" w:sz="4" w:space="0" w:color="auto"/>
              <w:bottom w:val="single" w:sz="4" w:space="0" w:color="auto"/>
              <w:right w:val="single" w:sz="4" w:space="0" w:color="auto"/>
            </w:tcBorders>
            <w:vAlign w:val="center"/>
          </w:tcPr>
          <w:p w14:paraId="19CF4F2D" w14:textId="77777777" w:rsidR="18179B2A" w:rsidRPr="00737963" w:rsidRDefault="18179B2A" w:rsidP="18179B2A">
            <w:pPr>
              <w:spacing w:before="0" w:after="0"/>
              <w:ind w:firstLine="0"/>
              <w:jc w:val="center"/>
              <w:rPr>
                <w:rFonts w:eastAsia="Calibri"/>
                <w:b/>
                <w:bCs/>
                <w:sz w:val="20"/>
                <w:szCs w:val="20"/>
                <w:lang w:eastAsia="en-US" w:bidi="ar-SA"/>
              </w:rPr>
            </w:pPr>
            <w:r w:rsidRPr="00737963">
              <w:rPr>
                <w:rFonts w:eastAsia="Calibri"/>
                <w:b/>
                <w:bCs/>
                <w:sz w:val="20"/>
                <w:szCs w:val="20"/>
                <w:lang w:eastAsia="en-US" w:bidi="ar-SA"/>
              </w:rPr>
              <w:t>2017</w:t>
            </w:r>
          </w:p>
        </w:tc>
        <w:tc>
          <w:tcPr>
            <w:tcW w:w="2525" w:type="dxa"/>
            <w:gridSpan w:val="2"/>
            <w:tcBorders>
              <w:top w:val="single" w:sz="4" w:space="0" w:color="auto"/>
              <w:left w:val="single" w:sz="4" w:space="0" w:color="auto"/>
              <w:bottom w:val="single" w:sz="4" w:space="0" w:color="auto"/>
              <w:right w:val="single" w:sz="4" w:space="0" w:color="auto"/>
            </w:tcBorders>
            <w:vAlign w:val="center"/>
          </w:tcPr>
          <w:p w14:paraId="1D24D151" w14:textId="77777777" w:rsidR="18179B2A" w:rsidRPr="00737963" w:rsidRDefault="18179B2A" w:rsidP="18179B2A">
            <w:pPr>
              <w:spacing w:before="0" w:after="0"/>
              <w:ind w:firstLine="0"/>
              <w:jc w:val="center"/>
              <w:rPr>
                <w:rFonts w:eastAsia="Calibri"/>
                <w:b/>
                <w:bCs/>
                <w:sz w:val="20"/>
                <w:szCs w:val="20"/>
                <w:lang w:eastAsia="en-US" w:bidi="ar-SA"/>
              </w:rPr>
            </w:pPr>
            <w:r w:rsidRPr="00737963">
              <w:rPr>
                <w:rFonts w:eastAsia="Calibri"/>
                <w:b/>
                <w:bCs/>
                <w:sz w:val="20"/>
                <w:szCs w:val="20"/>
                <w:lang w:eastAsia="en-US" w:bidi="ar-SA"/>
              </w:rPr>
              <w:t>2018</w:t>
            </w:r>
          </w:p>
        </w:tc>
        <w:tc>
          <w:tcPr>
            <w:tcW w:w="2514" w:type="dxa"/>
            <w:gridSpan w:val="2"/>
            <w:tcBorders>
              <w:top w:val="single" w:sz="4" w:space="0" w:color="auto"/>
              <w:left w:val="single" w:sz="4" w:space="0" w:color="auto"/>
              <w:bottom w:val="single" w:sz="4" w:space="0" w:color="auto"/>
              <w:right w:val="single" w:sz="4" w:space="0" w:color="auto"/>
            </w:tcBorders>
            <w:vAlign w:val="center"/>
          </w:tcPr>
          <w:p w14:paraId="01C27351" w14:textId="77777777" w:rsidR="18179B2A" w:rsidRPr="00737963" w:rsidRDefault="18179B2A" w:rsidP="18179B2A">
            <w:pPr>
              <w:spacing w:before="0" w:after="0"/>
              <w:ind w:firstLine="0"/>
              <w:jc w:val="center"/>
              <w:rPr>
                <w:rFonts w:eastAsia="Calibri"/>
                <w:b/>
                <w:bCs/>
                <w:sz w:val="20"/>
                <w:szCs w:val="20"/>
                <w:lang w:eastAsia="en-US" w:bidi="ar-SA"/>
              </w:rPr>
            </w:pPr>
            <w:r w:rsidRPr="00737963">
              <w:rPr>
                <w:rFonts w:eastAsia="Calibri"/>
                <w:b/>
                <w:bCs/>
                <w:sz w:val="20"/>
                <w:szCs w:val="20"/>
                <w:lang w:eastAsia="en-US" w:bidi="ar-SA"/>
              </w:rPr>
              <w:t>2019</w:t>
            </w:r>
          </w:p>
        </w:tc>
        <w:tc>
          <w:tcPr>
            <w:tcW w:w="2458" w:type="dxa"/>
            <w:gridSpan w:val="2"/>
            <w:tcBorders>
              <w:left w:val="single" w:sz="4" w:space="0" w:color="auto"/>
            </w:tcBorders>
            <w:shd w:val="clear" w:color="auto" w:fill="auto"/>
            <w:vAlign w:val="center"/>
          </w:tcPr>
          <w:p w14:paraId="3D4C613F" w14:textId="77777777" w:rsidR="18179B2A" w:rsidRPr="00737963" w:rsidRDefault="18179B2A" w:rsidP="18179B2A">
            <w:pPr>
              <w:spacing w:before="0" w:after="0"/>
              <w:ind w:firstLine="0"/>
              <w:jc w:val="center"/>
              <w:rPr>
                <w:rFonts w:eastAsia="Calibri"/>
                <w:b/>
                <w:bCs/>
                <w:sz w:val="20"/>
                <w:szCs w:val="20"/>
                <w:lang w:eastAsia="en-US" w:bidi="ar-SA"/>
              </w:rPr>
            </w:pPr>
            <w:r w:rsidRPr="00737963">
              <w:rPr>
                <w:rFonts w:eastAsia="Calibri"/>
                <w:b/>
                <w:bCs/>
                <w:sz w:val="20"/>
                <w:szCs w:val="20"/>
                <w:lang w:eastAsia="en-US" w:bidi="ar-SA"/>
              </w:rPr>
              <w:t>2020</w:t>
            </w:r>
          </w:p>
        </w:tc>
      </w:tr>
      <w:tr w:rsidR="18179B2A" w:rsidRPr="00737963" w14:paraId="64C26D8B" w14:textId="77777777" w:rsidTr="18179B2A">
        <w:trPr>
          <w:trHeight w:val="323"/>
          <w:jc w:val="center"/>
        </w:trPr>
        <w:tc>
          <w:tcPr>
            <w:tcW w:w="3886" w:type="dxa"/>
            <w:vMerge/>
          </w:tcPr>
          <w:p w14:paraId="276CA0AD" w14:textId="77777777" w:rsidR="001724AC" w:rsidRPr="00737963" w:rsidRDefault="001724AC"/>
        </w:tc>
        <w:tc>
          <w:tcPr>
            <w:tcW w:w="2567" w:type="dxa"/>
            <w:gridSpan w:val="2"/>
            <w:tcBorders>
              <w:top w:val="single" w:sz="4" w:space="0" w:color="auto"/>
            </w:tcBorders>
            <w:vAlign w:val="center"/>
          </w:tcPr>
          <w:p w14:paraId="0608B62C" w14:textId="701B0CCF" w:rsidR="18179B2A" w:rsidRPr="00737963" w:rsidRDefault="18179B2A" w:rsidP="18179B2A">
            <w:pPr>
              <w:spacing w:before="0" w:after="0"/>
              <w:rPr>
                <w:rFonts w:eastAsia="Calibri"/>
                <w:sz w:val="20"/>
                <w:szCs w:val="20"/>
                <w:lang w:eastAsia="en-US" w:bidi="ar-SA"/>
              </w:rPr>
            </w:pPr>
          </w:p>
        </w:tc>
        <w:tc>
          <w:tcPr>
            <w:tcW w:w="2525" w:type="dxa"/>
            <w:gridSpan w:val="2"/>
            <w:tcBorders>
              <w:top w:val="single" w:sz="4" w:space="0" w:color="auto"/>
            </w:tcBorders>
            <w:vAlign w:val="center"/>
          </w:tcPr>
          <w:p w14:paraId="720BA8FB" w14:textId="7374E3A6" w:rsidR="18179B2A" w:rsidRPr="00737963" w:rsidRDefault="18179B2A" w:rsidP="18179B2A">
            <w:pPr>
              <w:spacing w:before="0" w:after="0"/>
              <w:rPr>
                <w:rFonts w:eastAsia="Calibri"/>
                <w:sz w:val="20"/>
                <w:szCs w:val="20"/>
                <w:lang w:eastAsia="en-US" w:bidi="ar-SA"/>
              </w:rPr>
            </w:pPr>
          </w:p>
        </w:tc>
        <w:tc>
          <w:tcPr>
            <w:tcW w:w="2514" w:type="dxa"/>
            <w:gridSpan w:val="2"/>
            <w:tcBorders>
              <w:top w:val="single" w:sz="4" w:space="0" w:color="auto"/>
            </w:tcBorders>
            <w:vAlign w:val="center"/>
          </w:tcPr>
          <w:p w14:paraId="3FC0F029" w14:textId="643E220A" w:rsidR="18179B2A" w:rsidRPr="00737963" w:rsidRDefault="18179B2A" w:rsidP="18179B2A">
            <w:pPr>
              <w:spacing w:before="0" w:after="0"/>
              <w:rPr>
                <w:rFonts w:eastAsia="Calibri"/>
                <w:sz w:val="20"/>
                <w:szCs w:val="20"/>
                <w:lang w:eastAsia="en-US" w:bidi="ar-SA"/>
              </w:rPr>
            </w:pPr>
          </w:p>
        </w:tc>
        <w:tc>
          <w:tcPr>
            <w:tcW w:w="2458" w:type="dxa"/>
            <w:gridSpan w:val="2"/>
            <w:shd w:val="clear" w:color="auto" w:fill="auto"/>
            <w:vAlign w:val="center"/>
          </w:tcPr>
          <w:p w14:paraId="6AE7C70D" w14:textId="07DA5C2B" w:rsidR="18179B2A" w:rsidRPr="00737963" w:rsidRDefault="18179B2A" w:rsidP="18179B2A">
            <w:pPr>
              <w:spacing w:before="0" w:after="0"/>
              <w:rPr>
                <w:rFonts w:eastAsia="Calibri"/>
                <w:sz w:val="20"/>
                <w:szCs w:val="20"/>
                <w:lang w:eastAsia="en-US" w:bidi="ar-SA"/>
              </w:rPr>
            </w:pPr>
          </w:p>
        </w:tc>
      </w:tr>
      <w:tr w:rsidR="18179B2A" w:rsidRPr="00737963" w14:paraId="284B7884" w14:textId="77777777" w:rsidTr="18179B2A">
        <w:trPr>
          <w:trHeight w:val="274"/>
          <w:jc w:val="center"/>
        </w:trPr>
        <w:tc>
          <w:tcPr>
            <w:tcW w:w="3886" w:type="dxa"/>
            <w:vMerge w:val="restart"/>
          </w:tcPr>
          <w:p w14:paraId="12DD3656" w14:textId="77777777" w:rsidR="18179B2A" w:rsidRPr="00737963" w:rsidRDefault="18179B2A" w:rsidP="18179B2A">
            <w:pPr>
              <w:spacing w:before="0" w:after="0"/>
              <w:ind w:firstLine="0"/>
              <w:jc w:val="left"/>
              <w:rPr>
                <w:rFonts w:eastAsia="Calibri"/>
                <w:b/>
                <w:bCs/>
                <w:sz w:val="20"/>
                <w:szCs w:val="20"/>
                <w:lang w:eastAsia="en-US" w:bidi="ar-SA"/>
              </w:rPr>
            </w:pPr>
            <w:r w:rsidRPr="00737963">
              <w:rPr>
                <w:rFonts w:eastAsia="Calibri"/>
                <w:b/>
                <w:bCs/>
                <w:sz w:val="20"/>
                <w:szCs w:val="20"/>
                <w:lang w:eastAsia="en-US" w:bidi="ar-SA"/>
              </w:rPr>
              <w:t>Подаци о циљним вредностима</w:t>
            </w:r>
          </w:p>
        </w:tc>
        <w:tc>
          <w:tcPr>
            <w:tcW w:w="2012" w:type="dxa"/>
            <w:vAlign w:val="center"/>
          </w:tcPr>
          <w:p w14:paraId="52F5F74C" w14:textId="77777777" w:rsidR="18179B2A" w:rsidRPr="00737963" w:rsidRDefault="18179B2A" w:rsidP="18179B2A">
            <w:pPr>
              <w:spacing w:before="0" w:after="0"/>
              <w:ind w:firstLine="0"/>
              <w:jc w:val="center"/>
              <w:rPr>
                <w:rFonts w:eastAsia="Calibri"/>
                <w:b/>
                <w:bCs/>
                <w:sz w:val="20"/>
                <w:szCs w:val="20"/>
                <w:lang w:eastAsia="en-US" w:bidi="ar-SA"/>
              </w:rPr>
            </w:pPr>
            <w:r w:rsidRPr="00737963">
              <w:rPr>
                <w:rFonts w:eastAsia="Calibri"/>
                <w:b/>
                <w:bCs/>
                <w:sz w:val="20"/>
                <w:szCs w:val="20"/>
                <w:lang w:eastAsia="en-US" w:bidi="ar-SA"/>
              </w:rPr>
              <w:t>2021</w:t>
            </w:r>
          </w:p>
        </w:tc>
        <w:tc>
          <w:tcPr>
            <w:tcW w:w="2011" w:type="dxa"/>
            <w:gridSpan w:val="2"/>
            <w:vAlign w:val="center"/>
          </w:tcPr>
          <w:p w14:paraId="1E4E82DB" w14:textId="77777777" w:rsidR="18179B2A" w:rsidRPr="00737963" w:rsidRDefault="18179B2A" w:rsidP="18179B2A">
            <w:pPr>
              <w:spacing w:before="0" w:after="0"/>
              <w:ind w:firstLine="0"/>
              <w:jc w:val="center"/>
              <w:rPr>
                <w:rFonts w:eastAsia="Calibri"/>
                <w:b/>
                <w:bCs/>
                <w:sz w:val="20"/>
                <w:szCs w:val="20"/>
                <w:lang w:eastAsia="en-US" w:bidi="ar-SA"/>
              </w:rPr>
            </w:pPr>
            <w:r w:rsidRPr="00737963">
              <w:rPr>
                <w:rFonts w:eastAsia="Calibri"/>
                <w:b/>
                <w:bCs/>
                <w:sz w:val="20"/>
                <w:szCs w:val="20"/>
                <w:lang w:eastAsia="en-US" w:bidi="ar-SA"/>
              </w:rPr>
              <w:t>2022</w:t>
            </w:r>
          </w:p>
        </w:tc>
        <w:tc>
          <w:tcPr>
            <w:tcW w:w="2012" w:type="dxa"/>
            <w:gridSpan w:val="2"/>
            <w:vAlign w:val="center"/>
          </w:tcPr>
          <w:p w14:paraId="65861EAF" w14:textId="77777777" w:rsidR="18179B2A" w:rsidRPr="00737963" w:rsidRDefault="18179B2A" w:rsidP="18179B2A">
            <w:pPr>
              <w:spacing w:before="0" w:after="0"/>
              <w:ind w:firstLine="0"/>
              <w:jc w:val="center"/>
              <w:rPr>
                <w:rFonts w:eastAsia="Calibri"/>
                <w:b/>
                <w:bCs/>
                <w:sz w:val="20"/>
                <w:szCs w:val="20"/>
                <w:lang w:eastAsia="en-US" w:bidi="ar-SA"/>
              </w:rPr>
            </w:pPr>
            <w:r w:rsidRPr="00737963">
              <w:rPr>
                <w:rFonts w:eastAsia="Calibri"/>
                <w:b/>
                <w:bCs/>
                <w:sz w:val="20"/>
                <w:szCs w:val="20"/>
                <w:lang w:eastAsia="en-US" w:bidi="ar-SA"/>
              </w:rPr>
              <w:t>2023</w:t>
            </w:r>
          </w:p>
        </w:tc>
        <w:tc>
          <w:tcPr>
            <w:tcW w:w="2012" w:type="dxa"/>
            <w:gridSpan w:val="2"/>
            <w:vAlign w:val="center"/>
          </w:tcPr>
          <w:p w14:paraId="53FFF2B9" w14:textId="77777777" w:rsidR="18179B2A" w:rsidRPr="00737963" w:rsidRDefault="18179B2A" w:rsidP="18179B2A">
            <w:pPr>
              <w:spacing w:before="0" w:after="0"/>
              <w:ind w:firstLine="0"/>
              <w:jc w:val="center"/>
              <w:rPr>
                <w:rFonts w:eastAsia="Calibri"/>
                <w:b/>
                <w:bCs/>
                <w:sz w:val="20"/>
                <w:szCs w:val="20"/>
                <w:lang w:eastAsia="en-US" w:bidi="ar-SA"/>
              </w:rPr>
            </w:pPr>
            <w:r w:rsidRPr="00737963">
              <w:rPr>
                <w:rFonts w:eastAsia="Calibri"/>
                <w:b/>
                <w:bCs/>
                <w:sz w:val="20"/>
                <w:szCs w:val="20"/>
                <w:lang w:eastAsia="en-US" w:bidi="ar-SA"/>
              </w:rPr>
              <w:t>2024</w:t>
            </w:r>
          </w:p>
        </w:tc>
        <w:tc>
          <w:tcPr>
            <w:tcW w:w="2017" w:type="dxa"/>
            <w:vAlign w:val="center"/>
          </w:tcPr>
          <w:p w14:paraId="36C4EBC1" w14:textId="77777777" w:rsidR="18179B2A" w:rsidRPr="00737963" w:rsidRDefault="18179B2A" w:rsidP="18179B2A">
            <w:pPr>
              <w:spacing w:before="0" w:after="0"/>
              <w:ind w:firstLine="0"/>
              <w:jc w:val="center"/>
              <w:rPr>
                <w:rFonts w:eastAsia="Calibri"/>
                <w:b/>
                <w:bCs/>
                <w:sz w:val="20"/>
                <w:szCs w:val="20"/>
                <w:lang w:eastAsia="en-US" w:bidi="ar-SA"/>
              </w:rPr>
            </w:pPr>
            <w:r w:rsidRPr="00737963">
              <w:rPr>
                <w:rFonts w:eastAsia="Calibri"/>
                <w:b/>
                <w:bCs/>
                <w:sz w:val="20"/>
                <w:szCs w:val="20"/>
                <w:lang w:eastAsia="en-US" w:bidi="ar-SA"/>
              </w:rPr>
              <w:t>2025</w:t>
            </w:r>
          </w:p>
        </w:tc>
      </w:tr>
      <w:tr w:rsidR="18179B2A" w:rsidRPr="00737963" w14:paraId="60655DEB" w14:textId="77777777" w:rsidTr="18179B2A">
        <w:trPr>
          <w:trHeight w:val="160"/>
          <w:jc w:val="center"/>
        </w:trPr>
        <w:tc>
          <w:tcPr>
            <w:tcW w:w="3886" w:type="dxa"/>
            <w:vMerge/>
          </w:tcPr>
          <w:p w14:paraId="2EF96BF3" w14:textId="77777777" w:rsidR="001724AC" w:rsidRPr="00737963" w:rsidRDefault="001724AC"/>
        </w:tc>
        <w:tc>
          <w:tcPr>
            <w:tcW w:w="2012" w:type="dxa"/>
            <w:vAlign w:val="center"/>
          </w:tcPr>
          <w:p w14:paraId="48FB52EE" w14:textId="4D83BDBD" w:rsidR="15277737" w:rsidRPr="00737963" w:rsidRDefault="15277737" w:rsidP="18179B2A">
            <w:pPr>
              <w:spacing w:before="0" w:after="0"/>
              <w:ind w:firstLine="0"/>
              <w:rPr>
                <w:rFonts w:eastAsia="Calibri"/>
                <w:sz w:val="20"/>
                <w:szCs w:val="20"/>
                <w:lang w:eastAsia="en-US" w:bidi="ar-SA"/>
              </w:rPr>
            </w:pPr>
            <w:r w:rsidRPr="00737963">
              <w:rPr>
                <w:rFonts w:eastAsia="Calibri"/>
                <w:sz w:val="20"/>
                <w:szCs w:val="20"/>
                <w:lang w:eastAsia="en-US" w:bidi="ar-SA"/>
              </w:rPr>
              <w:t>не</w:t>
            </w:r>
          </w:p>
        </w:tc>
        <w:tc>
          <w:tcPr>
            <w:tcW w:w="2011" w:type="dxa"/>
            <w:gridSpan w:val="2"/>
            <w:vAlign w:val="center"/>
          </w:tcPr>
          <w:p w14:paraId="63A720F3" w14:textId="46754CFA" w:rsidR="15277737" w:rsidRPr="00737963" w:rsidRDefault="15277737" w:rsidP="18179B2A">
            <w:pPr>
              <w:spacing w:before="0" w:after="0"/>
              <w:rPr>
                <w:rFonts w:eastAsia="Calibri"/>
                <w:sz w:val="20"/>
                <w:szCs w:val="20"/>
                <w:lang w:eastAsia="en-US" w:bidi="ar-SA"/>
              </w:rPr>
            </w:pPr>
            <w:r w:rsidRPr="00737963">
              <w:rPr>
                <w:rFonts w:eastAsia="Calibri"/>
                <w:sz w:val="20"/>
                <w:szCs w:val="20"/>
                <w:lang w:eastAsia="en-US" w:bidi="ar-SA"/>
              </w:rPr>
              <w:t>не</w:t>
            </w:r>
          </w:p>
        </w:tc>
        <w:tc>
          <w:tcPr>
            <w:tcW w:w="2012" w:type="dxa"/>
            <w:gridSpan w:val="2"/>
            <w:vAlign w:val="center"/>
          </w:tcPr>
          <w:p w14:paraId="77718B0D" w14:textId="6A85D8F2" w:rsidR="15277737" w:rsidRPr="00737963" w:rsidRDefault="15277737" w:rsidP="18179B2A">
            <w:pPr>
              <w:spacing w:before="0" w:after="0"/>
              <w:ind w:firstLine="0"/>
              <w:rPr>
                <w:rFonts w:eastAsia="Calibri"/>
                <w:sz w:val="20"/>
                <w:szCs w:val="20"/>
                <w:lang w:eastAsia="en-US" w:bidi="ar-SA"/>
              </w:rPr>
            </w:pPr>
            <w:r w:rsidRPr="00737963">
              <w:rPr>
                <w:rFonts w:eastAsia="Calibri"/>
                <w:sz w:val="20"/>
                <w:szCs w:val="20"/>
                <w:lang w:eastAsia="en-US" w:bidi="ar-SA"/>
              </w:rPr>
              <w:t>да</w:t>
            </w:r>
          </w:p>
        </w:tc>
        <w:tc>
          <w:tcPr>
            <w:tcW w:w="2012" w:type="dxa"/>
            <w:gridSpan w:val="2"/>
            <w:vAlign w:val="center"/>
          </w:tcPr>
          <w:p w14:paraId="76656E20" w14:textId="791EAFAA" w:rsidR="18179B2A" w:rsidRPr="00737963" w:rsidRDefault="18179B2A" w:rsidP="18179B2A">
            <w:pPr>
              <w:spacing w:before="0" w:after="0"/>
              <w:rPr>
                <w:rFonts w:eastAsia="Calibri"/>
                <w:sz w:val="20"/>
                <w:szCs w:val="20"/>
                <w:lang w:eastAsia="en-US" w:bidi="ar-SA"/>
              </w:rPr>
            </w:pPr>
          </w:p>
        </w:tc>
        <w:tc>
          <w:tcPr>
            <w:tcW w:w="2017" w:type="dxa"/>
            <w:vAlign w:val="center"/>
          </w:tcPr>
          <w:p w14:paraId="5FEA5252" w14:textId="5F0168BD" w:rsidR="18179B2A" w:rsidRPr="00737963" w:rsidRDefault="18179B2A" w:rsidP="18179B2A">
            <w:pPr>
              <w:spacing w:before="0" w:after="0"/>
              <w:rPr>
                <w:rFonts w:eastAsia="Calibri"/>
                <w:sz w:val="20"/>
                <w:szCs w:val="20"/>
                <w:lang w:eastAsia="en-US" w:bidi="ar-SA"/>
              </w:rPr>
            </w:pPr>
          </w:p>
        </w:tc>
      </w:tr>
      <w:tr w:rsidR="18179B2A" w:rsidRPr="00737963" w14:paraId="6018D9E0" w14:textId="77777777" w:rsidTr="18179B2A">
        <w:trPr>
          <w:trHeight w:val="160"/>
          <w:jc w:val="center"/>
        </w:trPr>
        <w:tc>
          <w:tcPr>
            <w:tcW w:w="3886" w:type="dxa"/>
          </w:tcPr>
          <w:p w14:paraId="677F3DE0" w14:textId="77777777" w:rsidR="18179B2A" w:rsidRPr="00737963" w:rsidRDefault="18179B2A" w:rsidP="18179B2A">
            <w:pPr>
              <w:spacing w:before="0" w:after="0"/>
              <w:ind w:firstLine="0"/>
              <w:rPr>
                <w:rFonts w:eastAsia="Calibri"/>
                <w:b/>
                <w:bCs/>
                <w:sz w:val="20"/>
                <w:szCs w:val="20"/>
                <w:lang w:eastAsia="en-US" w:bidi="ar-SA"/>
              </w:rPr>
            </w:pPr>
            <w:r w:rsidRPr="00737963">
              <w:rPr>
                <w:rFonts w:eastAsia="Calibri"/>
                <w:b/>
                <w:bCs/>
                <w:sz w:val="20"/>
                <w:szCs w:val="20"/>
                <w:lang w:eastAsia="en-US" w:bidi="ar-SA"/>
              </w:rPr>
              <w:t>Процена успешности</w:t>
            </w:r>
          </w:p>
        </w:tc>
        <w:tc>
          <w:tcPr>
            <w:tcW w:w="10064" w:type="dxa"/>
            <w:gridSpan w:val="8"/>
            <w:vAlign w:val="center"/>
          </w:tcPr>
          <w:p w14:paraId="11CFC158" w14:textId="64035006" w:rsidR="18179B2A" w:rsidRPr="00737963" w:rsidRDefault="18179B2A" w:rsidP="18179B2A">
            <w:pPr>
              <w:spacing w:before="0" w:after="0"/>
              <w:ind w:firstLine="0"/>
              <w:rPr>
                <w:rFonts w:eastAsia="Calibri"/>
                <w:sz w:val="20"/>
                <w:szCs w:val="20"/>
                <w:lang w:eastAsia="en-US" w:bidi="ar-SA"/>
              </w:rPr>
            </w:pPr>
          </w:p>
        </w:tc>
      </w:tr>
    </w:tbl>
    <w:p w14:paraId="7E413D53" w14:textId="77777777" w:rsidR="00E237A0" w:rsidRDefault="00E237A0" w:rsidP="18179B2A">
      <w:pPr>
        <w:spacing w:before="0" w:after="240"/>
        <w:rPr>
          <w:b/>
          <w:bCs/>
          <w:color w:val="0070C0"/>
          <w:sz w:val="20"/>
          <w:szCs w:val="20"/>
        </w:rPr>
      </w:pPr>
    </w:p>
    <w:p w14:paraId="4A8A1A91" w14:textId="36693C76" w:rsidR="77EA68BA" w:rsidRPr="00737963" w:rsidRDefault="77EA68BA" w:rsidP="18179B2A">
      <w:pPr>
        <w:spacing w:before="0" w:after="240"/>
        <w:rPr>
          <w:b/>
          <w:bCs/>
          <w:color w:val="0070C0"/>
          <w:sz w:val="20"/>
          <w:szCs w:val="20"/>
        </w:rPr>
      </w:pPr>
      <w:r w:rsidRPr="00737963">
        <w:rPr>
          <w:b/>
          <w:bCs/>
          <w:color w:val="0070C0"/>
          <w:sz w:val="20"/>
          <w:szCs w:val="20"/>
        </w:rPr>
        <w:t>Показатељ 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86"/>
        <w:gridCol w:w="2012"/>
        <w:gridCol w:w="555"/>
        <w:gridCol w:w="1456"/>
        <w:gridCol w:w="1069"/>
        <w:gridCol w:w="943"/>
        <w:gridCol w:w="1571"/>
        <w:gridCol w:w="441"/>
        <w:gridCol w:w="2017"/>
      </w:tblGrid>
      <w:tr w:rsidR="18179B2A" w:rsidRPr="00737963" w14:paraId="1EA82944" w14:textId="77777777" w:rsidTr="18179B2A">
        <w:trPr>
          <w:jc w:val="center"/>
        </w:trPr>
        <w:tc>
          <w:tcPr>
            <w:tcW w:w="3886" w:type="dxa"/>
            <w:shd w:val="clear" w:color="auto" w:fill="E7E6E6" w:themeFill="background2"/>
            <w:vAlign w:val="center"/>
          </w:tcPr>
          <w:p w14:paraId="656CDB43" w14:textId="77777777" w:rsidR="18179B2A" w:rsidRPr="00737963" w:rsidRDefault="18179B2A" w:rsidP="18179B2A">
            <w:pPr>
              <w:spacing w:before="0" w:after="0"/>
              <w:rPr>
                <w:rFonts w:eastAsia="Calibri"/>
                <w:b/>
                <w:bCs/>
                <w:sz w:val="20"/>
                <w:szCs w:val="20"/>
                <w:lang w:eastAsia="en-US" w:bidi="ar-SA"/>
              </w:rPr>
            </w:pPr>
            <w:r w:rsidRPr="00737963">
              <w:rPr>
                <w:rFonts w:eastAsia="Calibri"/>
                <w:b/>
                <w:bCs/>
                <w:sz w:val="20"/>
                <w:szCs w:val="20"/>
                <w:lang w:eastAsia="en-US" w:bidi="ar-SA"/>
              </w:rPr>
              <w:t>Назив показатеља</w:t>
            </w:r>
          </w:p>
        </w:tc>
        <w:tc>
          <w:tcPr>
            <w:tcW w:w="10064" w:type="dxa"/>
            <w:gridSpan w:val="8"/>
            <w:shd w:val="clear" w:color="auto" w:fill="E7E6E6" w:themeFill="background2"/>
            <w:vAlign w:val="center"/>
          </w:tcPr>
          <w:p w14:paraId="4159F762" w14:textId="102FD3C5" w:rsidR="6B29C155" w:rsidRPr="00737963" w:rsidRDefault="6B29C155" w:rsidP="00D02785">
            <w:pPr>
              <w:spacing w:before="0" w:after="0"/>
              <w:ind w:firstLine="0"/>
              <w:rPr>
                <w:rFonts w:eastAsia="Calibri"/>
                <w:b/>
                <w:bCs/>
                <w:sz w:val="20"/>
                <w:szCs w:val="20"/>
                <w:lang w:eastAsia="en-US" w:bidi="ar-SA"/>
              </w:rPr>
            </w:pPr>
            <w:r w:rsidRPr="00737963">
              <w:rPr>
                <w:rFonts w:eastAsia="Calibri"/>
                <w:b/>
                <w:bCs/>
                <w:sz w:val="20"/>
                <w:szCs w:val="20"/>
                <w:lang w:eastAsia="en-US" w:bidi="ar-SA"/>
              </w:rPr>
              <w:t>Број државних службеника који су успешно завршили обуке за примену стандарда за управљање подацима</w:t>
            </w:r>
          </w:p>
        </w:tc>
      </w:tr>
      <w:tr w:rsidR="18179B2A" w:rsidRPr="00737963" w14:paraId="01B81F62" w14:textId="77777777" w:rsidTr="18179B2A">
        <w:trPr>
          <w:jc w:val="center"/>
        </w:trPr>
        <w:tc>
          <w:tcPr>
            <w:tcW w:w="3886" w:type="dxa"/>
          </w:tcPr>
          <w:p w14:paraId="461F4B0B" w14:textId="77777777" w:rsidR="18179B2A" w:rsidRPr="00737963" w:rsidRDefault="18179B2A" w:rsidP="18179B2A">
            <w:pPr>
              <w:spacing w:before="0" w:after="0"/>
              <w:ind w:firstLine="0"/>
              <w:jc w:val="left"/>
              <w:rPr>
                <w:rFonts w:eastAsia="Calibri"/>
                <w:b/>
                <w:bCs/>
                <w:sz w:val="20"/>
                <w:szCs w:val="20"/>
                <w:lang w:eastAsia="en-US" w:bidi="ar-SA"/>
              </w:rPr>
            </w:pPr>
            <w:r w:rsidRPr="00737963">
              <w:rPr>
                <w:rFonts w:eastAsia="Calibri"/>
                <w:b/>
                <w:bCs/>
                <w:sz w:val="20"/>
                <w:szCs w:val="20"/>
                <w:lang w:eastAsia="en-US" w:bidi="ar-SA"/>
              </w:rPr>
              <w:t>Одговарајући општи циљ, посебан циљ или мера</w:t>
            </w:r>
          </w:p>
        </w:tc>
        <w:tc>
          <w:tcPr>
            <w:tcW w:w="10064" w:type="dxa"/>
            <w:gridSpan w:val="8"/>
          </w:tcPr>
          <w:p w14:paraId="46E60011" w14:textId="77777777" w:rsidR="18179B2A" w:rsidRPr="00737963" w:rsidRDefault="18179B2A" w:rsidP="18179B2A">
            <w:pPr>
              <w:spacing w:before="0" w:after="0"/>
              <w:ind w:firstLine="0"/>
              <w:rPr>
                <w:rFonts w:eastAsia="Calibri"/>
                <w:sz w:val="20"/>
                <w:szCs w:val="20"/>
                <w:lang w:eastAsia="en-US" w:bidi="ar-SA"/>
              </w:rPr>
            </w:pPr>
            <w:r w:rsidRPr="00737963">
              <w:rPr>
                <w:rFonts w:eastAsia="Calibri"/>
                <w:b/>
                <w:bCs/>
                <w:sz w:val="20"/>
                <w:szCs w:val="20"/>
                <w:lang w:eastAsia="en-US" w:bidi="ar-SA"/>
              </w:rPr>
              <w:t xml:space="preserve">Meрa 2.3: </w:t>
            </w:r>
            <w:r w:rsidRPr="00737963">
              <w:rPr>
                <w:rFonts w:eastAsia="Calibri"/>
                <w:sz w:val="20"/>
                <w:szCs w:val="20"/>
                <w:lang w:eastAsia="en-US" w:bidi="ar-SA"/>
              </w:rPr>
              <w:t xml:space="preserve">Увођење системског приступа у управљању подацима и обезбеђивање информационе основе за рад УЈПД </w:t>
            </w:r>
          </w:p>
        </w:tc>
      </w:tr>
      <w:tr w:rsidR="18179B2A" w:rsidRPr="00737963" w14:paraId="3257FC18" w14:textId="77777777" w:rsidTr="18179B2A">
        <w:trPr>
          <w:jc w:val="center"/>
        </w:trPr>
        <w:tc>
          <w:tcPr>
            <w:tcW w:w="3886" w:type="dxa"/>
          </w:tcPr>
          <w:p w14:paraId="5E797419" w14:textId="77777777" w:rsidR="18179B2A" w:rsidRPr="00737963" w:rsidRDefault="18179B2A" w:rsidP="18179B2A">
            <w:pPr>
              <w:spacing w:before="0" w:after="0"/>
              <w:ind w:firstLine="0"/>
              <w:jc w:val="left"/>
              <w:rPr>
                <w:rFonts w:eastAsia="Calibri"/>
                <w:b/>
                <w:bCs/>
                <w:sz w:val="20"/>
                <w:szCs w:val="20"/>
                <w:lang w:eastAsia="en-US" w:bidi="ar-SA"/>
              </w:rPr>
            </w:pPr>
            <w:r w:rsidRPr="00737963">
              <w:rPr>
                <w:rFonts w:eastAsia="Calibri"/>
                <w:b/>
                <w:bCs/>
                <w:sz w:val="20"/>
                <w:szCs w:val="20"/>
                <w:lang w:eastAsia="en-US" w:bidi="ar-SA"/>
              </w:rPr>
              <w:t>Тип и ниво показатеља</w:t>
            </w:r>
          </w:p>
        </w:tc>
        <w:tc>
          <w:tcPr>
            <w:tcW w:w="5092" w:type="dxa"/>
            <w:gridSpan w:val="4"/>
          </w:tcPr>
          <w:p w14:paraId="4ED5B9C1" w14:textId="77777777" w:rsidR="18179B2A" w:rsidRPr="00737963" w:rsidRDefault="18179B2A" w:rsidP="18179B2A">
            <w:pPr>
              <w:spacing w:before="0" w:after="0"/>
              <w:rPr>
                <w:sz w:val="20"/>
                <w:szCs w:val="20"/>
              </w:rPr>
            </w:pPr>
            <w:r w:rsidRPr="00737963">
              <w:rPr>
                <w:sz w:val="20"/>
                <w:szCs w:val="20"/>
              </w:rPr>
              <w:t>Квантитативни</w:t>
            </w:r>
          </w:p>
        </w:tc>
        <w:tc>
          <w:tcPr>
            <w:tcW w:w="4972" w:type="dxa"/>
            <w:gridSpan w:val="4"/>
          </w:tcPr>
          <w:p w14:paraId="691D6B68" w14:textId="77777777" w:rsidR="18179B2A" w:rsidRPr="00737963" w:rsidRDefault="18179B2A" w:rsidP="18179B2A">
            <w:pPr>
              <w:spacing w:before="0" w:after="0"/>
              <w:rPr>
                <w:sz w:val="20"/>
                <w:szCs w:val="20"/>
              </w:rPr>
            </w:pPr>
            <w:r w:rsidRPr="00737963">
              <w:rPr>
                <w:sz w:val="20"/>
                <w:szCs w:val="20"/>
              </w:rPr>
              <w:t>Показатељ резултата</w:t>
            </w:r>
          </w:p>
        </w:tc>
      </w:tr>
      <w:tr w:rsidR="18179B2A" w:rsidRPr="00737963" w14:paraId="7E6604B0" w14:textId="77777777" w:rsidTr="18179B2A">
        <w:trPr>
          <w:trHeight w:val="58"/>
          <w:jc w:val="center"/>
        </w:trPr>
        <w:tc>
          <w:tcPr>
            <w:tcW w:w="3886" w:type="dxa"/>
          </w:tcPr>
          <w:p w14:paraId="6005BBF0" w14:textId="77777777" w:rsidR="18179B2A" w:rsidRPr="00737963" w:rsidRDefault="18179B2A" w:rsidP="18179B2A">
            <w:pPr>
              <w:spacing w:before="0" w:after="0"/>
              <w:ind w:firstLine="0"/>
              <w:jc w:val="left"/>
              <w:rPr>
                <w:rFonts w:eastAsia="Calibri"/>
                <w:b/>
                <w:bCs/>
                <w:sz w:val="20"/>
                <w:szCs w:val="20"/>
                <w:lang w:eastAsia="en-US" w:bidi="ar-SA"/>
              </w:rPr>
            </w:pPr>
            <w:r w:rsidRPr="00737963">
              <w:rPr>
                <w:rFonts w:eastAsia="Calibri"/>
                <w:b/>
                <w:bCs/>
                <w:sz w:val="20"/>
                <w:szCs w:val="20"/>
                <w:lang w:eastAsia="en-US" w:bidi="ar-SA"/>
              </w:rPr>
              <w:t>Јединица мере и природа</w:t>
            </w:r>
          </w:p>
        </w:tc>
        <w:tc>
          <w:tcPr>
            <w:tcW w:w="5092" w:type="dxa"/>
            <w:gridSpan w:val="4"/>
          </w:tcPr>
          <w:p w14:paraId="0CAFBA8F" w14:textId="7C4C0F87" w:rsidR="18179B2A" w:rsidRPr="00737963" w:rsidRDefault="18179B2A" w:rsidP="18179B2A">
            <w:pPr>
              <w:spacing w:before="0" w:after="0"/>
              <w:rPr>
                <w:sz w:val="20"/>
                <w:szCs w:val="20"/>
              </w:rPr>
            </w:pPr>
            <w:r w:rsidRPr="00737963">
              <w:rPr>
                <w:sz w:val="20"/>
                <w:szCs w:val="20"/>
              </w:rPr>
              <w:t xml:space="preserve">Број </w:t>
            </w:r>
          </w:p>
        </w:tc>
        <w:tc>
          <w:tcPr>
            <w:tcW w:w="4972" w:type="dxa"/>
            <w:gridSpan w:val="4"/>
          </w:tcPr>
          <w:p w14:paraId="43AE8C8C" w14:textId="77777777" w:rsidR="18179B2A" w:rsidRPr="00737963" w:rsidRDefault="18179B2A" w:rsidP="18179B2A">
            <w:pPr>
              <w:spacing w:before="0" w:after="0"/>
              <w:rPr>
                <w:sz w:val="20"/>
                <w:szCs w:val="20"/>
              </w:rPr>
            </w:pPr>
            <w:r w:rsidRPr="00737963">
              <w:rPr>
                <w:sz w:val="20"/>
                <w:szCs w:val="20"/>
              </w:rPr>
              <w:t>Виша вредност је боља</w:t>
            </w:r>
          </w:p>
        </w:tc>
      </w:tr>
      <w:tr w:rsidR="18179B2A" w:rsidRPr="00737963" w14:paraId="4E3ADD87" w14:textId="77777777" w:rsidTr="18179B2A">
        <w:trPr>
          <w:jc w:val="center"/>
        </w:trPr>
        <w:tc>
          <w:tcPr>
            <w:tcW w:w="3886" w:type="dxa"/>
          </w:tcPr>
          <w:p w14:paraId="14FC6F32" w14:textId="77777777" w:rsidR="18179B2A" w:rsidRPr="00737963" w:rsidRDefault="18179B2A" w:rsidP="18179B2A">
            <w:pPr>
              <w:spacing w:before="0" w:after="0"/>
              <w:ind w:firstLine="0"/>
              <w:jc w:val="left"/>
              <w:rPr>
                <w:rFonts w:eastAsia="Calibri"/>
                <w:b/>
                <w:bCs/>
                <w:sz w:val="20"/>
                <w:szCs w:val="20"/>
                <w:lang w:eastAsia="en-US" w:bidi="ar-SA"/>
              </w:rPr>
            </w:pPr>
            <w:r w:rsidRPr="00737963">
              <w:rPr>
                <w:rFonts w:eastAsia="Calibri"/>
                <w:b/>
                <w:bCs/>
                <w:sz w:val="20"/>
                <w:szCs w:val="20"/>
                <w:lang w:eastAsia="en-US" w:bidi="ar-SA"/>
              </w:rPr>
              <w:t>Извор података за праћење показатеља учинка</w:t>
            </w:r>
          </w:p>
        </w:tc>
        <w:tc>
          <w:tcPr>
            <w:tcW w:w="10064" w:type="dxa"/>
            <w:gridSpan w:val="8"/>
          </w:tcPr>
          <w:p w14:paraId="0BC6CBB5" w14:textId="77777777" w:rsidR="18179B2A" w:rsidRPr="00737963" w:rsidRDefault="18179B2A" w:rsidP="18179B2A">
            <w:pPr>
              <w:spacing w:before="0" w:after="0"/>
              <w:rPr>
                <w:sz w:val="20"/>
                <w:szCs w:val="20"/>
              </w:rPr>
            </w:pPr>
            <w:r w:rsidRPr="00737963">
              <w:rPr>
                <w:sz w:val="20"/>
                <w:szCs w:val="20"/>
              </w:rPr>
              <w:t>--</w:t>
            </w:r>
          </w:p>
        </w:tc>
      </w:tr>
      <w:tr w:rsidR="18179B2A" w:rsidRPr="00737963" w14:paraId="3E227B10" w14:textId="77777777" w:rsidTr="18179B2A">
        <w:trPr>
          <w:jc w:val="center"/>
        </w:trPr>
        <w:tc>
          <w:tcPr>
            <w:tcW w:w="3886" w:type="dxa"/>
          </w:tcPr>
          <w:p w14:paraId="0CA21396" w14:textId="77777777" w:rsidR="18179B2A" w:rsidRPr="00737963" w:rsidRDefault="18179B2A" w:rsidP="18179B2A">
            <w:pPr>
              <w:spacing w:before="0" w:after="0"/>
              <w:ind w:firstLine="0"/>
              <w:jc w:val="left"/>
              <w:rPr>
                <w:rFonts w:eastAsia="Calibri"/>
                <w:b/>
                <w:bCs/>
                <w:sz w:val="20"/>
                <w:szCs w:val="20"/>
                <w:lang w:eastAsia="en-US" w:bidi="ar-SA"/>
              </w:rPr>
            </w:pPr>
            <w:r w:rsidRPr="00737963">
              <w:rPr>
                <w:rFonts w:eastAsia="Calibri"/>
                <w:b/>
                <w:bCs/>
                <w:sz w:val="20"/>
                <w:szCs w:val="20"/>
                <w:lang w:eastAsia="en-US" w:bidi="ar-SA"/>
              </w:rPr>
              <w:t>Институција одговорна за реализацију циља/мере</w:t>
            </w:r>
          </w:p>
        </w:tc>
        <w:tc>
          <w:tcPr>
            <w:tcW w:w="10064" w:type="dxa"/>
            <w:gridSpan w:val="8"/>
          </w:tcPr>
          <w:p w14:paraId="56351DB4" w14:textId="6297ADAD" w:rsidR="3AB693F3" w:rsidRPr="00737963" w:rsidRDefault="3AB693F3">
            <w:pPr>
              <w:spacing w:before="0" w:after="0"/>
              <w:rPr>
                <w:sz w:val="20"/>
                <w:szCs w:val="20"/>
              </w:rPr>
            </w:pPr>
            <w:r w:rsidRPr="00737963">
              <w:rPr>
                <w:sz w:val="20"/>
                <w:szCs w:val="20"/>
              </w:rPr>
              <w:t>НАЈУ</w:t>
            </w:r>
          </w:p>
        </w:tc>
      </w:tr>
      <w:tr w:rsidR="18179B2A" w:rsidRPr="00737963" w14:paraId="7CDB775B" w14:textId="77777777" w:rsidTr="18179B2A">
        <w:trPr>
          <w:jc w:val="center"/>
        </w:trPr>
        <w:tc>
          <w:tcPr>
            <w:tcW w:w="3886" w:type="dxa"/>
          </w:tcPr>
          <w:p w14:paraId="1721DCDA" w14:textId="77777777" w:rsidR="18179B2A" w:rsidRPr="00737963" w:rsidRDefault="18179B2A" w:rsidP="18179B2A">
            <w:pPr>
              <w:spacing w:before="0" w:after="0"/>
              <w:ind w:firstLine="0"/>
              <w:jc w:val="left"/>
              <w:rPr>
                <w:rFonts w:eastAsia="Calibri"/>
                <w:b/>
                <w:bCs/>
                <w:sz w:val="20"/>
                <w:szCs w:val="20"/>
                <w:lang w:eastAsia="en-US" w:bidi="ar-SA"/>
              </w:rPr>
            </w:pPr>
            <w:r w:rsidRPr="00737963">
              <w:rPr>
                <w:rFonts w:eastAsia="Calibri"/>
                <w:b/>
                <w:bCs/>
                <w:sz w:val="20"/>
                <w:szCs w:val="20"/>
                <w:lang w:eastAsia="en-US" w:bidi="ar-SA"/>
              </w:rPr>
              <w:t>Учесталост прикупљања података</w:t>
            </w:r>
          </w:p>
        </w:tc>
        <w:tc>
          <w:tcPr>
            <w:tcW w:w="10064" w:type="dxa"/>
            <w:gridSpan w:val="8"/>
          </w:tcPr>
          <w:p w14:paraId="09040925" w14:textId="77777777" w:rsidR="18179B2A" w:rsidRPr="00737963" w:rsidRDefault="18179B2A" w:rsidP="18179B2A">
            <w:pPr>
              <w:spacing w:before="0" w:after="0"/>
              <w:rPr>
                <w:sz w:val="20"/>
                <w:szCs w:val="20"/>
              </w:rPr>
            </w:pPr>
            <w:r w:rsidRPr="00737963">
              <w:rPr>
                <w:sz w:val="20"/>
                <w:szCs w:val="20"/>
              </w:rPr>
              <w:t>Годишње</w:t>
            </w:r>
          </w:p>
        </w:tc>
      </w:tr>
      <w:tr w:rsidR="18179B2A" w:rsidRPr="00737963" w14:paraId="7CE79FE8" w14:textId="77777777" w:rsidTr="18179B2A">
        <w:trPr>
          <w:jc w:val="center"/>
        </w:trPr>
        <w:tc>
          <w:tcPr>
            <w:tcW w:w="3886" w:type="dxa"/>
          </w:tcPr>
          <w:p w14:paraId="54F9CA07" w14:textId="77777777" w:rsidR="18179B2A" w:rsidRPr="00737963" w:rsidRDefault="18179B2A" w:rsidP="18179B2A">
            <w:pPr>
              <w:spacing w:before="0" w:after="0"/>
              <w:ind w:firstLine="0"/>
              <w:jc w:val="left"/>
              <w:rPr>
                <w:rFonts w:eastAsia="Calibri"/>
                <w:b/>
                <w:bCs/>
                <w:sz w:val="20"/>
                <w:szCs w:val="20"/>
                <w:lang w:eastAsia="en-US" w:bidi="ar-SA"/>
              </w:rPr>
            </w:pPr>
            <w:r w:rsidRPr="00737963">
              <w:rPr>
                <w:rFonts w:eastAsia="Calibri"/>
                <w:b/>
                <w:bCs/>
                <w:sz w:val="20"/>
                <w:szCs w:val="20"/>
                <w:lang w:eastAsia="en-US" w:bidi="ar-SA"/>
              </w:rPr>
              <w:t>Кратак опис показатеља и методологије израчунавања (формуле/једначине)</w:t>
            </w:r>
          </w:p>
        </w:tc>
        <w:tc>
          <w:tcPr>
            <w:tcW w:w="10064" w:type="dxa"/>
            <w:gridSpan w:val="8"/>
          </w:tcPr>
          <w:p w14:paraId="58801581" w14:textId="5952A0F3" w:rsidR="2CCF9A12" w:rsidRPr="00737963" w:rsidRDefault="2CCF9A12" w:rsidP="18179B2A">
            <w:pPr>
              <w:spacing w:before="0" w:after="0"/>
              <w:rPr>
                <w:rFonts w:eastAsia="Times New Roman"/>
                <w:sz w:val="20"/>
                <w:szCs w:val="20"/>
              </w:rPr>
            </w:pPr>
            <w:r w:rsidRPr="00737963">
              <w:rPr>
                <w:rFonts w:eastAsia="Times New Roman"/>
                <w:sz w:val="20"/>
                <w:szCs w:val="20"/>
              </w:rPr>
              <w:t xml:space="preserve">Овим показатељем ће се пратити </w:t>
            </w:r>
            <w:r w:rsidR="063F2995" w:rsidRPr="00737963">
              <w:rPr>
                <w:rFonts w:eastAsia="Times New Roman"/>
                <w:sz w:val="20"/>
                <w:szCs w:val="20"/>
              </w:rPr>
              <w:t>број државних службеника који су успешно завршили обуке за примену стандарда за управљање подацима, на годишњем нивоу.</w:t>
            </w:r>
          </w:p>
        </w:tc>
      </w:tr>
      <w:tr w:rsidR="18179B2A" w:rsidRPr="00737963" w14:paraId="4E17BFAA" w14:textId="77777777" w:rsidTr="18179B2A">
        <w:trPr>
          <w:trHeight w:val="265"/>
          <w:jc w:val="center"/>
        </w:trPr>
        <w:tc>
          <w:tcPr>
            <w:tcW w:w="3886" w:type="dxa"/>
            <w:vMerge w:val="restart"/>
          </w:tcPr>
          <w:p w14:paraId="4EED0B44" w14:textId="77777777" w:rsidR="18179B2A" w:rsidRPr="00737963" w:rsidRDefault="18179B2A" w:rsidP="18179B2A">
            <w:pPr>
              <w:spacing w:before="0" w:after="0"/>
              <w:ind w:firstLine="0"/>
              <w:jc w:val="left"/>
              <w:rPr>
                <w:rFonts w:eastAsia="Calibri"/>
                <w:b/>
                <w:bCs/>
                <w:sz w:val="20"/>
                <w:szCs w:val="20"/>
                <w:lang w:eastAsia="en-US" w:bidi="ar-SA"/>
              </w:rPr>
            </w:pPr>
            <w:r w:rsidRPr="00737963">
              <w:rPr>
                <w:rFonts w:eastAsia="Calibri"/>
                <w:b/>
                <w:bCs/>
                <w:sz w:val="20"/>
                <w:szCs w:val="20"/>
                <w:lang w:eastAsia="en-US" w:bidi="ar-SA"/>
              </w:rPr>
              <w:lastRenderedPageBreak/>
              <w:t xml:space="preserve">Подаци о полазној вредности и години кад је измерена, као и о ранијем тренду </w:t>
            </w:r>
          </w:p>
        </w:tc>
        <w:tc>
          <w:tcPr>
            <w:tcW w:w="7606" w:type="dxa"/>
            <w:gridSpan w:val="6"/>
            <w:tcBorders>
              <w:bottom w:val="single" w:sz="4" w:space="0" w:color="auto"/>
            </w:tcBorders>
            <w:vAlign w:val="center"/>
          </w:tcPr>
          <w:p w14:paraId="381985DC" w14:textId="77777777" w:rsidR="18179B2A" w:rsidRPr="00737963" w:rsidRDefault="18179B2A" w:rsidP="18179B2A">
            <w:pPr>
              <w:spacing w:before="0" w:after="0"/>
              <w:ind w:firstLine="0"/>
              <w:jc w:val="center"/>
              <w:rPr>
                <w:rFonts w:eastAsia="Calibri"/>
                <w:b/>
                <w:bCs/>
                <w:sz w:val="20"/>
                <w:szCs w:val="20"/>
                <w:lang w:eastAsia="en-US" w:bidi="ar-SA"/>
              </w:rPr>
            </w:pPr>
            <w:r w:rsidRPr="00737963">
              <w:rPr>
                <w:rFonts w:eastAsia="Calibri"/>
                <w:b/>
                <w:bCs/>
                <w:sz w:val="20"/>
                <w:szCs w:val="20"/>
                <w:lang w:eastAsia="en-US" w:bidi="ar-SA"/>
              </w:rPr>
              <w:t>Ранији тренд</w:t>
            </w:r>
          </w:p>
        </w:tc>
        <w:tc>
          <w:tcPr>
            <w:tcW w:w="2458" w:type="dxa"/>
            <w:gridSpan w:val="2"/>
            <w:shd w:val="clear" w:color="auto" w:fill="auto"/>
            <w:vAlign w:val="center"/>
          </w:tcPr>
          <w:p w14:paraId="27E6CBA6" w14:textId="77777777" w:rsidR="18179B2A" w:rsidRPr="00737963" w:rsidRDefault="18179B2A" w:rsidP="18179B2A">
            <w:pPr>
              <w:spacing w:before="0" w:after="0"/>
              <w:ind w:firstLine="0"/>
              <w:jc w:val="center"/>
              <w:rPr>
                <w:rFonts w:eastAsia="Calibri"/>
                <w:b/>
                <w:bCs/>
                <w:sz w:val="20"/>
                <w:szCs w:val="20"/>
                <w:lang w:eastAsia="en-US" w:bidi="ar-SA"/>
              </w:rPr>
            </w:pPr>
            <w:r w:rsidRPr="00737963">
              <w:rPr>
                <w:rFonts w:eastAsia="Calibri"/>
                <w:b/>
                <w:bCs/>
                <w:sz w:val="20"/>
                <w:szCs w:val="20"/>
                <w:lang w:eastAsia="en-US" w:bidi="ar-SA"/>
              </w:rPr>
              <w:t>Полазна вредност</w:t>
            </w:r>
          </w:p>
        </w:tc>
      </w:tr>
      <w:tr w:rsidR="18179B2A" w:rsidRPr="00737963" w14:paraId="6B91C416" w14:textId="77777777" w:rsidTr="18179B2A">
        <w:trPr>
          <w:trHeight w:val="137"/>
          <w:jc w:val="center"/>
        </w:trPr>
        <w:tc>
          <w:tcPr>
            <w:tcW w:w="3886" w:type="dxa"/>
            <w:vMerge/>
          </w:tcPr>
          <w:p w14:paraId="4ADA701C" w14:textId="77777777" w:rsidR="001724AC" w:rsidRPr="00737963" w:rsidRDefault="001724AC"/>
        </w:tc>
        <w:tc>
          <w:tcPr>
            <w:tcW w:w="2567" w:type="dxa"/>
            <w:gridSpan w:val="2"/>
            <w:tcBorders>
              <w:top w:val="single" w:sz="4" w:space="0" w:color="auto"/>
              <w:left w:val="single" w:sz="4" w:space="0" w:color="auto"/>
              <w:bottom w:val="single" w:sz="4" w:space="0" w:color="auto"/>
              <w:right w:val="single" w:sz="4" w:space="0" w:color="auto"/>
            </w:tcBorders>
            <w:vAlign w:val="center"/>
          </w:tcPr>
          <w:p w14:paraId="5B699A3A" w14:textId="77777777" w:rsidR="18179B2A" w:rsidRPr="00737963" w:rsidRDefault="18179B2A" w:rsidP="18179B2A">
            <w:pPr>
              <w:spacing w:before="0" w:after="0"/>
              <w:ind w:firstLine="0"/>
              <w:jc w:val="center"/>
              <w:rPr>
                <w:rFonts w:eastAsia="Calibri"/>
                <w:b/>
                <w:bCs/>
                <w:sz w:val="20"/>
                <w:szCs w:val="20"/>
                <w:lang w:eastAsia="en-US" w:bidi="ar-SA"/>
              </w:rPr>
            </w:pPr>
            <w:r w:rsidRPr="00737963">
              <w:rPr>
                <w:rFonts w:eastAsia="Calibri"/>
                <w:b/>
                <w:bCs/>
                <w:sz w:val="20"/>
                <w:szCs w:val="20"/>
                <w:lang w:eastAsia="en-US" w:bidi="ar-SA"/>
              </w:rPr>
              <w:t>2017</w:t>
            </w:r>
          </w:p>
        </w:tc>
        <w:tc>
          <w:tcPr>
            <w:tcW w:w="2525" w:type="dxa"/>
            <w:gridSpan w:val="2"/>
            <w:tcBorders>
              <w:top w:val="single" w:sz="4" w:space="0" w:color="auto"/>
              <w:left w:val="single" w:sz="4" w:space="0" w:color="auto"/>
              <w:bottom w:val="single" w:sz="4" w:space="0" w:color="auto"/>
              <w:right w:val="single" w:sz="4" w:space="0" w:color="auto"/>
            </w:tcBorders>
            <w:vAlign w:val="center"/>
          </w:tcPr>
          <w:p w14:paraId="3668A514" w14:textId="77777777" w:rsidR="18179B2A" w:rsidRPr="00737963" w:rsidRDefault="18179B2A" w:rsidP="18179B2A">
            <w:pPr>
              <w:spacing w:before="0" w:after="0"/>
              <w:ind w:firstLine="0"/>
              <w:jc w:val="center"/>
              <w:rPr>
                <w:rFonts w:eastAsia="Calibri"/>
                <w:b/>
                <w:bCs/>
                <w:sz w:val="20"/>
                <w:szCs w:val="20"/>
                <w:lang w:eastAsia="en-US" w:bidi="ar-SA"/>
              </w:rPr>
            </w:pPr>
            <w:r w:rsidRPr="00737963">
              <w:rPr>
                <w:rFonts w:eastAsia="Calibri"/>
                <w:b/>
                <w:bCs/>
                <w:sz w:val="20"/>
                <w:szCs w:val="20"/>
                <w:lang w:eastAsia="en-US" w:bidi="ar-SA"/>
              </w:rPr>
              <w:t>2018</w:t>
            </w:r>
          </w:p>
        </w:tc>
        <w:tc>
          <w:tcPr>
            <w:tcW w:w="2514" w:type="dxa"/>
            <w:gridSpan w:val="2"/>
            <w:tcBorders>
              <w:top w:val="single" w:sz="4" w:space="0" w:color="auto"/>
              <w:left w:val="single" w:sz="4" w:space="0" w:color="auto"/>
              <w:bottom w:val="single" w:sz="4" w:space="0" w:color="auto"/>
              <w:right w:val="single" w:sz="4" w:space="0" w:color="auto"/>
            </w:tcBorders>
            <w:vAlign w:val="center"/>
          </w:tcPr>
          <w:p w14:paraId="008EE121" w14:textId="77777777" w:rsidR="18179B2A" w:rsidRPr="00737963" w:rsidRDefault="18179B2A" w:rsidP="18179B2A">
            <w:pPr>
              <w:spacing w:before="0" w:after="0"/>
              <w:ind w:firstLine="0"/>
              <w:jc w:val="center"/>
              <w:rPr>
                <w:rFonts w:eastAsia="Calibri"/>
                <w:b/>
                <w:bCs/>
                <w:sz w:val="20"/>
                <w:szCs w:val="20"/>
                <w:lang w:eastAsia="en-US" w:bidi="ar-SA"/>
              </w:rPr>
            </w:pPr>
            <w:r w:rsidRPr="00737963">
              <w:rPr>
                <w:rFonts w:eastAsia="Calibri"/>
                <w:b/>
                <w:bCs/>
                <w:sz w:val="20"/>
                <w:szCs w:val="20"/>
                <w:lang w:eastAsia="en-US" w:bidi="ar-SA"/>
              </w:rPr>
              <w:t>2019</w:t>
            </w:r>
          </w:p>
        </w:tc>
        <w:tc>
          <w:tcPr>
            <w:tcW w:w="2458" w:type="dxa"/>
            <w:gridSpan w:val="2"/>
            <w:tcBorders>
              <w:left w:val="single" w:sz="4" w:space="0" w:color="auto"/>
            </w:tcBorders>
            <w:shd w:val="clear" w:color="auto" w:fill="auto"/>
            <w:vAlign w:val="center"/>
          </w:tcPr>
          <w:p w14:paraId="4A79F98A" w14:textId="77777777" w:rsidR="18179B2A" w:rsidRPr="00737963" w:rsidRDefault="18179B2A" w:rsidP="18179B2A">
            <w:pPr>
              <w:spacing w:before="0" w:after="0"/>
              <w:ind w:firstLine="0"/>
              <w:jc w:val="center"/>
              <w:rPr>
                <w:rFonts w:eastAsia="Calibri"/>
                <w:b/>
                <w:bCs/>
                <w:sz w:val="20"/>
                <w:szCs w:val="20"/>
                <w:lang w:eastAsia="en-US" w:bidi="ar-SA"/>
              </w:rPr>
            </w:pPr>
            <w:r w:rsidRPr="00737963">
              <w:rPr>
                <w:rFonts w:eastAsia="Calibri"/>
                <w:b/>
                <w:bCs/>
                <w:sz w:val="20"/>
                <w:szCs w:val="20"/>
                <w:lang w:eastAsia="en-US" w:bidi="ar-SA"/>
              </w:rPr>
              <w:t>2020</w:t>
            </w:r>
          </w:p>
        </w:tc>
      </w:tr>
      <w:tr w:rsidR="18179B2A" w:rsidRPr="00737963" w14:paraId="6CC09DC4" w14:textId="77777777" w:rsidTr="18179B2A">
        <w:trPr>
          <w:trHeight w:val="323"/>
          <w:jc w:val="center"/>
        </w:trPr>
        <w:tc>
          <w:tcPr>
            <w:tcW w:w="3886" w:type="dxa"/>
            <w:vMerge/>
          </w:tcPr>
          <w:p w14:paraId="124403E6" w14:textId="77777777" w:rsidR="001724AC" w:rsidRPr="00737963" w:rsidRDefault="001724AC"/>
        </w:tc>
        <w:tc>
          <w:tcPr>
            <w:tcW w:w="2567" w:type="dxa"/>
            <w:gridSpan w:val="2"/>
            <w:tcBorders>
              <w:top w:val="single" w:sz="4" w:space="0" w:color="auto"/>
            </w:tcBorders>
            <w:vAlign w:val="center"/>
          </w:tcPr>
          <w:p w14:paraId="0E29C8AE" w14:textId="701B0CCF" w:rsidR="18179B2A" w:rsidRPr="00737963" w:rsidRDefault="18179B2A" w:rsidP="18179B2A">
            <w:pPr>
              <w:spacing w:before="0" w:after="0"/>
              <w:rPr>
                <w:rFonts w:eastAsia="Calibri"/>
                <w:sz w:val="20"/>
                <w:szCs w:val="20"/>
                <w:lang w:eastAsia="en-US" w:bidi="ar-SA"/>
              </w:rPr>
            </w:pPr>
          </w:p>
        </w:tc>
        <w:tc>
          <w:tcPr>
            <w:tcW w:w="2525" w:type="dxa"/>
            <w:gridSpan w:val="2"/>
            <w:tcBorders>
              <w:top w:val="single" w:sz="4" w:space="0" w:color="auto"/>
            </w:tcBorders>
            <w:vAlign w:val="center"/>
          </w:tcPr>
          <w:p w14:paraId="012088B6" w14:textId="7374E3A6" w:rsidR="18179B2A" w:rsidRPr="00737963" w:rsidRDefault="18179B2A" w:rsidP="18179B2A">
            <w:pPr>
              <w:spacing w:before="0" w:after="0"/>
              <w:rPr>
                <w:rFonts w:eastAsia="Calibri"/>
                <w:sz w:val="20"/>
                <w:szCs w:val="20"/>
                <w:lang w:eastAsia="en-US" w:bidi="ar-SA"/>
              </w:rPr>
            </w:pPr>
          </w:p>
        </w:tc>
        <w:tc>
          <w:tcPr>
            <w:tcW w:w="2514" w:type="dxa"/>
            <w:gridSpan w:val="2"/>
            <w:tcBorders>
              <w:top w:val="single" w:sz="4" w:space="0" w:color="auto"/>
            </w:tcBorders>
            <w:vAlign w:val="center"/>
          </w:tcPr>
          <w:p w14:paraId="1EFF2318" w14:textId="643E220A" w:rsidR="18179B2A" w:rsidRPr="00737963" w:rsidRDefault="18179B2A" w:rsidP="18179B2A">
            <w:pPr>
              <w:spacing w:before="0" w:after="0"/>
              <w:rPr>
                <w:rFonts w:eastAsia="Calibri"/>
                <w:sz w:val="20"/>
                <w:szCs w:val="20"/>
                <w:lang w:eastAsia="en-US" w:bidi="ar-SA"/>
              </w:rPr>
            </w:pPr>
          </w:p>
        </w:tc>
        <w:tc>
          <w:tcPr>
            <w:tcW w:w="2458" w:type="dxa"/>
            <w:gridSpan w:val="2"/>
            <w:shd w:val="clear" w:color="auto" w:fill="auto"/>
            <w:vAlign w:val="center"/>
          </w:tcPr>
          <w:p w14:paraId="79584BEF" w14:textId="07DA5C2B" w:rsidR="18179B2A" w:rsidRPr="00737963" w:rsidRDefault="18179B2A" w:rsidP="18179B2A">
            <w:pPr>
              <w:spacing w:before="0" w:after="0"/>
              <w:rPr>
                <w:rFonts w:eastAsia="Calibri"/>
                <w:sz w:val="20"/>
                <w:szCs w:val="20"/>
                <w:lang w:eastAsia="en-US" w:bidi="ar-SA"/>
              </w:rPr>
            </w:pPr>
          </w:p>
        </w:tc>
      </w:tr>
      <w:tr w:rsidR="18179B2A" w:rsidRPr="00737963" w14:paraId="6C0C608A" w14:textId="77777777" w:rsidTr="18179B2A">
        <w:trPr>
          <w:trHeight w:val="274"/>
          <w:jc w:val="center"/>
        </w:trPr>
        <w:tc>
          <w:tcPr>
            <w:tcW w:w="3886" w:type="dxa"/>
            <w:vMerge w:val="restart"/>
          </w:tcPr>
          <w:p w14:paraId="0C6E82E9" w14:textId="77777777" w:rsidR="18179B2A" w:rsidRPr="00737963" w:rsidRDefault="18179B2A" w:rsidP="18179B2A">
            <w:pPr>
              <w:spacing w:before="0" w:after="0"/>
              <w:ind w:firstLine="0"/>
              <w:jc w:val="left"/>
              <w:rPr>
                <w:rFonts w:eastAsia="Calibri"/>
                <w:b/>
                <w:bCs/>
                <w:sz w:val="20"/>
                <w:szCs w:val="20"/>
                <w:lang w:eastAsia="en-US" w:bidi="ar-SA"/>
              </w:rPr>
            </w:pPr>
            <w:r w:rsidRPr="00737963">
              <w:rPr>
                <w:rFonts w:eastAsia="Calibri"/>
                <w:b/>
                <w:bCs/>
                <w:sz w:val="20"/>
                <w:szCs w:val="20"/>
                <w:lang w:eastAsia="en-US" w:bidi="ar-SA"/>
              </w:rPr>
              <w:t>Подаци о циљним вредностима</w:t>
            </w:r>
          </w:p>
        </w:tc>
        <w:tc>
          <w:tcPr>
            <w:tcW w:w="2012" w:type="dxa"/>
            <w:vAlign w:val="center"/>
          </w:tcPr>
          <w:p w14:paraId="40658CBA" w14:textId="77777777" w:rsidR="18179B2A" w:rsidRPr="00737963" w:rsidRDefault="18179B2A" w:rsidP="18179B2A">
            <w:pPr>
              <w:spacing w:before="0" w:after="0"/>
              <w:ind w:firstLine="0"/>
              <w:jc w:val="center"/>
              <w:rPr>
                <w:rFonts w:eastAsia="Calibri"/>
                <w:b/>
                <w:bCs/>
                <w:sz w:val="20"/>
                <w:szCs w:val="20"/>
                <w:lang w:eastAsia="en-US" w:bidi="ar-SA"/>
              </w:rPr>
            </w:pPr>
            <w:r w:rsidRPr="00737963">
              <w:rPr>
                <w:rFonts w:eastAsia="Calibri"/>
                <w:b/>
                <w:bCs/>
                <w:sz w:val="20"/>
                <w:szCs w:val="20"/>
                <w:lang w:eastAsia="en-US" w:bidi="ar-SA"/>
              </w:rPr>
              <w:t>2021</w:t>
            </w:r>
          </w:p>
        </w:tc>
        <w:tc>
          <w:tcPr>
            <w:tcW w:w="2011" w:type="dxa"/>
            <w:gridSpan w:val="2"/>
            <w:vAlign w:val="center"/>
          </w:tcPr>
          <w:p w14:paraId="188F95AE" w14:textId="77777777" w:rsidR="18179B2A" w:rsidRPr="00737963" w:rsidRDefault="18179B2A" w:rsidP="18179B2A">
            <w:pPr>
              <w:spacing w:before="0" w:after="0"/>
              <w:ind w:firstLine="0"/>
              <w:jc w:val="center"/>
              <w:rPr>
                <w:rFonts w:eastAsia="Calibri"/>
                <w:b/>
                <w:bCs/>
                <w:sz w:val="20"/>
                <w:szCs w:val="20"/>
                <w:lang w:eastAsia="en-US" w:bidi="ar-SA"/>
              </w:rPr>
            </w:pPr>
            <w:r w:rsidRPr="00737963">
              <w:rPr>
                <w:rFonts w:eastAsia="Calibri"/>
                <w:b/>
                <w:bCs/>
                <w:sz w:val="20"/>
                <w:szCs w:val="20"/>
                <w:lang w:eastAsia="en-US" w:bidi="ar-SA"/>
              </w:rPr>
              <w:t>2022</w:t>
            </w:r>
          </w:p>
        </w:tc>
        <w:tc>
          <w:tcPr>
            <w:tcW w:w="2012" w:type="dxa"/>
            <w:gridSpan w:val="2"/>
            <w:vAlign w:val="center"/>
          </w:tcPr>
          <w:p w14:paraId="32088AB3" w14:textId="77777777" w:rsidR="18179B2A" w:rsidRPr="00737963" w:rsidRDefault="18179B2A" w:rsidP="18179B2A">
            <w:pPr>
              <w:spacing w:before="0" w:after="0"/>
              <w:ind w:firstLine="0"/>
              <w:jc w:val="center"/>
              <w:rPr>
                <w:rFonts w:eastAsia="Calibri"/>
                <w:b/>
                <w:bCs/>
                <w:sz w:val="20"/>
                <w:szCs w:val="20"/>
                <w:lang w:eastAsia="en-US" w:bidi="ar-SA"/>
              </w:rPr>
            </w:pPr>
            <w:r w:rsidRPr="00737963">
              <w:rPr>
                <w:rFonts w:eastAsia="Calibri"/>
                <w:b/>
                <w:bCs/>
                <w:sz w:val="20"/>
                <w:szCs w:val="20"/>
                <w:lang w:eastAsia="en-US" w:bidi="ar-SA"/>
              </w:rPr>
              <w:t>2023</w:t>
            </w:r>
          </w:p>
        </w:tc>
        <w:tc>
          <w:tcPr>
            <w:tcW w:w="2012" w:type="dxa"/>
            <w:gridSpan w:val="2"/>
            <w:vAlign w:val="center"/>
          </w:tcPr>
          <w:p w14:paraId="1DC0433E" w14:textId="77777777" w:rsidR="18179B2A" w:rsidRPr="00737963" w:rsidRDefault="18179B2A" w:rsidP="18179B2A">
            <w:pPr>
              <w:spacing w:before="0" w:after="0"/>
              <w:ind w:firstLine="0"/>
              <w:jc w:val="center"/>
              <w:rPr>
                <w:rFonts w:eastAsia="Calibri"/>
                <w:b/>
                <w:bCs/>
                <w:sz w:val="20"/>
                <w:szCs w:val="20"/>
                <w:lang w:eastAsia="en-US" w:bidi="ar-SA"/>
              </w:rPr>
            </w:pPr>
            <w:r w:rsidRPr="00737963">
              <w:rPr>
                <w:rFonts w:eastAsia="Calibri"/>
                <w:b/>
                <w:bCs/>
                <w:sz w:val="20"/>
                <w:szCs w:val="20"/>
                <w:lang w:eastAsia="en-US" w:bidi="ar-SA"/>
              </w:rPr>
              <w:t>2024</w:t>
            </w:r>
          </w:p>
        </w:tc>
        <w:tc>
          <w:tcPr>
            <w:tcW w:w="2017" w:type="dxa"/>
            <w:vAlign w:val="center"/>
          </w:tcPr>
          <w:p w14:paraId="70C2CCB5" w14:textId="77777777" w:rsidR="18179B2A" w:rsidRPr="00737963" w:rsidRDefault="18179B2A" w:rsidP="18179B2A">
            <w:pPr>
              <w:spacing w:before="0" w:after="0"/>
              <w:ind w:firstLine="0"/>
              <w:jc w:val="center"/>
              <w:rPr>
                <w:rFonts w:eastAsia="Calibri"/>
                <w:b/>
                <w:bCs/>
                <w:sz w:val="20"/>
                <w:szCs w:val="20"/>
                <w:lang w:eastAsia="en-US" w:bidi="ar-SA"/>
              </w:rPr>
            </w:pPr>
            <w:r w:rsidRPr="00737963">
              <w:rPr>
                <w:rFonts w:eastAsia="Calibri"/>
                <w:b/>
                <w:bCs/>
                <w:sz w:val="20"/>
                <w:szCs w:val="20"/>
                <w:lang w:eastAsia="en-US" w:bidi="ar-SA"/>
              </w:rPr>
              <w:t>2025</w:t>
            </w:r>
          </w:p>
        </w:tc>
      </w:tr>
      <w:tr w:rsidR="18179B2A" w:rsidRPr="00737963" w14:paraId="0D0DE151" w14:textId="77777777" w:rsidTr="18179B2A">
        <w:trPr>
          <w:trHeight w:val="160"/>
          <w:jc w:val="center"/>
        </w:trPr>
        <w:tc>
          <w:tcPr>
            <w:tcW w:w="3886" w:type="dxa"/>
            <w:vMerge/>
          </w:tcPr>
          <w:p w14:paraId="661E8446" w14:textId="77777777" w:rsidR="001724AC" w:rsidRPr="00737963" w:rsidRDefault="001724AC"/>
        </w:tc>
        <w:tc>
          <w:tcPr>
            <w:tcW w:w="2012" w:type="dxa"/>
            <w:vAlign w:val="center"/>
          </w:tcPr>
          <w:p w14:paraId="29CA6BF5" w14:textId="52DE08D6" w:rsidR="18179B2A" w:rsidRPr="00737963" w:rsidRDefault="18179B2A" w:rsidP="18179B2A">
            <w:pPr>
              <w:spacing w:before="0" w:after="0"/>
              <w:ind w:firstLine="0"/>
              <w:rPr>
                <w:rFonts w:eastAsia="Calibri"/>
                <w:sz w:val="20"/>
                <w:szCs w:val="20"/>
                <w:lang w:eastAsia="en-US" w:bidi="ar-SA"/>
              </w:rPr>
            </w:pPr>
          </w:p>
        </w:tc>
        <w:tc>
          <w:tcPr>
            <w:tcW w:w="2011" w:type="dxa"/>
            <w:gridSpan w:val="2"/>
            <w:vAlign w:val="center"/>
          </w:tcPr>
          <w:p w14:paraId="2F03EDF5" w14:textId="14493616" w:rsidR="18179B2A" w:rsidRPr="00737963" w:rsidRDefault="18179B2A" w:rsidP="18179B2A">
            <w:pPr>
              <w:spacing w:before="0" w:after="0"/>
              <w:rPr>
                <w:rFonts w:eastAsia="Calibri"/>
                <w:sz w:val="20"/>
                <w:szCs w:val="20"/>
                <w:lang w:eastAsia="en-US" w:bidi="ar-SA"/>
              </w:rPr>
            </w:pPr>
          </w:p>
        </w:tc>
        <w:tc>
          <w:tcPr>
            <w:tcW w:w="2012" w:type="dxa"/>
            <w:gridSpan w:val="2"/>
            <w:vAlign w:val="center"/>
          </w:tcPr>
          <w:p w14:paraId="5342CF2B" w14:textId="59D859A7" w:rsidR="18179B2A" w:rsidRPr="00737963" w:rsidRDefault="18179B2A" w:rsidP="18179B2A">
            <w:pPr>
              <w:spacing w:before="0" w:after="0"/>
              <w:ind w:firstLine="0"/>
              <w:rPr>
                <w:rFonts w:eastAsia="Calibri"/>
                <w:sz w:val="20"/>
                <w:szCs w:val="20"/>
                <w:lang w:eastAsia="en-US" w:bidi="ar-SA"/>
              </w:rPr>
            </w:pPr>
          </w:p>
        </w:tc>
        <w:tc>
          <w:tcPr>
            <w:tcW w:w="2012" w:type="dxa"/>
            <w:gridSpan w:val="2"/>
            <w:vAlign w:val="center"/>
          </w:tcPr>
          <w:p w14:paraId="74A330CF" w14:textId="06875182" w:rsidR="7118CEEF" w:rsidRPr="00737963" w:rsidRDefault="7118CEEF" w:rsidP="18179B2A">
            <w:pPr>
              <w:spacing w:before="0" w:after="0"/>
              <w:rPr>
                <w:rFonts w:eastAsia="Calibri"/>
                <w:sz w:val="20"/>
                <w:szCs w:val="20"/>
                <w:lang w:eastAsia="en-US" w:bidi="ar-SA"/>
              </w:rPr>
            </w:pPr>
            <w:r w:rsidRPr="00737963">
              <w:rPr>
                <w:rFonts w:eastAsia="Calibri"/>
                <w:sz w:val="20"/>
                <w:szCs w:val="20"/>
                <w:lang w:eastAsia="en-US" w:bidi="ar-SA"/>
              </w:rPr>
              <w:t>50</w:t>
            </w:r>
          </w:p>
        </w:tc>
        <w:tc>
          <w:tcPr>
            <w:tcW w:w="2017" w:type="dxa"/>
            <w:vAlign w:val="center"/>
          </w:tcPr>
          <w:p w14:paraId="4027D3CB" w14:textId="5834840A" w:rsidR="7118CEEF" w:rsidRPr="00737963" w:rsidRDefault="7118CEEF" w:rsidP="18179B2A">
            <w:pPr>
              <w:spacing w:before="0" w:after="0"/>
              <w:rPr>
                <w:rFonts w:eastAsia="Calibri"/>
                <w:sz w:val="20"/>
                <w:szCs w:val="20"/>
                <w:lang w:eastAsia="en-US" w:bidi="ar-SA"/>
              </w:rPr>
            </w:pPr>
            <w:r w:rsidRPr="00737963">
              <w:rPr>
                <w:rFonts w:eastAsia="Calibri"/>
                <w:sz w:val="20"/>
                <w:szCs w:val="20"/>
                <w:lang w:eastAsia="en-US" w:bidi="ar-SA"/>
              </w:rPr>
              <w:t>50</w:t>
            </w:r>
          </w:p>
        </w:tc>
      </w:tr>
      <w:tr w:rsidR="18179B2A" w:rsidRPr="00737963" w14:paraId="31C5D74B" w14:textId="77777777" w:rsidTr="18179B2A">
        <w:trPr>
          <w:trHeight w:val="160"/>
          <w:jc w:val="center"/>
        </w:trPr>
        <w:tc>
          <w:tcPr>
            <w:tcW w:w="3886" w:type="dxa"/>
          </w:tcPr>
          <w:p w14:paraId="460B0613" w14:textId="77777777" w:rsidR="18179B2A" w:rsidRPr="00737963" w:rsidRDefault="18179B2A" w:rsidP="18179B2A">
            <w:pPr>
              <w:spacing w:before="0" w:after="0"/>
              <w:ind w:firstLine="0"/>
              <w:rPr>
                <w:rFonts w:eastAsia="Calibri"/>
                <w:b/>
                <w:bCs/>
                <w:sz w:val="20"/>
                <w:szCs w:val="20"/>
                <w:lang w:eastAsia="en-US" w:bidi="ar-SA"/>
              </w:rPr>
            </w:pPr>
            <w:r w:rsidRPr="00737963">
              <w:rPr>
                <w:rFonts w:eastAsia="Calibri"/>
                <w:b/>
                <w:bCs/>
                <w:sz w:val="20"/>
                <w:szCs w:val="20"/>
                <w:lang w:eastAsia="en-US" w:bidi="ar-SA"/>
              </w:rPr>
              <w:t>Процена успешности</w:t>
            </w:r>
          </w:p>
        </w:tc>
        <w:tc>
          <w:tcPr>
            <w:tcW w:w="10064" w:type="dxa"/>
            <w:gridSpan w:val="8"/>
            <w:vAlign w:val="center"/>
          </w:tcPr>
          <w:p w14:paraId="7D4DB87E" w14:textId="77777777" w:rsidR="18179B2A" w:rsidRPr="00737963" w:rsidRDefault="18179B2A" w:rsidP="18179B2A">
            <w:pPr>
              <w:spacing w:before="0" w:after="0"/>
              <w:ind w:firstLine="0"/>
              <w:rPr>
                <w:rFonts w:eastAsia="Calibri"/>
                <w:sz w:val="20"/>
                <w:szCs w:val="20"/>
                <w:lang w:eastAsia="en-US" w:bidi="ar-SA"/>
              </w:rPr>
            </w:pPr>
            <w:r w:rsidRPr="00737963">
              <w:rPr>
                <w:rFonts w:eastAsia="Calibri"/>
                <w:sz w:val="20"/>
                <w:szCs w:val="20"/>
                <w:lang w:eastAsia="en-US" w:bidi="ar-SA"/>
              </w:rPr>
              <w:t>Прихватљиво је одступање од 10%.</w:t>
            </w:r>
          </w:p>
        </w:tc>
      </w:tr>
    </w:tbl>
    <w:p w14:paraId="43BF746E" w14:textId="77777777" w:rsidR="002705DE" w:rsidRDefault="002705DE" w:rsidP="18179B2A">
      <w:pPr>
        <w:spacing w:before="0" w:after="240"/>
        <w:rPr>
          <w:b/>
          <w:bCs/>
          <w:color w:val="0070C0"/>
          <w:sz w:val="20"/>
          <w:szCs w:val="20"/>
        </w:rPr>
      </w:pPr>
    </w:p>
    <w:p w14:paraId="68D382EB" w14:textId="38161F67" w:rsidR="32CAC08B" w:rsidRPr="00737963" w:rsidRDefault="32CAC08B" w:rsidP="18179B2A">
      <w:pPr>
        <w:spacing w:before="0" w:after="240"/>
        <w:rPr>
          <w:b/>
          <w:bCs/>
          <w:color w:val="0070C0"/>
          <w:sz w:val="20"/>
          <w:szCs w:val="20"/>
        </w:rPr>
      </w:pPr>
      <w:r w:rsidRPr="00737963">
        <w:rPr>
          <w:b/>
          <w:bCs/>
          <w:color w:val="0070C0"/>
          <w:sz w:val="20"/>
          <w:szCs w:val="20"/>
        </w:rPr>
        <w:t>Показатељ 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95"/>
        <w:gridCol w:w="2006"/>
        <w:gridCol w:w="530"/>
        <w:gridCol w:w="1481"/>
        <w:gridCol w:w="1016"/>
        <w:gridCol w:w="996"/>
        <w:gridCol w:w="1540"/>
        <w:gridCol w:w="472"/>
        <w:gridCol w:w="2014"/>
      </w:tblGrid>
      <w:tr w:rsidR="00493706" w:rsidRPr="00737963" w14:paraId="4F88EB10" w14:textId="77777777" w:rsidTr="18179B2A">
        <w:trPr>
          <w:jc w:val="center"/>
        </w:trPr>
        <w:tc>
          <w:tcPr>
            <w:tcW w:w="1396" w:type="pct"/>
            <w:shd w:val="clear" w:color="auto" w:fill="E7E6E6" w:themeFill="background2"/>
            <w:vAlign w:val="center"/>
          </w:tcPr>
          <w:p w14:paraId="1E73B9CD" w14:textId="77777777" w:rsidR="00493706" w:rsidRPr="00737963" w:rsidRDefault="00493706" w:rsidP="00AA40FD">
            <w:pPr>
              <w:spacing w:before="0" w:after="0"/>
              <w:rPr>
                <w:rFonts w:eastAsia="Calibri"/>
                <w:b/>
                <w:bCs/>
                <w:kern w:val="0"/>
                <w:sz w:val="20"/>
                <w:szCs w:val="20"/>
                <w:lang w:eastAsia="en-US" w:bidi="ar-SA"/>
              </w:rPr>
            </w:pPr>
            <w:r w:rsidRPr="00737963">
              <w:rPr>
                <w:rFonts w:eastAsia="Calibri"/>
                <w:b/>
                <w:bCs/>
                <w:kern w:val="0"/>
                <w:sz w:val="20"/>
                <w:szCs w:val="20"/>
                <w:lang w:eastAsia="en-US" w:bidi="ar-SA"/>
              </w:rPr>
              <w:t>Назив показатеља</w:t>
            </w:r>
          </w:p>
        </w:tc>
        <w:tc>
          <w:tcPr>
            <w:tcW w:w="3604" w:type="pct"/>
            <w:gridSpan w:val="8"/>
            <w:shd w:val="clear" w:color="auto" w:fill="E7E6E6" w:themeFill="background2"/>
            <w:vAlign w:val="center"/>
          </w:tcPr>
          <w:p w14:paraId="58ABBD45" w14:textId="32AEDB75" w:rsidR="00493706" w:rsidRPr="00737963" w:rsidRDefault="2A8C6D5F" w:rsidP="18179B2A">
            <w:pPr>
              <w:spacing w:before="0" w:after="0"/>
              <w:ind w:firstLine="0"/>
              <w:rPr>
                <w:color w:val="000000" w:themeColor="text1"/>
                <w:kern w:val="0"/>
              </w:rPr>
            </w:pPr>
            <w:r w:rsidRPr="00737963">
              <w:rPr>
                <w:rFonts w:eastAsia="Calibri"/>
                <w:b/>
                <w:bCs/>
                <w:kern w:val="0"/>
                <w:sz w:val="20"/>
                <w:szCs w:val="20"/>
                <w:lang w:eastAsia="en-US" w:bidi="ar-SA"/>
              </w:rPr>
              <w:t xml:space="preserve">Број истраживања спроведених </w:t>
            </w:r>
            <w:r w:rsidR="7100C02D" w:rsidRPr="00737963">
              <w:rPr>
                <w:rFonts w:eastAsia="Calibri"/>
                <w:color w:val="000000" w:themeColor="text1"/>
                <w:sz w:val="14"/>
                <w:szCs w:val="14"/>
              </w:rPr>
              <w:t xml:space="preserve"> </w:t>
            </w:r>
            <w:r w:rsidR="7100C02D" w:rsidRPr="00737963">
              <w:rPr>
                <w:rFonts w:eastAsia="Calibri"/>
                <w:b/>
                <w:bCs/>
                <w:sz w:val="20"/>
                <w:szCs w:val="20"/>
                <w:lang w:eastAsia="en-US" w:bidi="ar-SA"/>
              </w:rPr>
              <w:t>за потребе креирања јавних политика</w:t>
            </w:r>
          </w:p>
        </w:tc>
      </w:tr>
      <w:tr w:rsidR="00493706" w:rsidRPr="00737963" w14:paraId="3B927B91" w14:textId="77777777" w:rsidTr="18179B2A">
        <w:trPr>
          <w:jc w:val="center"/>
        </w:trPr>
        <w:tc>
          <w:tcPr>
            <w:tcW w:w="1396" w:type="pct"/>
          </w:tcPr>
          <w:p w14:paraId="52AEAD56" w14:textId="77777777" w:rsidR="00493706" w:rsidRPr="00737963" w:rsidRDefault="00493706" w:rsidP="00AA40FD">
            <w:pPr>
              <w:spacing w:before="0" w:after="0"/>
              <w:ind w:firstLine="0"/>
              <w:jc w:val="left"/>
              <w:rPr>
                <w:rFonts w:eastAsia="Calibri"/>
                <w:b/>
                <w:bCs/>
                <w:kern w:val="0"/>
                <w:sz w:val="20"/>
                <w:szCs w:val="20"/>
                <w:lang w:eastAsia="en-US" w:bidi="ar-SA"/>
              </w:rPr>
            </w:pPr>
            <w:r w:rsidRPr="00737963">
              <w:rPr>
                <w:rFonts w:eastAsia="Calibri"/>
                <w:b/>
                <w:bCs/>
                <w:kern w:val="0"/>
                <w:sz w:val="20"/>
                <w:szCs w:val="20"/>
                <w:lang w:eastAsia="en-US" w:bidi="ar-SA"/>
              </w:rPr>
              <w:t>Одговарајући општи циљ, посебан циљ или мера</w:t>
            </w:r>
          </w:p>
        </w:tc>
        <w:tc>
          <w:tcPr>
            <w:tcW w:w="3604" w:type="pct"/>
            <w:gridSpan w:val="8"/>
          </w:tcPr>
          <w:p w14:paraId="123CA4FF" w14:textId="6918147B" w:rsidR="00493706" w:rsidRPr="00737963" w:rsidRDefault="00493706" w:rsidP="00AA40FD">
            <w:pPr>
              <w:spacing w:before="0" w:after="0"/>
              <w:ind w:firstLine="0"/>
              <w:rPr>
                <w:rFonts w:eastAsia="Calibri"/>
                <w:kern w:val="0"/>
                <w:sz w:val="20"/>
                <w:szCs w:val="20"/>
                <w:lang w:eastAsia="en-US" w:bidi="ar-SA"/>
              </w:rPr>
            </w:pPr>
            <w:r w:rsidRPr="00737963">
              <w:rPr>
                <w:rFonts w:eastAsia="Calibri"/>
                <w:b/>
                <w:bCs/>
                <w:kern w:val="0"/>
                <w:sz w:val="20"/>
                <w:szCs w:val="20"/>
                <w:lang w:eastAsia="en-US" w:bidi="ar-SA"/>
              </w:rPr>
              <w:t>Meрa</w:t>
            </w:r>
            <w:r w:rsidRPr="00737963">
              <w:rPr>
                <w:rFonts w:eastAsia="Times New Roman"/>
                <w:b/>
                <w:i/>
                <w:color w:val="808080"/>
                <w:sz w:val="20"/>
                <w:szCs w:val="20"/>
                <w:lang w:eastAsia="en-GB"/>
              </w:rPr>
              <w:t xml:space="preserve"> </w:t>
            </w:r>
            <w:r w:rsidRPr="00737963">
              <w:rPr>
                <w:rFonts w:eastAsia="Calibri"/>
                <w:b/>
                <w:bCs/>
                <w:kern w:val="0"/>
                <w:sz w:val="20"/>
                <w:szCs w:val="20"/>
                <w:lang w:eastAsia="en-US" w:bidi="ar-SA"/>
              </w:rPr>
              <w:t>2.</w:t>
            </w:r>
            <w:r w:rsidR="00542537" w:rsidRPr="00737963">
              <w:rPr>
                <w:rFonts w:eastAsia="Calibri"/>
                <w:b/>
                <w:bCs/>
                <w:kern w:val="0"/>
                <w:sz w:val="20"/>
                <w:szCs w:val="20"/>
                <w:lang w:eastAsia="en-US" w:bidi="ar-SA"/>
              </w:rPr>
              <w:t>4</w:t>
            </w:r>
            <w:r w:rsidRPr="00737963">
              <w:rPr>
                <w:rFonts w:eastAsia="Calibri"/>
                <w:b/>
                <w:bCs/>
                <w:kern w:val="0"/>
                <w:sz w:val="20"/>
                <w:szCs w:val="20"/>
                <w:lang w:eastAsia="en-US" w:bidi="ar-SA"/>
              </w:rPr>
              <w:t xml:space="preserve">: </w:t>
            </w:r>
            <w:r w:rsidR="00542537" w:rsidRPr="00737963">
              <w:rPr>
                <w:rFonts w:eastAsia="Calibri"/>
                <w:kern w:val="0"/>
                <w:sz w:val="20"/>
                <w:szCs w:val="20"/>
                <w:lang w:eastAsia="en-US" w:bidi="ar-SA"/>
              </w:rPr>
              <w:t>Подршка сарадњи научно-истраживачке заједнице и ОДУ у процесу креирања јавних политика</w:t>
            </w:r>
            <w:r w:rsidRPr="00737963">
              <w:rPr>
                <w:rFonts w:eastAsia="Calibri"/>
                <w:kern w:val="0"/>
                <w:sz w:val="20"/>
                <w:szCs w:val="20"/>
                <w:lang w:eastAsia="en-US" w:bidi="ar-SA"/>
              </w:rPr>
              <w:t xml:space="preserve"> </w:t>
            </w:r>
          </w:p>
        </w:tc>
      </w:tr>
      <w:tr w:rsidR="00493706" w:rsidRPr="00737963" w14:paraId="5C7134B2" w14:textId="77777777" w:rsidTr="18179B2A">
        <w:trPr>
          <w:jc w:val="center"/>
        </w:trPr>
        <w:tc>
          <w:tcPr>
            <w:tcW w:w="1396" w:type="pct"/>
          </w:tcPr>
          <w:p w14:paraId="7D9B349A" w14:textId="77777777" w:rsidR="00493706" w:rsidRPr="00737963" w:rsidRDefault="00493706" w:rsidP="00AA40FD">
            <w:pPr>
              <w:spacing w:before="0" w:after="0"/>
              <w:ind w:firstLine="0"/>
              <w:jc w:val="left"/>
              <w:rPr>
                <w:rFonts w:eastAsia="Calibri"/>
                <w:b/>
                <w:bCs/>
                <w:kern w:val="0"/>
                <w:sz w:val="20"/>
                <w:szCs w:val="20"/>
                <w:lang w:eastAsia="en-US" w:bidi="ar-SA"/>
              </w:rPr>
            </w:pPr>
            <w:r w:rsidRPr="00737963">
              <w:rPr>
                <w:rFonts w:eastAsia="Calibri"/>
                <w:b/>
                <w:kern w:val="24"/>
                <w:sz w:val="20"/>
                <w:szCs w:val="20"/>
                <w:lang w:eastAsia="en-US" w:bidi="ar-SA"/>
              </w:rPr>
              <w:t>Тип и ниво показатеља</w:t>
            </w:r>
          </w:p>
        </w:tc>
        <w:tc>
          <w:tcPr>
            <w:tcW w:w="1804" w:type="pct"/>
            <w:gridSpan w:val="4"/>
          </w:tcPr>
          <w:p w14:paraId="463DEA5C" w14:textId="77777777" w:rsidR="00493706" w:rsidRPr="00737963" w:rsidRDefault="00493706" w:rsidP="00AA40FD">
            <w:pPr>
              <w:spacing w:before="0" w:after="0"/>
              <w:rPr>
                <w:sz w:val="20"/>
                <w:szCs w:val="20"/>
              </w:rPr>
            </w:pPr>
            <w:r w:rsidRPr="00737963">
              <w:rPr>
                <w:sz w:val="20"/>
                <w:szCs w:val="20"/>
              </w:rPr>
              <w:t>Квантитативни</w:t>
            </w:r>
          </w:p>
        </w:tc>
        <w:tc>
          <w:tcPr>
            <w:tcW w:w="1800" w:type="pct"/>
            <w:gridSpan w:val="4"/>
          </w:tcPr>
          <w:p w14:paraId="5054B359" w14:textId="77777777" w:rsidR="00493706" w:rsidRPr="00737963" w:rsidRDefault="00493706" w:rsidP="00AA40FD">
            <w:pPr>
              <w:spacing w:before="0" w:after="0"/>
              <w:rPr>
                <w:sz w:val="20"/>
                <w:szCs w:val="20"/>
              </w:rPr>
            </w:pPr>
            <w:r w:rsidRPr="00737963">
              <w:rPr>
                <w:sz w:val="20"/>
                <w:szCs w:val="20"/>
              </w:rPr>
              <w:t>Показатељ резултата</w:t>
            </w:r>
          </w:p>
        </w:tc>
      </w:tr>
      <w:tr w:rsidR="00493706" w:rsidRPr="00737963" w14:paraId="66B94A71" w14:textId="77777777" w:rsidTr="18179B2A">
        <w:trPr>
          <w:trHeight w:val="58"/>
          <w:jc w:val="center"/>
        </w:trPr>
        <w:tc>
          <w:tcPr>
            <w:tcW w:w="1396" w:type="pct"/>
          </w:tcPr>
          <w:p w14:paraId="7DFF88EC" w14:textId="77777777" w:rsidR="00493706" w:rsidRPr="00737963" w:rsidRDefault="00493706" w:rsidP="00AA40FD">
            <w:pPr>
              <w:spacing w:before="0" w:after="0"/>
              <w:ind w:firstLine="0"/>
              <w:jc w:val="left"/>
              <w:rPr>
                <w:rFonts w:eastAsia="Calibri"/>
                <w:b/>
                <w:kern w:val="24"/>
                <w:sz w:val="20"/>
                <w:szCs w:val="20"/>
                <w:lang w:eastAsia="en-US" w:bidi="ar-SA"/>
              </w:rPr>
            </w:pPr>
            <w:r w:rsidRPr="00737963">
              <w:rPr>
                <w:rFonts w:eastAsia="Calibri"/>
                <w:b/>
                <w:kern w:val="24"/>
                <w:sz w:val="20"/>
                <w:szCs w:val="20"/>
                <w:lang w:eastAsia="en-US" w:bidi="ar-SA"/>
              </w:rPr>
              <w:t>Јединица мере и природа</w:t>
            </w:r>
          </w:p>
        </w:tc>
        <w:tc>
          <w:tcPr>
            <w:tcW w:w="1804" w:type="pct"/>
            <w:gridSpan w:val="4"/>
          </w:tcPr>
          <w:p w14:paraId="4F34B407" w14:textId="77777777" w:rsidR="00493706" w:rsidRPr="00737963" w:rsidRDefault="00493706" w:rsidP="00AA40FD">
            <w:pPr>
              <w:spacing w:before="0" w:after="0"/>
              <w:rPr>
                <w:sz w:val="20"/>
                <w:szCs w:val="20"/>
              </w:rPr>
            </w:pPr>
            <w:r w:rsidRPr="00737963">
              <w:rPr>
                <w:sz w:val="20"/>
                <w:szCs w:val="20"/>
              </w:rPr>
              <w:t>Број</w:t>
            </w:r>
          </w:p>
        </w:tc>
        <w:tc>
          <w:tcPr>
            <w:tcW w:w="1800" w:type="pct"/>
            <w:gridSpan w:val="4"/>
          </w:tcPr>
          <w:p w14:paraId="33EB58C5" w14:textId="77777777" w:rsidR="00493706" w:rsidRPr="00737963" w:rsidRDefault="00493706" w:rsidP="00AA40FD">
            <w:pPr>
              <w:spacing w:before="0" w:after="0"/>
              <w:rPr>
                <w:sz w:val="20"/>
                <w:szCs w:val="20"/>
              </w:rPr>
            </w:pPr>
            <w:r w:rsidRPr="00737963">
              <w:rPr>
                <w:sz w:val="20"/>
                <w:szCs w:val="20"/>
              </w:rPr>
              <w:t>Виша вредност је боља</w:t>
            </w:r>
          </w:p>
        </w:tc>
      </w:tr>
      <w:tr w:rsidR="00493706" w:rsidRPr="00737963" w14:paraId="543AFD8D" w14:textId="77777777" w:rsidTr="18179B2A">
        <w:trPr>
          <w:jc w:val="center"/>
        </w:trPr>
        <w:tc>
          <w:tcPr>
            <w:tcW w:w="1396" w:type="pct"/>
          </w:tcPr>
          <w:p w14:paraId="6D69B8D3" w14:textId="77777777" w:rsidR="00493706" w:rsidRPr="00737963" w:rsidRDefault="00493706" w:rsidP="00AA40FD">
            <w:pPr>
              <w:spacing w:before="0" w:after="0"/>
              <w:ind w:firstLine="0"/>
              <w:jc w:val="left"/>
              <w:rPr>
                <w:rFonts w:eastAsia="Calibri"/>
                <w:b/>
                <w:bCs/>
                <w:kern w:val="0"/>
                <w:sz w:val="20"/>
                <w:szCs w:val="20"/>
                <w:lang w:eastAsia="en-US" w:bidi="ar-SA"/>
              </w:rPr>
            </w:pPr>
            <w:r w:rsidRPr="00737963">
              <w:rPr>
                <w:rFonts w:eastAsia="Calibri"/>
                <w:b/>
                <w:bCs/>
                <w:kern w:val="0"/>
                <w:sz w:val="20"/>
                <w:szCs w:val="20"/>
                <w:lang w:eastAsia="en-US" w:bidi="ar-SA"/>
              </w:rPr>
              <w:t>Извор података за праћење показатеља учинка</w:t>
            </w:r>
          </w:p>
        </w:tc>
        <w:tc>
          <w:tcPr>
            <w:tcW w:w="3604" w:type="pct"/>
            <w:gridSpan w:val="8"/>
          </w:tcPr>
          <w:p w14:paraId="0BE46673" w14:textId="77777777" w:rsidR="00493706" w:rsidRPr="00737963" w:rsidRDefault="00493706" w:rsidP="00AA40FD">
            <w:pPr>
              <w:spacing w:before="0" w:after="0"/>
              <w:rPr>
                <w:sz w:val="20"/>
                <w:szCs w:val="20"/>
              </w:rPr>
            </w:pPr>
          </w:p>
        </w:tc>
      </w:tr>
      <w:tr w:rsidR="00493706" w:rsidRPr="00737963" w14:paraId="66F336C1" w14:textId="77777777" w:rsidTr="18179B2A">
        <w:trPr>
          <w:jc w:val="center"/>
        </w:trPr>
        <w:tc>
          <w:tcPr>
            <w:tcW w:w="1396" w:type="pct"/>
          </w:tcPr>
          <w:p w14:paraId="761DF7C4" w14:textId="77777777" w:rsidR="00493706" w:rsidRPr="00737963" w:rsidRDefault="00493706" w:rsidP="00AA40FD">
            <w:pPr>
              <w:spacing w:before="0" w:after="0"/>
              <w:ind w:firstLine="0"/>
              <w:jc w:val="left"/>
              <w:rPr>
                <w:rFonts w:eastAsia="Calibri"/>
                <w:b/>
                <w:bCs/>
                <w:kern w:val="0"/>
                <w:sz w:val="20"/>
                <w:szCs w:val="20"/>
                <w:lang w:eastAsia="en-US" w:bidi="ar-SA"/>
              </w:rPr>
            </w:pPr>
            <w:r w:rsidRPr="00737963">
              <w:rPr>
                <w:rFonts w:eastAsia="Calibri"/>
                <w:b/>
                <w:bCs/>
                <w:kern w:val="0"/>
                <w:sz w:val="20"/>
                <w:szCs w:val="20"/>
                <w:lang w:eastAsia="en-US" w:bidi="ar-SA"/>
              </w:rPr>
              <w:t>Институција одговорна за реализацију циља/мере</w:t>
            </w:r>
          </w:p>
        </w:tc>
        <w:tc>
          <w:tcPr>
            <w:tcW w:w="3604" w:type="pct"/>
            <w:gridSpan w:val="8"/>
          </w:tcPr>
          <w:p w14:paraId="76B70978" w14:textId="77777777" w:rsidR="00493706" w:rsidRPr="00737963" w:rsidRDefault="00493706" w:rsidP="00AA40FD">
            <w:pPr>
              <w:spacing w:before="0" w:after="0"/>
              <w:rPr>
                <w:sz w:val="20"/>
                <w:szCs w:val="20"/>
              </w:rPr>
            </w:pPr>
            <w:r w:rsidRPr="00737963">
              <w:rPr>
                <w:sz w:val="20"/>
                <w:szCs w:val="20"/>
              </w:rPr>
              <w:t>РСЈП</w:t>
            </w:r>
          </w:p>
        </w:tc>
      </w:tr>
      <w:tr w:rsidR="00493706" w:rsidRPr="00737963" w14:paraId="10054E4F" w14:textId="77777777" w:rsidTr="18179B2A">
        <w:trPr>
          <w:jc w:val="center"/>
        </w:trPr>
        <w:tc>
          <w:tcPr>
            <w:tcW w:w="1396" w:type="pct"/>
          </w:tcPr>
          <w:p w14:paraId="1B887530" w14:textId="77777777" w:rsidR="00493706" w:rsidRPr="00737963" w:rsidRDefault="00493706" w:rsidP="00AA40FD">
            <w:pPr>
              <w:spacing w:before="0" w:after="0"/>
              <w:ind w:firstLine="0"/>
              <w:jc w:val="left"/>
              <w:rPr>
                <w:rFonts w:eastAsia="Calibri"/>
                <w:b/>
                <w:bCs/>
                <w:kern w:val="0"/>
                <w:sz w:val="20"/>
                <w:szCs w:val="20"/>
                <w:lang w:eastAsia="en-US" w:bidi="ar-SA"/>
              </w:rPr>
            </w:pPr>
            <w:r w:rsidRPr="00737963">
              <w:rPr>
                <w:rFonts w:eastAsia="Calibri"/>
                <w:b/>
                <w:bCs/>
                <w:kern w:val="0"/>
                <w:sz w:val="20"/>
                <w:szCs w:val="20"/>
                <w:lang w:eastAsia="en-US" w:bidi="ar-SA"/>
              </w:rPr>
              <w:t>Учесталост прикупљања података</w:t>
            </w:r>
          </w:p>
        </w:tc>
        <w:tc>
          <w:tcPr>
            <w:tcW w:w="3604" w:type="pct"/>
            <w:gridSpan w:val="8"/>
          </w:tcPr>
          <w:p w14:paraId="5D047B91" w14:textId="77777777" w:rsidR="00493706" w:rsidRPr="00737963" w:rsidRDefault="00493706" w:rsidP="00AA40FD">
            <w:pPr>
              <w:spacing w:before="0" w:after="0"/>
              <w:rPr>
                <w:sz w:val="20"/>
                <w:szCs w:val="20"/>
              </w:rPr>
            </w:pPr>
            <w:r w:rsidRPr="00737963">
              <w:rPr>
                <w:sz w:val="20"/>
                <w:szCs w:val="20"/>
              </w:rPr>
              <w:t>Годишње</w:t>
            </w:r>
          </w:p>
        </w:tc>
      </w:tr>
      <w:tr w:rsidR="00493706" w:rsidRPr="00737963" w14:paraId="73BFCA60" w14:textId="77777777" w:rsidTr="18179B2A">
        <w:trPr>
          <w:jc w:val="center"/>
        </w:trPr>
        <w:tc>
          <w:tcPr>
            <w:tcW w:w="1396" w:type="pct"/>
          </w:tcPr>
          <w:p w14:paraId="3699DE01" w14:textId="77777777" w:rsidR="00493706" w:rsidRPr="00737963" w:rsidRDefault="00493706" w:rsidP="00AA40FD">
            <w:pPr>
              <w:spacing w:before="0" w:after="0"/>
              <w:ind w:firstLine="0"/>
              <w:jc w:val="left"/>
              <w:rPr>
                <w:rFonts w:eastAsia="Calibri"/>
                <w:b/>
                <w:bCs/>
                <w:kern w:val="0"/>
                <w:sz w:val="20"/>
                <w:szCs w:val="20"/>
                <w:lang w:eastAsia="en-US" w:bidi="ar-SA"/>
              </w:rPr>
            </w:pPr>
            <w:r w:rsidRPr="00737963">
              <w:rPr>
                <w:rFonts w:eastAsia="Calibri"/>
                <w:b/>
                <w:kern w:val="0"/>
                <w:sz w:val="20"/>
                <w:szCs w:val="20"/>
                <w:lang w:eastAsia="en-US" w:bidi="ar-SA"/>
              </w:rPr>
              <w:t>Кратак опис показатеља и методологије израчунавања (формуле/једначине)</w:t>
            </w:r>
          </w:p>
        </w:tc>
        <w:tc>
          <w:tcPr>
            <w:tcW w:w="3604" w:type="pct"/>
            <w:gridSpan w:val="8"/>
          </w:tcPr>
          <w:p w14:paraId="47E693C5" w14:textId="7925D551" w:rsidR="00493706" w:rsidRPr="00737963" w:rsidRDefault="36502DA4" w:rsidP="18179B2A">
            <w:pPr>
              <w:spacing w:before="0" w:after="0"/>
            </w:pPr>
            <w:r w:rsidRPr="00737963">
              <w:rPr>
                <w:rFonts w:eastAsia="Times New Roman"/>
                <w:sz w:val="20"/>
                <w:szCs w:val="20"/>
              </w:rPr>
              <w:t xml:space="preserve"> Овим показатељем ће се пратити број истраживања спроведених за потребе креирања јавних политика</w:t>
            </w:r>
            <w:r w:rsidR="1A9C5943" w:rsidRPr="00737963">
              <w:rPr>
                <w:rFonts w:eastAsia="Times New Roman"/>
                <w:sz w:val="20"/>
                <w:szCs w:val="20"/>
              </w:rPr>
              <w:t xml:space="preserve"> финан</w:t>
            </w:r>
            <w:r w:rsidR="21FB62C9" w:rsidRPr="00737963">
              <w:rPr>
                <w:rFonts w:eastAsia="Times New Roman"/>
                <w:sz w:val="20"/>
                <w:szCs w:val="20"/>
              </w:rPr>
              <w:t>сира</w:t>
            </w:r>
            <w:r w:rsidR="5C5F32D9" w:rsidRPr="00737963">
              <w:rPr>
                <w:rFonts w:eastAsia="Times New Roman"/>
                <w:sz w:val="20"/>
                <w:szCs w:val="20"/>
              </w:rPr>
              <w:t>них</w:t>
            </w:r>
            <w:r w:rsidR="21FB62C9" w:rsidRPr="00737963">
              <w:rPr>
                <w:rFonts w:eastAsia="Times New Roman"/>
                <w:sz w:val="20"/>
                <w:szCs w:val="20"/>
              </w:rPr>
              <w:t xml:space="preserve"> из средстава Пројекта</w:t>
            </w:r>
            <w:r w:rsidR="4E818FA8" w:rsidRPr="00737963">
              <w:rPr>
                <w:rFonts w:eastAsia="Times New Roman"/>
                <w:sz w:val="20"/>
                <w:szCs w:val="20"/>
              </w:rPr>
              <w:t xml:space="preserve"> “Унапређење пословног амбијента</w:t>
            </w:r>
            <w:r w:rsidR="5AFE0E1A" w:rsidRPr="00737963">
              <w:rPr>
                <w:rFonts w:eastAsia="Times New Roman"/>
                <w:sz w:val="20"/>
                <w:szCs w:val="20"/>
              </w:rPr>
              <w:t xml:space="preserve">” а </w:t>
            </w:r>
            <w:r w:rsidR="04AB1445" w:rsidRPr="00737963">
              <w:rPr>
                <w:rFonts w:eastAsia="Times New Roman"/>
                <w:sz w:val="20"/>
                <w:szCs w:val="20"/>
              </w:rPr>
              <w:t>за чије спровођење су ангажоване НИЗ</w:t>
            </w:r>
            <w:r w:rsidR="39A5BB5E" w:rsidRPr="00737963">
              <w:rPr>
                <w:rFonts w:eastAsia="Times New Roman"/>
                <w:sz w:val="20"/>
                <w:szCs w:val="20"/>
              </w:rPr>
              <w:t>, где је то релевантно.</w:t>
            </w:r>
          </w:p>
        </w:tc>
      </w:tr>
      <w:tr w:rsidR="00493706" w:rsidRPr="00737963" w14:paraId="574C220D" w14:textId="77777777" w:rsidTr="18179B2A">
        <w:trPr>
          <w:trHeight w:val="265"/>
          <w:jc w:val="center"/>
        </w:trPr>
        <w:tc>
          <w:tcPr>
            <w:tcW w:w="1396" w:type="pct"/>
            <w:vMerge w:val="restart"/>
          </w:tcPr>
          <w:p w14:paraId="1FC3AE9A" w14:textId="77777777" w:rsidR="00493706" w:rsidRPr="00737963" w:rsidRDefault="00493706" w:rsidP="00AA40FD">
            <w:pPr>
              <w:spacing w:before="0" w:after="0"/>
              <w:ind w:firstLine="0"/>
              <w:jc w:val="left"/>
              <w:rPr>
                <w:rFonts w:eastAsia="Calibri"/>
                <w:b/>
                <w:bCs/>
                <w:kern w:val="0"/>
                <w:sz w:val="20"/>
                <w:szCs w:val="20"/>
                <w:lang w:eastAsia="en-US" w:bidi="ar-SA"/>
              </w:rPr>
            </w:pPr>
            <w:r w:rsidRPr="00737963">
              <w:rPr>
                <w:rFonts w:eastAsia="Calibri"/>
                <w:b/>
                <w:bCs/>
                <w:kern w:val="0"/>
                <w:sz w:val="20"/>
                <w:szCs w:val="20"/>
                <w:lang w:eastAsia="en-US" w:bidi="ar-SA"/>
              </w:rPr>
              <w:t xml:space="preserve">Подаци о полазној вредности и години кад је измерена, као и о ранијем тренду </w:t>
            </w:r>
          </w:p>
        </w:tc>
        <w:tc>
          <w:tcPr>
            <w:tcW w:w="2713" w:type="pct"/>
            <w:gridSpan w:val="6"/>
            <w:tcBorders>
              <w:bottom w:val="single" w:sz="4" w:space="0" w:color="auto"/>
            </w:tcBorders>
            <w:vAlign w:val="center"/>
          </w:tcPr>
          <w:p w14:paraId="310E08D0" w14:textId="77777777" w:rsidR="00493706" w:rsidRPr="00737963" w:rsidRDefault="00493706" w:rsidP="00AA40FD">
            <w:pPr>
              <w:spacing w:before="0" w:after="0"/>
              <w:rPr>
                <w:rFonts w:eastAsia="Calibri"/>
                <w:kern w:val="0"/>
                <w:sz w:val="20"/>
                <w:szCs w:val="20"/>
                <w:lang w:eastAsia="en-US" w:bidi="ar-SA"/>
              </w:rPr>
            </w:pPr>
            <w:r w:rsidRPr="00737963">
              <w:rPr>
                <w:rFonts w:eastAsia="Calibri"/>
                <w:kern w:val="0"/>
                <w:sz w:val="20"/>
                <w:szCs w:val="20"/>
                <w:lang w:eastAsia="en-US" w:bidi="ar-SA"/>
              </w:rPr>
              <w:t xml:space="preserve">Ранији тренд </w:t>
            </w:r>
          </w:p>
        </w:tc>
        <w:tc>
          <w:tcPr>
            <w:tcW w:w="891" w:type="pct"/>
            <w:gridSpan w:val="2"/>
            <w:shd w:val="clear" w:color="auto" w:fill="auto"/>
            <w:vAlign w:val="center"/>
          </w:tcPr>
          <w:p w14:paraId="0274D641" w14:textId="77777777" w:rsidR="00493706" w:rsidRPr="00737963" w:rsidRDefault="00493706" w:rsidP="00AA40FD">
            <w:pPr>
              <w:spacing w:before="0" w:after="0"/>
              <w:rPr>
                <w:rFonts w:eastAsia="Calibri"/>
                <w:kern w:val="0"/>
                <w:sz w:val="20"/>
                <w:szCs w:val="20"/>
                <w:lang w:eastAsia="en-US" w:bidi="ar-SA"/>
              </w:rPr>
            </w:pPr>
            <w:r w:rsidRPr="00737963">
              <w:rPr>
                <w:rFonts w:eastAsia="Calibri"/>
                <w:kern w:val="0"/>
                <w:sz w:val="20"/>
                <w:szCs w:val="20"/>
                <w:lang w:eastAsia="en-US" w:bidi="ar-SA"/>
              </w:rPr>
              <w:t>Полазна вредност</w:t>
            </w:r>
          </w:p>
        </w:tc>
      </w:tr>
      <w:tr w:rsidR="00493706" w:rsidRPr="00737963" w14:paraId="2E40FCE6" w14:textId="77777777" w:rsidTr="18179B2A">
        <w:trPr>
          <w:trHeight w:val="137"/>
          <w:jc w:val="center"/>
        </w:trPr>
        <w:tc>
          <w:tcPr>
            <w:tcW w:w="1396" w:type="pct"/>
            <w:vMerge/>
          </w:tcPr>
          <w:p w14:paraId="1EC32D89" w14:textId="77777777" w:rsidR="00493706" w:rsidRPr="00737963" w:rsidRDefault="00493706" w:rsidP="00AA40FD">
            <w:pPr>
              <w:spacing w:before="0" w:after="0"/>
              <w:jc w:val="left"/>
              <w:rPr>
                <w:rFonts w:eastAsia="Calibri"/>
                <w:b/>
                <w:bCs/>
                <w:kern w:val="0"/>
                <w:sz w:val="20"/>
                <w:szCs w:val="20"/>
                <w:lang w:eastAsia="en-US" w:bidi="ar-SA"/>
              </w:rPr>
            </w:pPr>
          </w:p>
        </w:tc>
        <w:tc>
          <w:tcPr>
            <w:tcW w:w="909" w:type="pct"/>
            <w:gridSpan w:val="2"/>
            <w:tcBorders>
              <w:top w:val="single" w:sz="4" w:space="0" w:color="auto"/>
              <w:left w:val="single" w:sz="4" w:space="0" w:color="auto"/>
              <w:bottom w:val="single" w:sz="4" w:space="0" w:color="auto"/>
              <w:right w:val="single" w:sz="4" w:space="0" w:color="auto"/>
            </w:tcBorders>
            <w:vAlign w:val="center"/>
          </w:tcPr>
          <w:p w14:paraId="40B69EF6" w14:textId="77777777" w:rsidR="00493706" w:rsidRPr="00737963" w:rsidRDefault="00493706" w:rsidP="00AA40FD">
            <w:pPr>
              <w:spacing w:before="0" w:after="0"/>
              <w:rPr>
                <w:rFonts w:eastAsia="Calibri"/>
                <w:kern w:val="0"/>
                <w:sz w:val="20"/>
                <w:szCs w:val="20"/>
                <w:lang w:eastAsia="en-US" w:bidi="ar-SA"/>
              </w:rPr>
            </w:pPr>
            <w:r w:rsidRPr="00737963">
              <w:rPr>
                <w:rFonts w:eastAsia="Calibri"/>
                <w:kern w:val="0"/>
                <w:sz w:val="20"/>
                <w:szCs w:val="20"/>
                <w:lang w:eastAsia="en-US" w:bidi="ar-SA"/>
              </w:rPr>
              <w:t>2017</w:t>
            </w:r>
          </w:p>
        </w:tc>
        <w:tc>
          <w:tcPr>
            <w:tcW w:w="894" w:type="pct"/>
            <w:gridSpan w:val="2"/>
            <w:tcBorders>
              <w:top w:val="single" w:sz="4" w:space="0" w:color="auto"/>
              <w:left w:val="single" w:sz="4" w:space="0" w:color="auto"/>
              <w:bottom w:val="single" w:sz="4" w:space="0" w:color="auto"/>
              <w:right w:val="single" w:sz="4" w:space="0" w:color="auto"/>
            </w:tcBorders>
            <w:vAlign w:val="center"/>
          </w:tcPr>
          <w:p w14:paraId="38FD1411" w14:textId="77777777" w:rsidR="00493706" w:rsidRPr="00737963" w:rsidRDefault="00493706" w:rsidP="00AA40FD">
            <w:pPr>
              <w:spacing w:before="0" w:after="0"/>
              <w:rPr>
                <w:rFonts w:eastAsia="Calibri"/>
                <w:kern w:val="0"/>
                <w:sz w:val="20"/>
                <w:szCs w:val="20"/>
                <w:lang w:eastAsia="en-US" w:bidi="ar-SA"/>
              </w:rPr>
            </w:pPr>
            <w:r w:rsidRPr="00737963">
              <w:rPr>
                <w:rFonts w:eastAsia="Calibri"/>
                <w:kern w:val="0"/>
                <w:sz w:val="20"/>
                <w:szCs w:val="20"/>
                <w:lang w:eastAsia="en-US" w:bidi="ar-SA"/>
              </w:rPr>
              <w:t>2018</w:t>
            </w:r>
          </w:p>
        </w:tc>
        <w:tc>
          <w:tcPr>
            <w:tcW w:w="909" w:type="pct"/>
            <w:gridSpan w:val="2"/>
            <w:tcBorders>
              <w:top w:val="single" w:sz="4" w:space="0" w:color="auto"/>
              <w:left w:val="single" w:sz="4" w:space="0" w:color="auto"/>
              <w:bottom w:val="single" w:sz="4" w:space="0" w:color="auto"/>
              <w:right w:val="single" w:sz="4" w:space="0" w:color="auto"/>
            </w:tcBorders>
            <w:vAlign w:val="center"/>
          </w:tcPr>
          <w:p w14:paraId="5FF79BB4" w14:textId="77777777" w:rsidR="00493706" w:rsidRPr="00737963" w:rsidRDefault="00493706" w:rsidP="00AA40FD">
            <w:pPr>
              <w:spacing w:before="0" w:after="0"/>
              <w:rPr>
                <w:rFonts w:eastAsia="Calibri"/>
                <w:kern w:val="0"/>
                <w:sz w:val="20"/>
                <w:szCs w:val="20"/>
                <w:lang w:eastAsia="en-US" w:bidi="ar-SA"/>
              </w:rPr>
            </w:pPr>
            <w:r w:rsidRPr="00737963">
              <w:rPr>
                <w:rFonts w:eastAsia="Calibri"/>
                <w:kern w:val="0"/>
                <w:sz w:val="20"/>
                <w:szCs w:val="20"/>
                <w:lang w:eastAsia="en-US" w:bidi="ar-SA"/>
              </w:rPr>
              <w:t>2019</w:t>
            </w:r>
          </w:p>
        </w:tc>
        <w:tc>
          <w:tcPr>
            <w:tcW w:w="891" w:type="pct"/>
            <w:gridSpan w:val="2"/>
            <w:tcBorders>
              <w:left w:val="single" w:sz="4" w:space="0" w:color="auto"/>
            </w:tcBorders>
            <w:shd w:val="clear" w:color="auto" w:fill="auto"/>
            <w:vAlign w:val="center"/>
          </w:tcPr>
          <w:p w14:paraId="391D25D4" w14:textId="77777777" w:rsidR="00493706" w:rsidRPr="00737963" w:rsidRDefault="00493706" w:rsidP="00AA40FD">
            <w:pPr>
              <w:spacing w:before="0" w:after="0"/>
              <w:rPr>
                <w:rFonts w:eastAsia="Calibri"/>
                <w:kern w:val="0"/>
                <w:sz w:val="20"/>
                <w:szCs w:val="20"/>
                <w:lang w:eastAsia="en-US" w:bidi="ar-SA"/>
              </w:rPr>
            </w:pPr>
            <w:r w:rsidRPr="00737963">
              <w:rPr>
                <w:rFonts w:eastAsia="Calibri"/>
                <w:kern w:val="0"/>
                <w:sz w:val="20"/>
                <w:szCs w:val="20"/>
                <w:lang w:eastAsia="en-US" w:bidi="ar-SA"/>
              </w:rPr>
              <w:t>2020</w:t>
            </w:r>
          </w:p>
        </w:tc>
      </w:tr>
      <w:tr w:rsidR="00493706" w:rsidRPr="00737963" w14:paraId="2A549DA2" w14:textId="77777777" w:rsidTr="18179B2A">
        <w:trPr>
          <w:trHeight w:val="323"/>
          <w:jc w:val="center"/>
        </w:trPr>
        <w:tc>
          <w:tcPr>
            <w:tcW w:w="1396" w:type="pct"/>
            <w:vMerge/>
          </w:tcPr>
          <w:p w14:paraId="0E32D6F4" w14:textId="77777777" w:rsidR="00493706" w:rsidRPr="00737963" w:rsidRDefault="00493706" w:rsidP="00AA40FD">
            <w:pPr>
              <w:spacing w:before="0" w:after="0"/>
              <w:jc w:val="left"/>
              <w:rPr>
                <w:rFonts w:eastAsia="Calibri"/>
                <w:b/>
                <w:bCs/>
                <w:kern w:val="0"/>
                <w:sz w:val="20"/>
                <w:szCs w:val="20"/>
                <w:lang w:eastAsia="en-US" w:bidi="ar-SA"/>
              </w:rPr>
            </w:pPr>
          </w:p>
        </w:tc>
        <w:tc>
          <w:tcPr>
            <w:tcW w:w="909" w:type="pct"/>
            <w:gridSpan w:val="2"/>
            <w:tcBorders>
              <w:top w:val="single" w:sz="4" w:space="0" w:color="auto"/>
            </w:tcBorders>
            <w:vAlign w:val="center"/>
          </w:tcPr>
          <w:p w14:paraId="4F6D087C" w14:textId="77777777" w:rsidR="00493706" w:rsidRPr="00737963" w:rsidRDefault="00493706" w:rsidP="00AA40FD">
            <w:pPr>
              <w:spacing w:before="0" w:after="0"/>
              <w:rPr>
                <w:rFonts w:eastAsia="Calibri"/>
                <w:kern w:val="0"/>
                <w:sz w:val="20"/>
                <w:szCs w:val="20"/>
                <w:lang w:eastAsia="en-US" w:bidi="ar-SA"/>
              </w:rPr>
            </w:pPr>
            <w:r w:rsidRPr="00737963">
              <w:rPr>
                <w:rFonts w:eastAsia="Calibri"/>
                <w:kern w:val="0"/>
                <w:sz w:val="20"/>
                <w:szCs w:val="20"/>
                <w:lang w:eastAsia="en-US" w:bidi="ar-SA"/>
              </w:rPr>
              <w:t>0</w:t>
            </w:r>
          </w:p>
        </w:tc>
        <w:tc>
          <w:tcPr>
            <w:tcW w:w="894" w:type="pct"/>
            <w:gridSpan w:val="2"/>
            <w:tcBorders>
              <w:top w:val="single" w:sz="4" w:space="0" w:color="auto"/>
            </w:tcBorders>
            <w:vAlign w:val="center"/>
          </w:tcPr>
          <w:p w14:paraId="24EB5F94" w14:textId="77777777" w:rsidR="00493706" w:rsidRPr="00737963" w:rsidRDefault="00493706" w:rsidP="00AA40FD">
            <w:pPr>
              <w:spacing w:before="0" w:after="0"/>
              <w:rPr>
                <w:rFonts w:eastAsia="Calibri"/>
                <w:kern w:val="0"/>
                <w:sz w:val="20"/>
                <w:szCs w:val="20"/>
                <w:lang w:eastAsia="en-US" w:bidi="ar-SA"/>
              </w:rPr>
            </w:pPr>
            <w:r w:rsidRPr="00737963">
              <w:rPr>
                <w:rFonts w:eastAsia="Calibri"/>
                <w:kern w:val="0"/>
                <w:sz w:val="20"/>
                <w:szCs w:val="20"/>
                <w:lang w:eastAsia="en-US" w:bidi="ar-SA"/>
              </w:rPr>
              <w:t>0</w:t>
            </w:r>
          </w:p>
        </w:tc>
        <w:tc>
          <w:tcPr>
            <w:tcW w:w="909" w:type="pct"/>
            <w:gridSpan w:val="2"/>
            <w:tcBorders>
              <w:top w:val="single" w:sz="4" w:space="0" w:color="auto"/>
            </w:tcBorders>
            <w:vAlign w:val="center"/>
          </w:tcPr>
          <w:p w14:paraId="74BE8522" w14:textId="77777777" w:rsidR="00493706" w:rsidRPr="00737963" w:rsidRDefault="00493706" w:rsidP="00AA40FD">
            <w:pPr>
              <w:spacing w:before="0" w:after="0"/>
              <w:rPr>
                <w:rFonts w:eastAsia="Calibri"/>
                <w:kern w:val="0"/>
                <w:sz w:val="20"/>
                <w:szCs w:val="20"/>
                <w:lang w:eastAsia="en-US" w:bidi="ar-SA"/>
              </w:rPr>
            </w:pPr>
            <w:r w:rsidRPr="00737963">
              <w:rPr>
                <w:rFonts w:eastAsia="Calibri"/>
                <w:kern w:val="0"/>
                <w:sz w:val="20"/>
                <w:szCs w:val="20"/>
                <w:lang w:eastAsia="en-US" w:bidi="ar-SA"/>
              </w:rPr>
              <w:t>0</w:t>
            </w:r>
          </w:p>
        </w:tc>
        <w:tc>
          <w:tcPr>
            <w:tcW w:w="891" w:type="pct"/>
            <w:gridSpan w:val="2"/>
            <w:shd w:val="clear" w:color="auto" w:fill="auto"/>
            <w:vAlign w:val="center"/>
          </w:tcPr>
          <w:p w14:paraId="4C06576C" w14:textId="77777777" w:rsidR="00493706" w:rsidRPr="00737963" w:rsidRDefault="00493706" w:rsidP="00AA40FD">
            <w:pPr>
              <w:spacing w:before="0" w:after="0"/>
              <w:rPr>
                <w:rFonts w:eastAsia="Calibri"/>
                <w:kern w:val="0"/>
                <w:sz w:val="20"/>
                <w:szCs w:val="20"/>
                <w:lang w:eastAsia="en-US" w:bidi="ar-SA"/>
              </w:rPr>
            </w:pPr>
            <w:r w:rsidRPr="00737963">
              <w:rPr>
                <w:rFonts w:eastAsia="Calibri"/>
                <w:kern w:val="0"/>
                <w:sz w:val="20"/>
                <w:szCs w:val="20"/>
                <w:lang w:eastAsia="en-US" w:bidi="ar-SA"/>
              </w:rPr>
              <w:t>0</w:t>
            </w:r>
          </w:p>
        </w:tc>
      </w:tr>
      <w:tr w:rsidR="00493706" w:rsidRPr="00737963" w14:paraId="4EBF6894" w14:textId="77777777" w:rsidTr="18179B2A">
        <w:trPr>
          <w:trHeight w:val="274"/>
          <w:jc w:val="center"/>
        </w:trPr>
        <w:tc>
          <w:tcPr>
            <w:tcW w:w="1396" w:type="pct"/>
            <w:vMerge w:val="restart"/>
          </w:tcPr>
          <w:p w14:paraId="0B3009B3" w14:textId="77777777" w:rsidR="00493706" w:rsidRPr="00737963" w:rsidRDefault="00493706" w:rsidP="00AA40FD">
            <w:pPr>
              <w:spacing w:before="0" w:after="0"/>
              <w:ind w:firstLine="0"/>
              <w:jc w:val="left"/>
              <w:rPr>
                <w:rFonts w:eastAsia="Calibri"/>
                <w:b/>
                <w:bCs/>
                <w:kern w:val="0"/>
                <w:sz w:val="20"/>
                <w:szCs w:val="20"/>
                <w:lang w:eastAsia="en-US" w:bidi="ar-SA"/>
              </w:rPr>
            </w:pPr>
            <w:r w:rsidRPr="00737963">
              <w:rPr>
                <w:rFonts w:eastAsia="Calibri"/>
                <w:b/>
                <w:bCs/>
                <w:kern w:val="0"/>
                <w:sz w:val="20"/>
                <w:szCs w:val="20"/>
                <w:lang w:eastAsia="en-US" w:bidi="ar-SA"/>
              </w:rPr>
              <w:t>Подаци о циљним вредностима</w:t>
            </w:r>
          </w:p>
        </w:tc>
        <w:tc>
          <w:tcPr>
            <w:tcW w:w="719" w:type="pct"/>
            <w:vAlign w:val="center"/>
          </w:tcPr>
          <w:p w14:paraId="4CF0D432" w14:textId="77777777" w:rsidR="00493706" w:rsidRPr="00737963" w:rsidRDefault="00493706" w:rsidP="00AA40FD">
            <w:pPr>
              <w:spacing w:before="0" w:after="0"/>
              <w:rPr>
                <w:rFonts w:eastAsia="Calibri"/>
                <w:kern w:val="0"/>
                <w:sz w:val="20"/>
                <w:szCs w:val="20"/>
                <w:lang w:eastAsia="en-US" w:bidi="ar-SA"/>
              </w:rPr>
            </w:pPr>
            <w:r w:rsidRPr="00737963">
              <w:rPr>
                <w:rFonts w:eastAsia="Calibri"/>
                <w:kern w:val="0"/>
                <w:sz w:val="20"/>
                <w:szCs w:val="20"/>
                <w:lang w:eastAsia="en-US" w:bidi="ar-SA"/>
              </w:rPr>
              <w:t>2021</w:t>
            </w:r>
          </w:p>
        </w:tc>
        <w:tc>
          <w:tcPr>
            <w:tcW w:w="721" w:type="pct"/>
            <w:gridSpan w:val="2"/>
            <w:vAlign w:val="center"/>
          </w:tcPr>
          <w:p w14:paraId="4E095688" w14:textId="77777777" w:rsidR="00493706" w:rsidRPr="00737963" w:rsidRDefault="00493706" w:rsidP="00AA40FD">
            <w:pPr>
              <w:spacing w:before="0" w:after="0"/>
              <w:rPr>
                <w:rFonts w:eastAsia="Calibri"/>
                <w:kern w:val="0"/>
                <w:sz w:val="20"/>
                <w:szCs w:val="20"/>
                <w:lang w:eastAsia="en-US" w:bidi="ar-SA"/>
              </w:rPr>
            </w:pPr>
            <w:r w:rsidRPr="00737963">
              <w:rPr>
                <w:rFonts w:eastAsia="Calibri"/>
                <w:kern w:val="0"/>
                <w:sz w:val="20"/>
                <w:szCs w:val="20"/>
                <w:lang w:eastAsia="en-US" w:bidi="ar-SA"/>
              </w:rPr>
              <w:t>2022</w:t>
            </w:r>
          </w:p>
        </w:tc>
        <w:tc>
          <w:tcPr>
            <w:tcW w:w="721" w:type="pct"/>
            <w:gridSpan w:val="2"/>
            <w:vAlign w:val="center"/>
          </w:tcPr>
          <w:p w14:paraId="57498D7A" w14:textId="77777777" w:rsidR="00493706" w:rsidRPr="00737963" w:rsidRDefault="00493706" w:rsidP="00AA40FD">
            <w:pPr>
              <w:spacing w:before="0" w:after="0"/>
              <w:rPr>
                <w:rFonts w:eastAsia="Calibri"/>
                <w:kern w:val="0"/>
                <w:sz w:val="20"/>
                <w:szCs w:val="20"/>
                <w:lang w:eastAsia="en-US" w:bidi="ar-SA"/>
              </w:rPr>
            </w:pPr>
            <w:r w:rsidRPr="00737963">
              <w:rPr>
                <w:rFonts w:eastAsia="Calibri"/>
                <w:kern w:val="0"/>
                <w:sz w:val="20"/>
                <w:szCs w:val="20"/>
                <w:lang w:eastAsia="en-US" w:bidi="ar-SA"/>
              </w:rPr>
              <w:t>2023</w:t>
            </w:r>
          </w:p>
        </w:tc>
        <w:tc>
          <w:tcPr>
            <w:tcW w:w="721" w:type="pct"/>
            <w:gridSpan w:val="2"/>
            <w:vAlign w:val="center"/>
          </w:tcPr>
          <w:p w14:paraId="3BC554A4" w14:textId="77777777" w:rsidR="00493706" w:rsidRPr="00737963" w:rsidRDefault="00493706" w:rsidP="00AA40FD">
            <w:pPr>
              <w:spacing w:before="0" w:after="0"/>
              <w:rPr>
                <w:rFonts w:eastAsia="Calibri"/>
                <w:kern w:val="0"/>
                <w:sz w:val="20"/>
                <w:szCs w:val="20"/>
                <w:lang w:eastAsia="en-US" w:bidi="ar-SA"/>
              </w:rPr>
            </w:pPr>
            <w:r w:rsidRPr="00737963">
              <w:rPr>
                <w:rFonts w:eastAsia="Calibri"/>
                <w:kern w:val="0"/>
                <w:sz w:val="20"/>
                <w:szCs w:val="20"/>
                <w:lang w:eastAsia="en-US" w:bidi="ar-SA"/>
              </w:rPr>
              <w:t>2024</w:t>
            </w:r>
          </w:p>
        </w:tc>
        <w:tc>
          <w:tcPr>
            <w:tcW w:w="721" w:type="pct"/>
            <w:vAlign w:val="center"/>
          </w:tcPr>
          <w:p w14:paraId="1C4CF0D2" w14:textId="77777777" w:rsidR="00493706" w:rsidRPr="00737963" w:rsidRDefault="00493706" w:rsidP="00AA40FD">
            <w:pPr>
              <w:spacing w:before="0" w:after="0"/>
              <w:rPr>
                <w:rFonts w:eastAsia="Calibri"/>
                <w:kern w:val="0"/>
                <w:sz w:val="20"/>
                <w:szCs w:val="20"/>
                <w:lang w:eastAsia="en-US" w:bidi="ar-SA"/>
              </w:rPr>
            </w:pPr>
            <w:r w:rsidRPr="00737963">
              <w:rPr>
                <w:rFonts w:eastAsia="Calibri"/>
                <w:kern w:val="0"/>
                <w:sz w:val="20"/>
                <w:szCs w:val="20"/>
                <w:lang w:eastAsia="en-US" w:bidi="ar-SA"/>
              </w:rPr>
              <w:t>2025</w:t>
            </w:r>
          </w:p>
        </w:tc>
      </w:tr>
      <w:tr w:rsidR="00493706" w:rsidRPr="00737963" w14:paraId="466CB256" w14:textId="77777777" w:rsidTr="18179B2A">
        <w:trPr>
          <w:trHeight w:val="160"/>
          <w:jc w:val="center"/>
        </w:trPr>
        <w:tc>
          <w:tcPr>
            <w:tcW w:w="1396" w:type="pct"/>
            <w:vMerge/>
          </w:tcPr>
          <w:p w14:paraId="201BC9C3" w14:textId="77777777" w:rsidR="00493706" w:rsidRPr="00737963" w:rsidRDefault="00493706" w:rsidP="00AA40FD">
            <w:pPr>
              <w:spacing w:before="0" w:after="0"/>
              <w:jc w:val="left"/>
              <w:rPr>
                <w:rFonts w:eastAsia="Calibri"/>
                <w:b/>
                <w:bCs/>
                <w:kern w:val="0"/>
                <w:sz w:val="20"/>
                <w:szCs w:val="20"/>
                <w:lang w:eastAsia="en-US" w:bidi="ar-SA"/>
              </w:rPr>
            </w:pPr>
          </w:p>
        </w:tc>
        <w:tc>
          <w:tcPr>
            <w:tcW w:w="719" w:type="pct"/>
            <w:vAlign w:val="center"/>
          </w:tcPr>
          <w:p w14:paraId="65180911" w14:textId="2DE0A51C" w:rsidR="00493706" w:rsidRPr="00737963" w:rsidRDefault="1435A0EB" w:rsidP="00AA40FD">
            <w:pPr>
              <w:spacing w:before="0" w:after="0"/>
              <w:rPr>
                <w:sz w:val="20"/>
                <w:szCs w:val="20"/>
              </w:rPr>
            </w:pPr>
            <w:r w:rsidRPr="00737963">
              <w:rPr>
                <w:sz w:val="20"/>
                <w:szCs w:val="20"/>
              </w:rPr>
              <w:t>0</w:t>
            </w:r>
          </w:p>
        </w:tc>
        <w:tc>
          <w:tcPr>
            <w:tcW w:w="721" w:type="pct"/>
            <w:gridSpan w:val="2"/>
            <w:vAlign w:val="center"/>
          </w:tcPr>
          <w:p w14:paraId="6620B919" w14:textId="3B757F02" w:rsidR="00493706" w:rsidRPr="00737963" w:rsidRDefault="5CFAA582" w:rsidP="00AA40FD">
            <w:pPr>
              <w:spacing w:before="0" w:after="0"/>
              <w:rPr>
                <w:sz w:val="20"/>
                <w:szCs w:val="20"/>
              </w:rPr>
            </w:pPr>
            <w:r w:rsidRPr="00737963">
              <w:rPr>
                <w:rFonts w:eastAsia="Times New Roman"/>
                <w:sz w:val="20"/>
                <w:szCs w:val="20"/>
                <w:lang w:eastAsia="en-GB"/>
              </w:rPr>
              <w:t>1</w:t>
            </w:r>
          </w:p>
        </w:tc>
        <w:tc>
          <w:tcPr>
            <w:tcW w:w="721" w:type="pct"/>
            <w:gridSpan w:val="2"/>
            <w:vAlign w:val="center"/>
          </w:tcPr>
          <w:p w14:paraId="1069F1D1" w14:textId="4A4CAA6A" w:rsidR="00493706" w:rsidRPr="00737963" w:rsidRDefault="5CFAA582" w:rsidP="18179B2A">
            <w:pPr>
              <w:spacing w:before="0" w:after="0"/>
              <w:rPr>
                <w:sz w:val="20"/>
                <w:szCs w:val="20"/>
                <w:lang w:val="en-US"/>
              </w:rPr>
            </w:pPr>
            <w:r w:rsidRPr="00737963">
              <w:rPr>
                <w:sz w:val="20"/>
                <w:szCs w:val="20"/>
                <w:lang w:val="en-US"/>
              </w:rPr>
              <w:t>2</w:t>
            </w:r>
          </w:p>
        </w:tc>
        <w:tc>
          <w:tcPr>
            <w:tcW w:w="721" w:type="pct"/>
            <w:gridSpan w:val="2"/>
            <w:vAlign w:val="center"/>
          </w:tcPr>
          <w:p w14:paraId="4B6E8A75" w14:textId="0A9773A7" w:rsidR="00493706" w:rsidRPr="00737963" w:rsidRDefault="5CFAA582" w:rsidP="18179B2A">
            <w:pPr>
              <w:spacing w:before="0" w:after="0"/>
              <w:rPr>
                <w:sz w:val="20"/>
                <w:szCs w:val="20"/>
                <w:lang w:val="en-US"/>
              </w:rPr>
            </w:pPr>
            <w:r w:rsidRPr="00737963">
              <w:rPr>
                <w:sz w:val="20"/>
                <w:szCs w:val="20"/>
                <w:lang w:val="en-US"/>
              </w:rPr>
              <w:t>3</w:t>
            </w:r>
          </w:p>
        </w:tc>
        <w:tc>
          <w:tcPr>
            <w:tcW w:w="721" w:type="pct"/>
            <w:vAlign w:val="center"/>
          </w:tcPr>
          <w:p w14:paraId="6AC298CC" w14:textId="01611B1C" w:rsidR="00493706" w:rsidRPr="00737963" w:rsidRDefault="5CFAA582" w:rsidP="18179B2A">
            <w:pPr>
              <w:spacing w:before="0" w:after="0"/>
              <w:rPr>
                <w:sz w:val="20"/>
                <w:szCs w:val="20"/>
                <w:lang w:val="en-US"/>
              </w:rPr>
            </w:pPr>
            <w:r w:rsidRPr="00737963">
              <w:rPr>
                <w:sz w:val="20"/>
                <w:szCs w:val="20"/>
                <w:lang w:val="en-US"/>
              </w:rPr>
              <w:t>4</w:t>
            </w:r>
          </w:p>
        </w:tc>
      </w:tr>
      <w:tr w:rsidR="00493706" w:rsidRPr="00737963" w14:paraId="14E76E48" w14:textId="77777777" w:rsidTr="18179B2A">
        <w:trPr>
          <w:trHeight w:val="160"/>
          <w:jc w:val="center"/>
        </w:trPr>
        <w:tc>
          <w:tcPr>
            <w:tcW w:w="1396" w:type="pct"/>
          </w:tcPr>
          <w:p w14:paraId="53025A1E" w14:textId="77777777" w:rsidR="00493706" w:rsidRPr="00737963" w:rsidRDefault="00493706" w:rsidP="00AA40FD">
            <w:pPr>
              <w:spacing w:before="0" w:after="0"/>
              <w:ind w:firstLine="0"/>
              <w:jc w:val="left"/>
              <w:rPr>
                <w:rFonts w:eastAsia="Calibri"/>
                <w:b/>
                <w:bCs/>
                <w:kern w:val="0"/>
                <w:sz w:val="20"/>
                <w:szCs w:val="20"/>
                <w:lang w:eastAsia="en-US" w:bidi="ar-SA"/>
              </w:rPr>
            </w:pPr>
            <w:r w:rsidRPr="00737963">
              <w:rPr>
                <w:rFonts w:eastAsia="Calibri"/>
                <w:b/>
                <w:bCs/>
                <w:kern w:val="0"/>
                <w:sz w:val="20"/>
                <w:szCs w:val="20"/>
                <w:lang w:eastAsia="en-US" w:bidi="ar-SA"/>
              </w:rPr>
              <w:t>Процена успешности</w:t>
            </w:r>
          </w:p>
        </w:tc>
        <w:tc>
          <w:tcPr>
            <w:tcW w:w="3604" w:type="pct"/>
            <w:gridSpan w:val="8"/>
            <w:vAlign w:val="center"/>
          </w:tcPr>
          <w:p w14:paraId="1C4818AD" w14:textId="77777777" w:rsidR="00493706" w:rsidRPr="00737963" w:rsidRDefault="00493706" w:rsidP="00AA40FD">
            <w:pPr>
              <w:spacing w:before="0" w:after="0"/>
              <w:rPr>
                <w:rFonts w:eastAsia="Calibri"/>
                <w:kern w:val="0"/>
                <w:sz w:val="20"/>
                <w:szCs w:val="20"/>
                <w:lang w:eastAsia="en-US" w:bidi="ar-SA"/>
              </w:rPr>
            </w:pPr>
          </w:p>
        </w:tc>
      </w:tr>
    </w:tbl>
    <w:p w14:paraId="48400A98" w14:textId="77777777" w:rsidR="00493706" w:rsidRPr="00737963" w:rsidRDefault="00493706" w:rsidP="00493706">
      <w:pPr>
        <w:spacing w:before="0" w:after="0"/>
        <w:ind w:firstLine="0"/>
        <w:rPr>
          <w:sz w:val="20"/>
          <w:szCs w:val="20"/>
        </w:rPr>
      </w:pPr>
    </w:p>
    <w:p w14:paraId="0C58D047" w14:textId="77777777" w:rsidR="00E237A0" w:rsidRDefault="00E237A0" w:rsidP="00542537">
      <w:pPr>
        <w:spacing w:before="0" w:after="0"/>
        <w:rPr>
          <w:b/>
          <w:bCs/>
          <w:color w:val="0070C0"/>
          <w:sz w:val="20"/>
          <w:szCs w:val="20"/>
        </w:rPr>
      </w:pPr>
    </w:p>
    <w:p w14:paraId="1014B850" w14:textId="77777777" w:rsidR="00E237A0" w:rsidRDefault="00E237A0" w:rsidP="00542537">
      <w:pPr>
        <w:spacing w:before="0" w:after="0"/>
        <w:rPr>
          <w:b/>
          <w:bCs/>
          <w:color w:val="0070C0"/>
          <w:sz w:val="20"/>
          <w:szCs w:val="20"/>
        </w:rPr>
      </w:pPr>
    </w:p>
    <w:p w14:paraId="3E1B8B62" w14:textId="77777777" w:rsidR="00E237A0" w:rsidRDefault="00E237A0" w:rsidP="00542537">
      <w:pPr>
        <w:spacing w:before="0" w:after="0"/>
        <w:rPr>
          <w:b/>
          <w:bCs/>
          <w:color w:val="0070C0"/>
          <w:sz w:val="20"/>
          <w:szCs w:val="20"/>
        </w:rPr>
      </w:pPr>
    </w:p>
    <w:p w14:paraId="4A761CDB" w14:textId="77777777" w:rsidR="00E237A0" w:rsidRDefault="00E237A0" w:rsidP="00542537">
      <w:pPr>
        <w:spacing w:before="0" w:after="0"/>
        <w:rPr>
          <w:b/>
          <w:bCs/>
          <w:color w:val="0070C0"/>
          <w:sz w:val="20"/>
          <w:szCs w:val="20"/>
        </w:rPr>
      </w:pPr>
    </w:p>
    <w:p w14:paraId="12E0248D" w14:textId="77777777" w:rsidR="00E237A0" w:rsidRDefault="00E237A0" w:rsidP="00542537">
      <w:pPr>
        <w:spacing w:before="0" w:after="0"/>
        <w:rPr>
          <w:b/>
          <w:bCs/>
          <w:color w:val="0070C0"/>
          <w:sz w:val="20"/>
          <w:szCs w:val="20"/>
        </w:rPr>
      </w:pPr>
    </w:p>
    <w:p w14:paraId="3E9CDACE" w14:textId="77777777" w:rsidR="00E237A0" w:rsidRDefault="00E237A0" w:rsidP="00542537">
      <w:pPr>
        <w:spacing w:before="0" w:after="0"/>
        <w:rPr>
          <w:b/>
          <w:bCs/>
          <w:color w:val="0070C0"/>
          <w:sz w:val="20"/>
          <w:szCs w:val="20"/>
        </w:rPr>
      </w:pPr>
    </w:p>
    <w:p w14:paraId="589E05F6" w14:textId="12220815" w:rsidR="00E6219F" w:rsidRDefault="2BEF1A68" w:rsidP="00542537">
      <w:pPr>
        <w:spacing w:before="0" w:after="0"/>
        <w:rPr>
          <w:b/>
          <w:bCs/>
          <w:color w:val="0070C0"/>
          <w:sz w:val="20"/>
          <w:szCs w:val="20"/>
        </w:rPr>
      </w:pPr>
      <w:r w:rsidRPr="00737963">
        <w:rPr>
          <w:b/>
          <w:bCs/>
          <w:color w:val="0070C0"/>
          <w:sz w:val="20"/>
          <w:szCs w:val="20"/>
        </w:rPr>
        <w:lastRenderedPageBreak/>
        <w:t xml:space="preserve">Показатељ </w:t>
      </w:r>
      <w:r w:rsidR="31205CF2" w:rsidRPr="00737963">
        <w:rPr>
          <w:b/>
          <w:bCs/>
          <w:color w:val="0070C0"/>
          <w:sz w:val="20"/>
          <w:szCs w:val="20"/>
        </w:rPr>
        <w:t>8</w:t>
      </w:r>
      <w:r w:rsidR="532894B9" w:rsidRPr="00737963">
        <w:rPr>
          <w:b/>
          <w:bCs/>
          <w:color w:val="0070C0"/>
          <w:sz w:val="20"/>
          <w:szCs w:val="20"/>
        </w:rPr>
        <w:t>:</w:t>
      </w:r>
    </w:p>
    <w:p w14:paraId="22C4E66C" w14:textId="77777777" w:rsidR="002705DE" w:rsidRPr="00737963" w:rsidRDefault="002705DE" w:rsidP="00542537">
      <w:pPr>
        <w:spacing w:before="0" w:after="0"/>
        <w:rPr>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95"/>
        <w:gridCol w:w="2006"/>
        <w:gridCol w:w="530"/>
        <w:gridCol w:w="1481"/>
        <w:gridCol w:w="1016"/>
        <w:gridCol w:w="996"/>
        <w:gridCol w:w="1540"/>
        <w:gridCol w:w="472"/>
        <w:gridCol w:w="2014"/>
      </w:tblGrid>
      <w:tr w:rsidR="00E6219F" w:rsidRPr="00737963" w14:paraId="63142660" w14:textId="77777777" w:rsidTr="18179B2A">
        <w:trPr>
          <w:jc w:val="center"/>
        </w:trPr>
        <w:tc>
          <w:tcPr>
            <w:tcW w:w="1396" w:type="pct"/>
            <w:shd w:val="clear" w:color="auto" w:fill="E7E6E6" w:themeFill="background2"/>
            <w:vAlign w:val="center"/>
          </w:tcPr>
          <w:p w14:paraId="4157A461" w14:textId="77777777" w:rsidR="00E6219F" w:rsidRPr="00737963" w:rsidRDefault="00E6219F" w:rsidP="00E6219F">
            <w:pPr>
              <w:spacing w:before="0" w:after="0"/>
              <w:rPr>
                <w:rFonts w:eastAsia="Calibri"/>
                <w:b/>
                <w:bCs/>
                <w:kern w:val="0"/>
                <w:sz w:val="20"/>
                <w:szCs w:val="20"/>
                <w:lang w:eastAsia="en-US" w:bidi="ar-SA"/>
              </w:rPr>
            </w:pPr>
            <w:bookmarkStart w:id="63" w:name="_Hlk79953607"/>
            <w:r w:rsidRPr="00737963">
              <w:rPr>
                <w:rFonts w:eastAsia="Calibri"/>
                <w:b/>
                <w:bCs/>
                <w:kern w:val="0"/>
                <w:sz w:val="20"/>
                <w:szCs w:val="20"/>
                <w:lang w:eastAsia="en-US" w:bidi="ar-SA"/>
              </w:rPr>
              <w:t>Назив показатеља</w:t>
            </w:r>
          </w:p>
        </w:tc>
        <w:tc>
          <w:tcPr>
            <w:tcW w:w="3604" w:type="pct"/>
            <w:gridSpan w:val="8"/>
            <w:shd w:val="clear" w:color="auto" w:fill="E7E6E6" w:themeFill="background2"/>
            <w:vAlign w:val="center"/>
          </w:tcPr>
          <w:p w14:paraId="5A49FA4C"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Број пилотираних иновативних решења у креирању јавних политика</w:t>
            </w:r>
          </w:p>
        </w:tc>
      </w:tr>
      <w:tr w:rsidR="00E6219F" w:rsidRPr="00737963" w14:paraId="02A43EE6" w14:textId="77777777" w:rsidTr="18179B2A">
        <w:trPr>
          <w:jc w:val="center"/>
        </w:trPr>
        <w:tc>
          <w:tcPr>
            <w:tcW w:w="1396" w:type="pct"/>
          </w:tcPr>
          <w:p w14:paraId="171118E1" w14:textId="77777777" w:rsidR="00E6219F" w:rsidRPr="00737963" w:rsidRDefault="00E6219F" w:rsidP="00E6219F">
            <w:pPr>
              <w:spacing w:before="0" w:after="0"/>
              <w:ind w:firstLine="0"/>
              <w:jc w:val="left"/>
              <w:rPr>
                <w:rFonts w:eastAsia="Calibri"/>
                <w:b/>
                <w:bCs/>
                <w:kern w:val="0"/>
                <w:sz w:val="20"/>
                <w:szCs w:val="20"/>
                <w:lang w:eastAsia="en-US" w:bidi="ar-SA"/>
              </w:rPr>
            </w:pPr>
            <w:r w:rsidRPr="00737963">
              <w:rPr>
                <w:rFonts w:eastAsia="Calibri"/>
                <w:b/>
                <w:bCs/>
                <w:kern w:val="0"/>
                <w:sz w:val="20"/>
                <w:szCs w:val="20"/>
                <w:lang w:eastAsia="en-US" w:bidi="ar-SA"/>
              </w:rPr>
              <w:t>Одговарајући општи циљ, посебан циљ или мера</w:t>
            </w:r>
          </w:p>
        </w:tc>
        <w:tc>
          <w:tcPr>
            <w:tcW w:w="3604" w:type="pct"/>
            <w:gridSpan w:val="8"/>
          </w:tcPr>
          <w:p w14:paraId="05F427B7" w14:textId="77777777" w:rsidR="00E6219F" w:rsidRPr="00737963" w:rsidRDefault="00E6219F" w:rsidP="00E6219F">
            <w:pPr>
              <w:spacing w:before="0" w:after="0"/>
              <w:ind w:firstLine="0"/>
              <w:rPr>
                <w:rFonts w:eastAsia="Calibri"/>
                <w:kern w:val="0"/>
                <w:sz w:val="20"/>
                <w:szCs w:val="20"/>
                <w:lang w:eastAsia="en-US" w:bidi="ar-SA"/>
              </w:rPr>
            </w:pPr>
            <w:r w:rsidRPr="00737963">
              <w:rPr>
                <w:rFonts w:eastAsia="Calibri"/>
                <w:b/>
                <w:bCs/>
                <w:kern w:val="0"/>
                <w:sz w:val="20"/>
                <w:szCs w:val="20"/>
                <w:lang w:eastAsia="en-US" w:bidi="ar-SA"/>
              </w:rPr>
              <w:t>Meрa</w:t>
            </w:r>
            <w:r w:rsidRPr="00737963">
              <w:rPr>
                <w:rFonts w:eastAsia="Times New Roman"/>
                <w:b/>
                <w:i/>
                <w:color w:val="808080"/>
                <w:sz w:val="20"/>
                <w:szCs w:val="20"/>
                <w:lang w:eastAsia="en-GB"/>
              </w:rPr>
              <w:t xml:space="preserve"> </w:t>
            </w:r>
            <w:r w:rsidRPr="00737963">
              <w:rPr>
                <w:rFonts w:eastAsia="Calibri"/>
                <w:b/>
                <w:bCs/>
                <w:kern w:val="0"/>
                <w:sz w:val="20"/>
                <w:szCs w:val="20"/>
                <w:lang w:eastAsia="en-US" w:bidi="ar-SA"/>
              </w:rPr>
              <w:t xml:space="preserve">2.5: </w:t>
            </w:r>
            <w:r w:rsidRPr="00737963">
              <w:rPr>
                <w:rFonts w:eastAsia="Calibri"/>
                <w:kern w:val="0"/>
                <w:sz w:val="20"/>
                <w:szCs w:val="20"/>
                <w:lang w:eastAsia="en-US" w:bidi="ar-SA"/>
              </w:rPr>
              <w:t xml:space="preserve">Унапређење постојећих и иницирање и креирање иновативних решења у јавним политикама засновано на подацима и истраживању потреба крајњих корисника </w:t>
            </w:r>
          </w:p>
        </w:tc>
      </w:tr>
      <w:tr w:rsidR="00E6219F" w:rsidRPr="00737963" w14:paraId="0C0BF97B" w14:textId="77777777" w:rsidTr="18179B2A">
        <w:trPr>
          <w:jc w:val="center"/>
        </w:trPr>
        <w:tc>
          <w:tcPr>
            <w:tcW w:w="1396" w:type="pct"/>
          </w:tcPr>
          <w:p w14:paraId="720D9F7F" w14:textId="77777777" w:rsidR="00E6219F" w:rsidRPr="00737963" w:rsidRDefault="00E6219F" w:rsidP="00E6219F">
            <w:pPr>
              <w:spacing w:before="0" w:after="0"/>
              <w:ind w:firstLine="0"/>
              <w:jc w:val="left"/>
              <w:rPr>
                <w:rFonts w:eastAsia="Calibri"/>
                <w:b/>
                <w:bCs/>
                <w:kern w:val="0"/>
                <w:sz w:val="20"/>
                <w:szCs w:val="20"/>
                <w:lang w:eastAsia="en-US" w:bidi="ar-SA"/>
              </w:rPr>
            </w:pPr>
            <w:r w:rsidRPr="00737963">
              <w:rPr>
                <w:rFonts w:eastAsia="Calibri"/>
                <w:b/>
                <w:kern w:val="24"/>
                <w:sz w:val="20"/>
                <w:szCs w:val="20"/>
                <w:lang w:eastAsia="en-US" w:bidi="ar-SA"/>
              </w:rPr>
              <w:t>Тип и ниво показатеља</w:t>
            </w:r>
          </w:p>
        </w:tc>
        <w:tc>
          <w:tcPr>
            <w:tcW w:w="1804" w:type="pct"/>
            <w:gridSpan w:val="4"/>
          </w:tcPr>
          <w:p w14:paraId="0FACAFD9" w14:textId="77777777" w:rsidR="00E6219F" w:rsidRPr="00737963" w:rsidRDefault="00E6219F" w:rsidP="00E6219F">
            <w:pPr>
              <w:spacing w:before="0" w:after="0"/>
              <w:rPr>
                <w:sz w:val="20"/>
                <w:szCs w:val="20"/>
              </w:rPr>
            </w:pPr>
            <w:r w:rsidRPr="00737963">
              <w:rPr>
                <w:sz w:val="20"/>
                <w:szCs w:val="20"/>
              </w:rPr>
              <w:t>Квантитативни</w:t>
            </w:r>
          </w:p>
        </w:tc>
        <w:tc>
          <w:tcPr>
            <w:tcW w:w="1800" w:type="pct"/>
            <w:gridSpan w:val="4"/>
          </w:tcPr>
          <w:p w14:paraId="6EE2C0D1" w14:textId="75827682" w:rsidR="00E6219F" w:rsidRPr="00737963" w:rsidRDefault="00E6219F" w:rsidP="00437EE0">
            <w:pPr>
              <w:spacing w:before="0" w:after="0"/>
              <w:rPr>
                <w:sz w:val="20"/>
                <w:szCs w:val="20"/>
              </w:rPr>
            </w:pPr>
            <w:r w:rsidRPr="00737963">
              <w:rPr>
                <w:sz w:val="20"/>
                <w:szCs w:val="20"/>
              </w:rPr>
              <w:t xml:space="preserve">Показатељ </w:t>
            </w:r>
            <w:r w:rsidR="00437EE0" w:rsidRPr="00737963">
              <w:rPr>
                <w:sz w:val="20"/>
                <w:szCs w:val="20"/>
              </w:rPr>
              <w:t>резултата</w:t>
            </w:r>
          </w:p>
        </w:tc>
      </w:tr>
      <w:tr w:rsidR="00E6219F" w:rsidRPr="00737963" w14:paraId="3FFE3AA5" w14:textId="77777777" w:rsidTr="18179B2A">
        <w:trPr>
          <w:trHeight w:val="58"/>
          <w:jc w:val="center"/>
        </w:trPr>
        <w:tc>
          <w:tcPr>
            <w:tcW w:w="1396" w:type="pct"/>
          </w:tcPr>
          <w:p w14:paraId="426E985C" w14:textId="77777777" w:rsidR="00E6219F" w:rsidRPr="00737963" w:rsidRDefault="00E6219F" w:rsidP="00E6219F">
            <w:pPr>
              <w:spacing w:before="0" w:after="0"/>
              <w:ind w:firstLine="0"/>
              <w:jc w:val="left"/>
              <w:rPr>
                <w:rFonts w:eastAsia="Calibri"/>
                <w:b/>
                <w:kern w:val="24"/>
                <w:sz w:val="20"/>
                <w:szCs w:val="20"/>
                <w:lang w:eastAsia="en-US" w:bidi="ar-SA"/>
              </w:rPr>
            </w:pPr>
            <w:r w:rsidRPr="00737963">
              <w:rPr>
                <w:rFonts w:eastAsia="Calibri"/>
                <w:b/>
                <w:kern w:val="24"/>
                <w:sz w:val="20"/>
                <w:szCs w:val="20"/>
                <w:lang w:eastAsia="en-US" w:bidi="ar-SA"/>
              </w:rPr>
              <w:t>Јединица мере и природа</w:t>
            </w:r>
          </w:p>
        </w:tc>
        <w:tc>
          <w:tcPr>
            <w:tcW w:w="1804" w:type="pct"/>
            <w:gridSpan w:val="4"/>
          </w:tcPr>
          <w:p w14:paraId="27D7CF80" w14:textId="77777777" w:rsidR="00E6219F" w:rsidRPr="00737963" w:rsidRDefault="00E6219F" w:rsidP="00E6219F">
            <w:pPr>
              <w:spacing w:before="0" w:after="0"/>
              <w:rPr>
                <w:sz w:val="20"/>
                <w:szCs w:val="20"/>
              </w:rPr>
            </w:pPr>
            <w:r w:rsidRPr="00737963">
              <w:rPr>
                <w:sz w:val="20"/>
                <w:szCs w:val="20"/>
              </w:rPr>
              <w:t>Број</w:t>
            </w:r>
          </w:p>
        </w:tc>
        <w:tc>
          <w:tcPr>
            <w:tcW w:w="1800" w:type="pct"/>
            <w:gridSpan w:val="4"/>
          </w:tcPr>
          <w:p w14:paraId="1D401F51" w14:textId="77777777" w:rsidR="00E6219F" w:rsidRPr="00737963" w:rsidRDefault="00E6219F" w:rsidP="00E6219F">
            <w:pPr>
              <w:spacing w:before="0" w:after="0"/>
              <w:rPr>
                <w:sz w:val="20"/>
                <w:szCs w:val="20"/>
              </w:rPr>
            </w:pPr>
            <w:r w:rsidRPr="00737963">
              <w:rPr>
                <w:sz w:val="20"/>
                <w:szCs w:val="20"/>
              </w:rPr>
              <w:t>Виша вредност је боља</w:t>
            </w:r>
          </w:p>
        </w:tc>
      </w:tr>
      <w:tr w:rsidR="00E6219F" w:rsidRPr="00737963" w14:paraId="690A1DB8" w14:textId="77777777" w:rsidTr="18179B2A">
        <w:trPr>
          <w:jc w:val="center"/>
        </w:trPr>
        <w:tc>
          <w:tcPr>
            <w:tcW w:w="1396" w:type="pct"/>
          </w:tcPr>
          <w:p w14:paraId="171CAC14" w14:textId="77777777" w:rsidR="00E6219F" w:rsidRPr="00737963" w:rsidRDefault="00E6219F" w:rsidP="00E6219F">
            <w:pPr>
              <w:spacing w:before="0" w:after="0"/>
              <w:ind w:firstLine="0"/>
              <w:jc w:val="left"/>
              <w:rPr>
                <w:rFonts w:eastAsia="Calibri"/>
                <w:b/>
                <w:bCs/>
                <w:kern w:val="0"/>
                <w:sz w:val="20"/>
                <w:szCs w:val="20"/>
                <w:lang w:eastAsia="en-US" w:bidi="ar-SA"/>
              </w:rPr>
            </w:pPr>
            <w:r w:rsidRPr="00737963">
              <w:rPr>
                <w:rFonts w:eastAsia="Calibri"/>
                <w:b/>
                <w:bCs/>
                <w:kern w:val="0"/>
                <w:sz w:val="20"/>
                <w:szCs w:val="20"/>
                <w:lang w:eastAsia="en-US" w:bidi="ar-SA"/>
              </w:rPr>
              <w:t>Извор података за праћење показатеља учинка</w:t>
            </w:r>
          </w:p>
        </w:tc>
        <w:tc>
          <w:tcPr>
            <w:tcW w:w="3604" w:type="pct"/>
            <w:gridSpan w:val="8"/>
          </w:tcPr>
          <w:p w14:paraId="42023077" w14:textId="77777777" w:rsidR="00E6219F" w:rsidRPr="00737963" w:rsidRDefault="00E6219F" w:rsidP="00E6219F">
            <w:pPr>
              <w:spacing w:before="0" w:after="0"/>
              <w:rPr>
                <w:sz w:val="20"/>
                <w:szCs w:val="20"/>
              </w:rPr>
            </w:pPr>
          </w:p>
        </w:tc>
      </w:tr>
      <w:tr w:rsidR="00E6219F" w:rsidRPr="00737963" w14:paraId="041E434E" w14:textId="77777777" w:rsidTr="18179B2A">
        <w:trPr>
          <w:jc w:val="center"/>
        </w:trPr>
        <w:tc>
          <w:tcPr>
            <w:tcW w:w="1396" w:type="pct"/>
          </w:tcPr>
          <w:p w14:paraId="4423098A" w14:textId="77777777" w:rsidR="00E6219F" w:rsidRPr="00737963" w:rsidRDefault="00E6219F" w:rsidP="00E6219F">
            <w:pPr>
              <w:spacing w:before="0" w:after="0"/>
              <w:ind w:firstLine="0"/>
              <w:jc w:val="left"/>
              <w:rPr>
                <w:rFonts w:eastAsia="Calibri"/>
                <w:b/>
                <w:bCs/>
                <w:kern w:val="0"/>
                <w:sz w:val="20"/>
                <w:szCs w:val="20"/>
                <w:lang w:eastAsia="en-US" w:bidi="ar-SA"/>
              </w:rPr>
            </w:pPr>
            <w:r w:rsidRPr="00737963">
              <w:rPr>
                <w:rFonts w:eastAsia="Calibri"/>
                <w:b/>
                <w:bCs/>
                <w:kern w:val="0"/>
                <w:sz w:val="20"/>
                <w:szCs w:val="20"/>
                <w:lang w:eastAsia="en-US" w:bidi="ar-SA"/>
              </w:rPr>
              <w:t>Институција одговорна за реализацију циља/мере</w:t>
            </w:r>
          </w:p>
        </w:tc>
        <w:tc>
          <w:tcPr>
            <w:tcW w:w="3604" w:type="pct"/>
            <w:gridSpan w:val="8"/>
          </w:tcPr>
          <w:p w14:paraId="0F31C9FA" w14:textId="77777777" w:rsidR="00E6219F" w:rsidRPr="00737963" w:rsidRDefault="00E6219F" w:rsidP="00E6219F">
            <w:pPr>
              <w:spacing w:before="0" w:after="0"/>
              <w:rPr>
                <w:sz w:val="20"/>
                <w:szCs w:val="20"/>
              </w:rPr>
            </w:pPr>
            <w:r w:rsidRPr="00737963">
              <w:rPr>
                <w:sz w:val="20"/>
                <w:szCs w:val="20"/>
              </w:rPr>
              <w:t>РСЈП</w:t>
            </w:r>
          </w:p>
        </w:tc>
      </w:tr>
      <w:tr w:rsidR="00E6219F" w:rsidRPr="00737963" w14:paraId="7BF32E38" w14:textId="77777777" w:rsidTr="18179B2A">
        <w:trPr>
          <w:jc w:val="center"/>
        </w:trPr>
        <w:tc>
          <w:tcPr>
            <w:tcW w:w="1396" w:type="pct"/>
          </w:tcPr>
          <w:p w14:paraId="1808C5C1" w14:textId="77777777" w:rsidR="00E6219F" w:rsidRPr="00737963" w:rsidRDefault="00E6219F" w:rsidP="00E6219F">
            <w:pPr>
              <w:spacing w:before="0" w:after="0"/>
              <w:ind w:firstLine="0"/>
              <w:jc w:val="left"/>
              <w:rPr>
                <w:rFonts w:eastAsia="Calibri"/>
                <w:b/>
                <w:bCs/>
                <w:kern w:val="0"/>
                <w:sz w:val="20"/>
                <w:szCs w:val="20"/>
                <w:lang w:eastAsia="en-US" w:bidi="ar-SA"/>
              </w:rPr>
            </w:pPr>
            <w:r w:rsidRPr="00737963">
              <w:rPr>
                <w:rFonts w:eastAsia="Calibri"/>
                <w:b/>
                <w:bCs/>
                <w:kern w:val="0"/>
                <w:sz w:val="20"/>
                <w:szCs w:val="20"/>
                <w:lang w:eastAsia="en-US" w:bidi="ar-SA"/>
              </w:rPr>
              <w:t>Учесталост прикупљања података</w:t>
            </w:r>
          </w:p>
        </w:tc>
        <w:tc>
          <w:tcPr>
            <w:tcW w:w="3604" w:type="pct"/>
            <w:gridSpan w:val="8"/>
          </w:tcPr>
          <w:p w14:paraId="23973C5B" w14:textId="77777777" w:rsidR="00E6219F" w:rsidRPr="00737963" w:rsidRDefault="00E6219F" w:rsidP="00E6219F">
            <w:pPr>
              <w:spacing w:before="0" w:after="0"/>
              <w:rPr>
                <w:sz w:val="20"/>
                <w:szCs w:val="20"/>
              </w:rPr>
            </w:pPr>
            <w:r w:rsidRPr="00737963">
              <w:rPr>
                <w:sz w:val="20"/>
                <w:szCs w:val="20"/>
              </w:rPr>
              <w:t>Годишње</w:t>
            </w:r>
          </w:p>
        </w:tc>
      </w:tr>
      <w:tr w:rsidR="00E6219F" w:rsidRPr="00737963" w14:paraId="1A598FA7" w14:textId="77777777" w:rsidTr="18179B2A">
        <w:trPr>
          <w:jc w:val="center"/>
        </w:trPr>
        <w:tc>
          <w:tcPr>
            <w:tcW w:w="1396" w:type="pct"/>
          </w:tcPr>
          <w:p w14:paraId="3B411F44" w14:textId="77777777" w:rsidR="00E6219F" w:rsidRPr="00737963" w:rsidRDefault="00E6219F" w:rsidP="00E6219F">
            <w:pPr>
              <w:spacing w:before="0" w:after="0"/>
              <w:ind w:firstLine="0"/>
              <w:jc w:val="left"/>
              <w:rPr>
                <w:rFonts w:eastAsia="Calibri"/>
                <w:b/>
                <w:bCs/>
                <w:kern w:val="0"/>
                <w:sz w:val="20"/>
                <w:szCs w:val="20"/>
                <w:lang w:eastAsia="en-US" w:bidi="ar-SA"/>
              </w:rPr>
            </w:pPr>
            <w:r w:rsidRPr="00737963">
              <w:rPr>
                <w:rFonts w:eastAsia="Calibri"/>
                <w:b/>
                <w:kern w:val="0"/>
                <w:sz w:val="20"/>
                <w:szCs w:val="20"/>
                <w:lang w:eastAsia="en-US" w:bidi="ar-SA"/>
              </w:rPr>
              <w:t>Кратак опис показатеља и методологије израчунавања (формуле/једначине)</w:t>
            </w:r>
          </w:p>
        </w:tc>
        <w:tc>
          <w:tcPr>
            <w:tcW w:w="3604" w:type="pct"/>
            <w:gridSpan w:val="8"/>
          </w:tcPr>
          <w:p w14:paraId="4C595688" w14:textId="1282867D" w:rsidR="00E6219F" w:rsidRPr="00737963" w:rsidRDefault="337570A2" w:rsidP="18179B2A">
            <w:pPr>
              <w:spacing w:before="0" w:after="0"/>
              <w:rPr>
                <w:rFonts w:eastAsia="Times New Roman"/>
                <w:sz w:val="20"/>
                <w:szCs w:val="20"/>
              </w:rPr>
            </w:pPr>
            <w:r w:rsidRPr="00737963">
              <w:rPr>
                <w:rFonts w:eastAsia="Times New Roman"/>
                <w:sz w:val="20"/>
                <w:szCs w:val="20"/>
              </w:rPr>
              <w:t xml:space="preserve"> Овим показатељем ће се пратити број пилотираних иноватнивних решења у креирању јавних политика на годишњем нивоу.</w:t>
            </w:r>
          </w:p>
        </w:tc>
      </w:tr>
      <w:tr w:rsidR="00E6219F" w:rsidRPr="00737963" w14:paraId="10642F77" w14:textId="77777777" w:rsidTr="18179B2A">
        <w:trPr>
          <w:trHeight w:val="265"/>
          <w:jc w:val="center"/>
        </w:trPr>
        <w:tc>
          <w:tcPr>
            <w:tcW w:w="1396" w:type="pct"/>
            <w:vMerge w:val="restart"/>
          </w:tcPr>
          <w:p w14:paraId="78E8B0E3" w14:textId="77777777" w:rsidR="00E6219F" w:rsidRPr="00737963" w:rsidRDefault="00E6219F" w:rsidP="00E6219F">
            <w:pPr>
              <w:spacing w:before="0" w:after="0"/>
              <w:ind w:firstLine="0"/>
              <w:jc w:val="left"/>
              <w:rPr>
                <w:rFonts w:eastAsia="Calibri"/>
                <w:b/>
                <w:bCs/>
                <w:kern w:val="0"/>
                <w:sz w:val="20"/>
                <w:szCs w:val="20"/>
                <w:lang w:eastAsia="en-US" w:bidi="ar-SA"/>
              </w:rPr>
            </w:pPr>
            <w:r w:rsidRPr="00737963">
              <w:rPr>
                <w:rFonts w:eastAsia="Calibri"/>
                <w:b/>
                <w:bCs/>
                <w:kern w:val="0"/>
                <w:sz w:val="20"/>
                <w:szCs w:val="20"/>
                <w:lang w:eastAsia="en-US" w:bidi="ar-SA"/>
              </w:rPr>
              <w:t xml:space="preserve">Подаци о полазној вредности и години кад је измерена, као и о ранијем тренду </w:t>
            </w:r>
          </w:p>
        </w:tc>
        <w:tc>
          <w:tcPr>
            <w:tcW w:w="2713" w:type="pct"/>
            <w:gridSpan w:val="6"/>
            <w:tcBorders>
              <w:bottom w:val="single" w:sz="4" w:space="0" w:color="auto"/>
            </w:tcBorders>
            <w:vAlign w:val="center"/>
          </w:tcPr>
          <w:p w14:paraId="11D6EFA6"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 xml:space="preserve">Ранији тренд </w:t>
            </w:r>
          </w:p>
        </w:tc>
        <w:tc>
          <w:tcPr>
            <w:tcW w:w="891" w:type="pct"/>
            <w:gridSpan w:val="2"/>
            <w:shd w:val="clear" w:color="auto" w:fill="auto"/>
            <w:vAlign w:val="center"/>
          </w:tcPr>
          <w:p w14:paraId="7DB47E74"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Полазна вредност</w:t>
            </w:r>
          </w:p>
        </w:tc>
      </w:tr>
      <w:tr w:rsidR="00E6219F" w:rsidRPr="00737963" w14:paraId="0032EDBC" w14:textId="77777777" w:rsidTr="18179B2A">
        <w:trPr>
          <w:trHeight w:val="137"/>
          <w:jc w:val="center"/>
        </w:trPr>
        <w:tc>
          <w:tcPr>
            <w:tcW w:w="1396" w:type="pct"/>
            <w:vMerge/>
          </w:tcPr>
          <w:p w14:paraId="6E7D9D81" w14:textId="77777777" w:rsidR="00E6219F" w:rsidRPr="00737963" w:rsidRDefault="00E6219F" w:rsidP="00E6219F">
            <w:pPr>
              <w:spacing w:before="0" w:after="0"/>
              <w:jc w:val="left"/>
              <w:rPr>
                <w:rFonts w:eastAsia="Calibri"/>
                <w:b/>
                <w:bCs/>
                <w:kern w:val="0"/>
                <w:sz w:val="20"/>
                <w:szCs w:val="20"/>
                <w:lang w:eastAsia="en-US" w:bidi="ar-SA"/>
              </w:rPr>
            </w:pPr>
          </w:p>
        </w:tc>
        <w:tc>
          <w:tcPr>
            <w:tcW w:w="909" w:type="pct"/>
            <w:gridSpan w:val="2"/>
            <w:tcBorders>
              <w:top w:val="single" w:sz="4" w:space="0" w:color="auto"/>
              <w:left w:val="single" w:sz="4" w:space="0" w:color="auto"/>
              <w:bottom w:val="single" w:sz="4" w:space="0" w:color="auto"/>
              <w:right w:val="single" w:sz="4" w:space="0" w:color="auto"/>
            </w:tcBorders>
            <w:vAlign w:val="center"/>
          </w:tcPr>
          <w:p w14:paraId="64103D52"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2017</w:t>
            </w:r>
          </w:p>
        </w:tc>
        <w:tc>
          <w:tcPr>
            <w:tcW w:w="894" w:type="pct"/>
            <w:gridSpan w:val="2"/>
            <w:tcBorders>
              <w:top w:val="single" w:sz="4" w:space="0" w:color="auto"/>
              <w:left w:val="single" w:sz="4" w:space="0" w:color="auto"/>
              <w:bottom w:val="single" w:sz="4" w:space="0" w:color="auto"/>
              <w:right w:val="single" w:sz="4" w:space="0" w:color="auto"/>
            </w:tcBorders>
            <w:vAlign w:val="center"/>
          </w:tcPr>
          <w:p w14:paraId="5E0D5C83"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2018</w:t>
            </w:r>
          </w:p>
        </w:tc>
        <w:tc>
          <w:tcPr>
            <w:tcW w:w="909" w:type="pct"/>
            <w:gridSpan w:val="2"/>
            <w:tcBorders>
              <w:top w:val="single" w:sz="4" w:space="0" w:color="auto"/>
              <w:left w:val="single" w:sz="4" w:space="0" w:color="auto"/>
              <w:bottom w:val="single" w:sz="4" w:space="0" w:color="auto"/>
              <w:right w:val="single" w:sz="4" w:space="0" w:color="auto"/>
            </w:tcBorders>
            <w:vAlign w:val="center"/>
          </w:tcPr>
          <w:p w14:paraId="41A2F2BE"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2019</w:t>
            </w:r>
          </w:p>
        </w:tc>
        <w:tc>
          <w:tcPr>
            <w:tcW w:w="891" w:type="pct"/>
            <w:gridSpan w:val="2"/>
            <w:tcBorders>
              <w:left w:val="single" w:sz="4" w:space="0" w:color="auto"/>
            </w:tcBorders>
            <w:shd w:val="clear" w:color="auto" w:fill="auto"/>
            <w:vAlign w:val="center"/>
          </w:tcPr>
          <w:p w14:paraId="2347451B"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2020</w:t>
            </w:r>
          </w:p>
        </w:tc>
      </w:tr>
      <w:tr w:rsidR="00E6219F" w:rsidRPr="00737963" w14:paraId="4808D315" w14:textId="77777777" w:rsidTr="18179B2A">
        <w:trPr>
          <w:trHeight w:val="323"/>
          <w:jc w:val="center"/>
        </w:trPr>
        <w:tc>
          <w:tcPr>
            <w:tcW w:w="1396" w:type="pct"/>
            <w:vMerge/>
          </w:tcPr>
          <w:p w14:paraId="3CD6FF5E" w14:textId="77777777" w:rsidR="00E6219F" w:rsidRPr="00737963" w:rsidRDefault="00E6219F" w:rsidP="00E6219F">
            <w:pPr>
              <w:spacing w:before="0" w:after="0"/>
              <w:jc w:val="left"/>
              <w:rPr>
                <w:rFonts w:eastAsia="Calibri"/>
                <w:b/>
                <w:bCs/>
                <w:kern w:val="0"/>
                <w:sz w:val="20"/>
                <w:szCs w:val="20"/>
                <w:lang w:eastAsia="en-US" w:bidi="ar-SA"/>
              </w:rPr>
            </w:pPr>
          </w:p>
        </w:tc>
        <w:tc>
          <w:tcPr>
            <w:tcW w:w="909" w:type="pct"/>
            <w:gridSpan w:val="2"/>
            <w:tcBorders>
              <w:top w:val="single" w:sz="4" w:space="0" w:color="auto"/>
            </w:tcBorders>
            <w:vAlign w:val="center"/>
          </w:tcPr>
          <w:p w14:paraId="1F0F8A3A"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0</w:t>
            </w:r>
          </w:p>
        </w:tc>
        <w:tc>
          <w:tcPr>
            <w:tcW w:w="894" w:type="pct"/>
            <w:gridSpan w:val="2"/>
            <w:tcBorders>
              <w:top w:val="single" w:sz="4" w:space="0" w:color="auto"/>
            </w:tcBorders>
            <w:vAlign w:val="center"/>
          </w:tcPr>
          <w:p w14:paraId="3236831A"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0</w:t>
            </w:r>
          </w:p>
        </w:tc>
        <w:tc>
          <w:tcPr>
            <w:tcW w:w="909" w:type="pct"/>
            <w:gridSpan w:val="2"/>
            <w:tcBorders>
              <w:top w:val="single" w:sz="4" w:space="0" w:color="auto"/>
            </w:tcBorders>
            <w:vAlign w:val="center"/>
          </w:tcPr>
          <w:p w14:paraId="7050407A"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0</w:t>
            </w:r>
          </w:p>
        </w:tc>
        <w:tc>
          <w:tcPr>
            <w:tcW w:w="891" w:type="pct"/>
            <w:gridSpan w:val="2"/>
            <w:shd w:val="clear" w:color="auto" w:fill="auto"/>
            <w:vAlign w:val="center"/>
          </w:tcPr>
          <w:p w14:paraId="51C685D3"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0</w:t>
            </w:r>
          </w:p>
        </w:tc>
      </w:tr>
      <w:tr w:rsidR="00E6219F" w:rsidRPr="00737963" w14:paraId="6DAD0CE6" w14:textId="77777777" w:rsidTr="18179B2A">
        <w:trPr>
          <w:trHeight w:val="274"/>
          <w:jc w:val="center"/>
        </w:trPr>
        <w:tc>
          <w:tcPr>
            <w:tcW w:w="1396" w:type="pct"/>
            <w:vMerge w:val="restart"/>
          </w:tcPr>
          <w:p w14:paraId="1596A7E5" w14:textId="77777777" w:rsidR="00E6219F" w:rsidRPr="00737963" w:rsidRDefault="00E6219F" w:rsidP="00E6219F">
            <w:pPr>
              <w:spacing w:before="0" w:after="0"/>
              <w:ind w:firstLine="0"/>
              <w:jc w:val="left"/>
              <w:rPr>
                <w:rFonts w:eastAsia="Calibri"/>
                <w:b/>
                <w:bCs/>
                <w:kern w:val="0"/>
                <w:sz w:val="20"/>
                <w:szCs w:val="20"/>
                <w:lang w:eastAsia="en-US" w:bidi="ar-SA"/>
              </w:rPr>
            </w:pPr>
            <w:r w:rsidRPr="00737963">
              <w:rPr>
                <w:rFonts w:eastAsia="Calibri"/>
                <w:b/>
                <w:bCs/>
                <w:kern w:val="0"/>
                <w:sz w:val="20"/>
                <w:szCs w:val="20"/>
                <w:lang w:eastAsia="en-US" w:bidi="ar-SA"/>
              </w:rPr>
              <w:t>Подаци о циљним вредностима</w:t>
            </w:r>
          </w:p>
        </w:tc>
        <w:tc>
          <w:tcPr>
            <w:tcW w:w="719" w:type="pct"/>
            <w:vAlign w:val="center"/>
          </w:tcPr>
          <w:p w14:paraId="4FB3B8CF"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2021</w:t>
            </w:r>
          </w:p>
        </w:tc>
        <w:tc>
          <w:tcPr>
            <w:tcW w:w="721" w:type="pct"/>
            <w:gridSpan w:val="2"/>
            <w:vAlign w:val="center"/>
          </w:tcPr>
          <w:p w14:paraId="3CC5B504"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2022</w:t>
            </w:r>
          </w:p>
        </w:tc>
        <w:tc>
          <w:tcPr>
            <w:tcW w:w="721" w:type="pct"/>
            <w:gridSpan w:val="2"/>
            <w:vAlign w:val="center"/>
          </w:tcPr>
          <w:p w14:paraId="07BE2FCD"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2023</w:t>
            </w:r>
          </w:p>
        </w:tc>
        <w:tc>
          <w:tcPr>
            <w:tcW w:w="721" w:type="pct"/>
            <w:gridSpan w:val="2"/>
            <w:vAlign w:val="center"/>
          </w:tcPr>
          <w:p w14:paraId="263C7AAE"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2024</w:t>
            </w:r>
          </w:p>
        </w:tc>
        <w:tc>
          <w:tcPr>
            <w:tcW w:w="721" w:type="pct"/>
            <w:vAlign w:val="center"/>
          </w:tcPr>
          <w:p w14:paraId="793B2951"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2025</w:t>
            </w:r>
          </w:p>
        </w:tc>
      </w:tr>
      <w:tr w:rsidR="00E6219F" w:rsidRPr="00737963" w14:paraId="572F5523" w14:textId="77777777" w:rsidTr="18179B2A">
        <w:trPr>
          <w:trHeight w:val="160"/>
          <w:jc w:val="center"/>
        </w:trPr>
        <w:tc>
          <w:tcPr>
            <w:tcW w:w="1396" w:type="pct"/>
            <w:vMerge/>
          </w:tcPr>
          <w:p w14:paraId="22D4B2CA" w14:textId="77777777" w:rsidR="00E6219F" w:rsidRPr="00737963" w:rsidRDefault="00E6219F" w:rsidP="00E6219F">
            <w:pPr>
              <w:spacing w:before="0" w:after="0"/>
              <w:jc w:val="left"/>
              <w:rPr>
                <w:rFonts w:eastAsia="Calibri"/>
                <w:b/>
                <w:bCs/>
                <w:kern w:val="0"/>
                <w:sz w:val="20"/>
                <w:szCs w:val="20"/>
                <w:lang w:eastAsia="en-US" w:bidi="ar-SA"/>
              </w:rPr>
            </w:pPr>
          </w:p>
        </w:tc>
        <w:tc>
          <w:tcPr>
            <w:tcW w:w="719" w:type="pct"/>
            <w:vAlign w:val="center"/>
          </w:tcPr>
          <w:p w14:paraId="54DBC420" w14:textId="77777777" w:rsidR="00E6219F" w:rsidRPr="00737963" w:rsidRDefault="00E6219F" w:rsidP="00E6219F">
            <w:pPr>
              <w:spacing w:before="0" w:after="0"/>
              <w:rPr>
                <w:sz w:val="20"/>
                <w:szCs w:val="20"/>
              </w:rPr>
            </w:pPr>
            <w:r w:rsidRPr="00737963">
              <w:rPr>
                <w:sz w:val="20"/>
                <w:szCs w:val="20"/>
              </w:rPr>
              <w:t>2</w:t>
            </w:r>
          </w:p>
        </w:tc>
        <w:tc>
          <w:tcPr>
            <w:tcW w:w="721" w:type="pct"/>
            <w:gridSpan w:val="2"/>
            <w:vAlign w:val="center"/>
          </w:tcPr>
          <w:p w14:paraId="0DFFEA2D" w14:textId="77777777" w:rsidR="00E6219F" w:rsidRPr="00737963" w:rsidRDefault="00E6219F" w:rsidP="00E6219F">
            <w:pPr>
              <w:spacing w:before="0" w:after="0"/>
              <w:rPr>
                <w:sz w:val="20"/>
                <w:szCs w:val="20"/>
              </w:rPr>
            </w:pPr>
            <w:r w:rsidRPr="00737963">
              <w:rPr>
                <w:rFonts w:eastAsia="Times New Roman"/>
                <w:sz w:val="20"/>
                <w:szCs w:val="20"/>
                <w:lang w:eastAsia="en-GB"/>
              </w:rPr>
              <w:t>3</w:t>
            </w:r>
          </w:p>
        </w:tc>
        <w:tc>
          <w:tcPr>
            <w:tcW w:w="721" w:type="pct"/>
            <w:gridSpan w:val="2"/>
            <w:vAlign w:val="center"/>
          </w:tcPr>
          <w:p w14:paraId="2DC77F10" w14:textId="77777777" w:rsidR="00E6219F" w:rsidRPr="00737963" w:rsidRDefault="00E6219F" w:rsidP="00E6219F">
            <w:pPr>
              <w:spacing w:before="0" w:after="0"/>
              <w:rPr>
                <w:sz w:val="20"/>
                <w:szCs w:val="20"/>
                <w:lang w:val="en-US"/>
              </w:rPr>
            </w:pPr>
            <w:r w:rsidRPr="00737963">
              <w:rPr>
                <w:rFonts w:eastAsia="Times New Roman"/>
                <w:sz w:val="20"/>
                <w:szCs w:val="20"/>
                <w:lang w:eastAsia="en-GB"/>
              </w:rPr>
              <w:t>4</w:t>
            </w:r>
          </w:p>
        </w:tc>
        <w:tc>
          <w:tcPr>
            <w:tcW w:w="721" w:type="pct"/>
            <w:gridSpan w:val="2"/>
            <w:vAlign w:val="center"/>
          </w:tcPr>
          <w:p w14:paraId="596263ED" w14:textId="77777777" w:rsidR="00E6219F" w:rsidRPr="00737963" w:rsidRDefault="00E6219F" w:rsidP="00E6219F">
            <w:pPr>
              <w:spacing w:before="0" w:after="0"/>
              <w:rPr>
                <w:sz w:val="20"/>
                <w:szCs w:val="20"/>
              </w:rPr>
            </w:pPr>
            <w:r w:rsidRPr="00737963">
              <w:rPr>
                <w:rFonts w:eastAsia="Times New Roman"/>
                <w:sz w:val="20"/>
                <w:szCs w:val="20"/>
                <w:lang w:eastAsia="en-GB"/>
              </w:rPr>
              <w:t>5</w:t>
            </w:r>
          </w:p>
        </w:tc>
        <w:tc>
          <w:tcPr>
            <w:tcW w:w="721" w:type="pct"/>
            <w:vAlign w:val="center"/>
          </w:tcPr>
          <w:p w14:paraId="2EA05025" w14:textId="77777777" w:rsidR="00E6219F" w:rsidRPr="00737963" w:rsidRDefault="00E6219F" w:rsidP="00E6219F">
            <w:pPr>
              <w:spacing w:before="0" w:after="0"/>
              <w:rPr>
                <w:sz w:val="20"/>
                <w:szCs w:val="20"/>
              </w:rPr>
            </w:pPr>
            <w:r w:rsidRPr="00737963">
              <w:rPr>
                <w:rFonts w:eastAsia="Times New Roman"/>
                <w:sz w:val="20"/>
                <w:szCs w:val="20"/>
                <w:lang w:eastAsia="en-GB"/>
              </w:rPr>
              <w:t>6</w:t>
            </w:r>
          </w:p>
        </w:tc>
      </w:tr>
      <w:tr w:rsidR="00E6219F" w:rsidRPr="00737963" w14:paraId="21305F06" w14:textId="77777777" w:rsidTr="18179B2A">
        <w:trPr>
          <w:trHeight w:val="160"/>
          <w:jc w:val="center"/>
        </w:trPr>
        <w:tc>
          <w:tcPr>
            <w:tcW w:w="1396" w:type="pct"/>
          </w:tcPr>
          <w:p w14:paraId="4DE1F44F" w14:textId="77777777" w:rsidR="00E6219F" w:rsidRPr="00737963" w:rsidRDefault="00E6219F" w:rsidP="00E6219F">
            <w:pPr>
              <w:spacing w:before="0" w:after="0"/>
              <w:ind w:firstLine="0"/>
              <w:jc w:val="left"/>
              <w:rPr>
                <w:rFonts w:eastAsia="Calibri"/>
                <w:b/>
                <w:bCs/>
                <w:kern w:val="0"/>
                <w:sz w:val="20"/>
                <w:szCs w:val="20"/>
                <w:lang w:eastAsia="en-US" w:bidi="ar-SA"/>
              </w:rPr>
            </w:pPr>
            <w:r w:rsidRPr="00737963">
              <w:rPr>
                <w:rFonts w:eastAsia="Calibri"/>
                <w:b/>
                <w:bCs/>
                <w:kern w:val="0"/>
                <w:sz w:val="20"/>
                <w:szCs w:val="20"/>
                <w:lang w:eastAsia="en-US" w:bidi="ar-SA"/>
              </w:rPr>
              <w:t>Процена успешности</w:t>
            </w:r>
          </w:p>
        </w:tc>
        <w:tc>
          <w:tcPr>
            <w:tcW w:w="3604" w:type="pct"/>
            <w:gridSpan w:val="8"/>
            <w:vAlign w:val="center"/>
          </w:tcPr>
          <w:p w14:paraId="7066574F" w14:textId="77777777" w:rsidR="00E6219F" w:rsidRPr="00737963" w:rsidRDefault="00E6219F" w:rsidP="00E6219F">
            <w:pPr>
              <w:spacing w:before="0" w:after="0"/>
              <w:rPr>
                <w:rFonts w:eastAsia="Calibri"/>
                <w:kern w:val="0"/>
                <w:sz w:val="20"/>
                <w:szCs w:val="20"/>
                <w:lang w:eastAsia="en-US" w:bidi="ar-SA"/>
              </w:rPr>
            </w:pPr>
          </w:p>
        </w:tc>
      </w:tr>
      <w:bookmarkEnd w:id="63"/>
    </w:tbl>
    <w:p w14:paraId="57BA1D41" w14:textId="77777777" w:rsidR="00E6219F" w:rsidRPr="00737963" w:rsidRDefault="00E6219F" w:rsidP="00E6219F">
      <w:pPr>
        <w:spacing w:before="0" w:after="0"/>
        <w:rPr>
          <w:sz w:val="20"/>
          <w:szCs w:val="20"/>
        </w:rPr>
      </w:pPr>
    </w:p>
    <w:p w14:paraId="1A0129AC" w14:textId="04AE9527" w:rsidR="00E6219F" w:rsidRPr="00737963" w:rsidRDefault="2BEF1A68" w:rsidP="00F00A1B">
      <w:pPr>
        <w:spacing w:before="0" w:after="240"/>
        <w:rPr>
          <w:sz w:val="20"/>
          <w:szCs w:val="20"/>
        </w:rPr>
      </w:pPr>
      <w:r w:rsidRPr="00737963">
        <w:rPr>
          <w:b/>
          <w:bCs/>
          <w:color w:val="0070C0"/>
          <w:sz w:val="20"/>
          <w:szCs w:val="20"/>
        </w:rPr>
        <w:t xml:space="preserve">Показатељ </w:t>
      </w:r>
      <w:r w:rsidR="01F9EA6D" w:rsidRPr="00737963">
        <w:rPr>
          <w:b/>
          <w:bCs/>
          <w:color w:val="0070C0"/>
          <w:sz w:val="20"/>
          <w:szCs w:val="20"/>
        </w:rPr>
        <w:t>9</w:t>
      </w:r>
      <w:r w:rsidR="532894B9" w:rsidRPr="00737963">
        <w:rPr>
          <w:b/>
          <w:bCs/>
          <w:color w:val="0070C0"/>
          <w:sz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93"/>
        <w:gridCol w:w="2009"/>
        <w:gridCol w:w="530"/>
        <w:gridCol w:w="1481"/>
        <w:gridCol w:w="1013"/>
        <w:gridCol w:w="999"/>
        <w:gridCol w:w="1537"/>
        <w:gridCol w:w="474"/>
        <w:gridCol w:w="2014"/>
      </w:tblGrid>
      <w:tr w:rsidR="00E6219F" w:rsidRPr="00737963" w14:paraId="7ED406CD" w14:textId="77777777" w:rsidTr="18179B2A">
        <w:trPr>
          <w:trHeight w:val="423"/>
          <w:jc w:val="center"/>
        </w:trPr>
        <w:tc>
          <w:tcPr>
            <w:tcW w:w="1395" w:type="pct"/>
            <w:shd w:val="clear" w:color="auto" w:fill="E7E6E6" w:themeFill="background2"/>
            <w:vAlign w:val="center"/>
          </w:tcPr>
          <w:p w14:paraId="39A863E8" w14:textId="77777777" w:rsidR="00E6219F" w:rsidRPr="00737963" w:rsidRDefault="00E6219F" w:rsidP="00E6219F">
            <w:pPr>
              <w:spacing w:before="0" w:after="0"/>
              <w:rPr>
                <w:b/>
                <w:bCs/>
                <w:sz w:val="20"/>
                <w:szCs w:val="20"/>
              </w:rPr>
            </w:pPr>
            <w:r w:rsidRPr="00737963">
              <w:rPr>
                <w:b/>
                <w:bCs/>
                <w:sz w:val="20"/>
                <w:szCs w:val="20"/>
              </w:rPr>
              <w:t>Назив показатеља</w:t>
            </w:r>
          </w:p>
        </w:tc>
        <w:tc>
          <w:tcPr>
            <w:tcW w:w="3605" w:type="pct"/>
            <w:gridSpan w:val="8"/>
            <w:shd w:val="clear" w:color="auto" w:fill="E7E6E6" w:themeFill="background2"/>
            <w:vAlign w:val="center"/>
          </w:tcPr>
          <w:p w14:paraId="0C0D8C82" w14:textId="77777777" w:rsidR="00E6219F" w:rsidRPr="00737963" w:rsidRDefault="00E6219F" w:rsidP="00E6219F">
            <w:pPr>
              <w:spacing w:before="0" w:after="0"/>
              <w:ind w:firstLine="0"/>
              <w:rPr>
                <w:b/>
                <w:bCs/>
                <w:sz w:val="20"/>
                <w:szCs w:val="20"/>
              </w:rPr>
            </w:pPr>
            <w:r w:rsidRPr="00737963">
              <w:rPr>
                <w:b/>
                <w:bCs/>
                <w:sz w:val="20"/>
                <w:szCs w:val="20"/>
              </w:rPr>
              <w:t>Број тестираних иновативних идеја за унапређење постојећих јавних услуга</w:t>
            </w:r>
          </w:p>
        </w:tc>
      </w:tr>
      <w:tr w:rsidR="00E6219F" w:rsidRPr="00737963" w14:paraId="0F8F8651" w14:textId="77777777" w:rsidTr="18179B2A">
        <w:trPr>
          <w:trHeight w:val="619"/>
          <w:jc w:val="center"/>
        </w:trPr>
        <w:tc>
          <w:tcPr>
            <w:tcW w:w="1395" w:type="pct"/>
          </w:tcPr>
          <w:p w14:paraId="2715F3CA" w14:textId="77777777" w:rsidR="00E6219F" w:rsidRPr="00737963" w:rsidRDefault="00E6219F" w:rsidP="00E6219F">
            <w:pPr>
              <w:spacing w:before="0" w:after="0"/>
              <w:ind w:firstLine="0"/>
              <w:rPr>
                <w:b/>
                <w:bCs/>
                <w:sz w:val="20"/>
                <w:szCs w:val="20"/>
              </w:rPr>
            </w:pPr>
            <w:r w:rsidRPr="00737963">
              <w:rPr>
                <w:b/>
                <w:bCs/>
                <w:sz w:val="20"/>
                <w:szCs w:val="20"/>
              </w:rPr>
              <w:t>Одговарајући општи циљ, посебан циљ или мера</w:t>
            </w:r>
          </w:p>
        </w:tc>
        <w:tc>
          <w:tcPr>
            <w:tcW w:w="3605" w:type="pct"/>
            <w:gridSpan w:val="8"/>
          </w:tcPr>
          <w:p w14:paraId="1036560A" w14:textId="77777777" w:rsidR="00E6219F" w:rsidRPr="00737963" w:rsidRDefault="00E6219F" w:rsidP="00E6219F">
            <w:pPr>
              <w:spacing w:before="0" w:after="0"/>
              <w:ind w:firstLine="0"/>
              <w:rPr>
                <w:sz w:val="20"/>
                <w:szCs w:val="20"/>
              </w:rPr>
            </w:pPr>
            <w:r w:rsidRPr="00737963">
              <w:rPr>
                <w:b/>
                <w:bCs/>
                <w:sz w:val="20"/>
                <w:szCs w:val="20"/>
              </w:rPr>
              <w:t>Meрa</w:t>
            </w:r>
            <w:r w:rsidRPr="00737963">
              <w:rPr>
                <w:b/>
                <w:bCs/>
                <w:i/>
                <w:iCs/>
                <w:sz w:val="20"/>
                <w:szCs w:val="20"/>
              </w:rPr>
              <w:t xml:space="preserve"> </w:t>
            </w:r>
            <w:r w:rsidRPr="00737963">
              <w:rPr>
                <w:b/>
                <w:bCs/>
                <w:sz w:val="20"/>
                <w:szCs w:val="20"/>
              </w:rPr>
              <w:t xml:space="preserve">2.5: </w:t>
            </w:r>
            <w:r w:rsidRPr="00737963">
              <w:rPr>
                <w:sz w:val="20"/>
                <w:szCs w:val="20"/>
              </w:rPr>
              <w:t xml:space="preserve">Унапређење постојећих и иницирање и креирање иновативних решења у јавним политикама засновано на подацима и истраживању потреба крајњих корисника </w:t>
            </w:r>
          </w:p>
        </w:tc>
      </w:tr>
      <w:tr w:rsidR="00E6219F" w:rsidRPr="00737963" w14:paraId="303FFFFC" w14:textId="77777777" w:rsidTr="18179B2A">
        <w:trPr>
          <w:trHeight w:val="216"/>
          <w:jc w:val="center"/>
        </w:trPr>
        <w:tc>
          <w:tcPr>
            <w:tcW w:w="1395" w:type="pct"/>
          </w:tcPr>
          <w:p w14:paraId="10208C3F" w14:textId="77777777" w:rsidR="00E6219F" w:rsidRPr="00737963" w:rsidRDefault="00E6219F" w:rsidP="00E6219F">
            <w:pPr>
              <w:spacing w:before="0" w:after="0"/>
              <w:ind w:firstLine="0"/>
              <w:rPr>
                <w:b/>
                <w:bCs/>
                <w:sz w:val="20"/>
                <w:szCs w:val="20"/>
              </w:rPr>
            </w:pPr>
            <w:r w:rsidRPr="00737963">
              <w:rPr>
                <w:b/>
                <w:bCs/>
                <w:sz w:val="20"/>
                <w:szCs w:val="20"/>
              </w:rPr>
              <w:t>Тип и ниво показатеља</w:t>
            </w:r>
          </w:p>
        </w:tc>
        <w:tc>
          <w:tcPr>
            <w:tcW w:w="1804" w:type="pct"/>
            <w:gridSpan w:val="4"/>
          </w:tcPr>
          <w:p w14:paraId="4BB116EA" w14:textId="77777777" w:rsidR="00E6219F" w:rsidRPr="00737963" w:rsidRDefault="00E6219F" w:rsidP="00E6219F">
            <w:pPr>
              <w:spacing w:before="0" w:after="0"/>
              <w:rPr>
                <w:sz w:val="20"/>
                <w:szCs w:val="20"/>
              </w:rPr>
            </w:pPr>
            <w:r w:rsidRPr="00737963">
              <w:rPr>
                <w:sz w:val="20"/>
                <w:szCs w:val="20"/>
              </w:rPr>
              <w:t>Квантитативни</w:t>
            </w:r>
          </w:p>
        </w:tc>
        <w:tc>
          <w:tcPr>
            <w:tcW w:w="1801" w:type="pct"/>
            <w:gridSpan w:val="4"/>
          </w:tcPr>
          <w:p w14:paraId="63C8FA87" w14:textId="5072ACFB" w:rsidR="00E6219F" w:rsidRPr="00737963" w:rsidRDefault="00E6219F" w:rsidP="00437EE0">
            <w:pPr>
              <w:spacing w:before="0" w:after="0"/>
              <w:rPr>
                <w:sz w:val="20"/>
                <w:szCs w:val="20"/>
              </w:rPr>
            </w:pPr>
            <w:r w:rsidRPr="00737963">
              <w:rPr>
                <w:sz w:val="20"/>
                <w:szCs w:val="20"/>
              </w:rPr>
              <w:t xml:space="preserve">Показатељ </w:t>
            </w:r>
            <w:r w:rsidR="00437EE0" w:rsidRPr="00737963">
              <w:rPr>
                <w:sz w:val="20"/>
                <w:szCs w:val="20"/>
              </w:rPr>
              <w:t>резултата</w:t>
            </w:r>
          </w:p>
        </w:tc>
      </w:tr>
      <w:tr w:rsidR="00E6219F" w:rsidRPr="00737963" w14:paraId="641E8FD1" w14:textId="77777777" w:rsidTr="18179B2A">
        <w:trPr>
          <w:trHeight w:val="49"/>
          <w:jc w:val="center"/>
        </w:trPr>
        <w:tc>
          <w:tcPr>
            <w:tcW w:w="1395" w:type="pct"/>
          </w:tcPr>
          <w:p w14:paraId="224C3274" w14:textId="77777777" w:rsidR="00E6219F" w:rsidRPr="00737963" w:rsidRDefault="00E6219F" w:rsidP="00E6219F">
            <w:pPr>
              <w:spacing w:before="0" w:after="0"/>
              <w:ind w:firstLine="0"/>
              <w:rPr>
                <w:b/>
                <w:bCs/>
                <w:sz w:val="20"/>
                <w:szCs w:val="20"/>
              </w:rPr>
            </w:pPr>
            <w:r w:rsidRPr="00737963">
              <w:rPr>
                <w:b/>
                <w:bCs/>
                <w:sz w:val="20"/>
                <w:szCs w:val="20"/>
              </w:rPr>
              <w:t>Јединица мере и природа</w:t>
            </w:r>
          </w:p>
        </w:tc>
        <w:tc>
          <w:tcPr>
            <w:tcW w:w="1804" w:type="pct"/>
            <w:gridSpan w:val="4"/>
          </w:tcPr>
          <w:p w14:paraId="60383FB1" w14:textId="77777777" w:rsidR="00E6219F" w:rsidRPr="00737963" w:rsidRDefault="00E6219F" w:rsidP="00E6219F">
            <w:pPr>
              <w:spacing w:before="0" w:after="0"/>
              <w:rPr>
                <w:sz w:val="20"/>
                <w:szCs w:val="20"/>
              </w:rPr>
            </w:pPr>
            <w:r w:rsidRPr="00737963">
              <w:rPr>
                <w:sz w:val="20"/>
                <w:szCs w:val="20"/>
              </w:rPr>
              <w:t>Број</w:t>
            </w:r>
          </w:p>
        </w:tc>
        <w:tc>
          <w:tcPr>
            <w:tcW w:w="1801" w:type="pct"/>
            <w:gridSpan w:val="4"/>
          </w:tcPr>
          <w:p w14:paraId="68F041F0" w14:textId="77777777" w:rsidR="00E6219F" w:rsidRPr="00737963" w:rsidRDefault="00E6219F" w:rsidP="00E6219F">
            <w:pPr>
              <w:spacing w:before="0" w:after="0"/>
              <w:rPr>
                <w:sz w:val="20"/>
                <w:szCs w:val="20"/>
              </w:rPr>
            </w:pPr>
            <w:r w:rsidRPr="00737963">
              <w:rPr>
                <w:sz w:val="20"/>
                <w:szCs w:val="20"/>
              </w:rPr>
              <w:t>Виша вредност је боља</w:t>
            </w:r>
          </w:p>
        </w:tc>
      </w:tr>
      <w:tr w:rsidR="00E6219F" w:rsidRPr="00737963" w14:paraId="63F1252F" w14:textId="77777777" w:rsidTr="18179B2A">
        <w:trPr>
          <w:trHeight w:val="629"/>
          <w:jc w:val="center"/>
        </w:trPr>
        <w:tc>
          <w:tcPr>
            <w:tcW w:w="1395" w:type="pct"/>
          </w:tcPr>
          <w:p w14:paraId="038039E5" w14:textId="77777777" w:rsidR="00E6219F" w:rsidRPr="00737963" w:rsidRDefault="00E6219F" w:rsidP="00E6219F">
            <w:pPr>
              <w:spacing w:before="0" w:after="0"/>
              <w:ind w:firstLine="0"/>
              <w:rPr>
                <w:b/>
                <w:bCs/>
                <w:sz w:val="20"/>
                <w:szCs w:val="20"/>
              </w:rPr>
            </w:pPr>
            <w:r w:rsidRPr="00737963">
              <w:rPr>
                <w:b/>
                <w:bCs/>
                <w:sz w:val="20"/>
                <w:szCs w:val="20"/>
              </w:rPr>
              <w:t>Извор података за праћење показатеља учинка</w:t>
            </w:r>
          </w:p>
        </w:tc>
        <w:tc>
          <w:tcPr>
            <w:tcW w:w="3605" w:type="pct"/>
            <w:gridSpan w:val="8"/>
          </w:tcPr>
          <w:p w14:paraId="6939A80F" w14:textId="77777777" w:rsidR="00E6219F" w:rsidRPr="00737963" w:rsidRDefault="00E6219F" w:rsidP="00E6219F">
            <w:pPr>
              <w:spacing w:before="0" w:after="0"/>
              <w:rPr>
                <w:sz w:val="20"/>
                <w:szCs w:val="20"/>
              </w:rPr>
            </w:pPr>
          </w:p>
        </w:tc>
      </w:tr>
      <w:tr w:rsidR="00E6219F" w:rsidRPr="00737963" w14:paraId="3F62FC97" w14:textId="77777777" w:rsidTr="18179B2A">
        <w:trPr>
          <w:trHeight w:val="413"/>
          <w:jc w:val="center"/>
        </w:trPr>
        <w:tc>
          <w:tcPr>
            <w:tcW w:w="1395" w:type="pct"/>
          </w:tcPr>
          <w:p w14:paraId="352C5ED5" w14:textId="77777777" w:rsidR="00E6219F" w:rsidRPr="00737963" w:rsidRDefault="00E6219F" w:rsidP="00E6219F">
            <w:pPr>
              <w:spacing w:before="0" w:after="0"/>
              <w:ind w:firstLine="0"/>
              <w:rPr>
                <w:b/>
                <w:bCs/>
                <w:sz w:val="20"/>
                <w:szCs w:val="20"/>
              </w:rPr>
            </w:pPr>
            <w:r w:rsidRPr="00737963">
              <w:rPr>
                <w:b/>
                <w:bCs/>
                <w:sz w:val="20"/>
                <w:szCs w:val="20"/>
              </w:rPr>
              <w:t>Институција одговорна за реализацију циља/мере</w:t>
            </w:r>
          </w:p>
        </w:tc>
        <w:tc>
          <w:tcPr>
            <w:tcW w:w="3605" w:type="pct"/>
            <w:gridSpan w:val="8"/>
          </w:tcPr>
          <w:p w14:paraId="023ED44B" w14:textId="77777777" w:rsidR="00E6219F" w:rsidRPr="00737963" w:rsidRDefault="00E6219F" w:rsidP="00E6219F">
            <w:pPr>
              <w:spacing w:before="0" w:after="0"/>
              <w:rPr>
                <w:sz w:val="20"/>
                <w:szCs w:val="20"/>
              </w:rPr>
            </w:pPr>
            <w:r w:rsidRPr="00737963">
              <w:rPr>
                <w:sz w:val="20"/>
                <w:szCs w:val="20"/>
              </w:rPr>
              <w:t>РСЈП</w:t>
            </w:r>
          </w:p>
        </w:tc>
      </w:tr>
      <w:tr w:rsidR="00E6219F" w:rsidRPr="00737963" w14:paraId="2086E8CE" w14:textId="77777777" w:rsidTr="18179B2A">
        <w:trPr>
          <w:trHeight w:val="423"/>
          <w:jc w:val="center"/>
        </w:trPr>
        <w:tc>
          <w:tcPr>
            <w:tcW w:w="1395" w:type="pct"/>
          </w:tcPr>
          <w:p w14:paraId="5381014D" w14:textId="77777777" w:rsidR="00E6219F" w:rsidRPr="00737963" w:rsidRDefault="00E6219F" w:rsidP="00E6219F">
            <w:pPr>
              <w:spacing w:before="0" w:after="0"/>
              <w:ind w:firstLine="0"/>
              <w:rPr>
                <w:b/>
                <w:bCs/>
                <w:sz w:val="20"/>
                <w:szCs w:val="20"/>
              </w:rPr>
            </w:pPr>
            <w:r w:rsidRPr="00737963">
              <w:rPr>
                <w:b/>
                <w:bCs/>
                <w:sz w:val="20"/>
                <w:szCs w:val="20"/>
              </w:rPr>
              <w:t>Учесталост прикупљања података</w:t>
            </w:r>
          </w:p>
        </w:tc>
        <w:tc>
          <w:tcPr>
            <w:tcW w:w="3605" w:type="pct"/>
            <w:gridSpan w:val="8"/>
          </w:tcPr>
          <w:p w14:paraId="171BCCA7" w14:textId="77777777" w:rsidR="00E6219F" w:rsidRPr="00737963" w:rsidRDefault="00E6219F" w:rsidP="00E6219F">
            <w:pPr>
              <w:spacing w:before="0" w:after="0"/>
              <w:rPr>
                <w:sz w:val="20"/>
                <w:szCs w:val="20"/>
              </w:rPr>
            </w:pPr>
            <w:r w:rsidRPr="00737963">
              <w:rPr>
                <w:sz w:val="20"/>
                <w:szCs w:val="20"/>
              </w:rPr>
              <w:t>Годишње</w:t>
            </w:r>
          </w:p>
        </w:tc>
      </w:tr>
      <w:tr w:rsidR="00E6219F" w:rsidRPr="00737963" w14:paraId="41D554F6" w14:textId="77777777" w:rsidTr="18179B2A">
        <w:trPr>
          <w:trHeight w:val="413"/>
          <w:jc w:val="center"/>
        </w:trPr>
        <w:tc>
          <w:tcPr>
            <w:tcW w:w="1395" w:type="pct"/>
          </w:tcPr>
          <w:p w14:paraId="729DDAE9" w14:textId="77777777" w:rsidR="00E6219F" w:rsidRPr="00737963" w:rsidRDefault="00E6219F" w:rsidP="00E6219F">
            <w:pPr>
              <w:spacing w:before="0" w:after="0"/>
              <w:ind w:firstLine="0"/>
              <w:rPr>
                <w:b/>
                <w:bCs/>
                <w:sz w:val="20"/>
                <w:szCs w:val="20"/>
              </w:rPr>
            </w:pPr>
            <w:r w:rsidRPr="00737963">
              <w:rPr>
                <w:b/>
                <w:bCs/>
                <w:sz w:val="20"/>
                <w:szCs w:val="20"/>
              </w:rPr>
              <w:lastRenderedPageBreak/>
              <w:t>Кратак опис показатеља и методологије израчунавања (формуле/једначине)</w:t>
            </w:r>
          </w:p>
        </w:tc>
        <w:tc>
          <w:tcPr>
            <w:tcW w:w="3605" w:type="pct"/>
            <w:gridSpan w:val="8"/>
          </w:tcPr>
          <w:p w14:paraId="2CE3FFB4" w14:textId="1C9A6531" w:rsidR="00E6219F" w:rsidRPr="00737963" w:rsidRDefault="7B821259" w:rsidP="18179B2A">
            <w:pPr>
              <w:spacing w:before="0" w:after="0"/>
              <w:rPr>
                <w:rFonts w:eastAsia="Times New Roman"/>
                <w:sz w:val="20"/>
                <w:szCs w:val="20"/>
              </w:rPr>
            </w:pPr>
            <w:r w:rsidRPr="00737963">
              <w:rPr>
                <w:rFonts w:eastAsia="Times New Roman"/>
                <w:sz w:val="20"/>
                <w:szCs w:val="20"/>
              </w:rPr>
              <w:t xml:space="preserve"> Овим показатељем ће се пратити број тестираних иновативних идеја за унапређење постојећих јавних услуга на годишњем нивоу.</w:t>
            </w:r>
          </w:p>
        </w:tc>
      </w:tr>
      <w:tr w:rsidR="00E6219F" w:rsidRPr="00737963" w14:paraId="30160A08" w14:textId="77777777" w:rsidTr="18179B2A">
        <w:trPr>
          <w:trHeight w:val="228"/>
          <w:jc w:val="center"/>
        </w:trPr>
        <w:tc>
          <w:tcPr>
            <w:tcW w:w="1395" w:type="pct"/>
            <w:vMerge w:val="restart"/>
          </w:tcPr>
          <w:p w14:paraId="30294087" w14:textId="77777777" w:rsidR="00E6219F" w:rsidRPr="00737963" w:rsidRDefault="00E6219F" w:rsidP="00E6219F">
            <w:pPr>
              <w:spacing w:before="0" w:after="0"/>
              <w:ind w:firstLine="0"/>
              <w:rPr>
                <w:b/>
                <w:bCs/>
                <w:sz w:val="20"/>
                <w:szCs w:val="20"/>
              </w:rPr>
            </w:pPr>
            <w:r w:rsidRPr="00737963">
              <w:rPr>
                <w:b/>
                <w:bCs/>
                <w:sz w:val="20"/>
                <w:szCs w:val="20"/>
              </w:rPr>
              <w:t xml:space="preserve">Подаци о полазној вредности и години кад је измерена, као и о ранијем тренду </w:t>
            </w:r>
          </w:p>
        </w:tc>
        <w:tc>
          <w:tcPr>
            <w:tcW w:w="2713" w:type="pct"/>
            <w:gridSpan w:val="6"/>
            <w:tcBorders>
              <w:bottom w:val="single" w:sz="4" w:space="0" w:color="auto"/>
            </w:tcBorders>
            <w:vAlign w:val="center"/>
          </w:tcPr>
          <w:p w14:paraId="399D48BF" w14:textId="77777777" w:rsidR="00E6219F" w:rsidRPr="00737963" w:rsidRDefault="00E6219F" w:rsidP="00E6219F">
            <w:pPr>
              <w:spacing w:before="0" w:after="0"/>
              <w:rPr>
                <w:sz w:val="20"/>
                <w:szCs w:val="20"/>
              </w:rPr>
            </w:pPr>
            <w:r w:rsidRPr="00737963">
              <w:rPr>
                <w:sz w:val="20"/>
                <w:szCs w:val="20"/>
              </w:rPr>
              <w:t xml:space="preserve">Ранији тренд </w:t>
            </w:r>
          </w:p>
        </w:tc>
        <w:tc>
          <w:tcPr>
            <w:tcW w:w="892" w:type="pct"/>
            <w:gridSpan w:val="2"/>
            <w:shd w:val="clear" w:color="auto" w:fill="auto"/>
            <w:vAlign w:val="center"/>
          </w:tcPr>
          <w:p w14:paraId="61FC88B9" w14:textId="77777777" w:rsidR="00E6219F" w:rsidRPr="00737963" w:rsidRDefault="00E6219F" w:rsidP="00E6219F">
            <w:pPr>
              <w:spacing w:before="0" w:after="0"/>
              <w:rPr>
                <w:sz w:val="20"/>
                <w:szCs w:val="20"/>
              </w:rPr>
            </w:pPr>
            <w:r w:rsidRPr="00737963">
              <w:rPr>
                <w:sz w:val="20"/>
                <w:szCs w:val="20"/>
              </w:rPr>
              <w:t>Полазна вредност</w:t>
            </w:r>
          </w:p>
        </w:tc>
      </w:tr>
      <w:tr w:rsidR="00E6219F" w:rsidRPr="00737963" w14:paraId="62D6AA22" w14:textId="77777777" w:rsidTr="18179B2A">
        <w:trPr>
          <w:trHeight w:val="117"/>
          <w:jc w:val="center"/>
        </w:trPr>
        <w:tc>
          <w:tcPr>
            <w:tcW w:w="1395" w:type="pct"/>
            <w:vMerge/>
          </w:tcPr>
          <w:p w14:paraId="588BB32A" w14:textId="77777777" w:rsidR="00E6219F" w:rsidRPr="00737963" w:rsidRDefault="00E6219F" w:rsidP="00E6219F">
            <w:pPr>
              <w:spacing w:before="0" w:after="0"/>
              <w:rPr>
                <w:sz w:val="20"/>
                <w:szCs w:val="20"/>
              </w:rPr>
            </w:pPr>
          </w:p>
        </w:tc>
        <w:tc>
          <w:tcPr>
            <w:tcW w:w="910" w:type="pct"/>
            <w:gridSpan w:val="2"/>
            <w:tcBorders>
              <w:top w:val="single" w:sz="4" w:space="0" w:color="auto"/>
              <w:left w:val="single" w:sz="4" w:space="0" w:color="auto"/>
              <w:bottom w:val="single" w:sz="4" w:space="0" w:color="auto"/>
              <w:right w:val="single" w:sz="4" w:space="0" w:color="auto"/>
            </w:tcBorders>
            <w:vAlign w:val="center"/>
          </w:tcPr>
          <w:p w14:paraId="02653F6F" w14:textId="77777777" w:rsidR="00E6219F" w:rsidRPr="00737963" w:rsidRDefault="00E6219F" w:rsidP="00E6219F">
            <w:pPr>
              <w:spacing w:before="0" w:after="0"/>
              <w:rPr>
                <w:sz w:val="20"/>
                <w:szCs w:val="20"/>
              </w:rPr>
            </w:pPr>
            <w:r w:rsidRPr="00737963">
              <w:rPr>
                <w:sz w:val="20"/>
                <w:szCs w:val="20"/>
              </w:rPr>
              <w:t>2017</w:t>
            </w:r>
          </w:p>
        </w:tc>
        <w:tc>
          <w:tcPr>
            <w:tcW w:w="894" w:type="pct"/>
            <w:gridSpan w:val="2"/>
            <w:tcBorders>
              <w:top w:val="single" w:sz="4" w:space="0" w:color="auto"/>
              <w:left w:val="single" w:sz="4" w:space="0" w:color="auto"/>
              <w:bottom w:val="single" w:sz="4" w:space="0" w:color="auto"/>
              <w:right w:val="single" w:sz="4" w:space="0" w:color="auto"/>
            </w:tcBorders>
            <w:vAlign w:val="center"/>
          </w:tcPr>
          <w:p w14:paraId="013F2B64" w14:textId="77777777" w:rsidR="00E6219F" w:rsidRPr="00737963" w:rsidRDefault="00E6219F" w:rsidP="00E6219F">
            <w:pPr>
              <w:spacing w:before="0" w:after="0"/>
              <w:rPr>
                <w:sz w:val="20"/>
                <w:szCs w:val="20"/>
              </w:rPr>
            </w:pPr>
            <w:r w:rsidRPr="00737963">
              <w:rPr>
                <w:sz w:val="20"/>
                <w:szCs w:val="20"/>
              </w:rPr>
              <w:t>2018</w:t>
            </w:r>
          </w:p>
        </w:tc>
        <w:tc>
          <w:tcPr>
            <w:tcW w:w="909" w:type="pct"/>
            <w:gridSpan w:val="2"/>
            <w:tcBorders>
              <w:top w:val="single" w:sz="4" w:space="0" w:color="auto"/>
              <w:left w:val="single" w:sz="4" w:space="0" w:color="auto"/>
              <w:bottom w:val="single" w:sz="4" w:space="0" w:color="auto"/>
              <w:right w:val="single" w:sz="4" w:space="0" w:color="auto"/>
            </w:tcBorders>
            <w:vAlign w:val="center"/>
          </w:tcPr>
          <w:p w14:paraId="6F70594B" w14:textId="77777777" w:rsidR="00E6219F" w:rsidRPr="00737963" w:rsidRDefault="00E6219F" w:rsidP="00E6219F">
            <w:pPr>
              <w:spacing w:before="0" w:after="0"/>
              <w:rPr>
                <w:sz w:val="20"/>
                <w:szCs w:val="20"/>
              </w:rPr>
            </w:pPr>
            <w:r w:rsidRPr="00737963">
              <w:rPr>
                <w:sz w:val="20"/>
                <w:szCs w:val="20"/>
              </w:rPr>
              <w:t>2019</w:t>
            </w:r>
          </w:p>
        </w:tc>
        <w:tc>
          <w:tcPr>
            <w:tcW w:w="892" w:type="pct"/>
            <w:gridSpan w:val="2"/>
            <w:tcBorders>
              <w:left w:val="single" w:sz="4" w:space="0" w:color="auto"/>
            </w:tcBorders>
            <w:shd w:val="clear" w:color="auto" w:fill="auto"/>
            <w:vAlign w:val="center"/>
          </w:tcPr>
          <w:p w14:paraId="441E8B66" w14:textId="77777777" w:rsidR="00E6219F" w:rsidRPr="00737963" w:rsidRDefault="00E6219F" w:rsidP="00E6219F">
            <w:pPr>
              <w:spacing w:before="0" w:after="0"/>
              <w:rPr>
                <w:sz w:val="20"/>
                <w:szCs w:val="20"/>
              </w:rPr>
            </w:pPr>
            <w:r w:rsidRPr="00737963">
              <w:rPr>
                <w:sz w:val="20"/>
                <w:szCs w:val="20"/>
              </w:rPr>
              <w:t>2020</w:t>
            </w:r>
          </w:p>
        </w:tc>
      </w:tr>
      <w:tr w:rsidR="00E6219F" w:rsidRPr="00737963" w14:paraId="3136789A" w14:textId="77777777" w:rsidTr="18179B2A">
        <w:trPr>
          <w:trHeight w:val="277"/>
          <w:jc w:val="center"/>
        </w:trPr>
        <w:tc>
          <w:tcPr>
            <w:tcW w:w="1395" w:type="pct"/>
            <w:vMerge/>
          </w:tcPr>
          <w:p w14:paraId="6049D1A3" w14:textId="77777777" w:rsidR="00E6219F" w:rsidRPr="00737963" w:rsidRDefault="00E6219F" w:rsidP="00E6219F">
            <w:pPr>
              <w:spacing w:before="0" w:after="0"/>
              <w:rPr>
                <w:sz w:val="20"/>
                <w:szCs w:val="20"/>
              </w:rPr>
            </w:pPr>
          </w:p>
        </w:tc>
        <w:tc>
          <w:tcPr>
            <w:tcW w:w="910" w:type="pct"/>
            <w:gridSpan w:val="2"/>
            <w:tcBorders>
              <w:top w:val="single" w:sz="4" w:space="0" w:color="auto"/>
            </w:tcBorders>
            <w:vAlign w:val="center"/>
          </w:tcPr>
          <w:p w14:paraId="0AFC3AA7" w14:textId="77777777" w:rsidR="00E6219F" w:rsidRPr="00737963" w:rsidRDefault="00E6219F" w:rsidP="00E6219F">
            <w:pPr>
              <w:spacing w:before="0" w:after="0"/>
              <w:rPr>
                <w:sz w:val="20"/>
                <w:szCs w:val="20"/>
              </w:rPr>
            </w:pPr>
            <w:r w:rsidRPr="00737963">
              <w:rPr>
                <w:sz w:val="20"/>
                <w:szCs w:val="20"/>
              </w:rPr>
              <w:t>0</w:t>
            </w:r>
          </w:p>
        </w:tc>
        <w:tc>
          <w:tcPr>
            <w:tcW w:w="894" w:type="pct"/>
            <w:gridSpan w:val="2"/>
            <w:tcBorders>
              <w:top w:val="single" w:sz="4" w:space="0" w:color="auto"/>
            </w:tcBorders>
            <w:vAlign w:val="center"/>
          </w:tcPr>
          <w:p w14:paraId="0962C361" w14:textId="77777777" w:rsidR="00E6219F" w:rsidRPr="00737963" w:rsidRDefault="00E6219F" w:rsidP="00E6219F">
            <w:pPr>
              <w:spacing w:before="0" w:after="0"/>
              <w:rPr>
                <w:sz w:val="20"/>
                <w:szCs w:val="20"/>
              </w:rPr>
            </w:pPr>
            <w:r w:rsidRPr="00737963">
              <w:rPr>
                <w:sz w:val="20"/>
                <w:szCs w:val="20"/>
              </w:rPr>
              <w:t>0</w:t>
            </w:r>
          </w:p>
        </w:tc>
        <w:tc>
          <w:tcPr>
            <w:tcW w:w="909" w:type="pct"/>
            <w:gridSpan w:val="2"/>
            <w:tcBorders>
              <w:top w:val="single" w:sz="4" w:space="0" w:color="auto"/>
            </w:tcBorders>
            <w:vAlign w:val="center"/>
          </w:tcPr>
          <w:p w14:paraId="2CEE283F" w14:textId="77777777" w:rsidR="00E6219F" w:rsidRPr="00737963" w:rsidRDefault="00E6219F" w:rsidP="00E6219F">
            <w:pPr>
              <w:spacing w:before="0" w:after="0"/>
              <w:rPr>
                <w:sz w:val="20"/>
                <w:szCs w:val="20"/>
              </w:rPr>
            </w:pPr>
            <w:r w:rsidRPr="00737963">
              <w:rPr>
                <w:sz w:val="20"/>
                <w:szCs w:val="20"/>
              </w:rPr>
              <w:t>0</w:t>
            </w:r>
          </w:p>
        </w:tc>
        <w:tc>
          <w:tcPr>
            <w:tcW w:w="892" w:type="pct"/>
            <w:gridSpan w:val="2"/>
            <w:shd w:val="clear" w:color="auto" w:fill="auto"/>
            <w:vAlign w:val="center"/>
          </w:tcPr>
          <w:p w14:paraId="478AC1B8" w14:textId="77777777" w:rsidR="00E6219F" w:rsidRPr="00737963" w:rsidRDefault="00E6219F" w:rsidP="00E6219F">
            <w:pPr>
              <w:spacing w:before="0" w:after="0"/>
              <w:rPr>
                <w:sz w:val="20"/>
                <w:szCs w:val="20"/>
              </w:rPr>
            </w:pPr>
            <w:r w:rsidRPr="00737963">
              <w:rPr>
                <w:sz w:val="20"/>
                <w:szCs w:val="20"/>
              </w:rPr>
              <w:t>0</w:t>
            </w:r>
          </w:p>
        </w:tc>
      </w:tr>
      <w:tr w:rsidR="00E6219F" w:rsidRPr="00737963" w14:paraId="3C70774C" w14:textId="77777777" w:rsidTr="18179B2A">
        <w:trPr>
          <w:trHeight w:val="235"/>
          <w:jc w:val="center"/>
        </w:trPr>
        <w:tc>
          <w:tcPr>
            <w:tcW w:w="1395" w:type="pct"/>
            <w:vMerge w:val="restart"/>
          </w:tcPr>
          <w:p w14:paraId="11BD6DBC" w14:textId="77777777" w:rsidR="00E6219F" w:rsidRPr="00737963" w:rsidRDefault="00E6219F" w:rsidP="00E6219F">
            <w:pPr>
              <w:spacing w:before="0" w:after="0"/>
              <w:ind w:firstLine="0"/>
              <w:rPr>
                <w:b/>
                <w:bCs/>
                <w:sz w:val="20"/>
                <w:szCs w:val="20"/>
              </w:rPr>
            </w:pPr>
            <w:r w:rsidRPr="00737963">
              <w:rPr>
                <w:b/>
                <w:bCs/>
                <w:sz w:val="20"/>
                <w:szCs w:val="20"/>
              </w:rPr>
              <w:t>Подаци о циљним вредностима</w:t>
            </w:r>
          </w:p>
        </w:tc>
        <w:tc>
          <w:tcPr>
            <w:tcW w:w="720" w:type="pct"/>
            <w:vAlign w:val="center"/>
          </w:tcPr>
          <w:p w14:paraId="2B278B35" w14:textId="77777777" w:rsidR="00E6219F" w:rsidRPr="00737963" w:rsidRDefault="00E6219F" w:rsidP="00E6219F">
            <w:pPr>
              <w:spacing w:before="0" w:after="0"/>
              <w:rPr>
                <w:sz w:val="20"/>
                <w:szCs w:val="20"/>
              </w:rPr>
            </w:pPr>
            <w:r w:rsidRPr="00737963">
              <w:rPr>
                <w:sz w:val="20"/>
                <w:szCs w:val="20"/>
              </w:rPr>
              <w:t>2021</w:t>
            </w:r>
          </w:p>
        </w:tc>
        <w:tc>
          <w:tcPr>
            <w:tcW w:w="721" w:type="pct"/>
            <w:gridSpan w:val="2"/>
            <w:vAlign w:val="center"/>
          </w:tcPr>
          <w:p w14:paraId="271435CA" w14:textId="77777777" w:rsidR="00E6219F" w:rsidRPr="00737963" w:rsidRDefault="00E6219F" w:rsidP="00E6219F">
            <w:pPr>
              <w:spacing w:before="0" w:after="0"/>
              <w:rPr>
                <w:sz w:val="20"/>
                <w:szCs w:val="20"/>
              </w:rPr>
            </w:pPr>
            <w:r w:rsidRPr="00737963">
              <w:rPr>
                <w:sz w:val="20"/>
                <w:szCs w:val="20"/>
              </w:rPr>
              <w:t>2022</w:t>
            </w:r>
          </w:p>
        </w:tc>
        <w:tc>
          <w:tcPr>
            <w:tcW w:w="721" w:type="pct"/>
            <w:gridSpan w:val="2"/>
            <w:vAlign w:val="center"/>
          </w:tcPr>
          <w:p w14:paraId="4D604F70" w14:textId="77777777" w:rsidR="00E6219F" w:rsidRPr="00737963" w:rsidRDefault="00E6219F" w:rsidP="00E6219F">
            <w:pPr>
              <w:spacing w:before="0" w:after="0"/>
              <w:rPr>
                <w:sz w:val="20"/>
                <w:szCs w:val="20"/>
              </w:rPr>
            </w:pPr>
            <w:r w:rsidRPr="00737963">
              <w:rPr>
                <w:sz w:val="20"/>
                <w:szCs w:val="20"/>
              </w:rPr>
              <w:t>2023</w:t>
            </w:r>
          </w:p>
        </w:tc>
        <w:tc>
          <w:tcPr>
            <w:tcW w:w="721" w:type="pct"/>
            <w:gridSpan w:val="2"/>
            <w:vAlign w:val="center"/>
          </w:tcPr>
          <w:p w14:paraId="02D4595A" w14:textId="77777777" w:rsidR="00E6219F" w:rsidRPr="00737963" w:rsidRDefault="00E6219F" w:rsidP="00E6219F">
            <w:pPr>
              <w:spacing w:before="0" w:after="0"/>
              <w:rPr>
                <w:sz w:val="20"/>
                <w:szCs w:val="20"/>
              </w:rPr>
            </w:pPr>
            <w:r w:rsidRPr="00737963">
              <w:rPr>
                <w:sz w:val="20"/>
                <w:szCs w:val="20"/>
              </w:rPr>
              <w:t>2024</w:t>
            </w:r>
          </w:p>
        </w:tc>
        <w:tc>
          <w:tcPr>
            <w:tcW w:w="722" w:type="pct"/>
            <w:vAlign w:val="center"/>
          </w:tcPr>
          <w:p w14:paraId="2774871F" w14:textId="77777777" w:rsidR="00E6219F" w:rsidRPr="00737963" w:rsidRDefault="00E6219F" w:rsidP="00E6219F">
            <w:pPr>
              <w:spacing w:before="0" w:after="0"/>
              <w:rPr>
                <w:sz w:val="20"/>
                <w:szCs w:val="20"/>
              </w:rPr>
            </w:pPr>
            <w:r w:rsidRPr="00737963">
              <w:rPr>
                <w:sz w:val="20"/>
                <w:szCs w:val="20"/>
              </w:rPr>
              <w:t>2025</w:t>
            </w:r>
          </w:p>
        </w:tc>
      </w:tr>
      <w:tr w:rsidR="00E6219F" w:rsidRPr="00737963" w14:paraId="3096B505" w14:textId="77777777" w:rsidTr="18179B2A">
        <w:trPr>
          <w:trHeight w:val="137"/>
          <w:jc w:val="center"/>
        </w:trPr>
        <w:tc>
          <w:tcPr>
            <w:tcW w:w="1395" w:type="pct"/>
            <w:vMerge/>
          </w:tcPr>
          <w:p w14:paraId="419D7095" w14:textId="77777777" w:rsidR="00E6219F" w:rsidRPr="00737963" w:rsidRDefault="00E6219F" w:rsidP="00E6219F">
            <w:pPr>
              <w:spacing w:before="0" w:after="0"/>
              <w:rPr>
                <w:sz w:val="20"/>
                <w:szCs w:val="20"/>
              </w:rPr>
            </w:pPr>
          </w:p>
        </w:tc>
        <w:tc>
          <w:tcPr>
            <w:tcW w:w="720" w:type="pct"/>
            <w:vAlign w:val="center"/>
          </w:tcPr>
          <w:p w14:paraId="4FF4D307" w14:textId="77777777" w:rsidR="00E6219F" w:rsidRPr="00737963" w:rsidRDefault="00E6219F" w:rsidP="00E6219F">
            <w:pPr>
              <w:spacing w:before="0" w:after="0"/>
              <w:rPr>
                <w:sz w:val="20"/>
                <w:szCs w:val="20"/>
              </w:rPr>
            </w:pPr>
            <w:r w:rsidRPr="00737963">
              <w:rPr>
                <w:sz w:val="20"/>
                <w:szCs w:val="20"/>
              </w:rPr>
              <w:t>1</w:t>
            </w:r>
          </w:p>
        </w:tc>
        <w:tc>
          <w:tcPr>
            <w:tcW w:w="721" w:type="pct"/>
            <w:gridSpan w:val="2"/>
            <w:vAlign w:val="center"/>
          </w:tcPr>
          <w:p w14:paraId="7E5097A5" w14:textId="77777777" w:rsidR="00E6219F" w:rsidRPr="00737963" w:rsidRDefault="00E6219F" w:rsidP="00E6219F">
            <w:pPr>
              <w:spacing w:before="0" w:after="0"/>
              <w:rPr>
                <w:sz w:val="20"/>
                <w:szCs w:val="20"/>
              </w:rPr>
            </w:pPr>
            <w:r w:rsidRPr="00737963">
              <w:rPr>
                <w:sz w:val="20"/>
                <w:szCs w:val="20"/>
              </w:rPr>
              <w:t>2</w:t>
            </w:r>
          </w:p>
        </w:tc>
        <w:tc>
          <w:tcPr>
            <w:tcW w:w="721" w:type="pct"/>
            <w:gridSpan w:val="2"/>
            <w:vAlign w:val="center"/>
          </w:tcPr>
          <w:p w14:paraId="74D6888E" w14:textId="77777777" w:rsidR="00E6219F" w:rsidRPr="00737963" w:rsidRDefault="00E6219F" w:rsidP="00E6219F">
            <w:pPr>
              <w:spacing w:before="0" w:after="0"/>
              <w:rPr>
                <w:sz w:val="20"/>
                <w:szCs w:val="20"/>
              </w:rPr>
            </w:pPr>
            <w:r w:rsidRPr="00737963">
              <w:rPr>
                <w:sz w:val="20"/>
                <w:szCs w:val="20"/>
              </w:rPr>
              <w:t>3</w:t>
            </w:r>
          </w:p>
        </w:tc>
        <w:tc>
          <w:tcPr>
            <w:tcW w:w="721" w:type="pct"/>
            <w:gridSpan w:val="2"/>
            <w:vAlign w:val="center"/>
          </w:tcPr>
          <w:p w14:paraId="654193EA" w14:textId="77777777" w:rsidR="00E6219F" w:rsidRPr="00737963" w:rsidRDefault="00E6219F" w:rsidP="00E6219F">
            <w:pPr>
              <w:spacing w:before="0" w:after="0"/>
              <w:rPr>
                <w:sz w:val="20"/>
                <w:szCs w:val="20"/>
              </w:rPr>
            </w:pPr>
            <w:r w:rsidRPr="00737963">
              <w:rPr>
                <w:sz w:val="20"/>
                <w:szCs w:val="20"/>
              </w:rPr>
              <w:t>4</w:t>
            </w:r>
          </w:p>
        </w:tc>
        <w:tc>
          <w:tcPr>
            <w:tcW w:w="722" w:type="pct"/>
            <w:vAlign w:val="center"/>
          </w:tcPr>
          <w:p w14:paraId="1FD45A3E" w14:textId="54B8DE7E" w:rsidR="00E6219F" w:rsidRPr="00737963" w:rsidRDefault="00022D30" w:rsidP="00E6219F">
            <w:pPr>
              <w:spacing w:before="0" w:after="0"/>
              <w:rPr>
                <w:sz w:val="20"/>
                <w:szCs w:val="20"/>
              </w:rPr>
            </w:pPr>
            <w:r w:rsidRPr="00737963">
              <w:rPr>
                <w:sz w:val="20"/>
                <w:szCs w:val="20"/>
              </w:rPr>
              <w:t>5</w:t>
            </w:r>
          </w:p>
        </w:tc>
      </w:tr>
      <w:tr w:rsidR="00E6219F" w:rsidRPr="00737963" w14:paraId="6F97A92F" w14:textId="77777777" w:rsidTr="18179B2A">
        <w:trPr>
          <w:trHeight w:val="137"/>
          <w:jc w:val="center"/>
        </w:trPr>
        <w:tc>
          <w:tcPr>
            <w:tcW w:w="1395" w:type="pct"/>
          </w:tcPr>
          <w:p w14:paraId="20AB5902" w14:textId="77777777" w:rsidR="00E6219F" w:rsidRPr="00737963" w:rsidRDefault="00E6219F" w:rsidP="00E6219F">
            <w:pPr>
              <w:spacing w:before="0" w:after="0"/>
              <w:ind w:firstLine="0"/>
              <w:rPr>
                <w:b/>
                <w:bCs/>
                <w:sz w:val="20"/>
                <w:szCs w:val="20"/>
              </w:rPr>
            </w:pPr>
            <w:r w:rsidRPr="00737963">
              <w:rPr>
                <w:b/>
                <w:bCs/>
                <w:sz w:val="20"/>
                <w:szCs w:val="20"/>
              </w:rPr>
              <w:t>Процена успешности</w:t>
            </w:r>
          </w:p>
        </w:tc>
        <w:tc>
          <w:tcPr>
            <w:tcW w:w="3605" w:type="pct"/>
            <w:gridSpan w:val="8"/>
            <w:vAlign w:val="center"/>
          </w:tcPr>
          <w:p w14:paraId="6882738C" w14:textId="77777777" w:rsidR="00E6219F" w:rsidRPr="00737963" w:rsidRDefault="00E6219F" w:rsidP="00E6219F">
            <w:pPr>
              <w:spacing w:before="0" w:after="0"/>
              <w:rPr>
                <w:sz w:val="20"/>
                <w:szCs w:val="20"/>
              </w:rPr>
            </w:pPr>
          </w:p>
        </w:tc>
      </w:tr>
    </w:tbl>
    <w:p w14:paraId="28425C6C" w14:textId="77777777" w:rsidR="00E6219F" w:rsidRPr="00737963" w:rsidRDefault="00E6219F" w:rsidP="00E6219F">
      <w:pPr>
        <w:spacing w:before="0" w:after="0"/>
        <w:rPr>
          <w:sz w:val="20"/>
          <w:szCs w:val="20"/>
        </w:rPr>
      </w:pPr>
    </w:p>
    <w:p w14:paraId="14E067E4" w14:textId="50513FB7" w:rsidR="00E6219F" w:rsidRDefault="00E6219F" w:rsidP="00E6219F">
      <w:pPr>
        <w:suppressAutoHyphens w:val="0"/>
        <w:autoSpaceDN/>
        <w:spacing w:before="0" w:after="160" w:line="259" w:lineRule="auto"/>
        <w:ind w:firstLine="0"/>
        <w:jc w:val="left"/>
        <w:textAlignment w:val="auto"/>
        <w:rPr>
          <w:sz w:val="20"/>
          <w:szCs w:val="20"/>
          <w:lang w:eastAsia="en-GB"/>
        </w:rPr>
      </w:pPr>
    </w:p>
    <w:p w14:paraId="39909407" w14:textId="06781491" w:rsidR="00F00A1B" w:rsidRDefault="00E6219F" w:rsidP="00F00A1B">
      <w:pPr>
        <w:spacing w:before="0" w:after="0"/>
        <w:rPr>
          <w:sz w:val="20"/>
          <w:szCs w:val="20"/>
        </w:rPr>
      </w:pPr>
      <w:r w:rsidRPr="00737963">
        <w:rPr>
          <w:sz w:val="20"/>
          <w:szCs w:val="20"/>
          <w:lang w:eastAsia="en-GB"/>
        </w:rPr>
        <w:t xml:space="preserve">ПОСЕБАН ЦИЉ 3: </w:t>
      </w:r>
      <w:r w:rsidRPr="00737963">
        <w:rPr>
          <w:sz w:val="20"/>
          <w:szCs w:val="20"/>
        </w:rPr>
        <w:t>ЕФЕКТИВ</w:t>
      </w:r>
      <w:r w:rsidR="00F00A1B" w:rsidRPr="00737963">
        <w:rPr>
          <w:sz w:val="20"/>
          <w:szCs w:val="20"/>
        </w:rPr>
        <w:t>НА КООРДИНАЦИЈА ЈАВНИХ ПОЛИТИКА</w:t>
      </w:r>
    </w:p>
    <w:p w14:paraId="47B9A20B" w14:textId="77777777" w:rsidR="002705DE" w:rsidRPr="00737963" w:rsidRDefault="002705DE" w:rsidP="00F00A1B">
      <w:pPr>
        <w:spacing w:before="0" w:after="0"/>
        <w:rPr>
          <w:sz w:val="20"/>
          <w:szCs w:val="20"/>
        </w:rPr>
      </w:pPr>
    </w:p>
    <w:p w14:paraId="40A4941D" w14:textId="77777777" w:rsidR="00F00A1B" w:rsidRPr="00737963" w:rsidRDefault="00F00A1B" w:rsidP="00F00A1B">
      <w:pPr>
        <w:spacing w:before="0" w:after="0"/>
        <w:rPr>
          <w:sz w:val="20"/>
          <w:szCs w:val="20"/>
        </w:rPr>
      </w:pPr>
    </w:p>
    <w:p w14:paraId="5843B309" w14:textId="4E449EE5" w:rsidR="00E6219F" w:rsidRPr="00737963" w:rsidRDefault="00E6219F" w:rsidP="00F00A1B">
      <w:pPr>
        <w:spacing w:before="0" w:after="240"/>
        <w:rPr>
          <w:b/>
          <w:color w:val="0070C0"/>
          <w:sz w:val="20"/>
          <w:szCs w:val="20"/>
        </w:rPr>
      </w:pPr>
      <w:r w:rsidRPr="00737963">
        <w:rPr>
          <w:b/>
          <w:color w:val="0070C0"/>
          <w:sz w:val="20"/>
          <w:szCs w:val="20"/>
        </w:rPr>
        <w:t>Показатељ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95"/>
        <w:gridCol w:w="2009"/>
        <w:gridCol w:w="530"/>
        <w:gridCol w:w="1481"/>
        <w:gridCol w:w="1013"/>
        <w:gridCol w:w="999"/>
        <w:gridCol w:w="1537"/>
        <w:gridCol w:w="474"/>
        <w:gridCol w:w="2012"/>
      </w:tblGrid>
      <w:tr w:rsidR="00E6219F" w:rsidRPr="00737963" w14:paraId="1504B5F4" w14:textId="77777777" w:rsidTr="00A867E2">
        <w:trPr>
          <w:jc w:val="center"/>
        </w:trPr>
        <w:tc>
          <w:tcPr>
            <w:tcW w:w="1396" w:type="pct"/>
            <w:shd w:val="clear" w:color="auto" w:fill="E7E6E6"/>
            <w:vAlign w:val="center"/>
          </w:tcPr>
          <w:p w14:paraId="3838395C" w14:textId="77777777" w:rsidR="00E6219F" w:rsidRPr="00737963" w:rsidRDefault="00E6219F" w:rsidP="00E6219F">
            <w:pPr>
              <w:spacing w:before="0" w:after="0"/>
              <w:rPr>
                <w:rFonts w:eastAsia="Calibri"/>
                <w:b/>
                <w:bCs/>
                <w:kern w:val="0"/>
                <w:sz w:val="20"/>
                <w:szCs w:val="20"/>
                <w:lang w:eastAsia="en-US" w:bidi="ar-SA"/>
              </w:rPr>
            </w:pPr>
            <w:r w:rsidRPr="00737963">
              <w:rPr>
                <w:rFonts w:eastAsia="Calibri"/>
                <w:b/>
                <w:bCs/>
                <w:kern w:val="0"/>
                <w:sz w:val="20"/>
                <w:szCs w:val="20"/>
                <w:lang w:eastAsia="en-US" w:bidi="ar-SA"/>
              </w:rPr>
              <w:t>Назив показатеља</w:t>
            </w:r>
          </w:p>
        </w:tc>
        <w:tc>
          <w:tcPr>
            <w:tcW w:w="3604" w:type="pct"/>
            <w:gridSpan w:val="8"/>
            <w:shd w:val="clear" w:color="auto" w:fill="E7E6E6"/>
            <w:vAlign w:val="center"/>
          </w:tcPr>
          <w:p w14:paraId="5FFD5723" w14:textId="77777777" w:rsidR="00E6219F" w:rsidRPr="00737963" w:rsidRDefault="00E6219F" w:rsidP="00E6219F">
            <w:pPr>
              <w:spacing w:before="0" w:after="0"/>
              <w:rPr>
                <w:rFonts w:eastAsia="Calibri"/>
                <w:b/>
                <w:bCs/>
                <w:kern w:val="0"/>
                <w:sz w:val="20"/>
                <w:szCs w:val="20"/>
                <w:lang w:eastAsia="en-US" w:bidi="ar-SA"/>
              </w:rPr>
            </w:pPr>
            <w:r w:rsidRPr="00737963">
              <w:rPr>
                <w:rFonts w:eastAsia="Times New Roman"/>
                <w:b/>
                <w:bCs/>
                <w:color w:val="000000"/>
                <w:sz w:val="20"/>
                <w:szCs w:val="20"/>
                <w:lang w:eastAsia="en-GB"/>
              </w:rPr>
              <w:t>Донете измене и допуне прописа</w:t>
            </w:r>
            <w:r w:rsidRPr="00737963">
              <w:rPr>
                <w:rFonts w:eastAsia="Times New Roman"/>
                <w:b/>
                <w:color w:val="000000"/>
                <w:sz w:val="20"/>
                <w:szCs w:val="20"/>
                <w:lang w:eastAsia="en-GB"/>
              </w:rPr>
              <w:t xml:space="preserve"> за управљање јавним политикама и регулаторном реформом</w:t>
            </w:r>
          </w:p>
        </w:tc>
      </w:tr>
      <w:tr w:rsidR="00E6219F" w:rsidRPr="00737963" w14:paraId="7B1FB3EF" w14:textId="77777777" w:rsidTr="00A867E2">
        <w:trPr>
          <w:jc w:val="center"/>
        </w:trPr>
        <w:tc>
          <w:tcPr>
            <w:tcW w:w="1396" w:type="pct"/>
          </w:tcPr>
          <w:p w14:paraId="70C51C1E"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Одговарајући општи циљ, посебан циљ или мера</w:t>
            </w:r>
          </w:p>
        </w:tc>
        <w:tc>
          <w:tcPr>
            <w:tcW w:w="3604" w:type="pct"/>
            <w:gridSpan w:val="8"/>
          </w:tcPr>
          <w:p w14:paraId="54D499DE" w14:textId="4AA3D76F" w:rsidR="00E6219F" w:rsidRPr="00737963" w:rsidRDefault="00342331" w:rsidP="00342331">
            <w:pPr>
              <w:spacing w:before="0" w:after="160" w:line="259" w:lineRule="auto"/>
              <w:ind w:firstLine="0"/>
              <w:rPr>
                <w:rFonts w:eastAsia="Times New Roman"/>
                <w:sz w:val="20"/>
                <w:szCs w:val="20"/>
                <w:lang w:eastAsia="en-GB"/>
              </w:rPr>
            </w:pPr>
            <w:r w:rsidRPr="00737963">
              <w:rPr>
                <w:rFonts w:eastAsia="Calibri"/>
                <w:bCs/>
                <w:kern w:val="0"/>
                <w:sz w:val="20"/>
                <w:szCs w:val="20"/>
                <w:lang w:eastAsia="en-US" w:bidi="ar-SA"/>
              </w:rPr>
              <w:t xml:space="preserve">Мера 3.1: </w:t>
            </w:r>
            <w:r w:rsidRPr="00737963">
              <w:rPr>
                <w:rFonts w:eastAsia="Times New Roman"/>
                <w:sz w:val="20"/>
                <w:szCs w:val="20"/>
                <w:lang w:eastAsia="en-GB"/>
              </w:rPr>
              <w:t>Ревидирање области планирања и заокруживање планског оквира</w:t>
            </w:r>
          </w:p>
        </w:tc>
      </w:tr>
      <w:tr w:rsidR="00E6219F" w:rsidRPr="00737963" w14:paraId="74522EF6" w14:textId="77777777" w:rsidTr="00A867E2">
        <w:trPr>
          <w:jc w:val="center"/>
        </w:trPr>
        <w:tc>
          <w:tcPr>
            <w:tcW w:w="1396" w:type="pct"/>
          </w:tcPr>
          <w:p w14:paraId="0A46D34F"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kern w:val="24"/>
                <w:sz w:val="20"/>
                <w:szCs w:val="20"/>
                <w:lang w:eastAsia="en-US" w:bidi="ar-SA"/>
              </w:rPr>
              <w:t>Тип и ниво показатеља</w:t>
            </w:r>
          </w:p>
        </w:tc>
        <w:tc>
          <w:tcPr>
            <w:tcW w:w="1804" w:type="pct"/>
            <w:gridSpan w:val="4"/>
          </w:tcPr>
          <w:p w14:paraId="5A253E5C" w14:textId="77777777" w:rsidR="00E6219F" w:rsidRPr="00737963" w:rsidRDefault="00E6219F" w:rsidP="00E6219F">
            <w:pPr>
              <w:spacing w:before="0" w:after="0"/>
              <w:rPr>
                <w:sz w:val="20"/>
                <w:szCs w:val="20"/>
              </w:rPr>
            </w:pPr>
            <w:r w:rsidRPr="00737963">
              <w:rPr>
                <w:sz w:val="20"/>
                <w:szCs w:val="20"/>
              </w:rPr>
              <w:t>Квалитативни</w:t>
            </w:r>
          </w:p>
        </w:tc>
        <w:tc>
          <w:tcPr>
            <w:tcW w:w="1800" w:type="pct"/>
            <w:gridSpan w:val="4"/>
          </w:tcPr>
          <w:p w14:paraId="61D64642" w14:textId="77777777" w:rsidR="00E6219F" w:rsidRPr="00737963" w:rsidRDefault="00E6219F" w:rsidP="00E6219F">
            <w:pPr>
              <w:spacing w:before="0" w:after="0"/>
              <w:rPr>
                <w:sz w:val="20"/>
                <w:szCs w:val="20"/>
              </w:rPr>
            </w:pPr>
            <w:r w:rsidRPr="00737963">
              <w:rPr>
                <w:sz w:val="20"/>
                <w:szCs w:val="20"/>
              </w:rPr>
              <w:t>Показатељ резултата</w:t>
            </w:r>
          </w:p>
        </w:tc>
      </w:tr>
      <w:tr w:rsidR="00E6219F" w:rsidRPr="00737963" w14:paraId="380E80D3" w14:textId="77777777" w:rsidTr="00A867E2">
        <w:trPr>
          <w:trHeight w:val="58"/>
          <w:jc w:val="center"/>
        </w:trPr>
        <w:tc>
          <w:tcPr>
            <w:tcW w:w="1396" w:type="pct"/>
          </w:tcPr>
          <w:p w14:paraId="0FE07D2B" w14:textId="77777777" w:rsidR="00E6219F" w:rsidRPr="00737963" w:rsidRDefault="00E6219F" w:rsidP="00E6219F">
            <w:pPr>
              <w:spacing w:before="0" w:after="0"/>
              <w:ind w:firstLine="0"/>
              <w:rPr>
                <w:rFonts w:eastAsia="Calibri"/>
                <w:b/>
                <w:kern w:val="24"/>
                <w:sz w:val="20"/>
                <w:szCs w:val="20"/>
                <w:lang w:eastAsia="en-US" w:bidi="ar-SA"/>
              </w:rPr>
            </w:pPr>
            <w:r w:rsidRPr="00737963">
              <w:rPr>
                <w:rFonts w:eastAsia="Calibri"/>
                <w:b/>
                <w:kern w:val="24"/>
                <w:sz w:val="20"/>
                <w:szCs w:val="20"/>
                <w:lang w:eastAsia="en-US" w:bidi="ar-SA"/>
              </w:rPr>
              <w:t>Јединица мере и природа</w:t>
            </w:r>
          </w:p>
        </w:tc>
        <w:tc>
          <w:tcPr>
            <w:tcW w:w="1804" w:type="pct"/>
            <w:gridSpan w:val="4"/>
          </w:tcPr>
          <w:p w14:paraId="322EA061" w14:textId="77777777" w:rsidR="00E6219F" w:rsidRPr="00737963" w:rsidRDefault="00E6219F" w:rsidP="00E6219F">
            <w:pPr>
              <w:spacing w:before="0" w:after="0"/>
              <w:rPr>
                <w:sz w:val="20"/>
                <w:szCs w:val="20"/>
              </w:rPr>
            </w:pPr>
            <w:r w:rsidRPr="00737963">
              <w:rPr>
                <w:sz w:val="20"/>
                <w:szCs w:val="20"/>
              </w:rPr>
              <w:t>Да/не</w:t>
            </w:r>
          </w:p>
        </w:tc>
        <w:tc>
          <w:tcPr>
            <w:tcW w:w="1800" w:type="pct"/>
            <w:gridSpan w:val="4"/>
          </w:tcPr>
          <w:p w14:paraId="41CB8733" w14:textId="77777777" w:rsidR="00E6219F" w:rsidRPr="00737963" w:rsidRDefault="00E6219F" w:rsidP="00E6219F">
            <w:pPr>
              <w:spacing w:before="0" w:after="0"/>
              <w:rPr>
                <w:sz w:val="20"/>
                <w:szCs w:val="20"/>
              </w:rPr>
            </w:pPr>
            <w:r w:rsidRPr="00737963">
              <w:rPr>
                <w:sz w:val="20"/>
                <w:szCs w:val="20"/>
              </w:rPr>
              <w:t>Да је боље</w:t>
            </w:r>
          </w:p>
        </w:tc>
      </w:tr>
      <w:tr w:rsidR="00E6219F" w:rsidRPr="00737963" w14:paraId="7245A351" w14:textId="77777777" w:rsidTr="00A867E2">
        <w:trPr>
          <w:jc w:val="center"/>
        </w:trPr>
        <w:tc>
          <w:tcPr>
            <w:tcW w:w="1396" w:type="pct"/>
          </w:tcPr>
          <w:p w14:paraId="1F70FB91"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Извор података за праћење показатеља учинка</w:t>
            </w:r>
          </w:p>
        </w:tc>
        <w:tc>
          <w:tcPr>
            <w:tcW w:w="3604" w:type="pct"/>
            <w:gridSpan w:val="8"/>
          </w:tcPr>
          <w:p w14:paraId="4C6FA624" w14:textId="77777777" w:rsidR="00E6219F" w:rsidRPr="00737963" w:rsidRDefault="00E6219F" w:rsidP="00E6219F">
            <w:pPr>
              <w:spacing w:before="0" w:after="0"/>
              <w:rPr>
                <w:sz w:val="20"/>
                <w:szCs w:val="20"/>
              </w:rPr>
            </w:pPr>
            <w:r w:rsidRPr="00737963">
              <w:rPr>
                <w:sz w:val="20"/>
                <w:szCs w:val="20"/>
              </w:rPr>
              <w:t>Службени Гласник Републике Србије</w:t>
            </w:r>
          </w:p>
        </w:tc>
      </w:tr>
      <w:tr w:rsidR="00E6219F" w:rsidRPr="00737963" w14:paraId="6B7620C3" w14:textId="77777777" w:rsidTr="00A867E2">
        <w:trPr>
          <w:jc w:val="center"/>
        </w:trPr>
        <w:tc>
          <w:tcPr>
            <w:tcW w:w="1396" w:type="pct"/>
          </w:tcPr>
          <w:p w14:paraId="74975E5F" w14:textId="77777777" w:rsidR="00E6219F" w:rsidRPr="00737963" w:rsidRDefault="00E6219F" w:rsidP="00E6219F">
            <w:pPr>
              <w:spacing w:before="0" w:after="0"/>
              <w:ind w:firstLine="0"/>
              <w:jc w:val="left"/>
              <w:rPr>
                <w:rFonts w:eastAsia="Calibri"/>
                <w:b/>
                <w:bCs/>
                <w:kern w:val="0"/>
                <w:sz w:val="20"/>
                <w:szCs w:val="20"/>
                <w:lang w:eastAsia="en-US" w:bidi="ar-SA"/>
              </w:rPr>
            </w:pPr>
            <w:r w:rsidRPr="00737963">
              <w:rPr>
                <w:rFonts w:eastAsia="Calibri"/>
                <w:b/>
                <w:bCs/>
                <w:kern w:val="0"/>
                <w:sz w:val="20"/>
                <w:szCs w:val="20"/>
                <w:lang w:eastAsia="en-US" w:bidi="ar-SA"/>
              </w:rPr>
              <w:t>Институција одговорна за реализацију циља/мере</w:t>
            </w:r>
          </w:p>
        </w:tc>
        <w:tc>
          <w:tcPr>
            <w:tcW w:w="3604" w:type="pct"/>
            <w:gridSpan w:val="8"/>
          </w:tcPr>
          <w:p w14:paraId="6E0C5DC4" w14:textId="77777777" w:rsidR="00E6219F" w:rsidRPr="00737963" w:rsidRDefault="00E6219F" w:rsidP="00E6219F">
            <w:pPr>
              <w:spacing w:before="0" w:after="0"/>
              <w:rPr>
                <w:sz w:val="20"/>
                <w:szCs w:val="20"/>
              </w:rPr>
            </w:pPr>
            <w:r w:rsidRPr="00737963">
              <w:rPr>
                <w:sz w:val="20"/>
                <w:szCs w:val="20"/>
              </w:rPr>
              <w:t>РСЈП</w:t>
            </w:r>
          </w:p>
        </w:tc>
      </w:tr>
      <w:tr w:rsidR="00E6219F" w:rsidRPr="00737963" w14:paraId="0AA69AB7" w14:textId="77777777" w:rsidTr="00A867E2">
        <w:trPr>
          <w:jc w:val="center"/>
        </w:trPr>
        <w:tc>
          <w:tcPr>
            <w:tcW w:w="1396" w:type="pct"/>
          </w:tcPr>
          <w:p w14:paraId="2DD3BCB8" w14:textId="77777777" w:rsidR="00E6219F" w:rsidRPr="00737963" w:rsidRDefault="00E6219F" w:rsidP="00E6219F">
            <w:pPr>
              <w:spacing w:before="0" w:after="0"/>
              <w:ind w:firstLine="0"/>
              <w:jc w:val="left"/>
              <w:rPr>
                <w:rFonts w:eastAsia="Calibri"/>
                <w:b/>
                <w:bCs/>
                <w:kern w:val="0"/>
                <w:sz w:val="20"/>
                <w:szCs w:val="20"/>
                <w:lang w:eastAsia="en-US" w:bidi="ar-SA"/>
              </w:rPr>
            </w:pPr>
            <w:r w:rsidRPr="00737963">
              <w:rPr>
                <w:rFonts w:eastAsia="Calibri"/>
                <w:b/>
                <w:bCs/>
                <w:kern w:val="0"/>
                <w:sz w:val="20"/>
                <w:szCs w:val="20"/>
                <w:lang w:eastAsia="en-US" w:bidi="ar-SA"/>
              </w:rPr>
              <w:t>Учесталост прикупљања података</w:t>
            </w:r>
          </w:p>
        </w:tc>
        <w:tc>
          <w:tcPr>
            <w:tcW w:w="3604" w:type="pct"/>
            <w:gridSpan w:val="8"/>
          </w:tcPr>
          <w:p w14:paraId="2EFBBDA1" w14:textId="77777777" w:rsidR="00E6219F" w:rsidRPr="00737963" w:rsidRDefault="00E6219F" w:rsidP="00E6219F">
            <w:pPr>
              <w:spacing w:before="0" w:after="0"/>
              <w:rPr>
                <w:sz w:val="20"/>
                <w:szCs w:val="20"/>
              </w:rPr>
            </w:pPr>
            <w:r w:rsidRPr="00737963">
              <w:rPr>
                <w:sz w:val="20"/>
                <w:szCs w:val="20"/>
              </w:rPr>
              <w:t>континуирана</w:t>
            </w:r>
          </w:p>
        </w:tc>
      </w:tr>
      <w:tr w:rsidR="00E6219F" w:rsidRPr="00737963" w14:paraId="4DFC04EC" w14:textId="77777777" w:rsidTr="00A867E2">
        <w:trPr>
          <w:jc w:val="center"/>
        </w:trPr>
        <w:tc>
          <w:tcPr>
            <w:tcW w:w="1396" w:type="pct"/>
          </w:tcPr>
          <w:p w14:paraId="348A0E10" w14:textId="77777777" w:rsidR="00E6219F" w:rsidRPr="00737963" w:rsidRDefault="00E6219F" w:rsidP="00E6219F">
            <w:pPr>
              <w:spacing w:before="0" w:after="0"/>
              <w:ind w:firstLine="0"/>
              <w:jc w:val="left"/>
              <w:rPr>
                <w:rFonts w:eastAsia="Calibri"/>
                <w:b/>
                <w:bCs/>
                <w:kern w:val="0"/>
                <w:sz w:val="20"/>
                <w:szCs w:val="20"/>
                <w:lang w:eastAsia="en-US" w:bidi="ar-SA"/>
              </w:rPr>
            </w:pPr>
            <w:r w:rsidRPr="00737963">
              <w:rPr>
                <w:rFonts w:eastAsia="Calibri"/>
                <w:b/>
                <w:kern w:val="0"/>
                <w:sz w:val="20"/>
                <w:szCs w:val="20"/>
                <w:lang w:eastAsia="en-US" w:bidi="ar-SA"/>
              </w:rPr>
              <w:t>Кратак опис показатеља и методологије израчунавања (формуле/једначине)</w:t>
            </w:r>
          </w:p>
        </w:tc>
        <w:tc>
          <w:tcPr>
            <w:tcW w:w="3604" w:type="pct"/>
            <w:gridSpan w:val="8"/>
          </w:tcPr>
          <w:p w14:paraId="2F4A3C67" w14:textId="0D9E8507" w:rsidR="00E6219F" w:rsidRPr="00737963" w:rsidRDefault="00D02785" w:rsidP="00E6219F">
            <w:pPr>
              <w:spacing w:before="0" w:after="0"/>
              <w:rPr>
                <w:sz w:val="20"/>
                <w:szCs w:val="20"/>
              </w:rPr>
            </w:pPr>
            <w:r w:rsidRPr="00737963">
              <w:rPr>
                <w:sz w:val="20"/>
                <w:szCs w:val="20"/>
              </w:rPr>
              <w:t>-</w:t>
            </w:r>
          </w:p>
        </w:tc>
      </w:tr>
      <w:tr w:rsidR="00E6219F" w:rsidRPr="00737963" w14:paraId="0BF7D125" w14:textId="77777777" w:rsidTr="00A867E2">
        <w:trPr>
          <w:trHeight w:val="265"/>
          <w:jc w:val="center"/>
        </w:trPr>
        <w:tc>
          <w:tcPr>
            <w:tcW w:w="1396" w:type="pct"/>
            <w:vMerge w:val="restart"/>
          </w:tcPr>
          <w:p w14:paraId="5855B2D7" w14:textId="77777777" w:rsidR="00E6219F" w:rsidRPr="00737963" w:rsidRDefault="00E6219F" w:rsidP="00E6219F">
            <w:pPr>
              <w:spacing w:before="0" w:after="0"/>
              <w:ind w:firstLine="0"/>
              <w:jc w:val="left"/>
              <w:rPr>
                <w:rFonts w:eastAsia="Calibri"/>
                <w:b/>
                <w:bCs/>
                <w:kern w:val="0"/>
                <w:sz w:val="20"/>
                <w:szCs w:val="20"/>
                <w:lang w:eastAsia="en-US" w:bidi="ar-SA"/>
              </w:rPr>
            </w:pPr>
            <w:r w:rsidRPr="00737963">
              <w:rPr>
                <w:rFonts w:eastAsia="Calibri"/>
                <w:b/>
                <w:bCs/>
                <w:kern w:val="0"/>
                <w:sz w:val="20"/>
                <w:szCs w:val="20"/>
                <w:lang w:eastAsia="en-US" w:bidi="ar-SA"/>
              </w:rPr>
              <w:t xml:space="preserve">Подаци о полазној вредности и години кад је измерена, као и о ранијем тренду </w:t>
            </w:r>
          </w:p>
        </w:tc>
        <w:tc>
          <w:tcPr>
            <w:tcW w:w="2713" w:type="pct"/>
            <w:gridSpan w:val="6"/>
            <w:tcBorders>
              <w:bottom w:val="single" w:sz="4" w:space="0" w:color="auto"/>
            </w:tcBorders>
            <w:vAlign w:val="center"/>
          </w:tcPr>
          <w:p w14:paraId="6ABACB87"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 xml:space="preserve">Ранији тренд </w:t>
            </w:r>
          </w:p>
        </w:tc>
        <w:tc>
          <w:tcPr>
            <w:tcW w:w="891" w:type="pct"/>
            <w:gridSpan w:val="2"/>
            <w:shd w:val="clear" w:color="auto" w:fill="auto"/>
            <w:vAlign w:val="center"/>
          </w:tcPr>
          <w:p w14:paraId="1B1EE9B0"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Полазна вредност</w:t>
            </w:r>
          </w:p>
        </w:tc>
      </w:tr>
      <w:tr w:rsidR="00E6219F" w:rsidRPr="00737963" w14:paraId="6938B159" w14:textId="77777777" w:rsidTr="00A867E2">
        <w:trPr>
          <w:trHeight w:val="137"/>
          <w:jc w:val="center"/>
        </w:trPr>
        <w:tc>
          <w:tcPr>
            <w:tcW w:w="1396" w:type="pct"/>
            <w:vMerge/>
            <w:tcBorders>
              <w:right w:val="single" w:sz="4" w:space="0" w:color="auto"/>
            </w:tcBorders>
          </w:tcPr>
          <w:p w14:paraId="3D1F2181" w14:textId="77777777" w:rsidR="00E6219F" w:rsidRPr="00737963" w:rsidRDefault="00E6219F" w:rsidP="00E6219F">
            <w:pPr>
              <w:spacing w:before="0" w:after="0"/>
              <w:rPr>
                <w:rFonts w:eastAsia="Calibri"/>
                <w:b/>
                <w:bCs/>
                <w:kern w:val="0"/>
                <w:sz w:val="20"/>
                <w:szCs w:val="20"/>
                <w:lang w:eastAsia="en-US" w:bidi="ar-SA"/>
              </w:rPr>
            </w:pPr>
          </w:p>
        </w:tc>
        <w:tc>
          <w:tcPr>
            <w:tcW w:w="910" w:type="pct"/>
            <w:gridSpan w:val="2"/>
            <w:tcBorders>
              <w:top w:val="single" w:sz="4" w:space="0" w:color="auto"/>
              <w:left w:val="single" w:sz="4" w:space="0" w:color="auto"/>
              <w:bottom w:val="single" w:sz="4" w:space="0" w:color="auto"/>
              <w:right w:val="single" w:sz="4" w:space="0" w:color="auto"/>
            </w:tcBorders>
            <w:vAlign w:val="center"/>
          </w:tcPr>
          <w:p w14:paraId="6E551A04"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2017</w:t>
            </w:r>
          </w:p>
        </w:tc>
        <w:tc>
          <w:tcPr>
            <w:tcW w:w="894" w:type="pct"/>
            <w:gridSpan w:val="2"/>
            <w:tcBorders>
              <w:top w:val="single" w:sz="4" w:space="0" w:color="auto"/>
              <w:left w:val="single" w:sz="4" w:space="0" w:color="auto"/>
              <w:bottom w:val="single" w:sz="4" w:space="0" w:color="auto"/>
              <w:right w:val="single" w:sz="4" w:space="0" w:color="auto"/>
            </w:tcBorders>
            <w:vAlign w:val="center"/>
          </w:tcPr>
          <w:p w14:paraId="51D40895"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2018</w:t>
            </w:r>
          </w:p>
        </w:tc>
        <w:tc>
          <w:tcPr>
            <w:tcW w:w="909" w:type="pct"/>
            <w:gridSpan w:val="2"/>
            <w:tcBorders>
              <w:top w:val="single" w:sz="4" w:space="0" w:color="auto"/>
              <w:left w:val="single" w:sz="4" w:space="0" w:color="auto"/>
              <w:bottom w:val="single" w:sz="4" w:space="0" w:color="auto"/>
              <w:right w:val="single" w:sz="4" w:space="0" w:color="auto"/>
            </w:tcBorders>
            <w:vAlign w:val="center"/>
          </w:tcPr>
          <w:p w14:paraId="4E5A2328"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2019</w:t>
            </w:r>
          </w:p>
        </w:tc>
        <w:tc>
          <w:tcPr>
            <w:tcW w:w="891" w:type="pct"/>
            <w:gridSpan w:val="2"/>
            <w:tcBorders>
              <w:left w:val="single" w:sz="4" w:space="0" w:color="auto"/>
            </w:tcBorders>
            <w:shd w:val="clear" w:color="auto" w:fill="auto"/>
            <w:vAlign w:val="center"/>
          </w:tcPr>
          <w:p w14:paraId="73038600"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2020</w:t>
            </w:r>
          </w:p>
        </w:tc>
      </w:tr>
      <w:tr w:rsidR="00E6219F" w:rsidRPr="00737963" w14:paraId="6AB814B7" w14:textId="77777777" w:rsidTr="00A867E2">
        <w:trPr>
          <w:trHeight w:val="323"/>
          <w:jc w:val="center"/>
        </w:trPr>
        <w:tc>
          <w:tcPr>
            <w:tcW w:w="1396" w:type="pct"/>
            <w:vMerge/>
          </w:tcPr>
          <w:p w14:paraId="3EF88D35" w14:textId="77777777" w:rsidR="00E6219F" w:rsidRPr="00737963" w:rsidRDefault="00E6219F" w:rsidP="00E6219F">
            <w:pPr>
              <w:spacing w:before="0" w:after="0"/>
              <w:rPr>
                <w:rFonts w:eastAsia="Calibri"/>
                <w:b/>
                <w:bCs/>
                <w:kern w:val="0"/>
                <w:sz w:val="20"/>
                <w:szCs w:val="20"/>
                <w:lang w:eastAsia="en-US" w:bidi="ar-SA"/>
              </w:rPr>
            </w:pPr>
          </w:p>
        </w:tc>
        <w:tc>
          <w:tcPr>
            <w:tcW w:w="910" w:type="pct"/>
            <w:gridSpan w:val="2"/>
            <w:tcBorders>
              <w:top w:val="single" w:sz="4" w:space="0" w:color="auto"/>
            </w:tcBorders>
            <w:vAlign w:val="center"/>
          </w:tcPr>
          <w:p w14:paraId="604DF6FB" w14:textId="77777777" w:rsidR="00E6219F" w:rsidRPr="00737963" w:rsidRDefault="00E6219F" w:rsidP="00E6219F">
            <w:pPr>
              <w:spacing w:before="0" w:after="0"/>
              <w:rPr>
                <w:rFonts w:eastAsia="Calibri"/>
                <w:kern w:val="0"/>
                <w:sz w:val="20"/>
                <w:szCs w:val="20"/>
                <w:lang w:eastAsia="en-US" w:bidi="ar-SA"/>
              </w:rPr>
            </w:pPr>
          </w:p>
        </w:tc>
        <w:tc>
          <w:tcPr>
            <w:tcW w:w="894" w:type="pct"/>
            <w:gridSpan w:val="2"/>
            <w:tcBorders>
              <w:top w:val="single" w:sz="4" w:space="0" w:color="auto"/>
            </w:tcBorders>
            <w:vAlign w:val="center"/>
          </w:tcPr>
          <w:p w14:paraId="2A08D506" w14:textId="77777777" w:rsidR="00E6219F" w:rsidRPr="00737963" w:rsidRDefault="00E6219F" w:rsidP="00E6219F">
            <w:pPr>
              <w:spacing w:before="0" w:after="0"/>
              <w:rPr>
                <w:rFonts w:eastAsia="Calibri"/>
                <w:kern w:val="0"/>
                <w:sz w:val="20"/>
                <w:szCs w:val="20"/>
                <w:lang w:eastAsia="en-US" w:bidi="ar-SA"/>
              </w:rPr>
            </w:pPr>
          </w:p>
        </w:tc>
        <w:tc>
          <w:tcPr>
            <w:tcW w:w="909" w:type="pct"/>
            <w:gridSpan w:val="2"/>
            <w:tcBorders>
              <w:top w:val="single" w:sz="4" w:space="0" w:color="auto"/>
            </w:tcBorders>
            <w:vAlign w:val="center"/>
          </w:tcPr>
          <w:p w14:paraId="2FE118DA" w14:textId="77777777" w:rsidR="00E6219F" w:rsidRPr="00737963" w:rsidRDefault="00E6219F" w:rsidP="00E6219F">
            <w:pPr>
              <w:spacing w:before="0" w:after="0"/>
              <w:rPr>
                <w:rFonts w:eastAsia="Calibri"/>
                <w:kern w:val="0"/>
                <w:sz w:val="20"/>
                <w:szCs w:val="20"/>
                <w:lang w:eastAsia="en-US" w:bidi="ar-SA"/>
              </w:rPr>
            </w:pPr>
          </w:p>
        </w:tc>
        <w:tc>
          <w:tcPr>
            <w:tcW w:w="891" w:type="pct"/>
            <w:gridSpan w:val="2"/>
            <w:shd w:val="clear" w:color="auto" w:fill="auto"/>
            <w:vAlign w:val="center"/>
          </w:tcPr>
          <w:p w14:paraId="69833C95"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не</w:t>
            </w:r>
          </w:p>
        </w:tc>
      </w:tr>
      <w:tr w:rsidR="00E6219F" w:rsidRPr="00737963" w14:paraId="420A3C2B" w14:textId="77777777" w:rsidTr="00A867E2">
        <w:trPr>
          <w:trHeight w:val="274"/>
          <w:jc w:val="center"/>
        </w:trPr>
        <w:tc>
          <w:tcPr>
            <w:tcW w:w="1396" w:type="pct"/>
            <w:vMerge w:val="restart"/>
          </w:tcPr>
          <w:p w14:paraId="32FFA299"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Подаци о циљним вредностима</w:t>
            </w:r>
          </w:p>
        </w:tc>
        <w:tc>
          <w:tcPr>
            <w:tcW w:w="720" w:type="pct"/>
            <w:vAlign w:val="center"/>
          </w:tcPr>
          <w:p w14:paraId="140D9390"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2021</w:t>
            </w:r>
          </w:p>
        </w:tc>
        <w:tc>
          <w:tcPr>
            <w:tcW w:w="721" w:type="pct"/>
            <w:gridSpan w:val="2"/>
            <w:vAlign w:val="center"/>
          </w:tcPr>
          <w:p w14:paraId="67E2B5D4"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2022</w:t>
            </w:r>
          </w:p>
        </w:tc>
        <w:tc>
          <w:tcPr>
            <w:tcW w:w="721" w:type="pct"/>
            <w:gridSpan w:val="2"/>
            <w:vAlign w:val="center"/>
          </w:tcPr>
          <w:p w14:paraId="7F6680E5"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2023</w:t>
            </w:r>
          </w:p>
        </w:tc>
        <w:tc>
          <w:tcPr>
            <w:tcW w:w="721" w:type="pct"/>
            <w:gridSpan w:val="2"/>
            <w:vAlign w:val="center"/>
          </w:tcPr>
          <w:p w14:paraId="1A6BCD33"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2024</w:t>
            </w:r>
          </w:p>
        </w:tc>
        <w:tc>
          <w:tcPr>
            <w:tcW w:w="721" w:type="pct"/>
            <w:vAlign w:val="center"/>
          </w:tcPr>
          <w:p w14:paraId="34ABE8AE"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2025</w:t>
            </w:r>
          </w:p>
        </w:tc>
      </w:tr>
      <w:tr w:rsidR="00E6219F" w:rsidRPr="00737963" w14:paraId="64C8C61C" w14:textId="77777777" w:rsidTr="00A867E2">
        <w:trPr>
          <w:trHeight w:val="160"/>
          <w:jc w:val="center"/>
        </w:trPr>
        <w:tc>
          <w:tcPr>
            <w:tcW w:w="1396" w:type="pct"/>
            <w:vMerge/>
          </w:tcPr>
          <w:p w14:paraId="1DB3191C" w14:textId="77777777" w:rsidR="00E6219F" w:rsidRPr="00737963" w:rsidRDefault="00E6219F" w:rsidP="00E6219F">
            <w:pPr>
              <w:spacing w:before="0" w:after="0"/>
              <w:rPr>
                <w:rFonts w:eastAsia="Calibri"/>
                <w:b/>
                <w:bCs/>
                <w:kern w:val="0"/>
                <w:sz w:val="20"/>
                <w:szCs w:val="20"/>
                <w:lang w:eastAsia="en-US" w:bidi="ar-SA"/>
              </w:rPr>
            </w:pPr>
          </w:p>
        </w:tc>
        <w:tc>
          <w:tcPr>
            <w:tcW w:w="720" w:type="pct"/>
            <w:vAlign w:val="center"/>
          </w:tcPr>
          <w:p w14:paraId="7AD718B1" w14:textId="77777777" w:rsidR="00E6219F" w:rsidRPr="00737963" w:rsidRDefault="00E6219F" w:rsidP="00E6219F">
            <w:pPr>
              <w:spacing w:before="0" w:after="0"/>
              <w:rPr>
                <w:sz w:val="20"/>
                <w:szCs w:val="20"/>
              </w:rPr>
            </w:pPr>
            <w:r w:rsidRPr="00737963">
              <w:rPr>
                <w:sz w:val="20"/>
                <w:szCs w:val="20"/>
              </w:rPr>
              <w:t>не</w:t>
            </w:r>
          </w:p>
        </w:tc>
        <w:tc>
          <w:tcPr>
            <w:tcW w:w="721" w:type="pct"/>
            <w:gridSpan w:val="2"/>
            <w:vAlign w:val="center"/>
          </w:tcPr>
          <w:p w14:paraId="28DB301E" w14:textId="77777777" w:rsidR="00E6219F" w:rsidRPr="00737963" w:rsidRDefault="00E6219F" w:rsidP="00E6219F">
            <w:pPr>
              <w:spacing w:before="0" w:after="0"/>
              <w:rPr>
                <w:sz w:val="20"/>
                <w:szCs w:val="20"/>
              </w:rPr>
            </w:pPr>
            <w:r w:rsidRPr="00737963">
              <w:rPr>
                <w:sz w:val="20"/>
                <w:szCs w:val="20"/>
              </w:rPr>
              <w:t>не</w:t>
            </w:r>
          </w:p>
        </w:tc>
        <w:tc>
          <w:tcPr>
            <w:tcW w:w="721" w:type="pct"/>
            <w:gridSpan w:val="2"/>
            <w:vAlign w:val="center"/>
          </w:tcPr>
          <w:p w14:paraId="7BD1C570" w14:textId="77777777" w:rsidR="00E6219F" w:rsidRPr="00737963" w:rsidRDefault="00E6219F" w:rsidP="00E6219F">
            <w:pPr>
              <w:spacing w:before="0" w:after="0"/>
              <w:rPr>
                <w:sz w:val="20"/>
                <w:szCs w:val="20"/>
              </w:rPr>
            </w:pPr>
            <w:r w:rsidRPr="00737963">
              <w:rPr>
                <w:sz w:val="20"/>
                <w:szCs w:val="20"/>
              </w:rPr>
              <w:t>да</w:t>
            </w:r>
          </w:p>
        </w:tc>
        <w:tc>
          <w:tcPr>
            <w:tcW w:w="721" w:type="pct"/>
            <w:gridSpan w:val="2"/>
            <w:vAlign w:val="center"/>
          </w:tcPr>
          <w:p w14:paraId="39905206" w14:textId="77777777" w:rsidR="00E6219F" w:rsidRPr="00737963" w:rsidRDefault="00E6219F" w:rsidP="00E6219F">
            <w:pPr>
              <w:spacing w:before="0" w:after="0"/>
              <w:rPr>
                <w:sz w:val="20"/>
                <w:szCs w:val="20"/>
              </w:rPr>
            </w:pPr>
          </w:p>
        </w:tc>
        <w:tc>
          <w:tcPr>
            <w:tcW w:w="721" w:type="pct"/>
            <w:vAlign w:val="center"/>
          </w:tcPr>
          <w:p w14:paraId="70A77F3A" w14:textId="77777777" w:rsidR="00E6219F" w:rsidRPr="00737963" w:rsidRDefault="00E6219F" w:rsidP="00E6219F">
            <w:pPr>
              <w:spacing w:before="0" w:after="0"/>
              <w:rPr>
                <w:sz w:val="20"/>
                <w:szCs w:val="20"/>
              </w:rPr>
            </w:pPr>
          </w:p>
        </w:tc>
      </w:tr>
      <w:tr w:rsidR="00E6219F" w:rsidRPr="00737963" w14:paraId="5ED7AE6D" w14:textId="77777777" w:rsidTr="00A867E2">
        <w:trPr>
          <w:trHeight w:val="160"/>
          <w:jc w:val="center"/>
        </w:trPr>
        <w:tc>
          <w:tcPr>
            <w:tcW w:w="1396" w:type="pct"/>
          </w:tcPr>
          <w:p w14:paraId="05650BB3"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Процена успешности</w:t>
            </w:r>
          </w:p>
        </w:tc>
        <w:tc>
          <w:tcPr>
            <w:tcW w:w="3604" w:type="pct"/>
            <w:gridSpan w:val="8"/>
            <w:vAlign w:val="center"/>
          </w:tcPr>
          <w:p w14:paraId="107E783E"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Без одступања</w:t>
            </w:r>
          </w:p>
        </w:tc>
      </w:tr>
    </w:tbl>
    <w:p w14:paraId="1FA19D84" w14:textId="2AB9ACD4" w:rsidR="002705DE" w:rsidRDefault="002705DE" w:rsidP="00E6219F">
      <w:pPr>
        <w:spacing w:before="0" w:after="0"/>
        <w:rPr>
          <w:rFonts w:eastAsia="Times New Roman"/>
          <w:color w:val="0070C0"/>
          <w:sz w:val="20"/>
          <w:szCs w:val="20"/>
          <w:lang w:eastAsia="en-GB"/>
        </w:rPr>
      </w:pPr>
    </w:p>
    <w:p w14:paraId="3028171C" w14:textId="75A2C757" w:rsidR="00E237A0" w:rsidRDefault="00E237A0" w:rsidP="00E6219F">
      <w:pPr>
        <w:spacing w:before="0" w:after="0"/>
        <w:rPr>
          <w:rFonts w:eastAsia="Times New Roman"/>
          <w:color w:val="0070C0"/>
          <w:sz w:val="20"/>
          <w:szCs w:val="20"/>
          <w:lang w:eastAsia="en-GB"/>
        </w:rPr>
      </w:pPr>
    </w:p>
    <w:p w14:paraId="00C64C7F" w14:textId="77777777" w:rsidR="00E237A0" w:rsidRPr="00737963" w:rsidRDefault="00E237A0" w:rsidP="00E6219F">
      <w:pPr>
        <w:spacing w:before="0" w:after="0"/>
        <w:rPr>
          <w:rFonts w:eastAsia="Times New Roman"/>
          <w:color w:val="0070C0"/>
          <w:sz w:val="20"/>
          <w:szCs w:val="20"/>
          <w:lang w:eastAsia="en-GB"/>
        </w:rPr>
      </w:pPr>
    </w:p>
    <w:p w14:paraId="4E822B3B" w14:textId="77777777" w:rsidR="00E6219F" w:rsidRPr="00737963" w:rsidRDefault="00E6219F" w:rsidP="00F00A1B">
      <w:pPr>
        <w:spacing w:before="0" w:after="240"/>
        <w:rPr>
          <w:b/>
          <w:color w:val="0070C0"/>
          <w:sz w:val="20"/>
          <w:szCs w:val="20"/>
        </w:rPr>
      </w:pPr>
      <w:r w:rsidRPr="00737963">
        <w:rPr>
          <w:b/>
          <w:color w:val="0070C0"/>
          <w:sz w:val="20"/>
          <w:szCs w:val="20"/>
        </w:rPr>
        <w:lastRenderedPageBreak/>
        <w:t>Показатељ 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92"/>
        <w:gridCol w:w="2009"/>
        <w:gridCol w:w="530"/>
        <w:gridCol w:w="1481"/>
        <w:gridCol w:w="1013"/>
        <w:gridCol w:w="999"/>
        <w:gridCol w:w="1540"/>
        <w:gridCol w:w="472"/>
        <w:gridCol w:w="2014"/>
      </w:tblGrid>
      <w:tr w:rsidR="00E6219F" w:rsidRPr="00737963" w14:paraId="23530695" w14:textId="77777777" w:rsidTr="00A867E2">
        <w:trPr>
          <w:jc w:val="center"/>
        </w:trPr>
        <w:tc>
          <w:tcPr>
            <w:tcW w:w="1395" w:type="pct"/>
            <w:shd w:val="clear" w:color="auto" w:fill="E7E6E6"/>
            <w:vAlign w:val="center"/>
          </w:tcPr>
          <w:p w14:paraId="72C14BB3" w14:textId="77777777" w:rsidR="00E6219F" w:rsidRPr="00737963" w:rsidRDefault="00E6219F" w:rsidP="00E6219F">
            <w:pPr>
              <w:spacing w:before="0" w:after="0"/>
              <w:rPr>
                <w:rFonts w:eastAsia="Calibri"/>
                <w:b/>
                <w:bCs/>
                <w:kern w:val="0"/>
                <w:sz w:val="20"/>
                <w:szCs w:val="20"/>
                <w:lang w:eastAsia="en-US" w:bidi="ar-SA"/>
              </w:rPr>
            </w:pPr>
            <w:r w:rsidRPr="00737963">
              <w:rPr>
                <w:rFonts w:eastAsia="Calibri"/>
                <w:b/>
                <w:bCs/>
                <w:kern w:val="0"/>
                <w:sz w:val="20"/>
                <w:szCs w:val="20"/>
                <w:lang w:eastAsia="en-US" w:bidi="ar-SA"/>
              </w:rPr>
              <w:t>Назив показатеља</w:t>
            </w:r>
          </w:p>
        </w:tc>
        <w:tc>
          <w:tcPr>
            <w:tcW w:w="3605" w:type="pct"/>
            <w:gridSpan w:val="8"/>
            <w:shd w:val="clear" w:color="auto" w:fill="E7E6E6"/>
            <w:vAlign w:val="center"/>
          </w:tcPr>
          <w:p w14:paraId="7C8206FD" w14:textId="660A6083" w:rsidR="00E6219F" w:rsidRPr="00737963" w:rsidRDefault="004D4DA2" w:rsidP="00E6219F">
            <w:pPr>
              <w:spacing w:before="0" w:after="0"/>
              <w:rPr>
                <w:rFonts w:eastAsia="Calibri"/>
                <w:b/>
                <w:bCs/>
                <w:kern w:val="0"/>
                <w:sz w:val="20"/>
                <w:szCs w:val="20"/>
                <w:lang w:eastAsia="en-US" w:bidi="ar-SA"/>
              </w:rPr>
            </w:pPr>
            <w:r w:rsidRPr="00737963">
              <w:rPr>
                <w:rFonts w:eastAsia="Times New Roman"/>
                <w:b/>
                <w:color w:val="000000"/>
                <w:sz w:val="20"/>
                <w:szCs w:val="20"/>
                <w:lang w:eastAsia="en-GB"/>
              </w:rPr>
              <w:t>Донета Уредба о поступку припреме Плана развоја Републике Србије</w:t>
            </w:r>
          </w:p>
        </w:tc>
      </w:tr>
      <w:tr w:rsidR="00E6219F" w:rsidRPr="00737963" w14:paraId="24461D3C" w14:textId="77777777" w:rsidTr="00A867E2">
        <w:trPr>
          <w:jc w:val="center"/>
        </w:trPr>
        <w:tc>
          <w:tcPr>
            <w:tcW w:w="1395" w:type="pct"/>
          </w:tcPr>
          <w:p w14:paraId="4330408B"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Одговарајући општи циљ, посебан циљ или мера</w:t>
            </w:r>
          </w:p>
        </w:tc>
        <w:tc>
          <w:tcPr>
            <w:tcW w:w="3605" w:type="pct"/>
            <w:gridSpan w:val="8"/>
          </w:tcPr>
          <w:p w14:paraId="2D28FA1A" w14:textId="77777777" w:rsidR="00E6219F" w:rsidRPr="00737963" w:rsidRDefault="00E6219F" w:rsidP="00E6219F">
            <w:pPr>
              <w:spacing w:before="0" w:after="160" w:line="259" w:lineRule="auto"/>
              <w:ind w:firstLine="0"/>
              <w:rPr>
                <w:rFonts w:eastAsia="Times New Roman"/>
                <w:sz w:val="20"/>
                <w:szCs w:val="20"/>
                <w:lang w:eastAsia="en-GB"/>
              </w:rPr>
            </w:pPr>
            <w:r w:rsidRPr="00737963">
              <w:rPr>
                <w:rFonts w:eastAsia="Calibri"/>
                <w:bCs/>
                <w:kern w:val="0"/>
                <w:sz w:val="20"/>
                <w:szCs w:val="20"/>
                <w:lang w:eastAsia="en-US" w:bidi="ar-SA"/>
              </w:rPr>
              <w:t xml:space="preserve">Мера 3.1: </w:t>
            </w:r>
            <w:r w:rsidRPr="00737963">
              <w:rPr>
                <w:rFonts w:eastAsia="Times New Roman"/>
                <w:sz w:val="20"/>
                <w:szCs w:val="20"/>
                <w:lang w:eastAsia="en-GB"/>
              </w:rPr>
              <w:t>Ревидирање области планирања и заокруживање планског оквира</w:t>
            </w:r>
          </w:p>
          <w:p w14:paraId="180F769D" w14:textId="77777777" w:rsidR="00E6219F" w:rsidRPr="00737963" w:rsidRDefault="00E6219F" w:rsidP="00E6219F">
            <w:pPr>
              <w:spacing w:before="0" w:after="0"/>
              <w:rPr>
                <w:rFonts w:eastAsia="Calibri"/>
                <w:kern w:val="0"/>
                <w:sz w:val="20"/>
                <w:szCs w:val="20"/>
                <w:lang w:eastAsia="en-US" w:bidi="ar-SA"/>
              </w:rPr>
            </w:pPr>
          </w:p>
        </w:tc>
      </w:tr>
      <w:tr w:rsidR="00E6219F" w:rsidRPr="00737963" w14:paraId="2CE006E5" w14:textId="77777777" w:rsidTr="00A867E2">
        <w:trPr>
          <w:jc w:val="center"/>
        </w:trPr>
        <w:tc>
          <w:tcPr>
            <w:tcW w:w="1395" w:type="pct"/>
          </w:tcPr>
          <w:p w14:paraId="30DC431E"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kern w:val="24"/>
                <w:sz w:val="20"/>
                <w:szCs w:val="20"/>
                <w:lang w:eastAsia="en-US" w:bidi="ar-SA"/>
              </w:rPr>
              <w:t>Тип и ниво показатеља</w:t>
            </w:r>
          </w:p>
        </w:tc>
        <w:tc>
          <w:tcPr>
            <w:tcW w:w="1804" w:type="pct"/>
            <w:gridSpan w:val="4"/>
          </w:tcPr>
          <w:p w14:paraId="0D0791D8" w14:textId="77777777" w:rsidR="00E6219F" w:rsidRPr="00737963" w:rsidRDefault="00E6219F" w:rsidP="00E6219F">
            <w:pPr>
              <w:spacing w:before="0" w:after="0"/>
              <w:rPr>
                <w:sz w:val="20"/>
                <w:szCs w:val="20"/>
              </w:rPr>
            </w:pPr>
            <w:r w:rsidRPr="00737963">
              <w:rPr>
                <w:sz w:val="20"/>
                <w:szCs w:val="20"/>
              </w:rPr>
              <w:t>Квалитативни</w:t>
            </w:r>
          </w:p>
        </w:tc>
        <w:tc>
          <w:tcPr>
            <w:tcW w:w="1801" w:type="pct"/>
            <w:gridSpan w:val="4"/>
          </w:tcPr>
          <w:p w14:paraId="7672CAEE" w14:textId="77777777" w:rsidR="00E6219F" w:rsidRPr="00737963" w:rsidRDefault="00E6219F" w:rsidP="00E6219F">
            <w:pPr>
              <w:spacing w:before="0" w:after="0"/>
              <w:rPr>
                <w:sz w:val="20"/>
                <w:szCs w:val="20"/>
              </w:rPr>
            </w:pPr>
            <w:r w:rsidRPr="00737963">
              <w:rPr>
                <w:sz w:val="20"/>
                <w:szCs w:val="20"/>
              </w:rPr>
              <w:t>Показатељ резултата</w:t>
            </w:r>
          </w:p>
        </w:tc>
      </w:tr>
      <w:tr w:rsidR="00E6219F" w:rsidRPr="00737963" w14:paraId="4ACEE47B" w14:textId="77777777" w:rsidTr="00A867E2">
        <w:trPr>
          <w:trHeight w:val="58"/>
          <w:jc w:val="center"/>
        </w:trPr>
        <w:tc>
          <w:tcPr>
            <w:tcW w:w="1395" w:type="pct"/>
          </w:tcPr>
          <w:p w14:paraId="2975518A" w14:textId="77777777" w:rsidR="00E6219F" w:rsidRPr="00737963" w:rsidRDefault="00E6219F" w:rsidP="00E6219F">
            <w:pPr>
              <w:spacing w:before="0" w:after="0"/>
              <w:ind w:firstLine="0"/>
              <w:rPr>
                <w:rFonts w:eastAsia="Calibri"/>
                <w:b/>
                <w:kern w:val="24"/>
                <w:sz w:val="20"/>
                <w:szCs w:val="20"/>
                <w:lang w:eastAsia="en-US" w:bidi="ar-SA"/>
              </w:rPr>
            </w:pPr>
            <w:r w:rsidRPr="00737963">
              <w:rPr>
                <w:rFonts w:eastAsia="Calibri"/>
                <w:b/>
                <w:kern w:val="24"/>
                <w:sz w:val="20"/>
                <w:szCs w:val="20"/>
                <w:lang w:eastAsia="en-US" w:bidi="ar-SA"/>
              </w:rPr>
              <w:t>Јединица мере и природа</w:t>
            </w:r>
          </w:p>
        </w:tc>
        <w:tc>
          <w:tcPr>
            <w:tcW w:w="1804" w:type="pct"/>
            <w:gridSpan w:val="4"/>
          </w:tcPr>
          <w:p w14:paraId="14C5E683" w14:textId="77777777" w:rsidR="00E6219F" w:rsidRPr="00737963" w:rsidRDefault="00E6219F" w:rsidP="00E6219F">
            <w:pPr>
              <w:spacing w:before="0" w:after="0"/>
              <w:rPr>
                <w:sz w:val="20"/>
                <w:szCs w:val="20"/>
              </w:rPr>
            </w:pPr>
            <w:r w:rsidRPr="00737963">
              <w:rPr>
                <w:sz w:val="20"/>
                <w:szCs w:val="20"/>
              </w:rPr>
              <w:t>Да/не</w:t>
            </w:r>
          </w:p>
        </w:tc>
        <w:tc>
          <w:tcPr>
            <w:tcW w:w="1801" w:type="pct"/>
            <w:gridSpan w:val="4"/>
          </w:tcPr>
          <w:p w14:paraId="0728FF18" w14:textId="77777777" w:rsidR="00E6219F" w:rsidRPr="00737963" w:rsidRDefault="00E6219F" w:rsidP="00E6219F">
            <w:pPr>
              <w:spacing w:before="0" w:after="0"/>
              <w:rPr>
                <w:sz w:val="20"/>
                <w:szCs w:val="20"/>
              </w:rPr>
            </w:pPr>
            <w:r w:rsidRPr="00737963">
              <w:rPr>
                <w:sz w:val="20"/>
                <w:szCs w:val="20"/>
              </w:rPr>
              <w:t>Да је боље</w:t>
            </w:r>
          </w:p>
        </w:tc>
      </w:tr>
      <w:tr w:rsidR="00E6219F" w:rsidRPr="00737963" w14:paraId="1DAC2ABC" w14:textId="77777777" w:rsidTr="00A867E2">
        <w:trPr>
          <w:jc w:val="center"/>
        </w:trPr>
        <w:tc>
          <w:tcPr>
            <w:tcW w:w="1395" w:type="pct"/>
          </w:tcPr>
          <w:p w14:paraId="7E201553"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Извор података за праћење показатеља учинка</w:t>
            </w:r>
          </w:p>
        </w:tc>
        <w:tc>
          <w:tcPr>
            <w:tcW w:w="3605" w:type="pct"/>
            <w:gridSpan w:val="8"/>
          </w:tcPr>
          <w:p w14:paraId="2FDF1EC5" w14:textId="77777777" w:rsidR="00E6219F" w:rsidRPr="00737963" w:rsidRDefault="00E6219F" w:rsidP="00E6219F">
            <w:pPr>
              <w:spacing w:before="0" w:after="0"/>
              <w:rPr>
                <w:sz w:val="20"/>
                <w:szCs w:val="20"/>
              </w:rPr>
            </w:pPr>
            <w:r w:rsidRPr="00737963">
              <w:rPr>
                <w:sz w:val="20"/>
                <w:szCs w:val="20"/>
              </w:rPr>
              <w:t>Интернет страница Владе Србије</w:t>
            </w:r>
          </w:p>
        </w:tc>
      </w:tr>
      <w:tr w:rsidR="00E6219F" w:rsidRPr="00737963" w14:paraId="7F5C4E85" w14:textId="77777777" w:rsidTr="00A867E2">
        <w:trPr>
          <w:jc w:val="center"/>
        </w:trPr>
        <w:tc>
          <w:tcPr>
            <w:tcW w:w="1395" w:type="pct"/>
          </w:tcPr>
          <w:p w14:paraId="70F0267E"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Институција одговорна за реализацију циља/мере</w:t>
            </w:r>
          </w:p>
        </w:tc>
        <w:tc>
          <w:tcPr>
            <w:tcW w:w="3605" w:type="pct"/>
            <w:gridSpan w:val="8"/>
          </w:tcPr>
          <w:p w14:paraId="48019274" w14:textId="77777777" w:rsidR="00E6219F" w:rsidRPr="00737963" w:rsidRDefault="00E6219F" w:rsidP="00E6219F">
            <w:pPr>
              <w:spacing w:before="0" w:after="0"/>
              <w:rPr>
                <w:sz w:val="20"/>
                <w:szCs w:val="20"/>
              </w:rPr>
            </w:pPr>
            <w:r w:rsidRPr="00737963">
              <w:rPr>
                <w:sz w:val="20"/>
                <w:szCs w:val="20"/>
              </w:rPr>
              <w:t>РСЈП</w:t>
            </w:r>
          </w:p>
        </w:tc>
      </w:tr>
      <w:tr w:rsidR="00E6219F" w:rsidRPr="00737963" w14:paraId="5383689E" w14:textId="77777777" w:rsidTr="00A867E2">
        <w:trPr>
          <w:jc w:val="center"/>
        </w:trPr>
        <w:tc>
          <w:tcPr>
            <w:tcW w:w="1395" w:type="pct"/>
          </w:tcPr>
          <w:p w14:paraId="133D311E"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Учесталост прикупљања података</w:t>
            </w:r>
          </w:p>
        </w:tc>
        <w:tc>
          <w:tcPr>
            <w:tcW w:w="3605" w:type="pct"/>
            <w:gridSpan w:val="8"/>
          </w:tcPr>
          <w:p w14:paraId="2D91F57C" w14:textId="77777777" w:rsidR="00E6219F" w:rsidRPr="00737963" w:rsidRDefault="00E6219F" w:rsidP="00E6219F">
            <w:pPr>
              <w:spacing w:before="0" w:after="0"/>
              <w:rPr>
                <w:sz w:val="20"/>
                <w:szCs w:val="20"/>
              </w:rPr>
            </w:pPr>
            <w:r w:rsidRPr="00737963">
              <w:rPr>
                <w:sz w:val="20"/>
                <w:szCs w:val="20"/>
              </w:rPr>
              <w:t>полугодишња</w:t>
            </w:r>
          </w:p>
        </w:tc>
      </w:tr>
      <w:tr w:rsidR="00E6219F" w:rsidRPr="008D1725" w14:paraId="1ECEE27D" w14:textId="77777777" w:rsidTr="008D1725">
        <w:trPr>
          <w:jc w:val="center"/>
        </w:trPr>
        <w:tc>
          <w:tcPr>
            <w:tcW w:w="1395" w:type="pct"/>
          </w:tcPr>
          <w:p w14:paraId="735155AE"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kern w:val="0"/>
                <w:sz w:val="20"/>
                <w:szCs w:val="20"/>
                <w:lang w:eastAsia="en-US" w:bidi="ar-SA"/>
              </w:rPr>
              <w:t>Кратак опис показатеља и методологије израчунавања (формуле/једначине)</w:t>
            </w:r>
          </w:p>
        </w:tc>
        <w:tc>
          <w:tcPr>
            <w:tcW w:w="3605" w:type="pct"/>
            <w:gridSpan w:val="8"/>
            <w:shd w:val="clear" w:color="auto" w:fill="auto"/>
          </w:tcPr>
          <w:p w14:paraId="00A3966F" w14:textId="0978CDE3" w:rsidR="00E6219F" w:rsidRPr="008D1725" w:rsidRDefault="00E6219F" w:rsidP="00E6219F">
            <w:pPr>
              <w:spacing w:before="0" w:after="0"/>
              <w:rPr>
                <w:sz w:val="20"/>
                <w:szCs w:val="20"/>
              </w:rPr>
            </w:pPr>
          </w:p>
        </w:tc>
      </w:tr>
      <w:tr w:rsidR="00E6219F" w:rsidRPr="00737963" w14:paraId="48E42D9B" w14:textId="77777777" w:rsidTr="00A867E2">
        <w:trPr>
          <w:trHeight w:val="265"/>
          <w:jc w:val="center"/>
        </w:trPr>
        <w:tc>
          <w:tcPr>
            <w:tcW w:w="1395" w:type="pct"/>
            <w:vMerge w:val="restart"/>
          </w:tcPr>
          <w:p w14:paraId="01D397CD"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 xml:space="preserve">Подаци о полазној вредности и години кад је измерена, као и о ранијем тренду </w:t>
            </w:r>
          </w:p>
        </w:tc>
        <w:tc>
          <w:tcPr>
            <w:tcW w:w="2714" w:type="pct"/>
            <w:gridSpan w:val="6"/>
            <w:tcBorders>
              <w:bottom w:val="single" w:sz="4" w:space="0" w:color="auto"/>
            </w:tcBorders>
            <w:vAlign w:val="center"/>
          </w:tcPr>
          <w:p w14:paraId="2D734FE7"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 xml:space="preserve">Ранији тренд </w:t>
            </w:r>
          </w:p>
        </w:tc>
        <w:tc>
          <w:tcPr>
            <w:tcW w:w="891" w:type="pct"/>
            <w:gridSpan w:val="2"/>
            <w:shd w:val="clear" w:color="auto" w:fill="auto"/>
            <w:vAlign w:val="center"/>
          </w:tcPr>
          <w:p w14:paraId="3BCD2A7F"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Полазна вредност</w:t>
            </w:r>
          </w:p>
        </w:tc>
      </w:tr>
      <w:tr w:rsidR="00E6219F" w:rsidRPr="00737963" w14:paraId="373B4E55" w14:textId="77777777" w:rsidTr="00A867E2">
        <w:trPr>
          <w:trHeight w:val="137"/>
          <w:jc w:val="center"/>
        </w:trPr>
        <w:tc>
          <w:tcPr>
            <w:tcW w:w="1395" w:type="pct"/>
            <w:vMerge/>
            <w:tcBorders>
              <w:right w:val="single" w:sz="4" w:space="0" w:color="auto"/>
            </w:tcBorders>
          </w:tcPr>
          <w:p w14:paraId="74B65ED5" w14:textId="77777777" w:rsidR="00E6219F" w:rsidRPr="00737963" w:rsidRDefault="00E6219F" w:rsidP="00E6219F">
            <w:pPr>
              <w:spacing w:before="0" w:after="0"/>
              <w:rPr>
                <w:rFonts w:eastAsia="Calibri"/>
                <w:b/>
                <w:bCs/>
                <w:kern w:val="0"/>
                <w:sz w:val="20"/>
                <w:szCs w:val="20"/>
                <w:lang w:eastAsia="en-US" w:bidi="ar-SA"/>
              </w:rPr>
            </w:pPr>
          </w:p>
        </w:tc>
        <w:tc>
          <w:tcPr>
            <w:tcW w:w="910" w:type="pct"/>
            <w:gridSpan w:val="2"/>
            <w:tcBorders>
              <w:top w:val="single" w:sz="4" w:space="0" w:color="auto"/>
              <w:left w:val="single" w:sz="4" w:space="0" w:color="auto"/>
              <w:bottom w:val="single" w:sz="4" w:space="0" w:color="auto"/>
              <w:right w:val="single" w:sz="4" w:space="0" w:color="auto"/>
            </w:tcBorders>
            <w:vAlign w:val="center"/>
          </w:tcPr>
          <w:p w14:paraId="1361152E"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2017</w:t>
            </w:r>
          </w:p>
        </w:tc>
        <w:tc>
          <w:tcPr>
            <w:tcW w:w="894" w:type="pct"/>
            <w:gridSpan w:val="2"/>
            <w:tcBorders>
              <w:top w:val="single" w:sz="4" w:space="0" w:color="auto"/>
              <w:left w:val="single" w:sz="4" w:space="0" w:color="auto"/>
              <w:bottom w:val="single" w:sz="4" w:space="0" w:color="auto"/>
              <w:right w:val="single" w:sz="4" w:space="0" w:color="auto"/>
            </w:tcBorders>
            <w:vAlign w:val="center"/>
          </w:tcPr>
          <w:p w14:paraId="0E764CAC"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2018</w:t>
            </w:r>
          </w:p>
        </w:tc>
        <w:tc>
          <w:tcPr>
            <w:tcW w:w="909" w:type="pct"/>
            <w:gridSpan w:val="2"/>
            <w:tcBorders>
              <w:top w:val="single" w:sz="4" w:space="0" w:color="auto"/>
              <w:left w:val="single" w:sz="4" w:space="0" w:color="auto"/>
              <w:bottom w:val="single" w:sz="4" w:space="0" w:color="auto"/>
              <w:right w:val="single" w:sz="4" w:space="0" w:color="auto"/>
            </w:tcBorders>
            <w:vAlign w:val="center"/>
          </w:tcPr>
          <w:p w14:paraId="6B68167B"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2019</w:t>
            </w:r>
          </w:p>
        </w:tc>
        <w:tc>
          <w:tcPr>
            <w:tcW w:w="891" w:type="pct"/>
            <w:gridSpan w:val="2"/>
            <w:tcBorders>
              <w:left w:val="single" w:sz="4" w:space="0" w:color="auto"/>
            </w:tcBorders>
            <w:shd w:val="clear" w:color="auto" w:fill="auto"/>
            <w:vAlign w:val="center"/>
          </w:tcPr>
          <w:p w14:paraId="13336F23"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2020</w:t>
            </w:r>
          </w:p>
        </w:tc>
      </w:tr>
      <w:tr w:rsidR="00E6219F" w:rsidRPr="00737963" w14:paraId="62797D13" w14:textId="77777777" w:rsidTr="00A867E2">
        <w:trPr>
          <w:trHeight w:val="323"/>
          <w:jc w:val="center"/>
        </w:trPr>
        <w:tc>
          <w:tcPr>
            <w:tcW w:w="1395" w:type="pct"/>
            <w:vMerge/>
          </w:tcPr>
          <w:p w14:paraId="7938EAB1" w14:textId="77777777" w:rsidR="00E6219F" w:rsidRPr="00737963" w:rsidRDefault="00E6219F" w:rsidP="00E6219F">
            <w:pPr>
              <w:spacing w:before="0" w:after="0"/>
              <w:rPr>
                <w:rFonts w:eastAsia="Calibri"/>
                <w:b/>
                <w:bCs/>
                <w:kern w:val="0"/>
                <w:sz w:val="20"/>
                <w:szCs w:val="20"/>
                <w:lang w:eastAsia="en-US" w:bidi="ar-SA"/>
              </w:rPr>
            </w:pPr>
          </w:p>
        </w:tc>
        <w:tc>
          <w:tcPr>
            <w:tcW w:w="910" w:type="pct"/>
            <w:gridSpan w:val="2"/>
            <w:tcBorders>
              <w:top w:val="single" w:sz="4" w:space="0" w:color="auto"/>
            </w:tcBorders>
            <w:vAlign w:val="center"/>
          </w:tcPr>
          <w:p w14:paraId="17908403" w14:textId="77777777" w:rsidR="00E6219F" w:rsidRPr="00737963" w:rsidRDefault="00E6219F" w:rsidP="00E6219F">
            <w:pPr>
              <w:spacing w:before="0" w:after="0"/>
              <w:rPr>
                <w:rFonts w:eastAsia="Calibri"/>
                <w:kern w:val="0"/>
                <w:sz w:val="20"/>
                <w:szCs w:val="20"/>
                <w:lang w:eastAsia="en-US" w:bidi="ar-SA"/>
              </w:rPr>
            </w:pPr>
          </w:p>
        </w:tc>
        <w:tc>
          <w:tcPr>
            <w:tcW w:w="894" w:type="pct"/>
            <w:gridSpan w:val="2"/>
            <w:tcBorders>
              <w:top w:val="single" w:sz="4" w:space="0" w:color="auto"/>
            </w:tcBorders>
            <w:vAlign w:val="center"/>
          </w:tcPr>
          <w:p w14:paraId="1E25165F" w14:textId="77777777" w:rsidR="00E6219F" w:rsidRPr="00737963" w:rsidRDefault="00E6219F" w:rsidP="00E6219F">
            <w:pPr>
              <w:spacing w:before="0" w:after="0"/>
              <w:rPr>
                <w:rFonts w:eastAsia="Calibri"/>
                <w:kern w:val="0"/>
                <w:sz w:val="20"/>
                <w:szCs w:val="20"/>
                <w:lang w:eastAsia="en-US" w:bidi="ar-SA"/>
              </w:rPr>
            </w:pPr>
          </w:p>
        </w:tc>
        <w:tc>
          <w:tcPr>
            <w:tcW w:w="909" w:type="pct"/>
            <w:gridSpan w:val="2"/>
            <w:tcBorders>
              <w:top w:val="single" w:sz="4" w:space="0" w:color="auto"/>
            </w:tcBorders>
            <w:vAlign w:val="center"/>
          </w:tcPr>
          <w:p w14:paraId="0FD80598" w14:textId="77777777" w:rsidR="00E6219F" w:rsidRPr="00737963" w:rsidRDefault="00E6219F" w:rsidP="00E6219F">
            <w:pPr>
              <w:spacing w:before="0" w:after="0"/>
              <w:rPr>
                <w:rFonts w:eastAsia="Calibri"/>
                <w:kern w:val="0"/>
                <w:sz w:val="20"/>
                <w:szCs w:val="20"/>
                <w:lang w:eastAsia="en-US" w:bidi="ar-SA"/>
              </w:rPr>
            </w:pPr>
          </w:p>
        </w:tc>
        <w:tc>
          <w:tcPr>
            <w:tcW w:w="891" w:type="pct"/>
            <w:gridSpan w:val="2"/>
            <w:shd w:val="clear" w:color="auto" w:fill="auto"/>
            <w:vAlign w:val="center"/>
          </w:tcPr>
          <w:p w14:paraId="6D5B4BD8"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не</w:t>
            </w:r>
          </w:p>
        </w:tc>
      </w:tr>
      <w:tr w:rsidR="00E6219F" w:rsidRPr="00737963" w14:paraId="4BEF5AF7" w14:textId="77777777" w:rsidTr="00A867E2">
        <w:trPr>
          <w:trHeight w:val="274"/>
          <w:jc w:val="center"/>
        </w:trPr>
        <w:tc>
          <w:tcPr>
            <w:tcW w:w="1395" w:type="pct"/>
            <w:vMerge w:val="restart"/>
          </w:tcPr>
          <w:p w14:paraId="69C03969"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Подаци о циљним вредностима</w:t>
            </w:r>
          </w:p>
        </w:tc>
        <w:tc>
          <w:tcPr>
            <w:tcW w:w="720" w:type="pct"/>
            <w:vAlign w:val="center"/>
          </w:tcPr>
          <w:p w14:paraId="0E67667C"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2021</w:t>
            </w:r>
          </w:p>
        </w:tc>
        <w:tc>
          <w:tcPr>
            <w:tcW w:w="721" w:type="pct"/>
            <w:gridSpan w:val="2"/>
            <w:vAlign w:val="center"/>
          </w:tcPr>
          <w:p w14:paraId="2FD367C2"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2022</w:t>
            </w:r>
          </w:p>
        </w:tc>
        <w:tc>
          <w:tcPr>
            <w:tcW w:w="721" w:type="pct"/>
            <w:gridSpan w:val="2"/>
            <w:vAlign w:val="center"/>
          </w:tcPr>
          <w:p w14:paraId="5C40469B"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2023</w:t>
            </w:r>
          </w:p>
        </w:tc>
        <w:tc>
          <w:tcPr>
            <w:tcW w:w="721" w:type="pct"/>
            <w:gridSpan w:val="2"/>
            <w:vAlign w:val="center"/>
          </w:tcPr>
          <w:p w14:paraId="28E18CF0"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2024</w:t>
            </w:r>
          </w:p>
        </w:tc>
        <w:tc>
          <w:tcPr>
            <w:tcW w:w="721" w:type="pct"/>
            <w:vAlign w:val="center"/>
          </w:tcPr>
          <w:p w14:paraId="6FE8AADA"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2025</w:t>
            </w:r>
          </w:p>
        </w:tc>
      </w:tr>
      <w:tr w:rsidR="00E6219F" w:rsidRPr="00737963" w14:paraId="5A5B35D8" w14:textId="77777777" w:rsidTr="00A867E2">
        <w:trPr>
          <w:trHeight w:val="160"/>
          <w:jc w:val="center"/>
        </w:trPr>
        <w:tc>
          <w:tcPr>
            <w:tcW w:w="1395" w:type="pct"/>
            <w:vMerge/>
          </w:tcPr>
          <w:p w14:paraId="3881939E" w14:textId="77777777" w:rsidR="00E6219F" w:rsidRPr="00737963" w:rsidRDefault="00E6219F" w:rsidP="00E6219F">
            <w:pPr>
              <w:spacing w:before="0" w:after="0"/>
              <w:rPr>
                <w:rFonts w:eastAsia="Calibri"/>
                <w:b/>
                <w:bCs/>
                <w:kern w:val="0"/>
                <w:sz w:val="20"/>
                <w:szCs w:val="20"/>
                <w:lang w:eastAsia="en-US" w:bidi="ar-SA"/>
              </w:rPr>
            </w:pPr>
          </w:p>
        </w:tc>
        <w:tc>
          <w:tcPr>
            <w:tcW w:w="720" w:type="pct"/>
            <w:vAlign w:val="center"/>
          </w:tcPr>
          <w:p w14:paraId="5E08DEBA" w14:textId="77777777" w:rsidR="00E6219F" w:rsidRPr="00737963" w:rsidRDefault="00E6219F" w:rsidP="00E6219F">
            <w:pPr>
              <w:spacing w:before="0" w:after="0"/>
              <w:rPr>
                <w:sz w:val="20"/>
                <w:szCs w:val="20"/>
              </w:rPr>
            </w:pPr>
            <w:r w:rsidRPr="00737963">
              <w:rPr>
                <w:sz w:val="20"/>
                <w:szCs w:val="20"/>
              </w:rPr>
              <w:t>-</w:t>
            </w:r>
          </w:p>
        </w:tc>
        <w:tc>
          <w:tcPr>
            <w:tcW w:w="721" w:type="pct"/>
            <w:gridSpan w:val="2"/>
            <w:vAlign w:val="center"/>
          </w:tcPr>
          <w:p w14:paraId="1555669B" w14:textId="77777777" w:rsidR="00E6219F" w:rsidRPr="00737963" w:rsidRDefault="00E6219F" w:rsidP="00E6219F">
            <w:pPr>
              <w:spacing w:before="0" w:after="0"/>
              <w:rPr>
                <w:sz w:val="20"/>
                <w:szCs w:val="20"/>
              </w:rPr>
            </w:pPr>
            <w:r w:rsidRPr="00737963">
              <w:rPr>
                <w:sz w:val="20"/>
                <w:szCs w:val="20"/>
              </w:rPr>
              <w:t>да</w:t>
            </w:r>
          </w:p>
        </w:tc>
        <w:tc>
          <w:tcPr>
            <w:tcW w:w="721" w:type="pct"/>
            <w:gridSpan w:val="2"/>
            <w:vAlign w:val="center"/>
          </w:tcPr>
          <w:p w14:paraId="084E0468" w14:textId="1F19944F" w:rsidR="00E6219F" w:rsidRPr="00737963" w:rsidRDefault="00E6219F" w:rsidP="00E6219F">
            <w:pPr>
              <w:spacing w:before="0" w:after="0"/>
              <w:rPr>
                <w:sz w:val="20"/>
                <w:szCs w:val="20"/>
              </w:rPr>
            </w:pPr>
          </w:p>
        </w:tc>
        <w:tc>
          <w:tcPr>
            <w:tcW w:w="721" w:type="pct"/>
            <w:gridSpan w:val="2"/>
            <w:vAlign w:val="center"/>
          </w:tcPr>
          <w:p w14:paraId="340BB0D2" w14:textId="24014092" w:rsidR="00E6219F" w:rsidRPr="00737963" w:rsidRDefault="00E6219F" w:rsidP="00E6219F">
            <w:pPr>
              <w:spacing w:before="0" w:after="0"/>
              <w:rPr>
                <w:sz w:val="20"/>
                <w:szCs w:val="20"/>
              </w:rPr>
            </w:pPr>
          </w:p>
        </w:tc>
        <w:tc>
          <w:tcPr>
            <w:tcW w:w="721" w:type="pct"/>
            <w:vAlign w:val="center"/>
          </w:tcPr>
          <w:p w14:paraId="3F8B341E" w14:textId="77777777" w:rsidR="00E6219F" w:rsidRPr="00737963" w:rsidRDefault="00E6219F" w:rsidP="00E6219F">
            <w:pPr>
              <w:spacing w:before="0" w:after="0"/>
              <w:rPr>
                <w:sz w:val="20"/>
                <w:szCs w:val="20"/>
              </w:rPr>
            </w:pPr>
          </w:p>
        </w:tc>
      </w:tr>
      <w:tr w:rsidR="00E6219F" w:rsidRPr="00737963" w14:paraId="1DC340B7" w14:textId="77777777" w:rsidTr="00A867E2">
        <w:trPr>
          <w:trHeight w:val="160"/>
          <w:jc w:val="center"/>
        </w:trPr>
        <w:tc>
          <w:tcPr>
            <w:tcW w:w="1395" w:type="pct"/>
          </w:tcPr>
          <w:p w14:paraId="782D7C3A"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Процена успешности</w:t>
            </w:r>
          </w:p>
        </w:tc>
        <w:tc>
          <w:tcPr>
            <w:tcW w:w="3605" w:type="pct"/>
            <w:gridSpan w:val="8"/>
            <w:vAlign w:val="center"/>
          </w:tcPr>
          <w:p w14:paraId="0403B855"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Без одступања</w:t>
            </w:r>
          </w:p>
        </w:tc>
      </w:tr>
    </w:tbl>
    <w:p w14:paraId="669669EB" w14:textId="77777777" w:rsidR="00E6219F" w:rsidRPr="00737963" w:rsidRDefault="00E6219F" w:rsidP="18179B2A">
      <w:pPr>
        <w:spacing w:before="0" w:after="0"/>
        <w:rPr>
          <w:b/>
          <w:bCs/>
          <w:color w:val="0070C0"/>
          <w:sz w:val="20"/>
          <w:szCs w:val="20"/>
        </w:rPr>
      </w:pPr>
    </w:p>
    <w:p w14:paraId="04922521" w14:textId="2BB18D77" w:rsidR="609A75B1" w:rsidRPr="00737963" w:rsidRDefault="609A75B1" w:rsidP="18179B2A">
      <w:pPr>
        <w:spacing w:before="0" w:after="240"/>
        <w:rPr>
          <w:b/>
          <w:bCs/>
          <w:color w:val="0070C0"/>
          <w:sz w:val="20"/>
          <w:szCs w:val="20"/>
        </w:rPr>
      </w:pPr>
      <w:r w:rsidRPr="00737963">
        <w:rPr>
          <w:b/>
          <w:bCs/>
          <w:color w:val="0070C0"/>
          <w:sz w:val="20"/>
          <w:szCs w:val="20"/>
        </w:rPr>
        <w:t>Показатељ 3:</w:t>
      </w:r>
    </w:p>
    <w:p w14:paraId="57380725" w14:textId="51C2F775" w:rsidR="18179B2A" w:rsidRPr="00737963" w:rsidRDefault="18179B2A" w:rsidP="18179B2A">
      <w:pPr>
        <w:spacing w:before="0" w:after="0"/>
        <w:rPr>
          <w:b/>
          <w:bCs/>
          <w:color w:val="0070C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92"/>
        <w:gridCol w:w="2009"/>
        <w:gridCol w:w="530"/>
        <w:gridCol w:w="1481"/>
        <w:gridCol w:w="1013"/>
        <w:gridCol w:w="999"/>
        <w:gridCol w:w="1540"/>
        <w:gridCol w:w="472"/>
        <w:gridCol w:w="2014"/>
      </w:tblGrid>
      <w:tr w:rsidR="18179B2A" w:rsidRPr="00737963" w14:paraId="51175FA8" w14:textId="77777777" w:rsidTr="18179B2A">
        <w:trPr>
          <w:jc w:val="center"/>
        </w:trPr>
        <w:tc>
          <w:tcPr>
            <w:tcW w:w="3892" w:type="dxa"/>
            <w:shd w:val="clear" w:color="auto" w:fill="E7E6E6" w:themeFill="background2"/>
            <w:vAlign w:val="center"/>
          </w:tcPr>
          <w:p w14:paraId="57524656" w14:textId="77777777" w:rsidR="18179B2A" w:rsidRPr="00737963" w:rsidRDefault="18179B2A" w:rsidP="18179B2A">
            <w:pPr>
              <w:spacing w:before="0" w:after="0"/>
              <w:rPr>
                <w:rFonts w:eastAsia="Calibri"/>
                <w:b/>
                <w:bCs/>
                <w:sz w:val="20"/>
                <w:szCs w:val="20"/>
                <w:lang w:eastAsia="en-US" w:bidi="ar-SA"/>
              </w:rPr>
            </w:pPr>
            <w:r w:rsidRPr="00737963">
              <w:rPr>
                <w:rFonts w:eastAsia="Calibri"/>
                <w:b/>
                <w:bCs/>
                <w:sz w:val="20"/>
                <w:szCs w:val="20"/>
                <w:lang w:eastAsia="en-US" w:bidi="ar-SA"/>
              </w:rPr>
              <w:t>Назив показатеља</w:t>
            </w:r>
          </w:p>
        </w:tc>
        <w:tc>
          <w:tcPr>
            <w:tcW w:w="10058" w:type="dxa"/>
            <w:gridSpan w:val="8"/>
            <w:shd w:val="clear" w:color="auto" w:fill="E7E6E6" w:themeFill="background2"/>
            <w:vAlign w:val="center"/>
          </w:tcPr>
          <w:p w14:paraId="0B8DF103" w14:textId="1BFFF9AC" w:rsidR="4BA3F312" w:rsidRPr="00737963" w:rsidRDefault="00D17D8F" w:rsidP="18179B2A">
            <w:pPr>
              <w:spacing w:before="0" w:after="0"/>
              <w:rPr>
                <w:rFonts w:eastAsia="Times New Roman"/>
                <w:b/>
                <w:bCs/>
                <w:color w:val="000000" w:themeColor="text1"/>
                <w:sz w:val="20"/>
                <w:szCs w:val="20"/>
                <w:lang w:eastAsia="en-GB"/>
              </w:rPr>
            </w:pPr>
            <w:r>
              <w:rPr>
                <w:rFonts w:eastAsia="Times New Roman"/>
                <w:b/>
                <w:bCs/>
                <w:color w:val="000000" w:themeColor="text1"/>
                <w:sz w:val="20"/>
                <w:szCs w:val="20"/>
                <w:lang w:eastAsia="en-GB"/>
              </w:rPr>
              <w:t>Израђене</w:t>
            </w:r>
            <w:r w:rsidR="4BA3F312" w:rsidRPr="00737963">
              <w:rPr>
                <w:rFonts w:eastAsia="Times New Roman"/>
                <w:b/>
                <w:bCs/>
                <w:color w:val="000000" w:themeColor="text1"/>
                <w:sz w:val="20"/>
                <w:szCs w:val="20"/>
                <w:lang w:eastAsia="en-GB"/>
              </w:rPr>
              <w:t xml:space="preserve"> мапе пута за поступну оптимизацију планских оквира на нивоу области планирања  </w:t>
            </w:r>
          </w:p>
        </w:tc>
      </w:tr>
      <w:tr w:rsidR="18179B2A" w:rsidRPr="00737963" w14:paraId="040319A5" w14:textId="77777777" w:rsidTr="18179B2A">
        <w:trPr>
          <w:jc w:val="center"/>
        </w:trPr>
        <w:tc>
          <w:tcPr>
            <w:tcW w:w="3892" w:type="dxa"/>
          </w:tcPr>
          <w:p w14:paraId="052E658E" w14:textId="77777777" w:rsidR="18179B2A" w:rsidRPr="00737963" w:rsidRDefault="18179B2A" w:rsidP="18179B2A">
            <w:pPr>
              <w:spacing w:before="0" w:after="0"/>
              <w:ind w:firstLine="0"/>
              <w:rPr>
                <w:rFonts w:eastAsia="Calibri"/>
                <w:b/>
                <w:bCs/>
                <w:sz w:val="20"/>
                <w:szCs w:val="20"/>
                <w:lang w:eastAsia="en-US" w:bidi="ar-SA"/>
              </w:rPr>
            </w:pPr>
            <w:r w:rsidRPr="00737963">
              <w:rPr>
                <w:rFonts w:eastAsia="Calibri"/>
                <w:b/>
                <w:bCs/>
                <w:sz w:val="20"/>
                <w:szCs w:val="20"/>
                <w:lang w:eastAsia="en-US" w:bidi="ar-SA"/>
              </w:rPr>
              <w:t>Одговарајући општи циљ, посебан циљ или мера</w:t>
            </w:r>
          </w:p>
        </w:tc>
        <w:tc>
          <w:tcPr>
            <w:tcW w:w="10058" w:type="dxa"/>
            <w:gridSpan w:val="8"/>
          </w:tcPr>
          <w:p w14:paraId="25A9AF59" w14:textId="767E1264" w:rsidR="31C44B56" w:rsidRPr="002162CF" w:rsidRDefault="31C44B56" w:rsidP="00D02785">
            <w:pPr>
              <w:pStyle w:val="Heading2"/>
              <w:spacing w:before="40" w:after="0" w:line="240" w:lineRule="auto"/>
              <w:rPr>
                <w:rFonts w:eastAsia="Calibri"/>
                <w:sz w:val="20"/>
                <w:szCs w:val="20"/>
                <w:lang w:val="sr-Cyrl-RS"/>
              </w:rPr>
            </w:pPr>
            <w:r w:rsidRPr="00737963">
              <w:rPr>
                <w:rFonts w:eastAsia="Calibri"/>
                <w:b/>
                <w:bCs/>
                <w:color w:val="0070C0"/>
                <w:sz w:val="20"/>
                <w:szCs w:val="20"/>
                <w:lang w:val="sr-Cyrl-RS"/>
              </w:rPr>
              <w:t xml:space="preserve">Мера 3.2: </w:t>
            </w:r>
            <w:r w:rsidRPr="00737963">
              <w:rPr>
                <w:rFonts w:eastAsia="Calibri"/>
                <w:color w:val="0070C0"/>
                <w:sz w:val="20"/>
                <w:szCs w:val="20"/>
                <w:lang w:val="sr-Cyrl-RS"/>
              </w:rPr>
              <w:t>Оптимизација стратешких оквира у областима планирања и спровођења јавних политика</w:t>
            </w:r>
          </w:p>
          <w:p w14:paraId="5D35FCB5" w14:textId="708FDE3A" w:rsidR="18179B2A" w:rsidRPr="00737963" w:rsidRDefault="18179B2A" w:rsidP="18179B2A">
            <w:pPr>
              <w:spacing w:before="0" w:after="160" w:line="259" w:lineRule="auto"/>
              <w:ind w:firstLine="0"/>
              <w:rPr>
                <w:lang w:eastAsia="en-US" w:bidi="ar-SA"/>
              </w:rPr>
            </w:pPr>
          </w:p>
          <w:p w14:paraId="7DB9A1E6" w14:textId="77777777" w:rsidR="18179B2A" w:rsidRPr="00737963" w:rsidRDefault="18179B2A" w:rsidP="18179B2A">
            <w:pPr>
              <w:spacing w:before="0" w:after="0"/>
              <w:rPr>
                <w:rFonts w:eastAsia="Calibri"/>
                <w:sz w:val="20"/>
                <w:szCs w:val="20"/>
                <w:lang w:eastAsia="en-US" w:bidi="ar-SA"/>
              </w:rPr>
            </w:pPr>
          </w:p>
        </w:tc>
      </w:tr>
      <w:tr w:rsidR="18179B2A" w:rsidRPr="00737963" w14:paraId="0E11E431" w14:textId="77777777" w:rsidTr="18179B2A">
        <w:trPr>
          <w:jc w:val="center"/>
        </w:trPr>
        <w:tc>
          <w:tcPr>
            <w:tcW w:w="3892" w:type="dxa"/>
          </w:tcPr>
          <w:p w14:paraId="474C35C9" w14:textId="77777777" w:rsidR="18179B2A" w:rsidRPr="00737963" w:rsidRDefault="18179B2A" w:rsidP="18179B2A">
            <w:pPr>
              <w:spacing w:before="0" w:after="0"/>
              <w:ind w:firstLine="0"/>
              <w:rPr>
                <w:rFonts w:eastAsia="Calibri"/>
                <w:b/>
                <w:bCs/>
                <w:sz w:val="20"/>
                <w:szCs w:val="20"/>
                <w:lang w:eastAsia="en-US" w:bidi="ar-SA"/>
              </w:rPr>
            </w:pPr>
            <w:r w:rsidRPr="00737963">
              <w:rPr>
                <w:rFonts w:eastAsia="Calibri"/>
                <w:b/>
                <w:bCs/>
                <w:sz w:val="20"/>
                <w:szCs w:val="20"/>
                <w:lang w:eastAsia="en-US" w:bidi="ar-SA"/>
              </w:rPr>
              <w:t>Тип и ниво показатеља</w:t>
            </w:r>
          </w:p>
        </w:tc>
        <w:tc>
          <w:tcPr>
            <w:tcW w:w="5033" w:type="dxa"/>
            <w:gridSpan w:val="4"/>
          </w:tcPr>
          <w:p w14:paraId="35DBCF19" w14:textId="77777777" w:rsidR="18179B2A" w:rsidRPr="00737963" w:rsidRDefault="18179B2A" w:rsidP="18179B2A">
            <w:pPr>
              <w:spacing w:before="0" w:after="0"/>
              <w:rPr>
                <w:sz w:val="20"/>
                <w:szCs w:val="20"/>
              </w:rPr>
            </w:pPr>
            <w:r w:rsidRPr="00737963">
              <w:rPr>
                <w:sz w:val="20"/>
                <w:szCs w:val="20"/>
              </w:rPr>
              <w:t>Квалитативни</w:t>
            </w:r>
          </w:p>
        </w:tc>
        <w:tc>
          <w:tcPr>
            <w:tcW w:w="5025" w:type="dxa"/>
            <w:gridSpan w:val="4"/>
          </w:tcPr>
          <w:p w14:paraId="7640B28D" w14:textId="77777777" w:rsidR="18179B2A" w:rsidRPr="00737963" w:rsidRDefault="18179B2A" w:rsidP="18179B2A">
            <w:pPr>
              <w:spacing w:before="0" w:after="0"/>
              <w:rPr>
                <w:sz w:val="20"/>
                <w:szCs w:val="20"/>
              </w:rPr>
            </w:pPr>
            <w:r w:rsidRPr="00737963">
              <w:rPr>
                <w:sz w:val="20"/>
                <w:szCs w:val="20"/>
              </w:rPr>
              <w:t>Показатељ резултата</w:t>
            </w:r>
          </w:p>
        </w:tc>
      </w:tr>
      <w:tr w:rsidR="18179B2A" w:rsidRPr="00737963" w14:paraId="60E2E6EF" w14:textId="77777777" w:rsidTr="18179B2A">
        <w:trPr>
          <w:trHeight w:val="58"/>
          <w:jc w:val="center"/>
        </w:trPr>
        <w:tc>
          <w:tcPr>
            <w:tcW w:w="3892" w:type="dxa"/>
          </w:tcPr>
          <w:p w14:paraId="317EB107" w14:textId="77777777" w:rsidR="18179B2A" w:rsidRPr="00737963" w:rsidRDefault="18179B2A" w:rsidP="18179B2A">
            <w:pPr>
              <w:spacing w:before="0" w:after="0"/>
              <w:ind w:firstLine="0"/>
              <w:rPr>
                <w:rFonts w:eastAsia="Calibri"/>
                <w:b/>
                <w:bCs/>
                <w:sz w:val="20"/>
                <w:szCs w:val="20"/>
                <w:lang w:eastAsia="en-US" w:bidi="ar-SA"/>
              </w:rPr>
            </w:pPr>
            <w:r w:rsidRPr="00737963">
              <w:rPr>
                <w:rFonts w:eastAsia="Calibri"/>
                <w:b/>
                <w:bCs/>
                <w:sz w:val="20"/>
                <w:szCs w:val="20"/>
                <w:lang w:eastAsia="en-US" w:bidi="ar-SA"/>
              </w:rPr>
              <w:t>Јединица мере и природа</w:t>
            </w:r>
          </w:p>
        </w:tc>
        <w:tc>
          <w:tcPr>
            <w:tcW w:w="5033" w:type="dxa"/>
            <w:gridSpan w:val="4"/>
          </w:tcPr>
          <w:p w14:paraId="62494501" w14:textId="77777777" w:rsidR="18179B2A" w:rsidRPr="00737963" w:rsidRDefault="18179B2A" w:rsidP="18179B2A">
            <w:pPr>
              <w:spacing w:before="0" w:after="0"/>
              <w:rPr>
                <w:sz w:val="20"/>
                <w:szCs w:val="20"/>
              </w:rPr>
            </w:pPr>
            <w:r w:rsidRPr="00737963">
              <w:rPr>
                <w:sz w:val="20"/>
                <w:szCs w:val="20"/>
              </w:rPr>
              <w:t>Да/не</w:t>
            </w:r>
          </w:p>
        </w:tc>
        <w:tc>
          <w:tcPr>
            <w:tcW w:w="5025" w:type="dxa"/>
            <w:gridSpan w:val="4"/>
          </w:tcPr>
          <w:p w14:paraId="6B4E9648" w14:textId="77777777" w:rsidR="18179B2A" w:rsidRPr="00737963" w:rsidRDefault="18179B2A" w:rsidP="18179B2A">
            <w:pPr>
              <w:spacing w:before="0" w:after="0"/>
              <w:rPr>
                <w:sz w:val="20"/>
                <w:szCs w:val="20"/>
              </w:rPr>
            </w:pPr>
            <w:r w:rsidRPr="00737963">
              <w:rPr>
                <w:sz w:val="20"/>
                <w:szCs w:val="20"/>
              </w:rPr>
              <w:t>Да је боље</w:t>
            </w:r>
          </w:p>
        </w:tc>
      </w:tr>
      <w:tr w:rsidR="18179B2A" w:rsidRPr="00737963" w14:paraId="6C446A00" w14:textId="77777777" w:rsidTr="18179B2A">
        <w:trPr>
          <w:jc w:val="center"/>
        </w:trPr>
        <w:tc>
          <w:tcPr>
            <w:tcW w:w="3892" w:type="dxa"/>
          </w:tcPr>
          <w:p w14:paraId="29E9810F" w14:textId="77777777" w:rsidR="18179B2A" w:rsidRPr="00737963" w:rsidRDefault="18179B2A" w:rsidP="18179B2A">
            <w:pPr>
              <w:spacing w:before="0" w:after="0"/>
              <w:ind w:firstLine="0"/>
              <w:rPr>
                <w:rFonts w:eastAsia="Calibri"/>
                <w:b/>
                <w:bCs/>
                <w:sz w:val="20"/>
                <w:szCs w:val="20"/>
                <w:lang w:eastAsia="en-US" w:bidi="ar-SA"/>
              </w:rPr>
            </w:pPr>
            <w:r w:rsidRPr="00737963">
              <w:rPr>
                <w:rFonts w:eastAsia="Calibri"/>
                <w:b/>
                <w:bCs/>
                <w:sz w:val="20"/>
                <w:szCs w:val="20"/>
                <w:lang w:eastAsia="en-US" w:bidi="ar-SA"/>
              </w:rPr>
              <w:t>Извор података за праћење показатеља учинка</w:t>
            </w:r>
          </w:p>
        </w:tc>
        <w:tc>
          <w:tcPr>
            <w:tcW w:w="10058" w:type="dxa"/>
            <w:gridSpan w:val="8"/>
          </w:tcPr>
          <w:p w14:paraId="77EE7B16" w14:textId="77777777" w:rsidR="18179B2A" w:rsidRPr="00737963" w:rsidRDefault="18179B2A" w:rsidP="18179B2A">
            <w:pPr>
              <w:spacing w:before="0" w:after="0"/>
              <w:rPr>
                <w:sz w:val="20"/>
                <w:szCs w:val="20"/>
              </w:rPr>
            </w:pPr>
            <w:r w:rsidRPr="00737963">
              <w:rPr>
                <w:sz w:val="20"/>
                <w:szCs w:val="20"/>
              </w:rPr>
              <w:t>Интернет страница Владе Србије</w:t>
            </w:r>
          </w:p>
        </w:tc>
      </w:tr>
      <w:tr w:rsidR="18179B2A" w:rsidRPr="00737963" w14:paraId="4C44F348" w14:textId="77777777" w:rsidTr="18179B2A">
        <w:trPr>
          <w:jc w:val="center"/>
        </w:trPr>
        <w:tc>
          <w:tcPr>
            <w:tcW w:w="3892" w:type="dxa"/>
          </w:tcPr>
          <w:p w14:paraId="5BBE5B75" w14:textId="77777777" w:rsidR="18179B2A" w:rsidRPr="00737963" w:rsidRDefault="18179B2A" w:rsidP="18179B2A">
            <w:pPr>
              <w:spacing w:before="0" w:after="0"/>
              <w:ind w:firstLine="0"/>
              <w:rPr>
                <w:rFonts w:eastAsia="Calibri"/>
                <w:b/>
                <w:bCs/>
                <w:sz w:val="20"/>
                <w:szCs w:val="20"/>
                <w:lang w:eastAsia="en-US" w:bidi="ar-SA"/>
              </w:rPr>
            </w:pPr>
            <w:r w:rsidRPr="00737963">
              <w:rPr>
                <w:rFonts w:eastAsia="Calibri"/>
                <w:b/>
                <w:bCs/>
                <w:sz w:val="20"/>
                <w:szCs w:val="20"/>
                <w:lang w:eastAsia="en-US" w:bidi="ar-SA"/>
              </w:rPr>
              <w:t>Институција одговорна за реализацију циља/мере</w:t>
            </w:r>
          </w:p>
        </w:tc>
        <w:tc>
          <w:tcPr>
            <w:tcW w:w="10058" w:type="dxa"/>
            <w:gridSpan w:val="8"/>
          </w:tcPr>
          <w:p w14:paraId="77F636C3" w14:textId="77777777" w:rsidR="18179B2A" w:rsidRPr="00737963" w:rsidRDefault="18179B2A" w:rsidP="18179B2A">
            <w:pPr>
              <w:spacing w:before="0" w:after="0"/>
              <w:rPr>
                <w:sz w:val="20"/>
                <w:szCs w:val="20"/>
              </w:rPr>
            </w:pPr>
            <w:r w:rsidRPr="00737963">
              <w:rPr>
                <w:sz w:val="20"/>
                <w:szCs w:val="20"/>
              </w:rPr>
              <w:t>РСЈП</w:t>
            </w:r>
          </w:p>
        </w:tc>
      </w:tr>
      <w:tr w:rsidR="18179B2A" w:rsidRPr="00737963" w14:paraId="139919AB" w14:textId="77777777" w:rsidTr="18179B2A">
        <w:trPr>
          <w:jc w:val="center"/>
        </w:trPr>
        <w:tc>
          <w:tcPr>
            <w:tcW w:w="3892" w:type="dxa"/>
          </w:tcPr>
          <w:p w14:paraId="06F420A7" w14:textId="77777777" w:rsidR="18179B2A" w:rsidRPr="00737963" w:rsidRDefault="18179B2A" w:rsidP="18179B2A">
            <w:pPr>
              <w:spacing w:before="0" w:after="0"/>
              <w:ind w:firstLine="0"/>
              <w:rPr>
                <w:rFonts w:eastAsia="Calibri"/>
                <w:b/>
                <w:bCs/>
                <w:sz w:val="20"/>
                <w:szCs w:val="20"/>
                <w:lang w:eastAsia="en-US" w:bidi="ar-SA"/>
              </w:rPr>
            </w:pPr>
            <w:r w:rsidRPr="00737963">
              <w:rPr>
                <w:rFonts w:eastAsia="Calibri"/>
                <w:b/>
                <w:bCs/>
                <w:sz w:val="20"/>
                <w:szCs w:val="20"/>
                <w:lang w:eastAsia="en-US" w:bidi="ar-SA"/>
              </w:rPr>
              <w:t>Учесталост прикупљања података</w:t>
            </w:r>
          </w:p>
        </w:tc>
        <w:tc>
          <w:tcPr>
            <w:tcW w:w="10058" w:type="dxa"/>
            <w:gridSpan w:val="8"/>
          </w:tcPr>
          <w:p w14:paraId="0228B0C9" w14:textId="77777777" w:rsidR="18179B2A" w:rsidRPr="00737963" w:rsidRDefault="18179B2A" w:rsidP="18179B2A">
            <w:pPr>
              <w:spacing w:before="0" w:after="0"/>
              <w:rPr>
                <w:sz w:val="20"/>
                <w:szCs w:val="20"/>
              </w:rPr>
            </w:pPr>
            <w:r w:rsidRPr="00737963">
              <w:rPr>
                <w:sz w:val="20"/>
                <w:szCs w:val="20"/>
              </w:rPr>
              <w:t>полугодишња</w:t>
            </w:r>
          </w:p>
        </w:tc>
      </w:tr>
      <w:tr w:rsidR="18179B2A" w:rsidRPr="00737963" w14:paraId="1800F592" w14:textId="77777777" w:rsidTr="008D1725">
        <w:trPr>
          <w:jc w:val="center"/>
        </w:trPr>
        <w:tc>
          <w:tcPr>
            <w:tcW w:w="3892" w:type="dxa"/>
          </w:tcPr>
          <w:p w14:paraId="11BD13BA" w14:textId="77777777" w:rsidR="18179B2A" w:rsidRPr="00737963" w:rsidRDefault="18179B2A" w:rsidP="18179B2A">
            <w:pPr>
              <w:spacing w:before="0" w:after="0"/>
              <w:ind w:firstLine="0"/>
              <w:rPr>
                <w:rFonts w:eastAsia="Calibri"/>
                <w:b/>
                <w:bCs/>
                <w:sz w:val="20"/>
                <w:szCs w:val="20"/>
                <w:lang w:eastAsia="en-US" w:bidi="ar-SA"/>
              </w:rPr>
            </w:pPr>
            <w:r w:rsidRPr="00737963">
              <w:rPr>
                <w:rFonts w:eastAsia="Calibri"/>
                <w:b/>
                <w:bCs/>
                <w:sz w:val="20"/>
                <w:szCs w:val="20"/>
                <w:lang w:eastAsia="en-US" w:bidi="ar-SA"/>
              </w:rPr>
              <w:lastRenderedPageBreak/>
              <w:t>Кратак опис показатеља и методологије израчунавања (формуле/једначине)</w:t>
            </w:r>
          </w:p>
        </w:tc>
        <w:tc>
          <w:tcPr>
            <w:tcW w:w="10058" w:type="dxa"/>
            <w:gridSpan w:val="8"/>
            <w:shd w:val="clear" w:color="auto" w:fill="auto"/>
          </w:tcPr>
          <w:p w14:paraId="2023A3F8" w14:textId="0978CDE3" w:rsidR="18179B2A" w:rsidRPr="008D1725" w:rsidRDefault="18179B2A" w:rsidP="18179B2A">
            <w:pPr>
              <w:spacing w:before="0" w:after="0"/>
              <w:rPr>
                <w:sz w:val="20"/>
                <w:szCs w:val="20"/>
              </w:rPr>
            </w:pPr>
          </w:p>
        </w:tc>
      </w:tr>
      <w:tr w:rsidR="18179B2A" w:rsidRPr="00737963" w14:paraId="7F2E627F" w14:textId="77777777" w:rsidTr="18179B2A">
        <w:trPr>
          <w:trHeight w:val="265"/>
          <w:jc w:val="center"/>
        </w:trPr>
        <w:tc>
          <w:tcPr>
            <w:tcW w:w="3892" w:type="dxa"/>
            <w:vMerge w:val="restart"/>
          </w:tcPr>
          <w:p w14:paraId="786CF45E" w14:textId="77777777" w:rsidR="18179B2A" w:rsidRPr="00737963" w:rsidRDefault="18179B2A" w:rsidP="18179B2A">
            <w:pPr>
              <w:spacing w:before="0" w:after="0"/>
              <w:ind w:firstLine="0"/>
              <w:rPr>
                <w:rFonts w:eastAsia="Calibri"/>
                <w:b/>
                <w:bCs/>
                <w:sz w:val="20"/>
                <w:szCs w:val="20"/>
                <w:lang w:eastAsia="en-US" w:bidi="ar-SA"/>
              </w:rPr>
            </w:pPr>
            <w:r w:rsidRPr="00737963">
              <w:rPr>
                <w:rFonts w:eastAsia="Calibri"/>
                <w:b/>
                <w:bCs/>
                <w:sz w:val="20"/>
                <w:szCs w:val="20"/>
                <w:lang w:eastAsia="en-US" w:bidi="ar-SA"/>
              </w:rPr>
              <w:t xml:space="preserve">Подаци о полазној вредности и години кад је измерена, као и о ранијем тренду </w:t>
            </w:r>
          </w:p>
        </w:tc>
        <w:tc>
          <w:tcPr>
            <w:tcW w:w="7572" w:type="dxa"/>
            <w:gridSpan w:val="6"/>
            <w:tcBorders>
              <w:bottom w:val="single" w:sz="4" w:space="0" w:color="auto"/>
            </w:tcBorders>
            <w:vAlign w:val="center"/>
          </w:tcPr>
          <w:p w14:paraId="30564DBB" w14:textId="77777777" w:rsidR="18179B2A" w:rsidRPr="00737963" w:rsidRDefault="18179B2A" w:rsidP="18179B2A">
            <w:pPr>
              <w:spacing w:before="0" w:after="0"/>
              <w:rPr>
                <w:rFonts w:eastAsia="Calibri"/>
                <w:sz w:val="20"/>
                <w:szCs w:val="20"/>
                <w:lang w:eastAsia="en-US" w:bidi="ar-SA"/>
              </w:rPr>
            </w:pPr>
            <w:r w:rsidRPr="00737963">
              <w:rPr>
                <w:rFonts w:eastAsia="Calibri"/>
                <w:sz w:val="20"/>
                <w:szCs w:val="20"/>
                <w:lang w:eastAsia="en-US" w:bidi="ar-SA"/>
              </w:rPr>
              <w:t xml:space="preserve">Ранији тренд </w:t>
            </w:r>
          </w:p>
        </w:tc>
        <w:tc>
          <w:tcPr>
            <w:tcW w:w="2486" w:type="dxa"/>
            <w:gridSpan w:val="2"/>
            <w:shd w:val="clear" w:color="auto" w:fill="auto"/>
            <w:vAlign w:val="center"/>
          </w:tcPr>
          <w:p w14:paraId="46C7A5A0" w14:textId="77777777" w:rsidR="18179B2A" w:rsidRPr="00737963" w:rsidRDefault="18179B2A" w:rsidP="18179B2A">
            <w:pPr>
              <w:spacing w:before="0" w:after="0"/>
              <w:rPr>
                <w:rFonts w:eastAsia="Calibri"/>
                <w:sz w:val="20"/>
                <w:szCs w:val="20"/>
                <w:lang w:eastAsia="en-US" w:bidi="ar-SA"/>
              </w:rPr>
            </w:pPr>
            <w:r w:rsidRPr="00737963">
              <w:rPr>
                <w:rFonts w:eastAsia="Calibri"/>
                <w:sz w:val="20"/>
                <w:szCs w:val="20"/>
                <w:lang w:eastAsia="en-US" w:bidi="ar-SA"/>
              </w:rPr>
              <w:t>Полазна вредност</w:t>
            </w:r>
          </w:p>
        </w:tc>
      </w:tr>
      <w:tr w:rsidR="18179B2A" w:rsidRPr="00737963" w14:paraId="0308F05D" w14:textId="77777777" w:rsidTr="18179B2A">
        <w:trPr>
          <w:trHeight w:val="137"/>
          <w:jc w:val="center"/>
        </w:trPr>
        <w:tc>
          <w:tcPr>
            <w:tcW w:w="3892" w:type="dxa"/>
            <w:vMerge/>
          </w:tcPr>
          <w:p w14:paraId="30DBD6DB" w14:textId="77777777" w:rsidR="001724AC" w:rsidRPr="00737963" w:rsidRDefault="001724AC"/>
        </w:tc>
        <w:tc>
          <w:tcPr>
            <w:tcW w:w="2539" w:type="dxa"/>
            <w:gridSpan w:val="2"/>
            <w:tcBorders>
              <w:top w:val="single" w:sz="4" w:space="0" w:color="auto"/>
              <w:left w:val="single" w:sz="4" w:space="0" w:color="auto"/>
              <w:bottom w:val="single" w:sz="4" w:space="0" w:color="auto"/>
              <w:right w:val="single" w:sz="4" w:space="0" w:color="auto"/>
            </w:tcBorders>
            <w:vAlign w:val="center"/>
          </w:tcPr>
          <w:p w14:paraId="2D7D7159" w14:textId="77777777" w:rsidR="18179B2A" w:rsidRPr="00737963" w:rsidRDefault="18179B2A" w:rsidP="18179B2A">
            <w:pPr>
              <w:spacing w:before="0" w:after="0"/>
              <w:rPr>
                <w:rFonts w:eastAsia="Calibri"/>
                <w:sz w:val="20"/>
                <w:szCs w:val="20"/>
                <w:lang w:eastAsia="en-US" w:bidi="ar-SA"/>
              </w:rPr>
            </w:pPr>
            <w:r w:rsidRPr="00737963">
              <w:rPr>
                <w:rFonts w:eastAsia="Calibri"/>
                <w:sz w:val="20"/>
                <w:szCs w:val="20"/>
                <w:lang w:eastAsia="en-US" w:bidi="ar-SA"/>
              </w:rPr>
              <w:t>2017</w:t>
            </w:r>
          </w:p>
        </w:tc>
        <w:tc>
          <w:tcPr>
            <w:tcW w:w="2494" w:type="dxa"/>
            <w:gridSpan w:val="2"/>
            <w:tcBorders>
              <w:top w:val="single" w:sz="4" w:space="0" w:color="auto"/>
              <w:left w:val="single" w:sz="4" w:space="0" w:color="auto"/>
              <w:bottom w:val="single" w:sz="4" w:space="0" w:color="auto"/>
              <w:right w:val="single" w:sz="4" w:space="0" w:color="auto"/>
            </w:tcBorders>
            <w:vAlign w:val="center"/>
          </w:tcPr>
          <w:p w14:paraId="19F32D4B" w14:textId="77777777" w:rsidR="18179B2A" w:rsidRPr="00737963" w:rsidRDefault="18179B2A" w:rsidP="18179B2A">
            <w:pPr>
              <w:spacing w:before="0" w:after="0"/>
              <w:rPr>
                <w:rFonts w:eastAsia="Calibri"/>
                <w:sz w:val="20"/>
                <w:szCs w:val="20"/>
                <w:lang w:eastAsia="en-US" w:bidi="ar-SA"/>
              </w:rPr>
            </w:pPr>
            <w:r w:rsidRPr="00737963">
              <w:rPr>
                <w:rFonts w:eastAsia="Calibri"/>
                <w:sz w:val="20"/>
                <w:szCs w:val="20"/>
                <w:lang w:eastAsia="en-US" w:bidi="ar-SA"/>
              </w:rPr>
              <w:t>2018</w:t>
            </w:r>
          </w:p>
        </w:tc>
        <w:tc>
          <w:tcPr>
            <w:tcW w:w="2539" w:type="dxa"/>
            <w:gridSpan w:val="2"/>
            <w:tcBorders>
              <w:top w:val="single" w:sz="4" w:space="0" w:color="auto"/>
              <w:left w:val="single" w:sz="4" w:space="0" w:color="auto"/>
              <w:bottom w:val="single" w:sz="4" w:space="0" w:color="auto"/>
              <w:right w:val="single" w:sz="4" w:space="0" w:color="auto"/>
            </w:tcBorders>
            <w:vAlign w:val="center"/>
          </w:tcPr>
          <w:p w14:paraId="229A9CD8" w14:textId="77777777" w:rsidR="18179B2A" w:rsidRPr="00737963" w:rsidRDefault="18179B2A" w:rsidP="18179B2A">
            <w:pPr>
              <w:spacing w:before="0" w:after="0"/>
              <w:rPr>
                <w:rFonts w:eastAsia="Calibri"/>
                <w:sz w:val="20"/>
                <w:szCs w:val="20"/>
                <w:lang w:eastAsia="en-US" w:bidi="ar-SA"/>
              </w:rPr>
            </w:pPr>
            <w:r w:rsidRPr="00737963">
              <w:rPr>
                <w:rFonts w:eastAsia="Calibri"/>
                <w:sz w:val="20"/>
                <w:szCs w:val="20"/>
                <w:lang w:eastAsia="en-US" w:bidi="ar-SA"/>
              </w:rPr>
              <w:t>2019</w:t>
            </w:r>
          </w:p>
        </w:tc>
        <w:tc>
          <w:tcPr>
            <w:tcW w:w="2486" w:type="dxa"/>
            <w:gridSpan w:val="2"/>
            <w:tcBorders>
              <w:left w:val="single" w:sz="4" w:space="0" w:color="auto"/>
            </w:tcBorders>
            <w:shd w:val="clear" w:color="auto" w:fill="auto"/>
            <w:vAlign w:val="center"/>
          </w:tcPr>
          <w:p w14:paraId="1E81C001" w14:textId="77777777" w:rsidR="18179B2A" w:rsidRPr="00737963" w:rsidRDefault="18179B2A" w:rsidP="18179B2A">
            <w:pPr>
              <w:spacing w:before="0" w:after="0"/>
              <w:rPr>
                <w:rFonts w:eastAsia="Calibri"/>
                <w:sz w:val="20"/>
                <w:szCs w:val="20"/>
                <w:lang w:eastAsia="en-US" w:bidi="ar-SA"/>
              </w:rPr>
            </w:pPr>
            <w:r w:rsidRPr="00737963">
              <w:rPr>
                <w:rFonts w:eastAsia="Calibri"/>
                <w:sz w:val="20"/>
                <w:szCs w:val="20"/>
                <w:lang w:eastAsia="en-US" w:bidi="ar-SA"/>
              </w:rPr>
              <w:t>2020</w:t>
            </w:r>
          </w:p>
        </w:tc>
      </w:tr>
      <w:tr w:rsidR="18179B2A" w:rsidRPr="00737963" w14:paraId="2321E645" w14:textId="77777777" w:rsidTr="18179B2A">
        <w:trPr>
          <w:trHeight w:val="323"/>
          <w:jc w:val="center"/>
        </w:trPr>
        <w:tc>
          <w:tcPr>
            <w:tcW w:w="3892" w:type="dxa"/>
            <w:vMerge/>
          </w:tcPr>
          <w:p w14:paraId="2700E24C" w14:textId="77777777" w:rsidR="001724AC" w:rsidRPr="00737963" w:rsidRDefault="001724AC"/>
        </w:tc>
        <w:tc>
          <w:tcPr>
            <w:tcW w:w="2539" w:type="dxa"/>
            <w:gridSpan w:val="2"/>
            <w:tcBorders>
              <w:top w:val="single" w:sz="4" w:space="0" w:color="auto"/>
            </w:tcBorders>
            <w:vAlign w:val="center"/>
          </w:tcPr>
          <w:p w14:paraId="0A8BF03F" w14:textId="77777777" w:rsidR="18179B2A" w:rsidRPr="00737963" w:rsidRDefault="18179B2A" w:rsidP="18179B2A">
            <w:pPr>
              <w:spacing w:before="0" w:after="0"/>
              <w:rPr>
                <w:rFonts w:eastAsia="Calibri"/>
                <w:sz w:val="20"/>
                <w:szCs w:val="20"/>
                <w:lang w:eastAsia="en-US" w:bidi="ar-SA"/>
              </w:rPr>
            </w:pPr>
          </w:p>
        </w:tc>
        <w:tc>
          <w:tcPr>
            <w:tcW w:w="2494" w:type="dxa"/>
            <w:gridSpan w:val="2"/>
            <w:tcBorders>
              <w:top w:val="single" w:sz="4" w:space="0" w:color="auto"/>
            </w:tcBorders>
            <w:vAlign w:val="center"/>
          </w:tcPr>
          <w:p w14:paraId="0A0D7BF1" w14:textId="77777777" w:rsidR="18179B2A" w:rsidRPr="00737963" w:rsidRDefault="18179B2A" w:rsidP="18179B2A">
            <w:pPr>
              <w:spacing w:before="0" w:after="0"/>
              <w:rPr>
                <w:rFonts w:eastAsia="Calibri"/>
                <w:sz w:val="20"/>
                <w:szCs w:val="20"/>
                <w:lang w:eastAsia="en-US" w:bidi="ar-SA"/>
              </w:rPr>
            </w:pPr>
          </w:p>
        </w:tc>
        <w:tc>
          <w:tcPr>
            <w:tcW w:w="2539" w:type="dxa"/>
            <w:gridSpan w:val="2"/>
            <w:tcBorders>
              <w:top w:val="single" w:sz="4" w:space="0" w:color="auto"/>
            </w:tcBorders>
            <w:vAlign w:val="center"/>
          </w:tcPr>
          <w:p w14:paraId="519467A9" w14:textId="77777777" w:rsidR="18179B2A" w:rsidRPr="00737963" w:rsidRDefault="18179B2A" w:rsidP="18179B2A">
            <w:pPr>
              <w:spacing w:before="0" w:after="0"/>
              <w:rPr>
                <w:rFonts w:eastAsia="Calibri"/>
                <w:sz w:val="20"/>
                <w:szCs w:val="20"/>
                <w:lang w:eastAsia="en-US" w:bidi="ar-SA"/>
              </w:rPr>
            </w:pPr>
          </w:p>
        </w:tc>
        <w:tc>
          <w:tcPr>
            <w:tcW w:w="2486" w:type="dxa"/>
            <w:gridSpan w:val="2"/>
            <w:shd w:val="clear" w:color="auto" w:fill="auto"/>
            <w:vAlign w:val="center"/>
          </w:tcPr>
          <w:p w14:paraId="41EF7CEE" w14:textId="77777777" w:rsidR="18179B2A" w:rsidRPr="00737963" w:rsidRDefault="18179B2A" w:rsidP="18179B2A">
            <w:pPr>
              <w:spacing w:before="0" w:after="0"/>
              <w:rPr>
                <w:rFonts w:eastAsia="Calibri"/>
                <w:sz w:val="20"/>
                <w:szCs w:val="20"/>
                <w:lang w:eastAsia="en-US" w:bidi="ar-SA"/>
              </w:rPr>
            </w:pPr>
            <w:r w:rsidRPr="00737963">
              <w:rPr>
                <w:rFonts w:eastAsia="Calibri"/>
                <w:sz w:val="20"/>
                <w:szCs w:val="20"/>
                <w:lang w:eastAsia="en-US" w:bidi="ar-SA"/>
              </w:rPr>
              <w:t>не</w:t>
            </w:r>
          </w:p>
        </w:tc>
      </w:tr>
      <w:tr w:rsidR="18179B2A" w:rsidRPr="00737963" w14:paraId="353550C9" w14:textId="77777777" w:rsidTr="18179B2A">
        <w:trPr>
          <w:trHeight w:val="274"/>
          <w:jc w:val="center"/>
        </w:trPr>
        <w:tc>
          <w:tcPr>
            <w:tcW w:w="3892" w:type="dxa"/>
            <w:vMerge w:val="restart"/>
          </w:tcPr>
          <w:p w14:paraId="29E878FE" w14:textId="77777777" w:rsidR="18179B2A" w:rsidRPr="00737963" w:rsidRDefault="18179B2A" w:rsidP="18179B2A">
            <w:pPr>
              <w:spacing w:before="0" w:after="0"/>
              <w:ind w:firstLine="0"/>
              <w:rPr>
                <w:rFonts w:eastAsia="Calibri"/>
                <w:b/>
                <w:bCs/>
                <w:sz w:val="20"/>
                <w:szCs w:val="20"/>
                <w:lang w:eastAsia="en-US" w:bidi="ar-SA"/>
              </w:rPr>
            </w:pPr>
            <w:r w:rsidRPr="00737963">
              <w:rPr>
                <w:rFonts w:eastAsia="Calibri"/>
                <w:b/>
                <w:bCs/>
                <w:sz w:val="20"/>
                <w:szCs w:val="20"/>
                <w:lang w:eastAsia="en-US" w:bidi="ar-SA"/>
              </w:rPr>
              <w:t>Подаци о циљним вредностима</w:t>
            </w:r>
          </w:p>
        </w:tc>
        <w:tc>
          <w:tcPr>
            <w:tcW w:w="2009" w:type="dxa"/>
            <w:vAlign w:val="center"/>
          </w:tcPr>
          <w:p w14:paraId="41321282" w14:textId="77777777" w:rsidR="18179B2A" w:rsidRPr="00737963" w:rsidRDefault="18179B2A" w:rsidP="18179B2A">
            <w:pPr>
              <w:spacing w:before="0" w:after="0"/>
              <w:rPr>
                <w:rFonts w:eastAsia="Calibri"/>
                <w:sz w:val="20"/>
                <w:szCs w:val="20"/>
                <w:lang w:eastAsia="en-US" w:bidi="ar-SA"/>
              </w:rPr>
            </w:pPr>
            <w:r w:rsidRPr="00737963">
              <w:rPr>
                <w:rFonts w:eastAsia="Calibri"/>
                <w:sz w:val="20"/>
                <w:szCs w:val="20"/>
                <w:lang w:eastAsia="en-US" w:bidi="ar-SA"/>
              </w:rPr>
              <w:t>2021</w:t>
            </w:r>
          </w:p>
        </w:tc>
        <w:tc>
          <w:tcPr>
            <w:tcW w:w="2011" w:type="dxa"/>
            <w:gridSpan w:val="2"/>
            <w:vAlign w:val="center"/>
          </w:tcPr>
          <w:p w14:paraId="25F151DC" w14:textId="77777777" w:rsidR="18179B2A" w:rsidRPr="00737963" w:rsidRDefault="18179B2A" w:rsidP="18179B2A">
            <w:pPr>
              <w:spacing w:before="0" w:after="0"/>
              <w:rPr>
                <w:rFonts w:eastAsia="Calibri"/>
                <w:sz w:val="20"/>
                <w:szCs w:val="20"/>
                <w:lang w:eastAsia="en-US" w:bidi="ar-SA"/>
              </w:rPr>
            </w:pPr>
            <w:r w:rsidRPr="00737963">
              <w:rPr>
                <w:rFonts w:eastAsia="Calibri"/>
                <w:sz w:val="20"/>
                <w:szCs w:val="20"/>
                <w:lang w:eastAsia="en-US" w:bidi="ar-SA"/>
              </w:rPr>
              <w:t>2022</w:t>
            </w:r>
          </w:p>
        </w:tc>
        <w:tc>
          <w:tcPr>
            <w:tcW w:w="2012" w:type="dxa"/>
            <w:gridSpan w:val="2"/>
            <w:vAlign w:val="center"/>
          </w:tcPr>
          <w:p w14:paraId="5F068DD4" w14:textId="77777777" w:rsidR="18179B2A" w:rsidRPr="00737963" w:rsidRDefault="18179B2A" w:rsidP="18179B2A">
            <w:pPr>
              <w:spacing w:before="0" w:after="0"/>
              <w:rPr>
                <w:rFonts w:eastAsia="Calibri"/>
                <w:sz w:val="20"/>
                <w:szCs w:val="20"/>
                <w:lang w:eastAsia="en-US" w:bidi="ar-SA"/>
              </w:rPr>
            </w:pPr>
            <w:r w:rsidRPr="00737963">
              <w:rPr>
                <w:rFonts w:eastAsia="Calibri"/>
                <w:sz w:val="20"/>
                <w:szCs w:val="20"/>
                <w:lang w:eastAsia="en-US" w:bidi="ar-SA"/>
              </w:rPr>
              <w:t>2023</w:t>
            </w:r>
          </w:p>
        </w:tc>
        <w:tc>
          <w:tcPr>
            <w:tcW w:w="2012" w:type="dxa"/>
            <w:gridSpan w:val="2"/>
            <w:vAlign w:val="center"/>
          </w:tcPr>
          <w:p w14:paraId="0E244AC4" w14:textId="77777777" w:rsidR="18179B2A" w:rsidRPr="00737963" w:rsidRDefault="18179B2A" w:rsidP="18179B2A">
            <w:pPr>
              <w:spacing w:before="0" w:after="0"/>
              <w:rPr>
                <w:rFonts w:eastAsia="Calibri"/>
                <w:sz w:val="20"/>
                <w:szCs w:val="20"/>
                <w:lang w:eastAsia="en-US" w:bidi="ar-SA"/>
              </w:rPr>
            </w:pPr>
            <w:r w:rsidRPr="00737963">
              <w:rPr>
                <w:rFonts w:eastAsia="Calibri"/>
                <w:sz w:val="20"/>
                <w:szCs w:val="20"/>
                <w:lang w:eastAsia="en-US" w:bidi="ar-SA"/>
              </w:rPr>
              <w:t>2024</w:t>
            </w:r>
          </w:p>
        </w:tc>
        <w:tc>
          <w:tcPr>
            <w:tcW w:w="2014" w:type="dxa"/>
            <w:vAlign w:val="center"/>
          </w:tcPr>
          <w:p w14:paraId="7DF01EB2" w14:textId="77777777" w:rsidR="18179B2A" w:rsidRPr="00737963" w:rsidRDefault="18179B2A" w:rsidP="18179B2A">
            <w:pPr>
              <w:spacing w:before="0" w:after="0"/>
              <w:rPr>
                <w:rFonts w:eastAsia="Calibri"/>
                <w:sz w:val="20"/>
                <w:szCs w:val="20"/>
                <w:lang w:eastAsia="en-US" w:bidi="ar-SA"/>
              </w:rPr>
            </w:pPr>
            <w:r w:rsidRPr="00737963">
              <w:rPr>
                <w:rFonts w:eastAsia="Calibri"/>
                <w:sz w:val="20"/>
                <w:szCs w:val="20"/>
                <w:lang w:eastAsia="en-US" w:bidi="ar-SA"/>
              </w:rPr>
              <w:t>2025</w:t>
            </w:r>
          </w:p>
        </w:tc>
      </w:tr>
      <w:tr w:rsidR="18179B2A" w:rsidRPr="00737963" w14:paraId="77FAB270" w14:textId="77777777" w:rsidTr="18179B2A">
        <w:trPr>
          <w:trHeight w:val="160"/>
          <w:jc w:val="center"/>
        </w:trPr>
        <w:tc>
          <w:tcPr>
            <w:tcW w:w="3892" w:type="dxa"/>
            <w:vMerge/>
          </w:tcPr>
          <w:p w14:paraId="2F6F0252" w14:textId="77777777" w:rsidR="001724AC" w:rsidRPr="00737963" w:rsidRDefault="001724AC"/>
        </w:tc>
        <w:tc>
          <w:tcPr>
            <w:tcW w:w="2009" w:type="dxa"/>
            <w:vAlign w:val="center"/>
          </w:tcPr>
          <w:p w14:paraId="5CA4695E" w14:textId="4D8D1214" w:rsidR="313EFA1F" w:rsidRPr="00737963" w:rsidRDefault="313EFA1F" w:rsidP="18179B2A">
            <w:pPr>
              <w:spacing w:before="0" w:after="0"/>
              <w:rPr>
                <w:sz w:val="20"/>
                <w:szCs w:val="20"/>
              </w:rPr>
            </w:pPr>
            <w:r w:rsidRPr="00737963">
              <w:rPr>
                <w:sz w:val="20"/>
                <w:szCs w:val="20"/>
              </w:rPr>
              <w:t>да</w:t>
            </w:r>
          </w:p>
        </w:tc>
        <w:tc>
          <w:tcPr>
            <w:tcW w:w="2011" w:type="dxa"/>
            <w:gridSpan w:val="2"/>
            <w:vAlign w:val="center"/>
          </w:tcPr>
          <w:p w14:paraId="7277DE30" w14:textId="386F4F21" w:rsidR="18179B2A" w:rsidRPr="00737963" w:rsidRDefault="18179B2A" w:rsidP="18179B2A">
            <w:pPr>
              <w:spacing w:before="0" w:after="0"/>
              <w:rPr>
                <w:sz w:val="20"/>
                <w:szCs w:val="20"/>
              </w:rPr>
            </w:pPr>
          </w:p>
        </w:tc>
        <w:tc>
          <w:tcPr>
            <w:tcW w:w="2012" w:type="dxa"/>
            <w:gridSpan w:val="2"/>
            <w:vAlign w:val="center"/>
          </w:tcPr>
          <w:p w14:paraId="53936109" w14:textId="1F19944F" w:rsidR="18179B2A" w:rsidRPr="00737963" w:rsidRDefault="18179B2A" w:rsidP="18179B2A">
            <w:pPr>
              <w:spacing w:before="0" w:after="0"/>
              <w:rPr>
                <w:sz w:val="20"/>
                <w:szCs w:val="20"/>
              </w:rPr>
            </w:pPr>
          </w:p>
        </w:tc>
        <w:tc>
          <w:tcPr>
            <w:tcW w:w="2012" w:type="dxa"/>
            <w:gridSpan w:val="2"/>
            <w:vAlign w:val="center"/>
          </w:tcPr>
          <w:p w14:paraId="5BFFDE68" w14:textId="24014092" w:rsidR="18179B2A" w:rsidRPr="00737963" w:rsidRDefault="18179B2A" w:rsidP="18179B2A">
            <w:pPr>
              <w:spacing w:before="0" w:after="0"/>
              <w:rPr>
                <w:sz w:val="20"/>
                <w:szCs w:val="20"/>
              </w:rPr>
            </w:pPr>
          </w:p>
        </w:tc>
        <w:tc>
          <w:tcPr>
            <w:tcW w:w="2014" w:type="dxa"/>
            <w:vAlign w:val="center"/>
          </w:tcPr>
          <w:p w14:paraId="4C6DD663" w14:textId="77777777" w:rsidR="18179B2A" w:rsidRPr="00737963" w:rsidRDefault="18179B2A" w:rsidP="18179B2A">
            <w:pPr>
              <w:spacing w:before="0" w:after="0"/>
              <w:rPr>
                <w:sz w:val="20"/>
                <w:szCs w:val="20"/>
              </w:rPr>
            </w:pPr>
          </w:p>
        </w:tc>
      </w:tr>
      <w:tr w:rsidR="18179B2A" w:rsidRPr="00737963" w14:paraId="73724481" w14:textId="77777777" w:rsidTr="18179B2A">
        <w:trPr>
          <w:trHeight w:val="160"/>
          <w:jc w:val="center"/>
        </w:trPr>
        <w:tc>
          <w:tcPr>
            <w:tcW w:w="3892" w:type="dxa"/>
          </w:tcPr>
          <w:p w14:paraId="5B1EDF86" w14:textId="77777777" w:rsidR="18179B2A" w:rsidRPr="00737963" w:rsidRDefault="18179B2A" w:rsidP="18179B2A">
            <w:pPr>
              <w:spacing w:before="0" w:after="0"/>
              <w:ind w:firstLine="0"/>
              <w:rPr>
                <w:rFonts w:eastAsia="Calibri"/>
                <w:b/>
                <w:bCs/>
                <w:sz w:val="20"/>
                <w:szCs w:val="20"/>
                <w:lang w:eastAsia="en-US" w:bidi="ar-SA"/>
              </w:rPr>
            </w:pPr>
            <w:r w:rsidRPr="00737963">
              <w:rPr>
                <w:rFonts w:eastAsia="Calibri"/>
                <w:b/>
                <w:bCs/>
                <w:sz w:val="20"/>
                <w:szCs w:val="20"/>
                <w:lang w:eastAsia="en-US" w:bidi="ar-SA"/>
              </w:rPr>
              <w:t>Процена успешности</w:t>
            </w:r>
          </w:p>
        </w:tc>
        <w:tc>
          <w:tcPr>
            <w:tcW w:w="10058" w:type="dxa"/>
            <w:gridSpan w:val="8"/>
            <w:vAlign w:val="center"/>
          </w:tcPr>
          <w:p w14:paraId="33AFFF56" w14:textId="77777777" w:rsidR="18179B2A" w:rsidRPr="00737963" w:rsidRDefault="18179B2A" w:rsidP="18179B2A">
            <w:pPr>
              <w:spacing w:before="0" w:after="0"/>
              <w:rPr>
                <w:rFonts w:eastAsia="Calibri"/>
                <w:sz w:val="20"/>
                <w:szCs w:val="20"/>
                <w:lang w:eastAsia="en-US" w:bidi="ar-SA"/>
              </w:rPr>
            </w:pPr>
            <w:r w:rsidRPr="00737963">
              <w:rPr>
                <w:rFonts w:eastAsia="Calibri"/>
                <w:sz w:val="20"/>
                <w:szCs w:val="20"/>
                <w:lang w:eastAsia="en-US" w:bidi="ar-SA"/>
              </w:rPr>
              <w:t>Без одступања</w:t>
            </w:r>
          </w:p>
        </w:tc>
      </w:tr>
    </w:tbl>
    <w:p w14:paraId="38ACEC34" w14:textId="77777777" w:rsidR="002705DE" w:rsidRDefault="002705DE" w:rsidP="18179B2A">
      <w:pPr>
        <w:spacing w:before="0" w:after="240"/>
        <w:rPr>
          <w:b/>
          <w:bCs/>
          <w:color w:val="0070C0"/>
          <w:sz w:val="20"/>
          <w:szCs w:val="20"/>
        </w:rPr>
      </w:pPr>
    </w:p>
    <w:p w14:paraId="336A5A7A" w14:textId="565291B7" w:rsidR="00E6219F" w:rsidRPr="00737963" w:rsidRDefault="532894B9" w:rsidP="18179B2A">
      <w:pPr>
        <w:spacing w:before="0" w:after="240"/>
        <w:rPr>
          <w:b/>
          <w:bCs/>
          <w:color w:val="0070C0"/>
          <w:sz w:val="20"/>
          <w:szCs w:val="20"/>
        </w:rPr>
      </w:pPr>
      <w:r w:rsidRPr="00737963">
        <w:rPr>
          <w:b/>
          <w:bCs/>
          <w:color w:val="0070C0"/>
          <w:sz w:val="20"/>
          <w:szCs w:val="20"/>
        </w:rPr>
        <w:t xml:space="preserve">Показатељ </w:t>
      </w:r>
      <w:r w:rsidR="747ED056" w:rsidRPr="00737963">
        <w:rPr>
          <w:b/>
          <w:bCs/>
          <w:color w:val="0070C0"/>
          <w:sz w:val="20"/>
          <w:szCs w:val="20"/>
        </w:rPr>
        <w:t>4</w:t>
      </w:r>
      <w:r w:rsidRPr="00737963">
        <w:rPr>
          <w:b/>
          <w:bCs/>
          <w:color w:val="0070C0"/>
          <w:sz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92"/>
        <w:gridCol w:w="2009"/>
        <w:gridCol w:w="530"/>
        <w:gridCol w:w="1481"/>
        <w:gridCol w:w="1013"/>
        <w:gridCol w:w="999"/>
        <w:gridCol w:w="1540"/>
        <w:gridCol w:w="472"/>
        <w:gridCol w:w="2014"/>
      </w:tblGrid>
      <w:tr w:rsidR="00E6219F" w:rsidRPr="00737963" w14:paraId="44641CCB" w14:textId="77777777" w:rsidTr="18179B2A">
        <w:trPr>
          <w:jc w:val="center"/>
        </w:trPr>
        <w:tc>
          <w:tcPr>
            <w:tcW w:w="1395" w:type="pct"/>
            <w:shd w:val="clear" w:color="auto" w:fill="E7E6E6" w:themeFill="background2"/>
            <w:vAlign w:val="center"/>
          </w:tcPr>
          <w:p w14:paraId="121DC8B3" w14:textId="77777777" w:rsidR="00E6219F" w:rsidRPr="00737963" w:rsidRDefault="00E6219F" w:rsidP="00E6219F">
            <w:pPr>
              <w:spacing w:before="0" w:after="0"/>
              <w:rPr>
                <w:rFonts w:eastAsia="Calibri"/>
                <w:b/>
                <w:bCs/>
                <w:kern w:val="0"/>
                <w:sz w:val="20"/>
                <w:szCs w:val="20"/>
                <w:lang w:eastAsia="en-US" w:bidi="ar-SA"/>
              </w:rPr>
            </w:pPr>
            <w:r w:rsidRPr="00737963">
              <w:rPr>
                <w:rFonts w:eastAsia="Calibri"/>
                <w:b/>
                <w:bCs/>
                <w:kern w:val="0"/>
                <w:sz w:val="20"/>
                <w:szCs w:val="20"/>
                <w:lang w:eastAsia="en-US" w:bidi="ar-SA"/>
              </w:rPr>
              <w:t>Назив показатеља</w:t>
            </w:r>
          </w:p>
        </w:tc>
        <w:tc>
          <w:tcPr>
            <w:tcW w:w="3605" w:type="pct"/>
            <w:gridSpan w:val="8"/>
            <w:shd w:val="clear" w:color="auto" w:fill="E7E6E6" w:themeFill="background2"/>
            <w:vAlign w:val="center"/>
          </w:tcPr>
          <w:p w14:paraId="1BA92E5B" w14:textId="37C601B9" w:rsidR="00E6219F" w:rsidRPr="00737963" w:rsidRDefault="532894B9" w:rsidP="18179B2A">
            <w:pPr>
              <w:spacing w:before="0" w:after="0"/>
              <w:rPr>
                <w:rFonts w:eastAsia="Times New Roman"/>
                <w:b/>
                <w:bCs/>
                <w:color w:val="000000" w:themeColor="text1"/>
                <w:kern w:val="0"/>
                <w:sz w:val="22"/>
                <w:szCs w:val="22"/>
                <w:lang w:eastAsia="en-GB"/>
              </w:rPr>
            </w:pPr>
            <w:r w:rsidRPr="00737963">
              <w:rPr>
                <w:rFonts w:eastAsia="Times New Roman"/>
                <w:b/>
                <w:bCs/>
                <w:color w:val="000000" w:themeColor="text1"/>
                <w:sz w:val="22"/>
                <w:szCs w:val="22"/>
                <w:lang w:eastAsia="en-GB"/>
              </w:rPr>
              <w:t xml:space="preserve">Пружена подршка за оптимизацију планских оквира у складу са </w:t>
            </w:r>
            <w:r w:rsidR="6D0EDE81" w:rsidRPr="00737963">
              <w:rPr>
                <w:rFonts w:eastAsia="Times New Roman"/>
                <w:b/>
                <w:bCs/>
                <w:color w:val="000000" w:themeColor="text1"/>
                <w:sz w:val="22"/>
                <w:szCs w:val="22"/>
                <w:lang w:eastAsia="en-GB"/>
              </w:rPr>
              <w:t>мапом пута</w:t>
            </w:r>
          </w:p>
        </w:tc>
      </w:tr>
      <w:tr w:rsidR="00E6219F" w:rsidRPr="00737963" w14:paraId="62877E46" w14:textId="77777777" w:rsidTr="18179B2A">
        <w:trPr>
          <w:jc w:val="center"/>
        </w:trPr>
        <w:tc>
          <w:tcPr>
            <w:tcW w:w="1395" w:type="pct"/>
          </w:tcPr>
          <w:p w14:paraId="4FB17961"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Одговарајући општи циљ, посебан циљ или мера</w:t>
            </w:r>
          </w:p>
        </w:tc>
        <w:tc>
          <w:tcPr>
            <w:tcW w:w="3605" w:type="pct"/>
            <w:gridSpan w:val="8"/>
          </w:tcPr>
          <w:p w14:paraId="668A4BB6" w14:textId="77777777" w:rsidR="00E6219F" w:rsidRPr="00737963" w:rsidRDefault="00E6219F" w:rsidP="00E6219F">
            <w:pPr>
              <w:spacing w:before="0" w:after="160" w:line="259" w:lineRule="auto"/>
              <w:ind w:firstLine="0"/>
              <w:rPr>
                <w:rFonts w:eastAsia="Times New Roman"/>
                <w:sz w:val="20"/>
                <w:szCs w:val="20"/>
                <w:lang w:eastAsia="en-GB"/>
              </w:rPr>
            </w:pPr>
            <w:r w:rsidRPr="00737963">
              <w:rPr>
                <w:rFonts w:eastAsia="Calibri"/>
                <w:bCs/>
                <w:kern w:val="0"/>
                <w:sz w:val="20"/>
                <w:szCs w:val="20"/>
                <w:lang w:eastAsia="en-US" w:bidi="ar-SA"/>
              </w:rPr>
              <w:t xml:space="preserve">Мера 3.2: </w:t>
            </w:r>
            <w:r w:rsidRPr="00737963">
              <w:rPr>
                <w:rFonts w:eastAsia="Times New Roman"/>
                <w:sz w:val="20"/>
                <w:szCs w:val="20"/>
                <w:lang w:eastAsia="en-GB"/>
              </w:rPr>
              <w:t xml:space="preserve">Оптимизација планских оквира и координационих механизама на нивоу области планирања и спровођења јавних политика </w:t>
            </w:r>
          </w:p>
        </w:tc>
      </w:tr>
      <w:tr w:rsidR="00E6219F" w:rsidRPr="00737963" w14:paraId="2BCD26F6" w14:textId="77777777" w:rsidTr="18179B2A">
        <w:trPr>
          <w:jc w:val="center"/>
        </w:trPr>
        <w:tc>
          <w:tcPr>
            <w:tcW w:w="1395" w:type="pct"/>
          </w:tcPr>
          <w:p w14:paraId="0304389F"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kern w:val="24"/>
                <w:sz w:val="20"/>
                <w:szCs w:val="20"/>
                <w:lang w:eastAsia="en-US" w:bidi="ar-SA"/>
              </w:rPr>
              <w:t>Тип и ниво показатеља</w:t>
            </w:r>
          </w:p>
        </w:tc>
        <w:tc>
          <w:tcPr>
            <w:tcW w:w="1804" w:type="pct"/>
            <w:gridSpan w:val="4"/>
          </w:tcPr>
          <w:p w14:paraId="53FCE289" w14:textId="77777777" w:rsidR="00E6219F" w:rsidRPr="00737963" w:rsidRDefault="00E6219F" w:rsidP="00E6219F">
            <w:pPr>
              <w:spacing w:before="0" w:after="0"/>
              <w:rPr>
                <w:sz w:val="20"/>
                <w:szCs w:val="20"/>
              </w:rPr>
            </w:pPr>
            <w:r w:rsidRPr="00737963">
              <w:rPr>
                <w:sz w:val="20"/>
                <w:szCs w:val="20"/>
              </w:rPr>
              <w:t>Квалитативни</w:t>
            </w:r>
          </w:p>
        </w:tc>
        <w:tc>
          <w:tcPr>
            <w:tcW w:w="1801" w:type="pct"/>
            <w:gridSpan w:val="4"/>
          </w:tcPr>
          <w:p w14:paraId="278B7325" w14:textId="77777777" w:rsidR="00E6219F" w:rsidRPr="00737963" w:rsidRDefault="00E6219F" w:rsidP="00E6219F">
            <w:pPr>
              <w:spacing w:before="0" w:after="0"/>
              <w:rPr>
                <w:sz w:val="20"/>
                <w:szCs w:val="20"/>
              </w:rPr>
            </w:pPr>
            <w:r w:rsidRPr="00737963">
              <w:rPr>
                <w:sz w:val="20"/>
                <w:szCs w:val="20"/>
              </w:rPr>
              <w:t>Показатељ резултата</w:t>
            </w:r>
          </w:p>
        </w:tc>
      </w:tr>
      <w:tr w:rsidR="00E6219F" w:rsidRPr="00737963" w14:paraId="06107207" w14:textId="77777777" w:rsidTr="18179B2A">
        <w:trPr>
          <w:trHeight w:val="58"/>
          <w:jc w:val="center"/>
        </w:trPr>
        <w:tc>
          <w:tcPr>
            <w:tcW w:w="1395" w:type="pct"/>
          </w:tcPr>
          <w:p w14:paraId="785C8102" w14:textId="77777777" w:rsidR="00E6219F" w:rsidRPr="00737963" w:rsidRDefault="00E6219F" w:rsidP="00E6219F">
            <w:pPr>
              <w:spacing w:before="0" w:after="0"/>
              <w:ind w:firstLine="0"/>
              <w:rPr>
                <w:rFonts w:eastAsia="Calibri"/>
                <w:b/>
                <w:kern w:val="24"/>
                <w:sz w:val="20"/>
                <w:szCs w:val="20"/>
                <w:lang w:eastAsia="en-US" w:bidi="ar-SA"/>
              </w:rPr>
            </w:pPr>
            <w:r w:rsidRPr="00737963">
              <w:rPr>
                <w:rFonts w:eastAsia="Calibri"/>
                <w:b/>
                <w:kern w:val="24"/>
                <w:sz w:val="20"/>
                <w:szCs w:val="20"/>
                <w:lang w:eastAsia="en-US" w:bidi="ar-SA"/>
              </w:rPr>
              <w:t>Јединица мере и природа</w:t>
            </w:r>
          </w:p>
        </w:tc>
        <w:tc>
          <w:tcPr>
            <w:tcW w:w="1804" w:type="pct"/>
            <w:gridSpan w:val="4"/>
          </w:tcPr>
          <w:p w14:paraId="0FCE1B2C" w14:textId="77777777" w:rsidR="00E6219F" w:rsidRPr="00737963" w:rsidRDefault="00E6219F" w:rsidP="00E6219F">
            <w:pPr>
              <w:spacing w:before="0" w:after="0"/>
              <w:rPr>
                <w:sz w:val="20"/>
                <w:szCs w:val="20"/>
              </w:rPr>
            </w:pPr>
            <w:r w:rsidRPr="00737963">
              <w:rPr>
                <w:sz w:val="20"/>
                <w:szCs w:val="20"/>
              </w:rPr>
              <w:t>Да/не</w:t>
            </w:r>
          </w:p>
        </w:tc>
        <w:tc>
          <w:tcPr>
            <w:tcW w:w="1801" w:type="pct"/>
            <w:gridSpan w:val="4"/>
          </w:tcPr>
          <w:p w14:paraId="70F51AC2" w14:textId="77777777" w:rsidR="00E6219F" w:rsidRPr="00737963" w:rsidRDefault="00E6219F" w:rsidP="00E6219F">
            <w:pPr>
              <w:spacing w:before="0" w:after="0"/>
              <w:rPr>
                <w:sz w:val="20"/>
                <w:szCs w:val="20"/>
              </w:rPr>
            </w:pPr>
            <w:r w:rsidRPr="00737963">
              <w:rPr>
                <w:sz w:val="20"/>
                <w:szCs w:val="20"/>
              </w:rPr>
              <w:t>Да је боље</w:t>
            </w:r>
          </w:p>
        </w:tc>
      </w:tr>
      <w:tr w:rsidR="00E6219F" w:rsidRPr="00737963" w14:paraId="06E4944B" w14:textId="77777777" w:rsidTr="18179B2A">
        <w:trPr>
          <w:jc w:val="center"/>
        </w:trPr>
        <w:tc>
          <w:tcPr>
            <w:tcW w:w="1395" w:type="pct"/>
          </w:tcPr>
          <w:p w14:paraId="3FF3193C"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Извор података за праћење показатеља учинка</w:t>
            </w:r>
          </w:p>
        </w:tc>
        <w:tc>
          <w:tcPr>
            <w:tcW w:w="3605" w:type="pct"/>
            <w:gridSpan w:val="8"/>
          </w:tcPr>
          <w:p w14:paraId="6C1BF074" w14:textId="77777777" w:rsidR="00E6219F" w:rsidRPr="00737963" w:rsidRDefault="00E6219F" w:rsidP="00E6219F">
            <w:pPr>
              <w:spacing w:before="0" w:after="0"/>
              <w:rPr>
                <w:sz w:val="20"/>
                <w:szCs w:val="20"/>
              </w:rPr>
            </w:pPr>
            <w:r w:rsidRPr="00737963">
              <w:rPr>
                <w:sz w:val="20"/>
                <w:szCs w:val="20"/>
              </w:rPr>
              <w:t>РСЈП</w:t>
            </w:r>
          </w:p>
        </w:tc>
      </w:tr>
      <w:tr w:rsidR="00E6219F" w:rsidRPr="00737963" w14:paraId="0D87667C" w14:textId="77777777" w:rsidTr="18179B2A">
        <w:trPr>
          <w:jc w:val="center"/>
        </w:trPr>
        <w:tc>
          <w:tcPr>
            <w:tcW w:w="1395" w:type="pct"/>
          </w:tcPr>
          <w:p w14:paraId="0A19C85B"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Институција одговорна за реализацију циља/мере</w:t>
            </w:r>
          </w:p>
        </w:tc>
        <w:tc>
          <w:tcPr>
            <w:tcW w:w="3605" w:type="pct"/>
            <w:gridSpan w:val="8"/>
          </w:tcPr>
          <w:p w14:paraId="1A280D00" w14:textId="77777777" w:rsidR="00E6219F" w:rsidRPr="00737963" w:rsidRDefault="00E6219F" w:rsidP="00E6219F">
            <w:pPr>
              <w:spacing w:before="0" w:after="0"/>
              <w:rPr>
                <w:sz w:val="20"/>
                <w:szCs w:val="20"/>
              </w:rPr>
            </w:pPr>
            <w:r w:rsidRPr="00737963">
              <w:rPr>
                <w:sz w:val="20"/>
                <w:szCs w:val="20"/>
              </w:rPr>
              <w:t>РСЈП</w:t>
            </w:r>
          </w:p>
        </w:tc>
      </w:tr>
      <w:tr w:rsidR="00E6219F" w:rsidRPr="00737963" w14:paraId="7F4699C2" w14:textId="77777777" w:rsidTr="18179B2A">
        <w:trPr>
          <w:jc w:val="center"/>
        </w:trPr>
        <w:tc>
          <w:tcPr>
            <w:tcW w:w="1395" w:type="pct"/>
          </w:tcPr>
          <w:p w14:paraId="1E736057"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Учесталост прикупљања података</w:t>
            </w:r>
          </w:p>
        </w:tc>
        <w:tc>
          <w:tcPr>
            <w:tcW w:w="3605" w:type="pct"/>
            <w:gridSpan w:val="8"/>
          </w:tcPr>
          <w:p w14:paraId="4B43B369" w14:textId="77777777" w:rsidR="00E6219F" w:rsidRPr="00737963" w:rsidRDefault="00E6219F" w:rsidP="00E6219F">
            <w:pPr>
              <w:spacing w:before="0" w:after="0"/>
              <w:rPr>
                <w:sz w:val="20"/>
                <w:szCs w:val="20"/>
              </w:rPr>
            </w:pPr>
            <w:r w:rsidRPr="00737963">
              <w:rPr>
                <w:sz w:val="20"/>
                <w:szCs w:val="20"/>
              </w:rPr>
              <w:t>континуирана</w:t>
            </w:r>
          </w:p>
        </w:tc>
      </w:tr>
      <w:tr w:rsidR="00E6219F" w:rsidRPr="00737963" w14:paraId="00E6199C" w14:textId="77777777" w:rsidTr="18179B2A">
        <w:trPr>
          <w:jc w:val="center"/>
        </w:trPr>
        <w:tc>
          <w:tcPr>
            <w:tcW w:w="1395" w:type="pct"/>
          </w:tcPr>
          <w:p w14:paraId="5285A6C7"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kern w:val="0"/>
                <w:sz w:val="20"/>
                <w:szCs w:val="20"/>
                <w:lang w:eastAsia="en-US" w:bidi="ar-SA"/>
              </w:rPr>
              <w:t>Кратак опис показатеља и методологије израчунавања (формуле/једначине)</w:t>
            </w:r>
          </w:p>
        </w:tc>
        <w:tc>
          <w:tcPr>
            <w:tcW w:w="3605" w:type="pct"/>
            <w:gridSpan w:val="8"/>
          </w:tcPr>
          <w:p w14:paraId="6C5C1182" w14:textId="77777777" w:rsidR="00E6219F" w:rsidRPr="00737963" w:rsidRDefault="00E6219F" w:rsidP="00E6219F">
            <w:pPr>
              <w:spacing w:before="0" w:after="0"/>
              <w:rPr>
                <w:rFonts w:eastAsiaTheme="minorHAnsi"/>
                <w:b/>
                <w:color w:val="000000" w:themeColor="text1"/>
                <w:sz w:val="20"/>
                <w:szCs w:val="20"/>
              </w:rPr>
            </w:pPr>
            <w:r w:rsidRPr="00737963">
              <w:rPr>
                <w:rFonts w:eastAsiaTheme="minorHAnsi"/>
                <w:b/>
                <w:color w:val="000000" w:themeColor="text1"/>
                <w:sz w:val="20"/>
                <w:szCs w:val="20"/>
              </w:rPr>
              <w:t>ФОРМУЛА/ЈЕДНАЧИНА</w:t>
            </w:r>
          </w:p>
          <w:p w14:paraId="231893AD" w14:textId="37FCC095" w:rsidR="00E6219F" w:rsidRPr="00737963" w:rsidRDefault="532894B9" w:rsidP="00E6219F">
            <w:pPr>
              <w:spacing w:before="0" w:after="0"/>
              <w:rPr>
                <w:sz w:val="20"/>
                <w:szCs w:val="20"/>
              </w:rPr>
            </w:pPr>
            <w:r w:rsidRPr="00737963">
              <w:rPr>
                <w:sz w:val="20"/>
                <w:szCs w:val="20"/>
              </w:rPr>
              <w:t>Праћење извршења планираних активности у складу са израђен</w:t>
            </w:r>
            <w:r w:rsidR="03BB36A6" w:rsidRPr="00737963">
              <w:rPr>
                <w:sz w:val="20"/>
                <w:szCs w:val="20"/>
              </w:rPr>
              <w:t>о</w:t>
            </w:r>
            <w:r w:rsidRPr="00737963">
              <w:rPr>
                <w:sz w:val="20"/>
                <w:szCs w:val="20"/>
              </w:rPr>
              <w:t xml:space="preserve">м </w:t>
            </w:r>
            <w:r w:rsidR="71CD6A48" w:rsidRPr="00737963">
              <w:rPr>
                <w:sz w:val="20"/>
                <w:szCs w:val="20"/>
              </w:rPr>
              <w:t>мапом пута</w:t>
            </w:r>
            <w:r w:rsidRPr="00737963">
              <w:rPr>
                <w:sz w:val="20"/>
                <w:szCs w:val="20"/>
              </w:rPr>
              <w:t xml:space="preserve"> који одређује динамику, обухват и тип подршке Министарствима</w:t>
            </w:r>
          </w:p>
        </w:tc>
      </w:tr>
      <w:tr w:rsidR="00E6219F" w:rsidRPr="00737963" w14:paraId="17F930A5" w14:textId="77777777" w:rsidTr="18179B2A">
        <w:trPr>
          <w:trHeight w:val="265"/>
          <w:jc w:val="center"/>
        </w:trPr>
        <w:tc>
          <w:tcPr>
            <w:tcW w:w="1395" w:type="pct"/>
            <w:vMerge w:val="restart"/>
          </w:tcPr>
          <w:p w14:paraId="16712D46"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 xml:space="preserve">Подаци о полазној вредности и години кад је измерена, као и о ранијем тренду </w:t>
            </w:r>
          </w:p>
        </w:tc>
        <w:tc>
          <w:tcPr>
            <w:tcW w:w="2714" w:type="pct"/>
            <w:gridSpan w:val="6"/>
            <w:tcBorders>
              <w:bottom w:val="single" w:sz="4" w:space="0" w:color="auto"/>
            </w:tcBorders>
            <w:vAlign w:val="center"/>
          </w:tcPr>
          <w:p w14:paraId="0EE2815E"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 xml:space="preserve">Ранији тренд </w:t>
            </w:r>
          </w:p>
        </w:tc>
        <w:tc>
          <w:tcPr>
            <w:tcW w:w="891" w:type="pct"/>
            <w:gridSpan w:val="2"/>
            <w:shd w:val="clear" w:color="auto" w:fill="auto"/>
            <w:vAlign w:val="center"/>
          </w:tcPr>
          <w:p w14:paraId="2289B533"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Полазна вредност</w:t>
            </w:r>
          </w:p>
        </w:tc>
      </w:tr>
      <w:tr w:rsidR="00E6219F" w:rsidRPr="00737963" w14:paraId="22B5422E" w14:textId="77777777" w:rsidTr="18179B2A">
        <w:trPr>
          <w:trHeight w:val="137"/>
          <w:jc w:val="center"/>
        </w:trPr>
        <w:tc>
          <w:tcPr>
            <w:tcW w:w="1395" w:type="pct"/>
            <w:vMerge/>
          </w:tcPr>
          <w:p w14:paraId="4DCBF43B" w14:textId="77777777" w:rsidR="00E6219F" w:rsidRPr="00737963" w:rsidRDefault="00E6219F" w:rsidP="00E6219F">
            <w:pPr>
              <w:spacing w:before="0" w:after="0"/>
              <w:rPr>
                <w:rFonts w:eastAsia="Calibri"/>
                <w:b/>
                <w:bCs/>
                <w:kern w:val="0"/>
                <w:sz w:val="20"/>
                <w:szCs w:val="20"/>
                <w:lang w:eastAsia="en-US" w:bidi="ar-SA"/>
              </w:rPr>
            </w:pPr>
          </w:p>
        </w:tc>
        <w:tc>
          <w:tcPr>
            <w:tcW w:w="910" w:type="pct"/>
            <w:gridSpan w:val="2"/>
            <w:tcBorders>
              <w:top w:val="single" w:sz="4" w:space="0" w:color="auto"/>
              <w:left w:val="single" w:sz="4" w:space="0" w:color="auto"/>
              <w:bottom w:val="single" w:sz="4" w:space="0" w:color="auto"/>
              <w:right w:val="single" w:sz="4" w:space="0" w:color="auto"/>
            </w:tcBorders>
            <w:vAlign w:val="center"/>
          </w:tcPr>
          <w:p w14:paraId="24656C2A"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2017</w:t>
            </w:r>
          </w:p>
        </w:tc>
        <w:tc>
          <w:tcPr>
            <w:tcW w:w="894" w:type="pct"/>
            <w:gridSpan w:val="2"/>
            <w:tcBorders>
              <w:top w:val="single" w:sz="4" w:space="0" w:color="auto"/>
              <w:left w:val="single" w:sz="4" w:space="0" w:color="auto"/>
              <w:bottom w:val="single" w:sz="4" w:space="0" w:color="auto"/>
              <w:right w:val="single" w:sz="4" w:space="0" w:color="auto"/>
            </w:tcBorders>
            <w:vAlign w:val="center"/>
          </w:tcPr>
          <w:p w14:paraId="61F358A1"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2018</w:t>
            </w:r>
          </w:p>
        </w:tc>
        <w:tc>
          <w:tcPr>
            <w:tcW w:w="910" w:type="pct"/>
            <w:gridSpan w:val="2"/>
            <w:tcBorders>
              <w:top w:val="single" w:sz="4" w:space="0" w:color="auto"/>
              <w:left w:val="single" w:sz="4" w:space="0" w:color="auto"/>
              <w:bottom w:val="single" w:sz="4" w:space="0" w:color="auto"/>
              <w:right w:val="single" w:sz="4" w:space="0" w:color="auto"/>
            </w:tcBorders>
            <w:vAlign w:val="center"/>
          </w:tcPr>
          <w:p w14:paraId="4F9BFC5E"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2019</w:t>
            </w:r>
          </w:p>
        </w:tc>
        <w:tc>
          <w:tcPr>
            <w:tcW w:w="891" w:type="pct"/>
            <w:gridSpan w:val="2"/>
            <w:tcBorders>
              <w:left w:val="single" w:sz="4" w:space="0" w:color="auto"/>
            </w:tcBorders>
            <w:shd w:val="clear" w:color="auto" w:fill="auto"/>
            <w:vAlign w:val="center"/>
          </w:tcPr>
          <w:p w14:paraId="2E2D80DC"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2020</w:t>
            </w:r>
          </w:p>
        </w:tc>
      </w:tr>
      <w:tr w:rsidR="00E6219F" w:rsidRPr="00737963" w14:paraId="3F695429" w14:textId="77777777" w:rsidTr="18179B2A">
        <w:trPr>
          <w:trHeight w:val="323"/>
          <w:jc w:val="center"/>
        </w:trPr>
        <w:tc>
          <w:tcPr>
            <w:tcW w:w="1395" w:type="pct"/>
            <w:vMerge/>
          </w:tcPr>
          <w:p w14:paraId="1EB8926A" w14:textId="77777777" w:rsidR="00E6219F" w:rsidRPr="00737963" w:rsidRDefault="00E6219F" w:rsidP="00E6219F">
            <w:pPr>
              <w:spacing w:before="0" w:after="0"/>
              <w:rPr>
                <w:rFonts w:eastAsia="Calibri"/>
                <w:b/>
                <w:bCs/>
                <w:kern w:val="0"/>
                <w:sz w:val="20"/>
                <w:szCs w:val="20"/>
                <w:lang w:eastAsia="en-US" w:bidi="ar-SA"/>
              </w:rPr>
            </w:pPr>
          </w:p>
        </w:tc>
        <w:tc>
          <w:tcPr>
            <w:tcW w:w="910" w:type="pct"/>
            <w:gridSpan w:val="2"/>
            <w:tcBorders>
              <w:top w:val="single" w:sz="4" w:space="0" w:color="auto"/>
            </w:tcBorders>
            <w:vAlign w:val="center"/>
          </w:tcPr>
          <w:p w14:paraId="29D5ACB9" w14:textId="77777777" w:rsidR="00E6219F" w:rsidRPr="00737963" w:rsidRDefault="00E6219F" w:rsidP="00E6219F">
            <w:pPr>
              <w:spacing w:before="0" w:after="0"/>
              <w:rPr>
                <w:rFonts w:eastAsia="Calibri"/>
                <w:kern w:val="0"/>
                <w:sz w:val="20"/>
                <w:szCs w:val="20"/>
                <w:lang w:eastAsia="en-US" w:bidi="ar-SA"/>
              </w:rPr>
            </w:pPr>
          </w:p>
        </w:tc>
        <w:tc>
          <w:tcPr>
            <w:tcW w:w="894" w:type="pct"/>
            <w:gridSpan w:val="2"/>
            <w:tcBorders>
              <w:top w:val="single" w:sz="4" w:space="0" w:color="auto"/>
            </w:tcBorders>
            <w:vAlign w:val="center"/>
          </w:tcPr>
          <w:p w14:paraId="0550023D" w14:textId="77777777" w:rsidR="00E6219F" w:rsidRPr="00737963" w:rsidRDefault="00E6219F" w:rsidP="00E6219F">
            <w:pPr>
              <w:spacing w:before="0" w:after="0"/>
              <w:rPr>
                <w:rFonts w:eastAsia="Calibri"/>
                <w:kern w:val="0"/>
                <w:sz w:val="20"/>
                <w:szCs w:val="20"/>
                <w:lang w:eastAsia="en-US" w:bidi="ar-SA"/>
              </w:rPr>
            </w:pPr>
          </w:p>
        </w:tc>
        <w:tc>
          <w:tcPr>
            <w:tcW w:w="910" w:type="pct"/>
            <w:gridSpan w:val="2"/>
            <w:tcBorders>
              <w:top w:val="single" w:sz="4" w:space="0" w:color="auto"/>
            </w:tcBorders>
            <w:vAlign w:val="center"/>
          </w:tcPr>
          <w:p w14:paraId="69728725" w14:textId="77777777" w:rsidR="00E6219F" w:rsidRPr="00737963" w:rsidRDefault="00E6219F" w:rsidP="00E6219F">
            <w:pPr>
              <w:spacing w:before="0" w:after="0"/>
              <w:rPr>
                <w:rFonts w:eastAsia="Calibri"/>
                <w:kern w:val="0"/>
                <w:sz w:val="20"/>
                <w:szCs w:val="20"/>
                <w:lang w:eastAsia="en-US" w:bidi="ar-SA"/>
              </w:rPr>
            </w:pPr>
          </w:p>
        </w:tc>
        <w:tc>
          <w:tcPr>
            <w:tcW w:w="891" w:type="pct"/>
            <w:gridSpan w:val="2"/>
            <w:shd w:val="clear" w:color="auto" w:fill="auto"/>
            <w:vAlign w:val="center"/>
          </w:tcPr>
          <w:p w14:paraId="69B77DFD" w14:textId="77777777" w:rsidR="00E6219F" w:rsidRPr="00737963" w:rsidRDefault="00E6219F" w:rsidP="00E6219F">
            <w:pPr>
              <w:spacing w:before="0" w:after="0"/>
              <w:rPr>
                <w:rFonts w:eastAsia="Calibri"/>
                <w:kern w:val="0"/>
                <w:sz w:val="20"/>
                <w:szCs w:val="20"/>
                <w:lang w:eastAsia="en-US" w:bidi="ar-SA"/>
              </w:rPr>
            </w:pPr>
          </w:p>
        </w:tc>
      </w:tr>
      <w:tr w:rsidR="00E6219F" w:rsidRPr="00737963" w14:paraId="632E071D" w14:textId="77777777" w:rsidTr="18179B2A">
        <w:trPr>
          <w:trHeight w:val="274"/>
          <w:jc w:val="center"/>
        </w:trPr>
        <w:tc>
          <w:tcPr>
            <w:tcW w:w="1395" w:type="pct"/>
            <w:vMerge w:val="restart"/>
          </w:tcPr>
          <w:p w14:paraId="46CE8F65"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Подаци о циљним вредностима</w:t>
            </w:r>
          </w:p>
        </w:tc>
        <w:tc>
          <w:tcPr>
            <w:tcW w:w="720" w:type="pct"/>
            <w:vAlign w:val="center"/>
          </w:tcPr>
          <w:p w14:paraId="7D60021C"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2021</w:t>
            </w:r>
          </w:p>
        </w:tc>
        <w:tc>
          <w:tcPr>
            <w:tcW w:w="721" w:type="pct"/>
            <w:gridSpan w:val="2"/>
            <w:vAlign w:val="center"/>
          </w:tcPr>
          <w:p w14:paraId="673DE601"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2022</w:t>
            </w:r>
          </w:p>
        </w:tc>
        <w:tc>
          <w:tcPr>
            <w:tcW w:w="721" w:type="pct"/>
            <w:gridSpan w:val="2"/>
            <w:vAlign w:val="center"/>
          </w:tcPr>
          <w:p w14:paraId="4CAD9BB0"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2023</w:t>
            </w:r>
          </w:p>
        </w:tc>
        <w:tc>
          <w:tcPr>
            <w:tcW w:w="721" w:type="pct"/>
            <w:gridSpan w:val="2"/>
            <w:vAlign w:val="center"/>
          </w:tcPr>
          <w:p w14:paraId="3B3A9B49"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2024</w:t>
            </w:r>
          </w:p>
        </w:tc>
        <w:tc>
          <w:tcPr>
            <w:tcW w:w="722" w:type="pct"/>
            <w:vAlign w:val="center"/>
          </w:tcPr>
          <w:p w14:paraId="52640C05"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2025</w:t>
            </w:r>
          </w:p>
        </w:tc>
      </w:tr>
      <w:tr w:rsidR="00E6219F" w:rsidRPr="00737963" w14:paraId="460A3E02" w14:textId="77777777" w:rsidTr="18179B2A">
        <w:trPr>
          <w:trHeight w:val="160"/>
          <w:jc w:val="center"/>
        </w:trPr>
        <w:tc>
          <w:tcPr>
            <w:tcW w:w="1395" w:type="pct"/>
            <w:vMerge/>
          </w:tcPr>
          <w:p w14:paraId="77D3C191" w14:textId="77777777" w:rsidR="00E6219F" w:rsidRPr="00737963" w:rsidRDefault="00E6219F" w:rsidP="00E6219F">
            <w:pPr>
              <w:spacing w:before="0" w:after="0"/>
              <w:rPr>
                <w:rFonts w:eastAsia="Calibri"/>
                <w:b/>
                <w:bCs/>
                <w:kern w:val="0"/>
                <w:sz w:val="20"/>
                <w:szCs w:val="20"/>
                <w:lang w:eastAsia="en-US" w:bidi="ar-SA"/>
              </w:rPr>
            </w:pPr>
          </w:p>
        </w:tc>
        <w:tc>
          <w:tcPr>
            <w:tcW w:w="720" w:type="pct"/>
            <w:vAlign w:val="center"/>
          </w:tcPr>
          <w:p w14:paraId="11B5D64F" w14:textId="77777777" w:rsidR="00E6219F" w:rsidRPr="00737963" w:rsidRDefault="00E6219F" w:rsidP="00E6219F">
            <w:pPr>
              <w:spacing w:before="0" w:after="0"/>
              <w:rPr>
                <w:rFonts w:eastAsia="Times New Roman"/>
                <w:sz w:val="20"/>
                <w:szCs w:val="20"/>
                <w:lang w:eastAsia="en-GB"/>
              </w:rPr>
            </w:pPr>
          </w:p>
        </w:tc>
        <w:tc>
          <w:tcPr>
            <w:tcW w:w="721" w:type="pct"/>
            <w:gridSpan w:val="2"/>
            <w:vAlign w:val="center"/>
          </w:tcPr>
          <w:p w14:paraId="07EB4748" w14:textId="77777777" w:rsidR="00E6219F" w:rsidRPr="00737963" w:rsidRDefault="00E6219F" w:rsidP="00E6219F">
            <w:pPr>
              <w:spacing w:before="0" w:after="0"/>
              <w:rPr>
                <w:rFonts w:eastAsia="Times New Roman"/>
                <w:sz w:val="20"/>
                <w:szCs w:val="20"/>
                <w:lang w:eastAsia="en-GB"/>
              </w:rPr>
            </w:pPr>
            <w:r w:rsidRPr="00737963">
              <w:rPr>
                <w:rFonts w:eastAsia="Times New Roman"/>
                <w:sz w:val="20"/>
                <w:szCs w:val="20"/>
                <w:lang w:eastAsia="en-GB"/>
              </w:rPr>
              <w:t>да</w:t>
            </w:r>
          </w:p>
        </w:tc>
        <w:tc>
          <w:tcPr>
            <w:tcW w:w="721" w:type="pct"/>
            <w:gridSpan w:val="2"/>
            <w:vAlign w:val="center"/>
          </w:tcPr>
          <w:p w14:paraId="681A3992" w14:textId="77777777" w:rsidR="00E6219F" w:rsidRPr="00737963" w:rsidRDefault="00E6219F" w:rsidP="00E6219F">
            <w:pPr>
              <w:spacing w:before="0" w:after="0"/>
              <w:rPr>
                <w:rFonts w:eastAsia="Times New Roman"/>
                <w:sz w:val="20"/>
                <w:szCs w:val="20"/>
                <w:lang w:eastAsia="en-GB"/>
              </w:rPr>
            </w:pPr>
            <w:r w:rsidRPr="00737963">
              <w:rPr>
                <w:rFonts w:eastAsia="Times New Roman"/>
                <w:sz w:val="20"/>
                <w:szCs w:val="20"/>
                <w:lang w:eastAsia="en-GB"/>
              </w:rPr>
              <w:t>да</w:t>
            </w:r>
          </w:p>
        </w:tc>
        <w:tc>
          <w:tcPr>
            <w:tcW w:w="721" w:type="pct"/>
            <w:gridSpan w:val="2"/>
            <w:vAlign w:val="center"/>
          </w:tcPr>
          <w:p w14:paraId="511F7A84" w14:textId="77777777" w:rsidR="00E6219F" w:rsidRPr="00737963" w:rsidRDefault="00E6219F" w:rsidP="00E6219F">
            <w:pPr>
              <w:spacing w:before="0" w:after="0"/>
              <w:rPr>
                <w:rFonts w:eastAsia="Times New Roman"/>
                <w:sz w:val="20"/>
                <w:szCs w:val="20"/>
                <w:lang w:eastAsia="en-GB"/>
              </w:rPr>
            </w:pPr>
            <w:r w:rsidRPr="00737963">
              <w:rPr>
                <w:rFonts w:eastAsia="Times New Roman"/>
                <w:sz w:val="20"/>
                <w:szCs w:val="20"/>
                <w:lang w:eastAsia="en-GB"/>
              </w:rPr>
              <w:t>да</w:t>
            </w:r>
          </w:p>
        </w:tc>
        <w:tc>
          <w:tcPr>
            <w:tcW w:w="722" w:type="pct"/>
            <w:vAlign w:val="center"/>
          </w:tcPr>
          <w:p w14:paraId="3FAC0A0C" w14:textId="77777777" w:rsidR="00E6219F" w:rsidRPr="00737963" w:rsidRDefault="00E6219F" w:rsidP="00E6219F">
            <w:pPr>
              <w:spacing w:before="0" w:after="0"/>
              <w:rPr>
                <w:rFonts w:eastAsia="Times New Roman"/>
                <w:sz w:val="20"/>
                <w:szCs w:val="20"/>
                <w:lang w:eastAsia="en-GB"/>
              </w:rPr>
            </w:pPr>
            <w:r w:rsidRPr="00737963">
              <w:rPr>
                <w:rFonts w:eastAsia="Times New Roman"/>
                <w:sz w:val="20"/>
                <w:szCs w:val="20"/>
                <w:lang w:eastAsia="en-GB"/>
              </w:rPr>
              <w:t>да</w:t>
            </w:r>
          </w:p>
        </w:tc>
      </w:tr>
      <w:tr w:rsidR="00E6219F" w:rsidRPr="00737963" w14:paraId="6246E105" w14:textId="77777777" w:rsidTr="18179B2A">
        <w:trPr>
          <w:trHeight w:val="160"/>
          <w:jc w:val="center"/>
        </w:trPr>
        <w:tc>
          <w:tcPr>
            <w:tcW w:w="1395" w:type="pct"/>
          </w:tcPr>
          <w:p w14:paraId="11F9AFCA"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Процена успешности</w:t>
            </w:r>
          </w:p>
        </w:tc>
        <w:tc>
          <w:tcPr>
            <w:tcW w:w="3605" w:type="pct"/>
            <w:gridSpan w:val="8"/>
            <w:vAlign w:val="center"/>
          </w:tcPr>
          <w:p w14:paraId="32D9A2CA"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Без одступања</w:t>
            </w:r>
          </w:p>
        </w:tc>
      </w:tr>
    </w:tbl>
    <w:p w14:paraId="54335B26" w14:textId="77777777" w:rsidR="00E6219F" w:rsidRPr="00737963" w:rsidRDefault="00E6219F" w:rsidP="00E6219F">
      <w:pPr>
        <w:spacing w:before="0" w:after="0"/>
        <w:rPr>
          <w:rFonts w:eastAsia="Times New Roman"/>
          <w:color w:val="0070C0"/>
          <w:sz w:val="20"/>
          <w:szCs w:val="20"/>
          <w:lang w:eastAsia="en-GB"/>
        </w:rPr>
      </w:pPr>
    </w:p>
    <w:p w14:paraId="62AA2A48" w14:textId="77777777" w:rsidR="00E237A0" w:rsidRDefault="00E237A0" w:rsidP="18179B2A">
      <w:pPr>
        <w:spacing w:before="0" w:after="240"/>
        <w:rPr>
          <w:b/>
          <w:bCs/>
          <w:color w:val="0070C0"/>
          <w:sz w:val="20"/>
          <w:szCs w:val="20"/>
        </w:rPr>
      </w:pPr>
    </w:p>
    <w:p w14:paraId="4C20ED6A" w14:textId="77777777" w:rsidR="00E237A0" w:rsidRDefault="00E237A0" w:rsidP="18179B2A">
      <w:pPr>
        <w:spacing w:before="0" w:after="240"/>
        <w:rPr>
          <w:b/>
          <w:bCs/>
          <w:color w:val="0070C0"/>
          <w:sz w:val="20"/>
          <w:szCs w:val="20"/>
        </w:rPr>
      </w:pPr>
    </w:p>
    <w:p w14:paraId="0078230F" w14:textId="77777777" w:rsidR="00E237A0" w:rsidRDefault="00E237A0" w:rsidP="18179B2A">
      <w:pPr>
        <w:spacing w:before="0" w:after="240"/>
        <w:rPr>
          <w:b/>
          <w:bCs/>
          <w:color w:val="0070C0"/>
          <w:sz w:val="20"/>
          <w:szCs w:val="20"/>
        </w:rPr>
      </w:pPr>
    </w:p>
    <w:p w14:paraId="513CB4F1" w14:textId="0A97E6A6" w:rsidR="00E6219F" w:rsidRPr="00737963" w:rsidRDefault="532894B9" w:rsidP="18179B2A">
      <w:pPr>
        <w:spacing w:before="0" w:after="240"/>
        <w:rPr>
          <w:b/>
          <w:bCs/>
          <w:color w:val="0070C0"/>
          <w:sz w:val="20"/>
          <w:szCs w:val="20"/>
        </w:rPr>
      </w:pPr>
      <w:r w:rsidRPr="00737963">
        <w:rPr>
          <w:b/>
          <w:bCs/>
          <w:color w:val="0070C0"/>
          <w:sz w:val="20"/>
          <w:szCs w:val="20"/>
        </w:rPr>
        <w:t xml:space="preserve">Показатељ </w:t>
      </w:r>
      <w:r w:rsidR="77B7B7FE" w:rsidRPr="00737963">
        <w:rPr>
          <w:b/>
          <w:bCs/>
          <w:color w:val="0070C0"/>
          <w:sz w:val="20"/>
          <w:szCs w:val="20"/>
        </w:rPr>
        <w:t>5</w:t>
      </w:r>
      <w:r w:rsidRPr="00737963">
        <w:rPr>
          <w:b/>
          <w:bCs/>
          <w:color w:val="0070C0"/>
          <w:sz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92"/>
        <w:gridCol w:w="2009"/>
        <w:gridCol w:w="530"/>
        <w:gridCol w:w="1481"/>
        <w:gridCol w:w="1013"/>
        <w:gridCol w:w="999"/>
        <w:gridCol w:w="1540"/>
        <w:gridCol w:w="472"/>
        <w:gridCol w:w="2014"/>
      </w:tblGrid>
      <w:tr w:rsidR="00E6219F" w:rsidRPr="00737963" w14:paraId="7CCE1FFE" w14:textId="77777777" w:rsidTr="00A867E2">
        <w:trPr>
          <w:jc w:val="center"/>
        </w:trPr>
        <w:tc>
          <w:tcPr>
            <w:tcW w:w="1395" w:type="pct"/>
            <w:shd w:val="clear" w:color="auto" w:fill="E7E6E6"/>
            <w:vAlign w:val="center"/>
          </w:tcPr>
          <w:p w14:paraId="20F67039" w14:textId="77777777" w:rsidR="00E6219F" w:rsidRPr="00737963" w:rsidRDefault="00E6219F" w:rsidP="00E6219F">
            <w:pPr>
              <w:spacing w:before="0" w:after="0"/>
              <w:rPr>
                <w:rFonts w:eastAsia="Calibri"/>
                <w:b/>
                <w:bCs/>
                <w:kern w:val="0"/>
                <w:sz w:val="20"/>
                <w:szCs w:val="20"/>
                <w:lang w:eastAsia="en-US" w:bidi="ar-SA"/>
              </w:rPr>
            </w:pPr>
            <w:r w:rsidRPr="00737963">
              <w:rPr>
                <w:rFonts w:eastAsia="Calibri"/>
                <w:b/>
                <w:bCs/>
                <w:kern w:val="0"/>
                <w:sz w:val="20"/>
                <w:szCs w:val="20"/>
                <w:lang w:eastAsia="en-US" w:bidi="ar-SA"/>
              </w:rPr>
              <w:t>Назив показатеља</w:t>
            </w:r>
          </w:p>
        </w:tc>
        <w:tc>
          <w:tcPr>
            <w:tcW w:w="3605" w:type="pct"/>
            <w:gridSpan w:val="8"/>
            <w:shd w:val="clear" w:color="auto" w:fill="E7E6E6"/>
            <w:vAlign w:val="center"/>
          </w:tcPr>
          <w:p w14:paraId="293BF90D" w14:textId="146886B1" w:rsidR="00E6219F" w:rsidRPr="00737963" w:rsidRDefault="00167A2B" w:rsidP="00E6219F">
            <w:pPr>
              <w:spacing w:before="0" w:after="0"/>
              <w:rPr>
                <w:rFonts w:eastAsia="Calibri"/>
                <w:b/>
                <w:bCs/>
                <w:kern w:val="0"/>
                <w:sz w:val="20"/>
                <w:szCs w:val="20"/>
                <w:lang w:eastAsia="en-US" w:bidi="ar-SA"/>
              </w:rPr>
            </w:pPr>
            <w:r w:rsidRPr="00737963">
              <w:rPr>
                <w:rFonts w:eastAsia="Calibri"/>
                <w:b/>
                <w:bCs/>
                <w:kern w:val="0"/>
                <w:sz w:val="20"/>
                <w:szCs w:val="20"/>
                <w:lang w:eastAsia="en-US" w:bidi="ar-SA"/>
              </w:rPr>
              <w:t>Успостављен механизам за проверу усклађености докумената на централном нивоу</w:t>
            </w:r>
          </w:p>
        </w:tc>
      </w:tr>
      <w:tr w:rsidR="00E6219F" w:rsidRPr="00737963" w14:paraId="6D966850" w14:textId="77777777" w:rsidTr="00A867E2">
        <w:trPr>
          <w:jc w:val="center"/>
        </w:trPr>
        <w:tc>
          <w:tcPr>
            <w:tcW w:w="1395" w:type="pct"/>
          </w:tcPr>
          <w:p w14:paraId="0AAE3CED"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Одговарајући општи циљ, посебан циљ или мера</w:t>
            </w:r>
          </w:p>
        </w:tc>
        <w:tc>
          <w:tcPr>
            <w:tcW w:w="3605" w:type="pct"/>
            <w:gridSpan w:val="8"/>
          </w:tcPr>
          <w:p w14:paraId="59640811" w14:textId="1856F966" w:rsidR="00E6219F" w:rsidRPr="00737963" w:rsidRDefault="00E6219F" w:rsidP="00E6219F">
            <w:pPr>
              <w:spacing w:before="0" w:after="0"/>
              <w:rPr>
                <w:rFonts w:eastAsia="Times New Roman"/>
                <w:sz w:val="20"/>
                <w:szCs w:val="20"/>
                <w:lang w:eastAsia="en-GB"/>
              </w:rPr>
            </w:pPr>
            <w:r w:rsidRPr="00737963">
              <w:rPr>
                <w:rFonts w:eastAsia="Times New Roman"/>
                <w:sz w:val="20"/>
                <w:szCs w:val="20"/>
                <w:lang w:eastAsia="en-GB"/>
              </w:rPr>
              <w:t xml:space="preserve">Мера 3.3: </w:t>
            </w:r>
            <w:r w:rsidR="00F95D73" w:rsidRPr="00737963">
              <w:rPr>
                <w:rFonts w:eastAsia="Times New Roman"/>
                <w:iCs/>
                <w:sz w:val="20"/>
                <w:szCs w:val="20"/>
              </w:rPr>
              <w:t>Унапређење усклађености планирања на централном нивоу</w:t>
            </w:r>
          </w:p>
        </w:tc>
      </w:tr>
      <w:tr w:rsidR="00E6219F" w:rsidRPr="00737963" w14:paraId="38BB505F" w14:textId="77777777" w:rsidTr="00A867E2">
        <w:trPr>
          <w:jc w:val="center"/>
        </w:trPr>
        <w:tc>
          <w:tcPr>
            <w:tcW w:w="1395" w:type="pct"/>
          </w:tcPr>
          <w:p w14:paraId="3E2CB3BB"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kern w:val="24"/>
                <w:sz w:val="20"/>
                <w:szCs w:val="20"/>
                <w:lang w:eastAsia="en-US" w:bidi="ar-SA"/>
              </w:rPr>
              <w:t>Тип и ниво показатеља</w:t>
            </w:r>
          </w:p>
        </w:tc>
        <w:tc>
          <w:tcPr>
            <w:tcW w:w="1804" w:type="pct"/>
            <w:gridSpan w:val="4"/>
          </w:tcPr>
          <w:p w14:paraId="53F7F1B6" w14:textId="234BE0A2" w:rsidR="00E6219F" w:rsidRPr="00737963" w:rsidRDefault="00E6219F" w:rsidP="00167A2B">
            <w:pPr>
              <w:spacing w:before="0" w:after="0"/>
              <w:rPr>
                <w:sz w:val="20"/>
                <w:szCs w:val="20"/>
              </w:rPr>
            </w:pPr>
            <w:r w:rsidRPr="00737963">
              <w:rPr>
                <w:sz w:val="20"/>
                <w:szCs w:val="20"/>
              </w:rPr>
              <w:t>Ква</w:t>
            </w:r>
            <w:r w:rsidR="00167A2B" w:rsidRPr="00737963">
              <w:rPr>
                <w:sz w:val="20"/>
                <w:szCs w:val="20"/>
              </w:rPr>
              <w:t>литативни</w:t>
            </w:r>
          </w:p>
        </w:tc>
        <w:tc>
          <w:tcPr>
            <w:tcW w:w="1801" w:type="pct"/>
            <w:gridSpan w:val="4"/>
          </w:tcPr>
          <w:p w14:paraId="6A00B8B8" w14:textId="77777777" w:rsidR="00E6219F" w:rsidRPr="00737963" w:rsidRDefault="00E6219F" w:rsidP="00E6219F">
            <w:pPr>
              <w:spacing w:before="0" w:after="0"/>
              <w:rPr>
                <w:sz w:val="20"/>
                <w:szCs w:val="20"/>
              </w:rPr>
            </w:pPr>
            <w:r w:rsidRPr="00737963">
              <w:rPr>
                <w:sz w:val="20"/>
                <w:szCs w:val="20"/>
              </w:rPr>
              <w:t>Показатељ резултата</w:t>
            </w:r>
          </w:p>
        </w:tc>
      </w:tr>
      <w:tr w:rsidR="00E6219F" w:rsidRPr="00737963" w14:paraId="293D0822" w14:textId="77777777" w:rsidTr="00A867E2">
        <w:trPr>
          <w:trHeight w:val="58"/>
          <w:jc w:val="center"/>
        </w:trPr>
        <w:tc>
          <w:tcPr>
            <w:tcW w:w="1395" w:type="pct"/>
          </w:tcPr>
          <w:p w14:paraId="05072B13" w14:textId="77777777" w:rsidR="00E6219F" w:rsidRPr="00737963" w:rsidRDefault="00E6219F" w:rsidP="00E6219F">
            <w:pPr>
              <w:spacing w:before="0" w:after="0"/>
              <w:ind w:firstLine="0"/>
              <w:rPr>
                <w:rFonts w:eastAsia="Calibri"/>
                <w:b/>
                <w:kern w:val="24"/>
                <w:sz w:val="20"/>
                <w:szCs w:val="20"/>
                <w:lang w:eastAsia="en-US" w:bidi="ar-SA"/>
              </w:rPr>
            </w:pPr>
            <w:r w:rsidRPr="00737963">
              <w:rPr>
                <w:rFonts w:eastAsia="Calibri"/>
                <w:b/>
                <w:kern w:val="24"/>
                <w:sz w:val="20"/>
                <w:szCs w:val="20"/>
                <w:lang w:eastAsia="en-US" w:bidi="ar-SA"/>
              </w:rPr>
              <w:t>Јединица мере и природа</w:t>
            </w:r>
          </w:p>
        </w:tc>
        <w:tc>
          <w:tcPr>
            <w:tcW w:w="1804" w:type="pct"/>
            <w:gridSpan w:val="4"/>
          </w:tcPr>
          <w:p w14:paraId="7F0C3437" w14:textId="00F4746E" w:rsidR="00E6219F" w:rsidRPr="00737963" w:rsidRDefault="00167A2B" w:rsidP="00167A2B">
            <w:pPr>
              <w:spacing w:before="0" w:after="0"/>
              <w:ind w:firstLine="0"/>
              <w:rPr>
                <w:sz w:val="20"/>
                <w:szCs w:val="20"/>
              </w:rPr>
            </w:pPr>
            <w:r w:rsidRPr="00737963">
              <w:rPr>
                <w:sz w:val="20"/>
                <w:szCs w:val="20"/>
              </w:rPr>
              <w:t>Да/не</w:t>
            </w:r>
          </w:p>
        </w:tc>
        <w:tc>
          <w:tcPr>
            <w:tcW w:w="1801" w:type="pct"/>
            <w:gridSpan w:val="4"/>
          </w:tcPr>
          <w:p w14:paraId="123C2AA7" w14:textId="71FFDB0A" w:rsidR="00E6219F" w:rsidRPr="00737963" w:rsidRDefault="00167A2B" w:rsidP="00E6219F">
            <w:pPr>
              <w:spacing w:before="0" w:after="0"/>
              <w:rPr>
                <w:sz w:val="20"/>
                <w:szCs w:val="20"/>
              </w:rPr>
            </w:pPr>
            <w:r w:rsidRPr="00737963">
              <w:rPr>
                <w:sz w:val="20"/>
                <w:szCs w:val="20"/>
              </w:rPr>
              <w:t>Да је боље</w:t>
            </w:r>
          </w:p>
        </w:tc>
      </w:tr>
      <w:tr w:rsidR="00E6219F" w:rsidRPr="00737963" w14:paraId="0837A6F3" w14:textId="77777777" w:rsidTr="00A867E2">
        <w:trPr>
          <w:jc w:val="center"/>
        </w:trPr>
        <w:tc>
          <w:tcPr>
            <w:tcW w:w="1395" w:type="pct"/>
          </w:tcPr>
          <w:p w14:paraId="256DD46C"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Извор података за праћење показатеља учинка</w:t>
            </w:r>
          </w:p>
        </w:tc>
        <w:tc>
          <w:tcPr>
            <w:tcW w:w="3605" w:type="pct"/>
            <w:gridSpan w:val="8"/>
          </w:tcPr>
          <w:p w14:paraId="017B056F" w14:textId="4984513E" w:rsidR="00E6219F" w:rsidRPr="00737963" w:rsidRDefault="00167A2B" w:rsidP="00E6219F">
            <w:pPr>
              <w:spacing w:before="0" w:after="0"/>
              <w:rPr>
                <w:sz w:val="20"/>
                <w:szCs w:val="20"/>
              </w:rPr>
            </w:pPr>
            <w:r w:rsidRPr="00737963">
              <w:rPr>
                <w:rFonts w:eastAsia="Times New Roman"/>
                <w:color w:val="000000"/>
                <w:sz w:val="20"/>
                <w:szCs w:val="20"/>
                <w:lang w:eastAsia="en-GB"/>
              </w:rPr>
              <w:t>РСЈП</w:t>
            </w:r>
          </w:p>
          <w:p w14:paraId="678C30C3" w14:textId="77777777" w:rsidR="00E6219F" w:rsidRPr="00737963" w:rsidRDefault="00E6219F" w:rsidP="00E6219F">
            <w:pPr>
              <w:spacing w:before="0" w:after="0"/>
              <w:rPr>
                <w:sz w:val="20"/>
                <w:szCs w:val="20"/>
              </w:rPr>
            </w:pPr>
          </w:p>
        </w:tc>
      </w:tr>
      <w:tr w:rsidR="00E6219F" w:rsidRPr="00737963" w14:paraId="5F21A468" w14:textId="77777777" w:rsidTr="00A867E2">
        <w:trPr>
          <w:jc w:val="center"/>
        </w:trPr>
        <w:tc>
          <w:tcPr>
            <w:tcW w:w="1395" w:type="pct"/>
          </w:tcPr>
          <w:p w14:paraId="5A0C6BC0"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Институција одговорна за реализацију циља/мере</w:t>
            </w:r>
          </w:p>
        </w:tc>
        <w:tc>
          <w:tcPr>
            <w:tcW w:w="3605" w:type="pct"/>
            <w:gridSpan w:val="8"/>
          </w:tcPr>
          <w:p w14:paraId="298E9CC9" w14:textId="49B450F7" w:rsidR="00E6219F" w:rsidRPr="00737963" w:rsidRDefault="00167A2B" w:rsidP="00E6219F">
            <w:pPr>
              <w:spacing w:before="0" w:after="0"/>
              <w:rPr>
                <w:sz w:val="20"/>
                <w:szCs w:val="20"/>
              </w:rPr>
            </w:pPr>
            <w:r w:rsidRPr="00737963">
              <w:rPr>
                <w:iCs/>
                <w:sz w:val="20"/>
                <w:szCs w:val="20"/>
              </w:rPr>
              <w:t>РСЈП</w:t>
            </w:r>
          </w:p>
        </w:tc>
      </w:tr>
      <w:tr w:rsidR="00E6219F" w:rsidRPr="00737963" w14:paraId="182B72AF" w14:textId="77777777" w:rsidTr="00A867E2">
        <w:trPr>
          <w:jc w:val="center"/>
        </w:trPr>
        <w:tc>
          <w:tcPr>
            <w:tcW w:w="1395" w:type="pct"/>
          </w:tcPr>
          <w:p w14:paraId="28AD1E5F"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Учесталост прикупљања података</w:t>
            </w:r>
          </w:p>
        </w:tc>
        <w:tc>
          <w:tcPr>
            <w:tcW w:w="3605" w:type="pct"/>
            <w:gridSpan w:val="8"/>
          </w:tcPr>
          <w:p w14:paraId="1472EE44" w14:textId="77777777" w:rsidR="00E6219F" w:rsidRPr="00737963" w:rsidRDefault="00E6219F" w:rsidP="00E6219F">
            <w:pPr>
              <w:spacing w:before="0" w:after="0"/>
              <w:rPr>
                <w:sz w:val="20"/>
                <w:szCs w:val="20"/>
              </w:rPr>
            </w:pPr>
            <w:r w:rsidRPr="00737963">
              <w:rPr>
                <w:sz w:val="20"/>
                <w:szCs w:val="20"/>
              </w:rPr>
              <w:t>годишња</w:t>
            </w:r>
          </w:p>
        </w:tc>
      </w:tr>
      <w:tr w:rsidR="00E6219F" w:rsidRPr="00737963" w14:paraId="2E533D23" w14:textId="77777777" w:rsidTr="00A867E2">
        <w:trPr>
          <w:jc w:val="center"/>
        </w:trPr>
        <w:tc>
          <w:tcPr>
            <w:tcW w:w="1395" w:type="pct"/>
          </w:tcPr>
          <w:p w14:paraId="55DB5E18"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kern w:val="0"/>
                <w:sz w:val="20"/>
                <w:szCs w:val="20"/>
                <w:lang w:eastAsia="en-US" w:bidi="ar-SA"/>
              </w:rPr>
              <w:t>Кратак опис показатеља и методологије израчунавања (формуле/једначине)</w:t>
            </w:r>
          </w:p>
        </w:tc>
        <w:tc>
          <w:tcPr>
            <w:tcW w:w="3605" w:type="pct"/>
            <w:gridSpan w:val="8"/>
          </w:tcPr>
          <w:p w14:paraId="7ABBA951" w14:textId="57D04D88" w:rsidR="00E6219F" w:rsidRPr="00737963" w:rsidRDefault="00F95D73" w:rsidP="00F95D73">
            <w:pPr>
              <w:spacing w:before="0" w:after="0"/>
              <w:rPr>
                <w:sz w:val="20"/>
                <w:szCs w:val="20"/>
              </w:rPr>
            </w:pPr>
            <w:r w:rsidRPr="00737963">
              <w:rPr>
                <w:sz w:val="20"/>
                <w:szCs w:val="20"/>
              </w:rPr>
              <w:t>Механизам за проверу усклађености засниваће се на развоју м</w:t>
            </w:r>
            <w:r w:rsidR="00E6219F" w:rsidRPr="00737963">
              <w:rPr>
                <w:sz w:val="20"/>
                <w:szCs w:val="20"/>
              </w:rPr>
              <w:t>етодологиј</w:t>
            </w:r>
            <w:r w:rsidRPr="00737963">
              <w:rPr>
                <w:sz w:val="20"/>
                <w:szCs w:val="20"/>
              </w:rPr>
              <w:t>е</w:t>
            </w:r>
            <w:r w:rsidR="00E6219F" w:rsidRPr="00737963">
              <w:rPr>
                <w:sz w:val="20"/>
                <w:szCs w:val="20"/>
              </w:rPr>
              <w:t xml:space="preserve"> </w:t>
            </w:r>
            <w:r w:rsidRPr="00737963">
              <w:rPr>
                <w:sz w:val="20"/>
                <w:szCs w:val="20"/>
              </w:rPr>
              <w:t>за упоређивање планских докумената на централном нивоу.</w:t>
            </w:r>
          </w:p>
          <w:p w14:paraId="0C5B86E9" w14:textId="77777777" w:rsidR="00E6219F" w:rsidRPr="00737963" w:rsidRDefault="00E6219F" w:rsidP="00E6219F">
            <w:pPr>
              <w:spacing w:before="0" w:after="0"/>
              <w:rPr>
                <w:sz w:val="20"/>
                <w:szCs w:val="20"/>
              </w:rPr>
            </w:pPr>
          </w:p>
        </w:tc>
      </w:tr>
      <w:tr w:rsidR="00E6219F" w:rsidRPr="00737963" w14:paraId="43ADAB35" w14:textId="77777777" w:rsidTr="00A867E2">
        <w:trPr>
          <w:trHeight w:val="265"/>
          <w:jc w:val="center"/>
        </w:trPr>
        <w:tc>
          <w:tcPr>
            <w:tcW w:w="1395" w:type="pct"/>
            <w:vMerge w:val="restart"/>
          </w:tcPr>
          <w:p w14:paraId="4A5D2CCC"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 xml:space="preserve">Подаци о полазној вредности и години кад је измерена, као и о ранијем тренду </w:t>
            </w:r>
          </w:p>
        </w:tc>
        <w:tc>
          <w:tcPr>
            <w:tcW w:w="2714" w:type="pct"/>
            <w:gridSpan w:val="6"/>
            <w:tcBorders>
              <w:bottom w:val="single" w:sz="4" w:space="0" w:color="auto"/>
            </w:tcBorders>
            <w:vAlign w:val="center"/>
          </w:tcPr>
          <w:p w14:paraId="738C7A14"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 xml:space="preserve">Ранији тренд </w:t>
            </w:r>
          </w:p>
        </w:tc>
        <w:tc>
          <w:tcPr>
            <w:tcW w:w="891" w:type="pct"/>
            <w:gridSpan w:val="2"/>
            <w:shd w:val="clear" w:color="auto" w:fill="auto"/>
            <w:vAlign w:val="center"/>
          </w:tcPr>
          <w:p w14:paraId="6F3447A6"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Полазна вредност</w:t>
            </w:r>
          </w:p>
        </w:tc>
      </w:tr>
      <w:tr w:rsidR="00E6219F" w:rsidRPr="00737963" w14:paraId="669EB486" w14:textId="77777777" w:rsidTr="00A867E2">
        <w:trPr>
          <w:trHeight w:val="137"/>
          <w:jc w:val="center"/>
        </w:trPr>
        <w:tc>
          <w:tcPr>
            <w:tcW w:w="1395" w:type="pct"/>
            <w:vMerge/>
            <w:tcBorders>
              <w:right w:val="single" w:sz="4" w:space="0" w:color="auto"/>
            </w:tcBorders>
          </w:tcPr>
          <w:p w14:paraId="788DEC7D" w14:textId="77777777" w:rsidR="00E6219F" w:rsidRPr="00737963" w:rsidRDefault="00E6219F" w:rsidP="00E6219F">
            <w:pPr>
              <w:spacing w:before="0" w:after="0"/>
              <w:rPr>
                <w:rFonts w:eastAsia="Calibri"/>
                <w:b/>
                <w:bCs/>
                <w:kern w:val="0"/>
                <w:sz w:val="20"/>
                <w:szCs w:val="20"/>
                <w:lang w:eastAsia="en-US" w:bidi="ar-SA"/>
              </w:rPr>
            </w:pPr>
          </w:p>
        </w:tc>
        <w:tc>
          <w:tcPr>
            <w:tcW w:w="910" w:type="pct"/>
            <w:gridSpan w:val="2"/>
            <w:tcBorders>
              <w:top w:val="single" w:sz="4" w:space="0" w:color="auto"/>
              <w:left w:val="single" w:sz="4" w:space="0" w:color="auto"/>
              <w:bottom w:val="single" w:sz="4" w:space="0" w:color="auto"/>
              <w:right w:val="single" w:sz="4" w:space="0" w:color="auto"/>
            </w:tcBorders>
            <w:vAlign w:val="center"/>
          </w:tcPr>
          <w:p w14:paraId="77B66840"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2017</w:t>
            </w:r>
          </w:p>
        </w:tc>
        <w:tc>
          <w:tcPr>
            <w:tcW w:w="894" w:type="pct"/>
            <w:gridSpan w:val="2"/>
            <w:tcBorders>
              <w:top w:val="single" w:sz="4" w:space="0" w:color="auto"/>
              <w:left w:val="single" w:sz="4" w:space="0" w:color="auto"/>
              <w:bottom w:val="single" w:sz="4" w:space="0" w:color="auto"/>
              <w:right w:val="single" w:sz="4" w:space="0" w:color="auto"/>
            </w:tcBorders>
            <w:vAlign w:val="center"/>
          </w:tcPr>
          <w:p w14:paraId="2BCA4E5F"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2018</w:t>
            </w:r>
          </w:p>
        </w:tc>
        <w:tc>
          <w:tcPr>
            <w:tcW w:w="910" w:type="pct"/>
            <w:gridSpan w:val="2"/>
            <w:tcBorders>
              <w:top w:val="single" w:sz="4" w:space="0" w:color="auto"/>
              <w:left w:val="single" w:sz="4" w:space="0" w:color="auto"/>
              <w:bottom w:val="single" w:sz="4" w:space="0" w:color="auto"/>
              <w:right w:val="single" w:sz="4" w:space="0" w:color="auto"/>
            </w:tcBorders>
            <w:vAlign w:val="center"/>
          </w:tcPr>
          <w:p w14:paraId="0B2D5461"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2019</w:t>
            </w:r>
          </w:p>
        </w:tc>
        <w:tc>
          <w:tcPr>
            <w:tcW w:w="891" w:type="pct"/>
            <w:gridSpan w:val="2"/>
            <w:tcBorders>
              <w:left w:val="single" w:sz="4" w:space="0" w:color="auto"/>
            </w:tcBorders>
            <w:shd w:val="clear" w:color="auto" w:fill="auto"/>
            <w:vAlign w:val="center"/>
          </w:tcPr>
          <w:p w14:paraId="650AB3C0"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2020</w:t>
            </w:r>
          </w:p>
        </w:tc>
      </w:tr>
      <w:tr w:rsidR="00E6219F" w:rsidRPr="00737963" w14:paraId="697EE9EC" w14:textId="77777777" w:rsidTr="00A867E2">
        <w:trPr>
          <w:trHeight w:val="323"/>
          <w:jc w:val="center"/>
        </w:trPr>
        <w:tc>
          <w:tcPr>
            <w:tcW w:w="1395" w:type="pct"/>
            <w:vMerge/>
          </w:tcPr>
          <w:p w14:paraId="71806878" w14:textId="77777777" w:rsidR="00E6219F" w:rsidRPr="00737963" w:rsidRDefault="00E6219F" w:rsidP="00E6219F">
            <w:pPr>
              <w:spacing w:before="0" w:after="0"/>
              <w:rPr>
                <w:rFonts w:eastAsia="Calibri"/>
                <w:b/>
                <w:bCs/>
                <w:kern w:val="0"/>
                <w:sz w:val="20"/>
                <w:szCs w:val="20"/>
                <w:lang w:eastAsia="en-US" w:bidi="ar-SA"/>
              </w:rPr>
            </w:pPr>
          </w:p>
        </w:tc>
        <w:tc>
          <w:tcPr>
            <w:tcW w:w="910" w:type="pct"/>
            <w:gridSpan w:val="2"/>
            <w:tcBorders>
              <w:top w:val="single" w:sz="4" w:space="0" w:color="auto"/>
            </w:tcBorders>
            <w:vAlign w:val="center"/>
          </w:tcPr>
          <w:p w14:paraId="6634C418" w14:textId="77777777" w:rsidR="00E6219F" w:rsidRPr="00737963" w:rsidRDefault="00E6219F" w:rsidP="00E6219F">
            <w:pPr>
              <w:spacing w:before="0" w:after="0"/>
              <w:rPr>
                <w:rFonts w:eastAsia="Calibri"/>
                <w:kern w:val="0"/>
                <w:sz w:val="20"/>
                <w:szCs w:val="20"/>
                <w:lang w:eastAsia="en-US" w:bidi="ar-SA"/>
              </w:rPr>
            </w:pPr>
          </w:p>
        </w:tc>
        <w:tc>
          <w:tcPr>
            <w:tcW w:w="894" w:type="pct"/>
            <w:gridSpan w:val="2"/>
            <w:tcBorders>
              <w:top w:val="single" w:sz="4" w:space="0" w:color="auto"/>
            </w:tcBorders>
            <w:vAlign w:val="center"/>
          </w:tcPr>
          <w:p w14:paraId="1153BA58" w14:textId="77777777" w:rsidR="00E6219F" w:rsidRPr="00737963" w:rsidRDefault="00E6219F" w:rsidP="00E6219F">
            <w:pPr>
              <w:spacing w:before="0" w:after="0"/>
              <w:rPr>
                <w:rFonts w:eastAsia="Calibri"/>
                <w:kern w:val="0"/>
                <w:sz w:val="20"/>
                <w:szCs w:val="20"/>
                <w:lang w:eastAsia="en-US" w:bidi="ar-SA"/>
              </w:rPr>
            </w:pPr>
          </w:p>
        </w:tc>
        <w:tc>
          <w:tcPr>
            <w:tcW w:w="910" w:type="pct"/>
            <w:gridSpan w:val="2"/>
            <w:tcBorders>
              <w:top w:val="single" w:sz="4" w:space="0" w:color="auto"/>
            </w:tcBorders>
            <w:vAlign w:val="center"/>
          </w:tcPr>
          <w:p w14:paraId="54206B7A" w14:textId="53E15493" w:rsidR="00E6219F" w:rsidRPr="00737963" w:rsidRDefault="00E6219F" w:rsidP="00E6219F">
            <w:pPr>
              <w:spacing w:before="0" w:after="0"/>
              <w:rPr>
                <w:rFonts w:eastAsia="Calibri"/>
                <w:kern w:val="0"/>
                <w:sz w:val="20"/>
                <w:szCs w:val="20"/>
                <w:lang w:eastAsia="en-US" w:bidi="ar-SA"/>
              </w:rPr>
            </w:pPr>
          </w:p>
        </w:tc>
        <w:tc>
          <w:tcPr>
            <w:tcW w:w="891" w:type="pct"/>
            <w:gridSpan w:val="2"/>
            <w:shd w:val="clear" w:color="auto" w:fill="auto"/>
            <w:vAlign w:val="center"/>
          </w:tcPr>
          <w:p w14:paraId="7AC81948" w14:textId="77777777" w:rsidR="00E6219F" w:rsidRPr="00737963" w:rsidRDefault="00E6219F" w:rsidP="00E6219F">
            <w:pPr>
              <w:spacing w:before="0" w:after="0"/>
              <w:rPr>
                <w:rFonts w:eastAsia="Calibri"/>
                <w:kern w:val="0"/>
                <w:sz w:val="20"/>
                <w:szCs w:val="20"/>
                <w:lang w:eastAsia="en-US" w:bidi="ar-SA"/>
              </w:rPr>
            </w:pPr>
          </w:p>
        </w:tc>
      </w:tr>
      <w:tr w:rsidR="00E6219F" w:rsidRPr="00737963" w14:paraId="69E8221C" w14:textId="77777777" w:rsidTr="00A867E2">
        <w:trPr>
          <w:trHeight w:val="274"/>
          <w:jc w:val="center"/>
        </w:trPr>
        <w:tc>
          <w:tcPr>
            <w:tcW w:w="1395" w:type="pct"/>
            <w:vMerge w:val="restart"/>
          </w:tcPr>
          <w:p w14:paraId="44E0EBDC"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Подаци о циљним вредностима</w:t>
            </w:r>
          </w:p>
        </w:tc>
        <w:tc>
          <w:tcPr>
            <w:tcW w:w="720" w:type="pct"/>
            <w:vAlign w:val="center"/>
          </w:tcPr>
          <w:p w14:paraId="03C52AB2"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2021</w:t>
            </w:r>
          </w:p>
        </w:tc>
        <w:tc>
          <w:tcPr>
            <w:tcW w:w="721" w:type="pct"/>
            <w:gridSpan w:val="2"/>
            <w:vAlign w:val="center"/>
          </w:tcPr>
          <w:p w14:paraId="3E03A4FD"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2022</w:t>
            </w:r>
          </w:p>
        </w:tc>
        <w:tc>
          <w:tcPr>
            <w:tcW w:w="721" w:type="pct"/>
            <w:gridSpan w:val="2"/>
            <w:vAlign w:val="center"/>
          </w:tcPr>
          <w:p w14:paraId="2CDD4BD6"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2023</w:t>
            </w:r>
          </w:p>
        </w:tc>
        <w:tc>
          <w:tcPr>
            <w:tcW w:w="721" w:type="pct"/>
            <w:gridSpan w:val="2"/>
            <w:vAlign w:val="center"/>
          </w:tcPr>
          <w:p w14:paraId="40B326FC"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2024</w:t>
            </w:r>
          </w:p>
        </w:tc>
        <w:tc>
          <w:tcPr>
            <w:tcW w:w="722" w:type="pct"/>
            <w:vAlign w:val="center"/>
          </w:tcPr>
          <w:p w14:paraId="33EB6E02"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2025</w:t>
            </w:r>
          </w:p>
        </w:tc>
      </w:tr>
      <w:tr w:rsidR="00E6219F" w:rsidRPr="00737963" w14:paraId="5ED3409C" w14:textId="77777777" w:rsidTr="00A867E2">
        <w:trPr>
          <w:trHeight w:val="160"/>
          <w:jc w:val="center"/>
        </w:trPr>
        <w:tc>
          <w:tcPr>
            <w:tcW w:w="1395" w:type="pct"/>
            <w:vMerge/>
          </w:tcPr>
          <w:p w14:paraId="09716EC8" w14:textId="77777777" w:rsidR="00E6219F" w:rsidRPr="00737963" w:rsidRDefault="00E6219F" w:rsidP="00E6219F">
            <w:pPr>
              <w:spacing w:before="0" w:after="0"/>
              <w:rPr>
                <w:rFonts w:eastAsia="Calibri"/>
                <w:b/>
                <w:bCs/>
                <w:kern w:val="0"/>
                <w:sz w:val="20"/>
                <w:szCs w:val="20"/>
                <w:lang w:eastAsia="en-US" w:bidi="ar-SA"/>
              </w:rPr>
            </w:pPr>
          </w:p>
        </w:tc>
        <w:tc>
          <w:tcPr>
            <w:tcW w:w="720" w:type="pct"/>
            <w:vAlign w:val="center"/>
          </w:tcPr>
          <w:p w14:paraId="5FB3A3A1" w14:textId="1E794BAD" w:rsidR="00E6219F" w:rsidRPr="00737963" w:rsidRDefault="00167A2B" w:rsidP="00E6219F">
            <w:pPr>
              <w:spacing w:before="0" w:after="0"/>
              <w:rPr>
                <w:rFonts w:eastAsia="Times New Roman"/>
                <w:sz w:val="20"/>
                <w:szCs w:val="20"/>
                <w:lang w:eastAsia="en-GB"/>
              </w:rPr>
            </w:pPr>
            <w:r w:rsidRPr="00737963">
              <w:rPr>
                <w:rFonts w:eastAsia="Times New Roman"/>
                <w:sz w:val="20"/>
                <w:szCs w:val="20"/>
                <w:lang w:eastAsia="en-GB"/>
              </w:rPr>
              <w:t>не</w:t>
            </w:r>
          </w:p>
        </w:tc>
        <w:tc>
          <w:tcPr>
            <w:tcW w:w="721" w:type="pct"/>
            <w:gridSpan w:val="2"/>
            <w:vAlign w:val="center"/>
          </w:tcPr>
          <w:p w14:paraId="09994171" w14:textId="487E7B60" w:rsidR="00E6219F" w:rsidRPr="00737963" w:rsidRDefault="00167A2B" w:rsidP="00167A2B">
            <w:pPr>
              <w:spacing w:before="0" w:after="0"/>
              <w:ind w:firstLine="0"/>
              <w:rPr>
                <w:rFonts w:eastAsia="Times New Roman"/>
                <w:sz w:val="20"/>
                <w:szCs w:val="20"/>
                <w:lang w:eastAsia="en-GB"/>
              </w:rPr>
            </w:pPr>
            <w:r w:rsidRPr="00737963">
              <w:rPr>
                <w:rFonts w:eastAsia="Times New Roman"/>
                <w:sz w:val="20"/>
                <w:szCs w:val="20"/>
                <w:lang w:eastAsia="en-GB"/>
              </w:rPr>
              <w:t>да</w:t>
            </w:r>
          </w:p>
        </w:tc>
        <w:tc>
          <w:tcPr>
            <w:tcW w:w="721" w:type="pct"/>
            <w:gridSpan w:val="2"/>
            <w:vAlign w:val="center"/>
          </w:tcPr>
          <w:p w14:paraId="57703962" w14:textId="4C97C60C" w:rsidR="00E6219F" w:rsidRPr="00737963" w:rsidRDefault="00167A2B" w:rsidP="00E6219F">
            <w:pPr>
              <w:spacing w:before="0" w:after="0"/>
              <w:rPr>
                <w:rFonts w:eastAsia="Times New Roman"/>
                <w:sz w:val="20"/>
                <w:szCs w:val="20"/>
                <w:lang w:eastAsia="en-GB"/>
              </w:rPr>
            </w:pPr>
            <w:r w:rsidRPr="00737963">
              <w:rPr>
                <w:rFonts w:eastAsia="Times New Roman"/>
                <w:sz w:val="20"/>
                <w:szCs w:val="20"/>
                <w:lang w:eastAsia="en-GB"/>
              </w:rPr>
              <w:t>/</w:t>
            </w:r>
          </w:p>
        </w:tc>
        <w:tc>
          <w:tcPr>
            <w:tcW w:w="721" w:type="pct"/>
            <w:gridSpan w:val="2"/>
            <w:vAlign w:val="center"/>
          </w:tcPr>
          <w:p w14:paraId="07563A53" w14:textId="0334DFCA" w:rsidR="00E6219F" w:rsidRPr="00737963" w:rsidRDefault="00167A2B" w:rsidP="00E6219F">
            <w:pPr>
              <w:spacing w:before="0" w:after="0"/>
              <w:rPr>
                <w:rFonts w:eastAsia="Times New Roman"/>
                <w:sz w:val="20"/>
                <w:szCs w:val="20"/>
                <w:lang w:eastAsia="en-GB"/>
              </w:rPr>
            </w:pPr>
            <w:r w:rsidRPr="00737963">
              <w:rPr>
                <w:rFonts w:eastAsia="Times New Roman"/>
                <w:sz w:val="20"/>
                <w:szCs w:val="20"/>
                <w:lang w:eastAsia="en-GB"/>
              </w:rPr>
              <w:t>/</w:t>
            </w:r>
          </w:p>
        </w:tc>
        <w:tc>
          <w:tcPr>
            <w:tcW w:w="722" w:type="pct"/>
            <w:vAlign w:val="center"/>
          </w:tcPr>
          <w:p w14:paraId="12082DD7" w14:textId="7423F7D6" w:rsidR="00E6219F" w:rsidRPr="00737963" w:rsidRDefault="00167A2B" w:rsidP="00E6219F">
            <w:pPr>
              <w:spacing w:before="0" w:after="0"/>
              <w:rPr>
                <w:rFonts w:eastAsia="Times New Roman"/>
                <w:sz w:val="20"/>
                <w:szCs w:val="20"/>
                <w:lang w:eastAsia="en-GB"/>
              </w:rPr>
            </w:pPr>
            <w:r w:rsidRPr="00737963">
              <w:rPr>
                <w:rFonts w:eastAsia="Times New Roman"/>
                <w:sz w:val="20"/>
                <w:szCs w:val="20"/>
                <w:lang w:eastAsia="en-GB"/>
              </w:rPr>
              <w:t>/</w:t>
            </w:r>
          </w:p>
        </w:tc>
      </w:tr>
      <w:tr w:rsidR="00E6219F" w:rsidRPr="00737963" w14:paraId="11E45FC4" w14:textId="77777777" w:rsidTr="00A867E2">
        <w:trPr>
          <w:trHeight w:val="160"/>
          <w:jc w:val="center"/>
        </w:trPr>
        <w:tc>
          <w:tcPr>
            <w:tcW w:w="1395" w:type="pct"/>
          </w:tcPr>
          <w:p w14:paraId="696280A7"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Процена успешности</w:t>
            </w:r>
          </w:p>
        </w:tc>
        <w:tc>
          <w:tcPr>
            <w:tcW w:w="3605" w:type="pct"/>
            <w:gridSpan w:val="8"/>
            <w:vAlign w:val="center"/>
          </w:tcPr>
          <w:p w14:paraId="02EE7AA9"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Без одступања</w:t>
            </w:r>
          </w:p>
        </w:tc>
      </w:tr>
    </w:tbl>
    <w:p w14:paraId="013AA8CB" w14:textId="18B026DA" w:rsidR="00E6219F" w:rsidRDefault="00E6219F" w:rsidP="00E6219F">
      <w:pPr>
        <w:spacing w:before="0" w:after="0"/>
        <w:rPr>
          <w:rFonts w:eastAsia="Times New Roman"/>
          <w:color w:val="0070C0"/>
          <w:sz w:val="20"/>
          <w:szCs w:val="20"/>
          <w:lang w:eastAsia="en-GB"/>
        </w:rPr>
      </w:pPr>
    </w:p>
    <w:p w14:paraId="38CF43E6" w14:textId="77777777" w:rsidR="00E237A0" w:rsidRPr="00737963" w:rsidRDefault="00E237A0" w:rsidP="00E6219F">
      <w:pPr>
        <w:spacing w:before="0" w:after="0"/>
        <w:rPr>
          <w:rFonts w:eastAsia="Times New Roman"/>
          <w:color w:val="0070C0"/>
          <w:sz w:val="20"/>
          <w:szCs w:val="20"/>
          <w:lang w:eastAsia="en-GB"/>
        </w:rPr>
      </w:pPr>
    </w:p>
    <w:p w14:paraId="426A1BE8" w14:textId="3E089112" w:rsidR="00E6219F" w:rsidRPr="00737963" w:rsidRDefault="532894B9" w:rsidP="18179B2A">
      <w:pPr>
        <w:spacing w:before="0" w:after="240"/>
        <w:rPr>
          <w:b/>
          <w:bCs/>
          <w:color w:val="0070C0"/>
          <w:sz w:val="20"/>
          <w:szCs w:val="20"/>
        </w:rPr>
      </w:pPr>
      <w:r w:rsidRPr="00737963">
        <w:rPr>
          <w:b/>
          <w:bCs/>
          <w:color w:val="0070C0"/>
          <w:sz w:val="20"/>
          <w:szCs w:val="20"/>
        </w:rPr>
        <w:t xml:space="preserve">Показатељ </w:t>
      </w:r>
      <w:r w:rsidR="6A90E34E" w:rsidRPr="00737963">
        <w:rPr>
          <w:b/>
          <w:bCs/>
          <w:color w:val="0070C0"/>
          <w:sz w:val="20"/>
          <w:szCs w:val="20"/>
        </w:rPr>
        <w:t>6</w:t>
      </w:r>
      <w:r w:rsidRPr="00737963">
        <w:rPr>
          <w:b/>
          <w:bCs/>
          <w:color w:val="0070C0"/>
          <w:sz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92"/>
        <w:gridCol w:w="2009"/>
        <w:gridCol w:w="530"/>
        <w:gridCol w:w="1481"/>
        <w:gridCol w:w="1013"/>
        <w:gridCol w:w="999"/>
        <w:gridCol w:w="1540"/>
        <w:gridCol w:w="472"/>
        <w:gridCol w:w="2014"/>
      </w:tblGrid>
      <w:tr w:rsidR="00E6219F" w:rsidRPr="00737963" w14:paraId="20940563" w14:textId="77777777" w:rsidTr="00A867E2">
        <w:trPr>
          <w:jc w:val="center"/>
        </w:trPr>
        <w:tc>
          <w:tcPr>
            <w:tcW w:w="1395" w:type="pct"/>
            <w:shd w:val="clear" w:color="auto" w:fill="E7E6E6"/>
            <w:vAlign w:val="center"/>
          </w:tcPr>
          <w:p w14:paraId="7BBD7AE8" w14:textId="77777777" w:rsidR="00E6219F" w:rsidRPr="00737963" w:rsidRDefault="00E6219F" w:rsidP="00E6219F">
            <w:pPr>
              <w:spacing w:before="0" w:after="0"/>
              <w:rPr>
                <w:rFonts w:eastAsia="Calibri"/>
                <w:b/>
                <w:bCs/>
                <w:kern w:val="0"/>
                <w:sz w:val="20"/>
                <w:szCs w:val="20"/>
                <w:lang w:eastAsia="en-US" w:bidi="ar-SA"/>
              </w:rPr>
            </w:pPr>
            <w:r w:rsidRPr="00737963">
              <w:rPr>
                <w:rFonts w:eastAsia="Calibri"/>
                <w:b/>
                <w:bCs/>
                <w:kern w:val="0"/>
                <w:sz w:val="20"/>
                <w:szCs w:val="20"/>
                <w:lang w:eastAsia="en-US" w:bidi="ar-SA"/>
              </w:rPr>
              <w:t>Назив показатеља</w:t>
            </w:r>
          </w:p>
        </w:tc>
        <w:tc>
          <w:tcPr>
            <w:tcW w:w="3605" w:type="pct"/>
            <w:gridSpan w:val="8"/>
            <w:shd w:val="clear" w:color="auto" w:fill="E7E6E6"/>
            <w:vAlign w:val="center"/>
          </w:tcPr>
          <w:p w14:paraId="2F21039A" w14:textId="50FCCD16" w:rsidR="00E6219F" w:rsidRPr="00737963" w:rsidRDefault="00167A2B" w:rsidP="00167A2B">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Степен усклађености докумената на централном нивоу са препорукама из Извештаја о усклађености докумената на централном нивоу</w:t>
            </w:r>
          </w:p>
        </w:tc>
      </w:tr>
      <w:tr w:rsidR="00E6219F" w:rsidRPr="00737963" w14:paraId="14DBDD27" w14:textId="77777777" w:rsidTr="00A867E2">
        <w:trPr>
          <w:jc w:val="center"/>
        </w:trPr>
        <w:tc>
          <w:tcPr>
            <w:tcW w:w="1395" w:type="pct"/>
          </w:tcPr>
          <w:p w14:paraId="699F63A8" w14:textId="77777777" w:rsidR="00E6219F" w:rsidRPr="00737963" w:rsidRDefault="00E6219F" w:rsidP="00E6219F">
            <w:pPr>
              <w:spacing w:before="0" w:after="0"/>
              <w:ind w:firstLine="0"/>
              <w:jc w:val="left"/>
              <w:rPr>
                <w:rFonts w:eastAsia="Calibri"/>
                <w:b/>
                <w:bCs/>
                <w:kern w:val="0"/>
                <w:sz w:val="20"/>
                <w:szCs w:val="20"/>
                <w:lang w:eastAsia="en-US" w:bidi="ar-SA"/>
              </w:rPr>
            </w:pPr>
            <w:r w:rsidRPr="00737963">
              <w:rPr>
                <w:rFonts w:eastAsia="Calibri"/>
                <w:b/>
                <w:bCs/>
                <w:kern w:val="0"/>
                <w:sz w:val="20"/>
                <w:szCs w:val="20"/>
                <w:lang w:eastAsia="en-US" w:bidi="ar-SA"/>
              </w:rPr>
              <w:t>Одговарајући општи циљ, посебан циљ или мера</w:t>
            </w:r>
          </w:p>
        </w:tc>
        <w:tc>
          <w:tcPr>
            <w:tcW w:w="3605" w:type="pct"/>
            <w:gridSpan w:val="8"/>
          </w:tcPr>
          <w:p w14:paraId="22BF02D1" w14:textId="57EDD991" w:rsidR="00E6219F" w:rsidRPr="00737963" w:rsidRDefault="00F95D73" w:rsidP="00E6219F">
            <w:pPr>
              <w:spacing w:before="0" w:after="0"/>
              <w:rPr>
                <w:rFonts w:eastAsia="Times New Roman"/>
                <w:sz w:val="20"/>
                <w:szCs w:val="20"/>
                <w:lang w:eastAsia="en-GB"/>
              </w:rPr>
            </w:pPr>
            <w:r w:rsidRPr="00737963">
              <w:rPr>
                <w:rFonts w:eastAsia="Times New Roman"/>
                <w:sz w:val="20"/>
                <w:szCs w:val="20"/>
                <w:lang w:eastAsia="en-GB"/>
              </w:rPr>
              <w:t xml:space="preserve">Мера 3.3: </w:t>
            </w:r>
            <w:r w:rsidRPr="00737963">
              <w:rPr>
                <w:rFonts w:eastAsia="Times New Roman"/>
                <w:iCs/>
                <w:sz w:val="20"/>
                <w:szCs w:val="20"/>
              </w:rPr>
              <w:t>Унапређење усклађености планирања на централном нивоу</w:t>
            </w:r>
          </w:p>
        </w:tc>
      </w:tr>
      <w:tr w:rsidR="00E6219F" w:rsidRPr="00737963" w14:paraId="218C0048" w14:textId="77777777" w:rsidTr="00A867E2">
        <w:trPr>
          <w:jc w:val="center"/>
        </w:trPr>
        <w:tc>
          <w:tcPr>
            <w:tcW w:w="1395" w:type="pct"/>
          </w:tcPr>
          <w:p w14:paraId="51BFD0BF" w14:textId="77777777" w:rsidR="00E6219F" w:rsidRPr="00737963" w:rsidRDefault="00E6219F" w:rsidP="00E6219F">
            <w:pPr>
              <w:spacing w:before="0" w:after="0"/>
              <w:ind w:firstLine="0"/>
              <w:jc w:val="left"/>
              <w:rPr>
                <w:rFonts w:eastAsia="Calibri"/>
                <w:b/>
                <w:bCs/>
                <w:kern w:val="0"/>
                <w:sz w:val="20"/>
                <w:szCs w:val="20"/>
                <w:lang w:eastAsia="en-US" w:bidi="ar-SA"/>
              </w:rPr>
            </w:pPr>
            <w:r w:rsidRPr="00737963">
              <w:rPr>
                <w:rFonts w:eastAsia="Calibri"/>
                <w:b/>
                <w:kern w:val="24"/>
                <w:sz w:val="20"/>
                <w:szCs w:val="20"/>
                <w:lang w:eastAsia="en-US" w:bidi="ar-SA"/>
              </w:rPr>
              <w:t>Тип и ниво показатеља</w:t>
            </w:r>
          </w:p>
        </w:tc>
        <w:tc>
          <w:tcPr>
            <w:tcW w:w="1804" w:type="pct"/>
            <w:gridSpan w:val="4"/>
          </w:tcPr>
          <w:p w14:paraId="46B81657" w14:textId="77777777" w:rsidR="00E6219F" w:rsidRPr="00737963" w:rsidRDefault="00E6219F" w:rsidP="00E6219F">
            <w:pPr>
              <w:spacing w:before="0" w:after="0"/>
              <w:rPr>
                <w:sz w:val="20"/>
                <w:szCs w:val="20"/>
              </w:rPr>
            </w:pPr>
            <w:r w:rsidRPr="00737963">
              <w:rPr>
                <w:sz w:val="20"/>
                <w:szCs w:val="20"/>
              </w:rPr>
              <w:t>Квантитативни</w:t>
            </w:r>
          </w:p>
        </w:tc>
        <w:tc>
          <w:tcPr>
            <w:tcW w:w="1801" w:type="pct"/>
            <w:gridSpan w:val="4"/>
          </w:tcPr>
          <w:p w14:paraId="1F3DD11D" w14:textId="77777777" w:rsidR="00E6219F" w:rsidRPr="00737963" w:rsidRDefault="00E6219F" w:rsidP="00E6219F">
            <w:pPr>
              <w:spacing w:before="0" w:after="0"/>
              <w:rPr>
                <w:sz w:val="20"/>
                <w:szCs w:val="20"/>
              </w:rPr>
            </w:pPr>
            <w:r w:rsidRPr="00737963">
              <w:rPr>
                <w:sz w:val="20"/>
                <w:szCs w:val="20"/>
              </w:rPr>
              <w:t>Показатељ резултата</w:t>
            </w:r>
          </w:p>
        </w:tc>
      </w:tr>
      <w:tr w:rsidR="00E6219F" w:rsidRPr="00737963" w14:paraId="419C69F1" w14:textId="77777777" w:rsidTr="00A867E2">
        <w:trPr>
          <w:trHeight w:val="58"/>
          <w:jc w:val="center"/>
        </w:trPr>
        <w:tc>
          <w:tcPr>
            <w:tcW w:w="1395" w:type="pct"/>
          </w:tcPr>
          <w:p w14:paraId="12F38D38" w14:textId="77777777" w:rsidR="00E6219F" w:rsidRPr="00737963" w:rsidRDefault="00E6219F" w:rsidP="00E6219F">
            <w:pPr>
              <w:spacing w:before="0" w:after="0"/>
              <w:ind w:firstLine="0"/>
              <w:jc w:val="left"/>
              <w:rPr>
                <w:rFonts w:eastAsia="Calibri"/>
                <w:b/>
                <w:kern w:val="24"/>
                <w:sz w:val="20"/>
                <w:szCs w:val="20"/>
                <w:lang w:eastAsia="en-US" w:bidi="ar-SA"/>
              </w:rPr>
            </w:pPr>
            <w:r w:rsidRPr="00737963">
              <w:rPr>
                <w:rFonts w:eastAsia="Calibri"/>
                <w:b/>
                <w:kern w:val="24"/>
                <w:sz w:val="20"/>
                <w:szCs w:val="20"/>
                <w:lang w:eastAsia="en-US" w:bidi="ar-SA"/>
              </w:rPr>
              <w:t>Јединица мере и природа</w:t>
            </w:r>
          </w:p>
        </w:tc>
        <w:tc>
          <w:tcPr>
            <w:tcW w:w="1804" w:type="pct"/>
            <w:gridSpan w:val="4"/>
          </w:tcPr>
          <w:p w14:paraId="247D66A0" w14:textId="77777777" w:rsidR="00E6219F" w:rsidRPr="00737963" w:rsidRDefault="00E6219F" w:rsidP="00E6219F">
            <w:pPr>
              <w:spacing w:before="0" w:after="0"/>
              <w:rPr>
                <w:sz w:val="20"/>
                <w:szCs w:val="20"/>
              </w:rPr>
            </w:pPr>
            <w:r w:rsidRPr="00737963">
              <w:rPr>
                <w:sz w:val="20"/>
                <w:szCs w:val="20"/>
              </w:rPr>
              <w:t>%</w:t>
            </w:r>
          </w:p>
        </w:tc>
        <w:tc>
          <w:tcPr>
            <w:tcW w:w="1801" w:type="pct"/>
            <w:gridSpan w:val="4"/>
          </w:tcPr>
          <w:p w14:paraId="79D6D453" w14:textId="77777777" w:rsidR="00E6219F" w:rsidRPr="00737963" w:rsidRDefault="00E6219F" w:rsidP="00E6219F">
            <w:pPr>
              <w:spacing w:before="0" w:after="0"/>
              <w:rPr>
                <w:sz w:val="20"/>
                <w:szCs w:val="20"/>
              </w:rPr>
            </w:pPr>
            <w:r w:rsidRPr="00737963">
              <w:rPr>
                <w:sz w:val="20"/>
                <w:szCs w:val="20"/>
              </w:rPr>
              <w:t>Већа вредност је боља</w:t>
            </w:r>
          </w:p>
        </w:tc>
      </w:tr>
      <w:tr w:rsidR="00E6219F" w:rsidRPr="00737963" w14:paraId="4B6AF9B3" w14:textId="77777777" w:rsidTr="00A867E2">
        <w:trPr>
          <w:jc w:val="center"/>
        </w:trPr>
        <w:tc>
          <w:tcPr>
            <w:tcW w:w="1395" w:type="pct"/>
          </w:tcPr>
          <w:p w14:paraId="28990AB5" w14:textId="77777777" w:rsidR="00E6219F" w:rsidRPr="00737963" w:rsidRDefault="00E6219F" w:rsidP="00E6219F">
            <w:pPr>
              <w:spacing w:before="0" w:after="0"/>
              <w:ind w:firstLine="0"/>
              <w:jc w:val="left"/>
              <w:rPr>
                <w:rFonts w:eastAsia="Calibri"/>
                <w:b/>
                <w:bCs/>
                <w:kern w:val="0"/>
                <w:sz w:val="20"/>
                <w:szCs w:val="20"/>
                <w:lang w:eastAsia="en-US" w:bidi="ar-SA"/>
              </w:rPr>
            </w:pPr>
            <w:r w:rsidRPr="00737963">
              <w:rPr>
                <w:rFonts w:eastAsia="Calibri"/>
                <w:b/>
                <w:bCs/>
                <w:kern w:val="0"/>
                <w:sz w:val="20"/>
                <w:szCs w:val="20"/>
                <w:lang w:eastAsia="en-US" w:bidi="ar-SA"/>
              </w:rPr>
              <w:t>Извор података за праћење показатеља учинка</w:t>
            </w:r>
          </w:p>
        </w:tc>
        <w:tc>
          <w:tcPr>
            <w:tcW w:w="3605" w:type="pct"/>
            <w:gridSpan w:val="8"/>
          </w:tcPr>
          <w:p w14:paraId="123C9886" w14:textId="04405B39" w:rsidR="00E6219F" w:rsidRPr="00737963" w:rsidRDefault="00167A2B" w:rsidP="00E6219F">
            <w:pPr>
              <w:spacing w:before="0" w:after="0"/>
              <w:rPr>
                <w:sz w:val="20"/>
                <w:szCs w:val="20"/>
              </w:rPr>
            </w:pPr>
            <w:r w:rsidRPr="00737963">
              <w:rPr>
                <w:rFonts w:eastAsia="Times New Roman"/>
                <w:color w:val="000000"/>
                <w:sz w:val="20"/>
                <w:szCs w:val="20"/>
                <w:lang w:eastAsia="en-GB"/>
              </w:rPr>
              <w:t xml:space="preserve">РСЈП </w:t>
            </w:r>
          </w:p>
          <w:p w14:paraId="39B40D32" w14:textId="77777777" w:rsidR="00E6219F" w:rsidRPr="00737963" w:rsidRDefault="00E6219F" w:rsidP="00E6219F">
            <w:pPr>
              <w:spacing w:before="0" w:after="0"/>
              <w:rPr>
                <w:sz w:val="20"/>
                <w:szCs w:val="20"/>
              </w:rPr>
            </w:pPr>
          </w:p>
        </w:tc>
      </w:tr>
      <w:tr w:rsidR="00E6219F" w:rsidRPr="00737963" w14:paraId="02AAE990" w14:textId="77777777" w:rsidTr="00A867E2">
        <w:trPr>
          <w:jc w:val="center"/>
        </w:trPr>
        <w:tc>
          <w:tcPr>
            <w:tcW w:w="1395" w:type="pct"/>
          </w:tcPr>
          <w:p w14:paraId="61FA2D41" w14:textId="77777777" w:rsidR="00E6219F" w:rsidRPr="00737963" w:rsidRDefault="00E6219F" w:rsidP="00E6219F">
            <w:pPr>
              <w:spacing w:before="0" w:after="0"/>
              <w:ind w:firstLine="0"/>
              <w:jc w:val="left"/>
              <w:rPr>
                <w:rFonts w:eastAsia="Calibri"/>
                <w:b/>
                <w:bCs/>
                <w:kern w:val="0"/>
                <w:sz w:val="20"/>
                <w:szCs w:val="20"/>
                <w:lang w:eastAsia="en-US" w:bidi="ar-SA"/>
              </w:rPr>
            </w:pPr>
            <w:r w:rsidRPr="00737963">
              <w:rPr>
                <w:rFonts w:eastAsia="Calibri"/>
                <w:b/>
                <w:bCs/>
                <w:kern w:val="0"/>
                <w:sz w:val="20"/>
                <w:szCs w:val="20"/>
                <w:lang w:eastAsia="en-US" w:bidi="ar-SA"/>
              </w:rPr>
              <w:t>Институција одговорна за реализацију циља/мере</w:t>
            </w:r>
          </w:p>
        </w:tc>
        <w:tc>
          <w:tcPr>
            <w:tcW w:w="3605" w:type="pct"/>
            <w:gridSpan w:val="8"/>
          </w:tcPr>
          <w:p w14:paraId="55A6FFA9" w14:textId="77777777" w:rsidR="00E6219F" w:rsidRPr="00737963" w:rsidRDefault="00E6219F" w:rsidP="00E6219F">
            <w:pPr>
              <w:spacing w:before="0" w:after="0"/>
              <w:rPr>
                <w:sz w:val="20"/>
                <w:szCs w:val="20"/>
              </w:rPr>
            </w:pPr>
            <w:r w:rsidRPr="00737963">
              <w:rPr>
                <w:iCs/>
                <w:sz w:val="20"/>
                <w:szCs w:val="20"/>
              </w:rPr>
              <w:t>РСЈП</w:t>
            </w:r>
          </w:p>
        </w:tc>
      </w:tr>
      <w:tr w:rsidR="00E6219F" w:rsidRPr="00737963" w14:paraId="22682850" w14:textId="77777777" w:rsidTr="00A867E2">
        <w:trPr>
          <w:jc w:val="center"/>
        </w:trPr>
        <w:tc>
          <w:tcPr>
            <w:tcW w:w="1395" w:type="pct"/>
          </w:tcPr>
          <w:p w14:paraId="71CEF3C1" w14:textId="77777777" w:rsidR="00E6219F" w:rsidRPr="00737963" w:rsidRDefault="00E6219F" w:rsidP="00E6219F">
            <w:pPr>
              <w:spacing w:before="0" w:after="0"/>
              <w:ind w:firstLine="0"/>
              <w:jc w:val="left"/>
              <w:rPr>
                <w:rFonts w:eastAsia="Calibri"/>
                <w:b/>
                <w:bCs/>
                <w:kern w:val="0"/>
                <w:sz w:val="20"/>
                <w:szCs w:val="20"/>
                <w:lang w:eastAsia="en-US" w:bidi="ar-SA"/>
              </w:rPr>
            </w:pPr>
            <w:r w:rsidRPr="00737963">
              <w:rPr>
                <w:rFonts w:eastAsia="Calibri"/>
                <w:b/>
                <w:bCs/>
                <w:kern w:val="0"/>
                <w:sz w:val="20"/>
                <w:szCs w:val="20"/>
                <w:lang w:eastAsia="en-US" w:bidi="ar-SA"/>
              </w:rPr>
              <w:lastRenderedPageBreak/>
              <w:t>Учесталост прикупљања података</w:t>
            </w:r>
          </w:p>
        </w:tc>
        <w:tc>
          <w:tcPr>
            <w:tcW w:w="3605" w:type="pct"/>
            <w:gridSpan w:val="8"/>
          </w:tcPr>
          <w:p w14:paraId="2B6A2708" w14:textId="77777777" w:rsidR="00E6219F" w:rsidRPr="00737963" w:rsidRDefault="00E6219F" w:rsidP="00E6219F">
            <w:pPr>
              <w:spacing w:before="0" w:after="0"/>
              <w:rPr>
                <w:sz w:val="20"/>
                <w:szCs w:val="20"/>
              </w:rPr>
            </w:pPr>
            <w:r w:rsidRPr="00737963">
              <w:rPr>
                <w:sz w:val="20"/>
                <w:szCs w:val="20"/>
              </w:rPr>
              <w:t>годишња</w:t>
            </w:r>
          </w:p>
        </w:tc>
      </w:tr>
      <w:tr w:rsidR="00E6219F" w:rsidRPr="00737963" w14:paraId="68451131" w14:textId="77777777" w:rsidTr="00A867E2">
        <w:trPr>
          <w:jc w:val="center"/>
        </w:trPr>
        <w:tc>
          <w:tcPr>
            <w:tcW w:w="1395" w:type="pct"/>
          </w:tcPr>
          <w:p w14:paraId="10DF46B4" w14:textId="77777777" w:rsidR="00E6219F" w:rsidRPr="00737963" w:rsidRDefault="00E6219F" w:rsidP="00E6219F">
            <w:pPr>
              <w:spacing w:before="0" w:after="0"/>
              <w:ind w:firstLine="0"/>
              <w:jc w:val="left"/>
              <w:rPr>
                <w:rFonts w:eastAsia="Calibri"/>
                <w:b/>
                <w:bCs/>
                <w:kern w:val="0"/>
                <w:sz w:val="20"/>
                <w:szCs w:val="20"/>
                <w:lang w:eastAsia="en-US" w:bidi="ar-SA"/>
              </w:rPr>
            </w:pPr>
            <w:r w:rsidRPr="00737963">
              <w:rPr>
                <w:rFonts w:eastAsia="Calibri"/>
                <w:b/>
                <w:kern w:val="0"/>
                <w:sz w:val="20"/>
                <w:szCs w:val="20"/>
                <w:lang w:eastAsia="en-US" w:bidi="ar-SA"/>
              </w:rPr>
              <w:t>Кратак опис показатеља и методологије израчунавања (формуле/једначине)</w:t>
            </w:r>
          </w:p>
        </w:tc>
        <w:tc>
          <w:tcPr>
            <w:tcW w:w="3605" w:type="pct"/>
            <w:gridSpan w:val="8"/>
          </w:tcPr>
          <w:p w14:paraId="60A81F5C" w14:textId="77777777" w:rsidR="00E6219F" w:rsidRPr="00737963" w:rsidRDefault="00E6219F" w:rsidP="00E6219F">
            <w:pPr>
              <w:spacing w:before="0" w:after="0"/>
              <w:rPr>
                <w:sz w:val="20"/>
                <w:szCs w:val="20"/>
              </w:rPr>
            </w:pPr>
            <w:r w:rsidRPr="00737963">
              <w:rPr>
                <w:sz w:val="20"/>
                <w:szCs w:val="20"/>
              </w:rPr>
              <w:t>Методологија се заснива на упоређивању:</w:t>
            </w:r>
          </w:p>
          <w:p w14:paraId="2CC80090" w14:textId="77777777" w:rsidR="00E6219F" w:rsidRPr="00737963" w:rsidRDefault="00E6219F" w:rsidP="00E6219F">
            <w:pPr>
              <w:spacing w:before="0" w:after="0"/>
              <w:rPr>
                <w:sz w:val="20"/>
                <w:szCs w:val="20"/>
              </w:rPr>
            </w:pPr>
            <w:r w:rsidRPr="00737963">
              <w:rPr>
                <w:sz w:val="20"/>
                <w:szCs w:val="20"/>
              </w:rPr>
              <w:t>укупног броја аката планираних у усвојеним средњорочним плановима за годину x са бројем тих аката укључених у ГПРВ за годину x и исказује се у % усаглашености</w:t>
            </w:r>
          </w:p>
          <w:p w14:paraId="65938AEA" w14:textId="77777777" w:rsidR="00E6219F" w:rsidRPr="00737963" w:rsidRDefault="00E6219F" w:rsidP="00167A2B">
            <w:pPr>
              <w:spacing w:before="0" w:after="0"/>
              <w:rPr>
                <w:sz w:val="20"/>
                <w:szCs w:val="20"/>
              </w:rPr>
            </w:pPr>
          </w:p>
        </w:tc>
      </w:tr>
      <w:tr w:rsidR="00E6219F" w:rsidRPr="00737963" w14:paraId="68EFE668" w14:textId="77777777" w:rsidTr="00A867E2">
        <w:trPr>
          <w:trHeight w:val="265"/>
          <w:jc w:val="center"/>
        </w:trPr>
        <w:tc>
          <w:tcPr>
            <w:tcW w:w="1395" w:type="pct"/>
            <w:vMerge w:val="restart"/>
          </w:tcPr>
          <w:p w14:paraId="3CB16B01" w14:textId="77777777" w:rsidR="00E6219F" w:rsidRPr="00737963" w:rsidRDefault="00E6219F" w:rsidP="00E6219F">
            <w:pPr>
              <w:spacing w:before="0" w:after="0"/>
              <w:ind w:firstLine="0"/>
              <w:jc w:val="left"/>
              <w:rPr>
                <w:rFonts w:eastAsia="Calibri"/>
                <w:b/>
                <w:bCs/>
                <w:kern w:val="0"/>
                <w:sz w:val="20"/>
                <w:szCs w:val="20"/>
                <w:lang w:eastAsia="en-US" w:bidi="ar-SA"/>
              </w:rPr>
            </w:pPr>
            <w:r w:rsidRPr="00737963">
              <w:rPr>
                <w:rFonts w:eastAsia="Calibri"/>
                <w:b/>
                <w:bCs/>
                <w:kern w:val="0"/>
                <w:sz w:val="20"/>
                <w:szCs w:val="20"/>
                <w:lang w:eastAsia="en-US" w:bidi="ar-SA"/>
              </w:rPr>
              <w:t xml:space="preserve">Подаци о полазној вредности и години кад је измерена, као и о ранијем тренду </w:t>
            </w:r>
          </w:p>
        </w:tc>
        <w:tc>
          <w:tcPr>
            <w:tcW w:w="2714" w:type="pct"/>
            <w:gridSpan w:val="6"/>
            <w:tcBorders>
              <w:bottom w:val="single" w:sz="4" w:space="0" w:color="auto"/>
            </w:tcBorders>
            <w:vAlign w:val="center"/>
          </w:tcPr>
          <w:p w14:paraId="7D62D5E8"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 xml:space="preserve">Ранији тренд </w:t>
            </w:r>
          </w:p>
        </w:tc>
        <w:tc>
          <w:tcPr>
            <w:tcW w:w="891" w:type="pct"/>
            <w:gridSpan w:val="2"/>
            <w:shd w:val="clear" w:color="auto" w:fill="auto"/>
            <w:vAlign w:val="center"/>
          </w:tcPr>
          <w:p w14:paraId="53B52F99"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Полазна вредност</w:t>
            </w:r>
          </w:p>
        </w:tc>
      </w:tr>
      <w:tr w:rsidR="00E6219F" w:rsidRPr="00737963" w14:paraId="43CE1560" w14:textId="77777777" w:rsidTr="00A867E2">
        <w:trPr>
          <w:trHeight w:val="137"/>
          <w:jc w:val="center"/>
        </w:trPr>
        <w:tc>
          <w:tcPr>
            <w:tcW w:w="1395" w:type="pct"/>
            <w:vMerge/>
            <w:tcBorders>
              <w:right w:val="single" w:sz="4" w:space="0" w:color="auto"/>
            </w:tcBorders>
          </w:tcPr>
          <w:p w14:paraId="56671E37" w14:textId="77777777" w:rsidR="00E6219F" w:rsidRPr="00737963" w:rsidRDefault="00E6219F" w:rsidP="00E6219F">
            <w:pPr>
              <w:spacing w:before="0" w:after="0"/>
              <w:jc w:val="left"/>
              <w:rPr>
                <w:rFonts w:eastAsia="Calibri"/>
                <w:b/>
                <w:bCs/>
                <w:kern w:val="0"/>
                <w:sz w:val="20"/>
                <w:szCs w:val="20"/>
                <w:lang w:eastAsia="en-US" w:bidi="ar-SA"/>
              </w:rPr>
            </w:pPr>
          </w:p>
        </w:tc>
        <w:tc>
          <w:tcPr>
            <w:tcW w:w="910" w:type="pct"/>
            <w:gridSpan w:val="2"/>
            <w:tcBorders>
              <w:top w:val="single" w:sz="4" w:space="0" w:color="auto"/>
              <w:left w:val="single" w:sz="4" w:space="0" w:color="auto"/>
              <w:bottom w:val="single" w:sz="4" w:space="0" w:color="auto"/>
              <w:right w:val="single" w:sz="4" w:space="0" w:color="auto"/>
            </w:tcBorders>
            <w:vAlign w:val="center"/>
          </w:tcPr>
          <w:p w14:paraId="4CFEF62D"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2017</w:t>
            </w:r>
          </w:p>
        </w:tc>
        <w:tc>
          <w:tcPr>
            <w:tcW w:w="894" w:type="pct"/>
            <w:gridSpan w:val="2"/>
            <w:tcBorders>
              <w:top w:val="single" w:sz="4" w:space="0" w:color="auto"/>
              <w:left w:val="single" w:sz="4" w:space="0" w:color="auto"/>
              <w:bottom w:val="single" w:sz="4" w:space="0" w:color="auto"/>
              <w:right w:val="single" w:sz="4" w:space="0" w:color="auto"/>
            </w:tcBorders>
            <w:vAlign w:val="center"/>
          </w:tcPr>
          <w:p w14:paraId="6C370026"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2018</w:t>
            </w:r>
          </w:p>
        </w:tc>
        <w:tc>
          <w:tcPr>
            <w:tcW w:w="910" w:type="pct"/>
            <w:gridSpan w:val="2"/>
            <w:tcBorders>
              <w:top w:val="single" w:sz="4" w:space="0" w:color="auto"/>
              <w:left w:val="single" w:sz="4" w:space="0" w:color="auto"/>
              <w:bottom w:val="single" w:sz="4" w:space="0" w:color="auto"/>
              <w:right w:val="single" w:sz="4" w:space="0" w:color="auto"/>
            </w:tcBorders>
            <w:vAlign w:val="center"/>
          </w:tcPr>
          <w:p w14:paraId="150DAFE9"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2019</w:t>
            </w:r>
          </w:p>
        </w:tc>
        <w:tc>
          <w:tcPr>
            <w:tcW w:w="891" w:type="pct"/>
            <w:gridSpan w:val="2"/>
            <w:tcBorders>
              <w:left w:val="single" w:sz="4" w:space="0" w:color="auto"/>
            </w:tcBorders>
            <w:shd w:val="clear" w:color="auto" w:fill="auto"/>
            <w:vAlign w:val="center"/>
          </w:tcPr>
          <w:p w14:paraId="49224C18"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2020</w:t>
            </w:r>
          </w:p>
        </w:tc>
      </w:tr>
      <w:tr w:rsidR="00E6219F" w:rsidRPr="00737963" w14:paraId="7B71F243" w14:textId="77777777" w:rsidTr="00A867E2">
        <w:trPr>
          <w:trHeight w:val="323"/>
          <w:jc w:val="center"/>
        </w:trPr>
        <w:tc>
          <w:tcPr>
            <w:tcW w:w="1395" w:type="pct"/>
            <w:vMerge/>
          </w:tcPr>
          <w:p w14:paraId="5416E9DA" w14:textId="77777777" w:rsidR="00E6219F" w:rsidRPr="00737963" w:rsidRDefault="00E6219F" w:rsidP="00E6219F">
            <w:pPr>
              <w:spacing w:before="0" w:after="0"/>
              <w:jc w:val="left"/>
              <w:rPr>
                <w:rFonts w:eastAsia="Calibri"/>
                <w:b/>
                <w:bCs/>
                <w:kern w:val="0"/>
                <w:sz w:val="20"/>
                <w:szCs w:val="20"/>
                <w:lang w:eastAsia="en-US" w:bidi="ar-SA"/>
              </w:rPr>
            </w:pPr>
          </w:p>
        </w:tc>
        <w:tc>
          <w:tcPr>
            <w:tcW w:w="910" w:type="pct"/>
            <w:gridSpan w:val="2"/>
            <w:tcBorders>
              <w:top w:val="single" w:sz="4" w:space="0" w:color="auto"/>
            </w:tcBorders>
            <w:vAlign w:val="center"/>
          </w:tcPr>
          <w:p w14:paraId="0E163234" w14:textId="77777777" w:rsidR="00E6219F" w:rsidRPr="00737963" w:rsidRDefault="00E6219F" w:rsidP="00E6219F">
            <w:pPr>
              <w:spacing w:before="0" w:after="0"/>
              <w:rPr>
                <w:rFonts w:eastAsia="Calibri"/>
                <w:kern w:val="0"/>
                <w:sz w:val="20"/>
                <w:szCs w:val="20"/>
                <w:lang w:eastAsia="en-US" w:bidi="ar-SA"/>
              </w:rPr>
            </w:pPr>
          </w:p>
        </w:tc>
        <w:tc>
          <w:tcPr>
            <w:tcW w:w="894" w:type="pct"/>
            <w:gridSpan w:val="2"/>
            <w:tcBorders>
              <w:top w:val="single" w:sz="4" w:space="0" w:color="auto"/>
            </w:tcBorders>
            <w:vAlign w:val="center"/>
          </w:tcPr>
          <w:p w14:paraId="0490BED9" w14:textId="77777777" w:rsidR="00E6219F" w:rsidRPr="00737963" w:rsidRDefault="00E6219F" w:rsidP="00E6219F">
            <w:pPr>
              <w:spacing w:before="0" w:after="0"/>
              <w:rPr>
                <w:rFonts w:eastAsia="Calibri"/>
                <w:kern w:val="0"/>
                <w:sz w:val="20"/>
                <w:szCs w:val="20"/>
                <w:lang w:eastAsia="en-US" w:bidi="ar-SA"/>
              </w:rPr>
            </w:pPr>
          </w:p>
        </w:tc>
        <w:tc>
          <w:tcPr>
            <w:tcW w:w="910" w:type="pct"/>
            <w:gridSpan w:val="2"/>
            <w:tcBorders>
              <w:top w:val="single" w:sz="4" w:space="0" w:color="auto"/>
            </w:tcBorders>
            <w:vAlign w:val="center"/>
          </w:tcPr>
          <w:p w14:paraId="3FF64906"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22%</w:t>
            </w:r>
          </w:p>
        </w:tc>
        <w:tc>
          <w:tcPr>
            <w:tcW w:w="891" w:type="pct"/>
            <w:gridSpan w:val="2"/>
            <w:shd w:val="clear" w:color="auto" w:fill="auto"/>
            <w:vAlign w:val="center"/>
          </w:tcPr>
          <w:p w14:paraId="665C3BE0" w14:textId="77777777" w:rsidR="00E6219F" w:rsidRPr="00737963" w:rsidRDefault="00E6219F" w:rsidP="00E6219F">
            <w:pPr>
              <w:spacing w:before="0" w:after="0"/>
              <w:rPr>
                <w:rFonts w:eastAsia="Calibri"/>
                <w:kern w:val="0"/>
                <w:sz w:val="20"/>
                <w:szCs w:val="20"/>
                <w:lang w:eastAsia="en-US" w:bidi="ar-SA"/>
              </w:rPr>
            </w:pPr>
          </w:p>
        </w:tc>
      </w:tr>
      <w:tr w:rsidR="00E6219F" w:rsidRPr="00737963" w14:paraId="74CA8449" w14:textId="77777777" w:rsidTr="00A867E2">
        <w:trPr>
          <w:trHeight w:val="274"/>
          <w:jc w:val="center"/>
        </w:trPr>
        <w:tc>
          <w:tcPr>
            <w:tcW w:w="1395" w:type="pct"/>
            <w:vMerge w:val="restart"/>
          </w:tcPr>
          <w:p w14:paraId="5D67F823" w14:textId="77777777" w:rsidR="00E6219F" w:rsidRPr="00737963" w:rsidRDefault="00E6219F" w:rsidP="00E6219F">
            <w:pPr>
              <w:spacing w:before="0" w:after="0"/>
              <w:ind w:firstLine="0"/>
              <w:jc w:val="left"/>
              <w:rPr>
                <w:rFonts w:eastAsia="Calibri"/>
                <w:b/>
                <w:bCs/>
                <w:kern w:val="0"/>
                <w:sz w:val="20"/>
                <w:szCs w:val="20"/>
                <w:lang w:eastAsia="en-US" w:bidi="ar-SA"/>
              </w:rPr>
            </w:pPr>
            <w:r w:rsidRPr="00737963">
              <w:rPr>
                <w:rFonts w:eastAsia="Calibri"/>
                <w:b/>
                <w:bCs/>
                <w:kern w:val="0"/>
                <w:sz w:val="20"/>
                <w:szCs w:val="20"/>
                <w:lang w:eastAsia="en-US" w:bidi="ar-SA"/>
              </w:rPr>
              <w:t>Подаци о циљним вредностима</w:t>
            </w:r>
          </w:p>
        </w:tc>
        <w:tc>
          <w:tcPr>
            <w:tcW w:w="720" w:type="pct"/>
            <w:vAlign w:val="center"/>
          </w:tcPr>
          <w:p w14:paraId="78A74408"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2021</w:t>
            </w:r>
          </w:p>
        </w:tc>
        <w:tc>
          <w:tcPr>
            <w:tcW w:w="721" w:type="pct"/>
            <w:gridSpan w:val="2"/>
            <w:vAlign w:val="center"/>
          </w:tcPr>
          <w:p w14:paraId="43E9E7A2"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2022</w:t>
            </w:r>
          </w:p>
        </w:tc>
        <w:tc>
          <w:tcPr>
            <w:tcW w:w="721" w:type="pct"/>
            <w:gridSpan w:val="2"/>
            <w:vAlign w:val="center"/>
          </w:tcPr>
          <w:p w14:paraId="7F680E16"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2023</w:t>
            </w:r>
          </w:p>
        </w:tc>
        <w:tc>
          <w:tcPr>
            <w:tcW w:w="721" w:type="pct"/>
            <w:gridSpan w:val="2"/>
            <w:vAlign w:val="center"/>
          </w:tcPr>
          <w:p w14:paraId="55F152D5"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2024</w:t>
            </w:r>
          </w:p>
        </w:tc>
        <w:tc>
          <w:tcPr>
            <w:tcW w:w="722" w:type="pct"/>
            <w:vAlign w:val="center"/>
          </w:tcPr>
          <w:p w14:paraId="2603A480"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2025</w:t>
            </w:r>
          </w:p>
        </w:tc>
      </w:tr>
      <w:tr w:rsidR="00E6219F" w:rsidRPr="00737963" w14:paraId="391207E0" w14:textId="77777777" w:rsidTr="00A867E2">
        <w:trPr>
          <w:trHeight w:val="160"/>
          <w:jc w:val="center"/>
        </w:trPr>
        <w:tc>
          <w:tcPr>
            <w:tcW w:w="1395" w:type="pct"/>
            <w:vMerge/>
          </w:tcPr>
          <w:p w14:paraId="1841D0CB" w14:textId="77777777" w:rsidR="00E6219F" w:rsidRPr="00737963" w:rsidRDefault="00E6219F" w:rsidP="00E6219F">
            <w:pPr>
              <w:spacing w:before="0" w:after="0"/>
              <w:jc w:val="left"/>
              <w:rPr>
                <w:rFonts w:eastAsia="Calibri"/>
                <w:b/>
                <w:bCs/>
                <w:kern w:val="0"/>
                <w:sz w:val="20"/>
                <w:szCs w:val="20"/>
                <w:lang w:eastAsia="en-US" w:bidi="ar-SA"/>
              </w:rPr>
            </w:pPr>
          </w:p>
        </w:tc>
        <w:tc>
          <w:tcPr>
            <w:tcW w:w="720" w:type="pct"/>
            <w:vAlign w:val="center"/>
          </w:tcPr>
          <w:p w14:paraId="2FF3C15B" w14:textId="75CC51E7" w:rsidR="00E6219F" w:rsidRPr="00737963" w:rsidRDefault="00167A2B" w:rsidP="00E6219F">
            <w:pPr>
              <w:spacing w:before="0" w:after="0"/>
              <w:rPr>
                <w:rFonts w:eastAsia="Times New Roman"/>
                <w:sz w:val="20"/>
                <w:szCs w:val="20"/>
                <w:lang w:eastAsia="en-GB"/>
              </w:rPr>
            </w:pPr>
            <w:r w:rsidRPr="00737963">
              <w:rPr>
                <w:rFonts w:eastAsia="Times New Roman"/>
                <w:sz w:val="20"/>
                <w:szCs w:val="20"/>
                <w:lang w:eastAsia="en-GB"/>
              </w:rPr>
              <w:t>0</w:t>
            </w:r>
          </w:p>
        </w:tc>
        <w:tc>
          <w:tcPr>
            <w:tcW w:w="721" w:type="pct"/>
            <w:gridSpan w:val="2"/>
            <w:vAlign w:val="center"/>
          </w:tcPr>
          <w:p w14:paraId="354D9015" w14:textId="04217FF6" w:rsidR="00E6219F" w:rsidRPr="00737963" w:rsidRDefault="00167A2B" w:rsidP="00E6219F">
            <w:pPr>
              <w:spacing w:before="0" w:after="0"/>
              <w:rPr>
                <w:rFonts w:eastAsia="Times New Roman"/>
                <w:sz w:val="20"/>
                <w:szCs w:val="20"/>
                <w:lang w:eastAsia="en-GB"/>
              </w:rPr>
            </w:pPr>
            <w:r w:rsidRPr="00737963">
              <w:rPr>
                <w:rFonts w:eastAsia="Times New Roman"/>
                <w:sz w:val="20"/>
                <w:szCs w:val="20"/>
                <w:lang w:eastAsia="en-GB"/>
              </w:rPr>
              <w:t>0</w:t>
            </w:r>
          </w:p>
        </w:tc>
        <w:tc>
          <w:tcPr>
            <w:tcW w:w="721" w:type="pct"/>
            <w:gridSpan w:val="2"/>
            <w:vAlign w:val="center"/>
          </w:tcPr>
          <w:p w14:paraId="7B9D4F2A" w14:textId="69D0A3D1" w:rsidR="00E6219F" w:rsidRPr="00737963" w:rsidRDefault="00167A2B" w:rsidP="00E6219F">
            <w:pPr>
              <w:spacing w:before="0" w:after="0"/>
              <w:rPr>
                <w:rFonts w:eastAsia="Times New Roman"/>
                <w:sz w:val="20"/>
                <w:szCs w:val="20"/>
                <w:lang w:eastAsia="en-GB"/>
              </w:rPr>
            </w:pPr>
            <w:r w:rsidRPr="00737963">
              <w:rPr>
                <w:rFonts w:eastAsia="Times New Roman"/>
                <w:sz w:val="20"/>
                <w:szCs w:val="20"/>
                <w:lang w:eastAsia="en-GB"/>
              </w:rPr>
              <w:t>30%</w:t>
            </w:r>
          </w:p>
        </w:tc>
        <w:tc>
          <w:tcPr>
            <w:tcW w:w="721" w:type="pct"/>
            <w:gridSpan w:val="2"/>
            <w:vAlign w:val="center"/>
          </w:tcPr>
          <w:p w14:paraId="5CF300C8" w14:textId="5C5F0222" w:rsidR="00E6219F" w:rsidRPr="00737963" w:rsidRDefault="00167A2B" w:rsidP="00E6219F">
            <w:pPr>
              <w:spacing w:before="0" w:after="0"/>
              <w:rPr>
                <w:rFonts w:eastAsia="Times New Roman"/>
                <w:sz w:val="20"/>
                <w:szCs w:val="20"/>
                <w:lang w:eastAsia="en-GB"/>
              </w:rPr>
            </w:pPr>
            <w:r w:rsidRPr="00737963">
              <w:rPr>
                <w:rFonts w:eastAsia="Times New Roman"/>
                <w:sz w:val="20"/>
                <w:szCs w:val="20"/>
                <w:lang w:eastAsia="en-GB"/>
              </w:rPr>
              <w:t>60</w:t>
            </w:r>
            <w:r w:rsidR="00E6219F" w:rsidRPr="00737963">
              <w:rPr>
                <w:rFonts w:eastAsia="Times New Roman"/>
                <w:sz w:val="20"/>
                <w:szCs w:val="20"/>
                <w:lang w:eastAsia="en-GB"/>
              </w:rPr>
              <w:t>%</w:t>
            </w:r>
          </w:p>
        </w:tc>
        <w:tc>
          <w:tcPr>
            <w:tcW w:w="722" w:type="pct"/>
            <w:vAlign w:val="center"/>
          </w:tcPr>
          <w:p w14:paraId="7171E2AD" w14:textId="17D537F6" w:rsidR="00E6219F" w:rsidRPr="00737963" w:rsidRDefault="00167A2B" w:rsidP="00E6219F">
            <w:pPr>
              <w:spacing w:before="0" w:after="0"/>
              <w:rPr>
                <w:rFonts w:eastAsia="Times New Roman"/>
                <w:sz w:val="20"/>
                <w:szCs w:val="20"/>
                <w:lang w:eastAsia="en-GB"/>
              </w:rPr>
            </w:pPr>
            <w:r w:rsidRPr="00737963">
              <w:rPr>
                <w:rFonts w:eastAsia="Times New Roman"/>
                <w:sz w:val="20"/>
                <w:szCs w:val="20"/>
                <w:lang w:eastAsia="en-GB"/>
              </w:rPr>
              <w:t>90</w:t>
            </w:r>
            <w:r w:rsidR="00E6219F" w:rsidRPr="00737963">
              <w:rPr>
                <w:rFonts w:eastAsia="Times New Roman"/>
                <w:sz w:val="20"/>
                <w:szCs w:val="20"/>
                <w:lang w:eastAsia="en-GB"/>
              </w:rPr>
              <w:t>%</w:t>
            </w:r>
          </w:p>
        </w:tc>
      </w:tr>
      <w:tr w:rsidR="00E6219F" w:rsidRPr="00737963" w14:paraId="7594CCDD" w14:textId="77777777" w:rsidTr="00A867E2">
        <w:trPr>
          <w:trHeight w:val="160"/>
          <w:jc w:val="center"/>
        </w:trPr>
        <w:tc>
          <w:tcPr>
            <w:tcW w:w="1395" w:type="pct"/>
          </w:tcPr>
          <w:p w14:paraId="03C4EE20" w14:textId="77777777" w:rsidR="00E6219F" w:rsidRPr="00737963" w:rsidRDefault="00E6219F" w:rsidP="00E6219F">
            <w:pPr>
              <w:spacing w:before="0" w:after="0"/>
              <w:ind w:firstLine="0"/>
              <w:jc w:val="left"/>
              <w:rPr>
                <w:rFonts w:eastAsia="Calibri"/>
                <w:b/>
                <w:bCs/>
                <w:kern w:val="0"/>
                <w:sz w:val="20"/>
                <w:szCs w:val="20"/>
                <w:lang w:eastAsia="en-US" w:bidi="ar-SA"/>
              </w:rPr>
            </w:pPr>
            <w:r w:rsidRPr="00737963">
              <w:rPr>
                <w:rFonts w:eastAsia="Calibri"/>
                <w:b/>
                <w:bCs/>
                <w:kern w:val="0"/>
                <w:sz w:val="20"/>
                <w:szCs w:val="20"/>
                <w:lang w:eastAsia="en-US" w:bidi="ar-SA"/>
              </w:rPr>
              <w:t>Процена успешности</w:t>
            </w:r>
          </w:p>
        </w:tc>
        <w:tc>
          <w:tcPr>
            <w:tcW w:w="3605" w:type="pct"/>
            <w:gridSpan w:val="8"/>
            <w:vAlign w:val="center"/>
          </w:tcPr>
          <w:p w14:paraId="34EFFB9F"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Без одступања</w:t>
            </w:r>
          </w:p>
        </w:tc>
      </w:tr>
    </w:tbl>
    <w:p w14:paraId="68842CC6" w14:textId="793C31C1" w:rsidR="00E6219F" w:rsidRDefault="00E6219F" w:rsidP="00E6219F">
      <w:pPr>
        <w:spacing w:before="0" w:after="0"/>
        <w:rPr>
          <w:b/>
          <w:color w:val="0070C0"/>
          <w:sz w:val="20"/>
          <w:szCs w:val="20"/>
        </w:rPr>
      </w:pPr>
    </w:p>
    <w:p w14:paraId="154DADA1" w14:textId="77777777" w:rsidR="002705DE" w:rsidRPr="00737963" w:rsidRDefault="002705DE" w:rsidP="00E6219F">
      <w:pPr>
        <w:spacing w:before="0" w:after="0"/>
        <w:rPr>
          <w:b/>
          <w:color w:val="0070C0"/>
          <w:sz w:val="20"/>
          <w:szCs w:val="20"/>
        </w:rPr>
      </w:pPr>
    </w:p>
    <w:p w14:paraId="31B696C0" w14:textId="77777777" w:rsidR="00E6219F" w:rsidRPr="00737963" w:rsidRDefault="00E6219F" w:rsidP="00E6219F">
      <w:pPr>
        <w:spacing w:before="0" w:after="0"/>
        <w:ind w:firstLine="0"/>
        <w:rPr>
          <w:rFonts w:eastAsia="Times New Roman"/>
          <w:color w:val="0070C0"/>
          <w:sz w:val="20"/>
          <w:szCs w:val="20"/>
          <w:lang w:eastAsia="en-GB"/>
        </w:rPr>
      </w:pPr>
    </w:p>
    <w:p w14:paraId="44C21007" w14:textId="3CBEC1DF" w:rsidR="00E6219F" w:rsidRPr="00737963" w:rsidRDefault="532894B9" w:rsidP="18179B2A">
      <w:pPr>
        <w:spacing w:before="0" w:after="240"/>
        <w:rPr>
          <w:b/>
          <w:bCs/>
          <w:color w:val="0070C0"/>
          <w:sz w:val="20"/>
          <w:szCs w:val="20"/>
        </w:rPr>
      </w:pPr>
      <w:r w:rsidRPr="00737963">
        <w:rPr>
          <w:b/>
          <w:bCs/>
          <w:color w:val="0070C0"/>
          <w:sz w:val="20"/>
          <w:szCs w:val="20"/>
        </w:rPr>
        <w:t xml:space="preserve">Показатељ </w:t>
      </w:r>
      <w:r w:rsidR="08000A70" w:rsidRPr="00737963">
        <w:rPr>
          <w:b/>
          <w:bCs/>
          <w:color w:val="0070C0"/>
          <w:sz w:val="20"/>
          <w:szCs w:val="20"/>
        </w:rPr>
        <w:t>7</w:t>
      </w:r>
      <w:r w:rsidRPr="00737963">
        <w:rPr>
          <w:b/>
          <w:bCs/>
          <w:color w:val="0070C0"/>
          <w:sz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92"/>
        <w:gridCol w:w="2009"/>
        <w:gridCol w:w="530"/>
        <w:gridCol w:w="1481"/>
        <w:gridCol w:w="1013"/>
        <w:gridCol w:w="999"/>
        <w:gridCol w:w="1256"/>
        <w:gridCol w:w="756"/>
        <w:gridCol w:w="2014"/>
      </w:tblGrid>
      <w:tr w:rsidR="00E6219F" w:rsidRPr="00737963" w14:paraId="779612D8" w14:textId="77777777" w:rsidTr="00A867E2">
        <w:trPr>
          <w:jc w:val="center"/>
        </w:trPr>
        <w:tc>
          <w:tcPr>
            <w:tcW w:w="1395" w:type="pct"/>
            <w:shd w:val="clear" w:color="auto" w:fill="E7E6E6"/>
            <w:vAlign w:val="center"/>
          </w:tcPr>
          <w:p w14:paraId="63EDB2EF" w14:textId="77777777" w:rsidR="00E6219F" w:rsidRPr="00737963" w:rsidRDefault="00E6219F" w:rsidP="00E6219F">
            <w:pPr>
              <w:spacing w:before="0" w:after="0"/>
              <w:rPr>
                <w:rFonts w:eastAsia="Calibri"/>
                <w:b/>
                <w:bCs/>
                <w:kern w:val="0"/>
                <w:sz w:val="20"/>
                <w:szCs w:val="20"/>
                <w:lang w:eastAsia="en-US" w:bidi="ar-SA"/>
              </w:rPr>
            </w:pPr>
            <w:r w:rsidRPr="00737963">
              <w:rPr>
                <w:rFonts w:eastAsia="Calibri"/>
                <w:b/>
                <w:bCs/>
                <w:kern w:val="0"/>
                <w:sz w:val="20"/>
                <w:szCs w:val="20"/>
                <w:lang w:eastAsia="en-US" w:bidi="ar-SA"/>
              </w:rPr>
              <w:t>Назив показатеља</w:t>
            </w:r>
          </w:p>
        </w:tc>
        <w:tc>
          <w:tcPr>
            <w:tcW w:w="3605" w:type="pct"/>
            <w:gridSpan w:val="8"/>
            <w:shd w:val="clear" w:color="auto" w:fill="E7E6E6"/>
            <w:vAlign w:val="center"/>
          </w:tcPr>
          <w:p w14:paraId="30F66539" w14:textId="6DB18B11" w:rsidR="00E6219F" w:rsidRPr="00737963" w:rsidRDefault="00542537" w:rsidP="00E6219F">
            <w:pPr>
              <w:spacing w:before="0" w:after="0"/>
              <w:rPr>
                <w:rFonts w:eastAsia="Calibri"/>
                <w:b/>
                <w:bCs/>
                <w:kern w:val="0"/>
                <w:sz w:val="20"/>
                <w:szCs w:val="20"/>
                <w:lang w:eastAsia="en-US" w:bidi="ar-SA"/>
              </w:rPr>
            </w:pPr>
            <w:r w:rsidRPr="00737963">
              <w:rPr>
                <w:rFonts w:eastAsia="Times New Roman"/>
                <w:b/>
                <w:color w:val="000000"/>
                <w:sz w:val="20"/>
                <w:szCs w:val="20"/>
                <w:lang w:eastAsia="en-GB"/>
              </w:rPr>
              <w:t>Извршена и</w:t>
            </w:r>
            <w:r w:rsidR="00E6219F" w:rsidRPr="00737963">
              <w:rPr>
                <w:rFonts w:eastAsia="Times New Roman"/>
                <w:b/>
                <w:color w:val="000000"/>
                <w:sz w:val="20"/>
                <w:szCs w:val="20"/>
                <w:lang w:eastAsia="en-GB"/>
              </w:rPr>
              <w:t>нтеграција ЈИС и ПИРВ</w:t>
            </w:r>
          </w:p>
        </w:tc>
      </w:tr>
      <w:tr w:rsidR="00E6219F" w:rsidRPr="00737963" w14:paraId="489F7FC7" w14:textId="77777777" w:rsidTr="00A867E2">
        <w:trPr>
          <w:jc w:val="center"/>
        </w:trPr>
        <w:tc>
          <w:tcPr>
            <w:tcW w:w="1395" w:type="pct"/>
          </w:tcPr>
          <w:p w14:paraId="535DF230"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Одговарајући општи циљ, посебан циљ или мера</w:t>
            </w:r>
          </w:p>
        </w:tc>
        <w:tc>
          <w:tcPr>
            <w:tcW w:w="3605" w:type="pct"/>
            <w:gridSpan w:val="8"/>
          </w:tcPr>
          <w:p w14:paraId="5620EFE1" w14:textId="77777777" w:rsidR="00E6219F" w:rsidRPr="00737963" w:rsidRDefault="00E6219F" w:rsidP="00E6219F">
            <w:pPr>
              <w:spacing w:before="0" w:after="0"/>
              <w:rPr>
                <w:rFonts w:eastAsia="Times New Roman"/>
                <w:sz w:val="20"/>
                <w:szCs w:val="20"/>
                <w:lang w:eastAsia="en-GB"/>
              </w:rPr>
            </w:pPr>
            <w:r w:rsidRPr="00737963">
              <w:rPr>
                <w:rFonts w:eastAsia="Times New Roman"/>
                <w:sz w:val="20"/>
                <w:szCs w:val="20"/>
                <w:lang w:eastAsia="en-GB"/>
              </w:rPr>
              <w:t>Мера 3.4: Унапређење праћења и извештавања о постигнутим резултатима спровођења јавних политика и транспарентна презентација за јавност</w:t>
            </w:r>
          </w:p>
        </w:tc>
      </w:tr>
      <w:tr w:rsidR="00E6219F" w:rsidRPr="00737963" w14:paraId="2E7E5A79" w14:textId="77777777" w:rsidTr="00A867E2">
        <w:trPr>
          <w:jc w:val="center"/>
        </w:trPr>
        <w:tc>
          <w:tcPr>
            <w:tcW w:w="1395" w:type="pct"/>
          </w:tcPr>
          <w:p w14:paraId="29F5C47E"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kern w:val="24"/>
                <w:sz w:val="20"/>
                <w:szCs w:val="20"/>
                <w:lang w:eastAsia="en-US" w:bidi="ar-SA"/>
              </w:rPr>
              <w:t>Тип и ниво показатеља</w:t>
            </w:r>
          </w:p>
        </w:tc>
        <w:tc>
          <w:tcPr>
            <w:tcW w:w="1804" w:type="pct"/>
            <w:gridSpan w:val="4"/>
          </w:tcPr>
          <w:p w14:paraId="547FEF63" w14:textId="77777777" w:rsidR="00E6219F" w:rsidRPr="00737963" w:rsidRDefault="00E6219F" w:rsidP="00E6219F">
            <w:pPr>
              <w:spacing w:before="0" w:after="0"/>
              <w:rPr>
                <w:sz w:val="20"/>
                <w:szCs w:val="20"/>
              </w:rPr>
            </w:pPr>
            <w:r w:rsidRPr="00737963">
              <w:rPr>
                <w:sz w:val="20"/>
                <w:szCs w:val="20"/>
              </w:rPr>
              <w:t>Квалитативни</w:t>
            </w:r>
          </w:p>
        </w:tc>
        <w:tc>
          <w:tcPr>
            <w:tcW w:w="1801" w:type="pct"/>
            <w:gridSpan w:val="4"/>
          </w:tcPr>
          <w:p w14:paraId="4B0F8C18" w14:textId="77777777" w:rsidR="00E6219F" w:rsidRPr="00737963" w:rsidRDefault="00E6219F" w:rsidP="00E6219F">
            <w:pPr>
              <w:spacing w:before="0" w:after="0"/>
              <w:rPr>
                <w:sz w:val="20"/>
                <w:szCs w:val="20"/>
              </w:rPr>
            </w:pPr>
            <w:r w:rsidRPr="00737963">
              <w:rPr>
                <w:sz w:val="20"/>
                <w:szCs w:val="20"/>
              </w:rPr>
              <w:t>Показатељ резултата</w:t>
            </w:r>
          </w:p>
        </w:tc>
      </w:tr>
      <w:tr w:rsidR="00E6219F" w:rsidRPr="00737963" w14:paraId="0653BE31" w14:textId="77777777" w:rsidTr="00A867E2">
        <w:trPr>
          <w:trHeight w:val="58"/>
          <w:jc w:val="center"/>
        </w:trPr>
        <w:tc>
          <w:tcPr>
            <w:tcW w:w="1395" w:type="pct"/>
          </w:tcPr>
          <w:p w14:paraId="4061A10F" w14:textId="77777777" w:rsidR="00E6219F" w:rsidRPr="00737963" w:rsidRDefault="00E6219F" w:rsidP="00E6219F">
            <w:pPr>
              <w:spacing w:before="0" w:after="0"/>
              <w:ind w:firstLine="0"/>
              <w:rPr>
                <w:rFonts w:eastAsia="Calibri"/>
                <w:b/>
                <w:kern w:val="24"/>
                <w:sz w:val="20"/>
                <w:szCs w:val="20"/>
                <w:lang w:eastAsia="en-US" w:bidi="ar-SA"/>
              </w:rPr>
            </w:pPr>
            <w:r w:rsidRPr="00737963">
              <w:rPr>
                <w:rFonts w:eastAsia="Calibri"/>
                <w:b/>
                <w:kern w:val="24"/>
                <w:sz w:val="20"/>
                <w:szCs w:val="20"/>
                <w:lang w:eastAsia="en-US" w:bidi="ar-SA"/>
              </w:rPr>
              <w:t>Јединица мере и природа</w:t>
            </w:r>
          </w:p>
        </w:tc>
        <w:tc>
          <w:tcPr>
            <w:tcW w:w="1804" w:type="pct"/>
            <w:gridSpan w:val="4"/>
          </w:tcPr>
          <w:p w14:paraId="7C6C92C3" w14:textId="77777777" w:rsidR="00E6219F" w:rsidRPr="00737963" w:rsidRDefault="00E6219F" w:rsidP="00E6219F">
            <w:pPr>
              <w:spacing w:before="0" w:after="0"/>
              <w:rPr>
                <w:sz w:val="20"/>
                <w:szCs w:val="20"/>
              </w:rPr>
            </w:pPr>
            <w:r w:rsidRPr="00737963">
              <w:rPr>
                <w:sz w:val="20"/>
                <w:szCs w:val="20"/>
              </w:rPr>
              <w:t>Да/не</w:t>
            </w:r>
          </w:p>
        </w:tc>
        <w:tc>
          <w:tcPr>
            <w:tcW w:w="1801" w:type="pct"/>
            <w:gridSpan w:val="4"/>
          </w:tcPr>
          <w:p w14:paraId="6C474CA1" w14:textId="77777777" w:rsidR="00E6219F" w:rsidRPr="00737963" w:rsidRDefault="00E6219F" w:rsidP="00E6219F">
            <w:pPr>
              <w:spacing w:before="0" w:after="0"/>
              <w:rPr>
                <w:sz w:val="20"/>
                <w:szCs w:val="20"/>
              </w:rPr>
            </w:pPr>
            <w:r w:rsidRPr="00737963">
              <w:rPr>
                <w:sz w:val="20"/>
                <w:szCs w:val="20"/>
              </w:rPr>
              <w:t>Да је боље</w:t>
            </w:r>
          </w:p>
        </w:tc>
      </w:tr>
      <w:tr w:rsidR="00E6219F" w:rsidRPr="00737963" w14:paraId="6359E100" w14:textId="77777777" w:rsidTr="00A867E2">
        <w:trPr>
          <w:jc w:val="center"/>
        </w:trPr>
        <w:tc>
          <w:tcPr>
            <w:tcW w:w="1395" w:type="pct"/>
          </w:tcPr>
          <w:p w14:paraId="55B42176"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Извор података за праћење показатеља учинка</w:t>
            </w:r>
          </w:p>
        </w:tc>
        <w:tc>
          <w:tcPr>
            <w:tcW w:w="3605" w:type="pct"/>
            <w:gridSpan w:val="8"/>
          </w:tcPr>
          <w:p w14:paraId="7A748687" w14:textId="77777777" w:rsidR="00E6219F" w:rsidRPr="00737963" w:rsidRDefault="00E6219F" w:rsidP="00E6219F">
            <w:pPr>
              <w:spacing w:before="0" w:after="0"/>
              <w:rPr>
                <w:sz w:val="20"/>
                <w:szCs w:val="20"/>
              </w:rPr>
            </w:pPr>
            <w:r w:rsidRPr="00737963">
              <w:rPr>
                <w:sz w:val="20"/>
                <w:szCs w:val="20"/>
              </w:rPr>
              <w:t>РСЈП</w:t>
            </w:r>
          </w:p>
        </w:tc>
      </w:tr>
      <w:tr w:rsidR="00E6219F" w:rsidRPr="00737963" w14:paraId="3B90F56B" w14:textId="77777777" w:rsidTr="00A867E2">
        <w:trPr>
          <w:jc w:val="center"/>
        </w:trPr>
        <w:tc>
          <w:tcPr>
            <w:tcW w:w="1395" w:type="pct"/>
          </w:tcPr>
          <w:p w14:paraId="0A19B5DD"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Институција одговорна за реализацију циља/мере</w:t>
            </w:r>
          </w:p>
        </w:tc>
        <w:tc>
          <w:tcPr>
            <w:tcW w:w="3605" w:type="pct"/>
            <w:gridSpan w:val="8"/>
          </w:tcPr>
          <w:p w14:paraId="1762923D" w14:textId="77777777" w:rsidR="00E6219F" w:rsidRPr="00737963" w:rsidRDefault="00E6219F" w:rsidP="00E6219F">
            <w:pPr>
              <w:spacing w:before="0" w:after="0"/>
              <w:rPr>
                <w:sz w:val="20"/>
                <w:szCs w:val="20"/>
              </w:rPr>
            </w:pPr>
            <w:r w:rsidRPr="00737963">
              <w:rPr>
                <w:sz w:val="20"/>
                <w:szCs w:val="20"/>
              </w:rPr>
              <w:t>РСЈП у сарадњи са ГС</w:t>
            </w:r>
          </w:p>
        </w:tc>
      </w:tr>
      <w:tr w:rsidR="00E6219F" w:rsidRPr="00737963" w14:paraId="3454B151" w14:textId="77777777" w:rsidTr="00A867E2">
        <w:trPr>
          <w:jc w:val="center"/>
        </w:trPr>
        <w:tc>
          <w:tcPr>
            <w:tcW w:w="1395" w:type="pct"/>
          </w:tcPr>
          <w:p w14:paraId="4323D9BF"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Учесталост прикупљања података</w:t>
            </w:r>
          </w:p>
        </w:tc>
        <w:tc>
          <w:tcPr>
            <w:tcW w:w="3605" w:type="pct"/>
            <w:gridSpan w:val="8"/>
          </w:tcPr>
          <w:p w14:paraId="51653FFD" w14:textId="77777777" w:rsidR="00E6219F" w:rsidRPr="00737963" w:rsidRDefault="00E6219F" w:rsidP="00E6219F">
            <w:pPr>
              <w:spacing w:before="0" w:after="0"/>
              <w:rPr>
                <w:sz w:val="20"/>
                <w:szCs w:val="20"/>
              </w:rPr>
            </w:pPr>
            <w:r w:rsidRPr="00737963">
              <w:rPr>
                <w:sz w:val="20"/>
                <w:szCs w:val="20"/>
              </w:rPr>
              <w:t>годишња</w:t>
            </w:r>
          </w:p>
        </w:tc>
      </w:tr>
      <w:tr w:rsidR="00E6219F" w:rsidRPr="00737963" w14:paraId="7BC126C5" w14:textId="77777777" w:rsidTr="00A867E2">
        <w:trPr>
          <w:jc w:val="center"/>
        </w:trPr>
        <w:tc>
          <w:tcPr>
            <w:tcW w:w="1395" w:type="pct"/>
          </w:tcPr>
          <w:p w14:paraId="30233330"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kern w:val="0"/>
                <w:sz w:val="20"/>
                <w:szCs w:val="20"/>
                <w:lang w:eastAsia="en-US" w:bidi="ar-SA"/>
              </w:rPr>
              <w:t>Кратак опис показатеља и методологије израчунавања (формуле/једначине)</w:t>
            </w:r>
          </w:p>
        </w:tc>
        <w:tc>
          <w:tcPr>
            <w:tcW w:w="3605" w:type="pct"/>
            <w:gridSpan w:val="8"/>
          </w:tcPr>
          <w:p w14:paraId="516F8C35" w14:textId="77777777" w:rsidR="00E6219F" w:rsidRPr="00737963" w:rsidRDefault="00E6219F" w:rsidP="00E6219F">
            <w:pPr>
              <w:spacing w:before="0" w:after="0"/>
              <w:rPr>
                <w:sz w:val="20"/>
                <w:szCs w:val="20"/>
              </w:rPr>
            </w:pPr>
            <w:r w:rsidRPr="00737963">
              <w:rPr>
                <w:sz w:val="20"/>
                <w:szCs w:val="20"/>
              </w:rPr>
              <w:t>Степен напретка у интеграцији ЈИС и ПИРВ мериће се по фазама:</w:t>
            </w:r>
          </w:p>
          <w:p w14:paraId="3F62A9F1" w14:textId="77777777" w:rsidR="00E6219F" w:rsidRPr="00737963" w:rsidRDefault="00E6219F" w:rsidP="00E6219F">
            <w:pPr>
              <w:spacing w:before="0" w:after="0"/>
              <w:rPr>
                <w:sz w:val="20"/>
                <w:szCs w:val="20"/>
              </w:rPr>
            </w:pPr>
            <w:r w:rsidRPr="00737963">
              <w:rPr>
                <w:sz w:val="20"/>
                <w:szCs w:val="20"/>
              </w:rPr>
              <w:t>Израђена функционална спецификација за интеграцију ЈИС и ПИРВ (2022) – да/не</w:t>
            </w:r>
          </w:p>
          <w:p w14:paraId="471E507A" w14:textId="77777777" w:rsidR="00E6219F" w:rsidRPr="00737963" w:rsidRDefault="00E6219F" w:rsidP="00E6219F">
            <w:pPr>
              <w:spacing w:before="0" w:after="0"/>
              <w:rPr>
                <w:sz w:val="20"/>
                <w:szCs w:val="20"/>
              </w:rPr>
            </w:pPr>
            <w:r w:rsidRPr="00737963">
              <w:rPr>
                <w:sz w:val="20"/>
                <w:szCs w:val="20"/>
              </w:rPr>
              <w:t>Надоградња ЈИС и провера на тестном окружењу (2023) – да/не</w:t>
            </w:r>
          </w:p>
          <w:p w14:paraId="71022E8F" w14:textId="77777777" w:rsidR="00E6219F" w:rsidRPr="00737963" w:rsidRDefault="00E6219F" w:rsidP="00E6219F">
            <w:pPr>
              <w:spacing w:before="0" w:after="0"/>
              <w:rPr>
                <w:sz w:val="20"/>
                <w:szCs w:val="20"/>
              </w:rPr>
            </w:pPr>
            <w:r w:rsidRPr="00737963">
              <w:rPr>
                <w:sz w:val="20"/>
                <w:szCs w:val="20"/>
              </w:rPr>
              <w:t>Обука корисника за употребу надограђеног система (2024) – да/не</w:t>
            </w:r>
          </w:p>
        </w:tc>
      </w:tr>
      <w:tr w:rsidR="00E6219F" w:rsidRPr="00737963" w14:paraId="7BCAFFBF" w14:textId="77777777" w:rsidTr="00A867E2">
        <w:trPr>
          <w:trHeight w:val="265"/>
          <w:jc w:val="center"/>
        </w:trPr>
        <w:tc>
          <w:tcPr>
            <w:tcW w:w="1395" w:type="pct"/>
            <w:vMerge w:val="restart"/>
          </w:tcPr>
          <w:p w14:paraId="3BF95977"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 xml:space="preserve">Подаци о полазној вредности и години кад је измерена, као и о ранијем тренду </w:t>
            </w:r>
          </w:p>
        </w:tc>
        <w:tc>
          <w:tcPr>
            <w:tcW w:w="2612" w:type="pct"/>
            <w:gridSpan w:val="6"/>
            <w:tcBorders>
              <w:bottom w:val="single" w:sz="4" w:space="0" w:color="auto"/>
            </w:tcBorders>
            <w:vAlign w:val="center"/>
          </w:tcPr>
          <w:p w14:paraId="67E9F47B"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 xml:space="preserve">Ранији тренд </w:t>
            </w:r>
          </w:p>
        </w:tc>
        <w:tc>
          <w:tcPr>
            <w:tcW w:w="993" w:type="pct"/>
            <w:gridSpan w:val="2"/>
            <w:shd w:val="clear" w:color="auto" w:fill="auto"/>
            <w:vAlign w:val="center"/>
          </w:tcPr>
          <w:p w14:paraId="1555131D"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Полазна вредност</w:t>
            </w:r>
          </w:p>
        </w:tc>
      </w:tr>
      <w:tr w:rsidR="00E6219F" w:rsidRPr="00737963" w14:paraId="64FD8172" w14:textId="77777777" w:rsidTr="00A867E2">
        <w:trPr>
          <w:trHeight w:val="137"/>
          <w:jc w:val="center"/>
        </w:trPr>
        <w:tc>
          <w:tcPr>
            <w:tcW w:w="1395" w:type="pct"/>
            <w:vMerge/>
            <w:tcBorders>
              <w:right w:val="single" w:sz="4" w:space="0" w:color="auto"/>
            </w:tcBorders>
          </w:tcPr>
          <w:p w14:paraId="35C235C7" w14:textId="77777777" w:rsidR="00E6219F" w:rsidRPr="00737963" w:rsidRDefault="00E6219F" w:rsidP="00E6219F">
            <w:pPr>
              <w:spacing w:before="0" w:after="0"/>
              <w:rPr>
                <w:rFonts w:eastAsia="Calibri"/>
                <w:b/>
                <w:bCs/>
                <w:kern w:val="0"/>
                <w:sz w:val="20"/>
                <w:szCs w:val="20"/>
                <w:lang w:eastAsia="en-US" w:bidi="ar-SA"/>
              </w:rPr>
            </w:pPr>
          </w:p>
        </w:tc>
        <w:tc>
          <w:tcPr>
            <w:tcW w:w="910" w:type="pct"/>
            <w:gridSpan w:val="2"/>
            <w:tcBorders>
              <w:top w:val="single" w:sz="4" w:space="0" w:color="auto"/>
              <w:left w:val="single" w:sz="4" w:space="0" w:color="auto"/>
              <w:bottom w:val="single" w:sz="4" w:space="0" w:color="auto"/>
              <w:right w:val="single" w:sz="4" w:space="0" w:color="auto"/>
            </w:tcBorders>
            <w:vAlign w:val="center"/>
          </w:tcPr>
          <w:p w14:paraId="7695E2A4"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2017</w:t>
            </w:r>
          </w:p>
        </w:tc>
        <w:tc>
          <w:tcPr>
            <w:tcW w:w="894" w:type="pct"/>
            <w:gridSpan w:val="2"/>
            <w:tcBorders>
              <w:top w:val="single" w:sz="4" w:space="0" w:color="auto"/>
              <w:left w:val="single" w:sz="4" w:space="0" w:color="auto"/>
              <w:bottom w:val="single" w:sz="4" w:space="0" w:color="auto"/>
              <w:right w:val="single" w:sz="4" w:space="0" w:color="auto"/>
            </w:tcBorders>
            <w:vAlign w:val="center"/>
          </w:tcPr>
          <w:p w14:paraId="6F249520"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2018</w:t>
            </w:r>
          </w:p>
        </w:tc>
        <w:tc>
          <w:tcPr>
            <w:tcW w:w="808" w:type="pct"/>
            <w:gridSpan w:val="2"/>
            <w:tcBorders>
              <w:top w:val="single" w:sz="4" w:space="0" w:color="auto"/>
              <w:left w:val="single" w:sz="4" w:space="0" w:color="auto"/>
              <w:bottom w:val="single" w:sz="4" w:space="0" w:color="auto"/>
              <w:right w:val="single" w:sz="4" w:space="0" w:color="auto"/>
            </w:tcBorders>
            <w:vAlign w:val="center"/>
          </w:tcPr>
          <w:p w14:paraId="6979EE06"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2019</w:t>
            </w:r>
          </w:p>
        </w:tc>
        <w:tc>
          <w:tcPr>
            <w:tcW w:w="993" w:type="pct"/>
            <w:gridSpan w:val="2"/>
            <w:tcBorders>
              <w:left w:val="single" w:sz="4" w:space="0" w:color="auto"/>
            </w:tcBorders>
            <w:shd w:val="clear" w:color="auto" w:fill="auto"/>
            <w:vAlign w:val="center"/>
          </w:tcPr>
          <w:p w14:paraId="05AD50B2"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2020</w:t>
            </w:r>
          </w:p>
        </w:tc>
      </w:tr>
      <w:tr w:rsidR="00E6219F" w:rsidRPr="00737963" w14:paraId="761D9F83" w14:textId="77777777" w:rsidTr="00A867E2">
        <w:trPr>
          <w:trHeight w:val="323"/>
          <w:jc w:val="center"/>
        </w:trPr>
        <w:tc>
          <w:tcPr>
            <w:tcW w:w="1395" w:type="pct"/>
            <w:vMerge/>
          </w:tcPr>
          <w:p w14:paraId="6C5BE8E0" w14:textId="77777777" w:rsidR="00E6219F" w:rsidRPr="00737963" w:rsidRDefault="00E6219F" w:rsidP="00E6219F">
            <w:pPr>
              <w:spacing w:before="0" w:after="0"/>
              <w:rPr>
                <w:rFonts w:eastAsia="Calibri"/>
                <w:b/>
                <w:bCs/>
                <w:kern w:val="0"/>
                <w:sz w:val="20"/>
                <w:szCs w:val="20"/>
                <w:lang w:eastAsia="en-US" w:bidi="ar-SA"/>
              </w:rPr>
            </w:pPr>
          </w:p>
        </w:tc>
        <w:tc>
          <w:tcPr>
            <w:tcW w:w="910" w:type="pct"/>
            <w:gridSpan w:val="2"/>
            <w:tcBorders>
              <w:top w:val="single" w:sz="4" w:space="0" w:color="auto"/>
            </w:tcBorders>
            <w:vAlign w:val="center"/>
          </w:tcPr>
          <w:p w14:paraId="1D01B9E3" w14:textId="77777777" w:rsidR="00E6219F" w:rsidRPr="00737963" w:rsidRDefault="00E6219F" w:rsidP="00E6219F">
            <w:pPr>
              <w:spacing w:before="0" w:after="0"/>
              <w:rPr>
                <w:rFonts w:eastAsia="Calibri"/>
                <w:kern w:val="0"/>
                <w:sz w:val="20"/>
                <w:szCs w:val="20"/>
                <w:lang w:eastAsia="en-US" w:bidi="ar-SA"/>
              </w:rPr>
            </w:pPr>
          </w:p>
        </w:tc>
        <w:tc>
          <w:tcPr>
            <w:tcW w:w="894" w:type="pct"/>
            <w:gridSpan w:val="2"/>
            <w:tcBorders>
              <w:top w:val="single" w:sz="4" w:space="0" w:color="auto"/>
            </w:tcBorders>
            <w:vAlign w:val="center"/>
          </w:tcPr>
          <w:p w14:paraId="6644EB24" w14:textId="77777777" w:rsidR="00E6219F" w:rsidRPr="00737963" w:rsidRDefault="00E6219F" w:rsidP="00E6219F">
            <w:pPr>
              <w:spacing w:before="0" w:after="0"/>
              <w:rPr>
                <w:rFonts w:eastAsia="Calibri"/>
                <w:kern w:val="0"/>
                <w:sz w:val="20"/>
                <w:szCs w:val="20"/>
                <w:lang w:eastAsia="en-US" w:bidi="ar-SA"/>
              </w:rPr>
            </w:pPr>
          </w:p>
        </w:tc>
        <w:tc>
          <w:tcPr>
            <w:tcW w:w="808" w:type="pct"/>
            <w:gridSpan w:val="2"/>
            <w:tcBorders>
              <w:top w:val="single" w:sz="4" w:space="0" w:color="auto"/>
            </w:tcBorders>
            <w:vAlign w:val="center"/>
          </w:tcPr>
          <w:p w14:paraId="7CFDAE53" w14:textId="77777777" w:rsidR="00E6219F" w:rsidRPr="00737963" w:rsidRDefault="00E6219F" w:rsidP="00E6219F">
            <w:pPr>
              <w:spacing w:before="0" w:after="0"/>
              <w:rPr>
                <w:rFonts w:eastAsia="Calibri"/>
                <w:kern w:val="0"/>
                <w:sz w:val="20"/>
                <w:szCs w:val="20"/>
                <w:lang w:eastAsia="en-US" w:bidi="ar-SA"/>
              </w:rPr>
            </w:pPr>
          </w:p>
        </w:tc>
        <w:tc>
          <w:tcPr>
            <w:tcW w:w="993" w:type="pct"/>
            <w:gridSpan w:val="2"/>
            <w:shd w:val="clear" w:color="auto" w:fill="auto"/>
            <w:vAlign w:val="center"/>
          </w:tcPr>
          <w:p w14:paraId="2B1595B9"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не</w:t>
            </w:r>
          </w:p>
        </w:tc>
      </w:tr>
      <w:tr w:rsidR="00E6219F" w:rsidRPr="00737963" w14:paraId="50289189" w14:textId="77777777" w:rsidTr="00A867E2">
        <w:trPr>
          <w:trHeight w:val="274"/>
          <w:jc w:val="center"/>
        </w:trPr>
        <w:tc>
          <w:tcPr>
            <w:tcW w:w="1395" w:type="pct"/>
            <w:vMerge w:val="restart"/>
          </w:tcPr>
          <w:p w14:paraId="697D6577"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Подаци о циљним вредностима</w:t>
            </w:r>
          </w:p>
        </w:tc>
        <w:tc>
          <w:tcPr>
            <w:tcW w:w="720" w:type="pct"/>
            <w:vAlign w:val="center"/>
          </w:tcPr>
          <w:p w14:paraId="0AAA7042"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2021</w:t>
            </w:r>
          </w:p>
        </w:tc>
        <w:tc>
          <w:tcPr>
            <w:tcW w:w="721" w:type="pct"/>
            <w:gridSpan w:val="2"/>
            <w:vAlign w:val="center"/>
          </w:tcPr>
          <w:p w14:paraId="47A14847"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2022</w:t>
            </w:r>
          </w:p>
        </w:tc>
        <w:tc>
          <w:tcPr>
            <w:tcW w:w="721" w:type="pct"/>
            <w:gridSpan w:val="2"/>
            <w:vAlign w:val="center"/>
          </w:tcPr>
          <w:p w14:paraId="115E9D65"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2023</w:t>
            </w:r>
          </w:p>
        </w:tc>
        <w:tc>
          <w:tcPr>
            <w:tcW w:w="721" w:type="pct"/>
            <w:gridSpan w:val="2"/>
            <w:vAlign w:val="center"/>
          </w:tcPr>
          <w:p w14:paraId="75C8D7BF"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2024</w:t>
            </w:r>
          </w:p>
        </w:tc>
        <w:tc>
          <w:tcPr>
            <w:tcW w:w="722" w:type="pct"/>
            <w:vAlign w:val="center"/>
          </w:tcPr>
          <w:p w14:paraId="3509B319"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2025</w:t>
            </w:r>
          </w:p>
        </w:tc>
      </w:tr>
      <w:tr w:rsidR="00E6219F" w:rsidRPr="00737963" w14:paraId="6CDD6E87" w14:textId="77777777" w:rsidTr="00A867E2">
        <w:trPr>
          <w:trHeight w:val="160"/>
          <w:jc w:val="center"/>
        </w:trPr>
        <w:tc>
          <w:tcPr>
            <w:tcW w:w="1395" w:type="pct"/>
            <w:vMerge/>
          </w:tcPr>
          <w:p w14:paraId="3F640B3D" w14:textId="77777777" w:rsidR="00E6219F" w:rsidRPr="00737963" w:rsidRDefault="00E6219F" w:rsidP="00E6219F">
            <w:pPr>
              <w:spacing w:before="0" w:after="0"/>
              <w:rPr>
                <w:rFonts w:eastAsia="Calibri"/>
                <w:b/>
                <w:bCs/>
                <w:kern w:val="0"/>
                <w:sz w:val="20"/>
                <w:szCs w:val="20"/>
                <w:lang w:eastAsia="en-US" w:bidi="ar-SA"/>
              </w:rPr>
            </w:pPr>
          </w:p>
        </w:tc>
        <w:tc>
          <w:tcPr>
            <w:tcW w:w="720" w:type="pct"/>
            <w:vAlign w:val="center"/>
          </w:tcPr>
          <w:p w14:paraId="7C0FEE29" w14:textId="77777777" w:rsidR="00E6219F" w:rsidRPr="00737963" w:rsidRDefault="00E6219F" w:rsidP="00E6219F">
            <w:pPr>
              <w:spacing w:before="0" w:after="0"/>
              <w:rPr>
                <w:rFonts w:eastAsia="Times New Roman"/>
                <w:sz w:val="20"/>
                <w:szCs w:val="20"/>
                <w:lang w:eastAsia="en-GB"/>
              </w:rPr>
            </w:pPr>
            <w:r w:rsidRPr="00737963">
              <w:rPr>
                <w:rFonts w:eastAsia="Times New Roman"/>
                <w:sz w:val="20"/>
                <w:szCs w:val="20"/>
                <w:lang w:eastAsia="en-GB"/>
              </w:rPr>
              <w:t>не</w:t>
            </w:r>
          </w:p>
        </w:tc>
        <w:tc>
          <w:tcPr>
            <w:tcW w:w="721" w:type="pct"/>
            <w:gridSpan w:val="2"/>
          </w:tcPr>
          <w:p w14:paraId="0A309448" w14:textId="77777777" w:rsidR="00E6219F" w:rsidRPr="00737963" w:rsidRDefault="00E6219F" w:rsidP="00E6219F">
            <w:pPr>
              <w:spacing w:before="0" w:after="0"/>
              <w:rPr>
                <w:rFonts w:eastAsia="Times New Roman"/>
                <w:sz w:val="20"/>
                <w:szCs w:val="20"/>
                <w:lang w:eastAsia="en-GB"/>
              </w:rPr>
            </w:pPr>
            <w:r w:rsidRPr="00737963">
              <w:rPr>
                <w:rFonts w:eastAsia="Times New Roman"/>
                <w:sz w:val="20"/>
                <w:szCs w:val="20"/>
                <w:lang w:eastAsia="en-GB"/>
              </w:rPr>
              <w:t>да</w:t>
            </w:r>
          </w:p>
        </w:tc>
        <w:tc>
          <w:tcPr>
            <w:tcW w:w="721" w:type="pct"/>
            <w:gridSpan w:val="2"/>
          </w:tcPr>
          <w:p w14:paraId="04B54B87" w14:textId="77777777" w:rsidR="00E6219F" w:rsidRPr="00737963" w:rsidRDefault="00E6219F" w:rsidP="00E6219F">
            <w:pPr>
              <w:spacing w:before="0" w:after="0"/>
              <w:rPr>
                <w:rFonts w:eastAsia="Times New Roman"/>
                <w:sz w:val="20"/>
                <w:szCs w:val="20"/>
                <w:lang w:eastAsia="en-GB"/>
              </w:rPr>
            </w:pPr>
            <w:r w:rsidRPr="00737963">
              <w:rPr>
                <w:rFonts w:eastAsia="Times New Roman"/>
                <w:sz w:val="20"/>
                <w:szCs w:val="20"/>
                <w:lang w:eastAsia="en-GB"/>
              </w:rPr>
              <w:t>да</w:t>
            </w:r>
          </w:p>
        </w:tc>
        <w:tc>
          <w:tcPr>
            <w:tcW w:w="721" w:type="pct"/>
            <w:gridSpan w:val="2"/>
            <w:vAlign w:val="center"/>
          </w:tcPr>
          <w:p w14:paraId="3A1F2474" w14:textId="77777777" w:rsidR="00E6219F" w:rsidRPr="00737963" w:rsidRDefault="00E6219F" w:rsidP="00E6219F">
            <w:pPr>
              <w:spacing w:before="0" w:after="0"/>
              <w:rPr>
                <w:rFonts w:eastAsia="Times New Roman"/>
                <w:sz w:val="20"/>
                <w:szCs w:val="20"/>
                <w:lang w:eastAsia="en-GB"/>
              </w:rPr>
            </w:pPr>
            <w:r w:rsidRPr="00737963">
              <w:rPr>
                <w:rFonts w:eastAsia="Times New Roman"/>
                <w:sz w:val="20"/>
                <w:szCs w:val="20"/>
                <w:lang w:eastAsia="en-GB"/>
              </w:rPr>
              <w:t>да</w:t>
            </w:r>
          </w:p>
        </w:tc>
        <w:tc>
          <w:tcPr>
            <w:tcW w:w="722" w:type="pct"/>
            <w:vAlign w:val="center"/>
          </w:tcPr>
          <w:p w14:paraId="57C648A3" w14:textId="77777777" w:rsidR="00E6219F" w:rsidRPr="00737963" w:rsidRDefault="00E6219F" w:rsidP="00E6219F">
            <w:pPr>
              <w:spacing w:before="0" w:after="0"/>
              <w:rPr>
                <w:rFonts w:eastAsia="Times New Roman"/>
                <w:sz w:val="20"/>
                <w:szCs w:val="20"/>
                <w:lang w:eastAsia="en-GB"/>
              </w:rPr>
            </w:pPr>
          </w:p>
        </w:tc>
      </w:tr>
      <w:tr w:rsidR="00E6219F" w:rsidRPr="00737963" w14:paraId="0EBA0554" w14:textId="77777777" w:rsidTr="00A867E2">
        <w:trPr>
          <w:trHeight w:val="160"/>
          <w:jc w:val="center"/>
        </w:trPr>
        <w:tc>
          <w:tcPr>
            <w:tcW w:w="1395" w:type="pct"/>
          </w:tcPr>
          <w:p w14:paraId="05E61EAB"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Процена успешности</w:t>
            </w:r>
          </w:p>
        </w:tc>
        <w:tc>
          <w:tcPr>
            <w:tcW w:w="3605" w:type="pct"/>
            <w:gridSpan w:val="8"/>
            <w:vAlign w:val="center"/>
          </w:tcPr>
          <w:p w14:paraId="68332FB4"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Без одступања</w:t>
            </w:r>
          </w:p>
        </w:tc>
      </w:tr>
    </w:tbl>
    <w:p w14:paraId="745BBAD8" w14:textId="77777777" w:rsidR="002705DE" w:rsidRPr="00737963" w:rsidRDefault="002705DE" w:rsidP="00E6219F">
      <w:pPr>
        <w:spacing w:before="0" w:after="0"/>
        <w:ind w:firstLine="0"/>
        <w:rPr>
          <w:rFonts w:eastAsia="Times New Roman"/>
          <w:color w:val="000000"/>
          <w:sz w:val="20"/>
          <w:szCs w:val="20"/>
          <w:lang w:eastAsia="en-GB"/>
        </w:rPr>
      </w:pPr>
    </w:p>
    <w:p w14:paraId="55EE88D2" w14:textId="0DC22E76" w:rsidR="00E6219F" w:rsidRPr="00737963" w:rsidRDefault="532894B9" w:rsidP="18179B2A">
      <w:pPr>
        <w:spacing w:before="0" w:after="240"/>
        <w:rPr>
          <w:b/>
          <w:bCs/>
          <w:color w:val="0070C0"/>
          <w:sz w:val="20"/>
          <w:szCs w:val="20"/>
        </w:rPr>
      </w:pPr>
      <w:r w:rsidRPr="00737963">
        <w:rPr>
          <w:b/>
          <w:bCs/>
          <w:color w:val="0070C0"/>
          <w:sz w:val="20"/>
          <w:szCs w:val="20"/>
        </w:rPr>
        <w:t xml:space="preserve">Показатељ </w:t>
      </w:r>
      <w:r w:rsidR="3E399F64" w:rsidRPr="00737963">
        <w:rPr>
          <w:b/>
          <w:bCs/>
          <w:color w:val="0070C0"/>
          <w:sz w:val="20"/>
          <w:szCs w:val="20"/>
        </w:rPr>
        <w:t>8</w:t>
      </w:r>
      <w:r w:rsidRPr="00737963">
        <w:rPr>
          <w:b/>
          <w:bCs/>
          <w:color w:val="0070C0"/>
          <w:sz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92"/>
        <w:gridCol w:w="2009"/>
        <w:gridCol w:w="530"/>
        <w:gridCol w:w="1481"/>
        <w:gridCol w:w="1013"/>
        <w:gridCol w:w="999"/>
        <w:gridCol w:w="1540"/>
        <w:gridCol w:w="472"/>
        <w:gridCol w:w="2014"/>
      </w:tblGrid>
      <w:tr w:rsidR="00E6219F" w:rsidRPr="00737963" w14:paraId="5969E3CC" w14:textId="77777777" w:rsidTr="18179B2A">
        <w:trPr>
          <w:jc w:val="center"/>
        </w:trPr>
        <w:tc>
          <w:tcPr>
            <w:tcW w:w="1395" w:type="pct"/>
            <w:shd w:val="clear" w:color="auto" w:fill="E7E6E6" w:themeFill="background2"/>
            <w:vAlign w:val="center"/>
          </w:tcPr>
          <w:p w14:paraId="3B03D6E7" w14:textId="77777777" w:rsidR="00E6219F" w:rsidRPr="00737963" w:rsidRDefault="00E6219F" w:rsidP="00E6219F">
            <w:pPr>
              <w:spacing w:before="0" w:after="0"/>
              <w:rPr>
                <w:rFonts w:eastAsia="Calibri"/>
                <w:b/>
                <w:bCs/>
                <w:kern w:val="0"/>
                <w:sz w:val="20"/>
                <w:szCs w:val="20"/>
                <w:lang w:eastAsia="en-US" w:bidi="ar-SA"/>
              </w:rPr>
            </w:pPr>
            <w:r w:rsidRPr="00737963">
              <w:rPr>
                <w:rFonts w:eastAsia="Calibri"/>
                <w:b/>
                <w:bCs/>
                <w:kern w:val="0"/>
                <w:sz w:val="20"/>
                <w:szCs w:val="20"/>
                <w:lang w:eastAsia="en-US" w:bidi="ar-SA"/>
              </w:rPr>
              <w:t>Назив показатеља</w:t>
            </w:r>
          </w:p>
        </w:tc>
        <w:tc>
          <w:tcPr>
            <w:tcW w:w="3605" w:type="pct"/>
            <w:gridSpan w:val="8"/>
            <w:shd w:val="clear" w:color="auto" w:fill="E7E6E6" w:themeFill="background2"/>
            <w:vAlign w:val="center"/>
          </w:tcPr>
          <w:p w14:paraId="1D582400" w14:textId="77777777" w:rsidR="00E6219F" w:rsidRPr="00737963" w:rsidRDefault="00E6219F" w:rsidP="00E6219F">
            <w:pPr>
              <w:spacing w:before="0" w:after="0"/>
              <w:rPr>
                <w:rFonts w:eastAsia="Calibri"/>
                <w:b/>
                <w:bCs/>
                <w:kern w:val="0"/>
                <w:sz w:val="20"/>
                <w:szCs w:val="20"/>
                <w:lang w:eastAsia="en-US" w:bidi="ar-SA"/>
              </w:rPr>
            </w:pPr>
            <w:r w:rsidRPr="00737963">
              <w:rPr>
                <w:rFonts w:eastAsia="Times New Roman"/>
                <w:b/>
                <w:color w:val="000000"/>
                <w:sz w:val="20"/>
                <w:szCs w:val="20"/>
                <w:lang w:eastAsia="en-GB"/>
              </w:rPr>
              <w:t>% ДЈП који се прати преко ОМТ</w:t>
            </w:r>
          </w:p>
        </w:tc>
      </w:tr>
      <w:tr w:rsidR="00E6219F" w:rsidRPr="00737963" w14:paraId="3951DDA1" w14:textId="77777777" w:rsidTr="18179B2A">
        <w:trPr>
          <w:jc w:val="center"/>
        </w:trPr>
        <w:tc>
          <w:tcPr>
            <w:tcW w:w="1395" w:type="pct"/>
          </w:tcPr>
          <w:p w14:paraId="4E54F41B"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Одговарајући општи циљ, посебан циљ или мера</w:t>
            </w:r>
          </w:p>
        </w:tc>
        <w:tc>
          <w:tcPr>
            <w:tcW w:w="3605" w:type="pct"/>
            <w:gridSpan w:val="8"/>
          </w:tcPr>
          <w:p w14:paraId="2C259856" w14:textId="77777777" w:rsidR="00E6219F" w:rsidRPr="00737963" w:rsidRDefault="00E6219F" w:rsidP="00E6219F">
            <w:pPr>
              <w:spacing w:before="0" w:after="0"/>
              <w:rPr>
                <w:rFonts w:eastAsia="Times New Roman"/>
                <w:sz w:val="20"/>
                <w:szCs w:val="20"/>
                <w:lang w:eastAsia="en-GB"/>
              </w:rPr>
            </w:pPr>
            <w:r w:rsidRPr="00737963">
              <w:rPr>
                <w:rFonts w:eastAsia="Times New Roman"/>
                <w:sz w:val="20"/>
                <w:szCs w:val="20"/>
                <w:lang w:eastAsia="en-GB"/>
              </w:rPr>
              <w:t>Мера 3.4: Унапређење праћења и извештавања о постигнутим резултатима спровођења јавних политика и транспарентна презентација за јавност</w:t>
            </w:r>
          </w:p>
        </w:tc>
      </w:tr>
      <w:tr w:rsidR="00E6219F" w:rsidRPr="00737963" w14:paraId="70518558" w14:textId="77777777" w:rsidTr="18179B2A">
        <w:trPr>
          <w:jc w:val="center"/>
        </w:trPr>
        <w:tc>
          <w:tcPr>
            <w:tcW w:w="1395" w:type="pct"/>
          </w:tcPr>
          <w:p w14:paraId="14B040C8"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kern w:val="24"/>
                <w:sz w:val="20"/>
                <w:szCs w:val="20"/>
                <w:lang w:eastAsia="en-US" w:bidi="ar-SA"/>
              </w:rPr>
              <w:t>Тип и ниво показатеља</w:t>
            </w:r>
          </w:p>
        </w:tc>
        <w:tc>
          <w:tcPr>
            <w:tcW w:w="1804" w:type="pct"/>
            <w:gridSpan w:val="4"/>
          </w:tcPr>
          <w:p w14:paraId="48B20396" w14:textId="77777777" w:rsidR="00E6219F" w:rsidRPr="00737963" w:rsidRDefault="00E6219F" w:rsidP="00E6219F">
            <w:pPr>
              <w:spacing w:before="0" w:after="0"/>
              <w:rPr>
                <w:sz w:val="20"/>
                <w:szCs w:val="20"/>
              </w:rPr>
            </w:pPr>
            <w:r w:rsidRPr="00737963">
              <w:rPr>
                <w:sz w:val="20"/>
                <w:szCs w:val="20"/>
              </w:rPr>
              <w:t>Квантитативни</w:t>
            </w:r>
          </w:p>
        </w:tc>
        <w:tc>
          <w:tcPr>
            <w:tcW w:w="1801" w:type="pct"/>
            <w:gridSpan w:val="4"/>
          </w:tcPr>
          <w:p w14:paraId="70405D8B" w14:textId="77777777" w:rsidR="00E6219F" w:rsidRPr="00737963" w:rsidRDefault="00E6219F" w:rsidP="00E6219F">
            <w:pPr>
              <w:spacing w:before="0" w:after="0"/>
              <w:rPr>
                <w:sz w:val="20"/>
                <w:szCs w:val="20"/>
              </w:rPr>
            </w:pPr>
            <w:r w:rsidRPr="00737963">
              <w:rPr>
                <w:sz w:val="20"/>
                <w:szCs w:val="20"/>
              </w:rPr>
              <w:t>Показатељ резултата</w:t>
            </w:r>
          </w:p>
        </w:tc>
      </w:tr>
      <w:tr w:rsidR="00E6219F" w:rsidRPr="00737963" w14:paraId="0BF6C94A" w14:textId="77777777" w:rsidTr="18179B2A">
        <w:trPr>
          <w:trHeight w:val="58"/>
          <w:jc w:val="center"/>
        </w:trPr>
        <w:tc>
          <w:tcPr>
            <w:tcW w:w="1395" w:type="pct"/>
          </w:tcPr>
          <w:p w14:paraId="027577E2" w14:textId="77777777" w:rsidR="00E6219F" w:rsidRPr="00737963" w:rsidRDefault="00E6219F" w:rsidP="00E6219F">
            <w:pPr>
              <w:spacing w:before="0" w:after="0"/>
              <w:ind w:firstLine="0"/>
              <w:rPr>
                <w:rFonts w:eastAsia="Calibri"/>
                <w:b/>
                <w:kern w:val="24"/>
                <w:sz w:val="20"/>
                <w:szCs w:val="20"/>
                <w:lang w:eastAsia="en-US" w:bidi="ar-SA"/>
              </w:rPr>
            </w:pPr>
            <w:r w:rsidRPr="00737963">
              <w:rPr>
                <w:rFonts w:eastAsia="Calibri"/>
                <w:b/>
                <w:kern w:val="24"/>
                <w:sz w:val="20"/>
                <w:szCs w:val="20"/>
                <w:lang w:eastAsia="en-US" w:bidi="ar-SA"/>
              </w:rPr>
              <w:t>Јединица мере и природа</w:t>
            </w:r>
          </w:p>
        </w:tc>
        <w:tc>
          <w:tcPr>
            <w:tcW w:w="1804" w:type="pct"/>
            <w:gridSpan w:val="4"/>
          </w:tcPr>
          <w:p w14:paraId="6F84D6C4" w14:textId="77777777" w:rsidR="00E6219F" w:rsidRPr="00737963" w:rsidRDefault="00E6219F" w:rsidP="00E6219F">
            <w:pPr>
              <w:spacing w:before="0" w:after="0"/>
              <w:rPr>
                <w:sz w:val="20"/>
                <w:szCs w:val="20"/>
              </w:rPr>
            </w:pPr>
          </w:p>
        </w:tc>
        <w:tc>
          <w:tcPr>
            <w:tcW w:w="1801" w:type="pct"/>
            <w:gridSpan w:val="4"/>
          </w:tcPr>
          <w:p w14:paraId="563009DA" w14:textId="77777777" w:rsidR="00E6219F" w:rsidRPr="00737963" w:rsidRDefault="00E6219F" w:rsidP="00E6219F">
            <w:pPr>
              <w:spacing w:before="0" w:after="0"/>
              <w:rPr>
                <w:sz w:val="20"/>
                <w:szCs w:val="20"/>
              </w:rPr>
            </w:pPr>
            <w:r w:rsidRPr="00737963">
              <w:rPr>
                <w:sz w:val="20"/>
                <w:szCs w:val="20"/>
              </w:rPr>
              <w:t>Већа вредност је боља</w:t>
            </w:r>
          </w:p>
        </w:tc>
      </w:tr>
      <w:tr w:rsidR="00E6219F" w:rsidRPr="00737963" w14:paraId="304613C0" w14:textId="77777777" w:rsidTr="18179B2A">
        <w:trPr>
          <w:jc w:val="center"/>
        </w:trPr>
        <w:tc>
          <w:tcPr>
            <w:tcW w:w="1395" w:type="pct"/>
          </w:tcPr>
          <w:p w14:paraId="1594CE3D"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Извор података за праћење показатеља учинка</w:t>
            </w:r>
          </w:p>
        </w:tc>
        <w:tc>
          <w:tcPr>
            <w:tcW w:w="3605" w:type="pct"/>
            <w:gridSpan w:val="8"/>
          </w:tcPr>
          <w:p w14:paraId="08B8B00A" w14:textId="77777777" w:rsidR="00E6219F" w:rsidRPr="00737963" w:rsidRDefault="00E6219F" w:rsidP="00E6219F">
            <w:pPr>
              <w:spacing w:before="0" w:after="0"/>
              <w:rPr>
                <w:sz w:val="20"/>
                <w:szCs w:val="20"/>
              </w:rPr>
            </w:pPr>
            <w:r w:rsidRPr="00737963">
              <w:rPr>
                <w:sz w:val="20"/>
                <w:szCs w:val="20"/>
              </w:rPr>
              <w:t>РСЈП</w:t>
            </w:r>
          </w:p>
        </w:tc>
      </w:tr>
      <w:tr w:rsidR="00E6219F" w:rsidRPr="00737963" w14:paraId="046AC5FE" w14:textId="77777777" w:rsidTr="18179B2A">
        <w:trPr>
          <w:jc w:val="center"/>
        </w:trPr>
        <w:tc>
          <w:tcPr>
            <w:tcW w:w="1395" w:type="pct"/>
          </w:tcPr>
          <w:p w14:paraId="0B70755C"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Институција одговорна за реализацију циља/мере</w:t>
            </w:r>
          </w:p>
        </w:tc>
        <w:tc>
          <w:tcPr>
            <w:tcW w:w="3605" w:type="pct"/>
            <w:gridSpan w:val="8"/>
          </w:tcPr>
          <w:p w14:paraId="7452FE45" w14:textId="77777777" w:rsidR="00E6219F" w:rsidRPr="00737963" w:rsidRDefault="00E6219F" w:rsidP="00E6219F">
            <w:pPr>
              <w:spacing w:before="0" w:after="0"/>
              <w:rPr>
                <w:sz w:val="20"/>
                <w:szCs w:val="20"/>
              </w:rPr>
            </w:pPr>
            <w:r w:rsidRPr="00737963">
              <w:rPr>
                <w:sz w:val="20"/>
                <w:szCs w:val="20"/>
              </w:rPr>
              <w:t>РСЈП</w:t>
            </w:r>
          </w:p>
          <w:p w14:paraId="2EF19195" w14:textId="77777777" w:rsidR="00E6219F" w:rsidRPr="00737963" w:rsidRDefault="00E6219F" w:rsidP="00E6219F">
            <w:pPr>
              <w:spacing w:before="0" w:after="0"/>
              <w:rPr>
                <w:sz w:val="20"/>
                <w:szCs w:val="20"/>
              </w:rPr>
            </w:pPr>
            <w:r w:rsidRPr="00737963">
              <w:rPr>
                <w:sz w:val="20"/>
                <w:szCs w:val="20"/>
              </w:rPr>
              <w:tab/>
            </w:r>
          </w:p>
        </w:tc>
      </w:tr>
      <w:tr w:rsidR="00E6219F" w:rsidRPr="00737963" w14:paraId="664589AB" w14:textId="77777777" w:rsidTr="18179B2A">
        <w:trPr>
          <w:jc w:val="center"/>
        </w:trPr>
        <w:tc>
          <w:tcPr>
            <w:tcW w:w="1395" w:type="pct"/>
          </w:tcPr>
          <w:p w14:paraId="0F3A51FB"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Учесталост прикупљања података</w:t>
            </w:r>
          </w:p>
        </w:tc>
        <w:tc>
          <w:tcPr>
            <w:tcW w:w="3605" w:type="pct"/>
            <w:gridSpan w:val="8"/>
          </w:tcPr>
          <w:p w14:paraId="4B67C035" w14:textId="77777777" w:rsidR="00E6219F" w:rsidRPr="00737963" w:rsidRDefault="00E6219F" w:rsidP="00E6219F">
            <w:pPr>
              <w:spacing w:before="0" w:after="0"/>
              <w:rPr>
                <w:sz w:val="20"/>
                <w:szCs w:val="20"/>
              </w:rPr>
            </w:pPr>
            <w:r w:rsidRPr="00737963">
              <w:rPr>
                <w:sz w:val="20"/>
                <w:szCs w:val="20"/>
              </w:rPr>
              <w:t>Континуирана</w:t>
            </w:r>
          </w:p>
        </w:tc>
      </w:tr>
      <w:tr w:rsidR="00E6219F" w:rsidRPr="00737963" w14:paraId="6A8EDAA7" w14:textId="77777777" w:rsidTr="002705DE">
        <w:trPr>
          <w:trHeight w:val="978"/>
          <w:jc w:val="center"/>
        </w:trPr>
        <w:tc>
          <w:tcPr>
            <w:tcW w:w="1395" w:type="pct"/>
          </w:tcPr>
          <w:p w14:paraId="14BF4BDA" w14:textId="77777777" w:rsidR="00E6219F" w:rsidRPr="00737963" w:rsidRDefault="00E6219F" w:rsidP="00E6219F">
            <w:pPr>
              <w:spacing w:before="0" w:after="0"/>
              <w:ind w:firstLine="0"/>
              <w:rPr>
                <w:rFonts w:eastAsia="Calibri"/>
                <w:b/>
                <w:kern w:val="0"/>
                <w:sz w:val="20"/>
                <w:szCs w:val="20"/>
                <w:lang w:eastAsia="en-US" w:bidi="ar-SA"/>
              </w:rPr>
            </w:pPr>
            <w:r w:rsidRPr="00737963">
              <w:rPr>
                <w:rFonts w:eastAsia="Calibri"/>
                <w:b/>
                <w:kern w:val="0"/>
                <w:sz w:val="20"/>
                <w:szCs w:val="20"/>
                <w:lang w:eastAsia="en-US" w:bidi="ar-SA"/>
              </w:rPr>
              <w:t>Кратак опис показатеља и методологије израчунавања (формуле/једначине)</w:t>
            </w:r>
          </w:p>
          <w:p w14:paraId="78F365F9" w14:textId="77777777" w:rsidR="00E6219F" w:rsidRPr="00737963" w:rsidRDefault="00E6219F" w:rsidP="00E6219F">
            <w:pPr>
              <w:spacing w:before="0" w:after="0"/>
              <w:ind w:firstLine="0"/>
              <w:rPr>
                <w:rFonts w:eastAsia="Calibri"/>
                <w:b/>
                <w:bCs/>
                <w:kern w:val="0"/>
                <w:sz w:val="20"/>
                <w:szCs w:val="20"/>
                <w:lang w:eastAsia="en-US" w:bidi="ar-SA"/>
              </w:rPr>
            </w:pPr>
          </w:p>
          <w:p w14:paraId="79AD6E7B" w14:textId="77777777" w:rsidR="008D1FB9" w:rsidRPr="00737963" w:rsidRDefault="008D1FB9" w:rsidP="00E6219F">
            <w:pPr>
              <w:spacing w:before="0" w:after="0"/>
              <w:ind w:firstLine="0"/>
              <w:rPr>
                <w:rFonts w:eastAsia="Calibri"/>
                <w:b/>
                <w:bCs/>
                <w:kern w:val="0"/>
                <w:sz w:val="20"/>
                <w:szCs w:val="20"/>
                <w:lang w:eastAsia="en-US" w:bidi="ar-SA"/>
              </w:rPr>
            </w:pPr>
          </w:p>
          <w:p w14:paraId="09CD9ECC" w14:textId="2C9C0D0D" w:rsidR="008D1FB9" w:rsidRPr="00737963" w:rsidRDefault="008D1FB9" w:rsidP="00E6219F">
            <w:pPr>
              <w:spacing w:before="0" w:after="0"/>
              <w:ind w:firstLine="0"/>
              <w:rPr>
                <w:rFonts w:eastAsia="Calibri"/>
                <w:b/>
                <w:bCs/>
                <w:kern w:val="0"/>
                <w:sz w:val="20"/>
                <w:szCs w:val="20"/>
                <w:lang w:eastAsia="en-US" w:bidi="ar-SA"/>
              </w:rPr>
            </w:pPr>
          </w:p>
        </w:tc>
        <w:tc>
          <w:tcPr>
            <w:tcW w:w="3605" w:type="pct"/>
            <w:gridSpan w:val="8"/>
          </w:tcPr>
          <w:p w14:paraId="3051BF38" w14:textId="77777777" w:rsidR="00E6219F" w:rsidRPr="00737963" w:rsidRDefault="00E6219F" w:rsidP="00E6219F">
            <w:pPr>
              <w:spacing w:before="0" w:after="0"/>
              <w:rPr>
                <w:rFonts w:eastAsiaTheme="minorHAnsi"/>
                <w:b/>
                <w:color w:val="000000" w:themeColor="text1"/>
                <w:sz w:val="20"/>
                <w:szCs w:val="20"/>
              </w:rPr>
            </w:pPr>
            <w:r w:rsidRPr="00737963">
              <w:rPr>
                <w:noProof/>
                <w:color w:val="000000" w:themeColor="text1"/>
                <w:sz w:val="20"/>
                <w:szCs w:val="20"/>
                <w:lang w:val="en-US" w:eastAsia="en-US" w:bidi="ar-SA"/>
              </w:rPr>
              <mc:AlternateContent>
                <mc:Choice Requires="wps">
                  <w:drawing>
                    <wp:anchor distT="0" distB="0" distL="114300" distR="114300" simplePos="0" relativeHeight="251771904" behindDoc="0" locked="0" layoutInCell="1" allowOverlap="1" wp14:anchorId="74ADB25A" wp14:editId="46A018BC">
                      <wp:simplePos x="0" y="0"/>
                      <wp:positionH relativeFrom="column">
                        <wp:posOffset>-91440</wp:posOffset>
                      </wp:positionH>
                      <wp:positionV relativeFrom="paragraph">
                        <wp:posOffset>205740</wp:posOffset>
                      </wp:positionV>
                      <wp:extent cx="4137660" cy="264816"/>
                      <wp:effectExtent l="0" t="0" r="0" b="0"/>
                      <wp:wrapNone/>
                      <wp:docPr id="65" name="TextBox 2"/>
                      <wp:cNvGraphicFramePr/>
                      <a:graphic xmlns:a="http://schemas.openxmlformats.org/drawingml/2006/main">
                        <a:graphicData uri="http://schemas.microsoft.com/office/word/2010/wordprocessingShape">
                          <wps:wsp>
                            <wps:cNvSpPr txBox="1"/>
                            <wps:spPr>
                              <a:xfrm>
                                <a:off x="0" y="0"/>
                                <a:ext cx="4137660" cy="264816"/>
                              </a:xfrm>
                              <a:prstGeom prst="rect">
                                <a:avLst/>
                              </a:prstGeom>
                              <a:noFill/>
                              <a:ln>
                                <a:noFill/>
                              </a:ln>
                              <a:effectLst/>
                            </wps:spPr>
                            <wps:txbx>
                              <w:txbxContent>
                                <w:p w14:paraId="483EED42" w14:textId="77777777" w:rsidR="00970A5C" w:rsidRPr="009F4E17" w:rsidRDefault="00F97B7C" w:rsidP="00E6219F">
                                  <w:pPr>
                                    <w:rPr>
                                      <w:sz w:val="20"/>
                                      <w:szCs w:val="20"/>
                                    </w:rPr>
                                  </w:pPr>
                                  <m:oMathPara>
                                    <m:oMath>
                                      <m:f>
                                        <m:fPr>
                                          <m:ctrlPr>
                                            <w:rPr>
                                              <w:rFonts w:ascii="Cambria Math" w:eastAsiaTheme="minorEastAsia" w:hAnsi="Cambria Math"/>
                                              <w:i/>
                                              <w:iCs/>
                                              <w:color w:val="000000" w:themeColor="text1"/>
                                              <w:sz w:val="20"/>
                                              <w:szCs w:val="20"/>
                                            </w:rPr>
                                          </m:ctrlPr>
                                        </m:fPr>
                                        <m:num>
                                          <m:r>
                                            <w:rPr>
                                              <w:rFonts w:ascii="Cambria Math" w:hAnsi="Cambria Math"/>
                                              <w:color w:val="000000" w:themeColor="text1"/>
                                              <w:sz w:val="20"/>
                                              <w:szCs w:val="20"/>
                                              <w:lang w:val="sr-Latn-RS"/>
                                            </w:rPr>
                                            <m:t>Укупан број ДЈП који се прати преко ОМТ</m:t>
                                          </m:r>
                                        </m:num>
                                        <m:den>
                                          <m:r>
                                            <w:rPr>
                                              <w:rFonts w:ascii="Cambria Math" w:hAnsi="Cambria Math"/>
                                              <w:color w:val="000000" w:themeColor="text1"/>
                                              <w:sz w:val="20"/>
                                              <w:szCs w:val="20"/>
                                              <w:lang w:val="sr-Latn-RS"/>
                                            </w:rPr>
                                            <m:t>Укупан број ДЈП</m:t>
                                          </m:r>
                                        </m:den>
                                      </m:f>
                                      <m:r>
                                        <w:rPr>
                                          <w:rFonts w:ascii="Cambria Math" w:eastAsia="Cambria Math" w:hAnsi="Cambria Math"/>
                                          <w:color w:val="000000" w:themeColor="text1"/>
                                          <w:sz w:val="20"/>
                                          <w:szCs w:val="20"/>
                                          <w:lang w:val="sr-Latn-RS"/>
                                        </w:rPr>
                                        <m:t>×100</m:t>
                                      </m:r>
                                    </m:oMath>
                                  </m:oMathPara>
                                </w:p>
                              </w:txbxContent>
                            </wps:txbx>
                            <wps:bodyPr vertOverflow="clip" horzOverflow="clip" wrap="square" lIns="0" tIns="0" rIns="0" bIns="0" rtlCol="0" anchor="t">
                              <a:spAutoFit/>
                            </wps:bodyPr>
                          </wps:wsp>
                        </a:graphicData>
                      </a:graphic>
                      <wp14:sizeRelH relativeFrom="margin">
                        <wp14:pctWidth>0</wp14:pctWidth>
                      </wp14:sizeRelH>
                    </wp:anchor>
                  </w:drawing>
                </mc:Choice>
                <mc:Fallback>
                  <w:pict>
                    <v:shape w14:anchorId="74ADB25A" id="_x0000_s1126" type="#_x0000_t202" style="position:absolute;left:0;text-align:left;margin-left:-7.2pt;margin-top:16.2pt;width:325.8pt;height:20.85pt;z-index:2517719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" filled="f" stroked="f">
                      <v:textbox style="mso-fit-shape-to-text:t" inset="0,0,0,0">
                        <w:txbxContent>
                          <w:p w14:paraId="483EED42" w14:textId="77777777" w:rsidR="00970A5C" w:rsidRPr="009F4E17" w:rsidRDefault="00F97B7C" w:rsidP="00E6219F">
                            <w:pPr>
                              <w:rPr>
                                <w:sz w:val="20"/>
                                <w:szCs w:val="20"/>
                              </w:rPr>
                            </w:pPr>
                            <m:oMathPara>
                              <m:oMath>
                                <m:f>
                                  <m:fPr>
                                    <m:ctrlPr>
                                      <w:rPr>
                                        <w:rFonts w:ascii="Cambria Math" w:eastAsiaTheme="minorEastAsia" w:hAnsi="Cambria Math"/>
                                        <w:i/>
                                        <w:iCs/>
                                        <w:color w:val="000000" w:themeColor="text1"/>
                                        <w:sz w:val="20"/>
                                        <w:szCs w:val="20"/>
                                      </w:rPr>
                                    </m:ctrlPr>
                                  </m:fPr>
                                  <m:num>
                                    <m:r>
                                      <w:rPr>
                                        <w:rFonts w:ascii="Cambria Math" w:hAnsi="Cambria Math"/>
                                        <w:color w:val="000000" w:themeColor="text1"/>
                                        <w:sz w:val="20"/>
                                        <w:szCs w:val="20"/>
                                        <w:lang w:val="sr-Latn-RS"/>
                                      </w:rPr>
                                      <m:t>Укупан број ДЈП који се прати преко ОМТ</m:t>
                                    </m:r>
                                  </m:num>
                                  <m:den>
                                    <m:r>
                                      <w:rPr>
                                        <w:rFonts w:ascii="Cambria Math" w:hAnsi="Cambria Math"/>
                                        <w:color w:val="000000" w:themeColor="text1"/>
                                        <w:sz w:val="20"/>
                                        <w:szCs w:val="20"/>
                                        <w:lang w:val="sr-Latn-RS"/>
                                      </w:rPr>
                                      <m:t>Укупан број ДЈП</m:t>
                                    </m:r>
                                  </m:den>
                                </m:f>
                                <m:r>
                                  <w:rPr>
                                    <w:rFonts w:ascii="Cambria Math" w:eastAsia="Cambria Math" w:hAnsi="Cambria Math"/>
                                    <w:color w:val="000000" w:themeColor="text1"/>
                                    <w:sz w:val="20"/>
                                    <w:szCs w:val="20"/>
                                    <w:lang w:val="sr-Latn-RS"/>
                                  </w:rPr>
                                  <m:t>×100</m:t>
                                </m:r>
                              </m:oMath>
                            </m:oMathPara>
                          </w:p>
                        </w:txbxContent>
                      </v:textbox>
                    </v:shape>
                  </w:pict>
                </mc:Fallback>
              </mc:AlternateContent>
            </w:r>
            <w:r w:rsidRPr="00737963">
              <w:rPr>
                <w:rFonts w:eastAsiaTheme="minorHAnsi"/>
                <w:b/>
                <w:color w:val="000000" w:themeColor="text1"/>
                <w:sz w:val="20"/>
                <w:szCs w:val="20"/>
              </w:rPr>
              <w:t>ФОРМУЛА/ЈЕДНАЧИНА</w:t>
            </w:r>
          </w:p>
          <w:p w14:paraId="4B218948" w14:textId="77777777" w:rsidR="00E6219F" w:rsidRPr="00737963" w:rsidRDefault="00E6219F" w:rsidP="00E6219F">
            <w:pPr>
              <w:spacing w:before="0" w:after="0"/>
              <w:rPr>
                <w:sz w:val="20"/>
                <w:szCs w:val="20"/>
              </w:rPr>
            </w:pPr>
          </w:p>
          <w:p w14:paraId="609C6300" w14:textId="77777777" w:rsidR="00E6219F" w:rsidRPr="00737963" w:rsidRDefault="00E6219F" w:rsidP="00E6219F">
            <w:pPr>
              <w:spacing w:before="0" w:after="0"/>
              <w:rPr>
                <w:sz w:val="20"/>
                <w:szCs w:val="20"/>
              </w:rPr>
            </w:pPr>
          </w:p>
        </w:tc>
      </w:tr>
      <w:tr w:rsidR="00E6219F" w:rsidRPr="00737963" w14:paraId="27A18491" w14:textId="77777777" w:rsidTr="18179B2A">
        <w:trPr>
          <w:trHeight w:val="265"/>
          <w:jc w:val="center"/>
        </w:trPr>
        <w:tc>
          <w:tcPr>
            <w:tcW w:w="1395" w:type="pct"/>
            <w:vMerge w:val="restart"/>
          </w:tcPr>
          <w:p w14:paraId="056728D7"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 xml:space="preserve">Подаци о полазној вредности и години кад је измерена, као и о ранијем тренду </w:t>
            </w:r>
          </w:p>
        </w:tc>
        <w:tc>
          <w:tcPr>
            <w:tcW w:w="2714" w:type="pct"/>
            <w:gridSpan w:val="6"/>
            <w:tcBorders>
              <w:bottom w:val="single" w:sz="4" w:space="0" w:color="auto"/>
            </w:tcBorders>
            <w:vAlign w:val="center"/>
          </w:tcPr>
          <w:p w14:paraId="6196705C"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 xml:space="preserve">Ранији тренд </w:t>
            </w:r>
          </w:p>
        </w:tc>
        <w:tc>
          <w:tcPr>
            <w:tcW w:w="891" w:type="pct"/>
            <w:gridSpan w:val="2"/>
            <w:shd w:val="clear" w:color="auto" w:fill="auto"/>
            <w:vAlign w:val="center"/>
          </w:tcPr>
          <w:p w14:paraId="6361525C"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Полазна вредност</w:t>
            </w:r>
          </w:p>
        </w:tc>
      </w:tr>
      <w:tr w:rsidR="00E6219F" w:rsidRPr="00737963" w14:paraId="4FAADD96" w14:textId="77777777" w:rsidTr="18179B2A">
        <w:trPr>
          <w:trHeight w:val="137"/>
          <w:jc w:val="center"/>
        </w:trPr>
        <w:tc>
          <w:tcPr>
            <w:tcW w:w="1395" w:type="pct"/>
            <w:vMerge/>
          </w:tcPr>
          <w:p w14:paraId="7A676CCA" w14:textId="77777777" w:rsidR="00E6219F" w:rsidRPr="00737963" w:rsidRDefault="00E6219F" w:rsidP="00E6219F">
            <w:pPr>
              <w:spacing w:before="0" w:after="0"/>
              <w:rPr>
                <w:rFonts w:eastAsia="Calibri"/>
                <w:b/>
                <w:bCs/>
                <w:kern w:val="0"/>
                <w:sz w:val="20"/>
                <w:szCs w:val="20"/>
                <w:lang w:eastAsia="en-US" w:bidi="ar-SA"/>
              </w:rPr>
            </w:pPr>
          </w:p>
        </w:tc>
        <w:tc>
          <w:tcPr>
            <w:tcW w:w="910" w:type="pct"/>
            <w:gridSpan w:val="2"/>
            <w:tcBorders>
              <w:top w:val="single" w:sz="4" w:space="0" w:color="auto"/>
              <w:left w:val="single" w:sz="4" w:space="0" w:color="auto"/>
              <w:bottom w:val="single" w:sz="4" w:space="0" w:color="auto"/>
              <w:right w:val="single" w:sz="4" w:space="0" w:color="auto"/>
            </w:tcBorders>
            <w:vAlign w:val="center"/>
          </w:tcPr>
          <w:p w14:paraId="6CC57179"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2017</w:t>
            </w:r>
          </w:p>
        </w:tc>
        <w:tc>
          <w:tcPr>
            <w:tcW w:w="894" w:type="pct"/>
            <w:gridSpan w:val="2"/>
            <w:tcBorders>
              <w:top w:val="single" w:sz="4" w:space="0" w:color="auto"/>
              <w:left w:val="single" w:sz="4" w:space="0" w:color="auto"/>
              <w:bottom w:val="single" w:sz="4" w:space="0" w:color="auto"/>
              <w:right w:val="single" w:sz="4" w:space="0" w:color="auto"/>
            </w:tcBorders>
            <w:vAlign w:val="center"/>
          </w:tcPr>
          <w:p w14:paraId="6D9F24F7"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2018</w:t>
            </w:r>
          </w:p>
        </w:tc>
        <w:tc>
          <w:tcPr>
            <w:tcW w:w="910" w:type="pct"/>
            <w:gridSpan w:val="2"/>
            <w:tcBorders>
              <w:top w:val="single" w:sz="4" w:space="0" w:color="auto"/>
              <w:left w:val="single" w:sz="4" w:space="0" w:color="auto"/>
              <w:bottom w:val="single" w:sz="4" w:space="0" w:color="auto"/>
              <w:right w:val="single" w:sz="4" w:space="0" w:color="auto"/>
            </w:tcBorders>
            <w:vAlign w:val="center"/>
          </w:tcPr>
          <w:p w14:paraId="0D5A1B3C"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2019</w:t>
            </w:r>
          </w:p>
        </w:tc>
        <w:tc>
          <w:tcPr>
            <w:tcW w:w="891" w:type="pct"/>
            <w:gridSpan w:val="2"/>
            <w:tcBorders>
              <w:left w:val="single" w:sz="4" w:space="0" w:color="auto"/>
            </w:tcBorders>
            <w:shd w:val="clear" w:color="auto" w:fill="auto"/>
            <w:vAlign w:val="center"/>
          </w:tcPr>
          <w:p w14:paraId="54D377E1"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2020</w:t>
            </w:r>
          </w:p>
        </w:tc>
      </w:tr>
      <w:tr w:rsidR="00E6219F" w:rsidRPr="00737963" w14:paraId="1603A5C4" w14:textId="77777777" w:rsidTr="18179B2A">
        <w:trPr>
          <w:trHeight w:val="323"/>
          <w:jc w:val="center"/>
        </w:trPr>
        <w:tc>
          <w:tcPr>
            <w:tcW w:w="1395" w:type="pct"/>
            <w:vMerge/>
          </w:tcPr>
          <w:p w14:paraId="69039E14" w14:textId="77777777" w:rsidR="00E6219F" w:rsidRPr="00737963" w:rsidRDefault="00E6219F" w:rsidP="00E6219F">
            <w:pPr>
              <w:spacing w:before="0" w:after="0"/>
              <w:rPr>
                <w:rFonts w:eastAsia="Calibri"/>
                <w:b/>
                <w:bCs/>
                <w:kern w:val="0"/>
                <w:sz w:val="20"/>
                <w:szCs w:val="20"/>
                <w:lang w:eastAsia="en-US" w:bidi="ar-SA"/>
              </w:rPr>
            </w:pPr>
          </w:p>
        </w:tc>
        <w:tc>
          <w:tcPr>
            <w:tcW w:w="910" w:type="pct"/>
            <w:gridSpan w:val="2"/>
            <w:tcBorders>
              <w:top w:val="single" w:sz="4" w:space="0" w:color="auto"/>
            </w:tcBorders>
            <w:vAlign w:val="center"/>
          </w:tcPr>
          <w:p w14:paraId="4AD45642" w14:textId="77777777" w:rsidR="00E6219F" w:rsidRPr="00737963" w:rsidRDefault="00E6219F" w:rsidP="00E6219F">
            <w:pPr>
              <w:spacing w:before="0" w:after="0"/>
              <w:rPr>
                <w:rFonts w:eastAsia="Calibri"/>
                <w:kern w:val="0"/>
                <w:sz w:val="20"/>
                <w:szCs w:val="20"/>
                <w:lang w:eastAsia="en-US" w:bidi="ar-SA"/>
              </w:rPr>
            </w:pPr>
          </w:p>
        </w:tc>
        <w:tc>
          <w:tcPr>
            <w:tcW w:w="894" w:type="pct"/>
            <w:gridSpan w:val="2"/>
            <w:tcBorders>
              <w:top w:val="single" w:sz="4" w:space="0" w:color="auto"/>
            </w:tcBorders>
            <w:vAlign w:val="center"/>
          </w:tcPr>
          <w:p w14:paraId="4EFDF885" w14:textId="77777777" w:rsidR="00E6219F" w:rsidRPr="00737963" w:rsidRDefault="00E6219F" w:rsidP="00E6219F">
            <w:pPr>
              <w:spacing w:before="0" w:after="0"/>
              <w:rPr>
                <w:rFonts w:eastAsia="Calibri"/>
                <w:kern w:val="0"/>
                <w:sz w:val="20"/>
                <w:szCs w:val="20"/>
                <w:lang w:eastAsia="en-US" w:bidi="ar-SA"/>
              </w:rPr>
            </w:pPr>
          </w:p>
        </w:tc>
        <w:tc>
          <w:tcPr>
            <w:tcW w:w="910" w:type="pct"/>
            <w:gridSpan w:val="2"/>
            <w:tcBorders>
              <w:top w:val="single" w:sz="4" w:space="0" w:color="auto"/>
            </w:tcBorders>
            <w:vAlign w:val="center"/>
          </w:tcPr>
          <w:p w14:paraId="0033D84B" w14:textId="77777777" w:rsidR="00E6219F" w:rsidRPr="00737963" w:rsidRDefault="00E6219F" w:rsidP="00E6219F">
            <w:pPr>
              <w:spacing w:before="0" w:after="0"/>
              <w:rPr>
                <w:rFonts w:eastAsia="Calibri"/>
                <w:kern w:val="0"/>
                <w:sz w:val="20"/>
                <w:szCs w:val="20"/>
                <w:lang w:eastAsia="en-US" w:bidi="ar-SA"/>
              </w:rPr>
            </w:pPr>
          </w:p>
        </w:tc>
        <w:tc>
          <w:tcPr>
            <w:tcW w:w="891" w:type="pct"/>
            <w:gridSpan w:val="2"/>
            <w:shd w:val="clear" w:color="auto" w:fill="auto"/>
            <w:vAlign w:val="center"/>
          </w:tcPr>
          <w:p w14:paraId="5FFD5DC8" w14:textId="6D7D2959" w:rsidR="00E6219F" w:rsidRPr="00737963" w:rsidRDefault="1378814C" w:rsidP="00E6219F">
            <w:pPr>
              <w:spacing w:before="0" w:after="0"/>
              <w:rPr>
                <w:rFonts w:eastAsia="Calibri"/>
                <w:kern w:val="0"/>
                <w:sz w:val="20"/>
                <w:szCs w:val="20"/>
                <w:lang w:eastAsia="en-US" w:bidi="ar-SA"/>
              </w:rPr>
            </w:pPr>
            <w:r w:rsidRPr="00737963">
              <w:rPr>
                <w:rFonts w:eastAsia="Calibri"/>
                <w:kern w:val="0"/>
                <w:sz w:val="20"/>
                <w:szCs w:val="20"/>
                <w:lang w:eastAsia="en-US" w:bidi="ar-SA"/>
              </w:rPr>
              <w:t>0</w:t>
            </w:r>
          </w:p>
        </w:tc>
      </w:tr>
      <w:tr w:rsidR="00E6219F" w:rsidRPr="00737963" w14:paraId="56ABC7F2" w14:textId="77777777" w:rsidTr="18179B2A">
        <w:trPr>
          <w:trHeight w:val="274"/>
          <w:jc w:val="center"/>
        </w:trPr>
        <w:tc>
          <w:tcPr>
            <w:tcW w:w="1395" w:type="pct"/>
            <w:vMerge w:val="restart"/>
          </w:tcPr>
          <w:p w14:paraId="24FB057B"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Подаци о циљним вредностима</w:t>
            </w:r>
          </w:p>
        </w:tc>
        <w:tc>
          <w:tcPr>
            <w:tcW w:w="720" w:type="pct"/>
            <w:vAlign w:val="center"/>
          </w:tcPr>
          <w:p w14:paraId="4D0DF8C7"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2021</w:t>
            </w:r>
          </w:p>
        </w:tc>
        <w:tc>
          <w:tcPr>
            <w:tcW w:w="721" w:type="pct"/>
            <w:gridSpan w:val="2"/>
            <w:vAlign w:val="center"/>
          </w:tcPr>
          <w:p w14:paraId="2C0DD3DE"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2022</w:t>
            </w:r>
          </w:p>
        </w:tc>
        <w:tc>
          <w:tcPr>
            <w:tcW w:w="721" w:type="pct"/>
            <w:gridSpan w:val="2"/>
            <w:vAlign w:val="center"/>
          </w:tcPr>
          <w:p w14:paraId="2985C2DE"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2023</w:t>
            </w:r>
          </w:p>
        </w:tc>
        <w:tc>
          <w:tcPr>
            <w:tcW w:w="721" w:type="pct"/>
            <w:gridSpan w:val="2"/>
            <w:vAlign w:val="center"/>
          </w:tcPr>
          <w:p w14:paraId="0B91829D"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2024</w:t>
            </w:r>
          </w:p>
        </w:tc>
        <w:tc>
          <w:tcPr>
            <w:tcW w:w="722" w:type="pct"/>
            <w:vAlign w:val="center"/>
          </w:tcPr>
          <w:p w14:paraId="684C6AD8"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2025</w:t>
            </w:r>
          </w:p>
        </w:tc>
      </w:tr>
      <w:tr w:rsidR="00E6219F" w:rsidRPr="00737963" w14:paraId="2029C6E5" w14:textId="77777777" w:rsidTr="18179B2A">
        <w:trPr>
          <w:trHeight w:val="160"/>
          <w:jc w:val="center"/>
        </w:trPr>
        <w:tc>
          <w:tcPr>
            <w:tcW w:w="1395" w:type="pct"/>
            <w:vMerge/>
          </w:tcPr>
          <w:p w14:paraId="172262D6" w14:textId="77777777" w:rsidR="00E6219F" w:rsidRPr="00737963" w:rsidRDefault="00E6219F" w:rsidP="00E6219F">
            <w:pPr>
              <w:spacing w:before="0" w:after="0"/>
              <w:rPr>
                <w:rFonts w:eastAsia="Calibri"/>
                <w:b/>
                <w:bCs/>
                <w:kern w:val="0"/>
                <w:sz w:val="20"/>
                <w:szCs w:val="20"/>
                <w:lang w:eastAsia="en-US" w:bidi="ar-SA"/>
              </w:rPr>
            </w:pPr>
          </w:p>
        </w:tc>
        <w:tc>
          <w:tcPr>
            <w:tcW w:w="720" w:type="pct"/>
            <w:vAlign w:val="center"/>
          </w:tcPr>
          <w:p w14:paraId="1D367001" w14:textId="77777777" w:rsidR="00E6219F" w:rsidRPr="00737963" w:rsidRDefault="00E6219F" w:rsidP="00E6219F">
            <w:pPr>
              <w:spacing w:before="0" w:after="0"/>
              <w:rPr>
                <w:rFonts w:eastAsia="Times New Roman"/>
                <w:sz w:val="20"/>
                <w:szCs w:val="20"/>
                <w:lang w:eastAsia="en-GB"/>
              </w:rPr>
            </w:pPr>
            <w:r w:rsidRPr="00737963">
              <w:rPr>
                <w:rFonts w:eastAsia="Times New Roman"/>
                <w:sz w:val="20"/>
                <w:szCs w:val="20"/>
                <w:lang w:eastAsia="en-GB"/>
              </w:rPr>
              <w:t>5%</w:t>
            </w:r>
          </w:p>
        </w:tc>
        <w:tc>
          <w:tcPr>
            <w:tcW w:w="721" w:type="pct"/>
            <w:gridSpan w:val="2"/>
            <w:vAlign w:val="center"/>
          </w:tcPr>
          <w:p w14:paraId="4C739C0C" w14:textId="77777777" w:rsidR="00E6219F" w:rsidRPr="00737963" w:rsidRDefault="00E6219F" w:rsidP="00E6219F">
            <w:pPr>
              <w:spacing w:before="0" w:after="0"/>
              <w:rPr>
                <w:rFonts w:eastAsia="Times New Roman"/>
                <w:sz w:val="20"/>
                <w:szCs w:val="20"/>
                <w:lang w:eastAsia="en-GB"/>
              </w:rPr>
            </w:pPr>
            <w:r w:rsidRPr="00737963">
              <w:rPr>
                <w:rFonts w:eastAsia="Times New Roman"/>
                <w:sz w:val="20"/>
                <w:szCs w:val="20"/>
                <w:lang w:eastAsia="en-GB"/>
              </w:rPr>
              <w:t>10%</w:t>
            </w:r>
          </w:p>
        </w:tc>
        <w:tc>
          <w:tcPr>
            <w:tcW w:w="721" w:type="pct"/>
            <w:gridSpan w:val="2"/>
            <w:vAlign w:val="center"/>
          </w:tcPr>
          <w:p w14:paraId="0A364F5B" w14:textId="77777777" w:rsidR="00E6219F" w:rsidRPr="00737963" w:rsidRDefault="00E6219F" w:rsidP="00E6219F">
            <w:pPr>
              <w:spacing w:before="0" w:after="0"/>
              <w:rPr>
                <w:rFonts w:eastAsia="Times New Roman"/>
                <w:sz w:val="20"/>
                <w:szCs w:val="20"/>
                <w:lang w:eastAsia="en-GB"/>
              </w:rPr>
            </w:pPr>
            <w:r w:rsidRPr="00737963">
              <w:rPr>
                <w:rFonts w:eastAsia="Times New Roman"/>
                <w:sz w:val="20"/>
                <w:szCs w:val="20"/>
                <w:lang w:eastAsia="en-GB"/>
              </w:rPr>
              <w:t>60%</w:t>
            </w:r>
          </w:p>
        </w:tc>
        <w:tc>
          <w:tcPr>
            <w:tcW w:w="721" w:type="pct"/>
            <w:gridSpan w:val="2"/>
            <w:vAlign w:val="center"/>
          </w:tcPr>
          <w:p w14:paraId="608F051D" w14:textId="77777777" w:rsidR="00E6219F" w:rsidRPr="00737963" w:rsidRDefault="00E6219F" w:rsidP="00E6219F">
            <w:pPr>
              <w:spacing w:before="0" w:after="0"/>
              <w:rPr>
                <w:rFonts w:eastAsia="Times New Roman"/>
                <w:sz w:val="20"/>
                <w:szCs w:val="20"/>
                <w:lang w:eastAsia="en-GB"/>
              </w:rPr>
            </w:pPr>
            <w:r w:rsidRPr="00737963">
              <w:rPr>
                <w:rFonts w:eastAsia="Times New Roman"/>
                <w:sz w:val="20"/>
                <w:szCs w:val="20"/>
                <w:lang w:eastAsia="en-GB"/>
              </w:rPr>
              <w:t>100%</w:t>
            </w:r>
          </w:p>
        </w:tc>
        <w:tc>
          <w:tcPr>
            <w:tcW w:w="722" w:type="pct"/>
            <w:vAlign w:val="center"/>
          </w:tcPr>
          <w:p w14:paraId="69C40612" w14:textId="77777777" w:rsidR="00E6219F" w:rsidRPr="00737963" w:rsidRDefault="00E6219F" w:rsidP="00E6219F">
            <w:pPr>
              <w:spacing w:before="0" w:after="0"/>
              <w:rPr>
                <w:rFonts w:eastAsia="Times New Roman"/>
                <w:sz w:val="20"/>
                <w:szCs w:val="20"/>
                <w:lang w:eastAsia="en-GB"/>
              </w:rPr>
            </w:pPr>
            <w:r w:rsidRPr="00737963">
              <w:rPr>
                <w:rFonts w:eastAsia="Times New Roman"/>
                <w:sz w:val="20"/>
                <w:szCs w:val="20"/>
                <w:lang w:eastAsia="en-GB"/>
              </w:rPr>
              <w:t>100%</w:t>
            </w:r>
          </w:p>
        </w:tc>
      </w:tr>
      <w:tr w:rsidR="00E6219F" w:rsidRPr="00737963" w14:paraId="6154F95B" w14:textId="77777777" w:rsidTr="18179B2A">
        <w:trPr>
          <w:trHeight w:val="160"/>
          <w:jc w:val="center"/>
        </w:trPr>
        <w:tc>
          <w:tcPr>
            <w:tcW w:w="1395" w:type="pct"/>
          </w:tcPr>
          <w:p w14:paraId="7DBFF74F" w14:textId="77777777" w:rsidR="00E6219F" w:rsidRPr="00737963" w:rsidRDefault="00E6219F" w:rsidP="00E6219F">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Процена успешности</w:t>
            </w:r>
          </w:p>
        </w:tc>
        <w:tc>
          <w:tcPr>
            <w:tcW w:w="3605" w:type="pct"/>
            <w:gridSpan w:val="8"/>
            <w:vAlign w:val="center"/>
          </w:tcPr>
          <w:p w14:paraId="487F93C6" w14:textId="77777777" w:rsidR="00E6219F" w:rsidRPr="00737963" w:rsidRDefault="00E6219F" w:rsidP="00E6219F">
            <w:pPr>
              <w:spacing w:before="0" w:after="0"/>
              <w:rPr>
                <w:rFonts w:eastAsia="Calibri"/>
                <w:kern w:val="0"/>
                <w:sz w:val="20"/>
                <w:szCs w:val="20"/>
                <w:lang w:eastAsia="en-US" w:bidi="ar-SA"/>
              </w:rPr>
            </w:pPr>
            <w:r w:rsidRPr="00737963">
              <w:rPr>
                <w:rFonts w:eastAsia="Calibri"/>
                <w:kern w:val="0"/>
                <w:sz w:val="20"/>
                <w:szCs w:val="20"/>
                <w:lang w:eastAsia="en-US" w:bidi="ar-SA"/>
              </w:rPr>
              <w:t>Без одступања</w:t>
            </w:r>
          </w:p>
        </w:tc>
      </w:tr>
    </w:tbl>
    <w:p w14:paraId="13EEFD84" w14:textId="5889F85D" w:rsidR="00E6219F" w:rsidRDefault="00E6219F" w:rsidP="00E6219F">
      <w:pPr>
        <w:suppressAutoHyphens w:val="0"/>
        <w:autoSpaceDN/>
        <w:spacing w:before="0" w:after="160" w:line="259" w:lineRule="auto"/>
        <w:ind w:firstLine="0"/>
        <w:jc w:val="left"/>
        <w:textAlignment w:val="auto"/>
        <w:rPr>
          <w:rFonts w:eastAsiaTheme="minorHAnsi"/>
          <w:kern w:val="0"/>
          <w:sz w:val="12"/>
          <w:szCs w:val="22"/>
          <w:lang w:eastAsia="en-US" w:bidi="ar-SA"/>
        </w:rPr>
      </w:pPr>
    </w:p>
    <w:p w14:paraId="4009DA6E" w14:textId="77777777" w:rsidR="00E237A0" w:rsidRPr="002705DE" w:rsidRDefault="00E237A0" w:rsidP="00E6219F">
      <w:pPr>
        <w:suppressAutoHyphens w:val="0"/>
        <w:autoSpaceDN/>
        <w:spacing w:before="0" w:after="160" w:line="259" w:lineRule="auto"/>
        <w:ind w:firstLine="0"/>
        <w:jc w:val="left"/>
        <w:textAlignment w:val="auto"/>
        <w:rPr>
          <w:rFonts w:eastAsiaTheme="minorHAnsi"/>
          <w:kern w:val="0"/>
          <w:sz w:val="12"/>
          <w:szCs w:val="22"/>
          <w:lang w:eastAsia="en-US" w:bidi="ar-SA"/>
        </w:rPr>
      </w:pPr>
    </w:p>
    <w:p w14:paraId="7CDBF7ED" w14:textId="0F615392" w:rsidR="00AF1D99" w:rsidRDefault="00AF1D99" w:rsidP="00E6219F">
      <w:pPr>
        <w:suppressAutoHyphens w:val="0"/>
        <w:autoSpaceDN/>
        <w:spacing w:before="0" w:after="160" w:line="259" w:lineRule="auto"/>
        <w:ind w:firstLine="0"/>
        <w:jc w:val="left"/>
        <w:textAlignment w:val="auto"/>
        <w:rPr>
          <w:rFonts w:eastAsiaTheme="minorHAnsi"/>
          <w:kern w:val="0"/>
          <w:sz w:val="22"/>
          <w:szCs w:val="22"/>
          <w:lang w:eastAsia="en-US" w:bidi="ar-SA"/>
        </w:rPr>
      </w:pPr>
      <w:r w:rsidRPr="00737963">
        <w:rPr>
          <w:rFonts w:eastAsiaTheme="minorHAnsi"/>
          <w:kern w:val="0"/>
          <w:sz w:val="22"/>
          <w:szCs w:val="22"/>
          <w:lang w:eastAsia="en-US" w:bidi="ar-SA"/>
        </w:rPr>
        <w:t>ПОСЕБАН ЦИЉ 4:  Повећање степена учешћа цивилног друштва, привреде и других заинтересованих страна у раним фазама припреме јавних политика и прописа</w:t>
      </w:r>
    </w:p>
    <w:p w14:paraId="1E70E44C" w14:textId="6BEB85E0" w:rsidR="00F94305" w:rsidRPr="00737963" w:rsidRDefault="00F94305" w:rsidP="00E6219F">
      <w:pPr>
        <w:suppressAutoHyphens w:val="0"/>
        <w:autoSpaceDN/>
        <w:spacing w:before="0" w:after="160" w:line="259" w:lineRule="auto"/>
        <w:ind w:firstLine="0"/>
        <w:jc w:val="left"/>
        <w:textAlignment w:val="auto"/>
        <w:rPr>
          <w:rFonts w:eastAsiaTheme="minorHAnsi"/>
          <w:b/>
          <w:color w:val="0070C0"/>
          <w:kern w:val="0"/>
          <w:sz w:val="22"/>
          <w:szCs w:val="22"/>
          <w:lang w:eastAsia="en-US" w:bidi="ar-SA"/>
        </w:rPr>
      </w:pPr>
      <w:r w:rsidRPr="00737963">
        <w:rPr>
          <w:rFonts w:eastAsiaTheme="minorHAnsi"/>
          <w:b/>
          <w:color w:val="0070C0"/>
          <w:kern w:val="0"/>
          <w:sz w:val="22"/>
          <w:szCs w:val="22"/>
          <w:lang w:eastAsia="en-US" w:bidi="ar-SA"/>
        </w:rPr>
        <w:t>Показатељ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92"/>
        <w:gridCol w:w="2009"/>
        <w:gridCol w:w="530"/>
        <w:gridCol w:w="1481"/>
        <w:gridCol w:w="1013"/>
        <w:gridCol w:w="999"/>
        <w:gridCol w:w="1540"/>
        <w:gridCol w:w="472"/>
        <w:gridCol w:w="2014"/>
      </w:tblGrid>
      <w:tr w:rsidR="009C5B85" w:rsidRPr="00737963" w14:paraId="57CCC7C4" w14:textId="77777777" w:rsidTr="00EE33C4">
        <w:trPr>
          <w:jc w:val="center"/>
        </w:trPr>
        <w:tc>
          <w:tcPr>
            <w:tcW w:w="1395" w:type="pct"/>
            <w:shd w:val="clear" w:color="auto" w:fill="E7E6E6"/>
            <w:vAlign w:val="center"/>
          </w:tcPr>
          <w:p w14:paraId="101A96EE" w14:textId="77777777" w:rsidR="009C5B85" w:rsidRPr="00737963" w:rsidRDefault="009C5B85" w:rsidP="00EE33C4">
            <w:pPr>
              <w:spacing w:before="0" w:after="0"/>
              <w:rPr>
                <w:rFonts w:eastAsia="Calibri"/>
                <w:b/>
                <w:bCs/>
                <w:kern w:val="0"/>
                <w:sz w:val="20"/>
                <w:szCs w:val="20"/>
                <w:lang w:eastAsia="en-US" w:bidi="ar-SA"/>
              </w:rPr>
            </w:pPr>
            <w:r w:rsidRPr="00737963">
              <w:rPr>
                <w:rFonts w:eastAsia="Calibri"/>
                <w:b/>
                <w:bCs/>
                <w:kern w:val="0"/>
                <w:sz w:val="20"/>
                <w:szCs w:val="20"/>
                <w:lang w:eastAsia="en-US" w:bidi="ar-SA"/>
              </w:rPr>
              <w:t>Назив показатеља</w:t>
            </w:r>
          </w:p>
        </w:tc>
        <w:tc>
          <w:tcPr>
            <w:tcW w:w="3605" w:type="pct"/>
            <w:gridSpan w:val="8"/>
            <w:shd w:val="clear" w:color="auto" w:fill="E7E6E6"/>
            <w:vAlign w:val="center"/>
          </w:tcPr>
          <w:p w14:paraId="671CD2B8" w14:textId="71EFA31A" w:rsidR="009C5B85" w:rsidRPr="00737963" w:rsidRDefault="00EE3FF9" w:rsidP="00EE33C4">
            <w:pPr>
              <w:spacing w:before="0" w:after="0"/>
              <w:rPr>
                <w:rFonts w:eastAsia="Calibri"/>
                <w:b/>
                <w:bCs/>
                <w:kern w:val="0"/>
                <w:sz w:val="22"/>
                <w:szCs w:val="22"/>
                <w:lang w:eastAsia="en-US" w:bidi="ar-SA"/>
              </w:rPr>
            </w:pPr>
            <w:r w:rsidRPr="00737963">
              <w:rPr>
                <w:rFonts w:eastAsia="Calibri"/>
                <w:b/>
                <w:bCs/>
                <w:kern w:val="0"/>
                <w:sz w:val="22"/>
                <w:szCs w:val="22"/>
                <w:lang w:eastAsia="en-US" w:bidi="ar-SA"/>
              </w:rPr>
              <w:t>Број посетилаца портала е-Консултације у току календарске године</w:t>
            </w:r>
          </w:p>
        </w:tc>
      </w:tr>
      <w:tr w:rsidR="009C5B85" w:rsidRPr="00737963" w14:paraId="3219F340" w14:textId="77777777" w:rsidTr="00EE33C4">
        <w:trPr>
          <w:jc w:val="center"/>
        </w:trPr>
        <w:tc>
          <w:tcPr>
            <w:tcW w:w="1395" w:type="pct"/>
          </w:tcPr>
          <w:p w14:paraId="66188BC2" w14:textId="77777777" w:rsidR="009C5B85" w:rsidRPr="00737963" w:rsidRDefault="009C5B85" w:rsidP="00EE33C4">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Одговарајући општи циљ, посебан циљ или мера</w:t>
            </w:r>
          </w:p>
        </w:tc>
        <w:tc>
          <w:tcPr>
            <w:tcW w:w="3605" w:type="pct"/>
            <w:gridSpan w:val="8"/>
          </w:tcPr>
          <w:p w14:paraId="56B67E59" w14:textId="27500A71" w:rsidR="009C5B85" w:rsidRPr="00737963" w:rsidRDefault="009C5B85" w:rsidP="009C5B85">
            <w:pPr>
              <w:spacing w:before="0" w:after="160" w:line="259" w:lineRule="auto"/>
              <w:ind w:firstLine="0"/>
              <w:rPr>
                <w:rFonts w:eastAsia="Times New Roman"/>
                <w:sz w:val="20"/>
                <w:szCs w:val="20"/>
                <w:lang w:eastAsia="en-GB"/>
              </w:rPr>
            </w:pPr>
            <w:r w:rsidRPr="00737963">
              <w:rPr>
                <w:rFonts w:eastAsia="Calibri"/>
                <w:bCs/>
                <w:kern w:val="0"/>
                <w:sz w:val="20"/>
                <w:szCs w:val="20"/>
                <w:lang w:eastAsia="en-US" w:bidi="ar-SA"/>
              </w:rPr>
              <w:t xml:space="preserve">Мера 4.1: </w:t>
            </w:r>
            <w:r w:rsidR="00EE3FF9" w:rsidRPr="00737963">
              <w:rPr>
                <w:rFonts w:eastAsia="Calibri"/>
                <w:bCs/>
                <w:kern w:val="0"/>
                <w:sz w:val="20"/>
                <w:szCs w:val="20"/>
                <w:lang w:eastAsia="en-US" w:bidi="ar-SA"/>
              </w:rPr>
              <w:t>Успостављање и спровођење адекватних механизама контроле квалитета консултација и јавних расправа и ефикасности и коришћења портала за електронске консултације</w:t>
            </w:r>
          </w:p>
        </w:tc>
      </w:tr>
      <w:tr w:rsidR="009C5B85" w:rsidRPr="00737963" w14:paraId="72912D3A" w14:textId="77777777" w:rsidTr="00EE33C4">
        <w:trPr>
          <w:jc w:val="center"/>
        </w:trPr>
        <w:tc>
          <w:tcPr>
            <w:tcW w:w="1395" w:type="pct"/>
          </w:tcPr>
          <w:p w14:paraId="2895ACB4" w14:textId="77777777" w:rsidR="009C5B85" w:rsidRPr="00737963" w:rsidRDefault="009C5B85" w:rsidP="00EE33C4">
            <w:pPr>
              <w:spacing w:before="0" w:after="0"/>
              <w:ind w:firstLine="0"/>
              <w:rPr>
                <w:rFonts w:eastAsia="Calibri"/>
                <w:b/>
                <w:bCs/>
                <w:kern w:val="0"/>
                <w:sz w:val="20"/>
                <w:szCs w:val="20"/>
                <w:lang w:eastAsia="en-US" w:bidi="ar-SA"/>
              </w:rPr>
            </w:pPr>
            <w:r w:rsidRPr="00737963">
              <w:rPr>
                <w:rFonts w:eastAsia="Calibri"/>
                <w:b/>
                <w:kern w:val="24"/>
                <w:sz w:val="20"/>
                <w:szCs w:val="20"/>
                <w:lang w:eastAsia="en-US" w:bidi="ar-SA"/>
              </w:rPr>
              <w:t>Тип и ниво показатеља</w:t>
            </w:r>
          </w:p>
        </w:tc>
        <w:tc>
          <w:tcPr>
            <w:tcW w:w="1804" w:type="pct"/>
            <w:gridSpan w:val="4"/>
          </w:tcPr>
          <w:p w14:paraId="110F2FB0" w14:textId="481A1213" w:rsidR="009C5B85" w:rsidRPr="00737963" w:rsidRDefault="00EE3FF9" w:rsidP="00EE33C4">
            <w:pPr>
              <w:spacing w:before="0" w:after="0"/>
              <w:rPr>
                <w:sz w:val="20"/>
                <w:szCs w:val="20"/>
              </w:rPr>
            </w:pPr>
            <w:r w:rsidRPr="00737963">
              <w:rPr>
                <w:sz w:val="20"/>
                <w:szCs w:val="20"/>
              </w:rPr>
              <w:t>Квантитативни</w:t>
            </w:r>
          </w:p>
        </w:tc>
        <w:tc>
          <w:tcPr>
            <w:tcW w:w="1801" w:type="pct"/>
            <w:gridSpan w:val="4"/>
          </w:tcPr>
          <w:p w14:paraId="0EA5328E" w14:textId="77777777" w:rsidR="009C5B85" w:rsidRPr="00737963" w:rsidRDefault="009C5B85" w:rsidP="00EE33C4">
            <w:pPr>
              <w:spacing w:before="0" w:after="0"/>
              <w:rPr>
                <w:sz w:val="20"/>
                <w:szCs w:val="20"/>
              </w:rPr>
            </w:pPr>
            <w:r w:rsidRPr="00737963">
              <w:rPr>
                <w:sz w:val="20"/>
                <w:szCs w:val="20"/>
              </w:rPr>
              <w:t>Показатељ резултата</w:t>
            </w:r>
          </w:p>
        </w:tc>
      </w:tr>
      <w:tr w:rsidR="009C5B85" w:rsidRPr="00737963" w14:paraId="797F1DDE" w14:textId="77777777" w:rsidTr="00EE33C4">
        <w:trPr>
          <w:trHeight w:val="58"/>
          <w:jc w:val="center"/>
        </w:trPr>
        <w:tc>
          <w:tcPr>
            <w:tcW w:w="1395" w:type="pct"/>
          </w:tcPr>
          <w:p w14:paraId="4680FA63" w14:textId="77777777" w:rsidR="009C5B85" w:rsidRPr="00737963" w:rsidRDefault="009C5B85" w:rsidP="00EE33C4">
            <w:pPr>
              <w:spacing w:before="0" w:after="0"/>
              <w:ind w:firstLine="0"/>
              <w:rPr>
                <w:rFonts w:eastAsia="Calibri"/>
                <w:b/>
                <w:kern w:val="24"/>
                <w:sz w:val="20"/>
                <w:szCs w:val="20"/>
                <w:lang w:eastAsia="en-US" w:bidi="ar-SA"/>
              </w:rPr>
            </w:pPr>
            <w:r w:rsidRPr="00737963">
              <w:rPr>
                <w:rFonts w:eastAsia="Calibri"/>
                <w:b/>
                <w:kern w:val="24"/>
                <w:sz w:val="20"/>
                <w:szCs w:val="20"/>
                <w:lang w:eastAsia="en-US" w:bidi="ar-SA"/>
              </w:rPr>
              <w:lastRenderedPageBreak/>
              <w:t>Јединица мере и природа</w:t>
            </w:r>
          </w:p>
        </w:tc>
        <w:tc>
          <w:tcPr>
            <w:tcW w:w="1804" w:type="pct"/>
            <w:gridSpan w:val="4"/>
          </w:tcPr>
          <w:p w14:paraId="5D128C98" w14:textId="4D15F58C" w:rsidR="009C5B85" w:rsidRPr="00737963" w:rsidRDefault="00EE3FF9" w:rsidP="00EE33C4">
            <w:pPr>
              <w:spacing w:before="0" w:after="0"/>
              <w:rPr>
                <w:sz w:val="20"/>
                <w:szCs w:val="20"/>
              </w:rPr>
            </w:pPr>
            <w:r w:rsidRPr="00737963">
              <w:rPr>
                <w:sz w:val="20"/>
                <w:szCs w:val="20"/>
              </w:rPr>
              <w:t>П.П.</w:t>
            </w:r>
          </w:p>
        </w:tc>
        <w:tc>
          <w:tcPr>
            <w:tcW w:w="1801" w:type="pct"/>
            <w:gridSpan w:val="4"/>
          </w:tcPr>
          <w:p w14:paraId="2BA87AE3" w14:textId="562912FC" w:rsidR="009C5B85" w:rsidRPr="00737963" w:rsidRDefault="00EE3FF9" w:rsidP="00EE33C4">
            <w:pPr>
              <w:spacing w:before="0" w:after="0"/>
              <w:rPr>
                <w:sz w:val="20"/>
                <w:szCs w:val="20"/>
              </w:rPr>
            </w:pPr>
            <w:r w:rsidRPr="00737963">
              <w:rPr>
                <w:sz w:val="20"/>
                <w:szCs w:val="20"/>
              </w:rPr>
              <w:t>Веће је боље</w:t>
            </w:r>
          </w:p>
        </w:tc>
      </w:tr>
      <w:tr w:rsidR="009C5B85" w:rsidRPr="00737963" w14:paraId="605B0B3E" w14:textId="77777777" w:rsidTr="00EE33C4">
        <w:trPr>
          <w:jc w:val="center"/>
        </w:trPr>
        <w:tc>
          <w:tcPr>
            <w:tcW w:w="1395" w:type="pct"/>
          </w:tcPr>
          <w:p w14:paraId="1CA9D1D3" w14:textId="77777777" w:rsidR="009C5B85" w:rsidRPr="00737963" w:rsidRDefault="009C5B85" w:rsidP="00EE33C4">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Извор података за праћење показатеља учинка</w:t>
            </w:r>
          </w:p>
        </w:tc>
        <w:tc>
          <w:tcPr>
            <w:tcW w:w="3605" w:type="pct"/>
            <w:gridSpan w:val="8"/>
          </w:tcPr>
          <w:p w14:paraId="39E34F03" w14:textId="77777777" w:rsidR="009C5B85" w:rsidRPr="00737963" w:rsidRDefault="009C5B85" w:rsidP="00EE33C4">
            <w:pPr>
              <w:spacing w:before="0" w:after="0"/>
              <w:rPr>
                <w:sz w:val="20"/>
                <w:szCs w:val="20"/>
              </w:rPr>
            </w:pPr>
            <w:r w:rsidRPr="00737963">
              <w:rPr>
                <w:sz w:val="20"/>
                <w:szCs w:val="20"/>
              </w:rPr>
              <w:t>РСЈП</w:t>
            </w:r>
          </w:p>
        </w:tc>
      </w:tr>
      <w:tr w:rsidR="009C5B85" w:rsidRPr="00737963" w14:paraId="5B1379DD" w14:textId="77777777" w:rsidTr="00EE33C4">
        <w:trPr>
          <w:jc w:val="center"/>
        </w:trPr>
        <w:tc>
          <w:tcPr>
            <w:tcW w:w="1395" w:type="pct"/>
          </w:tcPr>
          <w:p w14:paraId="1FCB2B9B" w14:textId="77777777" w:rsidR="009C5B85" w:rsidRPr="00737963" w:rsidRDefault="009C5B85" w:rsidP="00EE33C4">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Институција одговорна за реализацију циља/мере</w:t>
            </w:r>
          </w:p>
        </w:tc>
        <w:tc>
          <w:tcPr>
            <w:tcW w:w="3605" w:type="pct"/>
            <w:gridSpan w:val="8"/>
          </w:tcPr>
          <w:p w14:paraId="5054AA3B" w14:textId="77777777" w:rsidR="009C5B85" w:rsidRPr="00737963" w:rsidRDefault="009C5B85" w:rsidP="00EE33C4">
            <w:pPr>
              <w:spacing w:before="0" w:after="0"/>
              <w:rPr>
                <w:sz w:val="20"/>
                <w:szCs w:val="20"/>
              </w:rPr>
            </w:pPr>
            <w:r w:rsidRPr="00737963">
              <w:rPr>
                <w:sz w:val="20"/>
                <w:szCs w:val="20"/>
              </w:rPr>
              <w:t>РСЈП</w:t>
            </w:r>
          </w:p>
        </w:tc>
      </w:tr>
      <w:tr w:rsidR="009C5B85" w:rsidRPr="00737963" w14:paraId="3C8ABDD0" w14:textId="77777777" w:rsidTr="00EE33C4">
        <w:trPr>
          <w:jc w:val="center"/>
        </w:trPr>
        <w:tc>
          <w:tcPr>
            <w:tcW w:w="1395" w:type="pct"/>
          </w:tcPr>
          <w:p w14:paraId="15370AB9" w14:textId="77777777" w:rsidR="009C5B85" w:rsidRPr="00737963" w:rsidRDefault="009C5B85" w:rsidP="00EE33C4">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Учесталост прикупљања података</w:t>
            </w:r>
          </w:p>
        </w:tc>
        <w:tc>
          <w:tcPr>
            <w:tcW w:w="3605" w:type="pct"/>
            <w:gridSpan w:val="8"/>
          </w:tcPr>
          <w:p w14:paraId="7BA32336" w14:textId="77777777" w:rsidR="009C5B85" w:rsidRPr="00737963" w:rsidRDefault="009C5B85" w:rsidP="00EE33C4">
            <w:pPr>
              <w:spacing w:before="0" w:after="0"/>
              <w:rPr>
                <w:sz w:val="20"/>
                <w:szCs w:val="20"/>
              </w:rPr>
            </w:pPr>
            <w:r w:rsidRPr="00737963">
              <w:rPr>
                <w:sz w:val="20"/>
                <w:szCs w:val="20"/>
              </w:rPr>
              <w:t>континуирана</w:t>
            </w:r>
          </w:p>
        </w:tc>
      </w:tr>
      <w:tr w:rsidR="009C5B85" w:rsidRPr="00737963" w14:paraId="797EAD74" w14:textId="77777777" w:rsidTr="00EE33C4">
        <w:trPr>
          <w:jc w:val="center"/>
        </w:trPr>
        <w:tc>
          <w:tcPr>
            <w:tcW w:w="1395" w:type="pct"/>
          </w:tcPr>
          <w:p w14:paraId="31A09D52" w14:textId="77777777" w:rsidR="009C5B85" w:rsidRPr="00737963" w:rsidRDefault="009C5B85" w:rsidP="00EE33C4">
            <w:pPr>
              <w:spacing w:before="0" w:after="0"/>
              <w:ind w:firstLine="0"/>
              <w:rPr>
                <w:rFonts w:eastAsia="Calibri"/>
                <w:b/>
                <w:bCs/>
                <w:kern w:val="0"/>
                <w:sz w:val="20"/>
                <w:szCs w:val="20"/>
                <w:lang w:eastAsia="en-US" w:bidi="ar-SA"/>
              </w:rPr>
            </w:pPr>
            <w:r w:rsidRPr="00737963">
              <w:rPr>
                <w:rFonts w:eastAsia="Calibri"/>
                <w:b/>
                <w:kern w:val="0"/>
                <w:sz w:val="20"/>
                <w:szCs w:val="20"/>
                <w:lang w:eastAsia="en-US" w:bidi="ar-SA"/>
              </w:rPr>
              <w:t>Кратак опис показатеља и методологије израчунавања (формуле/једначине)</w:t>
            </w:r>
          </w:p>
        </w:tc>
        <w:tc>
          <w:tcPr>
            <w:tcW w:w="3605" w:type="pct"/>
            <w:gridSpan w:val="8"/>
          </w:tcPr>
          <w:p w14:paraId="79C01493" w14:textId="77777777" w:rsidR="009C5B85" w:rsidRPr="00737963" w:rsidRDefault="009C5B85" w:rsidP="00EE33C4">
            <w:pPr>
              <w:spacing w:before="0" w:after="0"/>
              <w:rPr>
                <w:rFonts w:eastAsiaTheme="minorHAnsi"/>
                <w:b/>
                <w:color w:val="000000" w:themeColor="text1"/>
                <w:sz w:val="20"/>
                <w:szCs w:val="20"/>
              </w:rPr>
            </w:pPr>
            <w:r w:rsidRPr="00737963">
              <w:rPr>
                <w:rFonts w:eastAsiaTheme="minorHAnsi"/>
                <w:b/>
                <w:color w:val="000000" w:themeColor="text1"/>
                <w:sz w:val="20"/>
                <w:szCs w:val="20"/>
              </w:rPr>
              <w:t>ФОРМУЛА/ЈЕДНАЧИНА</w:t>
            </w:r>
          </w:p>
          <w:p w14:paraId="58E237AC" w14:textId="660B15FF" w:rsidR="009C5B85" w:rsidRPr="00737963" w:rsidRDefault="009C5B85" w:rsidP="00EE33C4">
            <w:pPr>
              <w:spacing w:before="0" w:after="0"/>
              <w:rPr>
                <w:sz w:val="20"/>
                <w:szCs w:val="20"/>
              </w:rPr>
            </w:pPr>
          </w:p>
        </w:tc>
      </w:tr>
      <w:tr w:rsidR="009C5B85" w:rsidRPr="00737963" w14:paraId="611B19E8" w14:textId="77777777" w:rsidTr="00EE33C4">
        <w:trPr>
          <w:trHeight w:val="265"/>
          <w:jc w:val="center"/>
        </w:trPr>
        <w:tc>
          <w:tcPr>
            <w:tcW w:w="1395" w:type="pct"/>
            <w:vMerge w:val="restart"/>
          </w:tcPr>
          <w:p w14:paraId="0BD13188" w14:textId="77777777" w:rsidR="009C5B85" w:rsidRPr="00737963" w:rsidRDefault="009C5B85" w:rsidP="00EE33C4">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 xml:space="preserve">Подаци о полазној вредности и години кад је измерена, као и о ранијем тренду </w:t>
            </w:r>
          </w:p>
        </w:tc>
        <w:tc>
          <w:tcPr>
            <w:tcW w:w="2714" w:type="pct"/>
            <w:gridSpan w:val="6"/>
            <w:tcBorders>
              <w:bottom w:val="single" w:sz="4" w:space="0" w:color="auto"/>
            </w:tcBorders>
            <w:vAlign w:val="center"/>
          </w:tcPr>
          <w:p w14:paraId="7365E194" w14:textId="77777777" w:rsidR="009C5B85" w:rsidRPr="00737963" w:rsidRDefault="009C5B85" w:rsidP="00EE33C4">
            <w:pPr>
              <w:spacing w:before="0" w:after="0"/>
              <w:rPr>
                <w:rFonts w:eastAsia="Calibri"/>
                <w:kern w:val="0"/>
                <w:sz w:val="20"/>
                <w:szCs w:val="20"/>
                <w:lang w:eastAsia="en-US" w:bidi="ar-SA"/>
              </w:rPr>
            </w:pPr>
            <w:r w:rsidRPr="00737963">
              <w:rPr>
                <w:rFonts w:eastAsia="Calibri"/>
                <w:kern w:val="0"/>
                <w:sz w:val="20"/>
                <w:szCs w:val="20"/>
                <w:lang w:eastAsia="en-US" w:bidi="ar-SA"/>
              </w:rPr>
              <w:t xml:space="preserve">Ранији тренд </w:t>
            </w:r>
          </w:p>
        </w:tc>
        <w:tc>
          <w:tcPr>
            <w:tcW w:w="891" w:type="pct"/>
            <w:gridSpan w:val="2"/>
            <w:shd w:val="clear" w:color="auto" w:fill="auto"/>
            <w:vAlign w:val="center"/>
          </w:tcPr>
          <w:p w14:paraId="268BED4B" w14:textId="77777777" w:rsidR="009C5B85" w:rsidRPr="00737963" w:rsidRDefault="009C5B85" w:rsidP="00EE33C4">
            <w:pPr>
              <w:spacing w:before="0" w:after="0"/>
              <w:rPr>
                <w:rFonts w:eastAsia="Calibri"/>
                <w:kern w:val="0"/>
                <w:sz w:val="20"/>
                <w:szCs w:val="20"/>
                <w:lang w:eastAsia="en-US" w:bidi="ar-SA"/>
              </w:rPr>
            </w:pPr>
            <w:r w:rsidRPr="00737963">
              <w:rPr>
                <w:rFonts w:eastAsia="Calibri"/>
                <w:kern w:val="0"/>
                <w:sz w:val="20"/>
                <w:szCs w:val="20"/>
                <w:lang w:eastAsia="en-US" w:bidi="ar-SA"/>
              </w:rPr>
              <w:t>Полазна вредност</w:t>
            </w:r>
          </w:p>
        </w:tc>
      </w:tr>
      <w:tr w:rsidR="009C5B85" w:rsidRPr="00737963" w14:paraId="71FC6CAC" w14:textId="77777777" w:rsidTr="00EE33C4">
        <w:trPr>
          <w:trHeight w:val="137"/>
          <w:jc w:val="center"/>
        </w:trPr>
        <w:tc>
          <w:tcPr>
            <w:tcW w:w="1395" w:type="pct"/>
            <w:vMerge/>
            <w:tcBorders>
              <w:right w:val="single" w:sz="4" w:space="0" w:color="auto"/>
            </w:tcBorders>
          </w:tcPr>
          <w:p w14:paraId="67BDB3F1" w14:textId="77777777" w:rsidR="009C5B85" w:rsidRPr="00737963" w:rsidRDefault="009C5B85" w:rsidP="00EE33C4">
            <w:pPr>
              <w:spacing w:before="0" w:after="0"/>
              <w:rPr>
                <w:rFonts w:eastAsia="Calibri"/>
                <w:b/>
                <w:bCs/>
                <w:kern w:val="0"/>
                <w:sz w:val="20"/>
                <w:szCs w:val="20"/>
                <w:lang w:eastAsia="en-US" w:bidi="ar-SA"/>
              </w:rPr>
            </w:pPr>
          </w:p>
        </w:tc>
        <w:tc>
          <w:tcPr>
            <w:tcW w:w="910" w:type="pct"/>
            <w:gridSpan w:val="2"/>
            <w:tcBorders>
              <w:top w:val="single" w:sz="4" w:space="0" w:color="auto"/>
              <w:left w:val="single" w:sz="4" w:space="0" w:color="auto"/>
              <w:bottom w:val="single" w:sz="4" w:space="0" w:color="auto"/>
              <w:right w:val="single" w:sz="4" w:space="0" w:color="auto"/>
            </w:tcBorders>
            <w:vAlign w:val="center"/>
          </w:tcPr>
          <w:p w14:paraId="73AD1C82" w14:textId="77777777" w:rsidR="009C5B85" w:rsidRPr="00737963" w:rsidRDefault="009C5B85" w:rsidP="00EE33C4">
            <w:pPr>
              <w:spacing w:before="0" w:after="0"/>
              <w:rPr>
                <w:rFonts w:eastAsia="Calibri"/>
                <w:kern w:val="0"/>
                <w:sz w:val="20"/>
                <w:szCs w:val="20"/>
                <w:lang w:eastAsia="en-US" w:bidi="ar-SA"/>
              </w:rPr>
            </w:pPr>
            <w:r w:rsidRPr="00737963">
              <w:rPr>
                <w:rFonts w:eastAsia="Calibri"/>
                <w:kern w:val="0"/>
                <w:sz w:val="20"/>
                <w:szCs w:val="20"/>
                <w:lang w:eastAsia="en-US" w:bidi="ar-SA"/>
              </w:rPr>
              <w:t>2017</w:t>
            </w:r>
          </w:p>
        </w:tc>
        <w:tc>
          <w:tcPr>
            <w:tcW w:w="894" w:type="pct"/>
            <w:gridSpan w:val="2"/>
            <w:tcBorders>
              <w:top w:val="single" w:sz="4" w:space="0" w:color="auto"/>
              <w:left w:val="single" w:sz="4" w:space="0" w:color="auto"/>
              <w:bottom w:val="single" w:sz="4" w:space="0" w:color="auto"/>
              <w:right w:val="single" w:sz="4" w:space="0" w:color="auto"/>
            </w:tcBorders>
            <w:vAlign w:val="center"/>
          </w:tcPr>
          <w:p w14:paraId="532BA003" w14:textId="77777777" w:rsidR="009C5B85" w:rsidRPr="00737963" w:rsidRDefault="009C5B85" w:rsidP="00EE33C4">
            <w:pPr>
              <w:spacing w:before="0" w:after="0"/>
              <w:rPr>
                <w:rFonts w:eastAsia="Calibri"/>
                <w:kern w:val="0"/>
                <w:sz w:val="20"/>
                <w:szCs w:val="20"/>
                <w:lang w:eastAsia="en-US" w:bidi="ar-SA"/>
              </w:rPr>
            </w:pPr>
            <w:r w:rsidRPr="00737963">
              <w:rPr>
                <w:rFonts w:eastAsia="Calibri"/>
                <w:kern w:val="0"/>
                <w:sz w:val="20"/>
                <w:szCs w:val="20"/>
                <w:lang w:eastAsia="en-US" w:bidi="ar-SA"/>
              </w:rPr>
              <w:t>2018</w:t>
            </w:r>
          </w:p>
        </w:tc>
        <w:tc>
          <w:tcPr>
            <w:tcW w:w="910" w:type="pct"/>
            <w:gridSpan w:val="2"/>
            <w:tcBorders>
              <w:top w:val="single" w:sz="4" w:space="0" w:color="auto"/>
              <w:left w:val="single" w:sz="4" w:space="0" w:color="auto"/>
              <w:bottom w:val="single" w:sz="4" w:space="0" w:color="auto"/>
              <w:right w:val="single" w:sz="4" w:space="0" w:color="auto"/>
            </w:tcBorders>
            <w:vAlign w:val="center"/>
          </w:tcPr>
          <w:p w14:paraId="4BA66570" w14:textId="77777777" w:rsidR="009C5B85" w:rsidRPr="00737963" w:rsidRDefault="009C5B85" w:rsidP="00EE33C4">
            <w:pPr>
              <w:spacing w:before="0" w:after="0"/>
              <w:rPr>
                <w:rFonts w:eastAsia="Calibri"/>
                <w:kern w:val="0"/>
                <w:sz w:val="20"/>
                <w:szCs w:val="20"/>
                <w:lang w:eastAsia="en-US" w:bidi="ar-SA"/>
              </w:rPr>
            </w:pPr>
            <w:r w:rsidRPr="00737963">
              <w:rPr>
                <w:rFonts w:eastAsia="Calibri"/>
                <w:kern w:val="0"/>
                <w:sz w:val="20"/>
                <w:szCs w:val="20"/>
                <w:lang w:eastAsia="en-US" w:bidi="ar-SA"/>
              </w:rPr>
              <w:t>2019</w:t>
            </w:r>
          </w:p>
        </w:tc>
        <w:tc>
          <w:tcPr>
            <w:tcW w:w="891" w:type="pct"/>
            <w:gridSpan w:val="2"/>
            <w:tcBorders>
              <w:left w:val="single" w:sz="4" w:space="0" w:color="auto"/>
            </w:tcBorders>
            <w:shd w:val="clear" w:color="auto" w:fill="auto"/>
            <w:vAlign w:val="center"/>
          </w:tcPr>
          <w:p w14:paraId="498E4511" w14:textId="1EA6E1D7" w:rsidR="009C5B85" w:rsidRPr="00737963" w:rsidRDefault="009C5B85" w:rsidP="00EE33C4">
            <w:pPr>
              <w:spacing w:before="0" w:after="0"/>
              <w:rPr>
                <w:rFonts w:eastAsia="Calibri"/>
                <w:kern w:val="0"/>
                <w:sz w:val="20"/>
                <w:szCs w:val="20"/>
                <w:lang w:eastAsia="en-US" w:bidi="ar-SA"/>
              </w:rPr>
            </w:pPr>
          </w:p>
        </w:tc>
      </w:tr>
      <w:tr w:rsidR="009C5B85" w:rsidRPr="00737963" w14:paraId="1D5EA29A" w14:textId="77777777" w:rsidTr="00EE33C4">
        <w:trPr>
          <w:trHeight w:val="323"/>
          <w:jc w:val="center"/>
        </w:trPr>
        <w:tc>
          <w:tcPr>
            <w:tcW w:w="1395" w:type="pct"/>
            <w:vMerge/>
          </w:tcPr>
          <w:p w14:paraId="7BE1F7F8" w14:textId="77777777" w:rsidR="009C5B85" w:rsidRPr="00737963" w:rsidRDefault="009C5B85" w:rsidP="00EE33C4">
            <w:pPr>
              <w:spacing w:before="0" w:after="0"/>
              <w:rPr>
                <w:rFonts w:eastAsia="Calibri"/>
                <w:b/>
                <w:bCs/>
                <w:kern w:val="0"/>
                <w:sz w:val="20"/>
                <w:szCs w:val="20"/>
                <w:lang w:eastAsia="en-US" w:bidi="ar-SA"/>
              </w:rPr>
            </w:pPr>
          </w:p>
        </w:tc>
        <w:tc>
          <w:tcPr>
            <w:tcW w:w="910" w:type="pct"/>
            <w:gridSpan w:val="2"/>
            <w:tcBorders>
              <w:top w:val="single" w:sz="4" w:space="0" w:color="auto"/>
            </w:tcBorders>
            <w:vAlign w:val="center"/>
          </w:tcPr>
          <w:p w14:paraId="26F2DE1B" w14:textId="77777777" w:rsidR="009C5B85" w:rsidRPr="00737963" w:rsidRDefault="009C5B85" w:rsidP="00EE33C4">
            <w:pPr>
              <w:spacing w:before="0" w:after="0"/>
              <w:rPr>
                <w:rFonts w:eastAsia="Calibri"/>
                <w:kern w:val="0"/>
                <w:sz w:val="20"/>
                <w:szCs w:val="20"/>
                <w:lang w:eastAsia="en-US" w:bidi="ar-SA"/>
              </w:rPr>
            </w:pPr>
          </w:p>
        </w:tc>
        <w:tc>
          <w:tcPr>
            <w:tcW w:w="894" w:type="pct"/>
            <w:gridSpan w:val="2"/>
            <w:tcBorders>
              <w:top w:val="single" w:sz="4" w:space="0" w:color="auto"/>
            </w:tcBorders>
            <w:vAlign w:val="center"/>
          </w:tcPr>
          <w:p w14:paraId="4E3F72C5" w14:textId="77777777" w:rsidR="009C5B85" w:rsidRPr="00737963" w:rsidRDefault="009C5B85" w:rsidP="00EE33C4">
            <w:pPr>
              <w:spacing w:before="0" w:after="0"/>
              <w:rPr>
                <w:rFonts w:eastAsia="Calibri"/>
                <w:kern w:val="0"/>
                <w:sz w:val="20"/>
                <w:szCs w:val="20"/>
                <w:lang w:eastAsia="en-US" w:bidi="ar-SA"/>
              </w:rPr>
            </w:pPr>
          </w:p>
        </w:tc>
        <w:tc>
          <w:tcPr>
            <w:tcW w:w="910" w:type="pct"/>
            <w:gridSpan w:val="2"/>
            <w:tcBorders>
              <w:top w:val="single" w:sz="4" w:space="0" w:color="auto"/>
            </w:tcBorders>
            <w:vAlign w:val="center"/>
          </w:tcPr>
          <w:p w14:paraId="7322DBE9" w14:textId="77777777" w:rsidR="009C5B85" w:rsidRPr="00737963" w:rsidRDefault="009C5B85" w:rsidP="00EE33C4">
            <w:pPr>
              <w:spacing w:before="0" w:after="0"/>
              <w:rPr>
                <w:rFonts w:eastAsia="Calibri"/>
                <w:kern w:val="0"/>
                <w:sz w:val="20"/>
                <w:szCs w:val="20"/>
                <w:lang w:eastAsia="en-US" w:bidi="ar-SA"/>
              </w:rPr>
            </w:pPr>
          </w:p>
        </w:tc>
        <w:tc>
          <w:tcPr>
            <w:tcW w:w="891" w:type="pct"/>
            <w:gridSpan w:val="2"/>
            <w:shd w:val="clear" w:color="auto" w:fill="auto"/>
            <w:vAlign w:val="center"/>
          </w:tcPr>
          <w:p w14:paraId="1B5B6C83" w14:textId="77777777" w:rsidR="009C5B85" w:rsidRPr="00737963" w:rsidRDefault="009C5B85" w:rsidP="00EE33C4">
            <w:pPr>
              <w:spacing w:before="0" w:after="0"/>
              <w:rPr>
                <w:rFonts w:eastAsia="Calibri"/>
                <w:kern w:val="0"/>
                <w:sz w:val="20"/>
                <w:szCs w:val="20"/>
                <w:lang w:eastAsia="en-US" w:bidi="ar-SA"/>
              </w:rPr>
            </w:pPr>
          </w:p>
        </w:tc>
      </w:tr>
      <w:tr w:rsidR="009C5B85" w:rsidRPr="00737963" w14:paraId="4F4A62CE" w14:textId="77777777" w:rsidTr="00EE33C4">
        <w:trPr>
          <w:trHeight w:val="274"/>
          <w:jc w:val="center"/>
        </w:trPr>
        <w:tc>
          <w:tcPr>
            <w:tcW w:w="1395" w:type="pct"/>
            <w:vMerge w:val="restart"/>
          </w:tcPr>
          <w:p w14:paraId="5290AC96" w14:textId="77777777" w:rsidR="009C5B85" w:rsidRPr="00737963" w:rsidRDefault="009C5B85" w:rsidP="00EE33C4">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Подаци о циљним вредностима</w:t>
            </w:r>
          </w:p>
        </w:tc>
        <w:tc>
          <w:tcPr>
            <w:tcW w:w="720" w:type="pct"/>
            <w:vAlign w:val="center"/>
          </w:tcPr>
          <w:p w14:paraId="1339CAA4" w14:textId="77777777" w:rsidR="009C5B85" w:rsidRPr="00737963" w:rsidRDefault="009C5B85" w:rsidP="00EE33C4">
            <w:pPr>
              <w:spacing w:before="0" w:after="0"/>
              <w:rPr>
                <w:rFonts w:eastAsia="Calibri"/>
                <w:kern w:val="0"/>
                <w:sz w:val="20"/>
                <w:szCs w:val="20"/>
                <w:lang w:eastAsia="en-US" w:bidi="ar-SA"/>
              </w:rPr>
            </w:pPr>
            <w:r w:rsidRPr="00737963">
              <w:rPr>
                <w:rFonts w:eastAsia="Calibri"/>
                <w:kern w:val="0"/>
                <w:sz w:val="20"/>
                <w:szCs w:val="20"/>
                <w:lang w:eastAsia="en-US" w:bidi="ar-SA"/>
              </w:rPr>
              <w:t>2021</w:t>
            </w:r>
          </w:p>
        </w:tc>
        <w:tc>
          <w:tcPr>
            <w:tcW w:w="721" w:type="pct"/>
            <w:gridSpan w:val="2"/>
            <w:vAlign w:val="center"/>
          </w:tcPr>
          <w:p w14:paraId="2B1FA862" w14:textId="77777777" w:rsidR="009C5B85" w:rsidRPr="00737963" w:rsidRDefault="009C5B85" w:rsidP="00EE33C4">
            <w:pPr>
              <w:spacing w:before="0" w:after="0"/>
              <w:rPr>
                <w:rFonts w:eastAsia="Calibri"/>
                <w:kern w:val="0"/>
                <w:sz w:val="20"/>
                <w:szCs w:val="20"/>
                <w:lang w:eastAsia="en-US" w:bidi="ar-SA"/>
              </w:rPr>
            </w:pPr>
            <w:r w:rsidRPr="00737963">
              <w:rPr>
                <w:rFonts w:eastAsia="Calibri"/>
                <w:kern w:val="0"/>
                <w:sz w:val="20"/>
                <w:szCs w:val="20"/>
                <w:lang w:eastAsia="en-US" w:bidi="ar-SA"/>
              </w:rPr>
              <w:t>2022</w:t>
            </w:r>
          </w:p>
        </w:tc>
        <w:tc>
          <w:tcPr>
            <w:tcW w:w="721" w:type="pct"/>
            <w:gridSpan w:val="2"/>
            <w:vAlign w:val="center"/>
          </w:tcPr>
          <w:p w14:paraId="788B70EB" w14:textId="77777777" w:rsidR="009C5B85" w:rsidRPr="00737963" w:rsidRDefault="009C5B85" w:rsidP="00EE33C4">
            <w:pPr>
              <w:spacing w:before="0" w:after="0"/>
              <w:rPr>
                <w:rFonts w:eastAsia="Calibri"/>
                <w:kern w:val="0"/>
                <w:sz w:val="20"/>
                <w:szCs w:val="20"/>
                <w:lang w:eastAsia="en-US" w:bidi="ar-SA"/>
              </w:rPr>
            </w:pPr>
            <w:r w:rsidRPr="00737963">
              <w:rPr>
                <w:rFonts w:eastAsia="Calibri"/>
                <w:kern w:val="0"/>
                <w:sz w:val="20"/>
                <w:szCs w:val="20"/>
                <w:lang w:eastAsia="en-US" w:bidi="ar-SA"/>
              </w:rPr>
              <w:t>2023</w:t>
            </w:r>
          </w:p>
        </w:tc>
        <w:tc>
          <w:tcPr>
            <w:tcW w:w="721" w:type="pct"/>
            <w:gridSpan w:val="2"/>
            <w:vAlign w:val="center"/>
          </w:tcPr>
          <w:p w14:paraId="1877E5DA" w14:textId="77777777" w:rsidR="009C5B85" w:rsidRPr="00737963" w:rsidRDefault="009C5B85" w:rsidP="00EE33C4">
            <w:pPr>
              <w:spacing w:before="0" w:after="0"/>
              <w:rPr>
                <w:rFonts w:eastAsia="Calibri"/>
                <w:kern w:val="0"/>
                <w:sz w:val="20"/>
                <w:szCs w:val="20"/>
                <w:lang w:eastAsia="en-US" w:bidi="ar-SA"/>
              </w:rPr>
            </w:pPr>
            <w:r w:rsidRPr="00737963">
              <w:rPr>
                <w:rFonts w:eastAsia="Calibri"/>
                <w:kern w:val="0"/>
                <w:sz w:val="20"/>
                <w:szCs w:val="20"/>
                <w:lang w:eastAsia="en-US" w:bidi="ar-SA"/>
              </w:rPr>
              <w:t>2024</w:t>
            </w:r>
          </w:p>
        </w:tc>
        <w:tc>
          <w:tcPr>
            <w:tcW w:w="722" w:type="pct"/>
            <w:vAlign w:val="center"/>
          </w:tcPr>
          <w:p w14:paraId="4AB9A70C" w14:textId="77777777" w:rsidR="009C5B85" w:rsidRPr="00737963" w:rsidRDefault="009C5B85" w:rsidP="00EE33C4">
            <w:pPr>
              <w:spacing w:before="0" w:after="0"/>
              <w:rPr>
                <w:rFonts w:eastAsia="Calibri"/>
                <w:kern w:val="0"/>
                <w:sz w:val="20"/>
                <w:szCs w:val="20"/>
                <w:lang w:eastAsia="en-US" w:bidi="ar-SA"/>
              </w:rPr>
            </w:pPr>
            <w:r w:rsidRPr="00737963">
              <w:rPr>
                <w:rFonts w:eastAsia="Calibri"/>
                <w:kern w:val="0"/>
                <w:sz w:val="20"/>
                <w:szCs w:val="20"/>
                <w:lang w:eastAsia="en-US" w:bidi="ar-SA"/>
              </w:rPr>
              <w:t>2025</w:t>
            </w:r>
          </w:p>
        </w:tc>
      </w:tr>
      <w:tr w:rsidR="009C5B85" w:rsidRPr="00737963" w14:paraId="75FB5084" w14:textId="77777777" w:rsidTr="00EE33C4">
        <w:trPr>
          <w:trHeight w:val="160"/>
          <w:jc w:val="center"/>
        </w:trPr>
        <w:tc>
          <w:tcPr>
            <w:tcW w:w="1395" w:type="pct"/>
            <w:vMerge/>
          </w:tcPr>
          <w:p w14:paraId="73BD64CE" w14:textId="77777777" w:rsidR="009C5B85" w:rsidRPr="00737963" w:rsidRDefault="009C5B85" w:rsidP="00EE33C4">
            <w:pPr>
              <w:spacing w:before="0" w:after="0"/>
              <w:rPr>
                <w:rFonts w:eastAsia="Calibri"/>
                <w:b/>
                <w:bCs/>
                <w:kern w:val="0"/>
                <w:sz w:val="20"/>
                <w:szCs w:val="20"/>
                <w:lang w:eastAsia="en-US" w:bidi="ar-SA"/>
              </w:rPr>
            </w:pPr>
          </w:p>
        </w:tc>
        <w:tc>
          <w:tcPr>
            <w:tcW w:w="720" w:type="pct"/>
            <w:vAlign w:val="center"/>
          </w:tcPr>
          <w:p w14:paraId="43D12939" w14:textId="77777777" w:rsidR="009C5B85" w:rsidRPr="00737963" w:rsidRDefault="009C5B85" w:rsidP="00EE33C4">
            <w:pPr>
              <w:spacing w:before="0" w:after="0"/>
              <w:rPr>
                <w:rFonts w:eastAsia="Times New Roman"/>
                <w:sz w:val="20"/>
                <w:szCs w:val="20"/>
                <w:lang w:eastAsia="en-GB"/>
              </w:rPr>
            </w:pPr>
          </w:p>
        </w:tc>
        <w:tc>
          <w:tcPr>
            <w:tcW w:w="721" w:type="pct"/>
            <w:gridSpan w:val="2"/>
            <w:vAlign w:val="center"/>
          </w:tcPr>
          <w:p w14:paraId="4A27493F" w14:textId="435A6894" w:rsidR="009C5B85" w:rsidRPr="00737963" w:rsidRDefault="00EE3FF9" w:rsidP="00EE33C4">
            <w:pPr>
              <w:spacing w:before="0" w:after="0"/>
              <w:rPr>
                <w:rFonts w:eastAsia="Times New Roman"/>
                <w:sz w:val="20"/>
                <w:szCs w:val="20"/>
                <w:lang w:eastAsia="en-GB"/>
              </w:rPr>
            </w:pPr>
            <w:r w:rsidRPr="00737963">
              <w:rPr>
                <w:rFonts w:eastAsia="Times New Roman"/>
                <w:sz w:val="20"/>
                <w:szCs w:val="20"/>
                <w:lang w:eastAsia="en-GB"/>
              </w:rPr>
              <w:t>+5п.п.</w:t>
            </w:r>
          </w:p>
        </w:tc>
        <w:tc>
          <w:tcPr>
            <w:tcW w:w="721" w:type="pct"/>
            <w:gridSpan w:val="2"/>
            <w:vAlign w:val="center"/>
          </w:tcPr>
          <w:p w14:paraId="6031D20C" w14:textId="6A4FED02" w:rsidR="009C5B85" w:rsidRPr="00737963" w:rsidRDefault="00EE3FF9" w:rsidP="00AF1D99">
            <w:pPr>
              <w:spacing w:before="0" w:after="0"/>
              <w:ind w:firstLine="0"/>
              <w:rPr>
                <w:rFonts w:eastAsia="Times New Roman"/>
                <w:sz w:val="20"/>
                <w:szCs w:val="20"/>
                <w:lang w:eastAsia="en-GB"/>
              </w:rPr>
            </w:pPr>
            <w:r w:rsidRPr="00737963">
              <w:rPr>
                <w:rFonts w:eastAsia="Times New Roman"/>
                <w:sz w:val="20"/>
                <w:szCs w:val="20"/>
                <w:lang w:eastAsia="en-GB"/>
              </w:rPr>
              <w:t>+5п.п.</w:t>
            </w:r>
          </w:p>
        </w:tc>
        <w:tc>
          <w:tcPr>
            <w:tcW w:w="721" w:type="pct"/>
            <w:gridSpan w:val="2"/>
            <w:vAlign w:val="center"/>
          </w:tcPr>
          <w:p w14:paraId="7254003B" w14:textId="6FB4E779" w:rsidR="009C5B85" w:rsidRPr="00737963" w:rsidRDefault="00EE3FF9" w:rsidP="00EE33C4">
            <w:pPr>
              <w:spacing w:before="0" w:after="0"/>
              <w:rPr>
                <w:rFonts w:eastAsia="Times New Roman"/>
                <w:sz w:val="20"/>
                <w:szCs w:val="20"/>
                <w:lang w:eastAsia="en-GB"/>
              </w:rPr>
            </w:pPr>
            <w:r w:rsidRPr="00737963">
              <w:rPr>
                <w:rFonts w:eastAsia="Times New Roman"/>
                <w:sz w:val="20"/>
                <w:szCs w:val="20"/>
                <w:lang w:eastAsia="en-GB"/>
              </w:rPr>
              <w:t>+5п.п.</w:t>
            </w:r>
          </w:p>
        </w:tc>
        <w:tc>
          <w:tcPr>
            <w:tcW w:w="722" w:type="pct"/>
            <w:vAlign w:val="center"/>
          </w:tcPr>
          <w:p w14:paraId="1B99CA87" w14:textId="00774707" w:rsidR="009C5B85" w:rsidRPr="00737963" w:rsidRDefault="00EE3FF9" w:rsidP="00EE33C4">
            <w:pPr>
              <w:spacing w:before="0" w:after="0"/>
              <w:rPr>
                <w:rFonts w:eastAsia="Times New Roman"/>
                <w:sz w:val="20"/>
                <w:szCs w:val="20"/>
                <w:lang w:eastAsia="en-GB"/>
              </w:rPr>
            </w:pPr>
            <w:r w:rsidRPr="00737963">
              <w:rPr>
                <w:rFonts w:eastAsia="Times New Roman"/>
                <w:sz w:val="20"/>
                <w:szCs w:val="20"/>
                <w:lang w:eastAsia="en-GB"/>
              </w:rPr>
              <w:t>+5п.п.</w:t>
            </w:r>
          </w:p>
        </w:tc>
      </w:tr>
      <w:tr w:rsidR="009C5B85" w:rsidRPr="00737963" w14:paraId="14A275F1" w14:textId="77777777" w:rsidTr="00EE33C4">
        <w:trPr>
          <w:trHeight w:val="160"/>
          <w:jc w:val="center"/>
        </w:trPr>
        <w:tc>
          <w:tcPr>
            <w:tcW w:w="1395" w:type="pct"/>
          </w:tcPr>
          <w:p w14:paraId="454CCFFD" w14:textId="77777777" w:rsidR="009C5B85" w:rsidRPr="00737963" w:rsidRDefault="009C5B85" w:rsidP="00EE33C4">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Процена успешности</w:t>
            </w:r>
          </w:p>
        </w:tc>
        <w:tc>
          <w:tcPr>
            <w:tcW w:w="3605" w:type="pct"/>
            <w:gridSpan w:val="8"/>
            <w:vAlign w:val="center"/>
          </w:tcPr>
          <w:p w14:paraId="2ED3F673" w14:textId="77777777" w:rsidR="009C5B85" w:rsidRPr="00737963" w:rsidRDefault="009C5B85" w:rsidP="00EE33C4">
            <w:pPr>
              <w:spacing w:before="0" w:after="0"/>
              <w:rPr>
                <w:rFonts w:eastAsia="Calibri"/>
                <w:kern w:val="0"/>
                <w:sz w:val="20"/>
                <w:szCs w:val="20"/>
                <w:lang w:eastAsia="en-US" w:bidi="ar-SA"/>
              </w:rPr>
            </w:pPr>
            <w:r w:rsidRPr="00737963">
              <w:rPr>
                <w:rFonts w:eastAsia="Calibri"/>
                <w:kern w:val="0"/>
                <w:sz w:val="20"/>
                <w:szCs w:val="20"/>
                <w:lang w:eastAsia="en-US" w:bidi="ar-SA"/>
              </w:rPr>
              <w:t>Без одступања</w:t>
            </w:r>
          </w:p>
        </w:tc>
      </w:tr>
    </w:tbl>
    <w:p w14:paraId="00F5448E" w14:textId="76C28E10" w:rsidR="00E6219F" w:rsidRPr="00737963" w:rsidRDefault="00F94305" w:rsidP="00F94305">
      <w:pPr>
        <w:suppressAutoHyphens w:val="0"/>
        <w:autoSpaceDN/>
        <w:spacing w:before="0" w:after="160" w:line="259" w:lineRule="auto"/>
        <w:ind w:firstLine="0"/>
        <w:jc w:val="left"/>
        <w:textAlignment w:val="auto"/>
        <w:rPr>
          <w:rFonts w:eastAsiaTheme="minorHAnsi"/>
          <w:b/>
          <w:color w:val="0070C0"/>
          <w:kern w:val="0"/>
          <w:sz w:val="22"/>
          <w:szCs w:val="22"/>
          <w:lang w:eastAsia="en-US" w:bidi="ar-SA"/>
        </w:rPr>
      </w:pPr>
      <w:r w:rsidRPr="00737963">
        <w:rPr>
          <w:rFonts w:eastAsiaTheme="minorHAnsi"/>
          <w:b/>
          <w:color w:val="0070C0"/>
          <w:kern w:val="0"/>
          <w:sz w:val="22"/>
          <w:szCs w:val="22"/>
          <w:lang w:eastAsia="en-US" w:bidi="ar-SA"/>
        </w:rPr>
        <w:t>Показатељ 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92"/>
        <w:gridCol w:w="2009"/>
        <w:gridCol w:w="530"/>
        <w:gridCol w:w="1481"/>
        <w:gridCol w:w="1013"/>
        <w:gridCol w:w="999"/>
        <w:gridCol w:w="1540"/>
        <w:gridCol w:w="472"/>
        <w:gridCol w:w="2014"/>
      </w:tblGrid>
      <w:tr w:rsidR="009C5B85" w:rsidRPr="00737963" w14:paraId="60D75BFB" w14:textId="77777777" w:rsidTr="18179B2A">
        <w:trPr>
          <w:jc w:val="center"/>
        </w:trPr>
        <w:tc>
          <w:tcPr>
            <w:tcW w:w="1395" w:type="pct"/>
            <w:shd w:val="clear" w:color="auto" w:fill="E7E6E6" w:themeFill="background2"/>
            <w:vAlign w:val="center"/>
          </w:tcPr>
          <w:p w14:paraId="3C6F2061" w14:textId="77777777" w:rsidR="009C5B85" w:rsidRPr="00737963" w:rsidRDefault="009C5B85" w:rsidP="00EE33C4">
            <w:pPr>
              <w:spacing w:before="0" w:after="0"/>
              <w:rPr>
                <w:rFonts w:eastAsia="Calibri"/>
                <w:b/>
                <w:bCs/>
                <w:kern w:val="0"/>
                <w:sz w:val="20"/>
                <w:szCs w:val="20"/>
                <w:lang w:eastAsia="en-US" w:bidi="ar-SA"/>
              </w:rPr>
            </w:pPr>
            <w:r w:rsidRPr="00737963">
              <w:rPr>
                <w:rFonts w:eastAsia="Calibri"/>
                <w:b/>
                <w:bCs/>
                <w:kern w:val="0"/>
                <w:sz w:val="20"/>
                <w:szCs w:val="20"/>
                <w:lang w:eastAsia="en-US" w:bidi="ar-SA"/>
              </w:rPr>
              <w:t>Назив показатеља</w:t>
            </w:r>
          </w:p>
        </w:tc>
        <w:tc>
          <w:tcPr>
            <w:tcW w:w="3605" w:type="pct"/>
            <w:gridSpan w:val="8"/>
            <w:shd w:val="clear" w:color="auto" w:fill="E7E6E6" w:themeFill="background2"/>
            <w:vAlign w:val="center"/>
          </w:tcPr>
          <w:p w14:paraId="0E39F777" w14:textId="0B68A885" w:rsidR="009C5B85" w:rsidRPr="00737963" w:rsidRDefault="006D32F7" w:rsidP="00EE33C4">
            <w:pPr>
              <w:spacing w:before="0" w:after="0"/>
              <w:rPr>
                <w:rFonts w:eastAsia="Calibri"/>
                <w:bCs/>
                <w:kern w:val="0"/>
                <w:sz w:val="22"/>
                <w:szCs w:val="22"/>
                <w:lang w:eastAsia="en-US" w:bidi="ar-SA"/>
              </w:rPr>
            </w:pPr>
            <w:r w:rsidRPr="00737963">
              <w:rPr>
                <w:rFonts w:eastAsia="Calibri"/>
                <w:bCs/>
                <w:kern w:val="0"/>
                <w:sz w:val="22"/>
                <w:szCs w:val="22"/>
                <w:lang w:eastAsia="en-US" w:bidi="ar-SA"/>
              </w:rPr>
              <w:t>Број ресора у чијој надлежности су биле теме обухваћене друштвеним дијалогом у току календарске године</w:t>
            </w:r>
          </w:p>
        </w:tc>
      </w:tr>
      <w:tr w:rsidR="009C5B85" w:rsidRPr="00737963" w14:paraId="5E0B77D5" w14:textId="77777777" w:rsidTr="18179B2A">
        <w:trPr>
          <w:jc w:val="center"/>
        </w:trPr>
        <w:tc>
          <w:tcPr>
            <w:tcW w:w="1395" w:type="pct"/>
          </w:tcPr>
          <w:p w14:paraId="40F09E86" w14:textId="77777777" w:rsidR="009C5B85" w:rsidRPr="00737963" w:rsidRDefault="009C5B85" w:rsidP="00EE33C4">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Одговарајући општи циљ, посебан циљ или мера</w:t>
            </w:r>
          </w:p>
        </w:tc>
        <w:tc>
          <w:tcPr>
            <w:tcW w:w="3605" w:type="pct"/>
            <w:gridSpan w:val="8"/>
          </w:tcPr>
          <w:p w14:paraId="69FE5B8F" w14:textId="3B2185BF" w:rsidR="009C5B85" w:rsidRPr="00737963" w:rsidRDefault="006D32F7" w:rsidP="00EE33C4">
            <w:pPr>
              <w:spacing w:before="0" w:after="160" w:line="259" w:lineRule="auto"/>
              <w:ind w:firstLine="0"/>
              <w:rPr>
                <w:rFonts w:eastAsia="Times New Roman"/>
                <w:sz w:val="20"/>
                <w:szCs w:val="20"/>
                <w:lang w:eastAsia="en-GB"/>
              </w:rPr>
            </w:pPr>
            <w:r w:rsidRPr="00737963">
              <w:rPr>
                <w:rFonts w:eastAsia="Calibri"/>
                <w:bCs/>
                <w:kern w:val="0"/>
                <w:sz w:val="20"/>
                <w:szCs w:val="20"/>
                <w:lang w:eastAsia="en-US" w:bidi="ar-SA"/>
              </w:rPr>
              <w:t>Мера 4</w:t>
            </w:r>
            <w:r w:rsidR="009C5B85" w:rsidRPr="00737963">
              <w:rPr>
                <w:rFonts w:eastAsia="Calibri"/>
                <w:bCs/>
                <w:kern w:val="0"/>
                <w:sz w:val="20"/>
                <w:szCs w:val="20"/>
                <w:lang w:eastAsia="en-US" w:bidi="ar-SA"/>
              </w:rPr>
              <w:t xml:space="preserve">.2: </w:t>
            </w:r>
            <w:r w:rsidRPr="00737963">
              <w:rPr>
                <w:rFonts w:eastAsia="Times New Roman"/>
                <w:sz w:val="20"/>
                <w:szCs w:val="20"/>
                <w:lang w:eastAsia="en-GB"/>
              </w:rPr>
              <w:t>Јачање капацитета цивилног друштва за учешће у доношењу прописа и планских докумената</w:t>
            </w:r>
          </w:p>
        </w:tc>
      </w:tr>
      <w:tr w:rsidR="009C5B85" w:rsidRPr="00737963" w14:paraId="10DA3115" w14:textId="77777777" w:rsidTr="18179B2A">
        <w:trPr>
          <w:jc w:val="center"/>
        </w:trPr>
        <w:tc>
          <w:tcPr>
            <w:tcW w:w="1395" w:type="pct"/>
          </w:tcPr>
          <w:p w14:paraId="7900FC05" w14:textId="77777777" w:rsidR="009C5B85" w:rsidRPr="00737963" w:rsidRDefault="009C5B85" w:rsidP="00EE33C4">
            <w:pPr>
              <w:spacing w:before="0" w:after="0"/>
              <w:ind w:firstLine="0"/>
              <w:rPr>
                <w:rFonts w:eastAsia="Calibri"/>
                <w:b/>
                <w:bCs/>
                <w:kern w:val="0"/>
                <w:sz w:val="20"/>
                <w:szCs w:val="20"/>
                <w:lang w:eastAsia="en-US" w:bidi="ar-SA"/>
              </w:rPr>
            </w:pPr>
            <w:r w:rsidRPr="00737963">
              <w:rPr>
                <w:rFonts w:eastAsia="Calibri"/>
                <w:b/>
                <w:kern w:val="24"/>
                <w:sz w:val="20"/>
                <w:szCs w:val="20"/>
                <w:lang w:eastAsia="en-US" w:bidi="ar-SA"/>
              </w:rPr>
              <w:t>Тип и ниво показатеља</w:t>
            </w:r>
          </w:p>
        </w:tc>
        <w:tc>
          <w:tcPr>
            <w:tcW w:w="1804" w:type="pct"/>
            <w:gridSpan w:val="4"/>
          </w:tcPr>
          <w:p w14:paraId="35D13D42" w14:textId="5AFA86C0" w:rsidR="009C5B85" w:rsidRPr="00737963" w:rsidRDefault="006D32F7" w:rsidP="00EE33C4">
            <w:pPr>
              <w:spacing w:before="0" w:after="0"/>
              <w:rPr>
                <w:sz w:val="20"/>
                <w:szCs w:val="20"/>
              </w:rPr>
            </w:pPr>
            <w:r w:rsidRPr="00737963">
              <w:rPr>
                <w:sz w:val="20"/>
                <w:szCs w:val="20"/>
              </w:rPr>
              <w:t>Квантитативни</w:t>
            </w:r>
          </w:p>
        </w:tc>
        <w:tc>
          <w:tcPr>
            <w:tcW w:w="1801" w:type="pct"/>
            <w:gridSpan w:val="4"/>
          </w:tcPr>
          <w:p w14:paraId="3727E71E" w14:textId="77777777" w:rsidR="009C5B85" w:rsidRPr="00737963" w:rsidRDefault="009C5B85" w:rsidP="00EE33C4">
            <w:pPr>
              <w:spacing w:before="0" w:after="0"/>
              <w:rPr>
                <w:sz w:val="20"/>
                <w:szCs w:val="20"/>
              </w:rPr>
            </w:pPr>
            <w:r w:rsidRPr="00737963">
              <w:rPr>
                <w:sz w:val="20"/>
                <w:szCs w:val="20"/>
              </w:rPr>
              <w:t>Показатељ резултата</w:t>
            </w:r>
          </w:p>
        </w:tc>
      </w:tr>
      <w:tr w:rsidR="009C5B85" w:rsidRPr="00737963" w14:paraId="4F752C1E" w14:textId="77777777" w:rsidTr="18179B2A">
        <w:trPr>
          <w:trHeight w:val="58"/>
          <w:jc w:val="center"/>
        </w:trPr>
        <w:tc>
          <w:tcPr>
            <w:tcW w:w="1395" w:type="pct"/>
          </w:tcPr>
          <w:p w14:paraId="1D99BB89" w14:textId="77777777" w:rsidR="009C5B85" w:rsidRPr="00737963" w:rsidRDefault="009C5B85" w:rsidP="00EE33C4">
            <w:pPr>
              <w:spacing w:before="0" w:after="0"/>
              <w:ind w:firstLine="0"/>
              <w:rPr>
                <w:rFonts w:eastAsia="Calibri"/>
                <w:b/>
                <w:kern w:val="24"/>
                <w:sz w:val="20"/>
                <w:szCs w:val="20"/>
                <w:lang w:eastAsia="en-US" w:bidi="ar-SA"/>
              </w:rPr>
            </w:pPr>
            <w:r w:rsidRPr="00737963">
              <w:rPr>
                <w:rFonts w:eastAsia="Calibri"/>
                <w:b/>
                <w:kern w:val="24"/>
                <w:sz w:val="20"/>
                <w:szCs w:val="20"/>
                <w:lang w:eastAsia="en-US" w:bidi="ar-SA"/>
              </w:rPr>
              <w:t>Јединица мере и природа</w:t>
            </w:r>
          </w:p>
        </w:tc>
        <w:tc>
          <w:tcPr>
            <w:tcW w:w="1804" w:type="pct"/>
            <w:gridSpan w:val="4"/>
          </w:tcPr>
          <w:p w14:paraId="2DBC467F" w14:textId="329C3B1E" w:rsidR="009C5B85" w:rsidRPr="00737963" w:rsidRDefault="006D32F7" w:rsidP="00EE33C4">
            <w:pPr>
              <w:spacing w:before="0" w:after="0"/>
              <w:rPr>
                <w:sz w:val="20"/>
                <w:szCs w:val="20"/>
              </w:rPr>
            </w:pPr>
            <w:r w:rsidRPr="00737963">
              <w:rPr>
                <w:sz w:val="20"/>
                <w:szCs w:val="20"/>
              </w:rPr>
              <w:t>Број</w:t>
            </w:r>
          </w:p>
        </w:tc>
        <w:tc>
          <w:tcPr>
            <w:tcW w:w="1801" w:type="pct"/>
            <w:gridSpan w:val="4"/>
          </w:tcPr>
          <w:p w14:paraId="2AE933CE" w14:textId="4274B2B9" w:rsidR="009C5B85" w:rsidRPr="00737963" w:rsidRDefault="006D32F7" w:rsidP="00EE33C4">
            <w:pPr>
              <w:spacing w:before="0" w:after="0"/>
              <w:rPr>
                <w:sz w:val="20"/>
                <w:szCs w:val="20"/>
              </w:rPr>
            </w:pPr>
            <w:r w:rsidRPr="00737963">
              <w:rPr>
                <w:sz w:val="20"/>
                <w:szCs w:val="20"/>
              </w:rPr>
              <w:t>Веће је боље</w:t>
            </w:r>
          </w:p>
        </w:tc>
      </w:tr>
      <w:tr w:rsidR="009C5B85" w:rsidRPr="00737963" w14:paraId="37FFDD0F" w14:textId="77777777" w:rsidTr="18179B2A">
        <w:trPr>
          <w:jc w:val="center"/>
        </w:trPr>
        <w:tc>
          <w:tcPr>
            <w:tcW w:w="1395" w:type="pct"/>
          </w:tcPr>
          <w:p w14:paraId="5D2A6346" w14:textId="77777777" w:rsidR="009C5B85" w:rsidRPr="00737963" w:rsidRDefault="009C5B85" w:rsidP="00EE33C4">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Извор података за праћење показатеља учинка</w:t>
            </w:r>
          </w:p>
        </w:tc>
        <w:tc>
          <w:tcPr>
            <w:tcW w:w="3605" w:type="pct"/>
            <w:gridSpan w:val="8"/>
          </w:tcPr>
          <w:p w14:paraId="3E2F4F3E" w14:textId="48EC5AFE" w:rsidR="009C5B85" w:rsidRPr="00737963" w:rsidRDefault="006D32F7" w:rsidP="00EE33C4">
            <w:pPr>
              <w:spacing w:before="0" w:after="0"/>
              <w:rPr>
                <w:sz w:val="20"/>
                <w:szCs w:val="20"/>
              </w:rPr>
            </w:pPr>
            <w:r w:rsidRPr="00737963">
              <w:rPr>
                <w:sz w:val="20"/>
                <w:szCs w:val="20"/>
              </w:rPr>
              <w:t>МЉМПДД</w:t>
            </w:r>
          </w:p>
        </w:tc>
      </w:tr>
      <w:tr w:rsidR="009C5B85" w:rsidRPr="00737963" w14:paraId="26BBE7E7" w14:textId="77777777" w:rsidTr="18179B2A">
        <w:trPr>
          <w:jc w:val="center"/>
        </w:trPr>
        <w:tc>
          <w:tcPr>
            <w:tcW w:w="1395" w:type="pct"/>
          </w:tcPr>
          <w:p w14:paraId="6DD052A0" w14:textId="77777777" w:rsidR="009C5B85" w:rsidRPr="00737963" w:rsidRDefault="009C5B85" w:rsidP="00EE33C4">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Институција одговорна за реализацију циља/мере</w:t>
            </w:r>
          </w:p>
        </w:tc>
        <w:tc>
          <w:tcPr>
            <w:tcW w:w="3605" w:type="pct"/>
            <w:gridSpan w:val="8"/>
          </w:tcPr>
          <w:p w14:paraId="6BFEBD95" w14:textId="4BEA279B" w:rsidR="009C5B85" w:rsidRPr="00737963" w:rsidRDefault="006D32F7" w:rsidP="00EE33C4">
            <w:pPr>
              <w:spacing w:before="0" w:after="0"/>
              <w:rPr>
                <w:sz w:val="20"/>
                <w:szCs w:val="20"/>
              </w:rPr>
            </w:pPr>
            <w:r w:rsidRPr="00737963">
              <w:rPr>
                <w:sz w:val="20"/>
                <w:szCs w:val="20"/>
              </w:rPr>
              <w:t>МЉМПДД</w:t>
            </w:r>
          </w:p>
        </w:tc>
      </w:tr>
      <w:tr w:rsidR="009C5B85" w:rsidRPr="00737963" w14:paraId="7DD76628" w14:textId="77777777" w:rsidTr="18179B2A">
        <w:trPr>
          <w:jc w:val="center"/>
        </w:trPr>
        <w:tc>
          <w:tcPr>
            <w:tcW w:w="1395" w:type="pct"/>
          </w:tcPr>
          <w:p w14:paraId="11BC5C9E" w14:textId="77777777" w:rsidR="009C5B85" w:rsidRPr="00737963" w:rsidRDefault="009C5B85" w:rsidP="00EE33C4">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Учесталост прикупљања података</w:t>
            </w:r>
          </w:p>
        </w:tc>
        <w:tc>
          <w:tcPr>
            <w:tcW w:w="3605" w:type="pct"/>
            <w:gridSpan w:val="8"/>
          </w:tcPr>
          <w:p w14:paraId="0239C8C2" w14:textId="77777777" w:rsidR="009C5B85" w:rsidRPr="00737963" w:rsidRDefault="009C5B85" w:rsidP="00EE33C4">
            <w:pPr>
              <w:spacing w:before="0" w:after="0"/>
              <w:rPr>
                <w:sz w:val="20"/>
                <w:szCs w:val="20"/>
              </w:rPr>
            </w:pPr>
            <w:r w:rsidRPr="00737963">
              <w:rPr>
                <w:sz w:val="20"/>
                <w:szCs w:val="20"/>
              </w:rPr>
              <w:t>континуирана</w:t>
            </w:r>
          </w:p>
        </w:tc>
      </w:tr>
      <w:tr w:rsidR="009C5B85" w:rsidRPr="00737963" w14:paraId="1E5226DA" w14:textId="77777777" w:rsidTr="18179B2A">
        <w:trPr>
          <w:jc w:val="center"/>
        </w:trPr>
        <w:tc>
          <w:tcPr>
            <w:tcW w:w="1395" w:type="pct"/>
          </w:tcPr>
          <w:p w14:paraId="4B7708C4" w14:textId="77777777" w:rsidR="009C5B85" w:rsidRPr="00737963" w:rsidRDefault="009C5B85" w:rsidP="00EE33C4">
            <w:pPr>
              <w:spacing w:before="0" w:after="0"/>
              <w:ind w:firstLine="0"/>
              <w:rPr>
                <w:rFonts w:eastAsia="Calibri"/>
                <w:b/>
                <w:bCs/>
                <w:kern w:val="0"/>
                <w:sz w:val="20"/>
                <w:szCs w:val="20"/>
                <w:lang w:eastAsia="en-US" w:bidi="ar-SA"/>
              </w:rPr>
            </w:pPr>
            <w:r w:rsidRPr="00737963">
              <w:rPr>
                <w:rFonts w:eastAsia="Calibri"/>
                <w:b/>
                <w:kern w:val="0"/>
                <w:sz w:val="20"/>
                <w:szCs w:val="20"/>
                <w:lang w:eastAsia="en-US" w:bidi="ar-SA"/>
              </w:rPr>
              <w:t>Кратак опис показатеља и методологије израчунавања (формуле/једначине)</w:t>
            </w:r>
          </w:p>
        </w:tc>
        <w:tc>
          <w:tcPr>
            <w:tcW w:w="3605" w:type="pct"/>
            <w:gridSpan w:val="8"/>
          </w:tcPr>
          <w:p w14:paraId="309817E7" w14:textId="77777777" w:rsidR="009C5B85" w:rsidRPr="00737963" w:rsidRDefault="009C5B85" w:rsidP="00EE33C4">
            <w:pPr>
              <w:spacing w:before="0" w:after="0"/>
              <w:rPr>
                <w:rFonts w:eastAsiaTheme="minorHAnsi"/>
                <w:b/>
                <w:color w:val="000000" w:themeColor="text1"/>
                <w:sz w:val="20"/>
                <w:szCs w:val="20"/>
              </w:rPr>
            </w:pPr>
            <w:r w:rsidRPr="00737963">
              <w:rPr>
                <w:rFonts w:eastAsiaTheme="minorHAnsi"/>
                <w:b/>
                <w:color w:val="000000" w:themeColor="text1"/>
                <w:sz w:val="20"/>
                <w:szCs w:val="20"/>
              </w:rPr>
              <w:t>ФОРМУЛА/ЈЕДНАЧИНА</w:t>
            </w:r>
          </w:p>
          <w:p w14:paraId="55D9C472" w14:textId="63597707" w:rsidR="009C5B85" w:rsidRPr="00737963" w:rsidRDefault="009C5B85" w:rsidP="00EE33C4">
            <w:pPr>
              <w:spacing w:before="0" w:after="0"/>
              <w:rPr>
                <w:sz w:val="20"/>
                <w:szCs w:val="20"/>
              </w:rPr>
            </w:pPr>
          </w:p>
        </w:tc>
      </w:tr>
      <w:tr w:rsidR="009C5B85" w:rsidRPr="00737963" w14:paraId="4C5A9F7A" w14:textId="77777777" w:rsidTr="18179B2A">
        <w:trPr>
          <w:trHeight w:val="265"/>
          <w:jc w:val="center"/>
        </w:trPr>
        <w:tc>
          <w:tcPr>
            <w:tcW w:w="1395" w:type="pct"/>
            <w:vMerge w:val="restart"/>
          </w:tcPr>
          <w:p w14:paraId="50A94014" w14:textId="77777777" w:rsidR="009C5B85" w:rsidRPr="00737963" w:rsidRDefault="009C5B85" w:rsidP="00EE33C4">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 xml:space="preserve">Подаци о полазној вредности и години кад је измерена, као и о ранијем тренду </w:t>
            </w:r>
          </w:p>
        </w:tc>
        <w:tc>
          <w:tcPr>
            <w:tcW w:w="2714" w:type="pct"/>
            <w:gridSpan w:val="6"/>
            <w:tcBorders>
              <w:bottom w:val="single" w:sz="4" w:space="0" w:color="auto"/>
            </w:tcBorders>
            <w:vAlign w:val="center"/>
          </w:tcPr>
          <w:p w14:paraId="080C12AA" w14:textId="77777777" w:rsidR="009C5B85" w:rsidRPr="00737963" w:rsidRDefault="009C5B85" w:rsidP="00EE33C4">
            <w:pPr>
              <w:spacing w:before="0" w:after="0"/>
              <w:rPr>
                <w:rFonts w:eastAsia="Calibri"/>
                <w:kern w:val="0"/>
                <w:sz w:val="20"/>
                <w:szCs w:val="20"/>
                <w:lang w:eastAsia="en-US" w:bidi="ar-SA"/>
              </w:rPr>
            </w:pPr>
            <w:r w:rsidRPr="00737963">
              <w:rPr>
                <w:rFonts w:eastAsia="Calibri"/>
                <w:kern w:val="0"/>
                <w:sz w:val="20"/>
                <w:szCs w:val="20"/>
                <w:lang w:eastAsia="en-US" w:bidi="ar-SA"/>
              </w:rPr>
              <w:t xml:space="preserve">Ранији тренд </w:t>
            </w:r>
          </w:p>
        </w:tc>
        <w:tc>
          <w:tcPr>
            <w:tcW w:w="891" w:type="pct"/>
            <w:gridSpan w:val="2"/>
            <w:shd w:val="clear" w:color="auto" w:fill="auto"/>
            <w:vAlign w:val="center"/>
          </w:tcPr>
          <w:p w14:paraId="5234BD9A" w14:textId="77777777" w:rsidR="009C5B85" w:rsidRPr="00737963" w:rsidRDefault="009C5B85" w:rsidP="00EE33C4">
            <w:pPr>
              <w:spacing w:before="0" w:after="0"/>
              <w:rPr>
                <w:rFonts w:eastAsia="Calibri"/>
                <w:kern w:val="0"/>
                <w:sz w:val="20"/>
                <w:szCs w:val="20"/>
                <w:lang w:eastAsia="en-US" w:bidi="ar-SA"/>
              </w:rPr>
            </w:pPr>
            <w:r w:rsidRPr="00737963">
              <w:rPr>
                <w:rFonts w:eastAsia="Calibri"/>
                <w:kern w:val="0"/>
                <w:sz w:val="20"/>
                <w:szCs w:val="20"/>
                <w:lang w:eastAsia="en-US" w:bidi="ar-SA"/>
              </w:rPr>
              <w:t>Полазна вредност</w:t>
            </w:r>
          </w:p>
        </w:tc>
      </w:tr>
      <w:tr w:rsidR="009C5B85" w:rsidRPr="00737963" w14:paraId="030323F2" w14:textId="77777777" w:rsidTr="18179B2A">
        <w:trPr>
          <w:trHeight w:val="137"/>
          <w:jc w:val="center"/>
        </w:trPr>
        <w:tc>
          <w:tcPr>
            <w:tcW w:w="1395" w:type="pct"/>
            <w:vMerge/>
          </w:tcPr>
          <w:p w14:paraId="4BA4DFB0" w14:textId="77777777" w:rsidR="009C5B85" w:rsidRPr="00737963" w:rsidRDefault="009C5B85" w:rsidP="00EE33C4">
            <w:pPr>
              <w:spacing w:before="0" w:after="0"/>
              <w:rPr>
                <w:rFonts w:eastAsia="Calibri"/>
                <w:b/>
                <w:bCs/>
                <w:kern w:val="0"/>
                <w:sz w:val="20"/>
                <w:szCs w:val="20"/>
                <w:lang w:eastAsia="en-US" w:bidi="ar-SA"/>
              </w:rPr>
            </w:pPr>
          </w:p>
        </w:tc>
        <w:tc>
          <w:tcPr>
            <w:tcW w:w="910" w:type="pct"/>
            <w:gridSpan w:val="2"/>
            <w:tcBorders>
              <w:top w:val="single" w:sz="4" w:space="0" w:color="auto"/>
              <w:left w:val="single" w:sz="4" w:space="0" w:color="auto"/>
              <w:bottom w:val="single" w:sz="4" w:space="0" w:color="auto"/>
              <w:right w:val="single" w:sz="4" w:space="0" w:color="auto"/>
            </w:tcBorders>
            <w:vAlign w:val="center"/>
          </w:tcPr>
          <w:p w14:paraId="0F265103" w14:textId="77777777" w:rsidR="009C5B85" w:rsidRPr="00737963" w:rsidRDefault="009C5B85" w:rsidP="00EE33C4">
            <w:pPr>
              <w:spacing w:before="0" w:after="0"/>
              <w:rPr>
                <w:rFonts w:eastAsia="Calibri"/>
                <w:kern w:val="0"/>
                <w:sz w:val="20"/>
                <w:szCs w:val="20"/>
                <w:lang w:eastAsia="en-US" w:bidi="ar-SA"/>
              </w:rPr>
            </w:pPr>
            <w:r w:rsidRPr="00737963">
              <w:rPr>
                <w:rFonts w:eastAsia="Calibri"/>
                <w:kern w:val="0"/>
                <w:sz w:val="20"/>
                <w:szCs w:val="20"/>
                <w:lang w:eastAsia="en-US" w:bidi="ar-SA"/>
              </w:rPr>
              <w:t>2017</w:t>
            </w:r>
          </w:p>
        </w:tc>
        <w:tc>
          <w:tcPr>
            <w:tcW w:w="894" w:type="pct"/>
            <w:gridSpan w:val="2"/>
            <w:tcBorders>
              <w:top w:val="single" w:sz="4" w:space="0" w:color="auto"/>
              <w:left w:val="single" w:sz="4" w:space="0" w:color="auto"/>
              <w:bottom w:val="single" w:sz="4" w:space="0" w:color="auto"/>
              <w:right w:val="single" w:sz="4" w:space="0" w:color="auto"/>
            </w:tcBorders>
            <w:vAlign w:val="center"/>
          </w:tcPr>
          <w:p w14:paraId="4BFE8D0C" w14:textId="77777777" w:rsidR="009C5B85" w:rsidRPr="00737963" w:rsidRDefault="009C5B85" w:rsidP="00EE33C4">
            <w:pPr>
              <w:spacing w:before="0" w:after="0"/>
              <w:rPr>
                <w:rFonts w:eastAsia="Calibri"/>
                <w:kern w:val="0"/>
                <w:sz w:val="20"/>
                <w:szCs w:val="20"/>
                <w:lang w:eastAsia="en-US" w:bidi="ar-SA"/>
              </w:rPr>
            </w:pPr>
            <w:r w:rsidRPr="00737963">
              <w:rPr>
                <w:rFonts w:eastAsia="Calibri"/>
                <w:kern w:val="0"/>
                <w:sz w:val="20"/>
                <w:szCs w:val="20"/>
                <w:lang w:eastAsia="en-US" w:bidi="ar-SA"/>
              </w:rPr>
              <w:t>2018</w:t>
            </w:r>
          </w:p>
        </w:tc>
        <w:tc>
          <w:tcPr>
            <w:tcW w:w="910" w:type="pct"/>
            <w:gridSpan w:val="2"/>
            <w:tcBorders>
              <w:top w:val="single" w:sz="4" w:space="0" w:color="auto"/>
              <w:left w:val="single" w:sz="4" w:space="0" w:color="auto"/>
              <w:bottom w:val="single" w:sz="4" w:space="0" w:color="auto"/>
              <w:right w:val="single" w:sz="4" w:space="0" w:color="auto"/>
            </w:tcBorders>
            <w:vAlign w:val="center"/>
          </w:tcPr>
          <w:p w14:paraId="7F75DE98" w14:textId="77777777" w:rsidR="009C5B85" w:rsidRPr="00737963" w:rsidRDefault="009C5B85" w:rsidP="00EE33C4">
            <w:pPr>
              <w:spacing w:before="0" w:after="0"/>
              <w:rPr>
                <w:rFonts w:eastAsia="Calibri"/>
                <w:kern w:val="0"/>
                <w:sz w:val="20"/>
                <w:szCs w:val="20"/>
                <w:lang w:eastAsia="en-US" w:bidi="ar-SA"/>
              </w:rPr>
            </w:pPr>
            <w:r w:rsidRPr="00737963">
              <w:rPr>
                <w:rFonts w:eastAsia="Calibri"/>
                <w:kern w:val="0"/>
                <w:sz w:val="20"/>
                <w:szCs w:val="20"/>
                <w:lang w:eastAsia="en-US" w:bidi="ar-SA"/>
              </w:rPr>
              <w:t>2019</w:t>
            </w:r>
          </w:p>
        </w:tc>
        <w:tc>
          <w:tcPr>
            <w:tcW w:w="891" w:type="pct"/>
            <w:gridSpan w:val="2"/>
            <w:tcBorders>
              <w:left w:val="single" w:sz="4" w:space="0" w:color="auto"/>
            </w:tcBorders>
            <w:shd w:val="clear" w:color="auto" w:fill="auto"/>
            <w:vAlign w:val="center"/>
          </w:tcPr>
          <w:p w14:paraId="67E97A3B" w14:textId="3E2281B5" w:rsidR="009C5B85" w:rsidRPr="00737963" w:rsidRDefault="009C5B85" w:rsidP="00EE33C4">
            <w:pPr>
              <w:spacing w:before="0" w:after="0"/>
              <w:rPr>
                <w:rFonts w:eastAsia="Calibri"/>
                <w:kern w:val="0"/>
                <w:sz w:val="20"/>
                <w:szCs w:val="20"/>
                <w:lang w:eastAsia="en-US" w:bidi="ar-SA"/>
              </w:rPr>
            </w:pPr>
          </w:p>
        </w:tc>
      </w:tr>
      <w:tr w:rsidR="009C5B85" w:rsidRPr="00737963" w14:paraId="7900ABAC" w14:textId="77777777" w:rsidTr="18179B2A">
        <w:trPr>
          <w:trHeight w:val="323"/>
          <w:jc w:val="center"/>
        </w:trPr>
        <w:tc>
          <w:tcPr>
            <w:tcW w:w="1395" w:type="pct"/>
            <w:vMerge/>
          </w:tcPr>
          <w:p w14:paraId="2A86ADB8" w14:textId="77777777" w:rsidR="009C5B85" w:rsidRPr="00737963" w:rsidRDefault="009C5B85" w:rsidP="00EE33C4">
            <w:pPr>
              <w:spacing w:before="0" w:after="0"/>
              <w:rPr>
                <w:rFonts w:eastAsia="Calibri"/>
                <w:b/>
                <w:bCs/>
                <w:kern w:val="0"/>
                <w:sz w:val="20"/>
                <w:szCs w:val="20"/>
                <w:lang w:eastAsia="en-US" w:bidi="ar-SA"/>
              </w:rPr>
            </w:pPr>
          </w:p>
        </w:tc>
        <w:tc>
          <w:tcPr>
            <w:tcW w:w="910" w:type="pct"/>
            <w:gridSpan w:val="2"/>
            <w:tcBorders>
              <w:top w:val="single" w:sz="4" w:space="0" w:color="auto"/>
            </w:tcBorders>
            <w:vAlign w:val="center"/>
          </w:tcPr>
          <w:p w14:paraId="0BC3252B" w14:textId="77777777" w:rsidR="009C5B85" w:rsidRPr="00737963" w:rsidRDefault="009C5B85" w:rsidP="00EE33C4">
            <w:pPr>
              <w:spacing w:before="0" w:after="0"/>
              <w:rPr>
                <w:rFonts w:eastAsia="Calibri"/>
                <w:kern w:val="0"/>
                <w:sz w:val="20"/>
                <w:szCs w:val="20"/>
                <w:lang w:eastAsia="en-US" w:bidi="ar-SA"/>
              </w:rPr>
            </w:pPr>
          </w:p>
        </w:tc>
        <w:tc>
          <w:tcPr>
            <w:tcW w:w="894" w:type="pct"/>
            <w:gridSpan w:val="2"/>
            <w:tcBorders>
              <w:top w:val="single" w:sz="4" w:space="0" w:color="auto"/>
            </w:tcBorders>
            <w:vAlign w:val="center"/>
          </w:tcPr>
          <w:p w14:paraId="5875AB60" w14:textId="77777777" w:rsidR="009C5B85" w:rsidRPr="00737963" w:rsidRDefault="009C5B85" w:rsidP="00EE33C4">
            <w:pPr>
              <w:spacing w:before="0" w:after="0"/>
              <w:rPr>
                <w:rFonts w:eastAsia="Calibri"/>
                <w:kern w:val="0"/>
                <w:sz w:val="20"/>
                <w:szCs w:val="20"/>
                <w:lang w:eastAsia="en-US" w:bidi="ar-SA"/>
              </w:rPr>
            </w:pPr>
          </w:p>
        </w:tc>
        <w:tc>
          <w:tcPr>
            <w:tcW w:w="910" w:type="pct"/>
            <w:gridSpan w:val="2"/>
            <w:tcBorders>
              <w:top w:val="single" w:sz="4" w:space="0" w:color="auto"/>
            </w:tcBorders>
            <w:vAlign w:val="center"/>
          </w:tcPr>
          <w:p w14:paraId="353C6A07" w14:textId="77777777" w:rsidR="009C5B85" w:rsidRPr="00737963" w:rsidRDefault="009C5B85" w:rsidP="00EE33C4">
            <w:pPr>
              <w:spacing w:before="0" w:after="0"/>
              <w:rPr>
                <w:rFonts w:eastAsia="Calibri"/>
                <w:kern w:val="0"/>
                <w:sz w:val="20"/>
                <w:szCs w:val="20"/>
                <w:lang w:eastAsia="en-US" w:bidi="ar-SA"/>
              </w:rPr>
            </w:pPr>
          </w:p>
        </w:tc>
        <w:tc>
          <w:tcPr>
            <w:tcW w:w="891" w:type="pct"/>
            <w:gridSpan w:val="2"/>
            <w:shd w:val="clear" w:color="auto" w:fill="auto"/>
            <w:vAlign w:val="center"/>
          </w:tcPr>
          <w:p w14:paraId="69BC5473" w14:textId="77777777" w:rsidR="009C5B85" w:rsidRPr="00737963" w:rsidRDefault="009C5B85" w:rsidP="00EE33C4">
            <w:pPr>
              <w:spacing w:before="0" w:after="0"/>
              <w:rPr>
                <w:rFonts w:eastAsia="Calibri"/>
                <w:kern w:val="0"/>
                <w:sz w:val="20"/>
                <w:szCs w:val="20"/>
                <w:lang w:eastAsia="en-US" w:bidi="ar-SA"/>
              </w:rPr>
            </w:pPr>
          </w:p>
        </w:tc>
      </w:tr>
      <w:tr w:rsidR="009C5B85" w:rsidRPr="00737963" w14:paraId="058C96BF" w14:textId="77777777" w:rsidTr="18179B2A">
        <w:trPr>
          <w:trHeight w:val="274"/>
          <w:jc w:val="center"/>
        </w:trPr>
        <w:tc>
          <w:tcPr>
            <w:tcW w:w="1395" w:type="pct"/>
            <w:vMerge w:val="restart"/>
          </w:tcPr>
          <w:p w14:paraId="29C6D4E8" w14:textId="77777777" w:rsidR="009C5B85" w:rsidRPr="00737963" w:rsidRDefault="009C5B85" w:rsidP="00EE33C4">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Подаци о циљним вредностима</w:t>
            </w:r>
          </w:p>
        </w:tc>
        <w:tc>
          <w:tcPr>
            <w:tcW w:w="720" w:type="pct"/>
            <w:vAlign w:val="center"/>
          </w:tcPr>
          <w:p w14:paraId="4BE27FA7" w14:textId="77777777" w:rsidR="009C5B85" w:rsidRPr="00737963" w:rsidRDefault="009C5B85" w:rsidP="00EE33C4">
            <w:pPr>
              <w:spacing w:before="0" w:after="0"/>
              <w:rPr>
                <w:rFonts w:eastAsia="Calibri"/>
                <w:kern w:val="0"/>
                <w:sz w:val="20"/>
                <w:szCs w:val="20"/>
                <w:lang w:eastAsia="en-US" w:bidi="ar-SA"/>
              </w:rPr>
            </w:pPr>
            <w:r w:rsidRPr="00737963">
              <w:rPr>
                <w:rFonts w:eastAsia="Calibri"/>
                <w:kern w:val="0"/>
                <w:sz w:val="20"/>
                <w:szCs w:val="20"/>
                <w:lang w:eastAsia="en-US" w:bidi="ar-SA"/>
              </w:rPr>
              <w:t>2021</w:t>
            </w:r>
          </w:p>
        </w:tc>
        <w:tc>
          <w:tcPr>
            <w:tcW w:w="721" w:type="pct"/>
            <w:gridSpan w:val="2"/>
            <w:vAlign w:val="center"/>
          </w:tcPr>
          <w:p w14:paraId="4B480C6C" w14:textId="77777777" w:rsidR="009C5B85" w:rsidRPr="00737963" w:rsidRDefault="009C5B85" w:rsidP="00EE33C4">
            <w:pPr>
              <w:spacing w:before="0" w:after="0"/>
              <w:rPr>
                <w:rFonts w:eastAsia="Calibri"/>
                <w:kern w:val="0"/>
                <w:sz w:val="20"/>
                <w:szCs w:val="20"/>
                <w:lang w:eastAsia="en-US" w:bidi="ar-SA"/>
              </w:rPr>
            </w:pPr>
            <w:r w:rsidRPr="00737963">
              <w:rPr>
                <w:rFonts w:eastAsia="Calibri"/>
                <w:kern w:val="0"/>
                <w:sz w:val="20"/>
                <w:szCs w:val="20"/>
                <w:lang w:eastAsia="en-US" w:bidi="ar-SA"/>
              </w:rPr>
              <w:t>2022</w:t>
            </w:r>
          </w:p>
        </w:tc>
        <w:tc>
          <w:tcPr>
            <w:tcW w:w="721" w:type="pct"/>
            <w:gridSpan w:val="2"/>
            <w:vAlign w:val="center"/>
          </w:tcPr>
          <w:p w14:paraId="26117483" w14:textId="77777777" w:rsidR="009C5B85" w:rsidRPr="00737963" w:rsidRDefault="009C5B85" w:rsidP="00EE33C4">
            <w:pPr>
              <w:spacing w:before="0" w:after="0"/>
              <w:rPr>
                <w:rFonts w:eastAsia="Calibri"/>
                <w:kern w:val="0"/>
                <w:sz w:val="20"/>
                <w:szCs w:val="20"/>
                <w:lang w:eastAsia="en-US" w:bidi="ar-SA"/>
              </w:rPr>
            </w:pPr>
            <w:r w:rsidRPr="00737963">
              <w:rPr>
                <w:rFonts w:eastAsia="Calibri"/>
                <w:kern w:val="0"/>
                <w:sz w:val="20"/>
                <w:szCs w:val="20"/>
                <w:lang w:eastAsia="en-US" w:bidi="ar-SA"/>
              </w:rPr>
              <w:t>2023</w:t>
            </w:r>
          </w:p>
        </w:tc>
        <w:tc>
          <w:tcPr>
            <w:tcW w:w="721" w:type="pct"/>
            <w:gridSpan w:val="2"/>
            <w:vAlign w:val="center"/>
          </w:tcPr>
          <w:p w14:paraId="06AF80F0" w14:textId="77777777" w:rsidR="009C5B85" w:rsidRPr="00737963" w:rsidRDefault="009C5B85" w:rsidP="00EE33C4">
            <w:pPr>
              <w:spacing w:before="0" w:after="0"/>
              <w:rPr>
                <w:rFonts w:eastAsia="Calibri"/>
                <w:kern w:val="0"/>
                <w:sz w:val="20"/>
                <w:szCs w:val="20"/>
                <w:lang w:eastAsia="en-US" w:bidi="ar-SA"/>
              </w:rPr>
            </w:pPr>
            <w:r w:rsidRPr="00737963">
              <w:rPr>
                <w:rFonts w:eastAsia="Calibri"/>
                <w:kern w:val="0"/>
                <w:sz w:val="20"/>
                <w:szCs w:val="20"/>
                <w:lang w:eastAsia="en-US" w:bidi="ar-SA"/>
              </w:rPr>
              <w:t>2024</w:t>
            </w:r>
          </w:p>
        </w:tc>
        <w:tc>
          <w:tcPr>
            <w:tcW w:w="722" w:type="pct"/>
            <w:vAlign w:val="center"/>
          </w:tcPr>
          <w:p w14:paraId="15F22545" w14:textId="77777777" w:rsidR="009C5B85" w:rsidRPr="00737963" w:rsidRDefault="009C5B85" w:rsidP="00EE33C4">
            <w:pPr>
              <w:spacing w:before="0" w:after="0"/>
              <w:rPr>
                <w:rFonts w:eastAsia="Calibri"/>
                <w:kern w:val="0"/>
                <w:sz w:val="20"/>
                <w:szCs w:val="20"/>
                <w:lang w:eastAsia="en-US" w:bidi="ar-SA"/>
              </w:rPr>
            </w:pPr>
            <w:r w:rsidRPr="00737963">
              <w:rPr>
                <w:rFonts w:eastAsia="Calibri"/>
                <w:kern w:val="0"/>
                <w:sz w:val="20"/>
                <w:szCs w:val="20"/>
                <w:lang w:eastAsia="en-US" w:bidi="ar-SA"/>
              </w:rPr>
              <w:t>2025</w:t>
            </w:r>
          </w:p>
        </w:tc>
      </w:tr>
      <w:tr w:rsidR="009C5B85" w:rsidRPr="00737963" w14:paraId="205067E6" w14:textId="77777777" w:rsidTr="18179B2A">
        <w:trPr>
          <w:trHeight w:val="160"/>
          <w:jc w:val="center"/>
        </w:trPr>
        <w:tc>
          <w:tcPr>
            <w:tcW w:w="1395" w:type="pct"/>
            <w:vMerge/>
          </w:tcPr>
          <w:p w14:paraId="7D7FC638" w14:textId="77777777" w:rsidR="009C5B85" w:rsidRPr="00737963" w:rsidRDefault="009C5B85" w:rsidP="00EE33C4">
            <w:pPr>
              <w:spacing w:before="0" w:after="0"/>
              <w:rPr>
                <w:rFonts w:eastAsia="Calibri"/>
                <w:b/>
                <w:bCs/>
                <w:kern w:val="0"/>
                <w:sz w:val="20"/>
                <w:szCs w:val="20"/>
                <w:lang w:eastAsia="en-US" w:bidi="ar-SA"/>
              </w:rPr>
            </w:pPr>
          </w:p>
        </w:tc>
        <w:tc>
          <w:tcPr>
            <w:tcW w:w="720" w:type="pct"/>
            <w:vAlign w:val="center"/>
          </w:tcPr>
          <w:p w14:paraId="29E45253" w14:textId="45D77D79" w:rsidR="009C5B85" w:rsidRPr="00737963" w:rsidRDefault="3F62AC09" w:rsidP="00EE33C4">
            <w:pPr>
              <w:spacing w:before="0" w:after="0"/>
              <w:rPr>
                <w:rFonts w:eastAsia="Times New Roman"/>
                <w:sz w:val="20"/>
                <w:szCs w:val="20"/>
                <w:lang w:eastAsia="en-GB"/>
              </w:rPr>
            </w:pPr>
            <w:r w:rsidRPr="00737963">
              <w:rPr>
                <w:rFonts w:eastAsia="Times New Roman"/>
                <w:sz w:val="20"/>
                <w:szCs w:val="20"/>
                <w:lang w:eastAsia="en-GB"/>
              </w:rPr>
              <w:t>10</w:t>
            </w:r>
          </w:p>
        </w:tc>
        <w:tc>
          <w:tcPr>
            <w:tcW w:w="721" w:type="pct"/>
            <w:gridSpan w:val="2"/>
            <w:vAlign w:val="center"/>
          </w:tcPr>
          <w:p w14:paraId="3736F6EC" w14:textId="3B921D00" w:rsidR="009C5B85" w:rsidRPr="00737963" w:rsidRDefault="3F62AC09" w:rsidP="00EE33C4">
            <w:pPr>
              <w:spacing w:before="0" w:after="0"/>
              <w:rPr>
                <w:rFonts w:eastAsia="Times New Roman"/>
                <w:sz w:val="20"/>
                <w:szCs w:val="20"/>
                <w:lang w:eastAsia="en-GB"/>
              </w:rPr>
            </w:pPr>
            <w:r w:rsidRPr="00737963">
              <w:rPr>
                <w:rFonts w:eastAsia="Times New Roman"/>
                <w:sz w:val="20"/>
                <w:szCs w:val="20"/>
                <w:lang w:eastAsia="en-GB"/>
              </w:rPr>
              <w:t>12</w:t>
            </w:r>
          </w:p>
        </w:tc>
        <w:tc>
          <w:tcPr>
            <w:tcW w:w="721" w:type="pct"/>
            <w:gridSpan w:val="2"/>
            <w:vAlign w:val="center"/>
          </w:tcPr>
          <w:p w14:paraId="52AB7B1F" w14:textId="2F4FC223" w:rsidR="009C5B85" w:rsidRPr="00737963" w:rsidRDefault="3F62AC09" w:rsidP="00EE33C4">
            <w:pPr>
              <w:spacing w:before="0" w:after="0"/>
              <w:rPr>
                <w:rFonts w:eastAsia="Times New Roman"/>
                <w:sz w:val="20"/>
                <w:szCs w:val="20"/>
                <w:lang w:eastAsia="en-GB"/>
              </w:rPr>
            </w:pPr>
            <w:r w:rsidRPr="00737963">
              <w:rPr>
                <w:rFonts w:eastAsia="Times New Roman"/>
                <w:sz w:val="20"/>
                <w:szCs w:val="20"/>
                <w:lang w:eastAsia="en-GB"/>
              </w:rPr>
              <w:t>14</w:t>
            </w:r>
          </w:p>
        </w:tc>
        <w:tc>
          <w:tcPr>
            <w:tcW w:w="721" w:type="pct"/>
            <w:gridSpan w:val="2"/>
            <w:vAlign w:val="center"/>
          </w:tcPr>
          <w:p w14:paraId="179F47BB" w14:textId="49397A0D" w:rsidR="009C5B85" w:rsidRPr="00737963" w:rsidRDefault="3F62AC09" w:rsidP="00EE33C4">
            <w:pPr>
              <w:spacing w:before="0" w:after="0"/>
              <w:rPr>
                <w:rFonts w:eastAsia="Times New Roman"/>
                <w:sz w:val="20"/>
                <w:szCs w:val="20"/>
                <w:lang w:eastAsia="en-GB"/>
              </w:rPr>
            </w:pPr>
            <w:r w:rsidRPr="00737963">
              <w:rPr>
                <w:rFonts w:eastAsia="Times New Roman"/>
                <w:sz w:val="20"/>
                <w:szCs w:val="20"/>
                <w:lang w:eastAsia="en-GB"/>
              </w:rPr>
              <w:t>16</w:t>
            </w:r>
          </w:p>
        </w:tc>
        <w:tc>
          <w:tcPr>
            <w:tcW w:w="722" w:type="pct"/>
            <w:vAlign w:val="center"/>
          </w:tcPr>
          <w:p w14:paraId="548F80E3" w14:textId="3A4DB632" w:rsidR="009C5B85" w:rsidRPr="00737963" w:rsidRDefault="3F62AC09" w:rsidP="00EE33C4">
            <w:pPr>
              <w:spacing w:before="0" w:after="0"/>
              <w:rPr>
                <w:rFonts w:eastAsia="Times New Roman"/>
                <w:sz w:val="20"/>
                <w:szCs w:val="20"/>
                <w:lang w:eastAsia="en-GB"/>
              </w:rPr>
            </w:pPr>
            <w:r w:rsidRPr="00737963">
              <w:rPr>
                <w:rFonts w:eastAsia="Times New Roman"/>
                <w:sz w:val="20"/>
                <w:szCs w:val="20"/>
                <w:lang w:eastAsia="en-GB"/>
              </w:rPr>
              <w:t>18</w:t>
            </w:r>
          </w:p>
        </w:tc>
      </w:tr>
      <w:tr w:rsidR="009C5B85" w:rsidRPr="00737963" w14:paraId="49DE1D14" w14:textId="77777777" w:rsidTr="18179B2A">
        <w:trPr>
          <w:trHeight w:val="160"/>
          <w:jc w:val="center"/>
        </w:trPr>
        <w:tc>
          <w:tcPr>
            <w:tcW w:w="1395" w:type="pct"/>
          </w:tcPr>
          <w:p w14:paraId="47AE9774" w14:textId="77777777" w:rsidR="009C5B85" w:rsidRPr="00737963" w:rsidRDefault="009C5B85" w:rsidP="00EE33C4">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Процена успешности</w:t>
            </w:r>
          </w:p>
        </w:tc>
        <w:tc>
          <w:tcPr>
            <w:tcW w:w="3605" w:type="pct"/>
            <w:gridSpan w:val="8"/>
            <w:vAlign w:val="center"/>
          </w:tcPr>
          <w:p w14:paraId="0FF52020" w14:textId="521D8739" w:rsidR="009C5B85" w:rsidRPr="00737963" w:rsidRDefault="69E50E8E" w:rsidP="00EE33C4">
            <w:pPr>
              <w:spacing w:before="0" w:after="0"/>
              <w:rPr>
                <w:rFonts w:eastAsia="Calibri"/>
                <w:kern w:val="0"/>
                <w:sz w:val="20"/>
                <w:szCs w:val="20"/>
                <w:lang w:eastAsia="en-US" w:bidi="ar-SA"/>
              </w:rPr>
            </w:pPr>
            <w:r w:rsidRPr="00737963">
              <w:rPr>
                <w:rFonts w:eastAsia="Calibri"/>
                <w:kern w:val="0"/>
                <w:sz w:val="20"/>
                <w:szCs w:val="20"/>
                <w:lang w:eastAsia="en-US" w:bidi="ar-SA"/>
              </w:rPr>
              <w:t>Одступање од 1.</w:t>
            </w:r>
          </w:p>
        </w:tc>
      </w:tr>
    </w:tbl>
    <w:p w14:paraId="786BE0F6" w14:textId="1C3C33B8" w:rsidR="006D32F7" w:rsidRPr="00737963" w:rsidRDefault="006D32F7" w:rsidP="00E6219F">
      <w:pPr>
        <w:ind w:firstLine="0"/>
      </w:pPr>
    </w:p>
    <w:p w14:paraId="6160FB44" w14:textId="76CC3A58" w:rsidR="006D32F7" w:rsidRPr="00737963" w:rsidRDefault="00F94305" w:rsidP="00F94305">
      <w:pPr>
        <w:suppressAutoHyphens w:val="0"/>
        <w:autoSpaceDN/>
        <w:spacing w:before="0" w:after="160" w:line="259" w:lineRule="auto"/>
        <w:ind w:firstLine="0"/>
        <w:jc w:val="left"/>
        <w:textAlignment w:val="auto"/>
        <w:rPr>
          <w:rFonts w:eastAsiaTheme="minorHAnsi"/>
          <w:b/>
          <w:color w:val="0070C0"/>
          <w:kern w:val="0"/>
          <w:sz w:val="22"/>
          <w:szCs w:val="22"/>
          <w:lang w:eastAsia="en-US" w:bidi="ar-SA"/>
        </w:rPr>
      </w:pPr>
      <w:r w:rsidRPr="00737963">
        <w:rPr>
          <w:rFonts w:eastAsiaTheme="minorHAnsi"/>
          <w:b/>
          <w:color w:val="0070C0"/>
          <w:kern w:val="0"/>
          <w:sz w:val="22"/>
          <w:szCs w:val="22"/>
          <w:lang w:eastAsia="en-US" w:bidi="ar-SA"/>
        </w:rPr>
        <w:t>Показатељ 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92"/>
        <w:gridCol w:w="2009"/>
        <w:gridCol w:w="530"/>
        <w:gridCol w:w="1481"/>
        <w:gridCol w:w="1013"/>
        <w:gridCol w:w="999"/>
        <w:gridCol w:w="1540"/>
        <w:gridCol w:w="472"/>
        <w:gridCol w:w="2014"/>
      </w:tblGrid>
      <w:tr w:rsidR="006D32F7" w:rsidRPr="00737963" w14:paraId="7F83E162" w14:textId="77777777" w:rsidTr="18179B2A">
        <w:trPr>
          <w:jc w:val="center"/>
        </w:trPr>
        <w:tc>
          <w:tcPr>
            <w:tcW w:w="1395" w:type="pct"/>
            <w:shd w:val="clear" w:color="auto" w:fill="E7E6E6" w:themeFill="background2"/>
            <w:vAlign w:val="center"/>
          </w:tcPr>
          <w:p w14:paraId="6B7A3F43" w14:textId="77777777" w:rsidR="006D32F7" w:rsidRPr="00737963" w:rsidRDefault="006D32F7" w:rsidP="00EE33C4">
            <w:pPr>
              <w:spacing w:before="0" w:after="0"/>
              <w:rPr>
                <w:rFonts w:eastAsia="Calibri"/>
                <w:b/>
                <w:bCs/>
                <w:kern w:val="0"/>
                <w:sz w:val="20"/>
                <w:szCs w:val="20"/>
                <w:lang w:eastAsia="en-US" w:bidi="ar-SA"/>
              </w:rPr>
            </w:pPr>
            <w:r w:rsidRPr="00737963">
              <w:rPr>
                <w:rFonts w:eastAsia="Calibri"/>
                <w:b/>
                <w:bCs/>
                <w:kern w:val="0"/>
                <w:sz w:val="20"/>
                <w:szCs w:val="20"/>
                <w:lang w:eastAsia="en-US" w:bidi="ar-SA"/>
              </w:rPr>
              <w:t>Назив показатеља</w:t>
            </w:r>
          </w:p>
        </w:tc>
        <w:tc>
          <w:tcPr>
            <w:tcW w:w="3605" w:type="pct"/>
            <w:gridSpan w:val="8"/>
            <w:shd w:val="clear" w:color="auto" w:fill="E7E6E6" w:themeFill="background2"/>
            <w:vAlign w:val="center"/>
          </w:tcPr>
          <w:p w14:paraId="4BD9D9C3" w14:textId="4B9B2A11" w:rsidR="006D32F7" w:rsidRPr="00737963" w:rsidRDefault="006D32F7" w:rsidP="00EE33C4">
            <w:pPr>
              <w:spacing w:before="0" w:after="0"/>
              <w:rPr>
                <w:rFonts w:eastAsia="Calibri"/>
                <w:b/>
                <w:bCs/>
                <w:kern w:val="0"/>
                <w:sz w:val="22"/>
                <w:szCs w:val="22"/>
                <w:lang w:eastAsia="en-US" w:bidi="ar-SA"/>
              </w:rPr>
            </w:pPr>
            <w:r w:rsidRPr="00737963">
              <w:rPr>
                <w:rFonts w:eastAsia="Calibri"/>
                <w:b/>
                <w:bCs/>
                <w:kern w:val="0"/>
                <w:sz w:val="22"/>
                <w:szCs w:val="22"/>
                <w:lang w:eastAsia="en-US" w:bidi="ar-SA"/>
              </w:rPr>
              <w:t>Број представника ОЦД који су похађали обуке у току календарске године</w:t>
            </w:r>
          </w:p>
        </w:tc>
      </w:tr>
      <w:tr w:rsidR="006D32F7" w:rsidRPr="00737963" w14:paraId="682620B5" w14:textId="77777777" w:rsidTr="18179B2A">
        <w:trPr>
          <w:jc w:val="center"/>
        </w:trPr>
        <w:tc>
          <w:tcPr>
            <w:tcW w:w="1395" w:type="pct"/>
          </w:tcPr>
          <w:p w14:paraId="016A5AC0" w14:textId="77777777" w:rsidR="006D32F7" w:rsidRPr="00737963" w:rsidRDefault="006D32F7" w:rsidP="00EE33C4">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Одговарајући општи циљ, посебан циљ или мера</w:t>
            </w:r>
          </w:p>
        </w:tc>
        <w:tc>
          <w:tcPr>
            <w:tcW w:w="3605" w:type="pct"/>
            <w:gridSpan w:val="8"/>
          </w:tcPr>
          <w:p w14:paraId="68282BD3" w14:textId="77777777" w:rsidR="006D32F7" w:rsidRPr="00737963" w:rsidRDefault="006D32F7" w:rsidP="00EE33C4">
            <w:pPr>
              <w:spacing w:before="0" w:after="160" w:line="259" w:lineRule="auto"/>
              <w:ind w:firstLine="0"/>
              <w:rPr>
                <w:rFonts w:eastAsia="Times New Roman"/>
                <w:sz w:val="20"/>
                <w:szCs w:val="20"/>
                <w:lang w:eastAsia="en-GB"/>
              </w:rPr>
            </w:pPr>
            <w:r w:rsidRPr="00737963">
              <w:rPr>
                <w:rFonts w:eastAsia="Calibri"/>
                <w:bCs/>
                <w:kern w:val="0"/>
                <w:sz w:val="20"/>
                <w:szCs w:val="20"/>
                <w:lang w:eastAsia="en-US" w:bidi="ar-SA"/>
              </w:rPr>
              <w:t xml:space="preserve">Мера 4.2: </w:t>
            </w:r>
            <w:r w:rsidRPr="00737963">
              <w:rPr>
                <w:rFonts w:eastAsia="Times New Roman"/>
                <w:sz w:val="20"/>
                <w:szCs w:val="20"/>
                <w:lang w:eastAsia="en-GB"/>
              </w:rPr>
              <w:t>Јачање капацитета цивилног друштва за учешће у доношењу прописа и планских докумената</w:t>
            </w:r>
          </w:p>
        </w:tc>
      </w:tr>
      <w:tr w:rsidR="006D32F7" w:rsidRPr="00737963" w14:paraId="218497FA" w14:textId="77777777" w:rsidTr="18179B2A">
        <w:trPr>
          <w:jc w:val="center"/>
        </w:trPr>
        <w:tc>
          <w:tcPr>
            <w:tcW w:w="1395" w:type="pct"/>
          </w:tcPr>
          <w:p w14:paraId="19C1AA01" w14:textId="77777777" w:rsidR="006D32F7" w:rsidRPr="00737963" w:rsidRDefault="006D32F7" w:rsidP="00EE33C4">
            <w:pPr>
              <w:spacing w:before="0" w:after="0"/>
              <w:ind w:firstLine="0"/>
              <w:rPr>
                <w:rFonts w:eastAsia="Calibri"/>
                <w:b/>
                <w:bCs/>
                <w:kern w:val="0"/>
                <w:sz w:val="20"/>
                <w:szCs w:val="20"/>
                <w:lang w:eastAsia="en-US" w:bidi="ar-SA"/>
              </w:rPr>
            </w:pPr>
            <w:r w:rsidRPr="00737963">
              <w:rPr>
                <w:rFonts w:eastAsia="Calibri"/>
                <w:b/>
                <w:kern w:val="24"/>
                <w:sz w:val="20"/>
                <w:szCs w:val="20"/>
                <w:lang w:eastAsia="en-US" w:bidi="ar-SA"/>
              </w:rPr>
              <w:t>Тип и ниво показатеља</w:t>
            </w:r>
          </w:p>
        </w:tc>
        <w:tc>
          <w:tcPr>
            <w:tcW w:w="1804" w:type="pct"/>
            <w:gridSpan w:val="4"/>
          </w:tcPr>
          <w:p w14:paraId="35A3B192" w14:textId="77777777" w:rsidR="006D32F7" w:rsidRPr="00737963" w:rsidRDefault="006D32F7" w:rsidP="00EE33C4">
            <w:pPr>
              <w:spacing w:before="0" w:after="0"/>
              <w:rPr>
                <w:sz w:val="20"/>
                <w:szCs w:val="20"/>
              </w:rPr>
            </w:pPr>
            <w:r w:rsidRPr="00737963">
              <w:rPr>
                <w:sz w:val="20"/>
                <w:szCs w:val="20"/>
              </w:rPr>
              <w:t>Квантитативни</w:t>
            </w:r>
          </w:p>
        </w:tc>
        <w:tc>
          <w:tcPr>
            <w:tcW w:w="1801" w:type="pct"/>
            <w:gridSpan w:val="4"/>
          </w:tcPr>
          <w:p w14:paraId="63DFF345" w14:textId="77777777" w:rsidR="006D32F7" w:rsidRPr="00737963" w:rsidRDefault="006D32F7" w:rsidP="00EE33C4">
            <w:pPr>
              <w:spacing w:before="0" w:after="0"/>
              <w:rPr>
                <w:sz w:val="20"/>
                <w:szCs w:val="20"/>
              </w:rPr>
            </w:pPr>
            <w:r w:rsidRPr="00737963">
              <w:rPr>
                <w:sz w:val="20"/>
                <w:szCs w:val="20"/>
              </w:rPr>
              <w:t>Показатељ резултата</w:t>
            </w:r>
          </w:p>
        </w:tc>
      </w:tr>
      <w:tr w:rsidR="006D32F7" w:rsidRPr="00737963" w14:paraId="0FA37CE8" w14:textId="77777777" w:rsidTr="18179B2A">
        <w:trPr>
          <w:trHeight w:val="58"/>
          <w:jc w:val="center"/>
        </w:trPr>
        <w:tc>
          <w:tcPr>
            <w:tcW w:w="1395" w:type="pct"/>
          </w:tcPr>
          <w:p w14:paraId="76C71999" w14:textId="77777777" w:rsidR="006D32F7" w:rsidRPr="00737963" w:rsidRDefault="006D32F7" w:rsidP="00EE33C4">
            <w:pPr>
              <w:spacing w:before="0" w:after="0"/>
              <w:ind w:firstLine="0"/>
              <w:rPr>
                <w:rFonts w:eastAsia="Calibri"/>
                <w:b/>
                <w:kern w:val="24"/>
                <w:sz w:val="20"/>
                <w:szCs w:val="20"/>
                <w:lang w:eastAsia="en-US" w:bidi="ar-SA"/>
              </w:rPr>
            </w:pPr>
            <w:r w:rsidRPr="00737963">
              <w:rPr>
                <w:rFonts w:eastAsia="Calibri"/>
                <w:b/>
                <w:kern w:val="24"/>
                <w:sz w:val="20"/>
                <w:szCs w:val="20"/>
                <w:lang w:eastAsia="en-US" w:bidi="ar-SA"/>
              </w:rPr>
              <w:t>Јединица мере и природа</w:t>
            </w:r>
          </w:p>
        </w:tc>
        <w:tc>
          <w:tcPr>
            <w:tcW w:w="1804" w:type="pct"/>
            <w:gridSpan w:val="4"/>
          </w:tcPr>
          <w:p w14:paraId="4F2E033C" w14:textId="77777777" w:rsidR="006D32F7" w:rsidRPr="00737963" w:rsidRDefault="006D32F7" w:rsidP="00EE33C4">
            <w:pPr>
              <w:spacing w:before="0" w:after="0"/>
              <w:rPr>
                <w:sz w:val="20"/>
                <w:szCs w:val="20"/>
              </w:rPr>
            </w:pPr>
            <w:r w:rsidRPr="00737963">
              <w:rPr>
                <w:sz w:val="20"/>
                <w:szCs w:val="20"/>
              </w:rPr>
              <w:t>Број</w:t>
            </w:r>
          </w:p>
        </w:tc>
        <w:tc>
          <w:tcPr>
            <w:tcW w:w="1801" w:type="pct"/>
            <w:gridSpan w:val="4"/>
          </w:tcPr>
          <w:p w14:paraId="333EE9FE" w14:textId="77777777" w:rsidR="006D32F7" w:rsidRPr="00737963" w:rsidRDefault="006D32F7" w:rsidP="00EE33C4">
            <w:pPr>
              <w:spacing w:before="0" w:after="0"/>
              <w:rPr>
                <w:sz w:val="20"/>
                <w:szCs w:val="20"/>
              </w:rPr>
            </w:pPr>
            <w:r w:rsidRPr="00737963">
              <w:rPr>
                <w:sz w:val="20"/>
                <w:szCs w:val="20"/>
              </w:rPr>
              <w:t>Веће је боље</w:t>
            </w:r>
          </w:p>
        </w:tc>
      </w:tr>
      <w:tr w:rsidR="006D32F7" w:rsidRPr="00737963" w14:paraId="1BA48DE6" w14:textId="77777777" w:rsidTr="18179B2A">
        <w:trPr>
          <w:jc w:val="center"/>
        </w:trPr>
        <w:tc>
          <w:tcPr>
            <w:tcW w:w="1395" w:type="pct"/>
          </w:tcPr>
          <w:p w14:paraId="0DFB9CA3" w14:textId="77777777" w:rsidR="006D32F7" w:rsidRPr="00737963" w:rsidRDefault="006D32F7" w:rsidP="00EE33C4">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Извор података за праћење показатеља учинка</w:t>
            </w:r>
          </w:p>
        </w:tc>
        <w:tc>
          <w:tcPr>
            <w:tcW w:w="3605" w:type="pct"/>
            <w:gridSpan w:val="8"/>
          </w:tcPr>
          <w:p w14:paraId="08B4D037" w14:textId="77777777" w:rsidR="006D32F7" w:rsidRPr="00737963" w:rsidRDefault="006D32F7" w:rsidP="00EE33C4">
            <w:pPr>
              <w:spacing w:before="0" w:after="0"/>
              <w:rPr>
                <w:sz w:val="20"/>
                <w:szCs w:val="20"/>
              </w:rPr>
            </w:pPr>
            <w:r w:rsidRPr="00737963">
              <w:rPr>
                <w:sz w:val="20"/>
                <w:szCs w:val="20"/>
              </w:rPr>
              <w:t>МЉМПДД</w:t>
            </w:r>
          </w:p>
        </w:tc>
      </w:tr>
      <w:tr w:rsidR="006D32F7" w:rsidRPr="00737963" w14:paraId="38722C8C" w14:textId="77777777" w:rsidTr="18179B2A">
        <w:trPr>
          <w:jc w:val="center"/>
        </w:trPr>
        <w:tc>
          <w:tcPr>
            <w:tcW w:w="1395" w:type="pct"/>
          </w:tcPr>
          <w:p w14:paraId="12E461B6" w14:textId="77777777" w:rsidR="006D32F7" w:rsidRPr="00737963" w:rsidRDefault="006D32F7" w:rsidP="00EE33C4">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Институција одговорна за реализацију циља/мере</w:t>
            </w:r>
          </w:p>
        </w:tc>
        <w:tc>
          <w:tcPr>
            <w:tcW w:w="3605" w:type="pct"/>
            <w:gridSpan w:val="8"/>
          </w:tcPr>
          <w:p w14:paraId="5E853C96" w14:textId="77777777" w:rsidR="006D32F7" w:rsidRPr="00737963" w:rsidRDefault="006D32F7" w:rsidP="00EE33C4">
            <w:pPr>
              <w:spacing w:before="0" w:after="0"/>
              <w:rPr>
                <w:sz w:val="20"/>
                <w:szCs w:val="20"/>
              </w:rPr>
            </w:pPr>
            <w:r w:rsidRPr="00737963">
              <w:rPr>
                <w:sz w:val="20"/>
                <w:szCs w:val="20"/>
              </w:rPr>
              <w:t>МЉМПДД</w:t>
            </w:r>
          </w:p>
        </w:tc>
      </w:tr>
      <w:tr w:rsidR="006D32F7" w:rsidRPr="00737963" w14:paraId="5550564F" w14:textId="77777777" w:rsidTr="18179B2A">
        <w:trPr>
          <w:jc w:val="center"/>
        </w:trPr>
        <w:tc>
          <w:tcPr>
            <w:tcW w:w="1395" w:type="pct"/>
          </w:tcPr>
          <w:p w14:paraId="0F23B979" w14:textId="77777777" w:rsidR="006D32F7" w:rsidRPr="00737963" w:rsidRDefault="006D32F7" w:rsidP="00EE33C4">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Учесталост прикупљања података</w:t>
            </w:r>
          </w:p>
        </w:tc>
        <w:tc>
          <w:tcPr>
            <w:tcW w:w="3605" w:type="pct"/>
            <w:gridSpan w:val="8"/>
          </w:tcPr>
          <w:p w14:paraId="688F1CCA" w14:textId="77777777" w:rsidR="006D32F7" w:rsidRPr="00737963" w:rsidRDefault="006D32F7" w:rsidP="00EE33C4">
            <w:pPr>
              <w:spacing w:before="0" w:after="0"/>
              <w:rPr>
                <w:sz w:val="20"/>
                <w:szCs w:val="20"/>
              </w:rPr>
            </w:pPr>
            <w:r w:rsidRPr="00737963">
              <w:rPr>
                <w:sz w:val="20"/>
                <w:szCs w:val="20"/>
              </w:rPr>
              <w:t>континуирана</w:t>
            </w:r>
          </w:p>
        </w:tc>
      </w:tr>
      <w:tr w:rsidR="006D32F7" w:rsidRPr="00737963" w14:paraId="45C229D8" w14:textId="77777777" w:rsidTr="18179B2A">
        <w:trPr>
          <w:jc w:val="center"/>
        </w:trPr>
        <w:tc>
          <w:tcPr>
            <w:tcW w:w="1395" w:type="pct"/>
          </w:tcPr>
          <w:p w14:paraId="060C083E" w14:textId="77777777" w:rsidR="006D32F7" w:rsidRPr="00737963" w:rsidRDefault="006D32F7" w:rsidP="00EE33C4">
            <w:pPr>
              <w:spacing w:before="0" w:after="0"/>
              <w:ind w:firstLine="0"/>
              <w:rPr>
                <w:rFonts w:eastAsia="Calibri"/>
                <w:b/>
                <w:bCs/>
                <w:kern w:val="0"/>
                <w:sz w:val="20"/>
                <w:szCs w:val="20"/>
                <w:lang w:eastAsia="en-US" w:bidi="ar-SA"/>
              </w:rPr>
            </w:pPr>
            <w:r w:rsidRPr="00737963">
              <w:rPr>
                <w:rFonts w:eastAsia="Calibri"/>
                <w:b/>
                <w:kern w:val="0"/>
                <w:sz w:val="20"/>
                <w:szCs w:val="20"/>
                <w:lang w:eastAsia="en-US" w:bidi="ar-SA"/>
              </w:rPr>
              <w:t>Кратак опис показатеља и методологије израчунавања (формуле/једначине)</w:t>
            </w:r>
          </w:p>
        </w:tc>
        <w:tc>
          <w:tcPr>
            <w:tcW w:w="3605" w:type="pct"/>
            <w:gridSpan w:val="8"/>
          </w:tcPr>
          <w:p w14:paraId="16A4E973" w14:textId="77777777" w:rsidR="006D32F7" w:rsidRPr="00737963" w:rsidRDefault="006D32F7" w:rsidP="00EE33C4">
            <w:pPr>
              <w:spacing w:before="0" w:after="0"/>
              <w:rPr>
                <w:rFonts w:eastAsiaTheme="minorHAnsi"/>
                <w:b/>
                <w:color w:val="000000" w:themeColor="text1"/>
                <w:sz w:val="20"/>
                <w:szCs w:val="20"/>
              </w:rPr>
            </w:pPr>
            <w:r w:rsidRPr="00737963">
              <w:rPr>
                <w:rFonts w:eastAsiaTheme="minorHAnsi"/>
                <w:b/>
                <w:color w:val="000000" w:themeColor="text1"/>
                <w:sz w:val="20"/>
                <w:szCs w:val="20"/>
              </w:rPr>
              <w:t>ФОРМУЛА/ЈЕДНАЧИНА</w:t>
            </w:r>
          </w:p>
          <w:p w14:paraId="4F9C99B9" w14:textId="77777777" w:rsidR="006D32F7" w:rsidRPr="00737963" w:rsidRDefault="006D32F7" w:rsidP="00EE33C4">
            <w:pPr>
              <w:spacing w:before="0" w:after="0"/>
              <w:rPr>
                <w:sz w:val="20"/>
                <w:szCs w:val="20"/>
              </w:rPr>
            </w:pPr>
          </w:p>
        </w:tc>
      </w:tr>
      <w:tr w:rsidR="006D32F7" w:rsidRPr="00737963" w14:paraId="78880559" w14:textId="77777777" w:rsidTr="18179B2A">
        <w:trPr>
          <w:trHeight w:val="265"/>
          <w:jc w:val="center"/>
        </w:trPr>
        <w:tc>
          <w:tcPr>
            <w:tcW w:w="1395" w:type="pct"/>
            <w:vMerge w:val="restart"/>
          </w:tcPr>
          <w:p w14:paraId="44CC22ED" w14:textId="77777777" w:rsidR="006D32F7" w:rsidRPr="00737963" w:rsidRDefault="006D32F7" w:rsidP="00EE33C4">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 xml:space="preserve">Подаци о полазној вредности и години кад је измерена, као и о ранијем тренду </w:t>
            </w:r>
          </w:p>
        </w:tc>
        <w:tc>
          <w:tcPr>
            <w:tcW w:w="2714" w:type="pct"/>
            <w:gridSpan w:val="6"/>
            <w:tcBorders>
              <w:bottom w:val="single" w:sz="4" w:space="0" w:color="auto"/>
            </w:tcBorders>
            <w:vAlign w:val="center"/>
          </w:tcPr>
          <w:p w14:paraId="6664C7AB" w14:textId="77777777" w:rsidR="006D32F7" w:rsidRPr="00737963" w:rsidRDefault="006D32F7" w:rsidP="00EE33C4">
            <w:pPr>
              <w:spacing w:before="0" w:after="0"/>
              <w:rPr>
                <w:rFonts w:eastAsia="Calibri"/>
                <w:kern w:val="0"/>
                <w:sz w:val="20"/>
                <w:szCs w:val="20"/>
                <w:lang w:eastAsia="en-US" w:bidi="ar-SA"/>
              </w:rPr>
            </w:pPr>
            <w:r w:rsidRPr="00737963">
              <w:rPr>
                <w:rFonts w:eastAsia="Calibri"/>
                <w:kern w:val="0"/>
                <w:sz w:val="20"/>
                <w:szCs w:val="20"/>
                <w:lang w:eastAsia="en-US" w:bidi="ar-SA"/>
              </w:rPr>
              <w:t xml:space="preserve">Ранији тренд </w:t>
            </w:r>
          </w:p>
        </w:tc>
        <w:tc>
          <w:tcPr>
            <w:tcW w:w="891" w:type="pct"/>
            <w:gridSpan w:val="2"/>
            <w:shd w:val="clear" w:color="auto" w:fill="auto"/>
            <w:vAlign w:val="center"/>
          </w:tcPr>
          <w:p w14:paraId="434CE8B3" w14:textId="77777777" w:rsidR="006D32F7" w:rsidRPr="00737963" w:rsidRDefault="006D32F7" w:rsidP="00EE33C4">
            <w:pPr>
              <w:spacing w:before="0" w:after="0"/>
              <w:rPr>
                <w:rFonts w:eastAsia="Calibri"/>
                <w:kern w:val="0"/>
                <w:sz w:val="20"/>
                <w:szCs w:val="20"/>
                <w:lang w:eastAsia="en-US" w:bidi="ar-SA"/>
              </w:rPr>
            </w:pPr>
            <w:r w:rsidRPr="00737963">
              <w:rPr>
                <w:rFonts w:eastAsia="Calibri"/>
                <w:kern w:val="0"/>
                <w:sz w:val="20"/>
                <w:szCs w:val="20"/>
                <w:lang w:eastAsia="en-US" w:bidi="ar-SA"/>
              </w:rPr>
              <w:t>Полазна вредност</w:t>
            </w:r>
          </w:p>
        </w:tc>
      </w:tr>
      <w:tr w:rsidR="006D32F7" w:rsidRPr="00737963" w14:paraId="5A7E0283" w14:textId="77777777" w:rsidTr="18179B2A">
        <w:trPr>
          <w:trHeight w:val="137"/>
          <w:jc w:val="center"/>
        </w:trPr>
        <w:tc>
          <w:tcPr>
            <w:tcW w:w="1395" w:type="pct"/>
            <w:vMerge/>
          </w:tcPr>
          <w:p w14:paraId="15421DDF" w14:textId="77777777" w:rsidR="006D32F7" w:rsidRPr="00737963" w:rsidRDefault="006D32F7" w:rsidP="00EE33C4">
            <w:pPr>
              <w:spacing w:before="0" w:after="0"/>
              <w:rPr>
                <w:rFonts w:eastAsia="Calibri"/>
                <w:b/>
                <w:bCs/>
                <w:kern w:val="0"/>
                <w:sz w:val="20"/>
                <w:szCs w:val="20"/>
                <w:lang w:eastAsia="en-US" w:bidi="ar-SA"/>
              </w:rPr>
            </w:pPr>
          </w:p>
        </w:tc>
        <w:tc>
          <w:tcPr>
            <w:tcW w:w="910" w:type="pct"/>
            <w:gridSpan w:val="2"/>
            <w:tcBorders>
              <w:top w:val="single" w:sz="4" w:space="0" w:color="auto"/>
              <w:left w:val="single" w:sz="4" w:space="0" w:color="auto"/>
              <w:bottom w:val="single" w:sz="4" w:space="0" w:color="auto"/>
              <w:right w:val="single" w:sz="4" w:space="0" w:color="auto"/>
            </w:tcBorders>
            <w:vAlign w:val="center"/>
          </w:tcPr>
          <w:p w14:paraId="2480B547" w14:textId="77777777" w:rsidR="006D32F7" w:rsidRPr="00737963" w:rsidRDefault="006D32F7" w:rsidP="00EE33C4">
            <w:pPr>
              <w:spacing w:before="0" w:after="0"/>
              <w:rPr>
                <w:rFonts w:eastAsia="Calibri"/>
                <w:kern w:val="0"/>
                <w:sz w:val="20"/>
                <w:szCs w:val="20"/>
                <w:lang w:eastAsia="en-US" w:bidi="ar-SA"/>
              </w:rPr>
            </w:pPr>
            <w:r w:rsidRPr="00737963">
              <w:rPr>
                <w:rFonts w:eastAsia="Calibri"/>
                <w:kern w:val="0"/>
                <w:sz w:val="20"/>
                <w:szCs w:val="20"/>
                <w:lang w:eastAsia="en-US" w:bidi="ar-SA"/>
              </w:rPr>
              <w:t>2017</w:t>
            </w:r>
          </w:p>
        </w:tc>
        <w:tc>
          <w:tcPr>
            <w:tcW w:w="894" w:type="pct"/>
            <w:gridSpan w:val="2"/>
            <w:tcBorders>
              <w:top w:val="single" w:sz="4" w:space="0" w:color="auto"/>
              <w:left w:val="single" w:sz="4" w:space="0" w:color="auto"/>
              <w:bottom w:val="single" w:sz="4" w:space="0" w:color="auto"/>
              <w:right w:val="single" w:sz="4" w:space="0" w:color="auto"/>
            </w:tcBorders>
            <w:vAlign w:val="center"/>
          </w:tcPr>
          <w:p w14:paraId="78B72048" w14:textId="77777777" w:rsidR="006D32F7" w:rsidRPr="00737963" w:rsidRDefault="006D32F7" w:rsidP="00EE33C4">
            <w:pPr>
              <w:spacing w:before="0" w:after="0"/>
              <w:rPr>
                <w:rFonts w:eastAsia="Calibri"/>
                <w:kern w:val="0"/>
                <w:sz w:val="20"/>
                <w:szCs w:val="20"/>
                <w:lang w:eastAsia="en-US" w:bidi="ar-SA"/>
              </w:rPr>
            </w:pPr>
            <w:r w:rsidRPr="00737963">
              <w:rPr>
                <w:rFonts w:eastAsia="Calibri"/>
                <w:kern w:val="0"/>
                <w:sz w:val="20"/>
                <w:szCs w:val="20"/>
                <w:lang w:eastAsia="en-US" w:bidi="ar-SA"/>
              </w:rPr>
              <w:t>2018</w:t>
            </w:r>
          </w:p>
        </w:tc>
        <w:tc>
          <w:tcPr>
            <w:tcW w:w="910" w:type="pct"/>
            <w:gridSpan w:val="2"/>
            <w:tcBorders>
              <w:top w:val="single" w:sz="4" w:space="0" w:color="auto"/>
              <w:left w:val="single" w:sz="4" w:space="0" w:color="auto"/>
              <w:bottom w:val="single" w:sz="4" w:space="0" w:color="auto"/>
              <w:right w:val="single" w:sz="4" w:space="0" w:color="auto"/>
            </w:tcBorders>
            <w:vAlign w:val="center"/>
          </w:tcPr>
          <w:p w14:paraId="245E72E7" w14:textId="77777777" w:rsidR="006D32F7" w:rsidRPr="00737963" w:rsidRDefault="006D32F7" w:rsidP="00EE33C4">
            <w:pPr>
              <w:spacing w:before="0" w:after="0"/>
              <w:rPr>
                <w:rFonts w:eastAsia="Calibri"/>
                <w:kern w:val="0"/>
                <w:sz w:val="20"/>
                <w:szCs w:val="20"/>
                <w:lang w:eastAsia="en-US" w:bidi="ar-SA"/>
              </w:rPr>
            </w:pPr>
            <w:r w:rsidRPr="00737963">
              <w:rPr>
                <w:rFonts w:eastAsia="Calibri"/>
                <w:kern w:val="0"/>
                <w:sz w:val="20"/>
                <w:szCs w:val="20"/>
                <w:lang w:eastAsia="en-US" w:bidi="ar-SA"/>
              </w:rPr>
              <w:t>2019</w:t>
            </w:r>
          </w:p>
        </w:tc>
        <w:tc>
          <w:tcPr>
            <w:tcW w:w="891" w:type="pct"/>
            <w:gridSpan w:val="2"/>
            <w:tcBorders>
              <w:left w:val="single" w:sz="4" w:space="0" w:color="auto"/>
            </w:tcBorders>
            <w:shd w:val="clear" w:color="auto" w:fill="auto"/>
            <w:vAlign w:val="center"/>
          </w:tcPr>
          <w:p w14:paraId="566ACE6D" w14:textId="77777777" w:rsidR="006D32F7" w:rsidRPr="00737963" w:rsidRDefault="006D32F7" w:rsidP="00EE33C4">
            <w:pPr>
              <w:spacing w:before="0" w:after="0"/>
              <w:rPr>
                <w:rFonts w:eastAsia="Calibri"/>
                <w:kern w:val="0"/>
                <w:sz w:val="20"/>
                <w:szCs w:val="20"/>
                <w:lang w:eastAsia="en-US" w:bidi="ar-SA"/>
              </w:rPr>
            </w:pPr>
          </w:p>
        </w:tc>
      </w:tr>
      <w:tr w:rsidR="006D32F7" w:rsidRPr="00737963" w14:paraId="39934A29" w14:textId="77777777" w:rsidTr="18179B2A">
        <w:trPr>
          <w:trHeight w:val="323"/>
          <w:jc w:val="center"/>
        </w:trPr>
        <w:tc>
          <w:tcPr>
            <w:tcW w:w="1395" w:type="pct"/>
            <w:vMerge/>
          </w:tcPr>
          <w:p w14:paraId="2F335068" w14:textId="77777777" w:rsidR="006D32F7" w:rsidRPr="00737963" w:rsidRDefault="006D32F7" w:rsidP="00EE33C4">
            <w:pPr>
              <w:spacing w:before="0" w:after="0"/>
              <w:rPr>
                <w:rFonts w:eastAsia="Calibri"/>
                <w:b/>
                <w:bCs/>
                <w:kern w:val="0"/>
                <w:sz w:val="20"/>
                <w:szCs w:val="20"/>
                <w:lang w:eastAsia="en-US" w:bidi="ar-SA"/>
              </w:rPr>
            </w:pPr>
          </w:p>
        </w:tc>
        <w:tc>
          <w:tcPr>
            <w:tcW w:w="910" w:type="pct"/>
            <w:gridSpan w:val="2"/>
            <w:tcBorders>
              <w:top w:val="single" w:sz="4" w:space="0" w:color="auto"/>
            </w:tcBorders>
            <w:vAlign w:val="center"/>
          </w:tcPr>
          <w:p w14:paraId="5EA06013" w14:textId="77777777" w:rsidR="006D32F7" w:rsidRPr="00737963" w:rsidRDefault="006D32F7" w:rsidP="00EE33C4">
            <w:pPr>
              <w:spacing w:before="0" w:after="0"/>
              <w:rPr>
                <w:rFonts w:eastAsia="Calibri"/>
                <w:kern w:val="0"/>
                <w:sz w:val="20"/>
                <w:szCs w:val="20"/>
                <w:lang w:eastAsia="en-US" w:bidi="ar-SA"/>
              </w:rPr>
            </w:pPr>
          </w:p>
        </w:tc>
        <w:tc>
          <w:tcPr>
            <w:tcW w:w="894" w:type="pct"/>
            <w:gridSpan w:val="2"/>
            <w:tcBorders>
              <w:top w:val="single" w:sz="4" w:space="0" w:color="auto"/>
            </w:tcBorders>
            <w:vAlign w:val="center"/>
          </w:tcPr>
          <w:p w14:paraId="49929EE1" w14:textId="77777777" w:rsidR="006D32F7" w:rsidRPr="00737963" w:rsidRDefault="006D32F7" w:rsidP="00EE33C4">
            <w:pPr>
              <w:spacing w:before="0" w:after="0"/>
              <w:rPr>
                <w:rFonts w:eastAsia="Calibri"/>
                <w:kern w:val="0"/>
                <w:sz w:val="20"/>
                <w:szCs w:val="20"/>
                <w:lang w:eastAsia="en-US" w:bidi="ar-SA"/>
              </w:rPr>
            </w:pPr>
          </w:p>
        </w:tc>
        <w:tc>
          <w:tcPr>
            <w:tcW w:w="910" w:type="pct"/>
            <w:gridSpan w:val="2"/>
            <w:tcBorders>
              <w:top w:val="single" w:sz="4" w:space="0" w:color="auto"/>
            </w:tcBorders>
            <w:vAlign w:val="center"/>
          </w:tcPr>
          <w:p w14:paraId="18E5FFBF" w14:textId="77777777" w:rsidR="006D32F7" w:rsidRPr="00737963" w:rsidRDefault="006D32F7" w:rsidP="00EE33C4">
            <w:pPr>
              <w:spacing w:before="0" w:after="0"/>
              <w:rPr>
                <w:rFonts w:eastAsia="Calibri"/>
                <w:kern w:val="0"/>
                <w:sz w:val="20"/>
                <w:szCs w:val="20"/>
                <w:lang w:eastAsia="en-US" w:bidi="ar-SA"/>
              </w:rPr>
            </w:pPr>
          </w:p>
        </w:tc>
        <w:tc>
          <w:tcPr>
            <w:tcW w:w="891" w:type="pct"/>
            <w:gridSpan w:val="2"/>
            <w:shd w:val="clear" w:color="auto" w:fill="auto"/>
            <w:vAlign w:val="center"/>
          </w:tcPr>
          <w:p w14:paraId="4A910C57" w14:textId="77777777" w:rsidR="006D32F7" w:rsidRPr="00737963" w:rsidRDefault="006D32F7" w:rsidP="00EE33C4">
            <w:pPr>
              <w:spacing w:before="0" w:after="0"/>
              <w:rPr>
                <w:rFonts w:eastAsia="Calibri"/>
                <w:kern w:val="0"/>
                <w:sz w:val="20"/>
                <w:szCs w:val="20"/>
                <w:lang w:eastAsia="en-US" w:bidi="ar-SA"/>
              </w:rPr>
            </w:pPr>
          </w:p>
        </w:tc>
      </w:tr>
      <w:tr w:rsidR="006D32F7" w:rsidRPr="00737963" w14:paraId="48E9DB6A" w14:textId="77777777" w:rsidTr="18179B2A">
        <w:trPr>
          <w:trHeight w:val="274"/>
          <w:jc w:val="center"/>
        </w:trPr>
        <w:tc>
          <w:tcPr>
            <w:tcW w:w="1395" w:type="pct"/>
            <w:vMerge w:val="restart"/>
          </w:tcPr>
          <w:p w14:paraId="6290D797" w14:textId="77777777" w:rsidR="006D32F7" w:rsidRPr="00737963" w:rsidRDefault="006D32F7" w:rsidP="00EE33C4">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Подаци о циљним вредностима</w:t>
            </w:r>
          </w:p>
        </w:tc>
        <w:tc>
          <w:tcPr>
            <w:tcW w:w="720" w:type="pct"/>
            <w:vAlign w:val="center"/>
          </w:tcPr>
          <w:p w14:paraId="69ABADBF" w14:textId="77777777" w:rsidR="006D32F7" w:rsidRPr="00737963" w:rsidRDefault="006D32F7" w:rsidP="00EE33C4">
            <w:pPr>
              <w:spacing w:before="0" w:after="0"/>
              <w:rPr>
                <w:rFonts w:eastAsia="Calibri"/>
                <w:kern w:val="0"/>
                <w:sz w:val="20"/>
                <w:szCs w:val="20"/>
                <w:lang w:eastAsia="en-US" w:bidi="ar-SA"/>
              </w:rPr>
            </w:pPr>
            <w:r w:rsidRPr="00737963">
              <w:rPr>
                <w:rFonts w:eastAsia="Calibri"/>
                <w:kern w:val="0"/>
                <w:sz w:val="20"/>
                <w:szCs w:val="20"/>
                <w:lang w:eastAsia="en-US" w:bidi="ar-SA"/>
              </w:rPr>
              <w:t>2021</w:t>
            </w:r>
          </w:p>
        </w:tc>
        <w:tc>
          <w:tcPr>
            <w:tcW w:w="721" w:type="pct"/>
            <w:gridSpan w:val="2"/>
            <w:vAlign w:val="center"/>
          </w:tcPr>
          <w:p w14:paraId="7A3555D2" w14:textId="77777777" w:rsidR="006D32F7" w:rsidRPr="00737963" w:rsidRDefault="006D32F7" w:rsidP="00EE33C4">
            <w:pPr>
              <w:spacing w:before="0" w:after="0"/>
              <w:rPr>
                <w:rFonts w:eastAsia="Calibri"/>
                <w:kern w:val="0"/>
                <w:sz w:val="20"/>
                <w:szCs w:val="20"/>
                <w:lang w:eastAsia="en-US" w:bidi="ar-SA"/>
              </w:rPr>
            </w:pPr>
            <w:r w:rsidRPr="00737963">
              <w:rPr>
                <w:rFonts w:eastAsia="Calibri"/>
                <w:kern w:val="0"/>
                <w:sz w:val="20"/>
                <w:szCs w:val="20"/>
                <w:lang w:eastAsia="en-US" w:bidi="ar-SA"/>
              </w:rPr>
              <w:t>2022</w:t>
            </w:r>
          </w:p>
        </w:tc>
        <w:tc>
          <w:tcPr>
            <w:tcW w:w="721" w:type="pct"/>
            <w:gridSpan w:val="2"/>
            <w:vAlign w:val="center"/>
          </w:tcPr>
          <w:p w14:paraId="6B2A4688" w14:textId="77777777" w:rsidR="006D32F7" w:rsidRPr="00737963" w:rsidRDefault="006D32F7" w:rsidP="00EE33C4">
            <w:pPr>
              <w:spacing w:before="0" w:after="0"/>
              <w:rPr>
                <w:rFonts w:eastAsia="Calibri"/>
                <w:kern w:val="0"/>
                <w:sz w:val="20"/>
                <w:szCs w:val="20"/>
                <w:lang w:eastAsia="en-US" w:bidi="ar-SA"/>
              </w:rPr>
            </w:pPr>
            <w:r w:rsidRPr="00737963">
              <w:rPr>
                <w:rFonts w:eastAsia="Calibri"/>
                <w:kern w:val="0"/>
                <w:sz w:val="20"/>
                <w:szCs w:val="20"/>
                <w:lang w:eastAsia="en-US" w:bidi="ar-SA"/>
              </w:rPr>
              <w:t>2023</w:t>
            </w:r>
          </w:p>
        </w:tc>
        <w:tc>
          <w:tcPr>
            <w:tcW w:w="721" w:type="pct"/>
            <w:gridSpan w:val="2"/>
            <w:vAlign w:val="center"/>
          </w:tcPr>
          <w:p w14:paraId="4FE0C950" w14:textId="77777777" w:rsidR="006D32F7" w:rsidRPr="00737963" w:rsidRDefault="006D32F7" w:rsidP="00EE33C4">
            <w:pPr>
              <w:spacing w:before="0" w:after="0"/>
              <w:rPr>
                <w:rFonts w:eastAsia="Calibri"/>
                <w:kern w:val="0"/>
                <w:sz w:val="20"/>
                <w:szCs w:val="20"/>
                <w:lang w:eastAsia="en-US" w:bidi="ar-SA"/>
              </w:rPr>
            </w:pPr>
            <w:r w:rsidRPr="00737963">
              <w:rPr>
                <w:rFonts w:eastAsia="Calibri"/>
                <w:kern w:val="0"/>
                <w:sz w:val="20"/>
                <w:szCs w:val="20"/>
                <w:lang w:eastAsia="en-US" w:bidi="ar-SA"/>
              </w:rPr>
              <w:t>2024</w:t>
            </w:r>
          </w:p>
        </w:tc>
        <w:tc>
          <w:tcPr>
            <w:tcW w:w="722" w:type="pct"/>
            <w:vAlign w:val="center"/>
          </w:tcPr>
          <w:p w14:paraId="7D97F047" w14:textId="77777777" w:rsidR="006D32F7" w:rsidRPr="00737963" w:rsidRDefault="006D32F7" w:rsidP="00EE33C4">
            <w:pPr>
              <w:spacing w:before="0" w:after="0"/>
              <w:rPr>
                <w:rFonts w:eastAsia="Calibri"/>
                <w:kern w:val="0"/>
                <w:sz w:val="20"/>
                <w:szCs w:val="20"/>
                <w:lang w:eastAsia="en-US" w:bidi="ar-SA"/>
              </w:rPr>
            </w:pPr>
            <w:r w:rsidRPr="00737963">
              <w:rPr>
                <w:rFonts w:eastAsia="Calibri"/>
                <w:kern w:val="0"/>
                <w:sz w:val="20"/>
                <w:szCs w:val="20"/>
                <w:lang w:eastAsia="en-US" w:bidi="ar-SA"/>
              </w:rPr>
              <w:t>2025</w:t>
            </w:r>
          </w:p>
        </w:tc>
      </w:tr>
      <w:tr w:rsidR="006D32F7" w:rsidRPr="00737963" w14:paraId="0FB49E88" w14:textId="77777777" w:rsidTr="18179B2A">
        <w:trPr>
          <w:trHeight w:val="160"/>
          <w:jc w:val="center"/>
        </w:trPr>
        <w:tc>
          <w:tcPr>
            <w:tcW w:w="1395" w:type="pct"/>
            <w:vMerge/>
          </w:tcPr>
          <w:p w14:paraId="4E9342A8" w14:textId="77777777" w:rsidR="006D32F7" w:rsidRPr="00737963" w:rsidRDefault="006D32F7" w:rsidP="00EE33C4">
            <w:pPr>
              <w:spacing w:before="0" w:after="0"/>
              <w:rPr>
                <w:rFonts w:eastAsia="Calibri"/>
                <w:b/>
                <w:bCs/>
                <w:kern w:val="0"/>
                <w:sz w:val="20"/>
                <w:szCs w:val="20"/>
                <w:lang w:eastAsia="en-US" w:bidi="ar-SA"/>
              </w:rPr>
            </w:pPr>
          </w:p>
        </w:tc>
        <w:tc>
          <w:tcPr>
            <w:tcW w:w="720" w:type="pct"/>
            <w:vAlign w:val="center"/>
          </w:tcPr>
          <w:p w14:paraId="0270F602" w14:textId="080B17EE" w:rsidR="006D32F7" w:rsidRPr="00737963" w:rsidRDefault="62C69D11" w:rsidP="00EE33C4">
            <w:pPr>
              <w:spacing w:before="0" w:after="0"/>
              <w:rPr>
                <w:rFonts w:eastAsia="Times New Roman"/>
                <w:sz w:val="20"/>
                <w:szCs w:val="20"/>
                <w:lang w:eastAsia="en-GB"/>
              </w:rPr>
            </w:pPr>
            <w:r w:rsidRPr="00737963">
              <w:rPr>
                <w:rFonts w:eastAsia="Times New Roman"/>
                <w:sz w:val="20"/>
                <w:szCs w:val="20"/>
                <w:lang w:eastAsia="en-GB"/>
              </w:rPr>
              <w:t>30</w:t>
            </w:r>
          </w:p>
        </w:tc>
        <w:tc>
          <w:tcPr>
            <w:tcW w:w="721" w:type="pct"/>
            <w:gridSpan w:val="2"/>
            <w:vAlign w:val="center"/>
          </w:tcPr>
          <w:p w14:paraId="429A6F70" w14:textId="2919EFE4" w:rsidR="006D32F7" w:rsidRPr="00737963" w:rsidRDefault="62C69D11" w:rsidP="00EE33C4">
            <w:pPr>
              <w:spacing w:before="0" w:after="0"/>
              <w:rPr>
                <w:rFonts w:eastAsia="Times New Roman"/>
                <w:sz w:val="20"/>
                <w:szCs w:val="20"/>
                <w:lang w:eastAsia="en-GB"/>
              </w:rPr>
            </w:pPr>
            <w:r w:rsidRPr="00737963">
              <w:rPr>
                <w:rFonts w:eastAsia="Times New Roman"/>
                <w:sz w:val="20"/>
                <w:szCs w:val="20"/>
                <w:lang w:eastAsia="en-GB"/>
              </w:rPr>
              <w:t>45</w:t>
            </w:r>
          </w:p>
        </w:tc>
        <w:tc>
          <w:tcPr>
            <w:tcW w:w="721" w:type="pct"/>
            <w:gridSpan w:val="2"/>
            <w:vAlign w:val="center"/>
          </w:tcPr>
          <w:p w14:paraId="39B1E4D2" w14:textId="6F8363CB" w:rsidR="006D32F7" w:rsidRPr="00737963" w:rsidRDefault="62C69D11" w:rsidP="00EE33C4">
            <w:pPr>
              <w:spacing w:before="0" w:after="0"/>
              <w:rPr>
                <w:rFonts w:eastAsia="Times New Roman"/>
                <w:sz w:val="20"/>
                <w:szCs w:val="20"/>
                <w:lang w:eastAsia="en-GB"/>
              </w:rPr>
            </w:pPr>
            <w:r w:rsidRPr="00737963">
              <w:rPr>
                <w:rFonts w:eastAsia="Times New Roman"/>
                <w:sz w:val="20"/>
                <w:szCs w:val="20"/>
                <w:lang w:eastAsia="en-GB"/>
              </w:rPr>
              <w:t>50</w:t>
            </w:r>
          </w:p>
        </w:tc>
        <w:tc>
          <w:tcPr>
            <w:tcW w:w="721" w:type="pct"/>
            <w:gridSpan w:val="2"/>
            <w:vAlign w:val="center"/>
          </w:tcPr>
          <w:p w14:paraId="78A4218E" w14:textId="7D576888" w:rsidR="006D32F7" w:rsidRPr="00737963" w:rsidRDefault="62C69D11" w:rsidP="00EE33C4">
            <w:pPr>
              <w:spacing w:before="0" w:after="0"/>
              <w:rPr>
                <w:rFonts w:eastAsia="Times New Roman"/>
                <w:sz w:val="20"/>
                <w:szCs w:val="20"/>
                <w:lang w:eastAsia="en-GB"/>
              </w:rPr>
            </w:pPr>
            <w:r w:rsidRPr="00737963">
              <w:rPr>
                <w:rFonts w:eastAsia="Times New Roman"/>
                <w:sz w:val="20"/>
                <w:szCs w:val="20"/>
                <w:lang w:eastAsia="en-GB"/>
              </w:rPr>
              <w:t>60</w:t>
            </w:r>
          </w:p>
        </w:tc>
        <w:tc>
          <w:tcPr>
            <w:tcW w:w="722" w:type="pct"/>
            <w:vAlign w:val="center"/>
          </w:tcPr>
          <w:p w14:paraId="4BA8398C" w14:textId="754F4023" w:rsidR="006D32F7" w:rsidRPr="00737963" w:rsidRDefault="62C69D11" w:rsidP="00EE33C4">
            <w:pPr>
              <w:spacing w:before="0" w:after="0"/>
              <w:rPr>
                <w:rFonts w:eastAsia="Times New Roman"/>
                <w:sz w:val="20"/>
                <w:szCs w:val="20"/>
                <w:lang w:eastAsia="en-GB"/>
              </w:rPr>
            </w:pPr>
            <w:r w:rsidRPr="00737963">
              <w:rPr>
                <w:rFonts w:eastAsia="Times New Roman"/>
                <w:sz w:val="20"/>
                <w:szCs w:val="20"/>
                <w:lang w:eastAsia="en-GB"/>
              </w:rPr>
              <w:t>60</w:t>
            </w:r>
          </w:p>
        </w:tc>
      </w:tr>
      <w:tr w:rsidR="006D32F7" w:rsidRPr="00737963" w14:paraId="27AFDC78" w14:textId="77777777" w:rsidTr="18179B2A">
        <w:trPr>
          <w:trHeight w:val="160"/>
          <w:jc w:val="center"/>
        </w:trPr>
        <w:tc>
          <w:tcPr>
            <w:tcW w:w="1395" w:type="pct"/>
          </w:tcPr>
          <w:p w14:paraId="1F3285C0" w14:textId="77777777" w:rsidR="006D32F7" w:rsidRPr="00737963" w:rsidRDefault="006D32F7" w:rsidP="00EE33C4">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Процена успешности</w:t>
            </w:r>
          </w:p>
        </w:tc>
        <w:tc>
          <w:tcPr>
            <w:tcW w:w="3605" w:type="pct"/>
            <w:gridSpan w:val="8"/>
            <w:vAlign w:val="center"/>
          </w:tcPr>
          <w:p w14:paraId="7041CF05" w14:textId="1E28D911" w:rsidR="006D32F7" w:rsidRPr="00737963" w:rsidRDefault="589E45E3" w:rsidP="00EE33C4">
            <w:pPr>
              <w:spacing w:before="0" w:after="0"/>
              <w:rPr>
                <w:rFonts w:eastAsia="Calibri"/>
                <w:kern w:val="0"/>
                <w:sz w:val="20"/>
                <w:szCs w:val="20"/>
                <w:lang w:eastAsia="en-US" w:bidi="ar-SA"/>
              </w:rPr>
            </w:pPr>
            <w:r w:rsidRPr="00737963">
              <w:rPr>
                <w:rFonts w:eastAsia="Calibri"/>
                <w:kern w:val="0"/>
                <w:sz w:val="20"/>
                <w:szCs w:val="20"/>
                <w:lang w:eastAsia="en-US" w:bidi="ar-SA"/>
              </w:rPr>
              <w:t>Одступање од 3.</w:t>
            </w:r>
          </w:p>
        </w:tc>
      </w:tr>
    </w:tbl>
    <w:p w14:paraId="25BA8D54" w14:textId="77777777" w:rsidR="000203A5" w:rsidRPr="00737963" w:rsidRDefault="000203A5" w:rsidP="00E6219F">
      <w:pPr>
        <w:ind w:firstLine="0"/>
      </w:pPr>
    </w:p>
    <w:p w14:paraId="284D160B" w14:textId="19DB7152" w:rsidR="00F94305" w:rsidRPr="00737963" w:rsidRDefault="00F94305" w:rsidP="00F94305">
      <w:pPr>
        <w:suppressAutoHyphens w:val="0"/>
        <w:autoSpaceDN/>
        <w:spacing w:before="0" w:after="160" w:line="259" w:lineRule="auto"/>
        <w:ind w:firstLine="0"/>
        <w:jc w:val="left"/>
        <w:textAlignment w:val="auto"/>
        <w:rPr>
          <w:rFonts w:eastAsiaTheme="minorHAnsi"/>
          <w:b/>
          <w:color w:val="0070C0"/>
          <w:kern w:val="0"/>
          <w:sz w:val="22"/>
          <w:szCs w:val="22"/>
          <w:lang w:eastAsia="en-US" w:bidi="ar-SA"/>
        </w:rPr>
      </w:pPr>
      <w:r w:rsidRPr="00737963">
        <w:rPr>
          <w:rFonts w:eastAsiaTheme="minorHAnsi"/>
          <w:b/>
          <w:color w:val="0070C0"/>
          <w:kern w:val="0"/>
          <w:sz w:val="22"/>
          <w:szCs w:val="22"/>
          <w:lang w:eastAsia="en-US" w:bidi="ar-SA"/>
        </w:rPr>
        <w:t>Показатељ 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92"/>
        <w:gridCol w:w="2009"/>
        <w:gridCol w:w="530"/>
        <w:gridCol w:w="1481"/>
        <w:gridCol w:w="1013"/>
        <w:gridCol w:w="999"/>
        <w:gridCol w:w="1540"/>
        <w:gridCol w:w="472"/>
        <w:gridCol w:w="2014"/>
      </w:tblGrid>
      <w:tr w:rsidR="006D32F7" w:rsidRPr="00737963" w14:paraId="0AE6FC00" w14:textId="77777777" w:rsidTr="165BEB4C">
        <w:trPr>
          <w:jc w:val="center"/>
        </w:trPr>
        <w:tc>
          <w:tcPr>
            <w:tcW w:w="1395" w:type="pct"/>
            <w:shd w:val="clear" w:color="auto" w:fill="E7E6E6" w:themeFill="background2"/>
            <w:vAlign w:val="center"/>
          </w:tcPr>
          <w:p w14:paraId="0EB0A71E" w14:textId="77777777" w:rsidR="006D32F7" w:rsidRPr="00737963" w:rsidRDefault="006D32F7" w:rsidP="00EE33C4">
            <w:pPr>
              <w:spacing w:before="0" w:after="0"/>
              <w:rPr>
                <w:rFonts w:eastAsia="Calibri"/>
                <w:b/>
                <w:bCs/>
                <w:kern w:val="0"/>
                <w:sz w:val="20"/>
                <w:szCs w:val="20"/>
                <w:lang w:eastAsia="en-US" w:bidi="ar-SA"/>
              </w:rPr>
            </w:pPr>
            <w:r w:rsidRPr="00737963">
              <w:rPr>
                <w:rFonts w:eastAsia="Calibri"/>
                <w:b/>
                <w:bCs/>
                <w:kern w:val="0"/>
                <w:sz w:val="20"/>
                <w:szCs w:val="20"/>
                <w:lang w:eastAsia="en-US" w:bidi="ar-SA"/>
              </w:rPr>
              <w:t>Назив показатеља</w:t>
            </w:r>
          </w:p>
        </w:tc>
        <w:tc>
          <w:tcPr>
            <w:tcW w:w="3605" w:type="pct"/>
            <w:gridSpan w:val="8"/>
            <w:shd w:val="clear" w:color="auto" w:fill="E7E6E6" w:themeFill="background2"/>
            <w:vAlign w:val="center"/>
          </w:tcPr>
          <w:p w14:paraId="2A07DE46" w14:textId="5B7A85D1" w:rsidR="006D32F7" w:rsidRPr="00737963" w:rsidRDefault="48058B6E" w:rsidP="00EE33C4">
            <w:pPr>
              <w:spacing w:before="0" w:after="0"/>
              <w:rPr>
                <w:rFonts w:eastAsia="Calibri"/>
                <w:b/>
                <w:bCs/>
                <w:kern w:val="0"/>
                <w:sz w:val="22"/>
                <w:szCs w:val="22"/>
                <w:lang w:eastAsia="en-US" w:bidi="ar-SA"/>
              </w:rPr>
            </w:pPr>
            <w:r w:rsidRPr="00737963">
              <w:rPr>
                <w:rFonts w:eastAsia="Calibri"/>
                <w:b/>
                <w:bCs/>
                <w:sz w:val="22"/>
                <w:szCs w:val="22"/>
                <w:lang w:eastAsia="en-US" w:bidi="ar-SA"/>
              </w:rPr>
              <w:t xml:space="preserve"> Просечан број пристиглих коментара на документа јавних политика/прописе који су достављени у консултативном процесу путем портала е-Консултације</w:t>
            </w:r>
          </w:p>
        </w:tc>
      </w:tr>
      <w:tr w:rsidR="006D32F7" w:rsidRPr="00737963" w14:paraId="465BC280" w14:textId="77777777" w:rsidTr="165BEB4C">
        <w:trPr>
          <w:jc w:val="center"/>
        </w:trPr>
        <w:tc>
          <w:tcPr>
            <w:tcW w:w="1395" w:type="pct"/>
          </w:tcPr>
          <w:p w14:paraId="5A5E33EF" w14:textId="77777777" w:rsidR="006D32F7" w:rsidRPr="00737963" w:rsidRDefault="006D32F7" w:rsidP="00EE33C4">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Одговарајући општи циљ, посебан циљ или мера</w:t>
            </w:r>
          </w:p>
        </w:tc>
        <w:tc>
          <w:tcPr>
            <w:tcW w:w="3605" w:type="pct"/>
            <w:gridSpan w:val="8"/>
          </w:tcPr>
          <w:p w14:paraId="6AFB50E8" w14:textId="77777777" w:rsidR="006D32F7" w:rsidRPr="00737963" w:rsidRDefault="006D32F7" w:rsidP="00EE33C4">
            <w:pPr>
              <w:spacing w:before="0" w:after="160" w:line="259" w:lineRule="auto"/>
              <w:ind w:firstLine="0"/>
              <w:rPr>
                <w:rFonts w:eastAsia="Times New Roman"/>
                <w:sz w:val="20"/>
                <w:szCs w:val="20"/>
                <w:lang w:eastAsia="en-GB"/>
              </w:rPr>
            </w:pPr>
            <w:r w:rsidRPr="00737963">
              <w:rPr>
                <w:rFonts w:eastAsia="Calibri"/>
                <w:bCs/>
                <w:kern w:val="0"/>
                <w:sz w:val="20"/>
                <w:szCs w:val="20"/>
                <w:lang w:eastAsia="en-US" w:bidi="ar-SA"/>
              </w:rPr>
              <w:t xml:space="preserve">Мера 4.2: </w:t>
            </w:r>
            <w:r w:rsidRPr="00737963">
              <w:rPr>
                <w:rFonts w:eastAsia="Times New Roman"/>
                <w:sz w:val="20"/>
                <w:szCs w:val="20"/>
                <w:lang w:eastAsia="en-GB"/>
              </w:rPr>
              <w:t>Јачање капацитета цивилног друштва за учешће у доношењу прописа и планских докумената</w:t>
            </w:r>
          </w:p>
        </w:tc>
      </w:tr>
      <w:tr w:rsidR="006D32F7" w:rsidRPr="00737963" w14:paraId="3DCD13A7" w14:textId="77777777" w:rsidTr="165BEB4C">
        <w:trPr>
          <w:jc w:val="center"/>
        </w:trPr>
        <w:tc>
          <w:tcPr>
            <w:tcW w:w="1395" w:type="pct"/>
          </w:tcPr>
          <w:p w14:paraId="494189D5" w14:textId="77777777" w:rsidR="006D32F7" w:rsidRPr="00737963" w:rsidRDefault="006D32F7" w:rsidP="00EE33C4">
            <w:pPr>
              <w:spacing w:before="0" w:after="0"/>
              <w:ind w:firstLine="0"/>
              <w:rPr>
                <w:rFonts w:eastAsia="Calibri"/>
                <w:b/>
                <w:bCs/>
                <w:kern w:val="0"/>
                <w:sz w:val="20"/>
                <w:szCs w:val="20"/>
                <w:lang w:eastAsia="en-US" w:bidi="ar-SA"/>
              </w:rPr>
            </w:pPr>
            <w:r w:rsidRPr="00737963">
              <w:rPr>
                <w:rFonts w:eastAsia="Calibri"/>
                <w:b/>
                <w:kern w:val="24"/>
                <w:sz w:val="20"/>
                <w:szCs w:val="20"/>
                <w:lang w:eastAsia="en-US" w:bidi="ar-SA"/>
              </w:rPr>
              <w:t>Тип и ниво показатеља</w:t>
            </w:r>
          </w:p>
        </w:tc>
        <w:tc>
          <w:tcPr>
            <w:tcW w:w="1804" w:type="pct"/>
            <w:gridSpan w:val="4"/>
          </w:tcPr>
          <w:p w14:paraId="72518858" w14:textId="77777777" w:rsidR="006D32F7" w:rsidRPr="00737963" w:rsidRDefault="006D32F7" w:rsidP="00EE33C4">
            <w:pPr>
              <w:spacing w:before="0" w:after="0"/>
              <w:rPr>
                <w:sz w:val="20"/>
                <w:szCs w:val="20"/>
              </w:rPr>
            </w:pPr>
            <w:r w:rsidRPr="00737963">
              <w:rPr>
                <w:sz w:val="20"/>
                <w:szCs w:val="20"/>
              </w:rPr>
              <w:t>Квантитативни</w:t>
            </w:r>
          </w:p>
        </w:tc>
        <w:tc>
          <w:tcPr>
            <w:tcW w:w="1801" w:type="pct"/>
            <w:gridSpan w:val="4"/>
          </w:tcPr>
          <w:p w14:paraId="3CE87B40" w14:textId="77777777" w:rsidR="006D32F7" w:rsidRPr="00737963" w:rsidRDefault="006D32F7" w:rsidP="00EE33C4">
            <w:pPr>
              <w:spacing w:before="0" w:after="0"/>
              <w:rPr>
                <w:sz w:val="20"/>
                <w:szCs w:val="20"/>
              </w:rPr>
            </w:pPr>
            <w:r w:rsidRPr="00737963">
              <w:rPr>
                <w:sz w:val="20"/>
                <w:szCs w:val="20"/>
              </w:rPr>
              <w:t>Показатељ резултата</w:t>
            </w:r>
          </w:p>
        </w:tc>
      </w:tr>
      <w:tr w:rsidR="006D32F7" w:rsidRPr="00737963" w14:paraId="06CBFB19" w14:textId="77777777" w:rsidTr="165BEB4C">
        <w:trPr>
          <w:trHeight w:val="58"/>
          <w:jc w:val="center"/>
        </w:trPr>
        <w:tc>
          <w:tcPr>
            <w:tcW w:w="1395" w:type="pct"/>
          </w:tcPr>
          <w:p w14:paraId="7F77B97E" w14:textId="77777777" w:rsidR="006D32F7" w:rsidRPr="00737963" w:rsidRDefault="006D32F7" w:rsidP="00EE33C4">
            <w:pPr>
              <w:spacing w:before="0" w:after="0"/>
              <w:ind w:firstLine="0"/>
              <w:rPr>
                <w:rFonts w:eastAsia="Calibri"/>
                <w:b/>
                <w:kern w:val="24"/>
                <w:sz w:val="20"/>
                <w:szCs w:val="20"/>
                <w:lang w:eastAsia="en-US" w:bidi="ar-SA"/>
              </w:rPr>
            </w:pPr>
            <w:r w:rsidRPr="00737963">
              <w:rPr>
                <w:rFonts w:eastAsia="Calibri"/>
                <w:b/>
                <w:kern w:val="24"/>
                <w:sz w:val="20"/>
                <w:szCs w:val="20"/>
                <w:lang w:eastAsia="en-US" w:bidi="ar-SA"/>
              </w:rPr>
              <w:t>Јединица мере и природа</w:t>
            </w:r>
          </w:p>
        </w:tc>
        <w:tc>
          <w:tcPr>
            <w:tcW w:w="1804" w:type="pct"/>
            <w:gridSpan w:val="4"/>
          </w:tcPr>
          <w:p w14:paraId="2F141015" w14:textId="05DEA086" w:rsidR="006D32F7" w:rsidRPr="00737963" w:rsidRDefault="14CBE066" w:rsidP="00EE33C4">
            <w:pPr>
              <w:spacing w:before="0" w:after="0"/>
              <w:rPr>
                <w:sz w:val="20"/>
                <w:szCs w:val="20"/>
              </w:rPr>
            </w:pPr>
            <w:r w:rsidRPr="00737963">
              <w:rPr>
                <w:sz w:val="20"/>
                <w:szCs w:val="20"/>
              </w:rPr>
              <w:t>број</w:t>
            </w:r>
          </w:p>
        </w:tc>
        <w:tc>
          <w:tcPr>
            <w:tcW w:w="1801" w:type="pct"/>
            <w:gridSpan w:val="4"/>
          </w:tcPr>
          <w:p w14:paraId="2FB9D277" w14:textId="77777777" w:rsidR="006D32F7" w:rsidRPr="00737963" w:rsidRDefault="006D32F7" w:rsidP="00EE33C4">
            <w:pPr>
              <w:spacing w:before="0" w:after="0"/>
              <w:rPr>
                <w:sz w:val="20"/>
                <w:szCs w:val="20"/>
              </w:rPr>
            </w:pPr>
            <w:r w:rsidRPr="00737963">
              <w:rPr>
                <w:sz w:val="20"/>
                <w:szCs w:val="20"/>
              </w:rPr>
              <w:t>Веће је боље</w:t>
            </w:r>
          </w:p>
        </w:tc>
      </w:tr>
      <w:tr w:rsidR="006D32F7" w:rsidRPr="00737963" w14:paraId="4DA19E6D" w14:textId="77777777" w:rsidTr="165BEB4C">
        <w:trPr>
          <w:jc w:val="center"/>
        </w:trPr>
        <w:tc>
          <w:tcPr>
            <w:tcW w:w="1395" w:type="pct"/>
          </w:tcPr>
          <w:p w14:paraId="5A6C95B8" w14:textId="77777777" w:rsidR="006D32F7" w:rsidRPr="00737963" w:rsidRDefault="006D32F7" w:rsidP="00EE33C4">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Извор података за праћење показатеља учинка</w:t>
            </w:r>
          </w:p>
        </w:tc>
        <w:tc>
          <w:tcPr>
            <w:tcW w:w="3605" w:type="pct"/>
            <w:gridSpan w:val="8"/>
          </w:tcPr>
          <w:p w14:paraId="12B8910F" w14:textId="469C9BC9" w:rsidR="006D32F7" w:rsidRPr="00737963" w:rsidRDefault="006D32F7" w:rsidP="00EE33C4">
            <w:pPr>
              <w:spacing w:before="0" w:after="0"/>
              <w:rPr>
                <w:sz w:val="20"/>
                <w:szCs w:val="20"/>
              </w:rPr>
            </w:pPr>
            <w:r w:rsidRPr="00737963">
              <w:rPr>
                <w:sz w:val="20"/>
                <w:szCs w:val="20"/>
              </w:rPr>
              <w:t>Извештај РСЈП на основу прикупљених података са портала е-Консултације</w:t>
            </w:r>
          </w:p>
        </w:tc>
      </w:tr>
      <w:tr w:rsidR="006D32F7" w:rsidRPr="00737963" w14:paraId="49A73F2C" w14:textId="77777777" w:rsidTr="165BEB4C">
        <w:trPr>
          <w:jc w:val="center"/>
        </w:trPr>
        <w:tc>
          <w:tcPr>
            <w:tcW w:w="1395" w:type="pct"/>
          </w:tcPr>
          <w:p w14:paraId="4C479B5B" w14:textId="77777777" w:rsidR="006D32F7" w:rsidRPr="00737963" w:rsidRDefault="006D32F7" w:rsidP="00EE33C4">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Институција одговорна за реализацију циља/мере</w:t>
            </w:r>
          </w:p>
        </w:tc>
        <w:tc>
          <w:tcPr>
            <w:tcW w:w="3605" w:type="pct"/>
            <w:gridSpan w:val="8"/>
          </w:tcPr>
          <w:p w14:paraId="721FD124" w14:textId="77777777" w:rsidR="006D32F7" w:rsidRPr="00737963" w:rsidRDefault="006D32F7" w:rsidP="00EE33C4">
            <w:pPr>
              <w:spacing w:before="0" w:after="0"/>
              <w:rPr>
                <w:sz w:val="20"/>
                <w:szCs w:val="20"/>
              </w:rPr>
            </w:pPr>
            <w:r w:rsidRPr="00737963">
              <w:rPr>
                <w:sz w:val="20"/>
                <w:szCs w:val="20"/>
              </w:rPr>
              <w:t>МЉМПДД</w:t>
            </w:r>
          </w:p>
        </w:tc>
      </w:tr>
      <w:tr w:rsidR="006D32F7" w:rsidRPr="00737963" w14:paraId="670E334D" w14:textId="77777777" w:rsidTr="165BEB4C">
        <w:trPr>
          <w:jc w:val="center"/>
        </w:trPr>
        <w:tc>
          <w:tcPr>
            <w:tcW w:w="1395" w:type="pct"/>
          </w:tcPr>
          <w:p w14:paraId="302F66CF" w14:textId="77777777" w:rsidR="006D32F7" w:rsidRPr="00737963" w:rsidRDefault="006D32F7" w:rsidP="00EE33C4">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Учесталост прикупљања података</w:t>
            </w:r>
          </w:p>
        </w:tc>
        <w:tc>
          <w:tcPr>
            <w:tcW w:w="3605" w:type="pct"/>
            <w:gridSpan w:val="8"/>
          </w:tcPr>
          <w:p w14:paraId="2587D54A" w14:textId="77777777" w:rsidR="006D32F7" w:rsidRPr="00737963" w:rsidRDefault="006D32F7" w:rsidP="00EE33C4">
            <w:pPr>
              <w:spacing w:before="0" w:after="0"/>
              <w:rPr>
                <w:sz w:val="20"/>
                <w:szCs w:val="20"/>
              </w:rPr>
            </w:pPr>
            <w:r w:rsidRPr="00737963">
              <w:rPr>
                <w:sz w:val="20"/>
                <w:szCs w:val="20"/>
              </w:rPr>
              <w:t>континуирана</w:t>
            </w:r>
          </w:p>
        </w:tc>
      </w:tr>
      <w:tr w:rsidR="006D32F7" w:rsidRPr="00737963" w14:paraId="6E70E5EB" w14:textId="77777777" w:rsidTr="165BEB4C">
        <w:trPr>
          <w:jc w:val="center"/>
        </w:trPr>
        <w:tc>
          <w:tcPr>
            <w:tcW w:w="1395" w:type="pct"/>
          </w:tcPr>
          <w:p w14:paraId="26D2EC63" w14:textId="77777777" w:rsidR="006D32F7" w:rsidRPr="00737963" w:rsidRDefault="006D32F7" w:rsidP="00EE33C4">
            <w:pPr>
              <w:spacing w:before="0" w:after="0"/>
              <w:ind w:firstLine="0"/>
              <w:rPr>
                <w:rFonts w:eastAsia="Calibri"/>
                <w:b/>
                <w:bCs/>
                <w:kern w:val="0"/>
                <w:sz w:val="20"/>
                <w:szCs w:val="20"/>
                <w:lang w:eastAsia="en-US" w:bidi="ar-SA"/>
              </w:rPr>
            </w:pPr>
            <w:r w:rsidRPr="00737963">
              <w:rPr>
                <w:rFonts w:eastAsia="Calibri"/>
                <w:b/>
                <w:kern w:val="0"/>
                <w:sz w:val="20"/>
                <w:szCs w:val="20"/>
                <w:lang w:eastAsia="en-US" w:bidi="ar-SA"/>
              </w:rPr>
              <w:lastRenderedPageBreak/>
              <w:t>Кратак опис показатеља и методологије израчунавања (формуле/једначине)</w:t>
            </w:r>
          </w:p>
        </w:tc>
        <w:tc>
          <w:tcPr>
            <w:tcW w:w="3605" w:type="pct"/>
            <w:gridSpan w:val="8"/>
          </w:tcPr>
          <w:p w14:paraId="04C35C86" w14:textId="77777777" w:rsidR="006D32F7" w:rsidRPr="00737963" w:rsidRDefault="006D32F7" w:rsidP="00EE33C4">
            <w:pPr>
              <w:spacing w:before="0" w:after="0"/>
              <w:rPr>
                <w:rFonts w:eastAsiaTheme="minorHAnsi"/>
                <w:b/>
                <w:color w:val="000000" w:themeColor="text1"/>
                <w:sz w:val="20"/>
                <w:szCs w:val="20"/>
              </w:rPr>
            </w:pPr>
            <w:r w:rsidRPr="00737963">
              <w:rPr>
                <w:rFonts w:eastAsiaTheme="minorHAnsi"/>
                <w:b/>
                <w:color w:val="000000" w:themeColor="text1"/>
                <w:sz w:val="20"/>
                <w:szCs w:val="20"/>
              </w:rPr>
              <w:t>ФОРМУЛА/ЈЕДНАЧИНА</w:t>
            </w:r>
          </w:p>
          <w:p w14:paraId="55C129E4" w14:textId="77777777" w:rsidR="006D32F7" w:rsidRPr="00737963" w:rsidRDefault="006D32F7" w:rsidP="00EE33C4">
            <w:pPr>
              <w:spacing w:before="0" w:after="0"/>
              <w:rPr>
                <w:sz w:val="20"/>
                <w:szCs w:val="20"/>
              </w:rPr>
            </w:pPr>
          </w:p>
        </w:tc>
      </w:tr>
      <w:tr w:rsidR="006D32F7" w:rsidRPr="00737963" w14:paraId="7FFFAFB8" w14:textId="77777777" w:rsidTr="165BEB4C">
        <w:trPr>
          <w:trHeight w:val="265"/>
          <w:jc w:val="center"/>
        </w:trPr>
        <w:tc>
          <w:tcPr>
            <w:tcW w:w="1395" w:type="pct"/>
            <w:vMerge w:val="restart"/>
          </w:tcPr>
          <w:p w14:paraId="7C315D42" w14:textId="77777777" w:rsidR="006D32F7" w:rsidRPr="00737963" w:rsidRDefault="006D32F7" w:rsidP="00EE33C4">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 xml:space="preserve">Подаци о полазној вредности и години кад је измерена, као и о ранијем тренду </w:t>
            </w:r>
          </w:p>
        </w:tc>
        <w:tc>
          <w:tcPr>
            <w:tcW w:w="2714" w:type="pct"/>
            <w:gridSpan w:val="6"/>
            <w:tcBorders>
              <w:bottom w:val="single" w:sz="4" w:space="0" w:color="auto"/>
            </w:tcBorders>
            <w:vAlign w:val="center"/>
          </w:tcPr>
          <w:p w14:paraId="0CD3949B" w14:textId="77777777" w:rsidR="006D32F7" w:rsidRPr="00737963" w:rsidRDefault="006D32F7" w:rsidP="00EE33C4">
            <w:pPr>
              <w:spacing w:before="0" w:after="0"/>
              <w:rPr>
                <w:rFonts w:eastAsia="Calibri"/>
                <w:kern w:val="0"/>
                <w:sz w:val="20"/>
                <w:szCs w:val="20"/>
                <w:lang w:eastAsia="en-US" w:bidi="ar-SA"/>
              </w:rPr>
            </w:pPr>
            <w:r w:rsidRPr="00737963">
              <w:rPr>
                <w:rFonts w:eastAsia="Calibri"/>
                <w:kern w:val="0"/>
                <w:sz w:val="20"/>
                <w:szCs w:val="20"/>
                <w:lang w:eastAsia="en-US" w:bidi="ar-SA"/>
              </w:rPr>
              <w:t xml:space="preserve">Ранији тренд </w:t>
            </w:r>
          </w:p>
        </w:tc>
        <w:tc>
          <w:tcPr>
            <w:tcW w:w="891" w:type="pct"/>
            <w:gridSpan w:val="2"/>
            <w:shd w:val="clear" w:color="auto" w:fill="auto"/>
            <w:vAlign w:val="center"/>
          </w:tcPr>
          <w:p w14:paraId="2BF8B9E1" w14:textId="77777777" w:rsidR="006D32F7" w:rsidRPr="00737963" w:rsidRDefault="006D32F7" w:rsidP="00EE33C4">
            <w:pPr>
              <w:spacing w:before="0" w:after="0"/>
              <w:rPr>
                <w:rFonts w:eastAsia="Calibri"/>
                <w:kern w:val="0"/>
                <w:sz w:val="20"/>
                <w:szCs w:val="20"/>
                <w:lang w:eastAsia="en-US" w:bidi="ar-SA"/>
              </w:rPr>
            </w:pPr>
            <w:r w:rsidRPr="00737963">
              <w:rPr>
                <w:rFonts w:eastAsia="Calibri"/>
                <w:kern w:val="0"/>
                <w:sz w:val="20"/>
                <w:szCs w:val="20"/>
                <w:lang w:eastAsia="en-US" w:bidi="ar-SA"/>
              </w:rPr>
              <w:t>Полазна вредност</w:t>
            </w:r>
          </w:p>
        </w:tc>
      </w:tr>
      <w:tr w:rsidR="006D32F7" w:rsidRPr="00737963" w14:paraId="7AF194F4" w14:textId="77777777" w:rsidTr="165BEB4C">
        <w:trPr>
          <w:trHeight w:val="137"/>
          <w:jc w:val="center"/>
        </w:trPr>
        <w:tc>
          <w:tcPr>
            <w:tcW w:w="1395" w:type="pct"/>
            <w:vMerge/>
          </w:tcPr>
          <w:p w14:paraId="0F0534E3" w14:textId="77777777" w:rsidR="006D32F7" w:rsidRPr="00737963" w:rsidRDefault="006D32F7" w:rsidP="00EE33C4">
            <w:pPr>
              <w:spacing w:before="0" w:after="0"/>
              <w:rPr>
                <w:rFonts w:eastAsia="Calibri"/>
                <w:b/>
                <w:bCs/>
                <w:kern w:val="0"/>
                <w:sz w:val="20"/>
                <w:szCs w:val="20"/>
                <w:lang w:eastAsia="en-US" w:bidi="ar-SA"/>
              </w:rPr>
            </w:pPr>
          </w:p>
        </w:tc>
        <w:tc>
          <w:tcPr>
            <w:tcW w:w="910" w:type="pct"/>
            <w:gridSpan w:val="2"/>
            <w:tcBorders>
              <w:top w:val="single" w:sz="4" w:space="0" w:color="auto"/>
              <w:left w:val="single" w:sz="4" w:space="0" w:color="auto"/>
              <w:bottom w:val="single" w:sz="4" w:space="0" w:color="auto"/>
              <w:right w:val="single" w:sz="4" w:space="0" w:color="auto"/>
            </w:tcBorders>
            <w:vAlign w:val="center"/>
          </w:tcPr>
          <w:p w14:paraId="55CA9280" w14:textId="77777777" w:rsidR="006D32F7" w:rsidRPr="00737963" w:rsidRDefault="006D32F7" w:rsidP="00EE33C4">
            <w:pPr>
              <w:spacing w:before="0" w:after="0"/>
              <w:rPr>
                <w:rFonts w:eastAsia="Calibri"/>
                <w:kern w:val="0"/>
                <w:sz w:val="20"/>
                <w:szCs w:val="20"/>
                <w:lang w:eastAsia="en-US" w:bidi="ar-SA"/>
              </w:rPr>
            </w:pPr>
            <w:r w:rsidRPr="00737963">
              <w:rPr>
                <w:rFonts w:eastAsia="Calibri"/>
                <w:kern w:val="0"/>
                <w:sz w:val="20"/>
                <w:szCs w:val="20"/>
                <w:lang w:eastAsia="en-US" w:bidi="ar-SA"/>
              </w:rPr>
              <w:t>2017</w:t>
            </w:r>
          </w:p>
        </w:tc>
        <w:tc>
          <w:tcPr>
            <w:tcW w:w="894" w:type="pct"/>
            <w:gridSpan w:val="2"/>
            <w:tcBorders>
              <w:top w:val="single" w:sz="4" w:space="0" w:color="auto"/>
              <w:left w:val="single" w:sz="4" w:space="0" w:color="auto"/>
              <w:bottom w:val="single" w:sz="4" w:space="0" w:color="auto"/>
              <w:right w:val="single" w:sz="4" w:space="0" w:color="auto"/>
            </w:tcBorders>
            <w:vAlign w:val="center"/>
          </w:tcPr>
          <w:p w14:paraId="57630E84" w14:textId="77777777" w:rsidR="006D32F7" w:rsidRPr="00737963" w:rsidRDefault="006D32F7" w:rsidP="00EE33C4">
            <w:pPr>
              <w:spacing w:before="0" w:after="0"/>
              <w:rPr>
                <w:rFonts w:eastAsia="Calibri"/>
                <w:kern w:val="0"/>
                <w:sz w:val="20"/>
                <w:szCs w:val="20"/>
                <w:lang w:eastAsia="en-US" w:bidi="ar-SA"/>
              </w:rPr>
            </w:pPr>
            <w:r w:rsidRPr="00737963">
              <w:rPr>
                <w:rFonts w:eastAsia="Calibri"/>
                <w:kern w:val="0"/>
                <w:sz w:val="20"/>
                <w:szCs w:val="20"/>
                <w:lang w:eastAsia="en-US" w:bidi="ar-SA"/>
              </w:rPr>
              <w:t>2018</w:t>
            </w:r>
          </w:p>
        </w:tc>
        <w:tc>
          <w:tcPr>
            <w:tcW w:w="910" w:type="pct"/>
            <w:gridSpan w:val="2"/>
            <w:tcBorders>
              <w:top w:val="single" w:sz="4" w:space="0" w:color="auto"/>
              <w:left w:val="single" w:sz="4" w:space="0" w:color="auto"/>
              <w:bottom w:val="single" w:sz="4" w:space="0" w:color="auto"/>
              <w:right w:val="single" w:sz="4" w:space="0" w:color="auto"/>
            </w:tcBorders>
            <w:vAlign w:val="center"/>
          </w:tcPr>
          <w:p w14:paraId="0E30CBE0" w14:textId="77777777" w:rsidR="006D32F7" w:rsidRPr="00737963" w:rsidRDefault="006D32F7" w:rsidP="00EE33C4">
            <w:pPr>
              <w:spacing w:before="0" w:after="0"/>
              <w:rPr>
                <w:rFonts w:eastAsia="Calibri"/>
                <w:kern w:val="0"/>
                <w:sz w:val="20"/>
                <w:szCs w:val="20"/>
                <w:lang w:eastAsia="en-US" w:bidi="ar-SA"/>
              </w:rPr>
            </w:pPr>
            <w:r w:rsidRPr="00737963">
              <w:rPr>
                <w:rFonts w:eastAsia="Calibri"/>
                <w:kern w:val="0"/>
                <w:sz w:val="20"/>
                <w:szCs w:val="20"/>
                <w:lang w:eastAsia="en-US" w:bidi="ar-SA"/>
              </w:rPr>
              <w:t>2019</w:t>
            </w:r>
          </w:p>
        </w:tc>
        <w:tc>
          <w:tcPr>
            <w:tcW w:w="891" w:type="pct"/>
            <w:gridSpan w:val="2"/>
            <w:tcBorders>
              <w:left w:val="single" w:sz="4" w:space="0" w:color="auto"/>
            </w:tcBorders>
            <w:shd w:val="clear" w:color="auto" w:fill="auto"/>
            <w:vAlign w:val="center"/>
          </w:tcPr>
          <w:p w14:paraId="010A15C3" w14:textId="77777777" w:rsidR="006D32F7" w:rsidRPr="00737963" w:rsidRDefault="006D32F7" w:rsidP="00EE33C4">
            <w:pPr>
              <w:spacing w:before="0" w:after="0"/>
              <w:rPr>
                <w:rFonts w:eastAsia="Calibri"/>
                <w:kern w:val="0"/>
                <w:sz w:val="20"/>
                <w:szCs w:val="20"/>
                <w:lang w:eastAsia="en-US" w:bidi="ar-SA"/>
              </w:rPr>
            </w:pPr>
          </w:p>
        </w:tc>
      </w:tr>
      <w:tr w:rsidR="006D32F7" w:rsidRPr="00737963" w14:paraId="6E56C3BC" w14:textId="77777777" w:rsidTr="165BEB4C">
        <w:trPr>
          <w:trHeight w:val="323"/>
          <w:jc w:val="center"/>
        </w:trPr>
        <w:tc>
          <w:tcPr>
            <w:tcW w:w="1395" w:type="pct"/>
            <w:vMerge/>
          </w:tcPr>
          <w:p w14:paraId="20EC60E9" w14:textId="77777777" w:rsidR="006D32F7" w:rsidRPr="00737963" w:rsidRDefault="006D32F7" w:rsidP="00EE33C4">
            <w:pPr>
              <w:spacing w:before="0" w:after="0"/>
              <w:rPr>
                <w:rFonts w:eastAsia="Calibri"/>
                <w:b/>
                <w:bCs/>
                <w:kern w:val="0"/>
                <w:sz w:val="20"/>
                <w:szCs w:val="20"/>
                <w:lang w:eastAsia="en-US" w:bidi="ar-SA"/>
              </w:rPr>
            </w:pPr>
          </w:p>
        </w:tc>
        <w:tc>
          <w:tcPr>
            <w:tcW w:w="910" w:type="pct"/>
            <w:gridSpan w:val="2"/>
            <w:tcBorders>
              <w:top w:val="single" w:sz="4" w:space="0" w:color="auto"/>
            </w:tcBorders>
            <w:vAlign w:val="center"/>
          </w:tcPr>
          <w:p w14:paraId="274E8ADC" w14:textId="77777777" w:rsidR="006D32F7" w:rsidRPr="00737963" w:rsidRDefault="006D32F7" w:rsidP="00EE33C4">
            <w:pPr>
              <w:spacing w:before="0" w:after="0"/>
              <w:rPr>
                <w:rFonts w:eastAsia="Calibri"/>
                <w:kern w:val="0"/>
                <w:sz w:val="20"/>
                <w:szCs w:val="20"/>
                <w:lang w:eastAsia="en-US" w:bidi="ar-SA"/>
              </w:rPr>
            </w:pPr>
          </w:p>
        </w:tc>
        <w:tc>
          <w:tcPr>
            <w:tcW w:w="894" w:type="pct"/>
            <w:gridSpan w:val="2"/>
            <w:tcBorders>
              <w:top w:val="single" w:sz="4" w:space="0" w:color="auto"/>
            </w:tcBorders>
            <w:vAlign w:val="center"/>
          </w:tcPr>
          <w:p w14:paraId="0B31E6F4" w14:textId="77777777" w:rsidR="006D32F7" w:rsidRPr="00737963" w:rsidRDefault="006D32F7" w:rsidP="00EE33C4">
            <w:pPr>
              <w:spacing w:before="0" w:after="0"/>
              <w:rPr>
                <w:rFonts w:eastAsia="Calibri"/>
                <w:kern w:val="0"/>
                <w:sz w:val="20"/>
                <w:szCs w:val="20"/>
                <w:lang w:eastAsia="en-US" w:bidi="ar-SA"/>
              </w:rPr>
            </w:pPr>
          </w:p>
        </w:tc>
        <w:tc>
          <w:tcPr>
            <w:tcW w:w="910" w:type="pct"/>
            <w:gridSpan w:val="2"/>
            <w:tcBorders>
              <w:top w:val="single" w:sz="4" w:space="0" w:color="auto"/>
            </w:tcBorders>
            <w:vAlign w:val="center"/>
          </w:tcPr>
          <w:p w14:paraId="1475C7A1" w14:textId="77777777" w:rsidR="006D32F7" w:rsidRPr="00737963" w:rsidRDefault="006D32F7" w:rsidP="00EE33C4">
            <w:pPr>
              <w:spacing w:before="0" w:after="0"/>
              <w:rPr>
                <w:rFonts w:eastAsia="Calibri"/>
                <w:kern w:val="0"/>
                <w:sz w:val="20"/>
                <w:szCs w:val="20"/>
                <w:lang w:eastAsia="en-US" w:bidi="ar-SA"/>
              </w:rPr>
            </w:pPr>
          </w:p>
        </w:tc>
        <w:tc>
          <w:tcPr>
            <w:tcW w:w="891" w:type="pct"/>
            <w:gridSpan w:val="2"/>
            <w:shd w:val="clear" w:color="auto" w:fill="auto"/>
            <w:vAlign w:val="center"/>
          </w:tcPr>
          <w:p w14:paraId="05782CAE" w14:textId="77777777" w:rsidR="006D32F7" w:rsidRPr="00737963" w:rsidRDefault="006D32F7" w:rsidP="00EE33C4">
            <w:pPr>
              <w:spacing w:before="0" w:after="0"/>
              <w:rPr>
                <w:rFonts w:eastAsia="Calibri"/>
                <w:kern w:val="0"/>
                <w:sz w:val="20"/>
                <w:szCs w:val="20"/>
                <w:lang w:eastAsia="en-US" w:bidi="ar-SA"/>
              </w:rPr>
            </w:pPr>
          </w:p>
        </w:tc>
      </w:tr>
      <w:tr w:rsidR="006D32F7" w:rsidRPr="00737963" w14:paraId="4FFDEAC4" w14:textId="77777777" w:rsidTr="165BEB4C">
        <w:trPr>
          <w:trHeight w:val="274"/>
          <w:jc w:val="center"/>
        </w:trPr>
        <w:tc>
          <w:tcPr>
            <w:tcW w:w="1395" w:type="pct"/>
            <w:vMerge w:val="restart"/>
          </w:tcPr>
          <w:p w14:paraId="119FE9CD" w14:textId="77777777" w:rsidR="006D32F7" w:rsidRPr="00737963" w:rsidRDefault="006D32F7" w:rsidP="00EE33C4">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Подаци о циљним вредностима</w:t>
            </w:r>
          </w:p>
        </w:tc>
        <w:tc>
          <w:tcPr>
            <w:tcW w:w="720" w:type="pct"/>
            <w:vAlign w:val="center"/>
          </w:tcPr>
          <w:p w14:paraId="3ED92388" w14:textId="77777777" w:rsidR="006D32F7" w:rsidRPr="00737963" w:rsidRDefault="006D32F7" w:rsidP="00EE33C4">
            <w:pPr>
              <w:spacing w:before="0" w:after="0"/>
              <w:rPr>
                <w:rFonts w:eastAsia="Calibri"/>
                <w:kern w:val="0"/>
                <w:sz w:val="20"/>
                <w:szCs w:val="20"/>
                <w:lang w:eastAsia="en-US" w:bidi="ar-SA"/>
              </w:rPr>
            </w:pPr>
            <w:r w:rsidRPr="00737963">
              <w:rPr>
                <w:rFonts w:eastAsia="Calibri"/>
                <w:kern w:val="0"/>
                <w:sz w:val="20"/>
                <w:szCs w:val="20"/>
                <w:lang w:eastAsia="en-US" w:bidi="ar-SA"/>
              </w:rPr>
              <w:t>2021</w:t>
            </w:r>
          </w:p>
        </w:tc>
        <w:tc>
          <w:tcPr>
            <w:tcW w:w="721" w:type="pct"/>
            <w:gridSpan w:val="2"/>
            <w:vAlign w:val="center"/>
          </w:tcPr>
          <w:p w14:paraId="2B34EBE1" w14:textId="77777777" w:rsidR="006D32F7" w:rsidRPr="00737963" w:rsidRDefault="006D32F7" w:rsidP="00EE33C4">
            <w:pPr>
              <w:spacing w:before="0" w:after="0"/>
              <w:rPr>
                <w:rFonts w:eastAsia="Calibri"/>
                <w:kern w:val="0"/>
                <w:sz w:val="20"/>
                <w:szCs w:val="20"/>
                <w:lang w:eastAsia="en-US" w:bidi="ar-SA"/>
              </w:rPr>
            </w:pPr>
            <w:r w:rsidRPr="00737963">
              <w:rPr>
                <w:rFonts w:eastAsia="Calibri"/>
                <w:kern w:val="0"/>
                <w:sz w:val="20"/>
                <w:szCs w:val="20"/>
                <w:lang w:eastAsia="en-US" w:bidi="ar-SA"/>
              </w:rPr>
              <w:t>2022</w:t>
            </w:r>
          </w:p>
        </w:tc>
        <w:tc>
          <w:tcPr>
            <w:tcW w:w="721" w:type="pct"/>
            <w:gridSpan w:val="2"/>
            <w:vAlign w:val="center"/>
          </w:tcPr>
          <w:p w14:paraId="2849D78E" w14:textId="77777777" w:rsidR="006D32F7" w:rsidRPr="00737963" w:rsidRDefault="006D32F7" w:rsidP="00EE33C4">
            <w:pPr>
              <w:spacing w:before="0" w:after="0"/>
              <w:rPr>
                <w:rFonts w:eastAsia="Calibri"/>
                <w:kern w:val="0"/>
                <w:sz w:val="20"/>
                <w:szCs w:val="20"/>
                <w:lang w:eastAsia="en-US" w:bidi="ar-SA"/>
              </w:rPr>
            </w:pPr>
            <w:r w:rsidRPr="00737963">
              <w:rPr>
                <w:rFonts w:eastAsia="Calibri"/>
                <w:kern w:val="0"/>
                <w:sz w:val="20"/>
                <w:szCs w:val="20"/>
                <w:lang w:eastAsia="en-US" w:bidi="ar-SA"/>
              </w:rPr>
              <w:t>2023</w:t>
            </w:r>
          </w:p>
        </w:tc>
        <w:tc>
          <w:tcPr>
            <w:tcW w:w="721" w:type="pct"/>
            <w:gridSpan w:val="2"/>
            <w:vAlign w:val="center"/>
          </w:tcPr>
          <w:p w14:paraId="33DF1AA2" w14:textId="77777777" w:rsidR="006D32F7" w:rsidRPr="00737963" w:rsidRDefault="006D32F7" w:rsidP="00EE33C4">
            <w:pPr>
              <w:spacing w:before="0" w:after="0"/>
              <w:rPr>
                <w:rFonts w:eastAsia="Calibri"/>
                <w:kern w:val="0"/>
                <w:sz w:val="20"/>
                <w:szCs w:val="20"/>
                <w:lang w:eastAsia="en-US" w:bidi="ar-SA"/>
              </w:rPr>
            </w:pPr>
            <w:r w:rsidRPr="00737963">
              <w:rPr>
                <w:rFonts w:eastAsia="Calibri"/>
                <w:kern w:val="0"/>
                <w:sz w:val="20"/>
                <w:szCs w:val="20"/>
                <w:lang w:eastAsia="en-US" w:bidi="ar-SA"/>
              </w:rPr>
              <w:t>2024</w:t>
            </w:r>
          </w:p>
        </w:tc>
        <w:tc>
          <w:tcPr>
            <w:tcW w:w="722" w:type="pct"/>
            <w:vAlign w:val="center"/>
          </w:tcPr>
          <w:p w14:paraId="110D8D99" w14:textId="77777777" w:rsidR="006D32F7" w:rsidRPr="00737963" w:rsidRDefault="006D32F7" w:rsidP="00EE33C4">
            <w:pPr>
              <w:spacing w:before="0" w:after="0"/>
              <w:rPr>
                <w:rFonts w:eastAsia="Calibri"/>
                <w:kern w:val="0"/>
                <w:sz w:val="20"/>
                <w:szCs w:val="20"/>
                <w:lang w:eastAsia="en-US" w:bidi="ar-SA"/>
              </w:rPr>
            </w:pPr>
            <w:r w:rsidRPr="00737963">
              <w:rPr>
                <w:rFonts w:eastAsia="Calibri"/>
                <w:kern w:val="0"/>
                <w:sz w:val="20"/>
                <w:szCs w:val="20"/>
                <w:lang w:eastAsia="en-US" w:bidi="ar-SA"/>
              </w:rPr>
              <w:t>2025</w:t>
            </w:r>
          </w:p>
        </w:tc>
      </w:tr>
      <w:tr w:rsidR="006D32F7" w:rsidRPr="00737963" w14:paraId="1135537E" w14:textId="77777777" w:rsidTr="165BEB4C">
        <w:trPr>
          <w:trHeight w:val="160"/>
          <w:jc w:val="center"/>
        </w:trPr>
        <w:tc>
          <w:tcPr>
            <w:tcW w:w="1395" w:type="pct"/>
            <w:vMerge/>
          </w:tcPr>
          <w:p w14:paraId="5B244648" w14:textId="77777777" w:rsidR="006D32F7" w:rsidRPr="00737963" w:rsidRDefault="006D32F7" w:rsidP="00EE33C4">
            <w:pPr>
              <w:spacing w:before="0" w:after="0"/>
              <w:rPr>
                <w:rFonts w:eastAsia="Calibri"/>
                <w:b/>
                <w:bCs/>
                <w:kern w:val="0"/>
                <w:sz w:val="20"/>
                <w:szCs w:val="20"/>
                <w:lang w:eastAsia="en-US" w:bidi="ar-SA"/>
              </w:rPr>
            </w:pPr>
          </w:p>
        </w:tc>
        <w:tc>
          <w:tcPr>
            <w:tcW w:w="720" w:type="pct"/>
            <w:vAlign w:val="center"/>
          </w:tcPr>
          <w:p w14:paraId="19A91346" w14:textId="77777777" w:rsidR="006D32F7" w:rsidRPr="00737963" w:rsidRDefault="006D32F7" w:rsidP="00EE33C4">
            <w:pPr>
              <w:spacing w:before="0" w:after="0"/>
              <w:rPr>
                <w:rFonts w:eastAsia="Times New Roman"/>
                <w:sz w:val="20"/>
                <w:szCs w:val="20"/>
                <w:lang w:eastAsia="en-GB"/>
              </w:rPr>
            </w:pPr>
          </w:p>
        </w:tc>
        <w:tc>
          <w:tcPr>
            <w:tcW w:w="721" w:type="pct"/>
            <w:gridSpan w:val="2"/>
            <w:vAlign w:val="center"/>
          </w:tcPr>
          <w:p w14:paraId="0655131D" w14:textId="13C0EB6D" w:rsidR="006D32F7" w:rsidRPr="00737963" w:rsidRDefault="32D5D34B" w:rsidP="00EE33C4">
            <w:pPr>
              <w:spacing w:before="0" w:after="0"/>
              <w:rPr>
                <w:rFonts w:eastAsia="Times New Roman"/>
                <w:sz w:val="20"/>
                <w:szCs w:val="20"/>
                <w:lang w:eastAsia="en-GB"/>
              </w:rPr>
            </w:pPr>
            <w:r w:rsidRPr="00737963">
              <w:rPr>
                <w:rFonts w:eastAsia="Times New Roman"/>
                <w:sz w:val="20"/>
                <w:szCs w:val="20"/>
                <w:lang w:eastAsia="en-GB"/>
              </w:rPr>
              <w:t>5</w:t>
            </w:r>
          </w:p>
        </w:tc>
        <w:tc>
          <w:tcPr>
            <w:tcW w:w="721" w:type="pct"/>
            <w:gridSpan w:val="2"/>
            <w:vAlign w:val="center"/>
          </w:tcPr>
          <w:p w14:paraId="08CAF93C" w14:textId="3698552B" w:rsidR="006D32F7" w:rsidRPr="00737963" w:rsidRDefault="32D5D34B" w:rsidP="00EE33C4">
            <w:pPr>
              <w:spacing w:before="0" w:after="0"/>
              <w:rPr>
                <w:rFonts w:eastAsia="Times New Roman"/>
                <w:sz w:val="20"/>
                <w:szCs w:val="20"/>
                <w:lang w:eastAsia="en-GB"/>
              </w:rPr>
            </w:pPr>
            <w:r w:rsidRPr="00737963">
              <w:rPr>
                <w:rFonts w:eastAsia="Times New Roman"/>
                <w:sz w:val="20"/>
                <w:szCs w:val="20"/>
                <w:lang w:eastAsia="en-GB"/>
              </w:rPr>
              <w:t>7</w:t>
            </w:r>
          </w:p>
        </w:tc>
        <w:tc>
          <w:tcPr>
            <w:tcW w:w="721" w:type="pct"/>
            <w:gridSpan w:val="2"/>
            <w:vAlign w:val="center"/>
          </w:tcPr>
          <w:p w14:paraId="6DC82106" w14:textId="3A8A3959" w:rsidR="006D32F7" w:rsidRPr="00737963" w:rsidRDefault="1C8CA55D" w:rsidP="00EE33C4">
            <w:pPr>
              <w:spacing w:before="0" w:after="0"/>
              <w:rPr>
                <w:rFonts w:eastAsia="Times New Roman"/>
                <w:sz w:val="20"/>
                <w:szCs w:val="20"/>
                <w:lang w:eastAsia="en-GB"/>
              </w:rPr>
            </w:pPr>
            <w:r w:rsidRPr="00737963">
              <w:rPr>
                <w:rFonts w:eastAsia="Times New Roman"/>
                <w:sz w:val="20"/>
                <w:szCs w:val="20"/>
                <w:lang w:eastAsia="en-GB"/>
              </w:rPr>
              <w:t>1</w:t>
            </w:r>
            <w:r w:rsidR="1429DA4D" w:rsidRPr="00737963">
              <w:rPr>
                <w:rFonts w:eastAsia="Times New Roman"/>
                <w:sz w:val="20"/>
                <w:szCs w:val="20"/>
                <w:lang w:eastAsia="en-GB"/>
              </w:rPr>
              <w:t>0</w:t>
            </w:r>
          </w:p>
        </w:tc>
        <w:tc>
          <w:tcPr>
            <w:tcW w:w="722" w:type="pct"/>
            <w:vAlign w:val="center"/>
          </w:tcPr>
          <w:p w14:paraId="31A7E628" w14:textId="3B7D6658" w:rsidR="006D32F7" w:rsidRPr="00737963" w:rsidRDefault="1C8CA55D" w:rsidP="00EE33C4">
            <w:pPr>
              <w:spacing w:before="0" w:after="0"/>
              <w:rPr>
                <w:rFonts w:eastAsia="Times New Roman"/>
                <w:sz w:val="20"/>
                <w:szCs w:val="20"/>
                <w:lang w:eastAsia="en-GB"/>
              </w:rPr>
            </w:pPr>
            <w:r w:rsidRPr="00737963">
              <w:rPr>
                <w:rFonts w:eastAsia="Times New Roman"/>
                <w:sz w:val="20"/>
                <w:szCs w:val="20"/>
                <w:lang w:eastAsia="en-GB"/>
              </w:rPr>
              <w:t>1</w:t>
            </w:r>
            <w:r w:rsidR="1D4B8C12" w:rsidRPr="00737963">
              <w:rPr>
                <w:rFonts w:eastAsia="Times New Roman"/>
                <w:sz w:val="20"/>
                <w:szCs w:val="20"/>
                <w:lang w:eastAsia="en-GB"/>
              </w:rPr>
              <w:t>0</w:t>
            </w:r>
          </w:p>
        </w:tc>
      </w:tr>
      <w:tr w:rsidR="006D32F7" w:rsidRPr="00737963" w14:paraId="7960805B" w14:textId="77777777" w:rsidTr="165BEB4C">
        <w:trPr>
          <w:trHeight w:val="160"/>
          <w:jc w:val="center"/>
        </w:trPr>
        <w:tc>
          <w:tcPr>
            <w:tcW w:w="1395" w:type="pct"/>
          </w:tcPr>
          <w:p w14:paraId="45D0BCC6" w14:textId="77777777" w:rsidR="006D32F7" w:rsidRPr="00737963" w:rsidRDefault="006D32F7" w:rsidP="00EE33C4">
            <w:pPr>
              <w:spacing w:before="0" w:after="0"/>
              <w:ind w:firstLine="0"/>
              <w:rPr>
                <w:rFonts w:eastAsia="Calibri"/>
                <w:b/>
                <w:bCs/>
                <w:kern w:val="0"/>
                <w:sz w:val="20"/>
                <w:szCs w:val="20"/>
                <w:lang w:eastAsia="en-US" w:bidi="ar-SA"/>
              </w:rPr>
            </w:pPr>
            <w:r w:rsidRPr="00737963">
              <w:rPr>
                <w:rFonts w:eastAsia="Calibri"/>
                <w:b/>
                <w:bCs/>
                <w:kern w:val="0"/>
                <w:sz w:val="20"/>
                <w:szCs w:val="20"/>
                <w:lang w:eastAsia="en-US" w:bidi="ar-SA"/>
              </w:rPr>
              <w:t>Процена успешности</w:t>
            </w:r>
          </w:p>
        </w:tc>
        <w:tc>
          <w:tcPr>
            <w:tcW w:w="3605" w:type="pct"/>
            <w:gridSpan w:val="8"/>
            <w:vAlign w:val="center"/>
          </w:tcPr>
          <w:p w14:paraId="73E6D404" w14:textId="238522EF" w:rsidR="006D32F7" w:rsidRPr="00737963" w:rsidRDefault="5070B036" w:rsidP="00EE33C4">
            <w:pPr>
              <w:spacing w:before="0" w:after="0"/>
              <w:rPr>
                <w:rFonts w:eastAsia="Calibri"/>
                <w:kern w:val="0"/>
                <w:sz w:val="20"/>
                <w:szCs w:val="20"/>
                <w:lang w:eastAsia="en-US" w:bidi="ar-SA"/>
              </w:rPr>
            </w:pPr>
            <w:r w:rsidRPr="00737963">
              <w:rPr>
                <w:rFonts w:eastAsia="Calibri"/>
                <w:kern w:val="0"/>
                <w:sz w:val="20"/>
                <w:szCs w:val="20"/>
                <w:lang w:eastAsia="en-US" w:bidi="ar-SA"/>
              </w:rPr>
              <w:t>Одступање од 2.</w:t>
            </w:r>
          </w:p>
        </w:tc>
      </w:tr>
    </w:tbl>
    <w:p w14:paraId="6C5AA077" w14:textId="77777777" w:rsidR="00E237A0" w:rsidRDefault="00E237A0" w:rsidP="001E2CA2">
      <w:pPr>
        <w:rPr>
          <w:color w:val="000000"/>
          <w:lang w:val="sr-Cyrl-CS"/>
        </w:rPr>
      </w:pPr>
    </w:p>
    <w:p w14:paraId="7D63AAFB" w14:textId="77777777" w:rsidR="00E237A0" w:rsidRDefault="00E237A0" w:rsidP="001E2CA2">
      <w:pPr>
        <w:rPr>
          <w:color w:val="000000"/>
          <w:lang w:val="sr-Cyrl-CS"/>
        </w:rPr>
      </w:pPr>
    </w:p>
    <w:p w14:paraId="7EB023D7" w14:textId="77777777" w:rsidR="006D32F7" w:rsidRPr="00E237A0" w:rsidRDefault="006D32F7" w:rsidP="000203A5"/>
    <w:sectPr w:rsidR="006D32F7" w:rsidRPr="00E237A0" w:rsidSect="00EF44E7">
      <w:footerReference w:type="first" r:id="rId32"/>
      <w:pgSz w:w="16840" w:h="11907" w:orient="landscape" w:code="9"/>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4F582" w14:textId="77777777" w:rsidR="00F97B7C" w:rsidRDefault="00F97B7C" w:rsidP="00D41126">
      <w:pPr>
        <w:spacing w:before="0" w:after="0"/>
      </w:pPr>
      <w:r>
        <w:separator/>
      </w:r>
    </w:p>
  </w:endnote>
  <w:endnote w:type="continuationSeparator" w:id="0">
    <w:p w14:paraId="2FC496AD" w14:textId="77777777" w:rsidR="00F97B7C" w:rsidRDefault="00F97B7C" w:rsidP="00D4112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jaVu Sans Mono">
    <w:altName w:val="Verdana"/>
    <w:charset w:val="00"/>
    <w:family w:val="modern"/>
    <w:pitch w:val="fixed"/>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Regular">
    <w:panose1 w:val="00000000000000000000"/>
    <w:charset w:val="00"/>
    <w:family w:val="roman"/>
    <w:notTrueType/>
    <w:pitch w:val="default"/>
  </w:font>
  <w:font w:name="Tunga">
    <w:panose1 w:val="00000400000000000000"/>
    <w:charset w:val="00"/>
    <w:family w:val="swiss"/>
    <w:pitch w:val="variable"/>
    <w:sig w:usb0="004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ohit Devanagari">
    <w:altName w:val="Times New Roman"/>
    <w:charset w:val="00"/>
    <w:family w:val="auto"/>
    <w:pitch w:val="variable"/>
  </w:font>
  <w:font w:name="Arial Narrow">
    <w:altName w:val="﷽﷽﷽﷽﷽﷽﷽﷽rrow"/>
    <w:panose1 w:val="020B0606020202030204"/>
    <w:charset w:val="00"/>
    <w:family w:val="swiss"/>
    <w:pitch w:val="variable"/>
    <w:sig w:usb0="00000287" w:usb1="00000800" w:usb2="00000000" w:usb3="00000000" w:csb0="0000009F" w:csb1="00000000"/>
  </w:font>
  <w:font w:name="Liberation Mono">
    <w:altName w:val="MS Gothic"/>
    <w:charset w:val="00"/>
    <w:family w:val="modern"/>
    <w:pitch w:val="fixed"/>
  </w:font>
  <w:font w:name="DejaVu Sans">
    <w:altName w:val="Arial"/>
    <w:panose1 w:val="00000000000000000000"/>
    <w:charset w:val="00"/>
    <w:family w:val="roman"/>
    <w:notTrueType/>
    <w:pitch w:val="default"/>
  </w:font>
  <w:font w:name="Liberation Sans">
    <w:altName w:val="Arial"/>
    <w:charset w:val="00"/>
    <w:family w:val="swiss"/>
    <w:pitch w:val="variable"/>
  </w:font>
  <w:font w:name="Noto Sans CJK SC">
    <w:charset w:val="00"/>
    <w:family w:val="auto"/>
    <w:pitch w:val="variable"/>
  </w:font>
  <w:font w:name="Liberation Serif">
    <w:altName w:val="Times New Roman"/>
    <w:charset w:val="00"/>
    <w:family w:val="roman"/>
    <w:pitch w:val="variable"/>
  </w:font>
  <w:font w:name="FreeSans">
    <w:altName w:val="MS Gothic"/>
    <w:panose1 w:val="00000000000000000000"/>
    <w:charset w:val="00"/>
    <w:family w:val="roman"/>
    <w:notTrueType/>
    <w:pitch w:val="default"/>
  </w:font>
  <w:font w:name="Georgia">
    <w:altName w:val="﷽﷽﷽﷽﷽﷽﷽﷽㚠 怀"/>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6006002"/>
      <w:docPartObj>
        <w:docPartGallery w:val="Page Numbers (Bottom of Page)"/>
        <w:docPartUnique/>
      </w:docPartObj>
    </w:sdtPr>
    <w:sdtEndPr>
      <w:rPr>
        <w:noProof/>
      </w:rPr>
    </w:sdtEndPr>
    <w:sdtContent>
      <w:p w14:paraId="13F4D6EF" w14:textId="32C1A073" w:rsidR="00970A5C" w:rsidRDefault="00970A5C">
        <w:pPr>
          <w:pStyle w:val="Footer"/>
          <w:jc w:val="right"/>
        </w:pPr>
        <w:r>
          <w:fldChar w:fldCharType="begin"/>
        </w:r>
        <w:r>
          <w:instrText xml:space="preserve"> PAGE   \* MERGEFORMAT </w:instrText>
        </w:r>
        <w:r>
          <w:fldChar w:fldCharType="separate"/>
        </w:r>
        <w:r w:rsidR="00AD3491">
          <w:rPr>
            <w:noProof/>
          </w:rPr>
          <w:t>18</w:t>
        </w:r>
        <w:r>
          <w:rPr>
            <w:noProof/>
          </w:rPr>
          <w:fldChar w:fldCharType="end"/>
        </w:r>
      </w:p>
    </w:sdtContent>
  </w:sdt>
  <w:p w14:paraId="23596610" w14:textId="77777777" w:rsidR="00970A5C" w:rsidRPr="004C42D2" w:rsidRDefault="00970A5C" w:rsidP="006A14C1">
    <w:pPr>
      <w:pStyle w:val="Footer"/>
      <w:jc w:val="right"/>
      <w:rPr>
        <w:color w:val="C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0EEE8" w14:textId="55B2F577" w:rsidR="00970A5C" w:rsidRDefault="00970A5C" w:rsidP="00D02785">
    <w:pPr>
      <w:pStyle w:val="Footer"/>
      <w:jc w:val="right"/>
    </w:pPr>
    <w:r w:rsidRPr="18179B2A">
      <w:fldChar w:fldCharType="begin"/>
    </w:r>
    <w:r>
      <w:instrText>PAGE</w:instrText>
    </w:r>
    <w:r w:rsidRPr="18179B2A">
      <w:fldChar w:fldCharType="separate"/>
    </w:r>
    <w:r w:rsidR="00AD3491">
      <w:rPr>
        <w:noProof/>
      </w:rPr>
      <w:t>19</w:t>
    </w:r>
    <w:r w:rsidRPr="18179B2A">
      <w:fldChar w:fldCharType="end"/>
    </w:r>
  </w:p>
  <w:p w14:paraId="3324C0C0" w14:textId="77777777" w:rsidR="00970A5C" w:rsidRPr="000D75E7" w:rsidRDefault="00970A5C" w:rsidP="006A14C1">
    <w:pPr>
      <w:pStyle w:val="Footer"/>
      <w:jc w:val="right"/>
      <w:rPr>
        <w:color w:val="C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74978" w14:textId="6143D544" w:rsidR="00970A5C" w:rsidRDefault="00970A5C" w:rsidP="00D02785">
    <w:pPr>
      <w:pStyle w:val="Footer"/>
      <w:jc w:val="right"/>
    </w:pPr>
    <w:r w:rsidRPr="18179B2A">
      <w:fldChar w:fldCharType="begin"/>
    </w:r>
    <w:r>
      <w:instrText>PAGE</w:instrText>
    </w:r>
    <w:r w:rsidRPr="18179B2A">
      <w:fldChar w:fldCharType="separate"/>
    </w:r>
    <w:r w:rsidR="00AD3491">
      <w:rPr>
        <w:noProof/>
      </w:rPr>
      <w:t>21</w:t>
    </w:r>
    <w:r w:rsidRPr="18179B2A">
      <w:fldChar w:fldCharType="end"/>
    </w:r>
  </w:p>
  <w:p w14:paraId="72778863" w14:textId="77777777" w:rsidR="00970A5C" w:rsidRPr="004C42D2" w:rsidRDefault="00970A5C" w:rsidP="006A14C1">
    <w:pPr>
      <w:pStyle w:val="Footer"/>
      <w:jc w:val="right"/>
      <w:rPr>
        <w:color w:val="C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A1534" w14:textId="560BA40F" w:rsidR="00970A5C" w:rsidRDefault="00970A5C" w:rsidP="00D02785">
    <w:pPr>
      <w:pStyle w:val="Footer"/>
      <w:jc w:val="right"/>
    </w:pPr>
    <w:r w:rsidRPr="18179B2A">
      <w:fldChar w:fldCharType="begin"/>
    </w:r>
    <w:r>
      <w:instrText>PAGE</w:instrText>
    </w:r>
    <w:r w:rsidRPr="18179B2A">
      <w:fldChar w:fldCharType="separate"/>
    </w:r>
    <w:r w:rsidR="00AD3491">
      <w:rPr>
        <w:noProof/>
      </w:rPr>
      <w:t>44</w:t>
    </w:r>
    <w:r w:rsidRPr="18179B2A">
      <w:fldChar w:fldCharType="end"/>
    </w:r>
  </w:p>
  <w:p w14:paraId="787E91C4" w14:textId="77777777" w:rsidR="00970A5C" w:rsidRPr="004C42D2" w:rsidRDefault="00970A5C" w:rsidP="006A14C1">
    <w:pPr>
      <w:pStyle w:val="Footer"/>
      <w:jc w:val="right"/>
      <w:rPr>
        <w:color w:val="C0000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6C5E3" w14:textId="77777777" w:rsidR="00970A5C" w:rsidRDefault="00970A5C">
    <w:pPr>
      <w:pStyle w:val="Footer"/>
      <w:jc w:val="right"/>
    </w:pPr>
    <w:r w:rsidRPr="00996C14">
      <w:rPr>
        <w:color w:val="C00000"/>
      </w:rPr>
      <w:fldChar w:fldCharType="begin"/>
    </w:r>
    <w:r w:rsidRPr="00996C14">
      <w:rPr>
        <w:color w:val="C00000"/>
      </w:rPr>
      <w:instrText xml:space="preserve"> PAGE   \* MERGEFORMAT </w:instrText>
    </w:r>
    <w:r w:rsidRPr="00996C14">
      <w:rPr>
        <w:color w:val="C00000"/>
      </w:rPr>
      <w:fldChar w:fldCharType="separate"/>
    </w:r>
    <w:r>
      <w:rPr>
        <w:noProof/>
        <w:color w:val="C00000"/>
      </w:rPr>
      <w:t>1</w:t>
    </w:r>
    <w:r w:rsidRPr="00996C14">
      <w:rPr>
        <w:noProof/>
        <w:color w:val="C00000"/>
      </w:rPr>
      <w:fldChar w:fldCharType="end"/>
    </w:r>
    <w:r w:rsidRPr="00996C14">
      <w:rPr>
        <w:color w:val="C00000"/>
      </w:rPr>
      <w:t xml:space="preserve"> | </w:t>
    </w:r>
    <w:r w:rsidRPr="00996C14">
      <w:rPr>
        <w:color w:val="C00000"/>
        <w:spacing w:val="60"/>
        <w:lang w:val="uz-Cyrl-UZ"/>
      </w:rPr>
      <w:t>Стратегија РЈУ 2021-2030</w:t>
    </w:r>
  </w:p>
  <w:p w14:paraId="75B2681C" w14:textId="77777777" w:rsidR="00970A5C" w:rsidRDefault="00970A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661CE" w14:textId="77777777" w:rsidR="00F97B7C" w:rsidRDefault="00F97B7C" w:rsidP="00D41126">
      <w:pPr>
        <w:spacing w:before="0" w:after="0"/>
      </w:pPr>
      <w:r>
        <w:separator/>
      </w:r>
    </w:p>
  </w:footnote>
  <w:footnote w:type="continuationSeparator" w:id="0">
    <w:p w14:paraId="3EBF8DA2" w14:textId="77777777" w:rsidR="00F97B7C" w:rsidRDefault="00F97B7C" w:rsidP="00D41126">
      <w:pPr>
        <w:spacing w:before="0" w:after="0"/>
      </w:pPr>
      <w:r>
        <w:continuationSeparator/>
      </w:r>
    </w:p>
  </w:footnote>
  <w:footnote w:id="1">
    <w:p w14:paraId="37237A56" w14:textId="1BE82505" w:rsidR="00970A5C" w:rsidRPr="007A65F9" w:rsidRDefault="00970A5C" w:rsidP="00317EBE">
      <w:pPr>
        <w:pStyle w:val="FootnoteText"/>
      </w:pPr>
      <w:r>
        <w:rPr>
          <w:rStyle w:val="FootnoteReference"/>
        </w:rPr>
        <w:footnoteRef/>
      </w:r>
      <w:r>
        <w:t xml:space="preserve"> </w:t>
      </w:r>
      <w:r w:rsidRPr="005A35D9">
        <w:rPr>
          <w:lang w:val="sr-Cyrl-RS"/>
        </w:rPr>
        <w:t xml:space="preserve">Стратегија реформе јавне управе у Републици Србији од 2021. до 2030. године </w:t>
      </w:r>
      <w:r>
        <w:t xml:space="preserve">„Службени гласник РС“, број </w:t>
      </w:r>
      <w:r>
        <w:rPr>
          <w:lang w:val="sr-Cyrl-RS"/>
        </w:rPr>
        <w:t>42</w:t>
      </w:r>
      <w:r>
        <w:t>/</w:t>
      </w:r>
      <w:r>
        <w:rPr>
          <w:lang w:val="sr-Cyrl-RS"/>
        </w:rPr>
        <w:t>21</w:t>
      </w:r>
    </w:p>
  </w:footnote>
  <w:footnote w:id="2">
    <w:p w14:paraId="39E7D05E" w14:textId="148498D4" w:rsidR="00970A5C" w:rsidRPr="000F6412" w:rsidRDefault="00970A5C" w:rsidP="00317EBE">
      <w:pPr>
        <w:pStyle w:val="FootnoteText"/>
      </w:pPr>
      <w:r w:rsidRPr="000F6412">
        <w:rPr>
          <w:rStyle w:val="FootnoteReference"/>
        </w:rPr>
        <w:footnoteRef/>
      </w:r>
      <w:r>
        <w:rPr>
          <w:lang w:val="sr-Cyrl-RS"/>
        </w:rPr>
        <w:t xml:space="preserve"> </w:t>
      </w:r>
      <w:r w:rsidRPr="00E01F7A">
        <w:rPr>
          <w:lang w:val="sr-Cyrl-RS"/>
        </w:rPr>
        <w:t xml:space="preserve">Стратегија регулаторне реформе и унапређења система управљања јавним политикама за период 2016-2020. године </w:t>
      </w:r>
      <w:r w:rsidRPr="00031074">
        <w:t>„</w:t>
      </w:r>
      <w:r>
        <w:t>Службени гласник РС”, број 8/16</w:t>
      </w:r>
      <w:r>
        <w:rPr>
          <w:lang w:val="sr-Cyrl-RS"/>
        </w:rPr>
        <w:t xml:space="preserve">, </w:t>
      </w:r>
    </w:p>
  </w:footnote>
  <w:footnote w:id="3">
    <w:p w14:paraId="0D316923" w14:textId="0531083D" w:rsidR="00970A5C" w:rsidRPr="00E47FD0" w:rsidRDefault="00970A5C" w:rsidP="00317EBE">
      <w:pPr>
        <w:pStyle w:val="FootnoteText"/>
      </w:pPr>
      <w:r w:rsidRPr="00AF3691">
        <w:rPr>
          <w:rStyle w:val="FootnoteReference"/>
        </w:rPr>
        <w:footnoteRef/>
      </w:r>
      <w:r w:rsidRPr="00AF3691">
        <w:t xml:space="preserve"> </w:t>
      </w:r>
      <w:r w:rsidRPr="00E01F7A">
        <w:rPr>
          <w:lang w:val="sr-Cyrl-RS"/>
        </w:rPr>
        <w:t xml:space="preserve">Закон о министарствима </w:t>
      </w:r>
      <w:r w:rsidRPr="00AF3691">
        <w:t>„Службени гласник РС”, број 44/14</w:t>
      </w:r>
    </w:p>
  </w:footnote>
  <w:footnote w:id="4">
    <w:p w14:paraId="3B9B2607" w14:textId="31AC7B4E" w:rsidR="00970A5C" w:rsidRPr="00417CDC" w:rsidRDefault="00970A5C" w:rsidP="00317EBE">
      <w:pPr>
        <w:pStyle w:val="FootnoteText"/>
      </w:pPr>
      <w:r>
        <w:rPr>
          <w:rStyle w:val="FootnoteReference"/>
        </w:rPr>
        <w:footnoteRef/>
      </w:r>
      <w:r>
        <w:t xml:space="preserve"> </w:t>
      </w:r>
      <w:r w:rsidRPr="00B75BB6">
        <w:rPr>
          <w:lang w:val="sr-Cyrl-RS"/>
        </w:rPr>
        <w:t xml:space="preserve">Закон о министарствима </w:t>
      </w:r>
      <w:r w:rsidRPr="007A0769">
        <w:rPr>
          <w:lang w:val="sr-Cyrl-RS"/>
        </w:rPr>
        <w:t>„Службени гласник РСˮ</w:t>
      </w:r>
      <w:r>
        <w:rPr>
          <w:lang w:val="sr-Cyrl-RS"/>
        </w:rPr>
        <w:t>,</w:t>
      </w:r>
      <w:r w:rsidRPr="007A0769">
        <w:rPr>
          <w:lang w:val="sr-Cyrl-RS"/>
        </w:rPr>
        <w:t xml:space="preserve"> број 128/20</w:t>
      </w:r>
    </w:p>
  </w:footnote>
  <w:footnote w:id="5">
    <w:p w14:paraId="4A0EAADE" w14:textId="5A633256" w:rsidR="00970A5C" w:rsidRPr="000F6412" w:rsidRDefault="00970A5C" w:rsidP="00317EBE">
      <w:pPr>
        <w:spacing w:before="0" w:after="0"/>
        <w:ind w:firstLine="0"/>
        <w:rPr>
          <w:sz w:val="20"/>
          <w:szCs w:val="20"/>
        </w:rPr>
      </w:pPr>
      <w:r w:rsidRPr="000F6412">
        <w:rPr>
          <w:sz w:val="20"/>
          <w:szCs w:val="20"/>
          <w:vertAlign w:val="superscript"/>
        </w:rPr>
        <w:footnoteRef/>
      </w:r>
      <w:r w:rsidRPr="000F6412">
        <w:rPr>
          <w:sz w:val="20"/>
          <w:szCs w:val="20"/>
          <w:vertAlign w:val="superscript"/>
        </w:rPr>
        <w:t xml:space="preserve"> </w:t>
      </w:r>
      <w:r w:rsidRPr="001B2958">
        <w:rPr>
          <w:sz w:val="20"/>
          <w:szCs w:val="20"/>
        </w:rPr>
        <w:t>Извештај о напретку РС ка ЕУ за 2019. годину</w:t>
      </w:r>
      <w:r w:rsidRPr="000F6412">
        <w:rPr>
          <w:sz w:val="20"/>
          <w:szCs w:val="20"/>
        </w:rPr>
        <w:t>, стр. 11</w:t>
      </w:r>
      <w:r>
        <w:rPr>
          <w:sz w:val="20"/>
          <w:szCs w:val="20"/>
        </w:rPr>
        <w:t xml:space="preserve">. </w:t>
      </w:r>
      <w:hyperlink r:id="rId1" w:history="1">
        <w:r w:rsidRPr="00E055AD">
          <w:rPr>
            <w:rStyle w:val="Hyperlink"/>
            <w:sz w:val="20"/>
            <w:szCs w:val="20"/>
          </w:rPr>
          <w:t>https://www.mei.gov.rs/upload/documents/eu_dokumenta/godisnji_izvestaji_ek_o_napretku/20190529-serbia-report_SR_-_REVIDIRANO.pdf</w:t>
        </w:r>
      </w:hyperlink>
      <w:r>
        <w:rPr>
          <w:sz w:val="20"/>
          <w:szCs w:val="20"/>
        </w:rPr>
        <w:t xml:space="preserve">  </w:t>
      </w:r>
    </w:p>
  </w:footnote>
  <w:footnote w:id="6">
    <w:p w14:paraId="2FBDD5B3" w14:textId="259EADEE" w:rsidR="00970A5C" w:rsidRPr="000F6412" w:rsidRDefault="00970A5C" w:rsidP="00317EBE">
      <w:pPr>
        <w:spacing w:before="0" w:after="0"/>
        <w:ind w:firstLine="0"/>
        <w:rPr>
          <w:sz w:val="20"/>
          <w:szCs w:val="20"/>
        </w:rPr>
      </w:pPr>
      <w:r w:rsidRPr="000F6412">
        <w:rPr>
          <w:sz w:val="20"/>
          <w:szCs w:val="20"/>
          <w:vertAlign w:val="superscript"/>
        </w:rPr>
        <w:footnoteRef/>
      </w:r>
      <w:r w:rsidRPr="000F6412">
        <w:rPr>
          <w:sz w:val="20"/>
          <w:szCs w:val="20"/>
          <w:vertAlign w:val="superscript"/>
        </w:rPr>
        <w:t xml:space="preserve"> </w:t>
      </w:r>
      <w:r w:rsidRPr="001B2958">
        <w:rPr>
          <w:sz w:val="20"/>
          <w:szCs w:val="20"/>
        </w:rPr>
        <w:t xml:space="preserve"> Екстерна евалуација Стратегије реформе јавне управе у Србији, Финални извештај, 21. април 2019. године, стр. 13. </w:t>
      </w:r>
      <w:hyperlink r:id="rId2" w:history="1">
        <w:r w:rsidRPr="001B2958">
          <w:rPr>
            <w:rStyle w:val="Hyperlink"/>
            <w:sz w:val="20"/>
            <w:szCs w:val="20"/>
          </w:rPr>
          <w:t>http://mduls.gov.rs/wp-content/uploads/190524-Final-Evaluation-Report-SR.pdf?script=lat</w:t>
        </w:r>
      </w:hyperlink>
      <w:r w:rsidRPr="001B2958">
        <w:rPr>
          <w:sz w:val="20"/>
          <w:szCs w:val="20"/>
        </w:rPr>
        <w:t xml:space="preserve"> </w:t>
      </w:r>
    </w:p>
  </w:footnote>
  <w:footnote w:id="7">
    <w:p w14:paraId="20BBFFB5" w14:textId="383947FF" w:rsidR="00970A5C" w:rsidRPr="005848BC" w:rsidRDefault="00970A5C" w:rsidP="00317EBE">
      <w:pPr>
        <w:pStyle w:val="FootnoteText"/>
      </w:pPr>
      <w:r w:rsidRPr="005848BC">
        <w:rPr>
          <w:rStyle w:val="FootnoteReference"/>
        </w:rPr>
        <w:footnoteRef/>
      </w:r>
      <w:r w:rsidRPr="005848BC">
        <w:t xml:space="preserve"> </w:t>
      </w:r>
      <w:r w:rsidRPr="001B2958">
        <w:rPr>
          <w:lang w:val="sr-Cyrl-RS"/>
        </w:rPr>
        <w:t xml:space="preserve">Закон о планском систему </w:t>
      </w:r>
      <w:r w:rsidRPr="005848BC">
        <w:t>„Службени гласник РСˮ, број 30/18</w:t>
      </w:r>
    </w:p>
  </w:footnote>
  <w:footnote w:id="8">
    <w:p w14:paraId="302379DC" w14:textId="00DBA003" w:rsidR="00970A5C" w:rsidRPr="007D17DF" w:rsidRDefault="00970A5C">
      <w:pPr>
        <w:pStyle w:val="FootnoteText"/>
        <w:rPr>
          <w:lang w:val="sr-Cyrl-RS"/>
        </w:rPr>
      </w:pPr>
      <w:r>
        <w:rPr>
          <w:rStyle w:val="FootnoteReference"/>
        </w:rPr>
        <w:footnoteRef/>
      </w:r>
      <w:r>
        <w:t xml:space="preserve"> </w:t>
      </w:r>
      <w:r w:rsidRPr="007D17DF">
        <w:rPr>
          <w:bCs/>
          <w:lang w:val="sr-Cyrl-RS"/>
        </w:rPr>
        <w:t>Уредба о методологији управљања јавним политикама, анализи ефеката јавних политика и прописа и садржају појединачних докумената јавних политика ,,Службени гласник РС”, број 8/19</w:t>
      </w:r>
    </w:p>
  </w:footnote>
  <w:footnote w:id="9">
    <w:p w14:paraId="674D87C3" w14:textId="2259BDDC" w:rsidR="00970A5C" w:rsidRPr="000F6412" w:rsidRDefault="00970A5C" w:rsidP="00317EBE">
      <w:pPr>
        <w:spacing w:before="0" w:after="0"/>
        <w:ind w:firstLine="0"/>
        <w:rPr>
          <w:sz w:val="20"/>
          <w:szCs w:val="20"/>
        </w:rPr>
      </w:pPr>
      <w:r w:rsidRPr="000F6412">
        <w:rPr>
          <w:sz w:val="20"/>
          <w:szCs w:val="20"/>
          <w:vertAlign w:val="superscript"/>
        </w:rPr>
        <w:footnoteRef/>
      </w:r>
      <w:r w:rsidRPr="000F6412">
        <w:rPr>
          <w:sz w:val="20"/>
          <w:szCs w:val="20"/>
        </w:rPr>
        <w:t xml:space="preserve"> </w:t>
      </w:r>
      <w:r w:rsidRPr="007D17DF">
        <w:rPr>
          <w:bCs/>
          <w:sz w:val="20"/>
          <w:szCs w:val="20"/>
        </w:rPr>
        <w:t>Уредба о методологији за израду средњорочних планова</w:t>
      </w:r>
      <w:r>
        <w:rPr>
          <w:bCs/>
          <w:sz w:val="20"/>
          <w:szCs w:val="20"/>
        </w:rPr>
        <w:t xml:space="preserve"> </w:t>
      </w:r>
      <w:r w:rsidRPr="000F6412">
        <w:rPr>
          <w:sz w:val="20"/>
          <w:szCs w:val="20"/>
        </w:rPr>
        <w:t>,,Службени гласник РС”, број 8/19</w:t>
      </w:r>
    </w:p>
  </w:footnote>
  <w:footnote w:id="10">
    <w:p w14:paraId="245E28D8" w14:textId="5F5D8EF6" w:rsidR="00970A5C" w:rsidRPr="0054050B" w:rsidRDefault="00970A5C" w:rsidP="00317EBE">
      <w:pPr>
        <w:pStyle w:val="FootnoteText"/>
      </w:pPr>
      <w:r>
        <w:rPr>
          <w:rStyle w:val="FootnoteReference"/>
        </w:rPr>
        <w:footnoteRef/>
      </w:r>
      <w:r>
        <w:t xml:space="preserve"> </w:t>
      </w:r>
      <w:r w:rsidRPr="007D17DF">
        <w:rPr>
          <w:bCs/>
          <w:lang w:val="sr-Cyrl-RS"/>
        </w:rPr>
        <w:t>Уредба о обавезним елементима плана развоја аутономне покрајине и јединице локалне самоуправе</w:t>
      </w:r>
      <w:r>
        <w:rPr>
          <w:lang w:val="sr-Cyrl-RS"/>
        </w:rPr>
        <w:t xml:space="preserve"> „</w:t>
      </w:r>
      <w:r>
        <w:t>Службени гласник РС</w:t>
      </w:r>
      <w:r>
        <w:rPr>
          <w:lang w:val="sr-Cyrl-RS"/>
        </w:rPr>
        <w:t>“</w:t>
      </w:r>
      <w:r>
        <w:t>, број 107/</w:t>
      </w:r>
      <w:r w:rsidRPr="0054050B">
        <w:t>20</w:t>
      </w:r>
    </w:p>
  </w:footnote>
  <w:footnote w:id="11">
    <w:p w14:paraId="1624833B" w14:textId="77777777" w:rsidR="00970A5C" w:rsidRPr="005848BC" w:rsidRDefault="00970A5C" w:rsidP="009B71EA">
      <w:pPr>
        <w:pStyle w:val="FootnoteText"/>
      </w:pPr>
      <w:r w:rsidRPr="005848BC">
        <w:rPr>
          <w:rStyle w:val="FootnoteReference"/>
        </w:rPr>
        <w:footnoteRef/>
      </w:r>
      <w:r w:rsidRPr="005848BC">
        <w:t xml:space="preserve"> </w:t>
      </w:r>
      <w:r w:rsidRPr="00E6093C">
        <w:rPr>
          <w:lang w:val="sr-Cyrl-RS"/>
        </w:rPr>
        <w:t xml:space="preserve">Бранко Радуловић, Предраг Симић, </w:t>
      </w:r>
      <w:r w:rsidRPr="00E6093C">
        <w:rPr>
          <w:i/>
          <w:lang w:val="sr-Cyrl-RS"/>
        </w:rPr>
        <w:t>Приручник за анализу ефеката јавних политика и прописа</w:t>
      </w:r>
      <w:r w:rsidRPr="00E6093C">
        <w:rPr>
          <w:lang w:val="sr-Cyrl-RS"/>
        </w:rPr>
        <w:t xml:space="preserve"> </w:t>
      </w:r>
      <w:hyperlink r:id="rId3" w:history="1">
        <w:r w:rsidRPr="005848BC">
          <w:rPr>
            <w:rStyle w:val="Hyperlink"/>
          </w:rPr>
          <w:t>https://rsjp.gov.rs/wp-content/uploads/Prirucnik-za-analizu-efekata-javnih-politika-i-propisa-21012021-srb.pdf</w:t>
        </w:r>
      </w:hyperlink>
      <w:r w:rsidRPr="005848BC">
        <w:t xml:space="preserve"> </w:t>
      </w:r>
    </w:p>
  </w:footnote>
  <w:footnote w:id="12">
    <w:p w14:paraId="11CB3505" w14:textId="77777777" w:rsidR="00970A5C" w:rsidRPr="005848BC" w:rsidRDefault="00970A5C" w:rsidP="009B71EA">
      <w:pPr>
        <w:pStyle w:val="FootnoteText"/>
      </w:pPr>
      <w:r w:rsidRPr="005848BC">
        <w:rPr>
          <w:rStyle w:val="FootnoteReference"/>
        </w:rPr>
        <w:footnoteRef/>
      </w:r>
      <w:r w:rsidRPr="005848BC">
        <w:t xml:space="preserve"> </w:t>
      </w:r>
      <w:r>
        <w:rPr>
          <w:lang w:val="sr-Cyrl-RS"/>
        </w:rPr>
        <w:t>Мајда Седеј, Наташа Тапушковић</w:t>
      </w:r>
      <w:r w:rsidRPr="00E6093C">
        <w:rPr>
          <w:bCs/>
          <w:i/>
          <w:lang w:val="sr-Cyrl-RS"/>
        </w:rPr>
        <w:t>, Приручник за израду средњорочног плана</w:t>
      </w:r>
      <w:r w:rsidRPr="00E6093C">
        <w:rPr>
          <w:lang w:val="sr-Cyrl-RS"/>
        </w:rPr>
        <w:t xml:space="preserve"> </w:t>
      </w:r>
      <w:hyperlink r:id="rId4" w:history="1">
        <w:r w:rsidRPr="005848BC">
          <w:rPr>
            <w:rStyle w:val="Hyperlink"/>
          </w:rPr>
          <w:t>https://rsjp.gov.rs/wp-content/uploads/Priruc%CC%8Cnik-za-izradu-srednjoroc%CC%8Cnih-planova-09032020.pdf</w:t>
        </w:r>
      </w:hyperlink>
      <w:r w:rsidRPr="005848BC">
        <w:t xml:space="preserve"> </w:t>
      </w:r>
    </w:p>
  </w:footnote>
  <w:footnote w:id="13">
    <w:p w14:paraId="3BBDB857" w14:textId="77777777" w:rsidR="00970A5C" w:rsidRPr="005848BC" w:rsidRDefault="00970A5C" w:rsidP="009B71EA">
      <w:pPr>
        <w:pStyle w:val="FootnoteText"/>
      </w:pPr>
      <w:r w:rsidRPr="005848BC">
        <w:rPr>
          <w:rStyle w:val="FootnoteReference"/>
        </w:rPr>
        <w:footnoteRef/>
      </w:r>
      <w:r w:rsidRPr="005848BC">
        <w:t xml:space="preserve"> </w:t>
      </w:r>
      <w:r w:rsidRPr="00E6093C">
        <w:rPr>
          <w:lang w:val="sr-Cyrl-RS"/>
        </w:rPr>
        <w:t xml:space="preserve">Анто Бајо, Мајда Седеј, Александра Миленковић Букумировић, </w:t>
      </w:r>
      <w:r w:rsidRPr="00E6093C">
        <w:rPr>
          <w:bCs/>
          <w:i/>
          <w:lang w:val="sr-Cyrl-RS"/>
        </w:rPr>
        <w:t>Приручник за утврђивање трошкова јавних политика и прописа</w:t>
      </w:r>
      <w:r w:rsidRPr="00E6093C">
        <w:rPr>
          <w:lang w:val="sr-Cyrl-RS"/>
        </w:rPr>
        <w:t xml:space="preserve"> </w:t>
      </w:r>
      <w:hyperlink r:id="rId5" w:history="1">
        <w:r w:rsidRPr="005848BC">
          <w:rPr>
            <w:rStyle w:val="Hyperlink"/>
          </w:rPr>
          <w:t>https://rsjp.gov.rs/wp-content/uploads/Prirucnik-za-utvrdjivanje-troskova-javnih-politika-i-propisa.pdf</w:t>
        </w:r>
      </w:hyperlink>
      <w:r w:rsidRPr="005848BC">
        <w:t xml:space="preserve"> </w:t>
      </w:r>
    </w:p>
  </w:footnote>
  <w:footnote w:id="14">
    <w:p w14:paraId="7855ABEE" w14:textId="77777777" w:rsidR="00970A5C" w:rsidRPr="001833CF" w:rsidRDefault="00970A5C" w:rsidP="009B71EA">
      <w:pPr>
        <w:pStyle w:val="FootnoteText"/>
      </w:pPr>
      <w:r>
        <w:rPr>
          <w:rStyle w:val="FootnoteReference"/>
        </w:rPr>
        <w:footnoteRef/>
      </w:r>
      <w:r>
        <w:t xml:space="preserve"> </w:t>
      </w:r>
      <w:r>
        <w:rPr>
          <w:lang w:val="sr-Cyrl-RS"/>
        </w:rPr>
        <w:t xml:space="preserve">Јелена Спасић, Тијана Колунџија, </w:t>
      </w:r>
      <w:r w:rsidRPr="001833CF">
        <w:rPr>
          <w:i/>
          <w:lang w:val="sr-Cyrl-RS"/>
        </w:rPr>
        <w:t>Приручник за учешће јавности у планирању, изради и праћењу спровођења јавних политика и прописа</w:t>
      </w:r>
      <w:r>
        <w:rPr>
          <w:lang w:val="sr-Cyrl-RS"/>
        </w:rPr>
        <w:t xml:space="preserve">, </w:t>
      </w:r>
      <w:hyperlink r:id="rId6" w:history="1">
        <w:r>
          <w:rPr>
            <w:rStyle w:val="Hyperlink"/>
          </w:rPr>
          <w:t>https://rsjp.gov.rs/wp-content/uploads/Final-Public-Consultation-Manual-16-07-2020-for-publication-1.pdf</w:t>
        </w:r>
      </w:hyperlink>
    </w:p>
  </w:footnote>
  <w:footnote w:id="15">
    <w:p w14:paraId="6778E5BB" w14:textId="189590E4" w:rsidR="00970A5C" w:rsidRPr="000F6412" w:rsidRDefault="00970A5C" w:rsidP="00317EBE">
      <w:pPr>
        <w:pStyle w:val="FootnoteText"/>
        <w:rPr>
          <w:lang w:val="sr-Cyrl-RS"/>
        </w:rPr>
      </w:pPr>
      <w:r>
        <w:rPr>
          <w:rStyle w:val="FootnoteReference"/>
        </w:rPr>
        <w:footnoteRef/>
      </w:r>
      <w:r>
        <w:t xml:space="preserve"> </w:t>
      </w:r>
      <w:r w:rsidRPr="00E6093C">
        <w:rPr>
          <w:bCs/>
          <w:lang w:val="sr-Cyrl-RS"/>
        </w:rPr>
        <w:t>Уредба о одређивању компетенција за рад државних службеника</w:t>
      </w:r>
      <w:r w:rsidRPr="00E6093C">
        <w:rPr>
          <w:lang w:val="sr-Cyrl-RS"/>
        </w:rPr>
        <w:t xml:space="preserve"> </w:t>
      </w:r>
      <w:r>
        <w:rPr>
          <w:lang w:val="sr-Cyrl-RS"/>
        </w:rPr>
        <w:t>„Службени гласник РС“,</w:t>
      </w:r>
      <w:r>
        <w:t xml:space="preserve"> </w:t>
      </w:r>
      <w:r>
        <w:rPr>
          <w:lang w:val="sr-Cyrl-RS"/>
        </w:rPr>
        <w:t>број</w:t>
      </w:r>
      <w:r>
        <w:t xml:space="preserve"> 4/</w:t>
      </w:r>
      <w:r w:rsidRPr="0070749F">
        <w:t>1</w:t>
      </w:r>
      <w:r>
        <w:t>9</w:t>
      </w:r>
    </w:p>
  </w:footnote>
  <w:footnote w:id="16">
    <w:p w14:paraId="24122827" w14:textId="5AE323FE" w:rsidR="00970A5C" w:rsidRPr="000F6412" w:rsidRDefault="00970A5C" w:rsidP="00317EBE">
      <w:pPr>
        <w:pStyle w:val="FootnoteText"/>
        <w:rPr>
          <w:lang w:val="sr-Cyrl-RS"/>
        </w:rPr>
      </w:pPr>
      <w:r>
        <w:rPr>
          <w:rStyle w:val="FootnoteReference"/>
        </w:rPr>
        <w:footnoteRef/>
      </w:r>
      <w:r>
        <w:t xml:space="preserve"> </w:t>
      </w:r>
      <w:r w:rsidRPr="00E6093C">
        <w:rPr>
          <w:bCs/>
          <w:lang w:val="sr-Cyrl-RS"/>
        </w:rPr>
        <w:t>Уредба о начелима за унутрашње уређење и систематизацију радних места у министарствима, посебним организацијама и службама Владе</w:t>
      </w:r>
      <w:r w:rsidRPr="00E6093C">
        <w:rPr>
          <w:lang w:val="sr-Cyrl-RS"/>
        </w:rPr>
        <w:t xml:space="preserve"> </w:t>
      </w:r>
      <w:r>
        <w:rPr>
          <w:lang w:val="sr-Cyrl-RS"/>
        </w:rPr>
        <w:t>„Службени гласник РС“</w:t>
      </w:r>
      <w:r w:rsidRPr="00F45B4D">
        <w:t xml:space="preserve">, </w:t>
      </w:r>
      <w:r>
        <w:rPr>
          <w:lang w:val="sr-Cyrl-RS"/>
        </w:rPr>
        <w:t>број</w:t>
      </w:r>
      <w:r>
        <w:t xml:space="preserve"> 81/</w:t>
      </w:r>
      <w:r w:rsidRPr="00F45B4D">
        <w:t>07-</w:t>
      </w:r>
      <w:r>
        <w:rPr>
          <w:lang w:val="sr-Cyrl-RS"/>
        </w:rPr>
        <w:t>пречишћен</w:t>
      </w:r>
      <w:r>
        <w:t xml:space="preserve"> </w:t>
      </w:r>
      <w:r>
        <w:rPr>
          <w:lang w:val="sr-Cyrl-RS"/>
        </w:rPr>
        <w:t>текст</w:t>
      </w:r>
      <w:r w:rsidRPr="00F45B4D">
        <w:t>, 69/</w:t>
      </w:r>
      <w:r>
        <w:t xml:space="preserve">08, 98/12, 87/13, 2/19 </w:t>
      </w:r>
      <w:r>
        <w:rPr>
          <w:lang w:val="sr-Cyrl-RS"/>
        </w:rPr>
        <w:t>и</w:t>
      </w:r>
      <w:r w:rsidRPr="00F45B4D">
        <w:t xml:space="preserve"> 24/21</w:t>
      </w:r>
    </w:p>
  </w:footnote>
  <w:footnote w:id="17">
    <w:p w14:paraId="679B2540" w14:textId="4D76CF1E" w:rsidR="00970A5C" w:rsidRPr="00600295" w:rsidRDefault="00970A5C" w:rsidP="00317EBE">
      <w:pPr>
        <w:pStyle w:val="FootnoteText"/>
      </w:pPr>
      <w:r>
        <w:rPr>
          <w:rStyle w:val="FootnoteReference"/>
        </w:rPr>
        <w:footnoteRef/>
      </w:r>
      <w:r>
        <w:t xml:space="preserve"> </w:t>
      </w:r>
      <w:r w:rsidRPr="00E6093C">
        <w:rPr>
          <w:lang w:val="sr-Cyrl-RS"/>
        </w:rPr>
        <w:t xml:space="preserve">Закон о државној управи </w:t>
      </w:r>
      <w:r w:rsidRPr="00600295">
        <w:t>„Службени гласник РСˮ, број 79/05, 101/07, 95/10, 99/14, 47/18 и 30/18 – др. закон</w:t>
      </w:r>
    </w:p>
  </w:footnote>
  <w:footnote w:id="18">
    <w:p w14:paraId="45F0F439" w14:textId="3DE89399" w:rsidR="00970A5C" w:rsidRPr="00170459" w:rsidRDefault="00970A5C" w:rsidP="00317EBE">
      <w:pPr>
        <w:pStyle w:val="FootnoteText"/>
        <w:rPr>
          <w:lang w:val="sr-Cyrl-RS"/>
        </w:rPr>
      </w:pPr>
      <w:r>
        <w:rPr>
          <w:rStyle w:val="FootnoteReference"/>
        </w:rPr>
        <w:footnoteRef/>
      </w:r>
      <w:r>
        <w:t xml:space="preserve"> </w:t>
      </w:r>
      <w:r w:rsidRPr="00E6093C">
        <w:rPr>
          <w:bCs/>
          <w:lang w:val="sr-Cyrl-RS"/>
        </w:rPr>
        <w:t>Правилник о смерницама добре праксе за остваривање учешћа јавности у припреми нацрта закона и других прописа и аката</w:t>
      </w:r>
      <w:r w:rsidRPr="00E6093C">
        <w:rPr>
          <w:lang w:val="sr-Cyrl-RS"/>
        </w:rPr>
        <w:t xml:space="preserve">  </w:t>
      </w:r>
      <w:r>
        <w:rPr>
          <w:lang w:val="sr-Cyrl-RS"/>
        </w:rPr>
        <w:t>„</w:t>
      </w:r>
      <w:r>
        <w:t>Службени гласник РС</w:t>
      </w:r>
      <w:r>
        <w:rPr>
          <w:lang w:val="sr-Cyrl-RS"/>
        </w:rPr>
        <w:t>“</w:t>
      </w:r>
      <w:r>
        <w:t>, број 51</w:t>
      </w:r>
      <w:r>
        <w:rPr>
          <w:lang w:val="sr-Cyrl-RS"/>
        </w:rPr>
        <w:t>/</w:t>
      </w:r>
      <w:r w:rsidRPr="005460FB">
        <w:t>19</w:t>
      </w:r>
    </w:p>
  </w:footnote>
  <w:footnote w:id="19">
    <w:p w14:paraId="47D5FEBB" w14:textId="1D268CC6" w:rsidR="00970A5C" w:rsidRPr="000F6412" w:rsidRDefault="00970A5C" w:rsidP="00317EBE">
      <w:pPr>
        <w:spacing w:before="0" w:after="0"/>
        <w:ind w:firstLine="0"/>
        <w:rPr>
          <w:sz w:val="20"/>
          <w:szCs w:val="20"/>
        </w:rPr>
      </w:pPr>
      <w:r w:rsidRPr="000F6412">
        <w:rPr>
          <w:sz w:val="20"/>
          <w:szCs w:val="20"/>
          <w:vertAlign w:val="superscript"/>
        </w:rPr>
        <w:footnoteRef/>
      </w:r>
      <w:r w:rsidRPr="000F6412">
        <w:rPr>
          <w:sz w:val="20"/>
          <w:szCs w:val="20"/>
          <w:vertAlign w:val="superscript"/>
        </w:rPr>
        <w:t xml:space="preserve"> </w:t>
      </w:r>
      <w:r w:rsidRPr="007D17DF">
        <w:rPr>
          <w:sz w:val="20"/>
          <w:szCs w:val="20"/>
        </w:rPr>
        <w:t>Смернице за укључивање организација цивилног друштва у радне групе за израду предлога докумената јавних политика и нацрта, односно предлога прописа</w:t>
      </w:r>
      <w:r w:rsidRPr="00E6093C">
        <w:rPr>
          <w:sz w:val="20"/>
          <w:szCs w:val="20"/>
          <w:vertAlign w:val="superscript"/>
        </w:rPr>
        <w:t xml:space="preserve"> </w:t>
      </w:r>
      <w:r w:rsidRPr="000F6412">
        <w:rPr>
          <w:sz w:val="20"/>
          <w:szCs w:val="20"/>
        </w:rPr>
        <w:t>„Службени гласник РС”, број 8/20</w:t>
      </w:r>
    </w:p>
  </w:footnote>
  <w:footnote w:id="20">
    <w:p w14:paraId="067F6F10" w14:textId="77777777" w:rsidR="00970A5C" w:rsidRPr="00263EFA" w:rsidRDefault="00970A5C" w:rsidP="009510A5">
      <w:pPr>
        <w:pStyle w:val="FootnoteText"/>
        <w:rPr>
          <w:lang w:val="sr-Cyrl-RS"/>
        </w:rPr>
      </w:pPr>
      <w:r>
        <w:rPr>
          <w:rStyle w:val="FootnoteReference"/>
        </w:rPr>
        <w:footnoteRef/>
      </w:r>
      <w:r>
        <w:t xml:space="preserve"> </w:t>
      </w:r>
      <w:r>
        <w:rPr>
          <w:lang w:val="sr-Cyrl-RS"/>
        </w:rPr>
        <w:t>Према прелиминарним налазима СИГМА оцене примене анализе ефеката у 2020. години.</w:t>
      </w:r>
    </w:p>
  </w:footnote>
  <w:footnote w:id="21">
    <w:p w14:paraId="6E5DF6B1" w14:textId="56E89E30" w:rsidR="00970A5C" w:rsidRPr="000F6412" w:rsidRDefault="00970A5C" w:rsidP="00791704">
      <w:pPr>
        <w:spacing w:before="0" w:after="0"/>
        <w:ind w:firstLine="0"/>
        <w:rPr>
          <w:sz w:val="20"/>
          <w:szCs w:val="20"/>
        </w:rPr>
      </w:pPr>
      <w:r w:rsidRPr="000F6412">
        <w:rPr>
          <w:sz w:val="20"/>
          <w:szCs w:val="20"/>
          <w:vertAlign w:val="superscript"/>
        </w:rPr>
        <w:footnoteRef/>
      </w:r>
      <w:r w:rsidRPr="000F6412">
        <w:rPr>
          <w:sz w:val="20"/>
          <w:szCs w:val="20"/>
          <w:vertAlign w:val="superscript"/>
        </w:rPr>
        <w:t xml:space="preserve"> </w:t>
      </w:r>
      <w:r w:rsidRPr="000F6412">
        <w:rPr>
          <w:sz w:val="20"/>
          <w:szCs w:val="20"/>
        </w:rPr>
        <w:t>Бројне чланице Европске уније, али и сама Европска унија, спроводе овакве програме како би унапредили конкурентност својих привреда. Европска комисија тако спроводи своју РЕФИТ агенду која постојеће европске прописе поједностављује с намером снижавања административних трошкова и поједностављивања пословања. Линк:</w:t>
      </w:r>
      <w:r>
        <w:rPr>
          <w:sz w:val="20"/>
          <w:szCs w:val="20"/>
        </w:rPr>
        <w:t xml:space="preserve"> </w:t>
      </w:r>
      <w:hyperlink r:id="rId7" w:history="1">
        <w:r w:rsidRPr="000F6412">
          <w:rPr>
            <w:i/>
            <w:iCs/>
            <w:sz w:val="20"/>
            <w:szCs w:val="20"/>
          </w:rPr>
          <w:t>https://ec.europa.eu/info/law/law-making-process/evaluating-and-improving-existing-laws/refit-making-eu-law-simpler-and-less-costly_en</w:t>
        </w:r>
      </w:hyperlink>
      <w:r>
        <w:rPr>
          <w:i/>
          <w:iCs/>
          <w:sz w:val="20"/>
          <w:szCs w:val="20"/>
        </w:rPr>
        <w:t xml:space="preserve"> </w:t>
      </w:r>
    </w:p>
  </w:footnote>
  <w:footnote w:id="22">
    <w:p w14:paraId="0ECED614" w14:textId="1A2A5492" w:rsidR="00970A5C" w:rsidRPr="00317EBE" w:rsidRDefault="00970A5C" w:rsidP="007D17DF">
      <w:pPr>
        <w:pStyle w:val="FootnoteText"/>
        <w:jc w:val="left"/>
        <w:rPr>
          <w:lang w:val="sr-Cyrl-RS"/>
        </w:rPr>
      </w:pPr>
      <w:r>
        <w:rPr>
          <w:rStyle w:val="FootnoteReference"/>
        </w:rPr>
        <w:footnoteRef/>
      </w:r>
      <w:r>
        <w:t xml:space="preserve"> </w:t>
      </w:r>
      <w:r w:rsidRPr="008E4FD3">
        <w:rPr>
          <w:lang w:val="en-US"/>
        </w:rPr>
        <w:t>Balkan</w:t>
      </w:r>
      <w:r w:rsidRPr="002756A2">
        <w:rPr>
          <w:lang w:val="sr-Cyrl-RS"/>
        </w:rPr>
        <w:t xml:space="preserve"> </w:t>
      </w:r>
      <w:r w:rsidRPr="008E4FD3">
        <w:rPr>
          <w:lang w:val="en-US"/>
        </w:rPr>
        <w:t>Business</w:t>
      </w:r>
      <w:r w:rsidRPr="002756A2">
        <w:rPr>
          <w:lang w:val="sr-Cyrl-RS"/>
        </w:rPr>
        <w:t xml:space="preserve"> </w:t>
      </w:r>
      <w:r w:rsidRPr="008E4FD3">
        <w:rPr>
          <w:lang w:val="en-US"/>
        </w:rPr>
        <w:t>Barometer</w:t>
      </w:r>
      <w:r w:rsidRPr="002756A2">
        <w:rPr>
          <w:lang w:val="sr-Cyrl-RS"/>
        </w:rPr>
        <w:t xml:space="preserve"> (</w:t>
      </w:r>
      <w:r w:rsidRPr="008E4FD3">
        <w:rPr>
          <w:lang w:val="sr-Cyrl-RS"/>
        </w:rPr>
        <w:t>„Балкански пословни барометар”</w:t>
      </w:r>
      <w:r w:rsidRPr="002756A2">
        <w:rPr>
          <w:lang w:val="sr-Cyrl-RS"/>
        </w:rPr>
        <w:t xml:space="preserve">) </w:t>
      </w:r>
      <w:hyperlink r:id="rId8" w:history="1">
        <w:r w:rsidRPr="00FB38FE">
          <w:rPr>
            <w:rStyle w:val="Hyperlink"/>
          </w:rPr>
          <w:t>https://www.rcc.int/balkanbarometer/results/1/business</w:t>
        </w:r>
      </w:hyperlink>
      <w:r>
        <w:rPr>
          <w:lang w:val="sr-Cyrl-RS"/>
        </w:rPr>
        <w:t xml:space="preserve"> </w:t>
      </w:r>
    </w:p>
  </w:footnote>
  <w:footnote w:id="23">
    <w:p w14:paraId="0ACA2A22" w14:textId="0E775160" w:rsidR="00970A5C" w:rsidRPr="00317EBE" w:rsidRDefault="00970A5C">
      <w:pPr>
        <w:pStyle w:val="FootnoteText"/>
        <w:rPr>
          <w:lang w:val="sr-Cyrl-RS"/>
        </w:rPr>
      </w:pPr>
      <w:r>
        <w:rPr>
          <w:rStyle w:val="FootnoteReference"/>
        </w:rPr>
        <w:footnoteRef/>
      </w:r>
      <w:r>
        <w:t xml:space="preserve"> </w:t>
      </w:r>
      <w:r>
        <w:rPr>
          <w:lang w:val="sr-Cyrl-RS"/>
        </w:rPr>
        <w:t xml:space="preserve">Извештај о напретку РС ка ЕУ за 2019. годину, стр. 6, </w:t>
      </w:r>
      <w:hyperlink r:id="rId9" w:history="1">
        <w:r>
          <w:rPr>
            <w:rStyle w:val="Hyperlink"/>
          </w:rPr>
          <w:t>https://ec.europa.eu/neighbourhood-enlargement/sites/near/files/20190529-serbia-report.pdf</w:t>
        </w:r>
      </w:hyperlink>
    </w:p>
  </w:footnote>
  <w:footnote w:id="24">
    <w:p w14:paraId="7484B296" w14:textId="7B8098E0" w:rsidR="00970A5C" w:rsidRPr="00317EBE" w:rsidRDefault="00970A5C">
      <w:pPr>
        <w:pStyle w:val="FootnoteText"/>
        <w:rPr>
          <w:lang w:val="sr-Cyrl-RS"/>
        </w:rPr>
      </w:pPr>
      <w:r>
        <w:rPr>
          <w:rStyle w:val="FootnoteReference"/>
        </w:rPr>
        <w:footnoteRef/>
      </w:r>
      <w:r>
        <w:t xml:space="preserve"> </w:t>
      </w:r>
      <w:r w:rsidRPr="005C2F5C">
        <w:rPr>
          <w:lang w:val="sr-Cyrl-RS"/>
        </w:rPr>
        <w:t>Инфографик-Квалитет регулаторног окружења у Србији 2019/2020.</w:t>
      </w:r>
      <w:r>
        <w:rPr>
          <w:lang w:val="sr-Cyrl-RS"/>
        </w:rPr>
        <w:t xml:space="preserve"> </w:t>
      </w:r>
      <w:hyperlink r:id="rId10" w:history="1">
        <w:r w:rsidRPr="00FB38FE">
          <w:rPr>
            <w:rStyle w:val="Hyperlink"/>
          </w:rPr>
          <w:t>https://naled.rs/vest-drzavni-organi-blago-unapredili-nacin-pripreme-i-donosenja-propisa-4646</w:t>
        </w:r>
      </w:hyperlink>
      <w:r>
        <w:rPr>
          <w:lang w:val="sr-Cyrl-RS"/>
        </w:rPr>
        <w:t xml:space="preserve"> </w:t>
      </w:r>
    </w:p>
  </w:footnote>
  <w:footnote w:id="25">
    <w:p w14:paraId="36FC551E" w14:textId="074E8EB6" w:rsidR="00970A5C" w:rsidRPr="00317EBE" w:rsidRDefault="00970A5C">
      <w:pPr>
        <w:pStyle w:val="FootnoteText"/>
        <w:rPr>
          <w:lang w:val="sr-Cyrl-RS"/>
        </w:rPr>
      </w:pPr>
      <w:r>
        <w:rPr>
          <w:rStyle w:val="FootnoteReference"/>
        </w:rPr>
        <w:footnoteRef/>
      </w:r>
      <w:r>
        <w:t xml:space="preserve"> </w:t>
      </w:r>
      <w:r w:rsidRPr="002827B8">
        <w:t>Изве</w:t>
      </w:r>
      <w:r>
        <w:t>штај о напретку РС ка ЕУ за 20</w:t>
      </w:r>
      <w:r>
        <w:rPr>
          <w:lang w:val="sr-Cyrl-RS"/>
        </w:rPr>
        <w:t>20</w:t>
      </w:r>
      <w:r>
        <w:t xml:space="preserve">. годину, стр. </w:t>
      </w:r>
      <w:r>
        <w:rPr>
          <w:lang w:val="sr-Cyrl-RS"/>
        </w:rPr>
        <w:t>11</w:t>
      </w:r>
      <w:r w:rsidRPr="002827B8">
        <w:t xml:space="preserve">, </w:t>
      </w:r>
      <w:hyperlink r:id="rId11" w:history="1">
        <w:r>
          <w:rPr>
            <w:rStyle w:val="Hyperlink"/>
          </w:rPr>
          <w:t>https://ec.europa.eu/neighbourhood-enlargement/sites/near/files/serbia_report_2020.pdf</w:t>
        </w:r>
      </w:hyperlink>
      <w:r>
        <w:rPr>
          <w:lang w:val="sr-Cyrl-RS"/>
        </w:rPr>
        <w:t xml:space="preserve"> </w:t>
      </w:r>
    </w:p>
  </w:footnote>
  <w:footnote w:id="26">
    <w:p w14:paraId="518663A1" w14:textId="77777777" w:rsidR="00970A5C" w:rsidRPr="008B21CA" w:rsidRDefault="00970A5C" w:rsidP="00791704">
      <w:pPr>
        <w:pStyle w:val="FootnoteText"/>
      </w:pPr>
      <w:r>
        <w:rPr>
          <w:rStyle w:val="FootnoteReference"/>
        </w:rPr>
        <w:footnoteRef/>
      </w:r>
      <w:r>
        <w:t xml:space="preserve"> </w:t>
      </w:r>
      <w:r w:rsidRPr="008B21CA">
        <w:t xml:space="preserve">На пример, након доношења Закона о општем управном поступку, каснило се </w:t>
      </w:r>
      <w:r>
        <w:rPr>
          <w:lang w:val="sr-Cyrl-RS"/>
        </w:rPr>
        <w:t>са</w:t>
      </w:r>
      <w:r w:rsidRPr="008B21CA">
        <w:t xml:space="preserve"> усаглашавањ</w:t>
      </w:r>
      <w:r>
        <w:rPr>
          <w:lang w:val="sr-Cyrl-RS"/>
        </w:rPr>
        <w:t>ем</w:t>
      </w:r>
      <w:r w:rsidRPr="008B21CA">
        <w:t xml:space="preserve"> секторских прописа с</w:t>
      </w:r>
      <w:r>
        <w:rPr>
          <w:lang w:val="sr-Cyrl-RS"/>
        </w:rPr>
        <w:t>а</w:t>
      </w:r>
      <w:r w:rsidRPr="008B21CA">
        <w:t xml:space="preserve"> </w:t>
      </w:r>
      <w:r>
        <w:rPr>
          <w:lang w:val="sr-Cyrl-RS"/>
        </w:rPr>
        <w:t>већ доне</w:t>
      </w:r>
      <w:r w:rsidRPr="008B21CA">
        <w:t>тим законом</w:t>
      </w:r>
      <w:r>
        <w:rPr>
          <w:lang w:val="sr-Cyrl-RS"/>
        </w:rPr>
        <w:t>,</w:t>
      </w:r>
      <w:r w:rsidRPr="008B21CA">
        <w:t xml:space="preserve"> услед чега је повећана непредвидивост поступања </w:t>
      </w:r>
      <w:r>
        <w:rPr>
          <w:lang w:val="sr-Cyrl-RS"/>
        </w:rPr>
        <w:t>ОДУ</w:t>
      </w:r>
      <w:r w:rsidRPr="008B21CA">
        <w:t xml:space="preserve"> према привредним субјектима и грађанима, а каснило се и са доношењем подзаконских аката, што је отежало примену тог закона.</w:t>
      </w:r>
    </w:p>
  </w:footnote>
  <w:footnote w:id="27">
    <w:p w14:paraId="2BA8ED82" w14:textId="35098C40" w:rsidR="00970A5C" w:rsidRPr="007D17DF" w:rsidRDefault="00970A5C" w:rsidP="00F135AA">
      <w:pPr>
        <w:spacing w:before="0" w:after="0"/>
        <w:ind w:firstLine="0"/>
        <w:jc w:val="left"/>
        <w:rPr>
          <w:rFonts w:eastAsia="Times New Roman"/>
          <w:noProof/>
          <w:sz w:val="20"/>
          <w:szCs w:val="20"/>
          <w:u w:val="single"/>
        </w:rPr>
      </w:pPr>
      <w:r w:rsidRPr="003C3404">
        <w:rPr>
          <w:sz w:val="18"/>
          <w:szCs w:val="18"/>
          <w:vertAlign w:val="superscript"/>
        </w:rPr>
        <w:footnoteRef/>
      </w:r>
      <w:r w:rsidRPr="003C3404">
        <w:rPr>
          <w:sz w:val="18"/>
          <w:szCs w:val="18"/>
        </w:rPr>
        <w:t xml:space="preserve"> </w:t>
      </w:r>
      <w:r w:rsidRPr="005C2F5C">
        <w:rPr>
          <w:rFonts w:eastAsia="Times New Roman"/>
          <w:noProof/>
          <w:sz w:val="20"/>
          <w:szCs w:val="20"/>
        </w:rPr>
        <w:t>Извештај о напретку РС ка ЕУ за 2020. годину</w:t>
      </w:r>
      <w:r w:rsidRPr="00317EBE">
        <w:rPr>
          <w:rFonts w:eastAsia="Times New Roman"/>
          <w:noProof/>
          <w:sz w:val="20"/>
          <w:szCs w:val="20"/>
          <w:lang w:val="sl-SI"/>
        </w:rPr>
        <w:t>, стр. 14.</w:t>
      </w:r>
      <w:r>
        <w:rPr>
          <w:rFonts w:eastAsia="Times New Roman"/>
          <w:noProof/>
          <w:sz w:val="20"/>
          <w:szCs w:val="20"/>
        </w:rPr>
        <w:t xml:space="preserve"> </w:t>
      </w:r>
      <w:hyperlink r:id="rId12" w:history="1">
        <w:r w:rsidRPr="005C2F5C">
          <w:rPr>
            <w:rStyle w:val="Hyperlink"/>
            <w:rFonts w:eastAsia="Times New Roman"/>
            <w:noProof/>
            <w:sz w:val="20"/>
            <w:szCs w:val="20"/>
          </w:rPr>
          <w:t>https://ec.europa.eu/neighbourhood-enlargement/sites/near/files/serbia_report_2020.pdf</w:t>
        </w:r>
      </w:hyperlink>
      <w:r w:rsidRPr="005C2F5C">
        <w:rPr>
          <w:rFonts w:eastAsia="Times New Roman"/>
          <w:noProof/>
          <w:sz w:val="20"/>
          <w:szCs w:val="20"/>
        </w:rPr>
        <w:t xml:space="preserve"> </w:t>
      </w:r>
    </w:p>
  </w:footnote>
  <w:footnote w:id="28">
    <w:p w14:paraId="5CF1ECE9" w14:textId="6CDDD142" w:rsidR="00970A5C" w:rsidRDefault="00970A5C">
      <w:pPr>
        <w:pStyle w:val="FootnoteText"/>
        <w:rPr>
          <w:lang w:val="sr-Cyrl-RS"/>
        </w:rPr>
      </w:pPr>
      <w:r>
        <w:rPr>
          <w:rStyle w:val="FootnoteReference"/>
        </w:rPr>
        <w:footnoteRef/>
      </w:r>
      <w:r>
        <w:t xml:space="preserve"> </w:t>
      </w:r>
      <w:r w:rsidRPr="007D17DF">
        <w:rPr>
          <w:i/>
          <w:lang w:val="sr-Cyrl-RS"/>
        </w:rPr>
        <w:t>Извештај о анализи потреба за обуком државних службеника у области управљања јавним политикама</w:t>
      </w:r>
      <w:r>
        <w:rPr>
          <w:lang w:val="sr-Cyrl-RS"/>
        </w:rPr>
        <w:t xml:space="preserve">, Завршни извештај 27. септембар 2019. године, Подршка реформи јавне управе у оквиру Секторског реформског уговора за сектор реформе јавне управе. </w:t>
      </w:r>
    </w:p>
    <w:p w14:paraId="477D7974" w14:textId="14B1B2FC" w:rsidR="00970A5C" w:rsidRPr="008B4801" w:rsidRDefault="00F97B7C">
      <w:pPr>
        <w:pStyle w:val="FootnoteText"/>
        <w:rPr>
          <w:lang w:val="sr-Cyrl-RS"/>
        </w:rPr>
      </w:pPr>
      <w:hyperlink r:id="rId13" w:history="1">
        <w:r w:rsidR="00970A5C" w:rsidRPr="00A24470">
          <w:rPr>
            <w:rStyle w:val="Hyperlink"/>
            <w:lang w:val="sr-Cyrl-RS"/>
          </w:rPr>
          <w:t>https://rsjp.gov.rs/wp-content/uploads/Analiza-potreba-za-obukom-dr%C5%BEavnih-slu%C5%BEbenika-u-oblasti-upravljanja-JP.pdf</w:t>
        </w:r>
      </w:hyperlink>
    </w:p>
  </w:footnote>
  <w:footnote w:id="29">
    <w:p w14:paraId="55C6CCE9" w14:textId="3B5A0E0E" w:rsidR="00970A5C" w:rsidRDefault="00970A5C" w:rsidP="008B4801">
      <w:pPr>
        <w:pStyle w:val="FootnoteText"/>
        <w:rPr>
          <w:lang w:val="sr-Cyrl-RS"/>
        </w:rPr>
      </w:pPr>
      <w:r>
        <w:rPr>
          <w:rStyle w:val="FootnoteReference"/>
          <w:rFonts w:eastAsia="Calibri"/>
        </w:rPr>
        <w:footnoteRef/>
      </w:r>
      <w:r w:rsidRPr="001848EE">
        <w:rPr>
          <w:lang w:val="sr-Cyrl-RS"/>
        </w:rPr>
        <w:t xml:space="preserve"> </w:t>
      </w:r>
      <w:r w:rsidRPr="007D17DF">
        <w:rPr>
          <w:i/>
          <w:lang w:val="sr-Cyrl-RS"/>
        </w:rPr>
        <w:t>Извештај о анализи потреба за обуком државних службеника у области управљања јавним политикама</w:t>
      </w:r>
      <w:r>
        <w:rPr>
          <w:lang w:val="sr-Cyrl-RS"/>
        </w:rPr>
        <w:t xml:space="preserve">, Завршни извештај 27. септембар 2019. године, Подршка реформи јавне управе у оквиру Секторског реформског уговора за сектор реформе јавне управе. стр. 11. </w:t>
      </w:r>
    </w:p>
    <w:p w14:paraId="46AFE2F5" w14:textId="08D9FFCA" w:rsidR="00970A5C" w:rsidRPr="0094245B" w:rsidRDefault="00F97B7C" w:rsidP="008B4801">
      <w:pPr>
        <w:pStyle w:val="FootnoteText"/>
        <w:rPr>
          <w:lang w:val="sr-Cyrl-RS"/>
        </w:rPr>
      </w:pPr>
      <w:hyperlink r:id="rId14" w:history="1">
        <w:r w:rsidR="00970A5C" w:rsidRPr="00A24470">
          <w:rPr>
            <w:rStyle w:val="Hyperlink"/>
            <w:lang w:val="sr-Cyrl-RS"/>
          </w:rPr>
          <w:t>https://rsjp.gov.rs/wp-content/uploads/Analiza-potreba-za-obukom-dr%C5%BEavnih-slu%C5%BEbenika-u-oblasti-upravljanja-JP.pdf</w:t>
        </w:r>
      </w:hyperlink>
    </w:p>
  </w:footnote>
  <w:footnote w:id="30">
    <w:p w14:paraId="64A2A273" w14:textId="77777777" w:rsidR="00970A5C" w:rsidRPr="00423889" w:rsidRDefault="00970A5C" w:rsidP="008B4801">
      <w:pPr>
        <w:pStyle w:val="FootnoteText"/>
        <w:rPr>
          <w:lang w:val="sr-Cyrl-RS"/>
        </w:rPr>
      </w:pPr>
      <w:r>
        <w:rPr>
          <w:rStyle w:val="FootnoteReference"/>
          <w:rFonts w:eastAsia="Calibri"/>
        </w:rPr>
        <w:footnoteRef/>
      </w:r>
      <w:r w:rsidRPr="001848EE">
        <w:rPr>
          <w:lang w:val="sr-Cyrl-RS"/>
        </w:rPr>
        <w:t xml:space="preserve"> </w:t>
      </w:r>
      <w:r w:rsidRPr="00423889">
        <w:t>Ibid</w:t>
      </w:r>
      <w:r w:rsidRPr="00423889">
        <w:rPr>
          <w:lang w:val="sr-Cyrl-RS"/>
        </w:rPr>
        <w:t>.</w:t>
      </w:r>
      <w:r>
        <w:rPr>
          <w:lang w:val="sr-Cyrl-RS"/>
        </w:rPr>
        <w:t xml:space="preserve"> стр. 12.</w:t>
      </w:r>
    </w:p>
  </w:footnote>
  <w:footnote w:id="31">
    <w:p w14:paraId="0AAC5BC9" w14:textId="0008F878" w:rsidR="00970A5C" w:rsidRPr="00317EBE" w:rsidRDefault="00970A5C" w:rsidP="00791704">
      <w:pPr>
        <w:spacing w:before="0" w:after="0"/>
        <w:ind w:firstLine="0"/>
        <w:rPr>
          <w:sz w:val="20"/>
          <w:szCs w:val="20"/>
        </w:rPr>
      </w:pPr>
      <w:r w:rsidRPr="003C3404">
        <w:rPr>
          <w:sz w:val="18"/>
          <w:szCs w:val="18"/>
          <w:vertAlign w:val="superscript"/>
        </w:rPr>
        <w:footnoteRef/>
      </w:r>
      <w:r w:rsidRPr="003C3404">
        <w:rPr>
          <w:sz w:val="18"/>
          <w:szCs w:val="18"/>
        </w:rPr>
        <w:t xml:space="preserve"> </w:t>
      </w:r>
      <w:r w:rsidRPr="00317EBE">
        <w:rPr>
          <w:sz w:val="20"/>
          <w:szCs w:val="20"/>
        </w:rPr>
        <w:t xml:space="preserve">Према подацима из </w:t>
      </w:r>
      <w:r w:rsidRPr="0095180F">
        <w:rPr>
          <w:i/>
          <w:sz w:val="20"/>
          <w:szCs w:val="20"/>
        </w:rPr>
        <w:t>Екстерне евалуације Стратегије реформе јавне управе у Србији, Финални извештај, 21. април 2019. године</w:t>
      </w:r>
      <w:r w:rsidRPr="00317EBE">
        <w:rPr>
          <w:sz w:val="20"/>
          <w:szCs w:val="20"/>
        </w:rPr>
        <w:t>, број запослених у јавној управи се смањио за 48.595 услед забране запошљавања у јавном сектору (стр</w:t>
      </w:r>
      <w:r>
        <w:rPr>
          <w:sz w:val="20"/>
          <w:szCs w:val="20"/>
        </w:rPr>
        <w:t>.</w:t>
      </w:r>
      <w:r w:rsidRPr="00317EBE">
        <w:rPr>
          <w:sz w:val="20"/>
          <w:szCs w:val="20"/>
        </w:rPr>
        <w:t xml:space="preserve"> 94).</w:t>
      </w:r>
      <w:r>
        <w:rPr>
          <w:sz w:val="20"/>
          <w:szCs w:val="20"/>
        </w:rPr>
        <w:t xml:space="preserve"> </w:t>
      </w:r>
      <w:hyperlink r:id="rId15" w:history="1">
        <w:r w:rsidRPr="0095180F">
          <w:rPr>
            <w:rStyle w:val="Hyperlink"/>
            <w:sz w:val="20"/>
            <w:szCs w:val="20"/>
          </w:rPr>
          <w:t>http://mduls.gov.rs/wp-content/uploads/190524-Final-Evaluation-Report-SR.pdf?script=lat</w:t>
        </w:r>
      </w:hyperlink>
    </w:p>
  </w:footnote>
  <w:footnote w:id="32">
    <w:p w14:paraId="3C93D55D" w14:textId="7330C27F" w:rsidR="00970A5C" w:rsidRPr="007D17DF" w:rsidRDefault="00970A5C" w:rsidP="00D41126">
      <w:pPr>
        <w:spacing w:before="0" w:after="0"/>
        <w:ind w:firstLine="0"/>
        <w:rPr>
          <w:sz w:val="20"/>
          <w:szCs w:val="20"/>
        </w:rPr>
      </w:pPr>
      <w:r w:rsidRPr="003C3404">
        <w:rPr>
          <w:sz w:val="18"/>
          <w:szCs w:val="18"/>
          <w:vertAlign w:val="superscript"/>
        </w:rPr>
        <w:footnoteRef/>
      </w:r>
      <w:r w:rsidRPr="003C3404">
        <w:rPr>
          <w:sz w:val="18"/>
          <w:szCs w:val="18"/>
          <w:vertAlign w:val="superscript"/>
        </w:rPr>
        <w:t xml:space="preserve"> </w:t>
      </w:r>
      <w:r w:rsidRPr="0095180F">
        <w:rPr>
          <w:i/>
          <w:sz w:val="20"/>
          <w:szCs w:val="20"/>
        </w:rPr>
        <w:t>Екстерне евалуације Стратегије реформе јавне управе у Србији, Финални извештај, 21. април 2019. године</w:t>
      </w:r>
      <w:r w:rsidRPr="00317EBE">
        <w:rPr>
          <w:sz w:val="20"/>
          <w:szCs w:val="20"/>
        </w:rPr>
        <w:t>, стр</w:t>
      </w:r>
      <w:r w:rsidRPr="00317EBE">
        <w:rPr>
          <w:sz w:val="20"/>
          <w:szCs w:val="20"/>
          <w:lang w:val="sr-Latn-RS"/>
        </w:rPr>
        <w:t>.</w:t>
      </w:r>
      <w:r w:rsidRPr="00317EBE">
        <w:rPr>
          <w:sz w:val="20"/>
          <w:szCs w:val="20"/>
        </w:rPr>
        <w:t xml:space="preserve"> 69.</w:t>
      </w:r>
      <w:r>
        <w:rPr>
          <w:sz w:val="20"/>
          <w:szCs w:val="20"/>
        </w:rPr>
        <w:t xml:space="preserve"> </w:t>
      </w:r>
      <w:hyperlink r:id="rId16" w:history="1">
        <w:r w:rsidRPr="0095180F">
          <w:rPr>
            <w:rStyle w:val="Hyperlink"/>
            <w:sz w:val="20"/>
            <w:szCs w:val="20"/>
          </w:rPr>
          <w:t>http://mduls.gov.rs/wp-content/uploads/190524-Final-Evaluation-Report-SR.pdf?script=lat</w:t>
        </w:r>
      </w:hyperlink>
    </w:p>
  </w:footnote>
  <w:footnote w:id="33">
    <w:p w14:paraId="1410F109" w14:textId="4F20DC7B" w:rsidR="00970A5C" w:rsidRPr="00D77A23" w:rsidRDefault="00970A5C" w:rsidP="008B4801">
      <w:pPr>
        <w:pStyle w:val="FootnoteText"/>
        <w:rPr>
          <w:iCs/>
          <w:lang w:val="sr-Cyrl-RS"/>
        </w:rPr>
      </w:pPr>
      <w:r w:rsidRPr="00D77A23">
        <w:rPr>
          <w:rStyle w:val="FootnoteReference"/>
          <w:rFonts w:eastAsia="Calibri"/>
        </w:rPr>
        <w:footnoteRef/>
      </w:r>
      <w:r w:rsidRPr="001848EE">
        <w:rPr>
          <w:lang w:val="sr-Cyrl-RS"/>
        </w:rPr>
        <w:t xml:space="preserve"> </w:t>
      </w:r>
      <w:r w:rsidRPr="00D77A23">
        <w:rPr>
          <w:iCs/>
          <w:lang w:val="sr-Cyrl-RS"/>
        </w:rPr>
        <w:t xml:space="preserve">Уредба о одређивању компетенција за рад државних службеника </w:t>
      </w:r>
      <w:r w:rsidRPr="00A52045">
        <w:rPr>
          <w:iCs/>
          <w:lang w:val="sr-Cyrl-RS"/>
        </w:rPr>
        <w:t>„Службени гласник РСˮ</w:t>
      </w:r>
      <w:r w:rsidRPr="007D17DF">
        <w:rPr>
          <w:iCs/>
          <w:lang w:val="sr-Cyrl-RS"/>
        </w:rPr>
        <w:t>, бр. 4/19</w:t>
      </w:r>
    </w:p>
  </w:footnote>
  <w:footnote w:id="34">
    <w:p w14:paraId="5363B143" w14:textId="77777777" w:rsidR="00970A5C" w:rsidRPr="001966B3" w:rsidRDefault="00970A5C" w:rsidP="008B4801">
      <w:pPr>
        <w:pStyle w:val="FootnoteText"/>
        <w:rPr>
          <w:lang w:val="sr-Cyrl-RS"/>
        </w:rPr>
      </w:pPr>
      <w:r>
        <w:rPr>
          <w:rStyle w:val="FootnoteReference"/>
          <w:rFonts w:eastAsia="Calibri"/>
        </w:rPr>
        <w:footnoteRef/>
      </w:r>
      <w:r w:rsidRPr="001848EE">
        <w:rPr>
          <w:lang w:val="sr-Cyrl-RS"/>
        </w:rPr>
        <w:t xml:space="preserve"> </w:t>
      </w:r>
      <w:r w:rsidRPr="001966B3">
        <w:t>Ibid</w:t>
      </w:r>
      <w:r w:rsidRPr="001966B3">
        <w:rPr>
          <w:lang w:val="sr-Cyrl-RS"/>
        </w:rPr>
        <w:t>.</w:t>
      </w:r>
      <w:r>
        <w:rPr>
          <w:lang w:val="sr-Cyrl-RS"/>
        </w:rPr>
        <w:t xml:space="preserve"> члан 20, 21. и 30.</w:t>
      </w:r>
    </w:p>
  </w:footnote>
  <w:footnote w:id="35">
    <w:p w14:paraId="0E6D2B87" w14:textId="23BCAF74" w:rsidR="00970A5C" w:rsidRPr="00317EBE" w:rsidRDefault="00970A5C" w:rsidP="00D41126">
      <w:pPr>
        <w:spacing w:before="0" w:after="0"/>
        <w:ind w:firstLine="0"/>
        <w:rPr>
          <w:sz w:val="20"/>
          <w:szCs w:val="20"/>
        </w:rPr>
      </w:pPr>
      <w:r w:rsidRPr="003C3404">
        <w:rPr>
          <w:sz w:val="18"/>
          <w:szCs w:val="18"/>
          <w:vertAlign w:val="superscript"/>
        </w:rPr>
        <w:footnoteRef/>
      </w:r>
      <w:r w:rsidRPr="003C3404">
        <w:rPr>
          <w:sz w:val="18"/>
          <w:szCs w:val="18"/>
        </w:rPr>
        <w:t xml:space="preserve"> </w:t>
      </w:r>
      <w:r w:rsidRPr="007F1FCD">
        <w:rPr>
          <w:sz w:val="20"/>
          <w:szCs w:val="20"/>
          <w:lang w:val="sl-SI"/>
        </w:rPr>
        <w:t>ЕК Извештај о напретку Србије за 2019. годину</w:t>
      </w:r>
      <w:r w:rsidRPr="00317EBE">
        <w:rPr>
          <w:sz w:val="20"/>
          <w:szCs w:val="20"/>
        </w:rPr>
        <w:t>, стр. 9</w:t>
      </w:r>
      <w:r>
        <w:rPr>
          <w:sz w:val="20"/>
          <w:szCs w:val="20"/>
        </w:rPr>
        <w:t>,</w:t>
      </w:r>
      <w:r w:rsidRPr="00317EBE">
        <w:rPr>
          <w:sz w:val="20"/>
          <w:szCs w:val="20"/>
        </w:rPr>
        <w:t xml:space="preserve"> наводи да је потребно побољшати прикупљање података у циљу унапређења припреме докумената јавних политика. </w:t>
      </w:r>
      <w:r w:rsidRPr="007F1FCD">
        <w:rPr>
          <w:sz w:val="20"/>
          <w:szCs w:val="20"/>
        </w:rPr>
        <w:t>https://ec.europa.eu/neighbourhood-enlargement/sites/near/files/20190529-serbia-report.pdf</w:t>
      </w:r>
    </w:p>
  </w:footnote>
  <w:footnote w:id="36">
    <w:p w14:paraId="0D2B8C40" w14:textId="1FE67DAF" w:rsidR="00970A5C" w:rsidRPr="00317EBE" w:rsidRDefault="00970A5C" w:rsidP="00D41126">
      <w:pPr>
        <w:spacing w:before="0" w:after="0"/>
        <w:ind w:firstLine="0"/>
        <w:rPr>
          <w:sz w:val="20"/>
          <w:szCs w:val="20"/>
        </w:rPr>
      </w:pPr>
      <w:r w:rsidRPr="00317EBE">
        <w:rPr>
          <w:sz w:val="20"/>
          <w:szCs w:val="20"/>
          <w:vertAlign w:val="superscript"/>
        </w:rPr>
        <w:footnoteRef/>
      </w:r>
      <w:r w:rsidRPr="00317EBE">
        <w:rPr>
          <w:sz w:val="20"/>
          <w:szCs w:val="20"/>
          <w:vertAlign w:val="superscript"/>
        </w:rPr>
        <w:t xml:space="preserve"> </w:t>
      </w:r>
      <w:r w:rsidRPr="00317EBE">
        <w:rPr>
          <w:sz w:val="20"/>
          <w:szCs w:val="20"/>
        </w:rPr>
        <w:t xml:space="preserve">ЕК Извештај о напретку Србије </w:t>
      </w:r>
      <w:r>
        <w:rPr>
          <w:sz w:val="20"/>
          <w:szCs w:val="20"/>
        </w:rPr>
        <w:t xml:space="preserve">за </w:t>
      </w:r>
      <w:r w:rsidRPr="00317EBE">
        <w:rPr>
          <w:sz w:val="20"/>
          <w:szCs w:val="20"/>
        </w:rPr>
        <w:t>2019</w:t>
      </w:r>
      <w:r>
        <w:rPr>
          <w:sz w:val="20"/>
          <w:szCs w:val="20"/>
        </w:rPr>
        <w:t>. годину</w:t>
      </w:r>
      <w:r w:rsidRPr="00317EBE">
        <w:rPr>
          <w:sz w:val="20"/>
          <w:szCs w:val="20"/>
        </w:rPr>
        <w:t>, стр. 11.</w:t>
      </w:r>
      <w:r>
        <w:rPr>
          <w:sz w:val="20"/>
          <w:szCs w:val="20"/>
        </w:rPr>
        <w:t xml:space="preserve"> </w:t>
      </w:r>
      <w:hyperlink r:id="rId17" w:history="1">
        <w:r w:rsidRPr="007F1FCD">
          <w:rPr>
            <w:rStyle w:val="Hyperlink"/>
            <w:sz w:val="20"/>
            <w:szCs w:val="20"/>
          </w:rPr>
          <w:t>https://ec.europa.eu/neighbourhood-enlargement/sites/near/files/20190529-serbia-report.pdf</w:t>
        </w:r>
      </w:hyperlink>
    </w:p>
  </w:footnote>
  <w:footnote w:id="37">
    <w:p w14:paraId="7BFDDEEE" w14:textId="0AD4579B" w:rsidR="00970A5C" w:rsidRPr="00317EBE" w:rsidRDefault="00970A5C" w:rsidP="00791704">
      <w:pPr>
        <w:spacing w:before="0" w:after="0"/>
        <w:ind w:firstLine="0"/>
        <w:rPr>
          <w:sz w:val="20"/>
          <w:szCs w:val="20"/>
        </w:rPr>
      </w:pPr>
      <w:r w:rsidRPr="00317EBE">
        <w:rPr>
          <w:sz w:val="20"/>
          <w:szCs w:val="20"/>
          <w:vertAlign w:val="superscript"/>
        </w:rPr>
        <w:footnoteRef/>
      </w:r>
      <w:r w:rsidRPr="00317EBE">
        <w:rPr>
          <w:sz w:val="20"/>
          <w:szCs w:val="20"/>
          <w:vertAlign w:val="superscript"/>
        </w:rPr>
        <w:t xml:space="preserve"> </w:t>
      </w:r>
      <w:r w:rsidRPr="00317EBE">
        <w:rPr>
          <w:sz w:val="20"/>
          <w:szCs w:val="20"/>
        </w:rPr>
        <w:t>Приручник за управљање јавним политикама, Приручник за анализу ефеката јавних политика и прописа, Приручник за израду средњорочног плана, Приручник за утврђивање трошкова јавних политика и прописа</w:t>
      </w:r>
      <w:r>
        <w:rPr>
          <w:sz w:val="20"/>
          <w:szCs w:val="20"/>
        </w:rPr>
        <w:t>.</w:t>
      </w:r>
      <w:r w:rsidRPr="00317EBE">
        <w:rPr>
          <w:sz w:val="20"/>
          <w:szCs w:val="20"/>
        </w:rPr>
        <w:t xml:space="preserve"> </w:t>
      </w:r>
    </w:p>
  </w:footnote>
  <w:footnote w:id="38">
    <w:p w14:paraId="555E3C48" w14:textId="77777777" w:rsidR="00970A5C" w:rsidRPr="00317EBE" w:rsidRDefault="00970A5C" w:rsidP="00791704">
      <w:pPr>
        <w:spacing w:before="0" w:after="0"/>
        <w:ind w:firstLine="0"/>
        <w:rPr>
          <w:sz w:val="20"/>
          <w:szCs w:val="20"/>
        </w:rPr>
      </w:pPr>
      <w:r w:rsidRPr="00317EBE">
        <w:rPr>
          <w:sz w:val="20"/>
          <w:szCs w:val="20"/>
          <w:vertAlign w:val="superscript"/>
        </w:rPr>
        <w:footnoteRef/>
      </w:r>
      <w:r w:rsidRPr="00317EBE">
        <w:rPr>
          <w:sz w:val="20"/>
          <w:szCs w:val="20"/>
        </w:rPr>
        <w:t xml:space="preserve"> Програми обуке се спроводе у сарадњи РСЈП и Националне академије за јавну управу и треба да обухвате како обуку за предавача у овој области, тако и обуку за око 500 државних службеника.</w:t>
      </w:r>
    </w:p>
  </w:footnote>
  <w:footnote w:id="39">
    <w:p w14:paraId="44CB50BD" w14:textId="4FB45999" w:rsidR="00970A5C" w:rsidRPr="00D61793" w:rsidRDefault="00970A5C" w:rsidP="00D61793">
      <w:pPr>
        <w:pStyle w:val="FootnoteText"/>
        <w:rPr>
          <w:lang w:val="sr-Cyrl-RS"/>
        </w:rPr>
      </w:pPr>
      <w:r w:rsidRPr="00D61793">
        <w:rPr>
          <w:rStyle w:val="FootnoteReference"/>
        </w:rPr>
        <w:footnoteRef/>
      </w:r>
      <w:r w:rsidRPr="00D61793">
        <w:t xml:space="preserve"> </w:t>
      </w:r>
      <w:r w:rsidRPr="007D17DF">
        <w:rPr>
          <w:i/>
          <w:lang w:val="sr-Cyrl-RS"/>
        </w:rPr>
        <w:t>Извештај о анализи потреба за обуком државних службеника у области управљања јавним политикама</w:t>
      </w:r>
      <w:r w:rsidRPr="00E754F5">
        <w:t>, Завршни извештај 27. септембар 2019., Подршка реформи јавне управе у оквиру Секторског реформског уговора за сектор реформе јавне управе</w:t>
      </w:r>
      <w:r>
        <w:rPr>
          <w:lang w:val="sr-Cyrl-RS"/>
        </w:rPr>
        <w:t xml:space="preserve">, </w:t>
      </w:r>
      <w:hyperlink r:id="rId18" w:history="1">
        <w:r w:rsidRPr="00D61793">
          <w:rPr>
            <w:rStyle w:val="Hyperlink"/>
            <w:lang w:val="sr-Cyrl-RS"/>
          </w:rPr>
          <w:t>https://rsjp.gov.rs/wp-content/uploads/Analiza-potreba-za-obukom-dr%C5%BEavnih-slu%C5%BEbenika-u-oblasti-upravljanja-JP.pdf</w:t>
        </w:r>
      </w:hyperlink>
    </w:p>
  </w:footnote>
  <w:footnote w:id="40">
    <w:p w14:paraId="485068CB" w14:textId="77777777" w:rsidR="00970A5C" w:rsidRPr="00E754F5" w:rsidRDefault="00970A5C" w:rsidP="008B4801">
      <w:pPr>
        <w:pStyle w:val="FootnoteText"/>
        <w:rPr>
          <w:lang w:val="sr-Cyrl-RS"/>
        </w:rPr>
      </w:pPr>
      <w:r w:rsidRPr="00D61793">
        <w:rPr>
          <w:rStyle w:val="FootnoteReference"/>
          <w:rFonts w:eastAsia="Calibri"/>
        </w:rPr>
        <w:footnoteRef/>
      </w:r>
      <w:r w:rsidRPr="00D61793">
        <w:t xml:space="preserve"> Ibid</w:t>
      </w:r>
      <w:r w:rsidRPr="00D61793">
        <w:rPr>
          <w:lang w:val="sr-Cyrl-RS"/>
        </w:rPr>
        <w:t xml:space="preserve">. </w:t>
      </w:r>
      <w:r w:rsidRPr="00E754F5">
        <w:rPr>
          <w:lang w:val="sr-Cyrl-RS"/>
        </w:rPr>
        <w:t>стр. 46.</w:t>
      </w:r>
    </w:p>
  </w:footnote>
  <w:footnote w:id="41">
    <w:p w14:paraId="4FD1009F" w14:textId="77777777" w:rsidR="00970A5C" w:rsidRPr="00E754F5" w:rsidRDefault="00970A5C" w:rsidP="008B4801">
      <w:pPr>
        <w:pStyle w:val="FootnoteText"/>
        <w:rPr>
          <w:lang w:val="sr-Cyrl-RS"/>
        </w:rPr>
      </w:pPr>
      <w:r w:rsidRPr="00D61793">
        <w:rPr>
          <w:rStyle w:val="FootnoteReference"/>
          <w:rFonts w:eastAsia="Calibri"/>
        </w:rPr>
        <w:footnoteRef/>
      </w:r>
      <w:r w:rsidRPr="00D61793">
        <w:t xml:space="preserve"> Ibid</w:t>
      </w:r>
      <w:r w:rsidRPr="00D61793">
        <w:rPr>
          <w:lang w:val="sr-Cyrl-RS"/>
        </w:rPr>
        <w:t>.</w:t>
      </w:r>
    </w:p>
  </w:footnote>
  <w:footnote w:id="42">
    <w:p w14:paraId="1B3B7EAF" w14:textId="54DE2975" w:rsidR="00970A5C" w:rsidRPr="00317EBE" w:rsidRDefault="00970A5C" w:rsidP="00791704">
      <w:pPr>
        <w:spacing w:before="0" w:after="0"/>
        <w:ind w:firstLine="0"/>
        <w:rPr>
          <w:sz w:val="20"/>
          <w:szCs w:val="20"/>
        </w:rPr>
      </w:pPr>
      <w:r w:rsidRPr="00317EBE">
        <w:rPr>
          <w:sz w:val="20"/>
          <w:szCs w:val="20"/>
          <w:vertAlign w:val="superscript"/>
        </w:rPr>
        <w:footnoteRef/>
      </w:r>
      <w:r w:rsidRPr="00317EBE">
        <w:rPr>
          <w:sz w:val="20"/>
          <w:szCs w:val="20"/>
          <w:vertAlign w:val="superscript"/>
        </w:rPr>
        <w:t xml:space="preserve"> </w:t>
      </w:r>
      <w:r w:rsidRPr="009D3ECD">
        <w:rPr>
          <w:sz w:val="20"/>
          <w:szCs w:val="20"/>
        </w:rPr>
        <w:t>Екстерна евалуација Стратегије реформе јавне управе у Србији, Финални извештај, 21. април 2019. године,</w:t>
      </w:r>
      <w:r w:rsidRPr="00317EBE">
        <w:rPr>
          <w:sz w:val="20"/>
          <w:szCs w:val="20"/>
        </w:rPr>
        <w:t>, стр. 32. и 68.</w:t>
      </w:r>
      <w:r>
        <w:rPr>
          <w:sz w:val="20"/>
          <w:szCs w:val="20"/>
        </w:rPr>
        <w:t xml:space="preserve"> </w:t>
      </w:r>
      <w:hyperlink r:id="rId19" w:history="1">
        <w:r w:rsidRPr="009D3ECD">
          <w:rPr>
            <w:rStyle w:val="Hyperlink"/>
            <w:sz w:val="20"/>
            <w:szCs w:val="20"/>
          </w:rPr>
          <w:t>http://mduls.gov.rs/wp-content/uploads/190524-Final-Evaluation-Report-SR.pdf?script=lat</w:t>
        </w:r>
      </w:hyperlink>
    </w:p>
  </w:footnote>
  <w:footnote w:id="43">
    <w:p w14:paraId="79716477" w14:textId="64040997" w:rsidR="00970A5C" w:rsidRPr="00944307" w:rsidRDefault="00970A5C" w:rsidP="007D17DF">
      <w:pPr>
        <w:pStyle w:val="FootnoteText"/>
        <w:jc w:val="left"/>
      </w:pPr>
      <w:r w:rsidRPr="00944307">
        <w:rPr>
          <w:rStyle w:val="FootnoteReference"/>
        </w:rPr>
        <w:footnoteRef/>
      </w:r>
      <w:r w:rsidRPr="00944307">
        <w:t xml:space="preserve"> </w:t>
      </w:r>
      <w:r w:rsidRPr="00995ED0">
        <w:rPr>
          <w:lang w:val="sr-Cyrl-RS"/>
        </w:rPr>
        <w:t>Просторни план Републике Србије од 2021. до 2035. године (нацрт)</w:t>
      </w:r>
      <w:r>
        <w:rPr>
          <w:lang w:val="sr-Cyrl-RS"/>
        </w:rPr>
        <w:t xml:space="preserve"> </w:t>
      </w:r>
      <w:hyperlink r:id="rId20" w:history="1">
        <w:r w:rsidRPr="00944307">
          <w:rPr>
            <w:rStyle w:val="Hyperlink"/>
          </w:rPr>
          <w:t>https://www.mgsi.gov.rs/sites/default/files/PPRS%20Nacrt.pdf</w:t>
        </w:r>
      </w:hyperlink>
    </w:p>
  </w:footnote>
  <w:footnote w:id="44">
    <w:p w14:paraId="15C403E7" w14:textId="148BBCDE" w:rsidR="00970A5C" w:rsidRPr="00944307" w:rsidRDefault="00970A5C" w:rsidP="00D61793">
      <w:pPr>
        <w:pStyle w:val="FootnoteText"/>
        <w:rPr>
          <w:lang w:val="sr-Cyrl-RS"/>
        </w:rPr>
      </w:pPr>
      <w:r w:rsidRPr="00944307">
        <w:rPr>
          <w:rStyle w:val="FootnoteReference"/>
        </w:rPr>
        <w:footnoteRef/>
      </w:r>
      <w:r w:rsidRPr="00944307">
        <w:t xml:space="preserve"> </w:t>
      </w:r>
      <w:r w:rsidRPr="00944307">
        <w:rPr>
          <w:i/>
          <w:iCs/>
        </w:rPr>
        <w:t>Next steps for the sustainable European future Com (2016) 739 final</w:t>
      </w:r>
      <w:r w:rsidRPr="00944307">
        <w:rPr>
          <w:lang w:val="sr-Cyrl-RS"/>
        </w:rPr>
        <w:t>.</w:t>
      </w:r>
      <w:r>
        <w:rPr>
          <w:lang w:val="sr-Cyrl-RS"/>
        </w:rPr>
        <w:t xml:space="preserve"> </w:t>
      </w:r>
      <w:r w:rsidRPr="00995ED0">
        <w:rPr>
          <w:lang w:val="sr-Cyrl-RS"/>
        </w:rPr>
        <w:t>https://eur-lex.europa.eu/legal-content/EN/TXT/?uri=COM%3A2016%3A739%3AFIN</w:t>
      </w:r>
    </w:p>
  </w:footnote>
  <w:footnote w:id="45">
    <w:p w14:paraId="6FF47326" w14:textId="5E7A2C3E" w:rsidR="00970A5C" w:rsidRPr="00995ED0" w:rsidRDefault="00970A5C" w:rsidP="00995ED0">
      <w:pPr>
        <w:spacing w:before="0" w:after="0"/>
        <w:ind w:firstLine="0"/>
        <w:rPr>
          <w:sz w:val="20"/>
          <w:szCs w:val="20"/>
        </w:rPr>
      </w:pPr>
      <w:r w:rsidRPr="00317EBE">
        <w:rPr>
          <w:sz w:val="20"/>
          <w:szCs w:val="20"/>
          <w:vertAlign w:val="superscript"/>
        </w:rPr>
        <w:footnoteRef/>
      </w:r>
      <w:r w:rsidRPr="00317EBE">
        <w:rPr>
          <w:sz w:val="20"/>
          <w:szCs w:val="20"/>
          <w:vertAlign w:val="superscript"/>
        </w:rPr>
        <w:t xml:space="preserve"> </w:t>
      </w:r>
      <w:r w:rsidRPr="00317EBE">
        <w:rPr>
          <w:sz w:val="20"/>
          <w:szCs w:val="20"/>
        </w:rPr>
        <w:t>Извештај о екстерној е</w:t>
      </w:r>
      <w:r>
        <w:rPr>
          <w:sz w:val="20"/>
          <w:szCs w:val="20"/>
        </w:rPr>
        <w:t>валуацији Стратегије РЈУ из 2019</w:t>
      </w:r>
      <w:r w:rsidRPr="00317EBE">
        <w:rPr>
          <w:sz w:val="20"/>
          <w:szCs w:val="20"/>
        </w:rPr>
        <w:t>. године, стр. 74.</w:t>
      </w:r>
      <w:r>
        <w:rPr>
          <w:sz w:val="20"/>
          <w:szCs w:val="20"/>
        </w:rPr>
        <w:t xml:space="preserve"> </w:t>
      </w:r>
    </w:p>
    <w:p w14:paraId="2C799F03" w14:textId="0FF27E11" w:rsidR="00970A5C" w:rsidRPr="00317EBE" w:rsidRDefault="00970A5C" w:rsidP="00995ED0">
      <w:pPr>
        <w:spacing w:before="0" w:after="0"/>
        <w:ind w:firstLine="0"/>
        <w:rPr>
          <w:sz w:val="20"/>
          <w:szCs w:val="20"/>
        </w:rPr>
      </w:pPr>
      <w:r w:rsidRPr="00995ED0">
        <w:rPr>
          <w:sz w:val="20"/>
          <w:szCs w:val="20"/>
        </w:rPr>
        <w:t>Екстерна евалуација Стратегије реформе јавне управе у Србији, Финални извештај, 21. април 2019. године, стр. 74. http://mduls.gov.rs/wp-content/uploads/190524-Final-Evaluation-Report-SR.pdf?script=lat</w:t>
      </w:r>
    </w:p>
  </w:footnote>
  <w:footnote w:id="46">
    <w:p w14:paraId="50D5EEA9" w14:textId="77777777" w:rsidR="00970A5C" w:rsidRPr="00317EBE" w:rsidRDefault="00970A5C" w:rsidP="001D2D9C">
      <w:pPr>
        <w:spacing w:before="0" w:after="0"/>
        <w:ind w:firstLine="0"/>
        <w:rPr>
          <w:sz w:val="20"/>
          <w:szCs w:val="20"/>
        </w:rPr>
      </w:pPr>
      <w:r w:rsidRPr="00317EBE">
        <w:rPr>
          <w:sz w:val="20"/>
          <w:szCs w:val="20"/>
          <w:vertAlign w:val="superscript"/>
        </w:rPr>
        <w:footnoteRef/>
      </w:r>
      <w:r w:rsidRPr="00317EBE">
        <w:rPr>
          <w:sz w:val="20"/>
          <w:szCs w:val="20"/>
          <w:vertAlign w:val="superscript"/>
        </w:rPr>
        <w:t xml:space="preserve"> </w:t>
      </w:r>
      <w:r w:rsidRPr="00317EBE">
        <w:rPr>
          <w:sz w:val="20"/>
          <w:szCs w:val="20"/>
        </w:rPr>
        <w:t>На пример, према оценама Екстерне евалуације Стратегија РЈУ 2019 (стр. 26), СТРАТЕГИЈА РЈУ и АП за њено спровођење дефинисани су преамбициозно, што је процењено у циљаној евалуацији и за Стратегију регулаторне реформе и унапређења система управљања јавним политикама за период 2016–2020. године. С друге стране, поједине стратешке реформе су постављене недовољно амбициозно (ЕК Извештај о напретку Србије 2019, стр. 75).</w:t>
      </w:r>
    </w:p>
  </w:footnote>
  <w:footnote w:id="47">
    <w:p w14:paraId="3D700264" w14:textId="7B6801EC" w:rsidR="00970A5C" w:rsidRPr="00317EBE" w:rsidRDefault="00970A5C">
      <w:pPr>
        <w:pStyle w:val="FootnoteText"/>
        <w:rPr>
          <w:lang w:val="sr-Cyrl-RS"/>
        </w:rPr>
      </w:pPr>
      <w:r w:rsidRPr="00B85C88">
        <w:rPr>
          <w:rStyle w:val="FootnoteReference"/>
        </w:rPr>
        <w:footnoteRef/>
      </w:r>
      <w:r w:rsidRPr="00B85C88">
        <w:t xml:space="preserve"> </w:t>
      </w:r>
      <w:r w:rsidRPr="00823263">
        <w:rPr>
          <w:lang w:val="sr-Cyrl-RS"/>
        </w:rPr>
        <w:t xml:space="preserve">Јавна расправа о Предлогу програма реформе управљања јавним финансијама за период 2021-2025. </w:t>
      </w:r>
      <w:hyperlink r:id="rId21" w:history="1">
        <w:r w:rsidRPr="00B85C88">
          <w:rPr>
            <w:rStyle w:val="Hyperlink"/>
          </w:rPr>
          <w:t>https://mfin.gov.rs/propisi/javna-rasprava-o-predlogu-programa-reforme-upravljanja-javnim-finansijama-za-period-2021-2025</w:t>
        </w:r>
      </w:hyperlink>
      <w:r w:rsidRPr="00B85C88">
        <w:rPr>
          <w:lang w:val="sr-Cyrl-RS"/>
        </w:rPr>
        <w:t xml:space="preserve"> </w:t>
      </w:r>
    </w:p>
  </w:footnote>
  <w:footnote w:id="48">
    <w:p w14:paraId="769960FF" w14:textId="16A8C97D" w:rsidR="00970A5C" w:rsidRPr="00C27AEB" w:rsidRDefault="00970A5C" w:rsidP="002231DF">
      <w:pPr>
        <w:pStyle w:val="FootnoteText"/>
      </w:pPr>
      <w:r>
        <w:rPr>
          <w:rStyle w:val="FootnoteReference"/>
        </w:rPr>
        <w:footnoteRef/>
      </w:r>
      <w:r>
        <w:t xml:space="preserve"> </w:t>
      </w:r>
      <w:r>
        <w:rPr>
          <w:lang w:val="sr-Cyrl-RS"/>
        </w:rPr>
        <w:t xml:space="preserve">Анализа је спроведена 2020. године у оквиру </w:t>
      </w:r>
      <w:r>
        <w:rPr>
          <w:lang w:val="sr-Latn-RS"/>
        </w:rPr>
        <w:t xml:space="preserve">IPA PAR </w:t>
      </w:r>
      <w:r>
        <w:rPr>
          <w:lang w:val="sr-Cyrl-RS"/>
        </w:rPr>
        <w:t>комплементарне подршке.</w:t>
      </w:r>
    </w:p>
  </w:footnote>
  <w:footnote w:id="49">
    <w:p w14:paraId="7926D15D" w14:textId="3F9AACFE" w:rsidR="00970A5C" w:rsidRPr="00317EBE" w:rsidRDefault="00970A5C" w:rsidP="00791704">
      <w:pPr>
        <w:spacing w:before="0" w:after="0"/>
        <w:ind w:firstLine="0"/>
        <w:rPr>
          <w:sz w:val="20"/>
          <w:szCs w:val="20"/>
        </w:rPr>
      </w:pPr>
      <w:r w:rsidRPr="00317EBE">
        <w:rPr>
          <w:sz w:val="20"/>
          <w:szCs w:val="20"/>
          <w:vertAlign w:val="superscript"/>
        </w:rPr>
        <w:footnoteRef/>
      </w:r>
      <w:r w:rsidRPr="00317EBE">
        <w:rPr>
          <w:sz w:val="20"/>
          <w:szCs w:val="20"/>
          <w:vertAlign w:val="superscript"/>
        </w:rPr>
        <w:t xml:space="preserve"> </w:t>
      </w:r>
      <w:r w:rsidRPr="00625EB0">
        <w:rPr>
          <w:sz w:val="20"/>
          <w:szCs w:val="20"/>
        </w:rPr>
        <w:t>Екстерна евалуација Стратегије реформе јавне управе у Србији, Финални извештај, 21. април 2019. године</w:t>
      </w:r>
      <w:r w:rsidRPr="00317EBE">
        <w:rPr>
          <w:sz w:val="20"/>
          <w:szCs w:val="20"/>
        </w:rPr>
        <w:t>, стр. 14.</w:t>
      </w:r>
      <w:r>
        <w:rPr>
          <w:sz w:val="20"/>
          <w:szCs w:val="20"/>
        </w:rPr>
        <w:t xml:space="preserve"> </w:t>
      </w:r>
      <w:r w:rsidRPr="00625EB0">
        <w:rPr>
          <w:sz w:val="20"/>
          <w:szCs w:val="20"/>
        </w:rPr>
        <w:t>http://mduls.gov.rs/wp-content/uploads/190524-Final-Evaluation-Report-SR.pdf?script=lat</w:t>
      </w:r>
    </w:p>
  </w:footnote>
  <w:footnote w:id="50">
    <w:p w14:paraId="613AD139" w14:textId="77777777" w:rsidR="00970A5C" w:rsidRPr="00317EBE" w:rsidRDefault="00970A5C" w:rsidP="00791704">
      <w:pPr>
        <w:spacing w:before="0" w:after="0"/>
        <w:ind w:firstLine="0"/>
        <w:rPr>
          <w:sz w:val="20"/>
          <w:szCs w:val="20"/>
        </w:rPr>
      </w:pPr>
      <w:r w:rsidRPr="00317EBE">
        <w:rPr>
          <w:sz w:val="20"/>
          <w:szCs w:val="20"/>
          <w:vertAlign w:val="superscript"/>
        </w:rPr>
        <w:footnoteRef/>
      </w:r>
      <w:r w:rsidRPr="00317EBE">
        <w:rPr>
          <w:sz w:val="20"/>
          <w:szCs w:val="20"/>
        </w:rPr>
        <w:t xml:space="preserve"> Један од првих извештаја који су сачињени помоћу овог система јесте Извештај о АП за реформу јавне управе за 2018. годину.</w:t>
      </w:r>
    </w:p>
  </w:footnote>
  <w:footnote w:id="51">
    <w:p w14:paraId="28795C0A" w14:textId="1AFEBE0C" w:rsidR="00970A5C" w:rsidRPr="00AA40FD" w:rsidRDefault="00970A5C" w:rsidP="00791704">
      <w:pPr>
        <w:spacing w:before="0" w:after="0"/>
        <w:ind w:firstLine="0"/>
        <w:rPr>
          <w:sz w:val="18"/>
          <w:szCs w:val="18"/>
        </w:rPr>
      </w:pPr>
      <w:r w:rsidRPr="00AA40FD">
        <w:rPr>
          <w:sz w:val="18"/>
          <w:szCs w:val="18"/>
          <w:vertAlign w:val="superscript"/>
        </w:rPr>
        <w:footnoteRef/>
      </w:r>
      <w:r w:rsidRPr="00AA40FD">
        <w:rPr>
          <w:sz w:val="18"/>
          <w:szCs w:val="18"/>
          <w:vertAlign w:val="superscript"/>
        </w:rPr>
        <w:t xml:space="preserve"> </w:t>
      </w:r>
      <w:r w:rsidRPr="00AA40FD">
        <w:rPr>
          <w:sz w:val="18"/>
          <w:szCs w:val="18"/>
        </w:rPr>
        <w:t xml:space="preserve">План рада Владе за 2021 и Извештај о раду Владе за 2020 су доступни на  http://gensek.gov.rs/ </w:t>
      </w:r>
    </w:p>
  </w:footnote>
  <w:footnote w:id="52">
    <w:p w14:paraId="52CCA76D" w14:textId="5D5EE71D" w:rsidR="00970A5C" w:rsidRPr="00BF54AA" w:rsidRDefault="00970A5C" w:rsidP="00791704">
      <w:pPr>
        <w:pStyle w:val="FootnoteText"/>
        <w:rPr>
          <w:lang w:val="sr-Cyrl-RS"/>
        </w:rPr>
      </w:pPr>
      <w:r w:rsidRPr="00AA40FD">
        <w:rPr>
          <w:rStyle w:val="FootnoteReference"/>
          <w:sz w:val="18"/>
          <w:szCs w:val="18"/>
        </w:rPr>
        <w:footnoteRef/>
      </w:r>
      <w:r w:rsidRPr="00AA40FD">
        <w:rPr>
          <w:sz w:val="18"/>
          <w:szCs w:val="18"/>
        </w:rPr>
        <w:t xml:space="preserve"> </w:t>
      </w:r>
      <w:r w:rsidRPr="00AA40FD">
        <w:rPr>
          <w:sz w:val="18"/>
          <w:szCs w:val="18"/>
          <w:lang w:val="sr-Cyrl-RS"/>
        </w:rPr>
        <w:t>На пример, извештај о раду Владе за 2019. годину имао је 2076 страна.</w:t>
      </w:r>
    </w:p>
  </w:footnote>
  <w:footnote w:id="53">
    <w:p w14:paraId="7C610FB8" w14:textId="20D9C669" w:rsidR="00970A5C" w:rsidRPr="003C3404" w:rsidRDefault="00970A5C" w:rsidP="00791704">
      <w:pPr>
        <w:spacing w:before="0" w:after="0"/>
        <w:ind w:firstLine="0"/>
        <w:rPr>
          <w:sz w:val="18"/>
          <w:szCs w:val="18"/>
        </w:rPr>
      </w:pPr>
      <w:r w:rsidRPr="004B5B48">
        <w:rPr>
          <w:sz w:val="18"/>
          <w:szCs w:val="18"/>
          <w:vertAlign w:val="superscript"/>
        </w:rPr>
        <w:footnoteRef/>
      </w:r>
      <w:r w:rsidRPr="004B5B48">
        <w:rPr>
          <w:sz w:val="18"/>
          <w:szCs w:val="18"/>
        </w:rPr>
        <w:t xml:space="preserve"> </w:t>
      </w:r>
      <w:r w:rsidRPr="001B7F13">
        <w:rPr>
          <w:sz w:val="18"/>
          <w:szCs w:val="18"/>
        </w:rPr>
        <w:t>Екстерна евалуација Стратегије реформе јавне управе у Србији, Финални извештај, 21. април 2019. године</w:t>
      </w:r>
      <w:r w:rsidRPr="004B5B48">
        <w:rPr>
          <w:sz w:val="18"/>
          <w:szCs w:val="18"/>
        </w:rPr>
        <w:t>, стр. 59</w:t>
      </w:r>
      <w:r>
        <w:rPr>
          <w:sz w:val="18"/>
          <w:szCs w:val="18"/>
        </w:rPr>
        <w:t xml:space="preserve">. </w:t>
      </w:r>
      <w:r w:rsidRPr="001B7F13">
        <w:rPr>
          <w:sz w:val="18"/>
          <w:szCs w:val="18"/>
        </w:rPr>
        <w:t>http://mduls.gov.rs/wp-content/uploads/190524-Final-Evaluation-Report-SR.pdf?script=lat</w:t>
      </w:r>
    </w:p>
  </w:footnote>
  <w:footnote w:id="54">
    <w:p w14:paraId="32A4FDA8" w14:textId="1BF71B1C" w:rsidR="00970A5C" w:rsidRPr="003C3404" w:rsidRDefault="00970A5C" w:rsidP="00791704">
      <w:pPr>
        <w:spacing w:before="0" w:after="0"/>
        <w:ind w:firstLine="0"/>
        <w:rPr>
          <w:sz w:val="18"/>
          <w:szCs w:val="18"/>
        </w:rPr>
      </w:pPr>
      <w:r w:rsidRPr="00675C50">
        <w:rPr>
          <w:sz w:val="18"/>
          <w:szCs w:val="18"/>
          <w:vertAlign w:val="superscript"/>
        </w:rPr>
        <w:footnoteRef/>
      </w:r>
      <w:r w:rsidRPr="00675C50">
        <w:rPr>
          <w:sz w:val="18"/>
          <w:szCs w:val="18"/>
          <w:vertAlign w:val="superscript"/>
        </w:rPr>
        <w:t xml:space="preserve"> </w:t>
      </w:r>
      <w:r w:rsidRPr="00351859">
        <w:rPr>
          <w:i/>
          <w:sz w:val="18"/>
          <w:szCs w:val="18"/>
        </w:rPr>
        <w:t>SIGMA</w:t>
      </w:r>
      <w:r w:rsidRPr="003C3404">
        <w:rPr>
          <w:i/>
          <w:sz w:val="18"/>
          <w:szCs w:val="18"/>
        </w:rPr>
        <w:t xml:space="preserve"> </w:t>
      </w:r>
      <w:r w:rsidRPr="003C3404">
        <w:rPr>
          <w:sz w:val="18"/>
          <w:szCs w:val="18"/>
        </w:rPr>
        <w:t>извештај за Србију 2017, стр. 23.</w:t>
      </w:r>
      <w:r>
        <w:rPr>
          <w:sz w:val="18"/>
          <w:szCs w:val="18"/>
        </w:rPr>
        <w:t xml:space="preserve"> </w:t>
      </w:r>
      <w:hyperlink r:id="rId22" w:history="1">
        <w:r w:rsidRPr="00560A21">
          <w:rPr>
            <w:rStyle w:val="Hyperlink"/>
            <w:sz w:val="18"/>
            <w:szCs w:val="18"/>
          </w:rPr>
          <w:t>http://www.sigmaweb.org/publications/Monitoring-Report-2017-Serbia.pdf</w:t>
        </w:r>
      </w:hyperlink>
      <w:r w:rsidRPr="00560A21">
        <w:rPr>
          <w:sz w:val="18"/>
          <w:szCs w:val="18"/>
        </w:rPr>
        <w:t xml:space="preserve"> </w:t>
      </w:r>
    </w:p>
  </w:footnote>
  <w:footnote w:id="55">
    <w:p w14:paraId="6F9DB741" w14:textId="42D40CFA" w:rsidR="00970A5C" w:rsidRDefault="00970A5C" w:rsidP="75932AC9">
      <w:r w:rsidRPr="00D02785">
        <w:rPr>
          <w:vertAlign w:val="superscript"/>
        </w:rPr>
        <w:footnoteRef/>
      </w:r>
      <w:r>
        <w:t xml:space="preserve"> Потребно је у оквиру ex-ante анализе прецизирати питања у вези са начином на који ће се прибављати подаци за спровођење ex-post анализе, као и рокове у којима ће се спровести ex-post анализа ефеката.</w:t>
      </w:r>
    </w:p>
  </w:footnote>
  <w:footnote w:id="56">
    <w:p w14:paraId="703FCE63" w14:textId="23F0CB5D" w:rsidR="00970A5C" w:rsidRPr="00592686" w:rsidRDefault="00970A5C">
      <w:pPr>
        <w:pStyle w:val="FootnoteText"/>
        <w:rPr>
          <w:lang w:val="sr-Cyrl-RS"/>
        </w:rPr>
      </w:pPr>
      <w:r>
        <w:rPr>
          <w:rStyle w:val="FootnoteReference"/>
        </w:rPr>
        <w:footnoteRef/>
      </w:r>
      <w:r>
        <w:t xml:space="preserve"> </w:t>
      </w:r>
      <w:r>
        <w:rPr>
          <w:lang w:val="sr-Cyrl-RS"/>
        </w:rPr>
        <w:t xml:space="preserve">Закон о родној равноправности </w:t>
      </w:r>
      <w:r w:rsidRPr="001969FE">
        <w:t>„Службени гласник РС“, бр. 52/21</w:t>
      </w:r>
      <w:r>
        <w:rPr>
          <w:lang w:val="sr-Cyrl-RS"/>
        </w:rPr>
        <w:t xml:space="preserve"> </w:t>
      </w:r>
    </w:p>
  </w:footnote>
  <w:footnote w:id="57">
    <w:p w14:paraId="4CAACCC6" w14:textId="6EAADF66" w:rsidR="00970A5C" w:rsidRDefault="00970A5C" w:rsidP="165BEB4C">
      <w:pPr>
        <w:pStyle w:val="kmnaslov1"/>
        <w:spacing w:before="0" w:beforeAutospacing="0" w:after="0" w:afterAutospacing="0"/>
        <w:ind w:firstLine="0"/>
        <w:rPr>
          <w:lang w:val="uz-Cyrl-UZ"/>
        </w:rPr>
      </w:pPr>
      <w:r>
        <w:rPr>
          <w:rStyle w:val="FootnoteReference"/>
          <w:rFonts w:ascii="Times New Roman" w:hAnsi="Times New Roman" w:cs="Times New Roman"/>
          <w:sz w:val="18"/>
          <w:szCs w:val="18"/>
          <w:lang w:val="sr-Cyrl-CS"/>
        </w:rPr>
        <w:footnoteRef/>
      </w:r>
      <w:r>
        <w:rPr>
          <w:rFonts w:ascii="Times New Roman" w:hAnsi="Times New Roman" w:cs="Times New Roman"/>
          <w:sz w:val="18"/>
          <w:szCs w:val="18"/>
          <w:lang w:val="sr-Cyrl-CS"/>
        </w:rPr>
        <w:t xml:space="preserve"> Одлука о образовању Савета за реформу јавне управе </w:t>
      </w:r>
      <w:r w:rsidRPr="2FF9A1E1">
        <w:rPr>
          <w:rFonts w:ascii="Times New Roman" w:hAnsi="Times New Roman" w:cs="Times New Roman"/>
          <w:sz w:val="18"/>
          <w:szCs w:val="18"/>
          <w:lang w:val="sr-Cyrl-CS"/>
        </w:rPr>
        <w:t xml:space="preserve"> („Сл. гласник РС”, број 56/21),</w:t>
      </w:r>
      <w:r>
        <w:rPr>
          <w:rFonts w:ascii="Times New Roman" w:hAnsi="Times New Roman" w:cs="Times New Roman"/>
          <w:sz w:val="18"/>
          <w:szCs w:val="18"/>
          <w:lang w:val="sr-Cyrl-CS"/>
        </w:rPr>
        <w:t>:</w:t>
      </w:r>
      <w:r>
        <w:rPr>
          <w:rFonts w:ascii="Times New Roman" w:hAnsi="Times New Roman" w:cs="Times New Roman"/>
          <w:sz w:val="18"/>
          <w:szCs w:val="18"/>
          <w:lang w:val="uz-Cyrl-UZ"/>
        </w:rPr>
        <w:t xml:space="preserve"> </w:t>
      </w:r>
      <w:hyperlink r:id="rId23" w:history="1">
        <w:r w:rsidRPr="2FF9A1E1">
          <w:rPr>
            <w:rStyle w:val="Hyperlink"/>
            <w:rFonts w:ascii="Times New Roman" w:hAnsi="Times New Roman" w:cs="Times New Roman"/>
            <w:lang w:val="sr-Cyrl-RS"/>
          </w:rPr>
          <w:t>http://www.pravno-informacioni-sistem.rs/SlGlasnikPortal/eli/rep/sgrs/vlada/odluka/2021/56/4</w:t>
        </w:r>
      </w:hyperlink>
    </w:p>
  </w:footnote>
  <w:footnote w:id="58">
    <w:p w14:paraId="4F7E94E1" w14:textId="77777777" w:rsidR="00970A5C" w:rsidRDefault="00970A5C" w:rsidP="005823C2">
      <w:pPr>
        <w:pStyle w:val="FootnoteText"/>
        <w:rPr>
          <w:sz w:val="18"/>
          <w:szCs w:val="18"/>
          <w:lang w:val="sr-Cyrl-RS"/>
        </w:rPr>
      </w:pPr>
      <w:r>
        <w:rPr>
          <w:rStyle w:val="FootnoteReference"/>
          <w:sz w:val="18"/>
          <w:szCs w:val="18"/>
        </w:rPr>
        <w:footnoteRef/>
      </w:r>
      <w:r>
        <w:rPr>
          <w:sz w:val="18"/>
          <w:szCs w:val="18"/>
          <w:lang w:val="uz-Cyrl-UZ"/>
        </w:rPr>
        <w:t xml:space="preserve"> </w:t>
      </w:r>
      <w:r>
        <w:rPr>
          <w:sz w:val="18"/>
          <w:szCs w:val="18"/>
          <w:lang w:val="sr-Cyrl-RS"/>
        </w:rPr>
        <w:t>Стратегија РЈУ, Прилог 5</w:t>
      </w:r>
    </w:p>
  </w:footnote>
  <w:footnote w:id="59">
    <w:p w14:paraId="46226A7B" w14:textId="77777777" w:rsidR="00970A5C" w:rsidRDefault="00970A5C" w:rsidP="005823C2">
      <w:pPr>
        <w:pStyle w:val="FootnoteText"/>
        <w:rPr>
          <w:rFonts w:asciiTheme="minorHAnsi" w:hAnsiTheme="minorHAnsi" w:cstheme="minorBidi"/>
          <w:lang w:val="uz-Cyrl-UZ"/>
        </w:rPr>
      </w:pPr>
      <w:r>
        <w:rPr>
          <w:rStyle w:val="FootnoteReference"/>
        </w:rPr>
        <w:footnoteRef/>
      </w:r>
      <w:r>
        <w:rPr>
          <w:lang w:val="uz-Cyrl-UZ"/>
        </w:rPr>
        <w:t xml:space="preserve"> </w:t>
      </w:r>
      <w:r>
        <w:rPr>
          <w:b/>
          <w:sz w:val="18"/>
          <w:szCs w:val="18"/>
          <w:lang w:val="uz-Cyrl-UZ"/>
        </w:rPr>
        <w:t xml:space="preserve">Међуминистарска пројектна група </w:t>
      </w:r>
      <w:r>
        <w:rPr>
          <w:sz w:val="18"/>
          <w:szCs w:val="18"/>
          <w:lang w:val="uz-Cyrl-UZ"/>
        </w:rPr>
        <w:t>представља административни ниво координације РЈУ и праћења процеса спровођења и извештавања о РЈУ.</w:t>
      </w:r>
    </w:p>
  </w:footnote>
  <w:footnote w:id="60">
    <w:p w14:paraId="18DBF011" w14:textId="547EE196" w:rsidR="00970A5C" w:rsidRDefault="00970A5C" w:rsidP="005823C2">
      <w:pPr>
        <w:pStyle w:val="FootnoteText"/>
        <w:rPr>
          <w:sz w:val="18"/>
          <w:szCs w:val="18"/>
          <w:lang w:val="sr-Cyrl-RS"/>
        </w:rPr>
      </w:pPr>
      <w:r>
        <w:rPr>
          <w:rStyle w:val="FootnoteReference"/>
          <w:sz w:val="18"/>
          <w:szCs w:val="18"/>
        </w:rPr>
        <w:footnoteRef/>
      </w:r>
      <w:r>
        <w:rPr>
          <w:sz w:val="18"/>
          <w:szCs w:val="18"/>
          <w:lang w:val="uz-Cyrl-UZ"/>
        </w:rPr>
        <w:t xml:space="preserve"> </w:t>
      </w:r>
      <w:r>
        <w:rPr>
          <w:sz w:val="18"/>
          <w:szCs w:val="18"/>
          <w:lang w:val="sr-Cyrl-RS"/>
        </w:rPr>
        <w:t>Члан 43. Закона о планском систему „Службени гласник РС”, број 30/18</w:t>
      </w:r>
    </w:p>
  </w:footnote>
  <w:footnote w:id="61">
    <w:p w14:paraId="4895707A" w14:textId="681ABFBC" w:rsidR="00970A5C" w:rsidRDefault="00970A5C" w:rsidP="005823C2">
      <w:pPr>
        <w:pStyle w:val="FootnoteText"/>
        <w:rPr>
          <w:sz w:val="18"/>
          <w:szCs w:val="18"/>
          <w:lang w:val="sr-Cyrl-RS"/>
        </w:rPr>
      </w:pPr>
      <w:r>
        <w:rPr>
          <w:rStyle w:val="FootnoteReference"/>
          <w:sz w:val="18"/>
          <w:szCs w:val="18"/>
        </w:rPr>
        <w:footnoteRef/>
      </w:r>
      <w:r>
        <w:rPr>
          <w:sz w:val="18"/>
          <w:szCs w:val="18"/>
          <w:lang w:val="uz-Cyrl-UZ"/>
        </w:rPr>
        <w:t xml:space="preserve"> </w:t>
      </w:r>
      <w:r>
        <w:rPr>
          <w:sz w:val="18"/>
          <w:szCs w:val="18"/>
          <w:lang w:val="sr-Cyrl-RS"/>
        </w:rPr>
        <w:t>Члан 43. и 46. Закона о планском систему „Службени гласник РС”, број 30/18</w:t>
      </w:r>
    </w:p>
  </w:footnote>
  <w:footnote w:id="62">
    <w:p w14:paraId="69C29D0A" w14:textId="77777777" w:rsidR="00970A5C" w:rsidRPr="00E34F27" w:rsidRDefault="00970A5C" w:rsidP="002F50DA">
      <w:pPr>
        <w:pStyle w:val="FootnoteText"/>
        <w:rPr>
          <w:sz w:val="18"/>
          <w:szCs w:val="18"/>
          <w:lang w:val="sr-Cyrl-RS"/>
        </w:rPr>
      </w:pPr>
      <w:r w:rsidRPr="00E34F27">
        <w:rPr>
          <w:rStyle w:val="FootnoteReference"/>
          <w:sz w:val="18"/>
          <w:szCs w:val="18"/>
        </w:rPr>
        <w:footnoteRef/>
      </w:r>
      <w:r w:rsidRPr="00E34F27">
        <w:rPr>
          <w:sz w:val="18"/>
          <w:szCs w:val="18"/>
        </w:rPr>
        <w:t xml:space="preserve"> </w:t>
      </w:r>
      <w:r w:rsidRPr="00E34F27">
        <w:rPr>
          <w:sz w:val="18"/>
          <w:szCs w:val="18"/>
          <w:lang w:val="sr-Cyrl-RS"/>
        </w:rPr>
        <w:t>И</w:t>
      </w:r>
      <w:r>
        <w:rPr>
          <w:sz w:val="18"/>
          <w:szCs w:val="18"/>
          <w:lang w:val="sr-Cyrl-RS"/>
        </w:rPr>
        <w:t xml:space="preserve">звештај ЕК о напретку Србије за 2020. годину - </w:t>
      </w:r>
      <w:hyperlink r:id="rId24" w:history="1">
        <w:r>
          <w:rPr>
            <w:rStyle w:val="Hyperlink"/>
          </w:rPr>
          <w:t>https://www.mei.gov.rs/srp/dokumenta/eu-dokumenta/godisnji-izvestaji-ek</w:t>
        </w:r>
      </w:hyperlink>
    </w:p>
  </w:footnote>
  <w:footnote w:id="63">
    <w:p w14:paraId="6A0F6A1D" w14:textId="77777777" w:rsidR="00970A5C" w:rsidRPr="007D4F08" w:rsidRDefault="00970A5C" w:rsidP="002F50DA">
      <w:pPr>
        <w:pStyle w:val="FootnoteText"/>
        <w:rPr>
          <w:sz w:val="18"/>
          <w:szCs w:val="18"/>
          <w:lang w:val="sr-Cyrl-RS"/>
        </w:rPr>
      </w:pPr>
      <w:r w:rsidRPr="00FC5117">
        <w:rPr>
          <w:rStyle w:val="FootnoteReference"/>
          <w:sz w:val="18"/>
          <w:szCs w:val="18"/>
        </w:rPr>
        <w:footnoteRef/>
      </w:r>
      <w:r w:rsidRPr="00FC5117">
        <w:rPr>
          <w:sz w:val="18"/>
          <w:szCs w:val="18"/>
        </w:rPr>
        <w:t xml:space="preserve"> </w:t>
      </w:r>
      <w:r w:rsidRPr="00FC5117">
        <w:rPr>
          <w:sz w:val="18"/>
          <w:szCs w:val="18"/>
          <w:lang w:val="sr-Cyrl-RS"/>
        </w:rPr>
        <w:t xml:space="preserve">Упоредна анализа показује да је ово решење примењено у више европски држава. У Грчкој је то </w:t>
      </w:r>
      <w:r w:rsidRPr="00FC5117">
        <w:rPr>
          <w:color w:val="202124"/>
          <w:sz w:val="18"/>
          <w:szCs w:val="18"/>
          <w:lang w:eastAsia="sr-Latn-RS"/>
        </w:rPr>
        <w:t>Канцеларија за координацију, институционалне, међународне и европске послове Генералног секретаријата владе</w:t>
      </w:r>
      <w:r>
        <w:rPr>
          <w:color w:val="202124"/>
          <w:sz w:val="18"/>
          <w:szCs w:val="18"/>
          <w:lang w:val="sr-Cyrl-RS" w:eastAsia="sr-Latn-RS"/>
        </w:rPr>
        <w:t>, у Чешкој</w:t>
      </w:r>
      <w:r w:rsidRPr="00FC5117">
        <w:rPr>
          <w:rFonts w:ascii="Arial" w:hAnsi="Arial" w:cs="Arial"/>
        </w:rPr>
        <w:t xml:space="preserve"> </w:t>
      </w:r>
      <w:r w:rsidRPr="007D4F08">
        <w:rPr>
          <w:sz w:val="18"/>
          <w:szCs w:val="18"/>
        </w:rPr>
        <w:t>Владино веће за одрживи развој</w:t>
      </w:r>
      <w:r>
        <w:rPr>
          <w:sz w:val="18"/>
          <w:szCs w:val="18"/>
          <w:lang w:val="sr-Cyrl-RS"/>
        </w:rPr>
        <w:t xml:space="preserve">, у Летонији </w:t>
      </w:r>
      <w:r w:rsidRPr="007D4F08">
        <w:rPr>
          <w:sz w:val="18"/>
          <w:szCs w:val="18"/>
        </w:rPr>
        <w:t>Централн</w:t>
      </w:r>
      <w:r w:rsidRPr="007D4F08">
        <w:rPr>
          <w:sz w:val="18"/>
          <w:szCs w:val="18"/>
          <w:lang w:val="sr-Cyrl-RS"/>
        </w:rPr>
        <w:t>а</w:t>
      </w:r>
      <w:r w:rsidRPr="007D4F08">
        <w:rPr>
          <w:sz w:val="18"/>
          <w:szCs w:val="18"/>
        </w:rPr>
        <w:t xml:space="preserve"> владин</w:t>
      </w:r>
      <w:r w:rsidRPr="007D4F08">
        <w:rPr>
          <w:sz w:val="18"/>
          <w:szCs w:val="18"/>
          <w:lang w:val="sr-Cyrl-RS"/>
        </w:rPr>
        <w:t>а</w:t>
      </w:r>
      <w:r w:rsidRPr="007D4F08">
        <w:rPr>
          <w:sz w:val="18"/>
          <w:szCs w:val="18"/>
        </w:rPr>
        <w:t xml:space="preserve"> јединиц</w:t>
      </w:r>
      <w:r w:rsidRPr="007D4F08">
        <w:rPr>
          <w:sz w:val="18"/>
          <w:szCs w:val="18"/>
          <w:lang w:val="sr-Cyrl-RS"/>
        </w:rPr>
        <w:t>а</w:t>
      </w:r>
      <w:r w:rsidRPr="007D4F08">
        <w:rPr>
          <w:sz w:val="18"/>
          <w:szCs w:val="18"/>
        </w:rPr>
        <w:t xml:space="preserve"> за планирање - Међусекторски координациони центар</w:t>
      </w:r>
      <w:r>
        <w:rPr>
          <w:sz w:val="18"/>
          <w:szCs w:val="18"/>
          <w:lang w:val="sr-Cyrl-RS"/>
        </w:rPr>
        <w:t>. У појединим државама, као што су Уједињено Краљевство, Холандија, Белгија и Финска је кабинет председника владе задужен за координацију.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1ADE2" w14:textId="77777777" w:rsidR="00970A5C" w:rsidRDefault="00970A5C" w:rsidP="0062306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05A68907" w14:textId="77777777" w:rsidR="00970A5C" w:rsidRDefault="00970A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93A9F" w14:textId="4BDCC12D" w:rsidR="00970A5C" w:rsidRDefault="00970A5C">
    <w:pPr>
      <w:pStyle w:val="Header"/>
      <w:jc w:val="right"/>
    </w:pPr>
  </w:p>
  <w:p w14:paraId="40469EE8" w14:textId="6EA6638E" w:rsidR="00970A5C" w:rsidRDefault="00970A5C" w:rsidP="76FB5D77">
    <w:pPr>
      <w:pStyle w:val="Header"/>
      <w:rPr>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DD2BB" w14:textId="77777777" w:rsidR="00970A5C" w:rsidRDefault="00970A5C" w:rsidP="006A14C1">
    <w:pPr>
      <w:pStyle w:val="FootnoteTex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37B83" w14:textId="77777777" w:rsidR="00970A5C" w:rsidRDefault="00970A5C" w:rsidP="006A14C1">
    <w:pPr>
      <w:pStyle w:val="FootnoteTex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34AEC" w14:textId="77777777" w:rsidR="00970A5C" w:rsidRDefault="00970A5C" w:rsidP="006A14C1">
    <w:pPr>
      <w:pStyle w:val="FootnoteTex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95FF4"/>
    <w:multiLevelType w:val="hybridMultilevel"/>
    <w:tmpl w:val="22D00D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364D42"/>
    <w:multiLevelType w:val="hybridMultilevel"/>
    <w:tmpl w:val="D514EE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18A418C"/>
    <w:multiLevelType w:val="hybridMultilevel"/>
    <w:tmpl w:val="C166DBDE"/>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15:restartNumberingAfterBreak="0">
    <w:nsid w:val="050423C1"/>
    <w:multiLevelType w:val="hybridMultilevel"/>
    <w:tmpl w:val="B72C86F2"/>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5D60E95"/>
    <w:multiLevelType w:val="hybridMultilevel"/>
    <w:tmpl w:val="03902330"/>
    <w:lvl w:ilvl="0" w:tplc="6C882644">
      <w:numFmt w:val="bullet"/>
      <w:lvlText w:val="-"/>
      <w:lvlJc w:val="left"/>
      <w:pPr>
        <w:ind w:left="717" w:hanging="360"/>
      </w:pPr>
      <w:rPr>
        <w:rFonts w:ascii="Times New Roman" w:eastAsia="Times New Roman" w:hAnsi="Times New Roman" w:cs="Times New Roman" w:hint="default"/>
        <w:sz w:val="24"/>
        <w:szCs w:val="24"/>
      </w:rPr>
    </w:lvl>
    <w:lvl w:ilvl="1" w:tplc="08090003">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5" w15:restartNumberingAfterBreak="0">
    <w:nsid w:val="08167341"/>
    <w:multiLevelType w:val="hybridMultilevel"/>
    <w:tmpl w:val="ABA8C9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86710E9"/>
    <w:multiLevelType w:val="hybridMultilevel"/>
    <w:tmpl w:val="0A3858D0"/>
    <w:lvl w:ilvl="0" w:tplc="7A8854D0">
      <w:start w:val="1"/>
      <w:numFmt w:val="decimal"/>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7" w15:restartNumberingAfterBreak="0">
    <w:nsid w:val="0C3173CD"/>
    <w:multiLevelType w:val="hybridMultilevel"/>
    <w:tmpl w:val="A89030C8"/>
    <w:lvl w:ilvl="0" w:tplc="408811A8">
      <w:start w:val="1"/>
      <w:numFmt w:val="decimal"/>
      <w:lvlText w:val="%1."/>
      <w:lvlJc w:val="left"/>
      <w:pPr>
        <w:ind w:left="717" w:hanging="360"/>
      </w:pPr>
      <w:rPr>
        <w:rFonts w:hint="default"/>
        <w:i w:val="0"/>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8" w15:restartNumberingAfterBreak="0">
    <w:nsid w:val="0C3B69B2"/>
    <w:multiLevelType w:val="hybridMultilevel"/>
    <w:tmpl w:val="70CA63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0E9B04F3"/>
    <w:multiLevelType w:val="hybridMultilevel"/>
    <w:tmpl w:val="A6B60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FD21ECA"/>
    <w:multiLevelType w:val="hybridMultilevel"/>
    <w:tmpl w:val="52F63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6B654A"/>
    <w:multiLevelType w:val="hybridMultilevel"/>
    <w:tmpl w:val="E69ECB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42590C"/>
    <w:multiLevelType w:val="hybridMultilevel"/>
    <w:tmpl w:val="BF30200A"/>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1CD7646"/>
    <w:multiLevelType w:val="hybridMultilevel"/>
    <w:tmpl w:val="5C907FF2"/>
    <w:lvl w:ilvl="0" w:tplc="E1D43A7E">
      <w:start w:val="1"/>
      <w:numFmt w:val="bullet"/>
      <w:lvlText w:val=""/>
      <w:lvlJc w:val="left"/>
      <w:pPr>
        <w:ind w:left="720" w:hanging="360"/>
      </w:pPr>
      <w:rPr>
        <w:rFonts w:ascii="Symbol" w:hAnsi="Symbol" w:hint="default"/>
        <w:color w:val="B8323D"/>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4" w15:restartNumberingAfterBreak="0">
    <w:nsid w:val="22E14471"/>
    <w:multiLevelType w:val="multilevel"/>
    <w:tmpl w:val="A6766A68"/>
    <w:lvl w:ilvl="0">
      <w:start w:val="1"/>
      <w:numFmt w:val="decimal"/>
      <w:lvlText w:val="%1."/>
      <w:lvlJc w:val="left"/>
      <w:pPr>
        <w:ind w:left="643"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24F04BC4"/>
    <w:multiLevelType w:val="hybridMultilevel"/>
    <w:tmpl w:val="A0ECED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196B06"/>
    <w:multiLevelType w:val="hybridMultilevel"/>
    <w:tmpl w:val="F5FC647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A1059F4"/>
    <w:multiLevelType w:val="hybridMultilevel"/>
    <w:tmpl w:val="5A68C0B2"/>
    <w:lvl w:ilvl="0" w:tplc="0C00BAF0">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E16EDDCA" w:tentative="1">
      <w:start w:val="1"/>
      <w:numFmt w:val="bullet"/>
      <w:lvlText w:val=""/>
      <w:lvlJc w:val="left"/>
      <w:pPr>
        <w:tabs>
          <w:tab w:val="num" w:pos="2160"/>
        </w:tabs>
        <w:ind w:left="2160" w:hanging="360"/>
      </w:pPr>
      <w:rPr>
        <w:rFonts w:ascii="Wingdings" w:hAnsi="Wingdings" w:hint="default"/>
      </w:rPr>
    </w:lvl>
    <w:lvl w:ilvl="3" w:tplc="2C3A2FB6" w:tentative="1">
      <w:start w:val="1"/>
      <w:numFmt w:val="bullet"/>
      <w:lvlText w:val=""/>
      <w:lvlJc w:val="left"/>
      <w:pPr>
        <w:tabs>
          <w:tab w:val="num" w:pos="2880"/>
        </w:tabs>
        <w:ind w:left="2880" w:hanging="360"/>
      </w:pPr>
      <w:rPr>
        <w:rFonts w:ascii="Wingdings" w:hAnsi="Wingdings" w:hint="default"/>
      </w:rPr>
    </w:lvl>
    <w:lvl w:ilvl="4" w:tplc="E766CE1E" w:tentative="1">
      <w:start w:val="1"/>
      <w:numFmt w:val="bullet"/>
      <w:lvlText w:val=""/>
      <w:lvlJc w:val="left"/>
      <w:pPr>
        <w:tabs>
          <w:tab w:val="num" w:pos="3600"/>
        </w:tabs>
        <w:ind w:left="3600" w:hanging="360"/>
      </w:pPr>
      <w:rPr>
        <w:rFonts w:ascii="Wingdings" w:hAnsi="Wingdings" w:hint="default"/>
      </w:rPr>
    </w:lvl>
    <w:lvl w:ilvl="5" w:tplc="D258F4F6" w:tentative="1">
      <w:start w:val="1"/>
      <w:numFmt w:val="bullet"/>
      <w:lvlText w:val=""/>
      <w:lvlJc w:val="left"/>
      <w:pPr>
        <w:tabs>
          <w:tab w:val="num" w:pos="4320"/>
        </w:tabs>
        <w:ind w:left="4320" w:hanging="360"/>
      </w:pPr>
      <w:rPr>
        <w:rFonts w:ascii="Wingdings" w:hAnsi="Wingdings" w:hint="default"/>
      </w:rPr>
    </w:lvl>
    <w:lvl w:ilvl="6" w:tplc="3F8C552A" w:tentative="1">
      <w:start w:val="1"/>
      <w:numFmt w:val="bullet"/>
      <w:lvlText w:val=""/>
      <w:lvlJc w:val="left"/>
      <w:pPr>
        <w:tabs>
          <w:tab w:val="num" w:pos="5040"/>
        </w:tabs>
        <w:ind w:left="5040" w:hanging="360"/>
      </w:pPr>
      <w:rPr>
        <w:rFonts w:ascii="Wingdings" w:hAnsi="Wingdings" w:hint="default"/>
      </w:rPr>
    </w:lvl>
    <w:lvl w:ilvl="7" w:tplc="AFD4FE5C" w:tentative="1">
      <w:start w:val="1"/>
      <w:numFmt w:val="bullet"/>
      <w:lvlText w:val=""/>
      <w:lvlJc w:val="left"/>
      <w:pPr>
        <w:tabs>
          <w:tab w:val="num" w:pos="5760"/>
        </w:tabs>
        <w:ind w:left="5760" w:hanging="360"/>
      </w:pPr>
      <w:rPr>
        <w:rFonts w:ascii="Wingdings" w:hAnsi="Wingdings" w:hint="default"/>
      </w:rPr>
    </w:lvl>
    <w:lvl w:ilvl="8" w:tplc="B814667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BB57C1"/>
    <w:multiLevelType w:val="hybridMultilevel"/>
    <w:tmpl w:val="C42C6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444DA0"/>
    <w:multiLevelType w:val="hybridMultilevel"/>
    <w:tmpl w:val="5524CC2A"/>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89153E8"/>
    <w:multiLevelType w:val="hybridMultilevel"/>
    <w:tmpl w:val="7C880A8A"/>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29507A8"/>
    <w:multiLevelType w:val="hybridMultilevel"/>
    <w:tmpl w:val="2D3CC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88096A"/>
    <w:multiLevelType w:val="hybridMultilevel"/>
    <w:tmpl w:val="CEDC5316"/>
    <w:lvl w:ilvl="0" w:tplc="55ACF7AA">
      <w:start w:val="1"/>
      <w:numFmt w:val="bullet"/>
      <w:lvlText w:val="-"/>
      <w:lvlJc w:val="left"/>
      <w:pPr>
        <w:ind w:left="1500" w:hanging="360"/>
      </w:pPr>
      <w:rPr>
        <w:rFonts w:ascii="Cambria" w:eastAsiaTheme="minorHAnsi" w:hAnsi="Cambria" w:cstheme="minorBidi"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3" w15:restartNumberingAfterBreak="0">
    <w:nsid w:val="43A85611"/>
    <w:multiLevelType w:val="multilevel"/>
    <w:tmpl w:val="18667D1A"/>
    <w:lvl w:ilvl="0">
      <w:start w:val="1"/>
      <w:numFmt w:val="decimal"/>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15:restartNumberingAfterBreak="0">
    <w:nsid w:val="45825BF6"/>
    <w:multiLevelType w:val="hybridMultilevel"/>
    <w:tmpl w:val="76DC3B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6AB6299"/>
    <w:multiLevelType w:val="hybridMultilevel"/>
    <w:tmpl w:val="E0165940"/>
    <w:lvl w:ilvl="0" w:tplc="EC122A52">
      <w:start w:val="2"/>
      <w:numFmt w:val="bullet"/>
      <w:lvlText w:val="-"/>
      <w:lvlJc w:val="left"/>
      <w:pPr>
        <w:ind w:left="720" w:hanging="360"/>
      </w:pPr>
      <w:rPr>
        <w:rFonts w:ascii="Times New Roman" w:eastAsia="DejaVu Sans Mon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6FD2B2B"/>
    <w:multiLevelType w:val="hybridMultilevel"/>
    <w:tmpl w:val="B1A46BD4"/>
    <w:lvl w:ilvl="0" w:tplc="0B7CF0D4">
      <w:start w:val="1"/>
      <w:numFmt w:val="bullet"/>
      <w:lvlText w:val="•"/>
      <w:lvlJc w:val="left"/>
      <w:pPr>
        <w:tabs>
          <w:tab w:val="num" w:pos="720"/>
        </w:tabs>
        <w:ind w:left="720" w:hanging="360"/>
      </w:pPr>
      <w:rPr>
        <w:rFonts w:ascii="Times New Roman" w:hAnsi="Times New Roman" w:hint="default"/>
      </w:rPr>
    </w:lvl>
    <w:lvl w:ilvl="1" w:tplc="BF0A7932" w:tentative="1">
      <w:start w:val="1"/>
      <w:numFmt w:val="bullet"/>
      <w:lvlText w:val="•"/>
      <w:lvlJc w:val="left"/>
      <w:pPr>
        <w:tabs>
          <w:tab w:val="num" w:pos="1440"/>
        </w:tabs>
        <w:ind w:left="1440" w:hanging="360"/>
      </w:pPr>
      <w:rPr>
        <w:rFonts w:ascii="Times New Roman" w:hAnsi="Times New Roman" w:hint="default"/>
      </w:rPr>
    </w:lvl>
    <w:lvl w:ilvl="2" w:tplc="F1FA8F4C" w:tentative="1">
      <w:start w:val="1"/>
      <w:numFmt w:val="bullet"/>
      <w:lvlText w:val="•"/>
      <w:lvlJc w:val="left"/>
      <w:pPr>
        <w:tabs>
          <w:tab w:val="num" w:pos="2160"/>
        </w:tabs>
        <w:ind w:left="2160" w:hanging="360"/>
      </w:pPr>
      <w:rPr>
        <w:rFonts w:ascii="Times New Roman" w:hAnsi="Times New Roman" w:hint="default"/>
      </w:rPr>
    </w:lvl>
    <w:lvl w:ilvl="3" w:tplc="FE28D1A4" w:tentative="1">
      <w:start w:val="1"/>
      <w:numFmt w:val="bullet"/>
      <w:lvlText w:val="•"/>
      <w:lvlJc w:val="left"/>
      <w:pPr>
        <w:tabs>
          <w:tab w:val="num" w:pos="2880"/>
        </w:tabs>
        <w:ind w:left="2880" w:hanging="360"/>
      </w:pPr>
      <w:rPr>
        <w:rFonts w:ascii="Times New Roman" w:hAnsi="Times New Roman" w:hint="default"/>
      </w:rPr>
    </w:lvl>
    <w:lvl w:ilvl="4" w:tplc="3B34C420" w:tentative="1">
      <w:start w:val="1"/>
      <w:numFmt w:val="bullet"/>
      <w:lvlText w:val="•"/>
      <w:lvlJc w:val="left"/>
      <w:pPr>
        <w:tabs>
          <w:tab w:val="num" w:pos="3600"/>
        </w:tabs>
        <w:ind w:left="3600" w:hanging="360"/>
      </w:pPr>
      <w:rPr>
        <w:rFonts w:ascii="Times New Roman" w:hAnsi="Times New Roman" w:hint="default"/>
      </w:rPr>
    </w:lvl>
    <w:lvl w:ilvl="5" w:tplc="B532CBB4" w:tentative="1">
      <w:start w:val="1"/>
      <w:numFmt w:val="bullet"/>
      <w:lvlText w:val="•"/>
      <w:lvlJc w:val="left"/>
      <w:pPr>
        <w:tabs>
          <w:tab w:val="num" w:pos="4320"/>
        </w:tabs>
        <w:ind w:left="4320" w:hanging="360"/>
      </w:pPr>
      <w:rPr>
        <w:rFonts w:ascii="Times New Roman" w:hAnsi="Times New Roman" w:hint="default"/>
      </w:rPr>
    </w:lvl>
    <w:lvl w:ilvl="6" w:tplc="4140A11E" w:tentative="1">
      <w:start w:val="1"/>
      <w:numFmt w:val="bullet"/>
      <w:lvlText w:val="•"/>
      <w:lvlJc w:val="left"/>
      <w:pPr>
        <w:tabs>
          <w:tab w:val="num" w:pos="5040"/>
        </w:tabs>
        <w:ind w:left="5040" w:hanging="360"/>
      </w:pPr>
      <w:rPr>
        <w:rFonts w:ascii="Times New Roman" w:hAnsi="Times New Roman" w:hint="default"/>
      </w:rPr>
    </w:lvl>
    <w:lvl w:ilvl="7" w:tplc="9E5A6B20" w:tentative="1">
      <w:start w:val="1"/>
      <w:numFmt w:val="bullet"/>
      <w:lvlText w:val="•"/>
      <w:lvlJc w:val="left"/>
      <w:pPr>
        <w:tabs>
          <w:tab w:val="num" w:pos="5760"/>
        </w:tabs>
        <w:ind w:left="5760" w:hanging="360"/>
      </w:pPr>
      <w:rPr>
        <w:rFonts w:ascii="Times New Roman" w:hAnsi="Times New Roman" w:hint="default"/>
      </w:rPr>
    </w:lvl>
    <w:lvl w:ilvl="8" w:tplc="3B629A7E"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4F456055"/>
    <w:multiLevelType w:val="multilevel"/>
    <w:tmpl w:val="BEB82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14C09AD"/>
    <w:multiLevelType w:val="hybridMultilevel"/>
    <w:tmpl w:val="E8DE4BC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563C16DA"/>
    <w:multiLevelType w:val="hybridMultilevel"/>
    <w:tmpl w:val="2F8C6DAE"/>
    <w:lvl w:ilvl="0" w:tplc="281A0001">
      <w:start w:val="1"/>
      <w:numFmt w:val="bullet"/>
      <w:lvlText w:val=""/>
      <w:lvlJc w:val="left"/>
      <w:pPr>
        <w:ind w:left="720" w:hanging="360"/>
      </w:pPr>
      <w:rPr>
        <w:rFonts w:ascii="Symbol" w:hAnsi="Symbol" w:hint="default"/>
      </w:rPr>
    </w:lvl>
    <w:lvl w:ilvl="1" w:tplc="281A0003">
      <w:start w:val="1"/>
      <w:numFmt w:val="bullet"/>
      <w:lvlText w:val="o"/>
      <w:lvlJc w:val="left"/>
      <w:pPr>
        <w:ind w:left="1440" w:hanging="360"/>
      </w:pPr>
      <w:rPr>
        <w:rFonts w:ascii="Courier New" w:hAnsi="Courier New" w:cs="Times New Roman" w:hint="default"/>
      </w:rPr>
    </w:lvl>
    <w:lvl w:ilvl="2" w:tplc="281A0005">
      <w:start w:val="1"/>
      <w:numFmt w:val="bullet"/>
      <w:lvlText w:val=""/>
      <w:lvlJc w:val="left"/>
      <w:pPr>
        <w:ind w:left="2160" w:hanging="360"/>
      </w:pPr>
      <w:rPr>
        <w:rFonts w:ascii="Wingdings" w:hAnsi="Wingdings" w:hint="default"/>
      </w:rPr>
    </w:lvl>
    <w:lvl w:ilvl="3" w:tplc="281A0001">
      <w:start w:val="1"/>
      <w:numFmt w:val="bullet"/>
      <w:lvlText w:val=""/>
      <w:lvlJc w:val="left"/>
      <w:pPr>
        <w:ind w:left="2880" w:hanging="360"/>
      </w:pPr>
      <w:rPr>
        <w:rFonts w:ascii="Symbol" w:hAnsi="Symbol" w:hint="default"/>
      </w:rPr>
    </w:lvl>
    <w:lvl w:ilvl="4" w:tplc="281A0003">
      <w:start w:val="1"/>
      <w:numFmt w:val="bullet"/>
      <w:lvlText w:val="o"/>
      <w:lvlJc w:val="left"/>
      <w:pPr>
        <w:ind w:left="3600" w:hanging="360"/>
      </w:pPr>
      <w:rPr>
        <w:rFonts w:ascii="Courier New" w:hAnsi="Courier New" w:cs="Times New Roman" w:hint="default"/>
      </w:rPr>
    </w:lvl>
    <w:lvl w:ilvl="5" w:tplc="281A0005">
      <w:start w:val="1"/>
      <w:numFmt w:val="bullet"/>
      <w:lvlText w:val=""/>
      <w:lvlJc w:val="left"/>
      <w:pPr>
        <w:ind w:left="4320" w:hanging="360"/>
      </w:pPr>
      <w:rPr>
        <w:rFonts w:ascii="Wingdings" w:hAnsi="Wingdings" w:hint="default"/>
      </w:rPr>
    </w:lvl>
    <w:lvl w:ilvl="6" w:tplc="281A0001">
      <w:start w:val="1"/>
      <w:numFmt w:val="bullet"/>
      <w:lvlText w:val=""/>
      <w:lvlJc w:val="left"/>
      <w:pPr>
        <w:ind w:left="5040" w:hanging="360"/>
      </w:pPr>
      <w:rPr>
        <w:rFonts w:ascii="Symbol" w:hAnsi="Symbol" w:hint="default"/>
      </w:rPr>
    </w:lvl>
    <w:lvl w:ilvl="7" w:tplc="281A0003">
      <w:start w:val="1"/>
      <w:numFmt w:val="bullet"/>
      <w:lvlText w:val="o"/>
      <w:lvlJc w:val="left"/>
      <w:pPr>
        <w:ind w:left="5760" w:hanging="360"/>
      </w:pPr>
      <w:rPr>
        <w:rFonts w:ascii="Courier New" w:hAnsi="Courier New" w:cs="Times New Roman" w:hint="default"/>
      </w:rPr>
    </w:lvl>
    <w:lvl w:ilvl="8" w:tplc="281A0005">
      <w:start w:val="1"/>
      <w:numFmt w:val="bullet"/>
      <w:lvlText w:val=""/>
      <w:lvlJc w:val="left"/>
      <w:pPr>
        <w:ind w:left="6480" w:hanging="360"/>
      </w:pPr>
      <w:rPr>
        <w:rFonts w:ascii="Wingdings" w:hAnsi="Wingdings" w:hint="default"/>
      </w:rPr>
    </w:lvl>
  </w:abstractNum>
  <w:abstractNum w:abstractNumId="30" w15:restartNumberingAfterBreak="0">
    <w:nsid w:val="5A9F456B"/>
    <w:multiLevelType w:val="hybridMultilevel"/>
    <w:tmpl w:val="30A6D3F8"/>
    <w:lvl w:ilvl="0" w:tplc="AB16EF9E">
      <w:start w:val="2"/>
      <w:numFmt w:val="bullet"/>
      <w:lvlText w:val=""/>
      <w:lvlJc w:val="left"/>
      <w:pPr>
        <w:ind w:left="720" w:hanging="360"/>
      </w:pPr>
      <w:rPr>
        <w:rFonts w:ascii="Symbol" w:eastAsia="Calibr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B8D039C"/>
    <w:multiLevelType w:val="hybridMultilevel"/>
    <w:tmpl w:val="0C988524"/>
    <w:lvl w:ilvl="0" w:tplc="04090017">
      <w:start w:val="1"/>
      <w:numFmt w:val="lowerLetter"/>
      <w:lvlText w:val="%1)"/>
      <w:lvlJc w:val="left"/>
      <w:pPr>
        <w:ind w:left="720" w:hanging="360"/>
      </w:pPr>
      <w:rPr>
        <w:rFonts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C451941"/>
    <w:multiLevelType w:val="hybridMultilevel"/>
    <w:tmpl w:val="D8E694CA"/>
    <w:lvl w:ilvl="0" w:tplc="DA6E680A">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5E506701"/>
    <w:multiLevelType w:val="hybridMultilevel"/>
    <w:tmpl w:val="6A42F168"/>
    <w:lvl w:ilvl="0" w:tplc="2FFC4F3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2D42577"/>
    <w:multiLevelType w:val="hybridMultilevel"/>
    <w:tmpl w:val="355EE8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3A62A36"/>
    <w:multiLevelType w:val="multilevel"/>
    <w:tmpl w:val="0ED2E21E"/>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65D56577"/>
    <w:multiLevelType w:val="hybridMultilevel"/>
    <w:tmpl w:val="C45800C2"/>
    <w:lvl w:ilvl="0" w:tplc="576E9D52">
      <w:start w:val="1"/>
      <w:numFmt w:val="bullet"/>
      <w:lvlText w:val="•"/>
      <w:lvlJc w:val="left"/>
      <w:pPr>
        <w:tabs>
          <w:tab w:val="num" w:pos="720"/>
        </w:tabs>
        <w:ind w:left="720" w:hanging="360"/>
      </w:pPr>
      <w:rPr>
        <w:rFonts w:ascii="Times New Roman" w:hAnsi="Times New Roman" w:hint="default"/>
      </w:rPr>
    </w:lvl>
    <w:lvl w:ilvl="1" w:tplc="00F89EF0" w:tentative="1">
      <w:start w:val="1"/>
      <w:numFmt w:val="bullet"/>
      <w:lvlText w:val="•"/>
      <w:lvlJc w:val="left"/>
      <w:pPr>
        <w:tabs>
          <w:tab w:val="num" w:pos="1440"/>
        </w:tabs>
        <w:ind w:left="1440" w:hanging="360"/>
      </w:pPr>
      <w:rPr>
        <w:rFonts w:ascii="Times New Roman" w:hAnsi="Times New Roman" w:hint="default"/>
      </w:rPr>
    </w:lvl>
    <w:lvl w:ilvl="2" w:tplc="F55A3554" w:tentative="1">
      <w:start w:val="1"/>
      <w:numFmt w:val="bullet"/>
      <w:lvlText w:val="•"/>
      <w:lvlJc w:val="left"/>
      <w:pPr>
        <w:tabs>
          <w:tab w:val="num" w:pos="2160"/>
        </w:tabs>
        <w:ind w:left="2160" w:hanging="360"/>
      </w:pPr>
      <w:rPr>
        <w:rFonts w:ascii="Times New Roman" w:hAnsi="Times New Roman" w:hint="default"/>
      </w:rPr>
    </w:lvl>
    <w:lvl w:ilvl="3" w:tplc="2E443010" w:tentative="1">
      <w:start w:val="1"/>
      <w:numFmt w:val="bullet"/>
      <w:lvlText w:val="•"/>
      <w:lvlJc w:val="left"/>
      <w:pPr>
        <w:tabs>
          <w:tab w:val="num" w:pos="2880"/>
        </w:tabs>
        <w:ind w:left="2880" w:hanging="360"/>
      </w:pPr>
      <w:rPr>
        <w:rFonts w:ascii="Times New Roman" w:hAnsi="Times New Roman" w:hint="default"/>
      </w:rPr>
    </w:lvl>
    <w:lvl w:ilvl="4" w:tplc="4514895E" w:tentative="1">
      <w:start w:val="1"/>
      <w:numFmt w:val="bullet"/>
      <w:lvlText w:val="•"/>
      <w:lvlJc w:val="left"/>
      <w:pPr>
        <w:tabs>
          <w:tab w:val="num" w:pos="3600"/>
        </w:tabs>
        <w:ind w:left="3600" w:hanging="360"/>
      </w:pPr>
      <w:rPr>
        <w:rFonts w:ascii="Times New Roman" w:hAnsi="Times New Roman" w:hint="default"/>
      </w:rPr>
    </w:lvl>
    <w:lvl w:ilvl="5" w:tplc="70FAB8DE" w:tentative="1">
      <w:start w:val="1"/>
      <w:numFmt w:val="bullet"/>
      <w:lvlText w:val="•"/>
      <w:lvlJc w:val="left"/>
      <w:pPr>
        <w:tabs>
          <w:tab w:val="num" w:pos="4320"/>
        </w:tabs>
        <w:ind w:left="4320" w:hanging="360"/>
      </w:pPr>
      <w:rPr>
        <w:rFonts w:ascii="Times New Roman" w:hAnsi="Times New Roman" w:hint="default"/>
      </w:rPr>
    </w:lvl>
    <w:lvl w:ilvl="6" w:tplc="999EE442" w:tentative="1">
      <w:start w:val="1"/>
      <w:numFmt w:val="bullet"/>
      <w:lvlText w:val="•"/>
      <w:lvlJc w:val="left"/>
      <w:pPr>
        <w:tabs>
          <w:tab w:val="num" w:pos="5040"/>
        </w:tabs>
        <w:ind w:left="5040" w:hanging="360"/>
      </w:pPr>
      <w:rPr>
        <w:rFonts w:ascii="Times New Roman" w:hAnsi="Times New Roman" w:hint="default"/>
      </w:rPr>
    </w:lvl>
    <w:lvl w:ilvl="7" w:tplc="5C2EC89A" w:tentative="1">
      <w:start w:val="1"/>
      <w:numFmt w:val="bullet"/>
      <w:lvlText w:val="•"/>
      <w:lvlJc w:val="left"/>
      <w:pPr>
        <w:tabs>
          <w:tab w:val="num" w:pos="5760"/>
        </w:tabs>
        <w:ind w:left="5760" w:hanging="360"/>
      </w:pPr>
      <w:rPr>
        <w:rFonts w:ascii="Times New Roman" w:hAnsi="Times New Roman" w:hint="default"/>
      </w:rPr>
    </w:lvl>
    <w:lvl w:ilvl="8" w:tplc="4CA84964" w:tentative="1">
      <w:start w:val="1"/>
      <w:numFmt w:val="bullet"/>
      <w:lvlText w:val="•"/>
      <w:lvlJc w:val="left"/>
      <w:pPr>
        <w:tabs>
          <w:tab w:val="num" w:pos="6480"/>
        </w:tabs>
        <w:ind w:left="6480" w:hanging="360"/>
      </w:pPr>
      <w:rPr>
        <w:rFonts w:ascii="Times New Roman" w:hAnsi="Times New Roman" w:hint="default"/>
      </w:rPr>
    </w:lvl>
  </w:abstractNum>
  <w:abstractNum w:abstractNumId="37" w15:restartNumberingAfterBreak="0">
    <w:nsid w:val="67446568"/>
    <w:multiLevelType w:val="hybridMultilevel"/>
    <w:tmpl w:val="0C988524"/>
    <w:lvl w:ilvl="0" w:tplc="04090017">
      <w:start w:val="1"/>
      <w:numFmt w:val="lowerLetter"/>
      <w:lvlText w:val="%1)"/>
      <w:lvlJc w:val="left"/>
      <w:pPr>
        <w:ind w:left="720" w:hanging="360"/>
      </w:pPr>
      <w:rPr>
        <w:rFonts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C9733A3"/>
    <w:multiLevelType w:val="hybridMultilevel"/>
    <w:tmpl w:val="57DABFBE"/>
    <w:lvl w:ilvl="0" w:tplc="95EAB540">
      <w:start w:val="1"/>
      <w:numFmt w:val="bullet"/>
      <w:lvlText w:val="•"/>
      <w:lvlJc w:val="left"/>
      <w:pPr>
        <w:tabs>
          <w:tab w:val="num" w:pos="720"/>
        </w:tabs>
        <w:ind w:left="720" w:hanging="360"/>
      </w:pPr>
      <w:rPr>
        <w:rFonts w:ascii="Times New Roman" w:hAnsi="Times New Roman" w:hint="default"/>
      </w:rPr>
    </w:lvl>
    <w:lvl w:ilvl="1" w:tplc="DFDC7818" w:tentative="1">
      <w:start w:val="1"/>
      <w:numFmt w:val="bullet"/>
      <w:lvlText w:val="•"/>
      <w:lvlJc w:val="left"/>
      <w:pPr>
        <w:tabs>
          <w:tab w:val="num" w:pos="1440"/>
        </w:tabs>
        <w:ind w:left="1440" w:hanging="360"/>
      </w:pPr>
      <w:rPr>
        <w:rFonts w:ascii="Times New Roman" w:hAnsi="Times New Roman" w:hint="default"/>
      </w:rPr>
    </w:lvl>
    <w:lvl w:ilvl="2" w:tplc="D66EC444" w:tentative="1">
      <w:start w:val="1"/>
      <w:numFmt w:val="bullet"/>
      <w:lvlText w:val="•"/>
      <w:lvlJc w:val="left"/>
      <w:pPr>
        <w:tabs>
          <w:tab w:val="num" w:pos="2160"/>
        </w:tabs>
        <w:ind w:left="2160" w:hanging="360"/>
      </w:pPr>
      <w:rPr>
        <w:rFonts w:ascii="Times New Roman" w:hAnsi="Times New Roman" w:hint="default"/>
      </w:rPr>
    </w:lvl>
    <w:lvl w:ilvl="3" w:tplc="195AD08C" w:tentative="1">
      <w:start w:val="1"/>
      <w:numFmt w:val="bullet"/>
      <w:lvlText w:val="•"/>
      <w:lvlJc w:val="left"/>
      <w:pPr>
        <w:tabs>
          <w:tab w:val="num" w:pos="2880"/>
        </w:tabs>
        <w:ind w:left="2880" w:hanging="360"/>
      </w:pPr>
      <w:rPr>
        <w:rFonts w:ascii="Times New Roman" w:hAnsi="Times New Roman" w:hint="default"/>
      </w:rPr>
    </w:lvl>
    <w:lvl w:ilvl="4" w:tplc="46BC25D8" w:tentative="1">
      <w:start w:val="1"/>
      <w:numFmt w:val="bullet"/>
      <w:lvlText w:val="•"/>
      <w:lvlJc w:val="left"/>
      <w:pPr>
        <w:tabs>
          <w:tab w:val="num" w:pos="3600"/>
        </w:tabs>
        <w:ind w:left="3600" w:hanging="360"/>
      </w:pPr>
      <w:rPr>
        <w:rFonts w:ascii="Times New Roman" w:hAnsi="Times New Roman" w:hint="default"/>
      </w:rPr>
    </w:lvl>
    <w:lvl w:ilvl="5" w:tplc="16AC18B0" w:tentative="1">
      <w:start w:val="1"/>
      <w:numFmt w:val="bullet"/>
      <w:lvlText w:val="•"/>
      <w:lvlJc w:val="left"/>
      <w:pPr>
        <w:tabs>
          <w:tab w:val="num" w:pos="4320"/>
        </w:tabs>
        <w:ind w:left="4320" w:hanging="360"/>
      </w:pPr>
      <w:rPr>
        <w:rFonts w:ascii="Times New Roman" w:hAnsi="Times New Roman" w:hint="default"/>
      </w:rPr>
    </w:lvl>
    <w:lvl w:ilvl="6" w:tplc="5FD4D0CA" w:tentative="1">
      <w:start w:val="1"/>
      <w:numFmt w:val="bullet"/>
      <w:lvlText w:val="•"/>
      <w:lvlJc w:val="left"/>
      <w:pPr>
        <w:tabs>
          <w:tab w:val="num" w:pos="5040"/>
        </w:tabs>
        <w:ind w:left="5040" w:hanging="360"/>
      </w:pPr>
      <w:rPr>
        <w:rFonts w:ascii="Times New Roman" w:hAnsi="Times New Roman" w:hint="default"/>
      </w:rPr>
    </w:lvl>
    <w:lvl w:ilvl="7" w:tplc="516E4032" w:tentative="1">
      <w:start w:val="1"/>
      <w:numFmt w:val="bullet"/>
      <w:lvlText w:val="•"/>
      <w:lvlJc w:val="left"/>
      <w:pPr>
        <w:tabs>
          <w:tab w:val="num" w:pos="5760"/>
        </w:tabs>
        <w:ind w:left="5760" w:hanging="360"/>
      </w:pPr>
      <w:rPr>
        <w:rFonts w:ascii="Times New Roman" w:hAnsi="Times New Roman" w:hint="default"/>
      </w:rPr>
    </w:lvl>
    <w:lvl w:ilvl="8" w:tplc="4364B0AE" w:tentative="1">
      <w:start w:val="1"/>
      <w:numFmt w:val="bullet"/>
      <w:lvlText w:val="•"/>
      <w:lvlJc w:val="left"/>
      <w:pPr>
        <w:tabs>
          <w:tab w:val="num" w:pos="6480"/>
        </w:tabs>
        <w:ind w:left="6480" w:hanging="360"/>
      </w:pPr>
      <w:rPr>
        <w:rFonts w:ascii="Times New Roman" w:hAnsi="Times New Roman" w:hint="default"/>
      </w:rPr>
    </w:lvl>
  </w:abstractNum>
  <w:abstractNum w:abstractNumId="39" w15:restartNumberingAfterBreak="0">
    <w:nsid w:val="71937652"/>
    <w:multiLevelType w:val="hybridMultilevel"/>
    <w:tmpl w:val="AA24BE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1F460DF"/>
    <w:multiLevelType w:val="hybridMultilevel"/>
    <w:tmpl w:val="1F344FFE"/>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41" w15:restartNumberingAfterBreak="0">
    <w:nsid w:val="766E2ED8"/>
    <w:multiLevelType w:val="hybridMultilevel"/>
    <w:tmpl w:val="B69AC0D4"/>
    <w:lvl w:ilvl="0" w:tplc="3A789CDA">
      <w:start w:val="1"/>
      <w:numFmt w:val="bullet"/>
      <w:lvlText w:val="•"/>
      <w:lvlJc w:val="left"/>
      <w:pPr>
        <w:tabs>
          <w:tab w:val="num" w:pos="720"/>
        </w:tabs>
        <w:ind w:left="720" w:hanging="360"/>
      </w:pPr>
      <w:rPr>
        <w:rFonts w:ascii="Times New Roman" w:hAnsi="Times New Roman" w:hint="default"/>
      </w:rPr>
    </w:lvl>
    <w:lvl w:ilvl="1" w:tplc="D2EAF9AE" w:tentative="1">
      <w:start w:val="1"/>
      <w:numFmt w:val="bullet"/>
      <w:lvlText w:val="•"/>
      <w:lvlJc w:val="left"/>
      <w:pPr>
        <w:tabs>
          <w:tab w:val="num" w:pos="1440"/>
        </w:tabs>
        <w:ind w:left="1440" w:hanging="360"/>
      </w:pPr>
      <w:rPr>
        <w:rFonts w:ascii="Times New Roman" w:hAnsi="Times New Roman" w:hint="default"/>
      </w:rPr>
    </w:lvl>
    <w:lvl w:ilvl="2" w:tplc="2AF449B0" w:tentative="1">
      <w:start w:val="1"/>
      <w:numFmt w:val="bullet"/>
      <w:lvlText w:val="•"/>
      <w:lvlJc w:val="left"/>
      <w:pPr>
        <w:tabs>
          <w:tab w:val="num" w:pos="2160"/>
        </w:tabs>
        <w:ind w:left="2160" w:hanging="360"/>
      </w:pPr>
      <w:rPr>
        <w:rFonts w:ascii="Times New Roman" w:hAnsi="Times New Roman" w:hint="default"/>
      </w:rPr>
    </w:lvl>
    <w:lvl w:ilvl="3" w:tplc="519AFEE0" w:tentative="1">
      <w:start w:val="1"/>
      <w:numFmt w:val="bullet"/>
      <w:lvlText w:val="•"/>
      <w:lvlJc w:val="left"/>
      <w:pPr>
        <w:tabs>
          <w:tab w:val="num" w:pos="2880"/>
        </w:tabs>
        <w:ind w:left="2880" w:hanging="360"/>
      </w:pPr>
      <w:rPr>
        <w:rFonts w:ascii="Times New Roman" w:hAnsi="Times New Roman" w:hint="default"/>
      </w:rPr>
    </w:lvl>
    <w:lvl w:ilvl="4" w:tplc="5BC867FA" w:tentative="1">
      <w:start w:val="1"/>
      <w:numFmt w:val="bullet"/>
      <w:lvlText w:val="•"/>
      <w:lvlJc w:val="left"/>
      <w:pPr>
        <w:tabs>
          <w:tab w:val="num" w:pos="3600"/>
        </w:tabs>
        <w:ind w:left="3600" w:hanging="360"/>
      </w:pPr>
      <w:rPr>
        <w:rFonts w:ascii="Times New Roman" w:hAnsi="Times New Roman" w:hint="default"/>
      </w:rPr>
    </w:lvl>
    <w:lvl w:ilvl="5" w:tplc="6F3023B8" w:tentative="1">
      <w:start w:val="1"/>
      <w:numFmt w:val="bullet"/>
      <w:lvlText w:val="•"/>
      <w:lvlJc w:val="left"/>
      <w:pPr>
        <w:tabs>
          <w:tab w:val="num" w:pos="4320"/>
        </w:tabs>
        <w:ind w:left="4320" w:hanging="360"/>
      </w:pPr>
      <w:rPr>
        <w:rFonts w:ascii="Times New Roman" w:hAnsi="Times New Roman" w:hint="default"/>
      </w:rPr>
    </w:lvl>
    <w:lvl w:ilvl="6" w:tplc="A69C5190" w:tentative="1">
      <w:start w:val="1"/>
      <w:numFmt w:val="bullet"/>
      <w:lvlText w:val="•"/>
      <w:lvlJc w:val="left"/>
      <w:pPr>
        <w:tabs>
          <w:tab w:val="num" w:pos="5040"/>
        </w:tabs>
        <w:ind w:left="5040" w:hanging="360"/>
      </w:pPr>
      <w:rPr>
        <w:rFonts w:ascii="Times New Roman" w:hAnsi="Times New Roman" w:hint="default"/>
      </w:rPr>
    </w:lvl>
    <w:lvl w:ilvl="7" w:tplc="64A8E5F2" w:tentative="1">
      <w:start w:val="1"/>
      <w:numFmt w:val="bullet"/>
      <w:lvlText w:val="•"/>
      <w:lvlJc w:val="left"/>
      <w:pPr>
        <w:tabs>
          <w:tab w:val="num" w:pos="5760"/>
        </w:tabs>
        <w:ind w:left="5760" w:hanging="360"/>
      </w:pPr>
      <w:rPr>
        <w:rFonts w:ascii="Times New Roman" w:hAnsi="Times New Roman" w:hint="default"/>
      </w:rPr>
    </w:lvl>
    <w:lvl w:ilvl="8" w:tplc="19F051EA" w:tentative="1">
      <w:start w:val="1"/>
      <w:numFmt w:val="bullet"/>
      <w:lvlText w:val="•"/>
      <w:lvlJc w:val="left"/>
      <w:pPr>
        <w:tabs>
          <w:tab w:val="num" w:pos="6480"/>
        </w:tabs>
        <w:ind w:left="6480" w:hanging="360"/>
      </w:pPr>
      <w:rPr>
        <w:rFonts w:ascii="Times New Roman" w:hAnsi="Times New Roman" w:hint="default"/>
      </w:rPr>
    </w:lvl>
  </w:abstractNum>
  <w:num w:numId="1">
    <w:abstractNumId w:val="5"/>
  </w:num>
  <w:num w:numId="2">
    <w:abstractNumId w:val="14"/>
  </w:num>
  <w:num w:numId="3">
    <w:abstractNumId w:val="21"/>
  </w:num>
  <w:num w:numId="4">
    <w:abstractNumId w:val="13"/>
  </w:num>
  <w:num w:numId="5">
    <w:abstractNumId w:val="9"/>
  </w:num>
  <w:num w:numId="6">
    <w:abstractNumId w:val="28"/>
  </w:num>
  <w:num w:numId="7">
    <w:abstractNumId w:val="18"/>
  </w:num>
  <w:num w:numId="8">
    <w:abstractNumId w:val="10"/>
  </w:num>
  <w:num w:numId="9">
    <w:abstractNumId w:val="17"/>
  </w:num>
  <w:num w:numId="10">
    <w:abstractNumId w:val="37"/>
  </w:num>
  <w:num w:numId="11">
    <w:abstractNumId w:val="31"/>
  </w:num>
  <w:num w:numId="12">
    <w:abstractNumId w:val="25"/>
  </w:num>
  <w:num w:numId="13">
    <w:abstractNumId w:val="3"/>
  </w:num>
  <w:num w:numId="14">
    <w:abstractNumId w:val="16"/>
  </w:num>
  <w:num w:numId="15">
    <w:abstractNumId w:val="32"/>
  </w:num>
  <w:num w:numId="16">
    <w:abstractNumId w:val="20"/>
  </w:num>
  <w:num w:numId="17">
    <w:abstractNumId w:val="12"/>
  </w:num>
  <w:num w:numId="18">
    <w:abstractNumId w:val="23"/>
  </w:num>
  <w:num w:numId="19">
    <w:abstractNumId w:val="35"/>
  </w:num>
  <w:num w:numId="20">
    <w:abstractNumId w:val="15"/>
  </w:num>
  <w:num w:numId="21">
    <w:abstractNumId w:val="0"/>
  </w:num>
  <w:num w:numId="22">
    <w:abstractNumId w:val="39"/>
  </w:num>
  <w:num w:numId="23">
    <w:abstractNumId w:val="24"/>
  </w:num>
  <w:num w:numId="24">
    <w:abstractNumId w:val="1"/>
  </w:num>
  <w:num w:numId="25">
    <w:abstractNumId w:val="30"/>
  </w:num>
  <w:num w:numId="26">
    <w:abstractNumId w:val="19"/>
  </w:num>
  <w:num w:numId="27">
    <w:abstractNumId w:val="4"/>
  </w:num>
  <w:num w:numId="28">
    <w:abstractNumId w:val="7"/>
  </w:num>
  <w:num w:numId="29">
    <w:abstractNumId w:val="33"/>
  </w:num>
  <w:num w:numId="30">
    <w:abstractNumId w:val="29"/>
  </w:num>
  <w:num w:numId="31">
    <w:abstractNumId w:val="8"/>
  </w:num>
  <w:num w:numId="32">
    <w:abstractNumId w:val="2"/>
  </w:num>
  <w:num w:numId="33">
    <w:abstractNumId w:val="11"/>
  </w:num>
  <w:num w:numId="34">
    <w:abstractNumId w:val="22"/>
  </w:num>
  <w:num w:numId="35">
    <w:abstractNumId w:val="27"/>
  </w:num>
  <w:num w:numId="36">
    <w:abstractNumId w:val="6"/>
  </w:num>
  <w:num w:numId="37">
    <w:abstractNumId w:val="26"/>
  </w:num>
  <w:num w:numId="38">
    <w:abstractNumId w:val="38"/>
  </w:num>
  <w:num w:numId="39">
    <w:abstractNumId w:val="36"/>
  </w:num>
  <w:num w:numId="40">
    <w:abstractNumId w:val="34"/>
  </w:num>
  <w:num w:numId="41">
    <w:abstractNumId w:val="40"/>
  </w:num>
  <w:num w:numId="42">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126"/>
    <w:rsid w:val="000012E2"/>
    <w:rsid w:val="000030FE"/>
    <w:rsid w:val="00004E9B"/>
    <w:rsid w:val="000051C5"/>
    <w:rsid w:val="00005D8E"/>
    <w:rsid w:val="00006BD7"/>
    <w:rsid w:val="000072B3"/>
    <w:rsid w:val="00007D17"/>
    <w:rsid w:val="00010D0D"/>
    <w:rsid w:val="000174BF"/>
    <w:rsid w:val="00017747"/>
    <w:rsid w:val="0001E29A"/>
    <w:rsid w:val="000203A5"/>
    <w:rsid w:val="000211B0"/>
    <w:rsid w:val="00022D30"/>
    <w:rsid w:val="0003435E"/>
    <w:rsid w:val="00040BBD"/>
    <w:rsid w:val="00041337"/>
    <w:rsid w:val="00042F13"/>
    <w:rsid w:val="00045377"/>
    <w:rsid w:val="0004567D"/>
    <w:rsid w:val="000469FB"/>
    <w:rsid w:val="000530D1"/>
    <w:rsid w:val="00055914"/>
    <w:rsid w:val="00068655"/>
    <w:rsid w:val="0007047C"/>
    <w:rsid w:val="00072B02"/>
    <w:rsid w:val="00077C30"/>
    <w:rsid w:val="000822E3"/>
    <w:rsid w:val="00087326"/>
    <w:rsid w:val="00092399"/>
    <w:rsid w:val="00092737"/>
    <w:rsid w:val="000948C2"/>
    <w:rsid w:val="0009519C"/>
    <w:rsid w:val="00096767"/>
    <w:rsid w:val="000A4777"/>
    <w:rsid w:val="000A5A2A"/>
    <w:rsid w:val="000A6854"/>
    <w:rsid w:val="000B060F"/>
    <w:rsid w:val="000B0DC4"/>
    <w:rsid w:val="000B153F"/>
    <w:rsid w:val="000B31BE"/>
    <w:rsid w:val="000B43C2"/>
    <w:rsid w:val="000B4A90"/>
    <w:rsid w:val="000B692F"/>
    <w:rsid w:val="000C40F0"/>
    <w:rsid w:val="000C51A7"/>
    <w:rsid w:val="000D0A8A"/>
    <w:rsid w:val="000D43C7"/>
    <w:rsid w:val="000D6F5B"/>
    <w:rsid w:val="000E2E6B"/>
    <w:rsid w:val="000E6ABB"/>
    <w:rsid w:val="000E6F34"/>
    <w:rsid w:val="000E776F"/>
    <w:rsid w:val="000F0626"/>
    <w:rsid w:val="000F1B3C"/>
    <w:rsid w:val="000F2962"/>
    <w:rsid w:val="000F357E"/>
    <w:rsid w:val="000F4553"/>
    <w:rsid w:val="000F77FF"/>
    <w:rsid w:val="001068DB"/>
    <w:rsid w:val="001107D7"/>
    <w:rsid w:val="0011241C"/>
    <w:rsid w:val="00113023"/>
    <w:rsid w:val="00117194"/>
    <w:rsid w:val="0012278E"/>
    <w:rsid w:val="00122AC3"/>
    <w:rsid w:val="00123F67"/>
    <w:rsid w:val="00124D79"/>
    <w:rsid w:val="0012516B"/>
    <w:rsid w:val="0012719D"/>
    <w:rsid w:val="00132A34"/>
    <w:rsid w:val="00132C6C"/>
    <w:rsid w:val="00132D91"/>
    <w:rsid w:val="00134B32"/>
    <w:rsid w:val="00136B29"/>
    <w:rsid w:val="00137B25"/>
    <w:rsid w:val="00140786"/>
    <w:rsid w:val="00143706"/>
    <w:rsid w:val="0014418A"/>
    <w:rsid w:val="00145BB9"/>
    <w:rsid w:val="001461DA"/>
    <w:rsid w:val="00150E29"/>
    <w:rsid w:val="00150F35"/>
    <w:rsid w:val="00154DF4"/>
    <w:rsid w:val="00156171"/>
    <w:rsid w:val="00160F41"/>
    <w:rsid w:val="0016270B"/>
    <w:rsid w:val="001629C8"/>
    <w:rsid w:val="00162E4B"/>
    <w:rsid w:val="00163793"/>
    <w:rsid w:val="00165D09"/>
    <w:rsid w:val="00167521"/>
    <w:rsid w:val="00167A2B"/>
    <w:rsid w:val="00171227"/>
    <w:rsid w:val="00171AAC"/>
    <w:rsid w:val="001724AC"/>
    <w:rsid w:val="00175A22"/>
    <w:rsid w:val="001765BE"/>
    <w:rsid w:val="00177CFE"/>
    <w:rsid w:val="00181875"/>
    <w:rsid w:val="00181DAF"/>
    <w:rsid w:val="001824FD"/>
    <w:rsid w:val="00182B8C"/>
    <w:rsid w:val="001833CF"/>
    <w:rsid w:val="00184C57"/>
    <w:rsid w:val="00194F18"/>
    <w:rsid w:val="001969FE"/>
    <w:rsid w:val="00196FDC"/>
    <w:rsid w:val="001978A8"/>
    <w:rsid w:val="001A0193"/>
    <w:rsid w:val="001A4311"/>
    <w:rsid w:val="001A59E7"/>
    <w:rsid w:val="001A7954"/>
    <w:rsid w:val="001A7A58"/>
    <w:rsid w:val="001B2958"/>
    <w:rsid w:val="001B7184"/>
    <w:rsid w:val="001B7F13"/>
    <w:rsid w:val="001C08F4"/>
    <w:rsid w:val="001C36D0"/>
    <w:rsid w:val="001C3CC7"/>
    <w:rsid w:val="001C4F87"/>
    <w:rsid w:val="001D19DE"/>
    <w:rsid w:val="001D2D9C"/>
    <w:rsid w:val="001D3885"/>
    <w:rsid w:val="001E2483"/>
    <w:rsid w:val="001E2519"/>
    <w:rsid w:val="001E2CA2"/>
    <w:rsid w:val="001E42D3"/>
    <w:rsid w:val="001E499D"/>
    <w:rsid w:val="001E4CF1"/>
    <w:rsid w:val="001E5951"/>
    <w:rsid w:val="001E6C78"/>
    <w:rsid w:val="001F0567"/>
    <w:rsid w:val="001F79E5"/>
    <w:rsid w:val="00200419"/>
    <w:rsid w:val="00204395"/>
    <w:rsid w:val="00204583"/>
    <w:rsid w:val="00205245"/>
    <w:rsid w:val="002064EA"/>
    <w:rsid w:val="00207E4E"/>
    <w:rsid w:val="002102B4"/>
    <w:rsid w:val="002162CF"/>
    <w:rsid w:val="00216997"/>
    <w:rsid w:val="00222A71"/>
    <w:rsid w:val="002231DF"/>
    <w:rsid w:val="00226163"/>
    <w:rsid w:val="0023012E"/>
    <w:rsid w:val="002330FB"/>
    <w:rsid w:val="002347AE"/>
    <w:rsid w:val="002377A3"/>
    <w:rsid w:val="002425E6"/>
    <w:rsid w:val="00242E0E"/>
    <w:rsid w:val="002449FD"/>
    <w:rsid w:val="00244D69"/>
    <w:rsid w:val="00246817"/>
    <w:rsid w:val="00246E29"/>
    <w:rsid w:val="00247FE1"/>
    <w:rsid w:val="00254880"/>
    <w:rsid w:val="00254F56"/>
    <w:rsid w:val="002560B6"/>
    <w:rsid w:val="00256FE9"/>
    <w:rsid w:val="002600DC"/>
    <w:rsid w:val="002602F0"/>
    <w:rsid w:val="002607FD"/>
    <w:rsid w:val="002609E4"/>
    <w:rsid w:val="002700FD"/>
    <w:rsid w:val="002705DE"/>
    <w:rsid w:val="002756A2"/>
    <w:rsid w:val="00276EB3"/>
    <w:rsid w:val="002827B8"/>
    <w:rsid w:val="002836F6"/>
    <w:rsid w:val="00283721"/>
    <w:rsid w:val="00286421"/>
    <w:rsid w:val="00290E82"/>
    <w:rsid w:val="002912E9"/>
    <w:rsid w:val="00293D26"/>
    <w:rsid w:val="00296341"/>
    <w:rsid w:val="002969F5"/>
    <w:rsid w:val="00297389"/>
    <w:rsid w:val="00297636"/>
    <w:rsid w:val="002A2443"/>
    <w:rsid w:val="002A3F7B"/>
    <w:rsid w:val="002A440B"/>
    <w:rsid w:val="002A451F"/>
    <w:rsid w:val="002A486C"/>
    <w:rsid w:val="002A4FC8"/>
    <w:rsid w:val="002A5371"/>
    <w:rsid w:val="002A7110"/>
    <w:rsid w:val="002A7CE6"/>
    <w:rsid w:val="002A7D1E"/>
    <w:rsid w:val="002B05C1"/>
    <w:rsid w:val="002B196C"/>
    <w:rsid w:val="002B6261"/>
    <w:rsid w:val="002C2195"/>
    <w:rsid w:val="002C2F2F"/>
    <w:rsid w:val="002C4C72"/>
    <w:rsid w:val="002C4ED7"/>
    <w:rsid w:val="002C5107"/>
    <w:rsid w:val="002C7C4E"/>
    <w:rsid w:val="002C7E78"/>
    <w:rsid w:val="002D4830"/>
    <w:rsid w:val="002D6EAE"/>
    <w:rsid w:val="002E00E7"/>
    <w:rsid w:val="002E3369"/>
    <w:rsid w:val="002E718F"/>
    <w:rsid w:val="002E73A5"/>
    <w:rsid w:val="002F50DA"/>
    <w:rsid w:val="002F5503"/>
    <w:rsid w:val="002F74A6"/>
    <w:rsid w:val="0030324C"/>
    <w:rsid w:val="003068AB"/>
    <w:rsid w:val="003068F5"/>
    <w:rsid w:val="0030730C"/>
    <w:rsid w:val="00311198"/>
    <w:rsid w:val="0031440D"/>
    <w:rsid w:val="00314A23"/>
    <w:rsid w:val="00315D2B"/>
    <w:rsid w:val="00317EBE"/>
    <w:rsid w:val="00321274"/>
    <w:rsid w:val="00321547"/>
    <w:rsid w:val="00322849"/>
    <w:rsid w:val="0032623B"/>
    <w:rsid w:val="00327C1A"/>
    <w:rsid w:val="003301E9"/>
    <w:rsid w:val="00330AB3"/>
    <w:rsid w:val="00331F54"/>
    <w:rsid w:val="00335C29"/>
    <w:rsid w:val="003361B7"/>
    <w:rsid w:val="00341F1A"/>
    <w:rsid w:val="00342331"/>
    <w:rsid w:val="00342C09"/>
    <w:rsid w:val="003433E0"/>
    <w:rsid w:val="00347D3C"/>
    <w:rsid w:val="003501DF"/>
    <w:rsid w:val="00351885"/>
    <w:rsid w:val="00351C49"/>
    <w:rsid w:val="003528EC"/>
    <w:rsid w:val="0035427E"/>
    <w:rsid w:val="003553D5"/>
    <w:rsid w:val="003565B0"/>
    <w:rsid w:val="003608BF"/>
    <w:rsid w:val="0036164A"/>
    <w:rsid w:val="00364CF3"/>
    <w:rsid w:val="0036AD3E"/>
    <w:rsid w:val="00373734"/>
    <w:rsid w:val="00374BE6"/>
    <w:rsid w:val="0037514D"/>
    <w:rsid w:val="00380A98"/>
    <w:rsid w:val="00381093"/>
    <w:rsid w:val="00382500"/>
    <w:rsid w:val="00383BDA"/>
    <w:rsid w:val="003868D0"/>
    <w:rsid w:val="0039083E"/>
    <w:rsid w:val="0039780D"/>
    <w:rsid w:val="003A1385"/>
    <w:rsid w:val="003A13E8"/>
    <w:rsid w:val="003A330D"/>
    <w:rsid w:val="003A68DA"/>
    <w:rsid w:val="003A6FA6"/>
    <w:rsid w:val="003A7B90"/>
    <w:rsid w:val="003B0039"/>
    <w:rsid w:val="003B5315"/>
    <w:rsid w:val="003B676D"/>
    <w:rsid w:val="003B6A46"/>
    <w:rsid w:val="003C09AE"/>
    <w:rsid w:val="003C0C79"/>
    <w:rsid w:val="003C14F5"/>
    <w:rsid w:val="003C1CFD"/>
    <w:rsid w:val="003C4C6F"/>
    <w:rsid w:val="003C52C1"/>
    <w:rsid w:val="003C53EA"/>
    <w:rsid w:val="003D08F1"/>
    <w:rsid w:val="003D2B8B"/>
    <w:rsid w:val="003D6B09"/>
    <w:rsid w:val="003E2085"/>
    <w:rsid w:val="003E21AE"/>
    <w:rsid w:val="003E2861"/>
    <w:rsid w:val="003E62BF"/>
    <w:rsid w:val="003E6FC9"/>
    <w:rsid w:val="003E752B"/>
    <w:rsid w:val="003F14E9"/>
    <w:rsid w:val="003F15B3"/>
    <w:rsid w:val="003F3D3E"/>
    <w:rsid w:val="003F6623"/>
    <w:rsid w:val="003F685E"/>
    <w:rsid w:val="0040079D"/>
    <w:rsid w:val="0040435A"/>
    <w:rsid w:val="00410CD5"/>
    <w:rsid w:val="00410D4D"/>
    <w:rsid w:val="00411706"/>
    <w:rsid w:val="00420A46"/>
    <w:rsid w:val="004214ED"/>
    <w:rsid w:val="0042530D"/>
    <w:rsid w:val="00427B7A"/>
    <w:rsid w:val="004306DA"/>
    <w:rsid w:val="00434939"/>
    <w:rsid w:val="00437EE0"/>
    <w:rsid w:val="00446A13"/>
    <w:rsid w:val="004559D6"/>
    <w:rsid w:val="004629E7"/>
    <w:rsid w:val="00463CB9"/>
    <w:rsid w:val="004648F5"/>
    <w:rsid w:val="00465CDA"/>
    <w:rsid w:val="0047091F"/>
    <w:rsid w:val="00471D03"/>
    <w:rsid w:val="004747EE"/>
    <w:rsid w:val="004776BF"/>
    <w:rsid w:val="00477F61"/>
    <w:rsid w:val="004808FB"/>
    <w:rsid w:val="00480BA5"/>
    <w:rsid w:val="00485509"/>
    <w:rsid w:val="00491E0A"/>
    <w:rsid w:val="00493706"/>
    <w:rsid w:val="004938D4"/>
    <w:rsid w:val="004961C6"/>
    <w:rsid w:val="004A3676"/>
    <w:rsid w:val="004A62A6"/>
    <w:rsid w:val="004B7E6E"/>
    <w:rsid w:val="004C4E59"/>
    <w:rsid w:val="004C4EF3"/>
    <w:rsid w:val="004C5706"/>
    <w:rsid w:val="004C5C59"/>
    <w:rsid w:val="004C6162"/>
    <w:rsid w:val="004C6A0A"/>
    <w:rsid w:val="004C7A5F"/>
    <w:rsid w:val="004D04F5"/>
    <w:rsid w:val="004D4DA2"/>
    <w:rsid w:val="004D56F9"/>
    <w:rsid w:val="004D7964"/>
    <w:rsid w:val="004E0F9F"/>
    <w:rsid w:val="004F4849"/>
    <w:rsid w:val="004F5F7C"/>
    <w:rsid w:val="004F68B3"/>
    <w:rsid w:val="005109BF"/>
    <w:rsid w:val="00510F10"/>
    <w:rsid w:val="005112BF"/>
    <w:rsid w:val="005146EF"/>
    <w:rsid w:val="00514E10"/>
    <w:rsid w:val="00514EF9"/>
    <w:rsid w:val="00517E18"/>
    <w:rsid w:val="005208A2"/>
    <w:rsid w:val="00523675"/>
    <w:rsid w:val="00523C3B"/>
    <w:rsid w:val="00525119"/>
    <w:rsid w:val="005254CD"/>
    <w:rsid w:val="005300A5"/>
    <w:rsid w:val="00530470"/>
    <w:rsid w:val="005315A1"/>
    <w:rsid w:val="005317EE"/>
    <w:rsid w:val="00533799"/>
    <w:rsid w:val="00534894"/>
    <w:rsid w:val="00535FE4"/>
    <w:rsid w:val="00536209"/>
    <w:rsid w:val="00536570"/>
    <w:rsid w:val="00541B2B"/>
    <w:rsid w:val="00542537"/>
    <w:rsid w:val="00542C57"/>
    <w:rsid w:val="00542C80"/>
    <w:rsid w:val="00552831"/>
    <w:rsid w:val="00552E07"/>
    <w:rsid w:val="00555580"/>
    <w:rsid w:val="005556B9"/>
    <w:rsid w:val="00555AC9"/>
    <w:rsid w:val="00560A21"/>
    <w:rsid w:val="005665A0"/>
    <w:rsid w:val="005717EB"/>
    <w:rsid w:val="00572EC3"/>
    <w:rsid w:val="005763E1"/>
    <w:rsid w:val="00581330"/>
    <w:rsid w:val="00581449"/>
    <w:rsid w:val="005823C2"/>
    <w:rsid w:val="00584003"/>
    <w:rsid w:val="005848F7"/>
    <w:rsid w:val="00584E8D"/>
    <w:rsid w:val="00585C62"/>
    <w:rsid w:val="00590282"/>
    <w:rsid w:val="00591AB4"/>
    <w:rsid w:val="005925DC"/>
    <w:rsid w:val="00592686"/>
    <w:rsid w:val="005947BF"/>
    <w:rsid w:val="00594C66"/>
    <w:rsid w:val="00594D62"/>
    <w:rsid w:val="005978E2"/>
    <w:rsid w:val="00597D95"/>
    <w:rsid w:val="005A35D9"/>
    <w:rsid w:val="005A6446"/>
    <w:rsid w:val="005B21D8"/>
    <w:rsid w:val="005B4878"/>
    <w:rsid w:val="005B5519"/>
    <w:rsid w:val="005C0FBE"/>
    <w:rsid w:val="005C265F"/>
    <w:rsid w:val="005C2EFC"/>
    <w:rsid w:val="005C2F5C"/>
    <w:rsid w:val="005C3F09"/>
    <w:rsid w:val="005C4724"/>
    <w:rsid w:val="005C4D60"/>
    <w:rsid w:val="005C5DB3"/>
    <w:rsid w:val="005C6115"/>
    <w:rsid w:val="005C7462"/>
    <w:rsid w:val="005D0EBB"/>
    <w:rsid w:val="005D37FA"/>
    <w:rsid w:val="005D43E4"/>
    <w:rsid w:val="005D5EDE"/>
    <w:rsid w:val="005D615D"/>
    <w:rsid w:val="005D62DF"/>
    <w:rsid w:val="005D684F"/>
    <w:rsid w:val="005D7C49"/>
    <w:rsid w:val="005E185A"/>
    <w:rsid w:val="005E4C7D"/>
    <w:rsid w:val="005E624E"/>
    <w:rsid w:val="005E68D1"/>
    <w:rsid w:val="005EDB43"/>
    <w:rsid w:val="005F0FF4"/>
    <w:rsid w:val="005F4554"/>
    <w:rsid w:val="005F6193"/>
    <w:rsid w:val="005F7283"/>
    <w:rsid w:val="00601654"/>
    <w:rsid w:val="006016E8"/>
    <w:rsid w:val="006058EC"/>
    <w:rsid w:val="00606111"/>
    <w:rsid w:val="00607972"/>
    <w:rsid w:val="00610424"/>
    <w:rsid w:val="00613787"/>
    <w:rsid w:val="00622B4B"/>
    <w:rsid w:val="00623067"/>
    <w:rsid w:val="00625EB0"/>
    <w:rsid w:val="00627BF4"/>
    <w:rsid w:val="006303C5"/>
    <w:rsid w:val="00630742"/>
    <w:rsid w:val="0063190C"/>
    <w:rsid w:val="00634159"/>
    <w:rsid w:val="006364C3"/>
    <w:rsid w:val="006377E5"/>
    <w:rsid w:val="00637858"/>
    <w:rsid w:val="006433DF"/>
    <w:rsid w:val="006457C9"/>
    <w:rsid w:val="00647FAE"/>
    <w:rsid w:val="006503EF"/>
    <w:rsid w:val="0065533A"/>
    <w:rsid w:val="00656888"/>
    <w:rsid w:val="0066258C"/>
    <w:rsid w:val="00664521"/>
    <w:rsid w:val="006647BE"/>
    <w:rsid w:val="00665010"/>
    <w:rsid w:val="00670427"/>
    <w:rsid w:val="0067044C"/>
    <w:rsid w:val="006717B6"/>
    <w:rsid w:val="006719C2"/>
    <w:rsid w:val="00672C79"/>
    <w:rsid w:val="00675A6B"/>
    <w:rsid w:val="00675C50"/>
    <w:rsid w:val="006766C6"/>
    <w:rsid w:val="0068437C"/>
    <w:rsid w:val="00684C96"/>
    <w:rsid w:val="00687569"/>
    <w:rsid w:val="0068F4E2"/>
    <w:rsid w:val="00690743"/>
    <w:rsid w:val="00690917"/>
    <w:rsid w:val="00690B9C"/>
    <w:rsid w:val="00691A83"/>
    <w:rsid w:val="00692CD2"/>
    <w:rsid w:val="00694B9E"/>
    <w:rsid w:val="0069560D"/>
    <w:rsid w:val="00696BF5"/>
    <w:rsid w:val="00696D97"/>
    <w:rsid w:val="00697941"/>
    <w:rsid w:val="00697DDC"/>
    <w:rsid w:val="006A14C1"/>
    <w:rsid w:val="006A217F"/>
    <w:rsid w:val="006A2D93"/>
    <w:rsid w:val="006A31E1"/>
    <w:rsid w:val="006A4345"/>
    <w:rsid w:val="006A5E2A"/>
    <w:rsid w:val="006B1B7A"/>
    <w:rsid w:val="006B23DD"/>
    <w:rsid w:val="006B302C"/>
    <w:rsid w:val="006B303A"/>
    <w:rsid w:val="006B307D"/>
    <w:rsid w:val="006B5FAA"/>
    <w:rsid w:val="006B670A"/>
    <w:rsid w:val="006C015D"/>
    <w:rsid w:val="006C14BA"/>
    <w:rsid w:val="006C16D8"/>
    <w:rsid w:val="006C18B4"/>
    <w:rsid w:val="006C291C"/>
    <w:rsid w:val="006C4079"/>
    <w:rsid w:val="006C5056"/>
    <w:rsid w:val="006C72DF"/>
    <w:rsid w:val="006D1D73"/>
    <w:rsid w:val="006D2221"/>
    <w:rsid w:val="006D2E5B"/>
    <w:rsid w:val="006D32F7"/>
    <w:rsid w:val="006D5799"/>
    <w:rsid w:val="006D58F8"/>
    <w:rsid w:val="006E4BB0"/>
    <w:rsid w:val="006E59FF"/>
    <w:rsid w:val="006E5DF8"/>
    <w:rsid w:val="006E6E07"/>
    <w:rsid w:val="006EA5D1"/>
    <w:rsid w:val="006F356B"/>
    <w:rsid w:val="006F38DE"/>
    <w:rsid w:val="006F3FC4"/>
    <w:rsid w:val="006F49E8"/>
    <w:rsid w:val="006F4DA4"/>
    <w:rsid w:val="00701D22"/>
    <w:rsid w:val="00702378"/>
    <w:rsid w:val="00702A8C"/>
    <w:rsid w:val="00702C82"/>
    <w:rsid w:val="00704211"/>
    <w:rsid w:val="0070470E"/>
    <w:rsid w:val="00704AA6"/>
    <w:rsid w:val="0071067A"/>
    <w:rsid w:val="007128D4"/>
    <w:rsid w:val="007143D7"/>
    <w:rsid w:val="00714FBD"/>
    <w:rsid w:val="00716AFF"/>
    <w:rsid w:val="00720BCA"/>
    <w:rsid w:val="007227C1"/>
    <w:rsid w:val="00723C39"/>
    <w:rsid w:val="007242D8"/>
    <w:rsid w:val="007245A3"/>
    <w:rsid w:val="007248AE"/>
    <w:rsid w:val="00726027"/>
    <w:rsid w:val="0072678B"/>
    <w:rsid w:val="00734CBE"/>
    <w:rsid w:val="00737963"/>
    <w:rsid w:val="00740130"/>
    <w:rsid w:val="007427C1"/>
    <w:rsid w:val="007443FF"/>
    <w:rsid w:val="007449D2"/>
    <w:rsid w:val="007468BF"/>
    <w:rsid w:val="00747D64"/>
    <w:rsid w:val="007511C5"/>
    <w:rsid w:val="00752BD6"/>
    <w:rsid w:val="007531C9"/>
    <w:rsid w:val="00753E47"/>
    <w:rsid w:val="007575E2"/>
    <w:rsid w:val="0076090F"/>
    <w:rsid w:val="00760BA2"/>
    <w:rsid w:val="007715A0"/>
    <w:rsid w:val="00772650"/>
    <w:rsid w:val="00780846"/>
    <w:rsid w:val="00781541"/>
    <w:rsid w:val="00781F48"/>
    <w:rsid w:val="007824DF"/>
    <w:rsid w:val="0078361B"/>
    <w:rsid w:val="007844EA"/>
    <w:rsid w:val="00791704"/>
    <w:rsid w:val="00791F06"/>
    <w:rsid w:val="0079597E"/>
    <w:rsid w:val="00797D9F"/>
    <w:rsid w:val="007A364C"/>
    <w:rsid w:val="007A4DBD"/>
    <w:rsid w:val="007A6C61"/>
    <w:rsid w:val="007B21DF"/>
    <w:rsid w:val="007B3911"/>
    <w:rsid w:val="007B5B2A"/>
    <w:rsid w:val="007C0439"/>
    <w:rsid w:val="007C2698"/>
    <w:rsid w:val="007C5EF1"/>
    <w:rsid w:val="007C723B"/>
    <w:rsid w:val="007D042D"/>
    <w:rsid w:val="007D04D7"/>
    <w:rsid w:val="007D17DF"/>
    <w:rsid w:val="007D4A86"/>
    <w:rsid w:val="007E3F17"/>
    <w:rsid w:val="007E3F66"/>
    <w:rsid w:val="007E3F9C"/>
    <w:rsid w:val="007E604A"/>
    <w:rsid w:val="007F1FCD"/>
    <w:rsid w:val="007F377B"/>
    <w:rsid w:val="00803532"/>
    <w:rsid w:val="00803FC6"/>
    <w:rsid w:val="008067D4"/>
    <w:rsid w:val="00810920"/>
    <w:rsid w:val="00815345"/>
    <w:rsid w:val="00823017"/>
    <w:rsid w:val="00823263"/>
    <w:rsid w:val="008250A4"/>
    <w:rsid w:val="008251BB"/>
    <w:rsid w:val="00825F1D"/>
    <w:rsid w:val="00826D0F"/>
    <w:rsid w:val="00830B27"/>
    <w:rsid w:val="008313B7"/>
    <w:rsid w:val="00833D06"/>
    <w:rsid w:val="00836661"/>
    <w:rsid w:val="00836EB3"/>
    <w:rsid w:val="00837E6D"/>
    <w:rsid w:val="008401F3"/>
    <w:rsid w:val="00842027"/>
    <w:rsid w:val="008439A8"/>
    <w:rsid w:val="00844644"/>
    <w:rsid w:val="00853843"/>
    <w:rsid w:val="00854BB4"/>
    <w:rsid w:val="00857590"/>
    <w:rsid w:val="008602F0"/>
    <w:rsid w:val="008610E8"/>
    <w:rsid w:val="00863484"/>
    <w:rsid w:val="00865215"/>
    <w:rsid w:val="008676E2"/>
    <w:rsid w:val="008702B6"/>
    <w:rsid w:val="00873C94"/>
    <w:rsid w:val="0087630D"/>
    <w:rsid w:val="00881283"/>
    <w:rsid w:val="008831F4"/>
    <w:rsid w:val="00883FE6"/>
    <w:rsid w:val="00885910"/>
    <w:rsid w:val="00885E17"/>
    <w:rsid w:val="00887B90"/>
    <w:rsid w:val="00893711"/>
    <w:rsid w:val="00895F2C"/>
    <w:rsid w:val="008A0F68"/>
    <w:rsid w:val="008A10DF"/>
    <w:rsid w:val="008A46A8"/>
    <w:rsid w:val="008A487F"/>
    <w:rsid w:val="008B0A3B"/>
    <w:rsid w:val="008B2304"/>
    <w:rsid w:val="008B2428"/>
    <w:rsid w:val="008B3FAD"/>
    <w:rsid w:val="008B4801"/>
    <w:rsid w:val="008B4A4B"/>
    <w:rsid w:val="008B5FCE"/>
    <w:rsid w:val="008B6C79"/>
    <w:rsid w:val="008B7AC6"/>
    <w:rsid w:val="008B90EE"/>
    <w:rsid w:val="008C771D"/>
    <w:rsid w:val="008D1725"/>
    <w:rsid w:val="008D1FB9"/>
    <w:rsid w:val="008D221B"/>
    <w:rsid w:val="008D232E"/>
    <w:rsid w:val="008E4A83"/>
    <w:rsid w:val="008E4FD3"/>
    <w:rsid w:val="008F2242"/>
    <w:rsid w:val="008F3B3C"/>
    <w:rsid w:val="00900E1C"/>
    <w:rsid w:val="00901202"/>
    <w:rsid w:val="00904B0E"/>
    <w:rsid w:val="0090635F"/>
    <w:rsid w:val="00906977"/>
    <w:rsid w:val="0091457B"/>
    <w:rsid w:val="009155C9"/>
    <w:rsid w:val="00916DE8"/>
    <w:rsid w:val="009205DE"/>
    <w:rsid w:val="00920653"/>
    <w:rsid w:val="00920FE2"/>
    <w:rsid w:val="009272A0"/>
    <w:rsid w:val="00930E8D"/>
    <w:rsid w:val="00931BC7"/>
    <w:rsid w:val="00943A47"/>
    <w:rsid w:val="00944307"/>
    <w:rsid w:val="00945CD8"/>
    <w:rsid w:val="009510A5"/>
    <w:rsid w:val="0095180F"/>
    <w:rsid w:val="00951ADD"/>
    <w:rsid w:val="00962310"/>
    <w:rsid w:val="009662D6"/>
    <w:rsid w:val="00967AD2"/>
    <w:rsid w:val="00970A5C"/>
    <w:rsid w:val="00970D2B"/>
    <w:rsid w:val="00971E6E"/>
    <w:rsid w:val="00972C8E"/>
    <w:rsid w:val="00972F28"/>
    <w:rsid w:val="00973928"/>
    <w:rsid w:val="00973F96"/>
    <w:rsid w:val="00980858"/>
    <w:rsid w:val="00986A33"/>
    <w:rsid w:val="00987087"/>
    <w:rsid w:val="009911BF"/>
    <w:rsid w:val="009922F9"/>
    <w:rsid w:val="009958C1"/>
    <w:rsid w:val="00995ED0"/>
    <w:rsid w:val="00996436"/>
    <w:rsid w:val="00996C14"/>
    <w:rsid w:val="009A4298"/>
    <w:rsid w:val="009A42B2"/>
    <w:rsid w:val="009A5E64"/>
    <w:rsid w:val="009A5F10"/>
    <w:rsid w:val="009B3894"/>
    <w:rsid w:val="009B4920"/>
    <w:rsid w:val="009B71EA"/>
    <w:rsid w:val="009B7F56"/>
    <w:rsid w:val="009C36AA"/>
    <w:rsid w:val="009C4B95"/>
    <w:rsid w:val="009C4D42"/>
    <w:rsid w:val="009C5B85"/>
    <w:rsid w:val="009C6ED9"/>
    <w:rsid w:val="009D3ECD"/>
    <w:rsid w:val="009D543F"/>
    <w:rsid w:val="009D6F61"/>
    <w:rsid w:val="009D70EF"/>
    <w:rsid w:val="009E1FE7"/>
    <w:rsid w:val="009E5BD0"/>
    <w:rsid w:val="009E6394"/>
    <w:rsid w:val="009E6A2E"/>
    <w:rsid w:val="009F0B89"/>
    <w:rsid w:val="009F352D"/>
    <w:rsid w:val="009F3721"/>
    <w:rsid w:val="009F4838"/>
    <w:rsid w:val="009F4B0A"/>
    <w:rsid w:val="00A141DE"/>
    <w:rsid w:val="00A1446C"/>
    <w:rsid w:val="00A151DD"/>
    <w:rsid w:val="00A1727F"/>
    <w:rsid w:val="00A2237B"/>
    <w:rsid w:val="00A2261C"/>
    <w:rsid w:val="00A231D3"/>
    <w:rsid w:val="00A2375A"/>
    <w:rsid w:val="00A45292"/>
    <w:rsid w:val="00A46294"/>
    <w:rsid w:val="00A52045"/>
    <w:rsid w:val="00A57816"/>
    <w:rsid w:val="00A61C08"/>
    <w:rsid w:val="00A62CC0"/>
    <w:rsid w:val="00A6546A"/>
    <w:rsid w:val="00A664C9"/>
    <w:rsid w:val="00A67080"/>
    <w:rsid w:val="00A67CA3"/>
    <w:rsid w:val="00A73579"/>
    <w:rsid w:val="00A7449C"/>
    <w:rsid w:val="00A77BD4"/>
    <w:rsid w:val="00A80555"/>
    <w:rsid w:val="00A80E0E"/>
    <w:rsid w:val="00A81F63"/>
    <w:rsid w:val="00A82F90"/>
    <w:rsid w:val="00A837D5"/>
    <w:rsid w:val="00A867E2"/>
    <w:rsid w:val="00A90612"/>
    <w:rsid w:val="00A94146"/>
    <w:rsid w:val="00A96EE2"/>
    <w:rsid w:val="00A97CF5"/>
    <w:rsid w:val="00AA06CF"/>
    <w:rsid w:val="00AA0FCC"/>
    <w:rsid w:val="00AA40FD"/>
    <w:rsid w:val="00AA4318"/>
    <w:rsid w:val="00AA78C7"/>
    <w:rsid w:val="00AB1564"/>
    <w:rsid w:val="00AB2BC1"/>
    <w:rsid w:val="00AB33C0"/>
    <w:rsid w:val="00AB42DB"/>
    <w:rsid w:val="00AB4AAD"/>
    <w:rsid w:val="00AB5CD9"/>
    <w:rsid w:val="00AB7F71"/>
    <w:rsid w:val="00AC0F56"/>
    <w:rsid w:val="00AC269F"/>
    <w:rsid w:val="00AC2D14"/>
    <w:rsid w:val="00AC2F8A"/>
    <w:rsid w:val="00AC71D5"/>
    <w:rsid w:val="00AD26EA"/>
    <w:rsid w:val="00AD3491"/>
    <w:rsid w:val="00AD4661"/>
    <w:rsid w:val="00AD61E6"/>
    <w:rsid w:val="00AE0EC5"/>
    <w:rsid w:val="00AE1720"/>
    <w:rsid w:val="00AE214F"/>
    <w:rsid w:val="00AE24C5"/>
    <w:rsid w:val="00AE3D76"/>
    <w:rsid w:val="00AE6557"/>
    <w:rsid w:val="00AE7A97"/>
    <w:rsid w:val="00AE7B41"/>
    <w:rsid w:val="00AF1D99"/>
    <w:rsid w:val="00AF1EBF"/>
    <w:rsid w:val="00AF2649"/>
    <w:rsid w:val="00AF3AEA"/>
    <w:rsid w:val="00AF53E2"/>
    <w:rsid w:val="00AF5DCF"/>
    <w:rsid w:val="00AF6309"/>
    <w:rsid w:val="00B01BC5"/>
    <w:rsid w:val="00B02749"/>
    <w:rsid w:val="00B05CA0"/>
    <w:rsid w:val="00B05E13"/>
    <w:rsid w:val="00B06443"/>
    <w:rsid w:val="00B074D1"/>
    <w:rsid w:val="00B0791F"/>
    <w:rsid w:val="00B10D76"/>
    <w:rsid w:val="00B15AA6"/>
    <w:rsid w:val="00B2383F"/>
    <w:rsid w:val="00B24A4F"/>
    <w:rsid w:val="00B24AA1"/>
    <w:rsid w:val="00B32F96"/>
    <w:rsid w:val="00B3333C"/>
    <w:rsid w:val="00B3444E"/>
    <w:rsid w:val="00B347A8"/>
    <w:rsid w:val="00B40C13"/>
    <w:rsid w:val="00B421ED"/>
    <w:rsid w:val="00B5301B"/>
    <w:rsid w:val="00B54B7E"/>
    <w:rsid w:val="00B570C7"/>
    <w:rsid w:val="00B57FB7"/>
    <w:rsid w:val="00B61A15"/>
    <w:rsid w:val="00B63F02"/>
    <w:rsid w:val="00B66DB6"/>
    <w:rsid w:val="00B678D0"/>
    <w:rsid w:val="00B7091A"/>
    <w:rsid w:val="00B71546"/>
    <w:rsid w:val="00B744D1"/>
    <w:rsid w:val="00B75BB6"/>
    <w:rsid w:val="00B77BD7"/>
    <w:rsid w:val="00B81A24"/>
    <w:rsid w:val="00B830D7"/>
    <w:rsid w:val="00B84FD0"/>
    <w:rsid w:val="00B85C88"/>
    <w:rsid w:val="00B940AA"/>
    <w:rsid w:val="00B9414A"/>
    <w:rsid w:val="00B97C53"/>
    <w:rsid w:val="00BA1B4B"/>
    <w:rsid w:val="00BA3AAB"/>
    <w:rsid w:val="00BB2428"/>
    <w:rsid w:val="00BB25B9"/>
    <w:rsid w:val="00BB3456"/>
    <w:rsid w:val="00BB42AA"/>
    <w:rsid w:val="00BC088F"/>
    <w:rsid w:val="00BC22E7"/>
    <w:rsid w:val="00BD1832"/>
    <w:rsid w:val="00BE1204"/>
    <w:rsid w:val="00BE3B2B"/>
    <w:rsid w:val="00BE4058"/>
    <w:rsid w:val="00BE4077"/>
    <w:rsid w:val="00BE55B8"/>
    <w:rsid w:val="00C0180C"/>
    <w:rsid w:val="00C022B2"/>
    <w:rsid w:val="00C03DC8"/>
    <w:rsid w:val="00C04FF4"/>
    <w:rsid w:val="00C054DD"/>
    <w:rsid w:val="00C06DD5"/>
    <w:rsid w:val="00C07BE3"/>
    <w:rsid w:val="00C1103D"/>
    <w:rsid w:val="00C1145A"/>
    <w:rsid w:val="00C13BBC"/>
    <w:rsid w:val="00C14C5F"/>
    <w:rsid w:val="00C163F3"/>
    <w:rsid w:val="00C17ACD"/>
    <w:rsid w:val="00C17EFC"/>
    <w:rsid w:val="00C1AB3D"/>
    <w:rsid w:val="00C2425A"/>
    <w:rsid w:val="00C25A88"/>
    <w:rsid w:val="00C27E9A"/>
    <w:rsid w:val="00C30021"/>
    <w:rsid w:val="00C3024A"/>
    <w:rsid w:val="00C31D72"/>
    <w:rsid w:val="00C34A72"/>
    <w:rsid w:val="00C40243"/>
    <w:rsid w:val="00C404AC"/>
    <w:rsid w:val="00C40EF2"/>
    <w:rsid w:val="00C43E68"/>
    <w:rsid w:val="00C44933"/>
    <w:rsid w:val="00C46FFC"/>
    <w:rsid w:val="00C50E2C"/>
    <w:rsid w:val="00C5134A"/>
    <w:rsid w:val="00C536D6"/>
    <w:rsid w:val="00C571DB"/>
    <w:rsid w:val="00C57324"/>
    <w:rsid w:val="00C66C1A"/>
    <w:rsid w:val="00C67650"/>
    <w:rsid w:val="00C67F3D"/>
    <w:rsid w:val="00C716FC"/>
    <w:rsid w:val="00C71AE0"/>
    <w:rsid w:val="00C7430D"/>
    <w:rsid w:val="00C75873"/>
    <w:rsid w:val="00C75A92"/>
    <w:rsid w:val="00C8192E"/>
    <w:rsid w:val="00C82546"/>
    <w:rsid w:val="00C85176"/>
    <w:rsid w:val="00C86803"/>
    <w:rsid w:val="00C93129"/>
    <w:rsid w:val="00C93657"/>
    <w:rsid w:val="00C93A1C"/>
    <w:rsid w:val="00C93EB4"/>
    <w:rsid w:val="00C93F0D"/>
    <w:rsid w:val="00CA04C6"/>
    <w:rsid w:val="00CA265F"/>
    <w:rsid w:val="00CA27D1"/>
    <w:rsid w:val="00CA2EB2"/>
    <w:rsid w:val="00CA34BC"/>
    <w:rsid w:val="00CA413E"/>
    <w:rsid w:val="00CA4702"/>
    <w:rsid w:val="00CA721C"/>
    <w:rsid w:val="00CB1EC0"/>
    <w:rsid w:val="00CB377B"/>
    <w:rsid w:val="00CB3931"/>
    <w:rsid w:val="00CB3B8B"/>
    <w:rsid w:val="00CB400F"/>
    <w:rsid w:val="00CB64D6"/>
    <w:rsid w:val="00CB7472"/>
    <w:rsid w:val="00CB78FF"/>
    <w:rsid w:val="00CB7C4E"/>
    <w:rsid w:val="00CC3325"/>
    <w:rsid w:val="00CC4EE1"/>
    <w:rsid w:val="00CC5917"/>
    <w:rsid w:val="00CC5E10"/>
    <w:rsid w:val="00CC5EE1"/>
    <w:rsid w:val="00CC5FBC"/>
    <w:rsid w:val="00CD0082"/>
    <w:rsid w:val="00CD6519"/>
    <w:rsid w:val="00CD6BEF"/>
    <w:rsid w:val="00CE3489"/>
    <w:rsid w:val="00CE62A2"/>
    <w:rsid w:val="00CF0EDC"/>
    <w:rsid w:val="00CF579B"/>
    <w:rsid w:val="00D00BCD"/>
    <w:rsid w:val="00D025C3"/>
    <w:rsid w:val="00D02785"/>
    <w:rsid w:val="00D04D94"/>
    <w:rsid w:val="00D10F95"/>
    <w:rsid w:val="00D11052"/>
    <w:rsid w:val="00D116B0"/>
    <w:rsid w:val="00D123EB"/>
    <w:rsid w:val="00D1302B"/>
    <w:rsid w:val="00D1420C"/>
    <w:rsid w:val="00D15890"/>
    <w:rsid w:val="00D169D4"/>
    <w:rsid w:val="00D16A5F"/>
    <w:rsid w:val="00D17D8F"/>
    <w:rsid w:val="00D20B58"/>
    <w:rsid w:val="00D20D38"/>
    <w:rsid w:val="00D20FE6"/>
    <w:rsid w:val="00D21572"/>
    <w:rsid w:val="00D21CD3"/>
    <w:rsid w:val="00D2365F"/>
    <w:rsid w:val="00D25208"/>
    <w:rsid w:val="00D25715"/>
    <w:rsid w:val="00D2590C"/>
    <w:rsid w:val="00D27DD0"/>
    <w:rsid w:val="00D30C80"/>
    <w:rsid w:val="00D316B9"/>
    <w:rsid w:val="00D33585"/>
    <w:rsid w:val="00D33E6E"/>
    <w:rsid w:val="00D35EDA"/>
    <w:rsid w:val="00D37933"/>
    <w:rsid w:val="00D41126"/>
    <w:rsid w:val="00D4491D"/>
    <w:rsid w:val="00D44F09"/>
    <w:rsid w:val="00D4613D"/>
    <w:rsid w:val="00D461B0"/>
    <w:rsid w:val="00D47164"/>
    <w:rsid w:val="00D4723E"/>
    <w:rsid w:val="00D5104B"/>
    <w:rsid w:val="00D52D92"/>
    <w:rsid w:val="00D57495"/>
    <w:rsid w:val="00D60112"/>
    <w:rsid w:val="00D604BB"/>
    <w:rsid w:val="00D608D3"/>
    <w:rsid w:val="00D61793"/>
    <w:rsid w:val="00D66899"/>
    <w:rsid w:val="00D72348"/>
    <w:rsid w:val="00D74558"/>
    <w:rsid w:val="00D77216"/>
    <w:rsid w:val="00D86AFD"/>
    <w:rsid w:val="00D872B1"/>
    <w:rsid w:val="00D907C9"/>
    <w:rsid w:val="00D91894"/>
    <w:rsid w:val="00D9465B"/>
    <w:rsid w:val="00D95EC5"/>
    <w:rsid w:val="00D9656C"/>
    <w:rsid w:val="00DA2F9E"/>
    <w:rsid w:val="00DA3132"/>
    <w:rsid w:val="00DA3F1E"/>
    <w:rsid w:val="00DB0A00"/>
    <w:rsid w:val="00DB0B40"/>
    <w:rsid w:val="00DB0FC1"/>
    <w:rsid w:val="00DB4B6E"/>
    <w:rsid w:val="00DC0AF4"/>
    <w:rsid w:val="00DC17A0"/>
    <w:rsid w:val="00DC1D10"/>
    <w:rsid w:val="00DC2F8E"/>
    <w:rsid w:val="00DC300F"/>
    <w:rsid w:val="00DC5846"/>
    <w:rsid w:val="00DD13C3"/>
    <w:rsid w:val="00DD6BDF"/>
    <w:rsid w:val="00DE1169"/>
    <w:rsid w:val="00DE1BAD"/>
    <w:rsid w:val="00DE32A0"/>
    <w:rsid w:val="00DE6099"/>
    <w:rsid w:val="00DE6296"/>
    <w:rsid w:val="00DE7570"/>
    <w:rsid w:val="00DE77BB"/>
    <w:rsid w:val="00DF3FBC"/>
    <w:rsid w:val="00DF4DC5"/>
    <w:rsid w:val="00DF6307"/>
    <w:rsid w:val="00DF7070"/>
    <w:rsid w:val="00E00A27"/>
    <w:rsid w:val="00E01C2F"/>
    <w:rsid w:val="00E01F7A"/>
    <w:rsid w:val="00E02D83"/>
    <w:rsid w:val="00E03BE9"/>
    <w:rsid w:val="00E03C76"/>
    <w:rsid w:val="00E126C1"/>
    <w:rsid w:val="00E127FE"/>
    <w:rsid w:val="00E1357A"/>
    <w:rsid w:val="00E16462"/>
    <w:rsid w:val="00E16F04"/>
    <w:rsid w:val="00E218AF"/>
    <w:rsid w:val="00E223FA"/>
    <w:rsid w:val="00E237A0"/>
    <w:rsid w:val="00E24007"/>
    <w:rsid w:val="00E25A39"/>
    <w:rsid w:val="00E27F0C"/>
    <w:rsid w:val="00E3542F"/>
    <w:rsid w:val="00E413C8"/>
    <w:rsid w:val="00E53233"/>
    <w:rsid w:val="00E54D5E"/>
    <w:rsid w:val="00E55015"/>
    <w:rsid w:val="00E606CA"/>
    <w:rsid w:val="00E6093C"/>
    <w:rsid w:val="00E614EE"/>
    <w:rsid w:val="00E6219F"/>
    <w:rsid w:val="00E63C25"/>
    <w:rsid w:val="00E7230F"/>
    <w:rsid w:val="00E74F3F"/>
    <w:rsid w:val="00E750C4"/>
    <w:rsid w:val="00E754F5"/>
    <w:rsid w:val="00E803C6"/>
    <w:rsid w:val="00E85CA8"/>
    <w:rsid w:val="00E861BA"/>
    <w:rsid w:val="00E87CD2"/>
    <w:rsid w:val="00E907C0"/>
    <w:rsid w:val="00E9339E"/>
    <w:rsid w:val="00EA0E83"/>
    <w:rsid w:val="00EA311C"/>
    <w:rsid w:val="00EA3936"/>
    <w:rsid w:val="00EA4799"/>
    <w:rsid w:val="00EA5181"/>
    <w:rsid w:val="00EA5948"/>
    <w:rsid w:val="00EA6153"/>
    <w:rsid w:val="00EB3B71"/>
    <w:rsid w:val="00EB54AD"/>
    <w:rsid w:val="00EB59E7"/>
    <w:rsid w:val="00EC1151"/>
    <w:rsid w:val="00EC3343"/>
    <w:rsid w:val="00EC3B57"/>
    <w:rsid w:val="00EC619E"/>
    <w:rsid w:val="00EC72C7"/>
    <w:rsid w:val="00ED0444"/>
    <w:rsid w:val="00ED1595"/>
    <w:rsid w:val="00ED2BC0"/>
    <w:rsid w:val="00ED69AE"/>
    <w:rsid w:val="00EE2CA7"/>
    <w:rsid w:val="00EE33C4"/>
    <w:rsid w:val="00EE3FF9"/>
    <w:rsid w:val="00EE49C3"/>
    <w:rsid w:val="00EF0D65"/>
    <w:rsid w:val="00EF1075"/>
    <w:rsid w:val="00EF1325"/>
    <w:rsid w:val="00EF1CDF"/>
    <w:rsid w:val="00EF27BD"/>
    <w:rsid w:val="00EF42E8"/>
    <w:rsid w:val="00EF44E7"/>
    <w:rsid w:val="00EF45BE"/>
    <w:rsid w:val="00EF5F2E"/>
    <w:rsid w:val="00F00A1B"/>
    <w:rsid w:val="00F0525D"/>
    <w:rsid w:val="00F135AA"/>
    <w:rsid w:val="00F13867"/>
    <w:rsid w:val="00F13ADB"/>
    <w:rsid w:val="00F14DD5"/>
    <w:rsid w:val="00F1551A"/>
    <w:rsid w:val="00F1566C"/>
    <w:rsid w:val="00F21DFD"/>
    <w:rsid w:val="00F22B2C"/>
    <w:rsid w:val="00F241F0"/>
    <w:rsid w:val="00F24330"/>
    <w:rsid w:val="00F25722"/>
    <w:rsid w:val="00F26EDC"/>
    <w:rsid w:val="00F33872"/>
    <w:rsid w:val="00F34048"/>
    <w:rsid w:val="00F35A1C"/>
    <w:rsid w:val="00F376EE"/>
    <w:rsid w:val="00F40B57"/>
    <w:rsid w:val="00F41255"/>
    <w:rsid w:val="00F423FB"/>
    <w:rsid w:val="00F45C0C"/>
    <w:rsid w:val="00F51E28"/>
    <w:rsid w:val="00F54D29"/>
    <w:rsid w:val="00F613C1"/>
    <w:rsid w:val="00F702C5"/>
    <w:rsid w:val="00F75451"/>
    <w:rsid w:val="00F75EA0"/>
    <w:rsid w:val="00F77E1C"/>
    <w:rsid w:val="00F830C0"/>
    <w:rsid w:val="00F84CBA"/>
    <w:rsid w:val="00F8548D"/>
    <w:rsid w:val="00F860DB"/>
    <w:rsid w:val="00F865F9"/>
    <w:rsid w:val="00F94305"/>
    <w:rsid w:val="00F95D73"/>
    <w:rsid w:val="00F97B7C"/>
    <w:rsid w:val="00FA0085"/>
    <w:rsid w:val="00FA37D2"/>
    <w:rsid w:val="00FA63A5"/>
    <w:rsid w:val="00FB13E4"/>
    <w:rsid w:val="00FB1C17"/>
    <w:rsid w:val="00FB5893"/>
    <w:rsid w:val="00FC17AC"/>
    <w:rsid w:val="00FC3398"/>
    <w:rsid w:val="00FC51E1"/>
    <w:rsid w:val="00FC5233"/>
    <w:rsid w:val="00FC54AD"/>
    <w:rsid w:val="00FC6339"/>
    <w:rsid w:val="00FD1B7F"/>
    <w:rsid w:val="00FD356A"/>
    <w:rsid w:val="00FD48BD"/>
    <w:rsid w:val="00FD57AC"/>
    <w:rsid w:val="00FD7DE9"/>
    <w:rsid w:val="00FD7F42"/>
    <w:rsid w:val="00FE0C3F"/>
    <w:rsid w:val="00FE497F"/>
    <w:rsid w:val="00FE5437"/>
    <w:rsid w:val="00FF23EF"/>
    <w:rsid w:val="01014213"/>
    <w:rsid w:val="010BF13D"/>
    <w:rsid w:val="012B55F2"/>
    <w:rsid w:val="01623EBB"/>
    <w:rsid w:val="0166D211"/>
    <w:rsid w:val="016F8710"/>
    <w:rsid w:val="01732028"/>
    <w:rsid w:val="017F0B2A"/>
    <w:rsid w:val="017FC659"/>
    <w:rsid w:val="0189856A"/>
    <w:rsid w:val="018A54D1"/>
    <w:rsid w:val="0196F61D"/>
    <w:rsid w:val="019E54C5"/>
    <w:rsid w:val="01B5C436"/>
    <w:rsid w:val="01B70CE8"/>
    <w:rsid w:val="01B7A4F7"/>
    <w:rsid w:val="01CD55EC"/>
    <w:rsid w:val="01CDE8AA"/>
    <w:rsid w:val="01D63860"/>
    <w:rsid w:val="01F9EA6D"/>
    <w:rsid w:val="0204C543"/>
    <w:rsid w:val="02216311"/>
    <w:rsid w:val="02226D71"/>
    <w:rsid w:val="0229EDF5"/>
    <w:rsid w:val="023063BE"/>
    <w:rsid w:val="023AB461"/>
    <w:rsid w:val="024046E5"/>
    <w:rsid w:val="024B46F0"/>
    <w:rsid w:val="024EE248"/>
    <w:rsid w:val="025266A3"/>
    <w:rsid w:val="02653F61"/>
    <w:rsid w:val="026A4535"/>
    <w:rsid w:val="0272A118"/>
    <w:rsid w:val="02753774"/>
    <w:rsid w:val="029244F9"/>
    <w:rsid w:val="029596D1"/>
    <w:rsid w:val="029B35BE"/>
    <w:rsid w:val="029D5390"/>
    <w:rsid w:val="02AF1DA9"/>
    <w:rsid w:val="02CC842B"/>
    <w:rsid w:val="02D2E652"/>
    <w:rsid w:val="02D99DBF"/>
    <w:rsid w:val="02DAFE37"/>
    <w:rsid w:val="0301F18D"/>
    <w:rsid w:val="0311DAB5"/>
    <w:rsid w:val="0323158E"/>
    <w:rsid w:val="03322E03"/>
    <w:rsid w:val="0335E116"/>
    <w:rsid w:val="03472DFF"/>
    <w:rsid w:val="03546053"/>
    <w:rsid w:val="035ED48C"/>
    <w:rsid w:val="03746EBA"/>
    <w:rsid w:val="0377742E"/>
    <w:rsid w:val="0388919D"/>
    <w:rsid w:val="03ADE3EF"/>
    <w:rsid w:val="03AFF47C"/>
    <w:rsid w:val="03B76718"/>
    <w:rsid w:val="03BB36A6"/>
    <w:rsid w:val="03DE0A79"/>
    <w:rsid w:val="03E8AD63"/>
    <w:rsid w:val="03EAA272"/>
    <w:rsid w:val="04071C45"/>
    <w:rsid w:val="0409A29E"/>
    <w:rsid w:val="0436DD57"/>
    <w:rsid w:val="043B040A"/>
    <w:rsid w:val="04669A45"/>
    <w:rsid w:val="046C51FD"/>
    <w:rsid w:val="047C82FB"/>
    <w:rsid w:val="04804596"/>
    <w:rsid w:val="048E426F"/>
    <w:rsid w:val="0492D5AD"/>
    <w:rsid w:val="04987C0B"/>
    <w:rsid w:val="04AB1445"/>
    <w:rsid w:val="04B04E6B"/>
    <w:rsid w:val="04B94DF5"/>
    <w:rsid w:val="04BD94E6"/>
    <w:rsid w:val="04C4568F"/>
    <w:rsid w:val="04C5215E"/>
    <w:rsid w:val="04CBAEC4"/>
    <w:rsid w:val="04D714D4"/>
    <w:rsid w:val="04D89F78"/>
    <w:rsid w:val="04E5B42A"/>
    <w:rsid w:val="04EB4D08"/>
    <w:rsid w:val="04ED4A43"/>
    <w:rsid w:val="04EEADAA"/>
    <w:rsid w:val="04F64826"/>
    <w:rsid w:val="04F852C0"/>
    <w:rsid w:val="04F954C5"/>
    <w:rsid w:val="0501B89B"/>
    <w:rsid w:val="0506A538"/>
    <w:rsid w:val="05208FA6"/>
    <w:rsid w:val="052F757D"/>
    <w:rsid w:val="053DA67D"/>
    <w:rsid w:val="053EDF6A"/>
    <w:rsid w:val="05420712"/>
    <w:rsid w:val="054DAE6D"/>
    <w:rsid w:val="05720C5A"/>
    <w:rsid w:val="057D0990"/>
    <w:rsid w:val="05900FD3"/>
    <w:rsid w:val="0593526A"/>
    <w:rsid w:val="059487FA"/>
    <w:rsid w:val="05A0851B"/>
    <w:rsid w:val="05A7EDFB"/>
    <w:rsid w:val="05C13477"/>
    <w:rsid w:val="05C5746A"/>
    <w:rsid w:val="05CCDD6F"/>
    <w:rsid w:val="05D9F019"/>
    <w:rsid w:val="05DA22CC"/>
    <w:rsid w:val="05DDF0A0"/>
    <w:rsid w:val="05E3A78B"/>
    <w:rsid w:val="05E665A2"/>
    <w:rsid w:val="05EF27C7"/>
    <w:rsid w:val="05F3B999"/>
    <w:rsid w:val="0613391B"/>
    <w:rsid w:val="063041FF"/>
    <w:rsid w:val="0634D9F8"/>
    <w:rsid w:val="0634EE1D"/>
    <w:rsid w:val="063F2995"/>
    <w:rsid w:val="0647DFFA"/>
    <w:rsid w:val="065C4701"/>
    <w:rsid w:val="065C58A8"/>
    <w:rsid w:val="067A2EFC"/>
    <w:rsid w:val="0691F0DB"/>
    <w:rsid w:val="06985BAB"/>
    <w:rsid w:val="069E4922"/>
    <w:rsid w:val="06B6B781"/>
    <w:rsid w:val="06C636DA"/>
    <w:rsid w:val="06E573CB"/>
    <w:rsid w:val="06EDABCA"/>
    <w:rsid w:val="06FB42F8"/>
    <w:rsid w:val="0700D62F"/>
    <w:rsid w:val="07092335"/>
    <w:rsid w:val="071ACEE8"/>
    <w:rsid w:val="071C6C3E"/>
    <w:rsid w:val="07248DFB"/>
    <w:rsid w:val="073C7DAC"/>
    <w:rsid w:val="07531B20"/>
    <w:rsid w:val="07557022"/>
    <w:rsid w:val="076B15E0"/>
    <w:rsid w:val="078477EC"/>
    <w:rsid w:val="07848780"/>
    <w:rsid w:val="078836DD"/>
    <w:rsid w:val="0792D114"/>
    <w:rsid w:val="0795C23A"/>
    <w:rsid w:val="079AB7C7"/>
    <w:rsid w:val="07D1AE3E"/>
    <w:rsid w:val="07DA5308"/>
    <w:rsid w:val="07E9E3E9"/>
    <w:rsid w:val="07ECF49F"/>
    <w:rsid w:val="08000A70"/>
    <w:rsid w:val="0805AD43"/>
    <w:rsid w:val="081F562A"/>
    <w:rsid w:val="08385C87"/>
    <w:rsid w:val="08775618"/>
    <w:rsid w:val="0888D4D0"/>
    <w:rsid w:val="08891AF6"/>
    <w:rsid w:val="08899E37"/>
    <w:rsid w:val="088BDF8F"/>
    <w:rsid w:val="089ADB08"/>
    <w:rsid w:val="08B05008"/>
    <w:rsid w:val="08B53F29"/>
    <w:rsid w:val="08C0FC4F"/>
    <w:rsid w:val="08C93812"/>
    <w:rsid w:val="08CA946E"/>
    <w:rsid w:val="08CDE6B2"/>
    <w:rsid w:val="08E885AD"/>
    <w:rsid w:val="08F0B8EE"/>
    <w:rsid w:val="08F685BB"/>
    <w:rsid w:val="08F9F168"/>
    <w:rsid w:val="0910ED35"/>
    <w:rsid w:val="091CEF6B"/>
    <w:rsid w:val="091E6CB6"/>
    <w:rsid w:val="091EED00"/>
    <w:rsid w:val="092302FB"/>
    <w:rsid w:val="092CD154"/>
    <w:rsid w:val="09365C7D"/>
    <w:rsid w:val="093CD692"/>
    <w:rsid w:val="0947E57E"/>
    <w:rsid w:val="09536357"/>
    <w:rsid w:val="095F9F05"/>
    <w:rsid w:val="095FFFFA"/>
    <w:rsid w:val="097E6AF1"/>
    <w:rsid w:val="09894B50"/>
    <w:rsid w:val="0996BC39"/>
    <w:rsid w:val="09A6601C"/>
    <w:rsid w:val="09A79309"/>
    <w:rsid w:val="09C1BC86"/>
    <w:rsid w:val="09C77824"/>
    <w:rsid w:val="09D5C7C8"/>
    <w:rsid w:val="09E24145"/>
    <w:rsid w:val="09EBCB42"/>
    <w:rsid w:val="0A07DAF7"/>
    <w:rsid w:val="0A24A531"/>
    <w:rsid w:val="0A29F76C"/>
    <w:rsid w:val="0A34D7A6"/>
    <w:rsid w:val="0A379B9A"/>
    <w:rsid w:val="0A3CF7D8"/>
    <w:rsid w:val="0A3E1CAD"/>
    <w:rsid w:val="0A46D648"/>
    <w:rsid w:val="0A50E509"/>
    <w:rsid w:val="0A5C2EBD"/>
    <w:rsid w:val="0A7B3BD7"/>
    <w:rsid w:val="0AA3D715"/>
    <w:rsid w:val="0AABC07E"/>
    <w:rsid w:val="0ABA3ACA"/>
    <w:rsid w:val="0ABCEFB4"/>
    <w:rsid w:val="0AC3F2C8"/>
    <w:rsid w:val="0ACF3A86"/>
    <w:rsid w:val="0AD58BC7"/>
    <w:rsid w:val="0AEC57B0"/>
    <w:rsid w:val="0AF98E9A"/>
    <w:rsid w:val="0B0788F1"/>
    <w:rsid w:val="0B11C62F"/>
    <w:rsid w:val="0B1D45B7"/>
    <w:rsid w:val="0B2DADF1"/>
    <w:rsid w:val="0B323FED"/>
    <w:rsid w:val="0B38CBEB"/>
    <w:rsid w:val="0B49B467"/>
    <w:rsid w:val="0B4B1BBE"/>
    <w:rsid w:val="0B561E52"/>
    <w:rsid w:val="0B62EA07"/>
    <w:rsid w:val="0B8B6E92"/>
    <w:rsid w:val="0B92210C"/>
    <w:rsid w:val="0BAE0D60"/>
    <w:rsid w:val="0BB3950F"/>
    <w:rsid w:val="0BECB3AE"/>
    <w:rsid w:val="0BF4E627"/>
    <w:rsid w:val="0C00363F"/>
    <w:rsid w:val="0C03D5A1"/>
    <w:rsid w:val="0C05A68F"/>
    <w:rsid w:val="0C0A4F9F"/>
    <w:rsid w:val="0C18F1A2"/>
    <w:rsid w:val="0C22BB28"/>
    <w:rsid w:val="0C237B17"/>
    <w:rsid w:val="0C39F3BC"/>
    <w:rsid w:val="0C40FB32"/>
    <w:rsid w:val="0C4E695A"/>
    <w:rsid w:val="0C52228A"/>
    <w:rsid w:val="0C563C5C"/>
    <w:rsid w:val="0C623BB3"/>
    <w:rsid w:val="0C6A68A2"/>
    <w:rsid w:val="0C79B934"/>
    <w:rsid w:val="0C8F3241"/>
    <w:rsid w:val="0C941D1E"/>
    <w:rsid w:val="0C9AD6F5"/>
    <w:rsid w:val="0CA2288A"/>
    <w:rsid w:val="0CAAB470"/>
    <w:rsid w:val="0CBAC880"/>
    <w:rsid w:val="0CBE49A5"/>
    <w:rsid w:val="0CCEF7B9"/>
    <w:rsid w:val="0CFD73E0"/>
    <w:rsid w:val="0D1AD5D3"/>
    <w:rsid w:val="0D2355C6"/>
    <w:rsid w:val="0D261DE5"/>
    <w:rsid w:val="0D34A493"/>
    <w:rsid w:val="0D501893"/>
    <w:rsid w:val="0D562611"/>
    <w:rsid w:val="0D65438E"/>
    <w:rsid w:val="0D68CE1E"/>
    <w:rsid w:val="0D914B60"/>
    <w:rsid w:val="0D93723D"/>
    <w:rsid w:val="0D976714"/>
    <w:rsid w:val="0D9F6820"/>
    <w:rsid w:val="0DB31DFF"/>
    <w:rsid w:val="0DB61B77"/>
    <w:rsid w:val="0DCC0F16"/>
    <w:rsid w:val="0DCCED0A"/>
    <w:rsid w:val="0DD2615E"/>
    <w:rsid w:val="0DD8C4E5"/>
    <w:rsid w:val="0E3568E8"/>
    <w:rsid w:val="0E36FFA8"/>
    <w:rsid w:val="0E481E62"/>
    <w:rsid w:val="0E50310E"/>
    <w:rsid w:val="0E6CFDC3"/>
    <w:rsid w:val="0EAABA23"/>
    <w:rsid w:val="0EAE7B15"/>
    <w:rsid w:val="0EE9A89C"/>
    <w:rsid w:val="0EED03A8"/>
    <w:rsid w:val="0EF185FC"/>
    <w:rsid w:val="0EF9D034"/>
    <w:rsid w:val="0EFFBEE8"/>
    <w:rsid w:val="0F02D58A"/>
    <w:rsid w:val="0F0F2D21"/>
    <w:rsid w:val="0F164A80"/>
    <w:rsid w:val="0F17500A"/>
    <w:rsid w:val="0F25F0CB"/>
    <w:rsid w:val="0F3A8060"/>
    <w:rsid w:val="0F3C3EBB"/>
    <w:rsid w:val="0F4EB6F1"/>
    <w:rsid w:val="0F66CA39"/>
    <w:rsid w:val="0F6D91F7"/>
    <w:rsid w:val="0F814629"/>
    <w:rsid w:val="0F8D5A76"/>
    <w:rsid w:val="0FCBE4C9"/>
    <w:rsid w:val="0FD03BF4"/>
    <w:rsid w:val="0FDEEC7F"/>
    <w:rsid w:val="0FDF9AD4"/>
    <w:rsid w:val="0FF199A1"/>
    <w:rsid w:val="0FFB13FA"/>
    <w:rsid w:val="10230725"/>
    <w:rsid w:val="10251310"/>
    <w:rsid w:val="102E4F7A"/>
    <w:rsid w:val="1038A2BB"/>
    <w:rsid w:val="1042B9BB"/>
    <w:rsid w:val="105BB074"/>
    <w:rsid w:val="106E285A"/>
    <w:rsid w:val="10709DFE"/>
    <w:rsid w:val="10764B68"/>
    <w:rsid w:val="10773C3D"/>
    <w:rsid w:val="10775857"/>
    <w:rsid w:val="10869EC0"/>
    <w:rsid w:val="10873054"/>
    <w:rsid w:val="10C2E281"/>
    <w:rsid w:val="10C62923"/>
    <w:rsid w:val="10CB46A0"/>
    <w:rsid w:val="10D0E886"/>
    <w:rsid w:val="10D1BAB8"/>
    <w:rsid w:val="10D2B064"/>
    <w:rsid w:val="10D826C4"/>
    <w:rsid w:val="10DFF7DE"/>
    <w:rsid w:val="10EF60EC"/>
    <w:rsid w:val="10F0369C"/>
    <w:rsid w:val="10F90D00"/>
    <w:rsid w:val="110C6B21"/>
    <w:rsid w:val="11158A7E"/>
    <w:rsid w:val="1117F038"/>
    <w:rsid w:val="1120EA0F"/>
    <w:rsid w:val="1133E516"/>
    <w:rsid w:val="1169EB60"/>
    <w:rsid w:val="11716767"/>
    <w:rsid w:val="1176E512"/>
    <w:rsid w:val="1182A0D1"/>
    <w:rsid w:val="118F29C6"/>
    <w:rsid w:val="119101F4"/>
    <w:rsid w:val="11A6EF68"/>
    <w:rsid w:val="11B21B33"/>
    <w:rsid w:val="11B3FE7A"/>
    <w:rsid w:val="11BEB73D"/>
    <w:rsid w:val="11C306AE"/>
    <w:rsid w:val="11C662ED"/>
    <w:rsid w:val="11D26213"/>
    <w:rsid w:val="12051AAF"/>
    <w:rsid w:val="120C613B"/>
    <w:rsid w:val="121B4FD7"/>
    <w:rsid w:val="122F339F"/>
    <w:rsid w:val="124F5C27"/>
    <w:rsid w:val="1257C475"/>
    <w:rsid w:val="12629FE2"/>
    <w:rsid w:val="126514BF"/>
    <w:rsid w:val="12699B1C"/>
    <w:rsid w:val="12721C99"/>
    <w:rsid w:val="1281AE5F"/>
    <w:rsid w:val="12893904"/>
    <w:rsid w:val="128B45E3"/>
    <w:rsid w:val="128F629C"/>
    <w:rsid w:val="129A57F4"/>
    <w:rsid w:val="12D58AA5"/>
    <w:rsid w:val="12D6C911"/>
    <w:rsid w:val="12DBB313"/>
    <w:rsid w:val="12DFC15E"/>
    <w:rsid w:val="12EA535D"/>
    <w:rsid w:val="12EA8A0E"/>
    <w:rsid w:val="12F44483"/>
    <w:rsid w:val="12F4F174"/>
    <w:rsid w:val="12F92F15"/>
    <w:rsid w:val="131F9779"/>
    <w:rsid w:val="1329976C"/>
    <w:rsid w:val="132D526D"/>
    <w:rsid w:val="1335B881"/>
    <w:rsid w:val="133CAC49"/>
    <w:rsid w:val="13415655"/>
    <w:rsid w:val="1344720F"/>
    <w:rsid w:val="135BE06B"/>
    <w:rsid w:val="13747D85"/>
    <w:rsid w:val="1375397C"/>
    <w:rsid w:val="1378814C"/>
    <w:rsid w:val="137AB1AA"/>
    <w:rsid w:val="139410EF"/>
    <w:rsid w:val="1399DE84"/>
    <w:rsid w:val="139CD8DF"/>
    <w:rsid w:val="139FDF73"/>
    <w:rsid w:val="13A83EC0"/>
    <w:rsid w:val="13AB87B0"/>
    <w:rsid w:val="13B08B03"/>
    <w:rsid w:val="13B86196"/>
    <w:rsid w:val="13B9D621"/>
    <w:rsid w:val="13BA7D7E"/>
    <w:rsid w:val="13C0031A"/>
    <w:rsid w:val="13CE7D6B"/>
    <w:rsid w:val="13D2699E"/>
    <w:rsid w:val="13FD4C87"/>
    <w:rsid w:val="14017B8F"/>
    <w:rsid w:val="140E4ECC"/>
    <w:rsid w:val="14160478"/>
    <w:rsid w:val="14191F4F"/>
    <w:rsid w:val="141ED52E"/>
    <w:rsid w:val="142607FD"/>
    <w:rsid w:val="14279D04"/>
    <w:rsid w:val="1428F761"/>
    <w:rsid w:val="1429DA4D"/>
    <w:rsid w:val="142AA477"/>
    <w:rsid w:val="1435A0EB"/>
    <w:rsid w:val="14423842"/>
    <w:rsid w:val="14466F75"/>
    <w:rsid w:val="1448893F"/>
    <w:rsid w:val="144E83A9"/>
    <w:rsid w:val="14601272"/>
    <w:rsid w:val="1468DEEF"/>
    <w:rsid w:val="147D9CE1"/>
    <w:rsid w:val="148170E9"/>
    <w:rsid w:val="14A8AE85"/>
    <w:rsid w:val="14C06468"/>
    <w:rsid w:val="14CBE066"/>
    <w:rsid w:val="14CD1713"/>
    <w:rsid w:val="14D146B4"/>
    <w:rsid w:val="14D7EE13"/>
    <w:rsid w:val="14DCC889"/>
    <w:rsid w:val="14F0B227"/>
    <w:rsid w:val="15040C49"/>
    <w:rsid w:val="150CC731"/>
    <w:rsid w:val="152111B9"/>
    <w:rsid w:val="15277737"/>
    <w:rsid w:val="15311D3D"/>
    <w:rsid w:val="154C06FC"/>
    <w:rsid w:val="1559EDB3"/>
    <w:rsid w:val="155DAEFA"/>
    <w:rsid w:val="15715B78"/>
    <w:rsid w:val="15745659"/>
    <w:rsid w:val="1581FF74"/>
    <w:rsid w:val="159F6C87"/>
    <w:rsid w:val="15C2A8B3"/>
    <w:rsid w:val="15C7035E"/>
    <w:rsid w:val="15CFC355"/>
    <w:rsid w:val="15E3DF97"/>
    <w:rsid w:val="15E7B734"/>
    <w:rsid w:val="15EC0042"/>
    <w:rsid w:val="15ED7492"/>
    <w:rsid w:val="1604DD5F"/>
    <w:rsid w:val="16193713"/>
    <w:rsid w:val="161A300E"/>
    <w:rsid w:val="161D5101"/>
    <w:rsid w:val="16330FE1"/>
    <w:rsid w:val="163FF3EB"/>
    <w:rsid w:val="164484F7"/>
    <w:rsid w:val="165B37D0"/>
    <w:rsid w:val="165BEB4C"/>
    <w:rsid w:val="165C0649"/>
    <w:rsid w:val="166A13C8"/>
    <w:rsid w:val="16704BBA"/>
    <w:rsid w:val="168C7741"/>
    <w:rsid w:val="168E0397"/>
    <w:rsid w:val="169B61C8"/>
    <w:rsid w:val="169DDAC1"/>
    <w:rsid w:val="16A0C052"/>
    <w:rsid w:val="16AA06D2"/>
    <w:rsid w:val="16B83EB7"/>
    <w:rsid w:val="16C13451"/>
    <w:rsid w:val="16D698B7"/>
    <w:rsid w:val="16DB6BEC"/>
    <w:rsid w:val="16FB9327"/>
    <w:rsid w:val="1701C5CD"/>
    <w:rsid w:val="170466C3"/>
    <w:rsid w:val="1707B6E8"/>
    <w:rsid w:val="170E3EBE"/>
    <w:rsid w:val="1722CD4A"/>
    <w:rsid w:val="172BF045"/>
    <w:rsid w:val="172D1BB9"/>
    <w:rsid w:val="1730CEA2"/>
    <w:rsid w:val="17434C4F"/>
    <w:rsid w:val="176DD3AC"/>
    <w:rsid w:val="1777EB5D"/>
    <w:rsid w:val="17802A01"/>
    <w:rsid w:val="1789C792"/>
    <w:rsid w:val="179F6753"/>
    <w:rsid w:val="17AAA606"/>
    <w:rsid w:val="17AFA72F"/>
    <w:rsid w:val="17B12588"/>
    <w:rsid w:val="17B828BA"/>
    <w:rsid w:val="17BE9918"/>
    <w:rsid w:val="17C03FBC"/>
    <w:rsid w:val="17CA44FA"/>
    <w:rsid w:val="17CBAE74"/>
    <w:rsid w:val="17CF81F6"/>
    <w:rsid w:val="17D52EB1"/>
    <w:rsid w:val="17DAFE1B"/>
    <w:rsid w:val="17DD3583"/>
    <w:rsid w:val="17E428F3"/>
    <w:rsid w:val="17E79454"/>
    <w:rsid w:val="1806EF0D"/>
    <w:rsid w:val="18179B2A"/>
    <w:rsid w:val="184449C6"/>
    <w:rsid w:val="185BD61B"/>
    <w:rsid w:val="185D6AFE"/>
    <w:rsid w:val="185ED69D"/>
    <w:rsid w:val="18671D84"/>
    <w:rsid w:val="187D4993"/>
    <w:rsid w:val="18877A41"/>
    <w:rsid w:val="18907A8B"/>
    <w:rsid w:val="189B7018"/>
    <w:rsid w:val="18A83C79"/>
    <w:rsid w:val="18C4FA75"/>
    <w:rsid w:val="18E61E6A"/>
    <w:rsid w:val="18F6E184"/>
    <w:rsid w:val="18FA8292"/>
    <w:rsid w:val="18FEB4F3"/>
    <w:rsid w:val="1903E332"/>
    <w:rsid w:val="190CE28E"/>
    <w:rsid w:val="1915BE97"/>
    <w:rsid w:val="192597F3"/>
    <w:rsid w:val="1926BE9F"/>
    <w:rsid w:val="192CD3A0"/>
    <w:rsid w:val="1931C0E1"/>
    <w:rsid w:val="195B4505"/>
    <w:rsid w:val="1967537A"/>
    <w:rsid w:val="197CF60C"/>
    <w:rsid w:val="197FA675"/>
    <w:rsid w:val="1981AF3C"/>
    <w:rsid w:val="19904054"/>
    <w:rsid w:val="19A62122"/>
    <w:rsid w:val="19B2CCF9"/>
    <w:rsid w:val="19BE8094"/>
    <w:rsid w:val="19C46F31"/>
    <w:rsid w:val="19DD212C"/>
    <w:rsid w:val="19E6A1DD"/>
    <w:rsid w:val="19EA798D"/>
    <w:rsid w:val="1A2806AB"/>
    <w:rsid w:val="1A3C89B9"/>
    <w:rsid w:val="1A3F7482"/>
    <w:rsid w:val="1A43F080"/>
    <w:rsid w:val="1A565E15"/>
    <w:rsid w:val="1A58881A"/>
    <w:rsid w:val="1A79017F"/>
    <w:rsid w:val="1A8A9EAB"/>
    <w:rsid w:val="1A986CD6"/>
    <w:rsid w:val="1A98843A"/>
    <w:rsid w:val="1A9A7481"/>
    <w:rsid w:val="1A9C5943"/>
    <w:rsid w:val="1AAA3AAC"/>
    <w:rsid w:val="1AB9321A"/>
    <w:rsid w:val="1AC4EFC9"/>
    <w:rsid w:val="1ACF1A6A"/>
    <w:rsid w:val="1AF12C1B"/>
    <w:rsid w:val="1B015E7D"/>
    <w:rsid w:val="1B0C9107"/>
    <w:rsid w:val="1B1DC3BB"/>
    <w:rsid w:val="1B22A23B"/>
    <w:rsid w:val="1B246E08"/>
    <w:rsid w:val="1B392D41"/>
    <w:rsid w:val="1B532D05"/>
    <w:rsid w:val="1B620C58"/>
    <w:rsid w:val="1B688E7C"/>
    <w:rsid w:val="1B6AAA59"/>
    <w:rsid w:val="1B795FCA"/>
    <w:rsid w:val="1B7C007E"/>
    <w:rsid w:val="1B8CB447"/>
    <w:rsid w:val="1B99A228"/>
    <w:rsid w:val="1BABFCF5"/>
    <w:rsid w:val="1BB2655B"/>
    <w:rsid w:val="1BB596D7"/>
    <w:rsid w:val="1BD6A8B0"/>
    <w:rsid w:val="1BDE0BF3"/>
    <w:rsid w:val="1BE11870"/>
    <w:rsid w:val="1BF49C7A"/>
    <w:rsid w:val="1BF75BAB"/>
    <w:rsid w:val="1C141876"/>
    <w:rsid w:val="1C4D696E"/>
    <w:rsid w:val="1C68C90D"/>
    <w:rsid w:val="1C6C2C8D"/>
    <w:rsid w:val="1C76B279"/>
    <w:rsid w:val="1C87098C"/>
    <w:rsid w:val="1C8CA55D"/>
    <w:rsid w:val="1C8F7E9F"/>
    <w:rsid w:val="1C913ACC"/>
    <w:rsid w:val="1C916A0C"/>
    <w:rsid w:val="1C922205"/>
    <w:rsid w:val="1C9A6490"/>
    <w:rsid w:val="1CBE8199"/>
    <w:rsid w:val="1CE22595"/>
    <w:rsid w:val="1CE31FFC"/>
    <w:rsid w:val="1CECCDA1"/>
    <w:rsid w:val="1CF2B5A1"/>
    <w:rsid w:val="1CF51623"/>
    <w:rsid w:val="1CFEA882"/>
    <w:rsid w:val="1D0CCF32"/>
    <w:rsid w:val="1D1FB644"/>
    <w:rsid w:val="1D21345B"/>
    <w:rsid w:val="1D34C3C0"/>
    <w:rsid w:val="1D47CD56"/>
    <w:rsid w:val="1D4B8C12"/>
    <w:rsid w:val="1D5276A0"/>
    <w:rsid w:val="1D5B67CC"/>
    <w:rsid w:val="1D5D9ED5"/>
    <w:rsid w:val="1D7DC274"/>
    <w:rsid w:val="1D8C9795"/>
    <w:rsid w:val="1D95F033"/>
    <w:rsid w:val="1DA978D5"/>
    <w:rsid w:val="1DACEE53"/>
    <w:rsid w:val="1DD10606"/>
    <w:rsid w:val="1DE10D20"/>
    <w:rsid w:val="1DEB4C20"/>
    <w:rsid w:val="1DEE9523"/>
    <w:rsid w:val="1DF6C7DF"/>
    <w:rsid w:val="1DFA2BD9"/>
    <w:rsid w:val="1DFE729E"/>
    <w:rsid w:val="1E21D664"/>
    <w:rsid w:val="1E22D85E"/>
    <w:rsid w:val="1E31E438"/>
    <w:rsid w:val="1E3697BC"/>
    <w:rsid w:val="1E711AD0"/>
    <w:rsid w:val="1E718F78"/>
    <w:rsid w:val="1E96F514"/>
    <w:rsid w:val="1EA31FF8"/>
    <w:rsid w:val="1EA854ED"/>
    <w:rsid w:val="1EA889EB"/>
    <w:rsid w:val="1EA90FF2"/>
    <w:rsid w:val="1EB46709"/>
    <w:rsid w:val="1ED500CA"/>
    <w:rsid w:val="1EDD39DF"/>
    <w:rsid w:val="1EE0D8DD"/>
    <w:rsid w:val="1EF72A1E"/>
    <w:rsid w:val="1F2243EC"/>
    <w:rsid w:val="1F2C235F"/>
    <w:rsid w:val="1F2E0D9B"/>
    <w:rsid w:val="1F2F012F"/>
    <w:rsid w:val="1F3B2D3A"/>
    <w:rsid w:val="1F3D6C47"/>
    <w:rsid w:val="1F40E799"/>
    <w:rsid w:val="1F4B519F"/>
    <w:rsid w:val="1F6F63C4"/>
    <w:rsid w:val="1F7C76D9"/>
    <w:rsid w:val="1F7FDB31"/>
    <w:rsid w:val="1F844379"/>
    <w:rsid w:val="1F8484C6"/>
    <w:rsid w:val="1F8CDE90"/>
    <w:rsid w:val="1F912E0F"/>
    <w:rsid w:val="1F97BB0F"/>
    <w:rsid w:val="1FA52550"/>
    <w:rsid w:val="1FACA797"/>
    <w:rsid w:val="1FAE0C85"/>
    <w:rsid w:val="1FB7F167"/>
    <w:rsid w:val="1FC4CC51"/>
    <w:rsid w:val="1FDFC4B3"/>
    <w:rsid w:val="1FF01F59"/>
    <w:rsid w:val="1FFE35AA"/>
    <w:rsid w:val="20034E0B"/>
    <w:rsid w:val="2021D8C4"/>
    <w:rsid w:val="20453B10"/>
    <w:rsid w:val="2054C601"/>
    <w:rsid w:val="205942F9"/>
    <w:rsid w:val="20598268"/>
    <w:rsid w:val="2067307C"/>
    <w:rsid w:val="208302DF"/>
    <w:rsid w:val="208727D2"/>
    <w:rsid w:val="2089CD7A"/>
    <w:rsid w:val="2099F1AC"/>
    <w:rsid w:val="20A9D430"/>
    <w:rsid w:val="20B3FEC6"/>
    <w:rsid w:val="20C38294"/>
    <w:rsid w:val="20C3D494"/>
    <w:rsid w:val="20C813EE"/>
    <w:rsid w:val="20CA834C"/>
    <w:rsid w:val="20D82452"/>
    <w:rsid w:val="20F261A8"/>
    <w:rsid w:val="21084A1C"/>
    <w:rsid w:val="2108EF0D"/>
    <w:rsid w:val="2109B605"/>
    <w:rsid w:val="210E005B"/>
    <w:rsid w:val="2118D957"/>
    <w:rsid w:val="211D2F45"/>
    <w:rsid w:val="2128A8D0"/>
    <w:rsid w:val="21531BE9"/>
    <w:rsid w:val="2157DF80"/>
    <w:rsid w:val="2163855E"/>
    <w:rsid w:val="21646707"/>
    <w:rsid w:val="216AD446"/>
    <w:rsid w:val="216B5B17"/>
    <w:rsid w:val="2176B927"/>
    <w:rsid w:val="21B48088"/>
    <w:rsid w:val="21B7CE57"/>
    <w:rsid w:val="21CBC6B2"/>
    <w:rsid w:val="21CE8C93"/>
    <w:rsid w:val="21E13DAC"/>
    <w:rsid w:val="21E2A644"/>
    <w:rsid w:val="21E6EAF1"/>
    <w:rsid w:val="21FA65AB"/>
    <w:rsid w:val="21FB62C9"/>
    <w:rsid w:val="21FC1720"/>
    <w:rsid w:val="21FD89B1"/>
    <w:rsid w:val="2204FA0A"/>
    <w:rsid w:val="22105EE5"/>
    <w:rsid w:val="2212B846"/>
    <w:rsid w:val="222D8FE3"/>
    <w:rsid w:val="22686D7F"/>
    <w:rsid w:val="226CB75C"/>
    <w:rsid w:val="2274215B"/>
    <w:rsid w:val="227F7C0A"/>
    <w:rsid w:val="229E33BE"/>
    <w:rsid w:val="22BF721C"/>
    <w:rsid w:val="22C5785C"/>
    <w:rsid w:val="22CE43F5"/>
    <w:rsid w:val="22CECE34"/>
    <w:rsid w:val="22E12BE5"/>
    <w:rsid w:val="23018CB1"/>
    <w:rsid w:val="2302747C"/>
    <w:rsid w:val="2318942D"/>
    <w:rsid w:val="231E3B88"/>
    <w:rsid w:val="231F252A"/>
    <w:rsid w:val="23326EBE"/>
    <w:rsid w:val="2333D391"/>
    <w:rsid w:val="2358AA40"/>
    <w:rsid w:val="235B9C1B"/>
    <w:rsid w:val="2383B6B0"/>
    <w:rsid w:val="238CB7BF"/>
    <w:rsid w:val="238E95FD"/>
    <w:rsid w:val="2393E0A7"/>
    <w:rsid w:val="23951652"/>
    <w:rsid w:val="23AAC357"/>
    <w:rsid w:val="23AD8EC6"/>
    <w:rsid w:val="23B3954A"/>
    <w:rsid w:val="23CD56F1"/>
    <w:rsid w:val="23DA61A8"/>
    <w:rsid w:val="23E3CC20"/>
    <w:rsid w:val="23F7721C"/>
    <w:rsid w:val="23F9CB3C"/>
    <w:rsid w:val="23F9E150"/>
    <w:rsid w:val="23FC6B99"/>
    <w:rsid w:val="240904EB"/>
    <w:rsid w:val="2424FDC3"/>
    <w:rsid w:val="243E7DD8"/>
    <w:rsid w:val="2446BB1E"/>
    <w:rsid w:val="2447B627"/>
    <w:rsid w:val="2449C1F9"/>
    <w:rsid w:val="244EAD98"/>
    <w:rsid w:val="2456394D"/>
    <w:rsid w:val="24723AF6"/>
    <w:rsid w:val="2478030C"/>
    <w:rsid w:val="2478A9A0"/>
    <w:rsid w:val="247DD1EA"/>
    <w:rsid w:val="24820825"/>
    <w:rsid w:val="24861DC9"/>
    <w:rsid w:val="2489891F"/>
    <w:rsid w:val="2496757A"/>
    <w:rsid w:val="249BA282"/>
    <w:rsid w:val="24C5BAB1"/>
    <w:rsid w:val="24D3984E"/>
    <w:rsid w:val="24DEEE53"/>
    <w:rsid w:val="24DF5733"/>
    <w:rsid w:val="24E2FE05"/>
    <w:rsid w:val="24EB8723"/>
    <w:rsid w:val="24FAC366"/>
    <w:rsid w:val="24FD6434"/>
    <w:rsid w:val="2515FE13"/>
    <w:rsid w:val="252D484A"/>
    <w:rsid w:val="25481D3C"/>
    <w:rsid w:val="25494931"/>
    <w:rsid w:val="25535330"/>
    <w:rsid w:val="256B1999"/>
    <w:rsid w:val="25717E98"/>
    <w:rsid w:val="257C5811"/>
    <w:rsid w:val="257D7D37"/>
    <w:rsid w:val="258FE6FE"/>
    <w:rsid w:val="2593C009"/>
    <w:rsid w:val="259BA89A"/>
    <w:rsid w:val="25AAA9DB"/>
    <w:rsid w:val="25B5B7EE"/>
    <w:rsid w:val="25B683C9"/>
    <w:rsid w:val="25BBB831"/>
    <w:rsid w:val="25BCFFFC"/>
    <w:rsid w:val="25D37B2C"/>
    <w:rsid w:val="25D4D65A"/>
    <w:rsid w:val="25FAE4CB"/>
    <w:rsid w:val="26041B61"/>
    <w:rsid w:val="2616ADF4"/>
    <w:rsid w:val="2619F423"/>
    <w:rsid w:val="261C19A0"/>
    <w:rsid w:val="2626ADD8"/>
    <w:rsid w:val="262B2110"/>
    <w:rsid w:val="262D6802"/>
    <w:rsid w:val="2630D2AE"/>
    <w:rsid w:val="2641452C"/>
    <w:rsid w:val="264FD82A"/>
    <w:rsid w:val="2674FF1D"/>
    <w:rsid w:val="26845454"/>
    <w:rsid w:val="269AE016"/>
    <w:rsid w:val="269CF37E"/>
    <w:rsid w:val="269F6BFF"/>
    <w:rsid w:val="26B7A44C"/>
    <w:rsid w:val="26C4B4EE"/>
    <w:rsid w:val="26D325A2"/>
    <w:rsid w:val="26D3F787"/>
    <w:rsid w:val="26F05126"/>
    <w:rsid w:val="26FF0C48"/>
    <w:rsid w:val="27089C9E"/>
    <w:rsid w:val="270FF6AC"/>
    <w:rsid w:val="27142394"/>
    <w:rsid w:val="274D1F45"/>
    <w:rsid w:val="27781195"/>
    <w:rsid w:val="278A1C35"/>
    <w:rsid w:val="278A59A9"/>
    <w:rsid w:val="278F139A"/>
    <w:rsid w:val="279A189F"/>
    <w:rsid w:val="279DB668"/>
    <w:rsid w:val="27A9DAEF"/>
    <w:rsid w:val="27AC8A36"/>
    <w:rsid w:val="27ACA29C"/>
    <w:rsid w:val="27B2F2D3"/>
    <w:rsid w:val="27C94F33"/>
    <w:rsid w:val="27CC4539"/>
    <w:rsid w:val="27CED832"/>
    <w:rsid w:val="27D66130"/>
    <w:rsid w:val="27D7455F"/>
    <w:rsid w:val="27F0F66A"/>
    <w:rsid w:val="27F2D369"/>
    <w:rsid w:val="27FD9ED2"/>
    <w:rsid w:val="28259A3D"/>
    <w:rsid w:val="282B7025"/>
    <w:rsid w:val="283C6168"/>
    <w:rsid w:val="283DE130"/>
    <w:rsid w:val="2854251B"/>
    <w:rsid w:val="285C9D90"/>
    <w:rsid w:val="28767713"/>
    <w:rsid w:val="287AFAF0"/>
    <w:rsid w:val="28827C42"/>
    <w:rsid w:val="288C31F4"/>
    <w:rsid w:val="2891E386"/>
    <w:rsid w:val="28A7C6FA"/>
    <w:rsid w:val="28AF5A2E"/>
    <w:rsid w:val="28BD2BE7"/>
    <w:rsid w:val="28DADAA8"/>
    <w:rsid w:val="28EE3987"/>
    <w:rsid w:val="29009FCA"/>
    <w:rsid w:val="290270FA"/>
    <w:rsid w:val="29138B1C"/>
    <w:rsid w:val="29201A0C"/>
    <w:rsid w:val="292F8388"/>
    <w:rsid w:val="29351E1C"/>
    <w:rsid w:val="29398284"/>
    <w:rsid w:val="293FADBD"/>
    <w:rsid w:val="29527EF6"/>
    <w:rsid w:val="29552B95"/>
    <w:rsid w:val="295544E8"/>
    <w:rsid w:val="295F2F78"/>
    <w:rsid w:val="296817E3"/>
    <w:rsid w:val="2972C6E0"/>
    <w:rsid w:val="297663CA"/>
    <w:rsid w:val="297BA819"/>
    <w:rsid w:val="297C7DAC"/>
    <w:rsid w:val="29880335"/>
    <w:rsid w:val="298F86B9"/>
    <w:rsid w:val="29BA0A51"/>
    <w:rsid w:val="29D6EBBF"/>
    <w:rsid w:val="29E515EE"/>
    <w:rsid w:val="2A0B1F57"/>
    <w:rsid w:val="2A24639A"/>
    <w:rsid w:val="2A36A1ED"/>
    <w:rsid w:val="2A56A58F"/>
    <w:rsid w:val="2A83994D"/>
    <w:rsid w:val="2A83A28C"/>
    <w:rsid w:val="2A8C6D5F"/>
    <w:rsid w:val="2A8FB14E"/>
    <w:rsid w:val="2A92156F"/>
    <w:rsid w:val="2AA0A0F0"/>
    <w:rsid w:val="2AA0C4A5"/>
    <w:rsid w:val="2AAA55FB"/>
    <w:rsid w:val="2AB15BA4"/>
    <w:rsid w:val="2AB3B926"/>
    <w:rsid w:val="2AB4E23C"/>
    <w:rsid w:val="2AB7A0A1"/>
    <w:rsid w:val="2AD5147A"/>
    <w:rsid w:val="2AD559E4"/>
    <w:rsid w:val="2AECC91D"/>
    <w:rsid w:val="2B00E94E"/>
    <w:rsid w:val="2B1F1DC7"/>
    <w:rsid w:val="2B240691"/>
    <w:rsid w:val="2B3BD6D5"/>
    <w:rsid w:val="2B4A4553"/>
    <w:rsid w:val="2B57841B"/>
    <w:rsid w:val="2B5B6E4A"/>
    <w:rsid w:val="2B739173"/>
    <w:rsid w:val="2B7703AD"/>
    <w:rsid w:val="2B809643"/>
    <w:rsid w:val="2B821B9C"/>
    <w:rsid w:val="2B840DAF"/>
    <w:rsid w:val="2BBC6997"/>
    <w:rsid w:val="2BC318D7"/>
    <w:rsid w:val="2BD0B62A"/>
    <w:rsid w:val="2BE155D8"/>
    <w:rsid w:val="2BE6EF98"/>
    <w:rsid w:val="2BE794B7"/>
    <w:rsid w:val="2BEDB93C"/>
    <w:rsid w:val="2BEF1A68"/>
    <w:rsid w:val="2C001F30"/>
    <w:rsid w:val="2C00FC23"/>
    <w:rsid w:val="2C01F7BA"/>
    <w:rsid w:val="2C20E95F"/>
    <w:rsid w:val="2C256366"/>
    <w:rsid w:val="2C277FD5"/>
    <w:rsid w:val="2C27D2CF"/>
    <w:rsid w:val="2C2D63FA"/>
    <w:rsid w:val="2C34E4CA"/>
    <w:rsid w:val="2C41224E"/>
    <w:rsid w:val="2C54E72D"/>
    <w:rsid w:val="2C55C65C"/>
    <w:rsid w:val="2C572B34"/>
    <w:rsid w:val="2C75E4A9"/>
    <w:rsid w:val="2C7BE2E5"/>
    <w:rsid w:val="2C8F0FEF"/>
    <w:rsid w:val="2C96BF98"/>
    <w:rsid w:val="2C9B81E5"/>
    <w:rsid w:val="2CB9ADDA"/>
    <w:rsid w:val="2CBA41C7"/>
    <w:rsid w:val="2CCF9A12"/>
    <w:rsid w:val="2CDBDA9D"/>
    <w:rsid w:val="2CEF2CCF"/>
    <w:rsid w:val="2CF6CCDC"/>
    <w:rsid w:val="2D0175F5"/>
    <w:rsid w:val="2D25E93E"/>
    <w:rsid w:val="2D3FC225"/>
    <w:rsid w:val="2D3FDC28"/>
    <w:rsid w:val="2D4305F7"/>
    <w:rsid w:val="2D494BA7"/>
    <w:rsid w:val="2D57B461"/>
    <w:rsid w:val="2D5BEA38"/>
    <w:rsid w:val="2D65DEA6"/>
    <w:rsid w:val="2D681B91"/>
    <w:rsid w:val="2D954EF7"/>
    <w:rsid w:val="2D97B836"/>
    <w:rsid w:val="2D97C637"/>
    <w:rsid w:val="2D9B8E44"/>
    <w:rsid w:val="2DA8CCDE"/>
    <w:rsid w:val="2DADAA95"/>
    <w:rsid w:val="2DC38FD0"/>
    <w:rsid w:val="2DCEB28A"/>
    <w:rsid w:val="2DDBD145"/>
    <w:rsid w:val="2DE9C7F5"/>
    <w:rsid w:val="2DEB930C"/>
    <w:rsid w:val="2DEE037B"/>
    <w:rsid w:val="2E210627"/>
    <w:rsid w:val="2E31DA97"/>
    <w:rsid w:val="2E364228"/>
    <w:rsid w:val="2E3724C7"/>
    <w:rsid w:val="2E3BB17E"/>
    <w:rsid w:val="2E4599C0"/>
    <w:rsid w:val="2E7AAC60"/>
    <w:rsid w:val="2E7EF268"/>
    <w:rsid w:val="2E7FCA9D"/>
    <w:rsid w:val="2E8EBA03"/>
    <w:rsid w:val="2EA6F74D"/>
    <w:rsid w:val="2EB0E3E0"/>
    <w:rsid w:val="2EB19432"/>
    <w:rsid w:val="2EC0499C"/>
    <w:rsid w:val="2EC7C442"/>
    <w:rsid w:val="2EDBDE43"/>
    <w:rsid w:val="2EE2B683"/>
    <w:rsid w:val="2F00BADF"/>
    <w:rsid w:val="2F01AF07"/>
    <w:rsid w:val="2F11ED06"/>
    <w:rsid w:val="2F12B306"/>
    <w:rsid w:val="2F2BB488"/>
    <w:rsid w:val="2F3781A4"/>
    <w:rsid w:val="2F3C9236"/>
    <w:rsid w:val="2F45B46F"/>
    <w:rsid w:val="2F492FF4"/>
    <w:rsid w:val="2F54B6FE"/>
    <w:rsid w:val="2F568F7B"/>
    <w:rsid w:val="2F5F4368"/>
    <w:rsid w:val="2F6E3B10"/>
    <w:rsid w:val="2F75DC9C"/>
    <w:rsid w:val="2F918684"/>
    <w:rsid w:val="2F991304"/>
    <w:rsid w:val="2FA0266B"/>
    <w:rsid w:val="2FA2FC39"/>
    <w:rsid w:val="2FC0C1BA"/>
    <w:rsid w:val="2FEA44C1"/>
    <w:rsid w:val="2FF9A1E1"/>
    <w:rsid w:val="3007B3D4"/>
    <w:rsid w:val="300DBF43"/>
    <w:rsid w:val="300F96EB"/>
    <w:rsid w:val="302E5BAE"/>
    <w:rsid w:val="30308AF2"/>
    <w:rsid w:val="30327933"/>
    <w:rsid w:val="303CCAA5"/>
    <w:rsid w:val="3058FAD7"/>
    <w:rsid w:val="305D18AE"/>
    <w:rsid w:val="306AC2D9"/>
    <w:rsid w:val="306FF2A8"/>
    <w:rsid w:val="3076E7B3"/>
    <w:rsid w:val="307CD5F9"/>
    <w:rsid w:val="307D619D"/>
    <w:rsid w:val="308D33A1"/>
    <w:rsid w:val="30BD9C32"/>
    <w:rsid w:val="30C5D695"/>
    <w:rsid w:val="30CB1A11"/>
    <w:rsid w:val="30CD6E09"/>
    <w:rsid w:val="30D451B6"/>
    <w:rsid w:val="30E50B4F"/>
    <w:rsid w:val="30EE7B97"/>
    <w:rsid w:val="30F985AB"/>
    <w:rsid w:val="310EBC40"/>
    <w:rsid w:val="3110EC5F"/>
    <w:rsid w:val="3111F8F7"/>
    <w:rsid w:val="3112DAAE"/>
    <w:rsid w:val="31205CF2"/>
    <w:rsid w:val="31248E7C"/>
    <w:rsid w:val="3135E2BD"/>
    <w:rsid w:val="313EFA1F"/>
    <w:rsid w:val="3145EE75"/>
    <w:rsid w:val="3145FB52"/>
    <w:rsid w:val="314AFF40"/>
    <w:rsid w:val="314C8634"/>
    <w:rsid w:val="314FE338"/>
    <w:rsid w:val="315D349D"/>
    <w:rsid w:val="31641917"/>
    <w:rsid w:val="316526BE"/>
    <w:rsid w:val="316A74F8"/>
    <w:rsid w:val="31784C3F"/>
    <w:rsid w:val="31869D6A"/>
    <w:rsid w:val="319E039D"/>
    <w:rsid w:val="31B5B3FB"/>
    <w:rsid w:val="31C3BA1A"/>
    <w:rsid w:val="31C44B56"/>
    <w:rsid w:val="31CC3D86"/>
    <w:rsid w:val="31CE489A"/>
    <w:rsid w:val="31DA3FF1"/>
    <w:rsid w:val="31E6946D"/>
    <w:rsid w:val="31FE578A"/>
    <w:rsid w:val="32037FD6"/>
    <w:rsid w:val="321416F9"/>
    <w:rsid w:val="321AC5CE"/>
    <w:rsid w:val="321E31B4"/>
    <w:rsid w:val="321E7C68"/>
    <w:rsid w:val="321F32AC"/>
    <w:rsid w:val="32290402"/>
    <w:rsid w:val="322D39F7"/>
    <w:rsid w:val="32385BA1"/>
    <w:rsid w:val="323AC6D1"/>
    <w:rsid w:val="324747D5"/>
    <w:rsid w:val="325286B6"/>
    <w:rsid w:val="325ED548"/>
    <w:rsid w:val="325F46B4"/>
    <w:rsid w:val="327298E6"/>
    <w:rsid w:val="327332EA"/>
    <w:rsid w:val="32740DC2"/>
    <w:rsid w:val="3284613C"/>
    <w:rsid w:val="329C63E6"/>
    <w:rsid w:val="32AFBED0"/>
    <w:rsid w:val="32B74C31"/>
    <w:rsid w:val="32C6155E"/>
    <w:rsid w:val="32CAC08B"/>
    <w:rsid w:val="32D5D34B"/>
    <w:rsid w:val="32E15D37"/>
    <w:rsid w:val="32E722FE"/>
    <w:rsid w:val="32FEECF8"/>
    <w:rsid w:val="330D9445"/>
    <w:rsid w:val="3311BE6C"/>
    <w:rsid w:val="331805B5"/>
    <w:rsid w:val="3336D82B"/>
    <w:rsid w:val="334EAE16"/>
    <w:rsid w:val="335A68D1"/>
    <w:rsid w:val="336915F6"/>
    <w:rsid w:val="336C687D"/>
    <w:rsid w:val="337570A2"/>
    <w:rsid w:val="3379FF52"/>
    <w:rsid w:val="33907F24"/>
    <w:rsid w:val="33985A9B"/>
    <w:rsid w:val="33AF8423"/>
    <w:rsid w:val="33BCD3CF"/>
    <w:rsid w:val="33D34963"/>
    <w:rsid w:val="33D7A4B9"/>
    <w:rsid w:val="33FDDF5D"/>
    <w:rsid w:val="341D7BB0"/>
    <w:rsid w:val="345DD002"/>
    <w:rsid w:val="3460D375"/>
    <w:rsid w:val="34610C0B"/>
    <w:rsid w:val="3466E36D"/>
    <w:rsid w:val="346C41A9"/>
    <w:rsid w:val="34743392"/>
    <w:rsid w:val="348408DC"/>
    <w:rsid w:val="3485C71D"/>
    <w:rsid w:val="34886D66"/>
    <w:rsid w:val="349C4BF3"/>
    <w:rsid w:val="34A07501"/>
    <w:rsid w:val="34A9D974"/>
    <w:rsid w:val="34AED5D5"/>
    <w:rsid w:val="34AFBA37"/>
    <w:rsid w:val="34B1E2D0"/>
    <w:rsid w:val="34B417F8"/>
    <w:rsid w:val="34D56DC7"/>
    <w:rsid w:val="34D66232"/>
    <w:rsid w:val="34FD2611"/>
    <w:rsid w:val="3511AF8E"/>
    <w:rsid w:val="35147228"/>
    <w:rsid w:val="35291196"/>
    <w:rsid w:val="35310D8B"/>
    <w:rsid w:val="354AEE0D"/>
    <w:rsid w:val="3556F469"/>
    <w:rsid w:val="3558E153"/>
    <w:rsid w:val="355B0EE6"/>
    <w:rsid w:val="35675A81"/>
    <w:rsid w:val="3579A4BE"/>
    <w:rsid w:val="358CD891"/>
    <w:rsid w:val="359BFE06"/>
    <w:rsid w:val="359E3689"/>
    <w:rsid w:val="35A023B4"/>
    <w:rsid w:val="35AD7D4E"/>
    <w:rsid w:val="35BD7622"/>
    <w:rsid w:val="35CD4BB2"/>
    <w:rsid w:val="35D6223F"/>
    <w:rsid w:val="35DD7C94"/>
    <w:rsid w:val="35E0A5F7"/>
    <w:rsid w:val="35E4AA1C"/>
    <w:rsid w:val="35E52348"/>
    <w:rsid w:val="35ED6396"/>
    <w:rsid w:val="35F32963"/>
    <w:rsid w:val="35F88000"/>
    <w:rsid w:val="35FCADD2"/>
    <w:rsid w:val="3600CDB4"/>
    <w:rsid w:val="360903EE"/>
    <w:rsid w:val="360EC008"/>
    <w:rsid w:val="361B30FF"/>
    <w:rsid w:val="36489EFB"/>
    <w:rsid w:val="3648A0E1"/>
    <w:rsid w:val="36502DA4"/>
    <w:rsid w:val="3667968E"/>
    <w:rsid w:val="366C8CC2"/>
    <w:rsid w:val="366CEC72"/>
    <w:rsid w:val="3678DEFB"/>
    <w:rsid w:val="3681AD10"/>
    <w:rsid w:val="36A3CBD6"/>
    <w:rsid w:val="36BD5CF3"/>
    <w:rsid w:val="36CA477D"/>
    <w:rsid w:val="36D97AA3"/>
    <w:rsid w:val="36D9B8DF"/>
    <w:rsid w:val="36DF7614"/>
    <w:rsid w:val="37046D77"/>
    <w:rsid w:val="370CCB84"/>
    <w:rsid w:val="3714DBAA"/>
    <w:rsid w:val="3715751F"/>
    <w:rsid w:val="37224066"/>
    <w:rsid w:val="37262451"/>
    <w:rsid w:val="3733FC69"/>
    <w:rsid w:val="373654F1"/>
    <w:rsid w:val="374AD80F"/>
    <w:rsid w:val="37633486"/>
    <w:rsid w:val="37813A7B"/>
    <w:rsid w:val="3786EBED"/>
    <w:rsid w:val="378AC618"/>
    <w:rsid w:val="378ADC98"/>
    <w:rsid w:val="37945061"/>
    <w:rsid w:val="37964928"/>
    <w:rsid w:val="37A17A69"/>
    <w:rsid w:val="37BBC7B8"/>
    <w:rsid w:val="37BEF4B1"/>
    <w:rsid w:val="37C63A69"/>
    <w:rsid w:val="37C96B67"/>
    <w:rsid w:val="37D05A5E"/>
    <w:rsid w:val="37E2B2CB"/>
    <w:rsid w:val="3807006B"/>
    <w:rsid w:val="38198FEC"/>
    <w:rsid w:val="383D4354"/>
    <w:rsid w:val="38407605"/>
    <w:rsid w:val="384EA8E6"/>
    <w:rsid w:val="38573885"/>
    <w:rsid w:val="3857BAF3"/>
    <w:rsid w:val="38775218"/>
    <w:rsid w:val="3886E34A"/>
    <w:rsid w:val="389DDB9D"/>
    <w:rsid w:val="38A2FE58"/>
    <w:rsid w:val="38AD4EF6"/>
    <w:rsid w:val="38B80FB0"/>
    <w:rsid w:val="38B90736"/>
    <w:rsid w:val="38BFF182"/>
    <w:rsid w:val="38D1A674"/>
    <w:rsid w:val="38F91D42"/>
    <w:rsid w:val="38FAC9E8"/>
    <w:rsid w:val="3907BFDB"/>
    <w:rsid w:val="391DC47E"/>
    <w:rsid w:val="392B8B3D"/>
    <w:rsid w:val="39370929"/>
    <w:rsid w:val="3938BB1B"/>
    <w:rsid w:val="3942AA9C"/>
    <w:rsid w:val="394EBE4E"/>
    <w:rsid w:val="3979467F"/>
    <w:rsid w:val="397A90D4"/>
    <w:rsid w:val="397EBA3D"/>
    <w:rsid w:val="3983F62C"/>
    <w:rsid w:val="398FEE7C"/>
    <w:rsid w:val="3993ABD1"/>
    <w:rsid w:val="399FE0C2"/>
    <w:rsid w:val="39A5BB5E"/>
    <w:rsid w:val="39AFAF4A"/>
    <w:rsid w:val="39D4AFC3"/>
    <w:rsid w:val="39EDEE4A"/>
    <w:rsid w:val="3A03CCAE"/>
    <w:rsid w:val="3A0547AD"/>
    <w:rsid w:val="3A139EA6"/>
    <w:rsid w:val="3A1788A0"/>
    <w:rsid w:val="3A21B01F"/>
    <w:rsid w:val="3A2D4467"/>
    <w:rsid w:val="3A45A562"/>
    <w:rsid w:val="3A46C6D9"/>
    <w:rsid w:val="3A47F675"/>
    <w:rsid w:val="3A48C4AC"/>
    <w:rsid w:val="3A523519"/>
    <w:rsid w:val="3A55BC0F"/>
    <w:rsid w:val="3A7568E8"/>
    <w:rsid w:val="3A780A73"/>
    <w:rsid w:val="3A7F5E18"/>
    <w:rsid w:val="3A838D0A"/>
    <w:rsid w:val="3A97E0B0"/>
    <w:rsid w:val="3AB693F3"/>
    <w:rsid w:val="3AC746D2"/>
    <w:rsid w:val="3AC87F7F"/>
    <w:rsid w:val="3ACA1614"/>
    <w:rsid w:val="3ACC8EB2"/>
    <w:rsid w:val="3AD34314"/>
    <w:rsid w:val="3AE03D9B"/>
    <w:rsid w:val="3AF37C33"/>
    <w:rsid w:val="3AFB2589"/>
    <w:rsid w:val="3AFB631A"/>
    <w:rsid w:val="3B01AF48"/>
    <w:rsid w:val="3B0B24BE"/>
    <w:rsid w:val="3B184480"/>
    <w:rsid w:val="3B1BAFBA"/>
    <w:rsid w:val="3B1C5AA5"/>
    <w:rsid w:val="3B1E4621"/>
    <w:rsid w:val="3B3192E2"/>
    <w:rsid w:val="3B35695F"/>
    <w:rsid w:val="3B3663A0"/>
    <w:rsid w:val="3B3CC296"/>
    <w:rsid w:val="3B5BD637"/>
    <w:rsid w:val="3B76CAD6"/>
    <w:rsid w:val="3BA3B487"/>
    <w:rsid w:val="3BA49A4B"/>
    <w:rsid w:val="3BC3A8BC"/>
    <w:rsid w:val="3BCEFAD2"/>
    <w:rsid w:val="3BD4EE7C"/>
    <w:rsid w:val="3BD6E463"/>
    <w:rsid w:val="3BDAA428"/>
    <w:rsid w:val="3C01ECE1"/>
    <w:rsid w:val="3C0EB1A0"/>
    <w:rsid w:val="3C1A2500"/>
    <w:rsid w:val="3C28769E"/>
    <w:rsid w:val="3C33FBCC"/>
    <w:rsid w:val="3C4BDF68"/>
    <w:rsid w:val="3C6856E4"/>
    <w:rsid w:val="3C6EA7E1"/>
    <w:rsid w:val="3C739920"/>
    <w:rsid w:val="3C7827E5"/>
    <w:rsid w:val="3C9280F7"/>
    <w:rsid w:val="3CA5889A"/>
    <w:rsid w:val="3CC36960"/>
    <w:rsid w:val="3CC4B00B"/>
    <w:rsid w:val="3CC9F913"/>
    <w:rsid w:val="3CCE17BD"/>
    <w:rsid w:val="3CD3CA6B"/>
    <w:rsid w:val="3CDF3E55"/>
    <w:rsid w:val="3CEC9DB8"/>
    <w:rsid w:val="3D1BCEE0"/>
    <w:rsid w:val="3D25264B"/>
    <w:rsid w:val="3D26512B"/>
    <w:rsid w:val="3D2758AE"/>
    <w:rsid w:val="3D62644F"/>
    <w:rsid w:val="3D666EDA"/>
    <w:rsid w:val="3D6A2FB7"/>
    <w:rsid w:val="3D77F4F8"/>
    <w:rsid w:val="3D84ACCD"/>
    <w:rsid w:val="3D93EEF5"/>
    <w:rsid w:val="3DED0B0C"/>
    <w:rsid w:val="3DF2AC4C"/>
    <w:rsid w:val="3DFCF362"/>
    <w:rsid w:val="3E20CD13"/>
    <w:rsid w:val="3E3942F6"/>
    <w:rsid w:val="3E399F64"/>
    <w:rsid w:val="3E55E6E3"/>
    <w:rsid w:val="3E742378"/>
    <w:rsid w:val="3E74EDEB"/>
    <w:rsid w:val="3E765842"/>
    <w:rsid w:val="3E8BC504"/>
    <w:rsid w:val="3E9F9A9C"/>
    <w:rsid w:val="3EA6271B"/>
    <w:rsid w:val="3EAC923B"/>
    <w:rsid w:val="3EC3290F"/>
    <w:rsid w:val="3ECE99FE"/>
    <w:rsid w:val="3ED4E9DC"/>
    <w:rsid w:val="3ED55610"/>
    <w:rsid w:val="3ED6E36D"/>
    <w:rsid w:val="3EE50377"/>
    <w:rsid w:val="3EE512D8"/>
    <w:rsid w:val="3F023F3B"/>
    <w:rsid w:val="3F264B9E"/>
    <w:rsid w:val="3F44BEA5"/>
    <w:rsid w:val="3F4D3BAA"/>
    <w:rsid w:val="3F5E3D89"/>
    <w:rsid w:val="3F629A42"/>
    <w:rsid w:val="3F62AC09"/>
    <w:rsid w:val="3F7EEB0E"/>
    <w:rsid w:val="3F8378E6"/>
    <w:rsid w:val="3F9615B5"/>
    <w:rsid w:val="3FA21B0A"/>
    <w:rsid w:val="3FDFD1CA"/>
    <w:rsid w:val="3FE6AEE9"/>
    <w:rsid w:val="3FF684E0"/>
    <w:rsid w:val="3FF9A990"/>
    <w:rsid w:val="3FFA0770"/>
    <w:rsid w:val="3FFE5A6B"/>
    <w:rsid w:val="400DB312"/>
    <w:rsid w:val="401C6411"/>
    <w:rsid w:val="4023E1E3"/>
    <w:rsid w:val="4025B5FC"/>
    <w:rsid w:val="4037F941"/>
    <w:rsid w:val="40416C95"/>
    <w:rsid w:val="404A3BF9"/>
    <w:rsid w:val="406205F8"/>
    <w:rsid w:val="4064100A"/>
    <w:rsid w:val="406FF48D"/>
    <w:rsid w:val="40743099"/>
    <w:rsid w:val="407CAB9F"/>
    <w:rsid w:val="408BDDE8"/>
    <w:rsid w:val="409D0928"/>
    <w:rsid w:val="409F6068"/>
    <w:rsid w:val="40A50B68"/>
    <w:rsid w:val="40B54323"/>
    <w:rsid w:val="40D555C7"/>
    <w:rsid w:val="40E2D65B"/>
    <w:rsid w:val="40E5DF93"/>
    <w:rsid w:val="40EAE65B"/>
    <w:rsid w:val="40F326B1"/>
    <w:rsid w:val="411BF4FA"/>
    <w:rsid w:val="413472A3"/>
    <w:rsid w:val="413AC9DC"/>
    <w:rsid w:val="414972A1"/>
    <w:rsid w:val="415D86FA"/>
    <w:rsid w:val="416ECE85"/>
    <w:rsid w:val="4173C3B6"/>
    <w:rsid w:val="418B03C1"/>
    <w:rsid w:val="4196A1D1"/>
    <w:rsid w:val="41AD14F6"/>
    <w:rsid w:val="41ADDE68"/>
    <w:rsid w:val="41BB009B"/>
    <w:rsid w:val="41C00EDB"/>
    <w:rsid w:val="41C5468F"/>
    <w:rsid w:val="41C69885"/>
    <w:rsid w:val="41D67C1E"/>
    <w:rsid w:val="41EFBC2B"/>
    <w:rsid w:val="41FE86AD"/>
    <w:rsid w:val="420EE4CC"/>
    <w:rsid w:val="422C757C"/>
    <w:rsid w:val="422F17ED"/>
    <w:rsid w:val="4233705F"/>
    <w:rsid w:val="424C31E4"/>
    <w:rsid w:val="424F7393"/>
    <w:rsid w:val="428787D5"/>
    <w:rsid w:val="428A1013"/>
    <w:rsid w:val="428B7E5A"/>
    <w:rsid w:val="42A23EB8"/>
    <w:rsid w:val="42B0F66D"/>
    <w:rsid w:val="42B2BA85"/>
    <w:rsid w:val="42C67E66"/>
    <w:rsid w:val="42C864DC"/>
    <w:rsid w:val="42C883C9"/>
    <w:rsid w:val="42CB494A"/>
    <w:rsid w:val="42D575A9"/>
    <w:rsid w:val="42DA5726"/>
    <w:rsid w:val="42DED4D0"/>
    <w:rsid w:val="42E0F6D1"/>
    <w:rsid w:val="42F7558D"/>
    <w:rsid w:val="42FD4E86"/>
    <w:rsid w:val="42FE2B5C"/>
    <w:rsid w:val="430858A3"/>
    <w:rsid w:val="43098F5A"/>
    <w:rsid w:val="430B87A0"/>
    <w:rsid w:val="43140B94"/>
    <w:rsid w:val="43158617"/>
    <w:rsid w:val="432DFC4F"/>
    <w:rsid w:val="4332D2EA"/>
    <w:rsid w:val="435A3701"/>
    <w:rsid w:val="435CA941"/>
    <w:rsid w:val="4360BA14"/>
    <w:rsid w:val="436EF96B"/>
    <w:rsid w:val="436FCD03"/>
    <w:rsid w:val="4371E46F"/>
    <w:rsid w:val="43814B1A"/>
    <w:rsid w:val="43894A29"/>
    <w:rsid w:val="43B1FC52"/>
    <w:rsid w:val="43B52C97"/>
    <w:rsid w:val="43C39A98"/>
    <w:rsid w:val="43D07998"/>
    <w:rsid w:val="43DB82AF"/>
    <w:rsid w:val="43E1F3F9"/>
    <w:rsid w:val="4407CC22"/>
    <w:rsid w:val="4414A528"/>
    <w:rsid w:val="441D30CB"/>
    <w:rsid w:val="442174C6"/>
    <w:rsid w:val="44314F70"/>
    <w:rsid w:val="4437FC1B"/>
    <w:rsid w:val="44429F8B"/>
    <w:rsid w:val="445320CB"/>
    <w:rsid w:val="445FC9CE"/>
    <w:rsid w:val="44785689"/>
    <w:rsid w:val="447E9D18"/>
    <w:rsid w:val="4494F11F"/>
    <w:rsid w:val="449D90A0"/>
    <w:rsid w:val="44B2BEA0"/>
    <w:rsid w:val="44D5E529"/>
    <w:rsid w:val="44E5354F"/>
    <w:rsid w:val="44F04820"/>
    <w:rsid w:val="44F37933"/>
    <w:rsid w:val="44FA21A8"/>
    <w:rsid w:val="44FA7628"/>
    <w:rsid w:val="4501055C"/>
    <w:rsid w:val="4505CC99"/>
    <w:rsid w:val="4508ED0A"/>
    <w:rsid w:val="45129951"/>
    <w:rsid w:val="451AEA6C"/>
    <w:rsid w:val="45326A93"/>
    <w:rsid w:val="454685F6"/>
    <w:rsid w:val="4554545C"/>
    <w:rsid w:val="457232AF"/>
    <w:rsid w:val="458505EC"/>
    <w:rsid w:val="45993B41"/>
    <w:rsid w:val="45A1CD57"/>
    <w:rsid w:val="45AB4B17"/>
    <w:rsid w:val="45B1C1F0"/>
    <w:rsid w:val="45B38C68"/>
    <w:rsid w:val="45C9B00F"/>
    <w:rsid w:val="45D32128"/>
    <w:rsid w:val="45EC7391"/>
    <w:rsid w:val="46006C29"/>
    <w:rsid w:val="4618A700"/>
    <w:rsid w:val="461963D0"/>
    <w:rsid w:val="461D46AC"/>
    <w:rsid w:val="461E7DD1"/>
    <w:rsid w:val="462BDEF8"/>
    <w:rsid w:val="462F6145"/>
    <w:rsid w:val="4637B645"/>
    <w:rsid w:val="463EB856"/>
    <w:rsid w:val="46433435"/>
    <w:rsid w:val="4654A8C4"/>
    <w:rsid w:val="465AA0D8"/>
    <w:rsid w:val="46609DD4"/>
    <w:rsid w:val="46677E4B"/>
    <w:rsid w:val="4677F98A"/>
    <w:rsid w:val="467F355D"/>
    <w:rsid w:val="46897AD2"/>
    <w:rsid w:val="46989CC9"/>
    <w:rsid w:val="469958D6"/>
    <w:rsid w:val="46A2B9A2"/>
    <w:rsid w:val="46A55550"/>
    <w:rsid w:val="46ACBB3E"/>
    <w:rsid w:val="46B6EA8F"/>
    <w:rsid w:val="46BEC619"/>
    <w:rsid w:val="46D6287A"/>
    <w:rsid w:val="46E3554D"/>
    <w:rsid w:val="46E995B9"/>
    <w:rsid w:val="46FED409"/>
    <w:rsid w:val="4700264F"/>
    <w:rsid w:val="470FC117"/>
    <w:rsid w:val="473271F3"/>
    <w:rsid w:val="4733505E"/>
    <w:rsid w:val="4751A6BA"/>
    <w:rsid w:val="47638C08"/>
    <w:rsid w:val="477C721E"/>
    <w:rsid w:val="47820858"/>
    <w:rsid w:val="4786CD75"/>
    <w:rsid w:val="47975E45"/>
    <w:rsid w:val="479C3C9F"/>
    <w:rsid w:val="47B2D2C2"/>
    <w:rsid w:val="47C0213D"/>
    <w:rsid w:val="47E0F2CA"/>
    <w:rsid w:val="47E88FAC"/>
    <w:rsid w:val="47F61A43"/>
    <w:rsid w:val="47FCB0CF"/>
    <w:rsid w:val="47FDEA34"/>
    <w:rsid w:val="47FFA2B2"/>
    <w:rsid w:val="48035AF1"/>
    <w:rsid w:val="48058B6E"/>
    <w:rsid w:val="480F5149"/>
    <w:rsid w:val="48109267"/>
    <w:rsid w:val="481A2F32"/>
    <w:rsid w:val="481E2432"/>
    <w:rsid w:val="4822F599"/>
    <w:rsid w:val="4835FD9B"/>
    <w:rsid w:val="485ABFA3"/>
    <w:rsid w:val="486AC0C7"/>
    <w:rsid w:val="486FAAE5"/>
    <w:rsid w:val="4875AC66"/>
    <w:rsid w:val="48850EC1"/>
    <w:rsid w:val="488BF51E"/>
    <w:rsid w:val="48981AC4"/>
    <w:rsid w:val="489D5FA0"/>
    <w:rsid w:val="48AA4DF9"/>
    <w:rsid w:val="48AEDDDD"/>
    <w:rsid w:val="48AEFCD2"/>
    <w:rsid w:val="48C2885E"/>
    <w:rsid w:val="48C7C2C1"/>
    <w:rsid w:val="48E2D18B"/>
    <w:rsid w:val="48EAFE46"/>
    <w:rsid w:val="48F0A64E"/>
    <w:rsid w:val="48F2DCD7"/>
    <w:rsid w:val="4903F4EF"/>
    <w:rsid w:val="4927D66A"/>
    <w:rsid w:val="4941EF51"/>
    <w:rsid w:val="494FCAC9"/>
    <w:rsid w:val="495C29F2"/>
    <w:rsid w:val="4962AB7D"/>
    <w:rsid w:val="496C2EA6"/>
    <w:rsid w:val="497BDBD7"/>
    <w:rsid w:val="497DD520"/>
    <w:rsid w:val="4980C7BA"/>
    <w:rsid w:val="49881525"/>
    <w:rsid w:val="49911E37"/>
    <w:rsid w:val="49938122"/>
    <w:rsid w:val="499C53EA"/>
    <w:rsid w:val="49B5F1E7"/>
    <w:rsid w:val="49B714D3"/>
    <w:rsid w:val="49BB872A"/>
    <w:rsid w:val="49BE3EE9"/>
    <w:rsid w:val="49C29D9A"/>
    <w:rsid w:val="49C55A88"/>
    <w:rsid w:val="49EFAEE9"/>
    <w:rsid w:val="49FE0ED3"/>
    <w:rsid w:val="4A02B4FA"/>
    <w:rsid w:val="4A29769E"/>
    <w:rsid w:val="4A586260"/>
    <w:rsid w:val="4A7B8F10"/>
    <w:rsid w:val="4A81DEE0"/>
    <w:rsid w:val="4A8425D2"/>
    <w:rsid w:val="4A88B9E1"/>
    <w:rsid w:val="4A9A12D6"/>
    <w:rsid w:val="4A9B4ADB"/>
    <w:rsid w:val="4AA18D71"/>
    <w:rsid w:val="4AADCC5C"/>
    <w:rsid w:val="4AC0FE30"/>
    <w:rsid w:val="4AED834C"/>
    <w:rsid w:val="4AF4D3DA"/>
    <w:rsid w:val="4AFCF589"/>
    <w:rsid w:val="4AFE17DA"/>
    <w:rsid w:val="4B03DF68"/>
    <w:rsid w:val="4B054936"/>
    <w:rsid w:val="4B07F4B5"/>
    <w:rsid w:val="4B0A7EC0"/>
    <w:rsid w:val="4B1C0C0A"/>
    <w:rsid w:val="4B2E03EC"/>
    <w:rsid w:val="4B40AF63"/>
    <w:rsid w:val="4B4663D7"/>
    <w:rsid w:val="4B4DC8C4"/>
    <w:rsid w:val="4B4E486B"/>
    <w:rsid w:val="4B57E362"/>
    <w:rsid w:val="4B645991"/>
    <w:rsid w:val="4B7F5A56"/>
    <w:rsid w:val="4B8016B2"/>
    <w:rsid w:val="4B8299F4"/>
    <w:rsid w:val="4B83AA33"/>
    <w:rsid w:val="4B9A7977"/>
    <w:rsid w:val="4B9A8E20"/>
    <w:rsid w:val="4BA3F312"/>
    <w:rsid w:val="4BB26F04"/>
    <w:rsid w:val="4BB4EB00"/>
    <w:rsid w:val="4BBAD474"/>
    <w:rsid w:val="4BC17C16"/>
    <w:rsid w:val="4BC395E0"/>
    <w:rsid w:val="4BE4FAA0"/>
    <w:rsid w:val="4BED6687"/>
    <w:rsid w:val="4BFDF689"/>
    <w:rsid w:val="4C0AF77C"/>
    <w:rsid w:val="4C151BAE"/>
    <w:rsid w:val="4C164E36"/>
    <w:rsid w:val="4C1CC950"/>
    <w:rsid w:val="4C1D26B7"/>
    <w:rsid w:val="4C366216"/>
    <w:rsid w:val="4C36B025"/>
    <w:rsid w:val="4C399851"/>
    <w:rsid w:val="4C477CCE"/>
    <w:rsid w:val="4C51042F"/>
    <w:rsid w:val="4C518EB3"/>
    <w:rsid w:val="4C560307"/>
    <w:rsid w:val="4C6B34A9"/>
    <w:rsid w:val="4C7C5710"/>
    <w:rsid w:val="4C820418"/>
    <w:rsid w:val="4C8D5ABB"/>
    <w:rsid w:val="4C97F40F"/>
    <w:rsid w:val="4CA99041"/>
    <w:rsid w:val="4CB1AF77"/>
    <w:rsid w:val="4CC0A4A8"/>
    <w:rsid w:val="4CD5AE18"/>
    <w:rsid w:val="4CD98EEE"/>
    <w:rsid w:val="4CDAE3AF"/>
    <w:rsid w:val="4CEA18CC"/>
    <w:rsid w:val="4CFB5687"/>
    <w:rsid w:val="4CFEB5D9"/>
    <w:rsid w:val="4D006629"/>
    <w:rsid w:val="4D20863C"/>
    <w:rsid w:val="4D3A0754"/>
    <w:rsid w:val="4D4112D9"/>
    <w:rsid w:val="4D4CAD09"/>
    <w:rsid w:val="4D513AA6"/>
    <w:rsid w:val="4D56A4D5"/>
    <w:rsid w:val="4D575A0B"/>
    <w:rsid w:val="4D57B1D1"/>
    <w:rsid w:val="4D647ACE"/>
    <w:rsid w:val="4D65C29F"/>
    <w:rsid w:val="4D78005C"/>
    <w:rsid w:val="4D82B793"/>
    <w:rsid w:val="4D941DF4"/>
    <w:rsid w:val="4DA52545"/>
    <w:rsid w:val="4DB37320"/>
    <w:rsid w:val="4DBB0015"/>
    <w:rsid w:val="4DC5E8BF"/>
    <w:rsid w:val="4DC946E9"/>
    <w:rsid w:val="4DCC8CA6"/>
    <w:rsid w:val="4DD0EAD4"/>
    <w:rsid w:val="4DDF5D68"/>
    <w:rsid w:val="4DF1F331"/>
    <w:rsid w:val="4DF4E653"/>
    <w:rsid w:val="4DF8144B"/>
    <w:rsid w:val="4DFA43BA"/>
    <w:rsid w:val="4DFF9774"/>
    <w:rsid w:val="4E0D7BAB"/>
    <w:rsid w:val="4E1DBEA0"/>
    <w:rsid w:val="4E2118E7"/>
    <w:rsid w:val="4E2155EB"/>
    <w:rsid w:val="4E239BFC"/>
    <w:rsid w:val="4E315F9D"/>
    <w:rsid w:val="4E44101E"/>
    <w:rsid w:val="4E679F73"/>
    <w:rsid w:val="4E6C73FA"/>
    <w:rsid w:val="4E711EE5"/>
    <w:rsid w:val="4E774B99"/>
    <w:rsid w:val="4E818FA8"/>
    <w:rsid w:val="4E86B563"/>
    <w:rsid w:val="4E94A235"/>
    <w:rsid w:val="4E9A016D"/>
    <w:rsid w:val="4EA546EF"/>
    <w:rsid w:val="4EA62866"/>
    <w:rsid w:val="4EB140DF"/>
    <w:rsid w:val="4EB3F597"/>
    <w:rsid w:val="4EB54B14"/>
    <w:rsid w:val="4EBA733C"/>
    <w:rsid w:val="4EC88EB9"/>
    <w:rsid w:val="4ED3836F"/>
    <w:rsid w:val="4EDC637D"/>
    <w:rsid w:val="4EDFA391"/>
    <w:rsid w:val="4F044AC9"/>
    <w:rsid w:val="4F053C5F"/>
    <w:rsid w:val="4F0CC01B"/>
    <w:rsid w:val="4F106F3C"/>
    <w:rsid w:val="4F16E827"/>
    <w:rsid w:val="4F1C216E"/>
    <w:rsid w:val="4F266AD5"/>
    <w:rsid w:val="4F274ADC"/>
    <w:rsid w:val="4F27730D"/>
    <w:rsid w:val="4F31C61F"/>
    <w:rsid w:val="4F415365"/>
    <w:rsid w:val="4F481338"/>
    <w:rsid w:val="4F621E5B"/>
    <w:rsid w:val="4F749A43"/>
    <w:rsid w:val="4F74FE94"/>
    <w:rsid w:val="4F7EFA41"/>
    <w:rsid w:val="4F837937"/>
    <w:rsid w:val="4F88A97A"/>
    <w:rsid w:val="4F8CBF3B"/>
    <w:rsid w:val="4F90FBC4"/>
    <w:rsid w:val="4F9F3EC6"/>
    <w:rsid w:val="4FA2702A"/>
    <w:rsid w:val="4FB6E4B4"/>
    <w:rsid w:val="4FCBBE17"/>
    <w:rsid w:val="4FCDF784"/>
    <w:rsid w:val="4FE0DA59"/>
    <w:rsid w:val="4FE1075C"/>
    <w:rsid w:val="4FE841A9"/>
    <w:rsid w:val="5008E608"/>
    <w:rsid w:val="50128471"/>
    <w:rsid w:val="50317C24"/>
    <w:rsid w:val="503C196B"/>
    <w:rsid w:val="504E71D0"/>
    <w:rsid w:val="5050DC3E"/>
    <w:rsid w:val="506233DF"/>
    <w:rsid w:val="5066FEFA"/>
    <w:rsid w:val="5070B036"/>
    <w:rsid w:val="5076B3FA"/>
    <w:rsid w:val="50799938"/>
    <w:rsid w:val="507CCA81"/>
    <w:rsid w:val="507DAF1D"/>
    <w:rsid w:val="508BA30A"/>
    <w:rsid w:val="5092D91E"/>
    <w:rsid w:val="50A29F3D"/>
    <w:rsid w:val="50DA923C"/>
    <w:rsid w:val="50E9343A"/>
    <w:rsid w:val="5110DFDE"/>
    <w:rsid w:val="513E5B79"/>
    <w:rsid w:val="513EA76A"/>
    <w:rsid w:val="5154696F"/>
    <w:rsid w:val="515AEB4C"/>
    <w:rsid w:val="5162B6F4"/>
    <w:rsid w:val="517275EC"/>
    <w:rsid w:val="51777C62"/>
    <w:rsid w:val="517A66E4"/>
    <w:rsid w:val="5182B7D3"/>
    <w:rsid w:val="51A46192"/>
    <w:rsid w:val="51AE0AE6"/>
    <w:rsid w:val="51C6AD8A"/>
    <w:rsid w:val="51C9D8D0"/>
    <w:rsid w:val="51DBB2FE"/>
    <w:rsid w:val="51ECAC9F"/>
    <w:rsid w:val="51F37B21"/>
    <w:rsid w:val="51FCDF83"/>
    <w:rsid w:val="51FF9108"/>
    <w:rsid w:val="52081B1C"/>
    <w:rsid w:val="52275655"/>
    <w:rsid w:val="522D81B1"/>
    <w:rsid w:val="52417A8E"/>
    <w:rsid w:val="5245484C"/>
    <w:rsid w:val="5256417D"/>
    <w:rsid w:val="525BE200"/>
    <w:rsid w:val="527CB3D8"/>
    <w:rsid w:val="527DC34F"/>
    <w:rsid w:val="527EBEB3"/>
    <w:rsid w:val="52908B27"/>
    <w:rsid w:val="52910737"/>
    <w:rsid w:val="52919CF8"/>
    <w:rsid w:val="52B6B61F"/>
    <w:rsid w:val="52F16AC6"/>
    <w:rsid w:val="52F44736"/>
    <w:rsid w:val="52F5AE88"/>
    <w:rsid w:val="52F66A86"/>
    <w:rsid w:val="53037BA5"/>
    <w:rsid w:val="530D3601"/>
    <w:rsid w:val="5319CAE7"/>
    <w:rsid w:val="532894B9"/>
    <w:rsid w:val="5335960C"/>
    <w:rsid w:val="534031F3"/>
    <w:rsid w:val="5343D9EE"/>
    <w:rsid w:val="53529EFA"/>
    <w:rsid w:val="535CAD54"/>
    <w:rsid w:val="5361169B"/>
    <w:rsid w:val="5372AB67"/>
    <w:rsid w:val="53756FC6"/>
    <w:rsid w:val="53804A71"/>
    <w:rsid w:val="53888D79"/>
    <w:rsid w:val="5396D3CF"/>
    <w:rsid w:val="539B8325"/>
    <w:rsid w:val="53A44BEE"/>
    <w:rsid w:val="53B42BF4"/>
    <w:rsid w:val="53BF7D01"/>
    <w:rsid w:val="53C27002"/>
    <w:rsid w:val="53D3D41F"/>
    <w:rsid w:val="53DE7D43"/>
    <w:rsid w:val="53E87A29"/>
    <w:rsid w:val="53EE51CB"/>
    <w:rsid w:val="53F7D988"/>
    <w:rsid w:val="5412CEBB"/>
    <w:rsid w:val="5416A35D"/>
    <w:rsid w:val="5442EDB7"/>
    <w:rsid w:val="5443EA12"/>
    <w:rsid w:val="54560E27"/>
    <w:rsid w:val="545878FD"/>
    <w:rsid w:val="5460D132"/>
    <w:rsid w:val="54932B0A"/>
    <w:rsid w:val="5497AAD9"/>
    <w:rsid w:val="54994F40"/>
    <w:rsid w:val="549EA323"/>
    <w:rsid w:val="54A080EF"/>
    <w:rsid w:val="54ACD762"/>
    <w:rsid w:val="54C048DE"/>
    <w:rsid w:val="54D5CC78"/>
    <w:rsid w:val="54DC0254"/>
    <w:rsid w:val="54EF0CBB"/>
    <w:rsid w:val="54FC7948"/>
    <w:rsid w:val="5509026B"/>
    <w:rsid w:val="550B357D"/>
    <w:rsid w:val="5519AEDD"/>
    <w:rsid w:val="55271788"/>
    <w:rsid w:val="552A7F50"/>
    <w:rsid w:val="553A3E14"/>
    <w:rsid w:val="553D9962"/>
    <w:rsid w:val="5549C2B2"/>
    <w:rsid w:val="5549D915"/>
    <w:rsid w:val="55507BE3"/>
    <w:rsid w:val="556BDF7D"/>
    <w:rsid w:val="55893538"/>
    <w:rsid w:val="558A0F8B"/>
    <w:rsid w:val="558D7921"/>
    <w:rsid w:val="559F97BE"/>
    <w:rsid w:val="55A9208F"/>
    <w:rsid w:val="55C5EA66"/>
    <w:rsid w:val="55C7D7C1"/>
    <w:rsid w:val="55C8A18C"/>
    <w:rsid w:val="55C8DB38"/>
    <w:rsid w:val="55CAD2D0"/>
    <w:rsid w:val="55E2A784"/>
    <w:rsid w:val="55E44D89"/>
    <w:rsid w:val="55ECFC10"/>
    <w:rsid w:val="560C783D"/>
    <w:rsid w:val="56107E6E"/>
    <w:rsid w:val="5611B1AE"/>
    <w:rsid w:val="5616236C"/>
    <w:rsid w:val="561CD8ED"/>
    <w:rsid w:val="5620B6C5"/>
    <w:rsid w:val="5627B71C"/>
    <w:rsid w:val="562BAADE"/>
    <w:rsid w:val="56386202"/>
    <w:rsid w:val="563B3445"/>
    <w:rsid w:val="56477850"/>
    <w:rsid w:val="5658DBCD"/>
    <w:rsid w:val="566015F0"/>
    <w:rsid w:val="5676FBF5"/>
    <w:rsid w:val="567A03F0"/>
    <w:rsid w:val="56899CD0"/>
    <w:rsid w:val="5691048E"/>
    <w:rsid w:val="569618CC"/>
    <w:rsid w:val="569A9B2F"/>
    <w:rsid w:val="56A88136"/>
    <w:rsid w:val="56AAE2C1"/>
    <w:rsid w:val="56ADC05A"/>
    <w:rsid w:val="56B08F03"/>
    <w:rsid w:val="56BA8499"/>
    <w:rsid w:val="56C0DF0A"/>
    <w:rsid w:val="56CD73CC"/>
    <w:rsid w:val="56CEADCF"/>
    <w:rsid w:val="56CEFFBD"/>
    <w:rsid w:val="56DE6CE8"/>
    <w:rsid w:val="56E3800E"/>
    <w:rsid w:val="56EBF284"/>
    <w:rsid w:val="56F37FCA"/>
    <w:rsid w:val="56F6349F"/>
    <w:rsid w:val="56FB63F1"/>
    <w:rsid w:val="570DA084"/>
    <w:rsid w:val="570DBB27"/>
    <w:rsid w:val="570EBF32"/>
    <w:rsid w:val="57208FD3"/>
    <w:rsid w:val="5726D981"/>
    <w:rsid w:val="57387B08"/>
    <w:rsid w:val="574AB726"/>
    <w:rsid w:val="57627BF7"/>
    <w:rsid w:val="576E4FCC"/>
    <w:rsid w:val="57701237"/>
    <w:rsid w:val="577BC83D"/>
    <w:rsid w:val="57924C1F"/>
    <w:rsid w:val="579FBB62"/>
    <w:rsid w:val="57A84338"/>
    <w:rsid w:val="57B8CB0A"/>
    <w:rsid w:val="57C2F467"/>
    <w:rsid w:val="57C8E6FE"/>
    <w:rsid w:val="57CA7E42"/>
    <w:rsid w:val="57D8B41C"/>
    <w:rsid w:val="57DBF5B7"/>
    <w:rsid w:val="57E1F2C6"/>
    <w:rsid w:val="57E22AFD"/>
    <w:rsid w:val="57F56F19"/>
    <w:rsid w:val="581A3F6F"/>
    <w:rsid w:val="583150F0"/>
    <w:rsid w:val="5848261E"/>
    <w:rsid w:val="5853BB43"/>
    <w:rsid w:val="58731D33"/>
    <w:rsid w:val="587AABB0"/>
    <w:rsid w:val="58881CA5"/>
    <w:rsid w:val="588AE79A"/>
    <w:rsid w:val="588D4171"/>
    <w:rsid w:val="58975DB5"/>
    <w:rsid w:val="589AA113"/>
    <w:rsid w:val="589B30B6"/>
    <w:rsid w:val="589E45E3"/>
    <w:rsid w:val="58C3A8A2"/>
    <w:rsid w:val="58C5CEFA"/>
    <w:rsid w:val="58C7C015"/>
    <w:rsid w:val="58CB9E97"/>
    <w:rsid w:val="58CF9369"/>
    <w:rsid w:val="58DB27BB"/>
    <w:rsid w:val="58E330C8"/>
    <w:rsid w:val="58EADB32"/>
    <w:rsid w:val="58F8C496"/>
    <w:rsid w:val="590C23B2"/>
    <w:rsid w:val="5916F41B"/>
    <w:rsid w:val="5937812A"/>
    <w:rsid w:val="593C39DA"/>
    <w:rsid w:val="596411FC"/>
    <w:rsid w:val="5966949D"/>
    <w:rsid w:val="5975C808"/>
    <w:rsid w:val="598F8ADE"/>
    <w:rsid w:val="5998AB47"/>
    <w:rsid w:val="59A1ACB2"/>
    <w:rsid w:val="59AB3277"/>
    <w:rsid w:val="59B2F578"/>
    <w:rsid w:val="59D87C04"/>
    <w:rsid w:val="59E23EBD"/>
    <w:rsid w:val="59F0A391"/>
    <w:rsid w:val="59F41FEE"/>
    <w:rsid w:val="59FCC394"/>
    <w:rsid w:val="5A0AC4A9"/>
    <w:rsid w:val="5A17AE35"/>
    <w:rsid w:val="5A1B172B"/>
    <w:rsid w:val="5A2009B7"/>
    <w:rsid w:val="5A2252EB"/>
    <w:rsid w:val="5A281E3B"/>
    <w:rsid w:val="5A2AE110"/>
    <w:rsid w:val="5A4FBC6E"/>
    <w:rsid w:val="5A6D6677"/>
    <w:rsid w:val="5A7AD78D"/>
    <w:rsid w:val="5A8A0E0D"/>
    <w:rsid w:val="5ABBAD57"/>
    <w:rsid w:val="5AC9BF32"/>
    <w:rsid w:val="5AD44F85"/>
    <w:rsid w:val="5AE25C29"/>
    <w:rsid w:val="5AE365A0"/>
    <w:rsid w:val="5AF332C9"/>
    <w:rsid w:val="5AFE0E1A"/>
    <w:rsid w:val="5AFE5F3B"/>
    <w:rsid w:val="5B11FCF8"/>
    <w:rsid w:val="5B288571"/>
    <w:rsid w:val="5B446FF9"/>
    <w:rsid w:val="5B4C4D2E"/>
    <w:rsid w:val="5B598FCD"/>
    <w:rsid w:val="5B64A0B0"/>
    <w:rsid w:val="5B664E77"/>
    <w:rsid w:val="5B66B420"/>
    <w:rsid w:val="5B6B57EB"/>
    <w:rsid w:val="5B6BDA14"/>
    <w:rsid w:val="5B74D7DD"/>
    <w:rsid w:val="5B776874"/>
    <w:rsid w:val="5B7A7701"/>
    <w:rsid w:val="5B7BF568"/>
    <w:rsid w:val="5B892356"/>
    <w:rsid w:val="5B979C13"/>
    <w:rsid w:val="5B9DD176"/>
    <w:rsid w:val="5BA48AA5"/>
    <w:rsid w:val="5BAC5008"/>
    <w:rsid w:val="5BB385E9"/>
    <w:rsid w:val="5BBB15D8"/>
    <w:rsid w:val="5BCE7C12"/>
    <w:rsid w:val="5BE1A730"/>
    <w:rsid w:val="5BE545CA"/>
    <w:rsid w:val="5BE798EC"/>
    <w:rsid w:val="5C00CB92"/>
    <w:rsid w:val="5C0E5BB6"/>
    <w:rsid w:val="5C0FE2F4"/>
    <w:rsid w:val="5C260C59"/>
    <w:rsid w:val="5C2A1289"/>
    <w:rsid w:val="5C2A25D2"/>
    <w:rsid w:val="5C2C086C"/>
    <w:rsid w:val="5C32F5F8"/>
    <w:rsid w:val="5C47DD66"/>
    <w:rsid w:val="5C5B6819"/>
    <w:rsid w:val="5C5F32D9"/>
    <w:rsid w:val="5C6565EB"/>
    <w:rsid w:val="5C74E525"/>
    <w:rsid w:val="5C76365E"/>
    <w:rsid w:val="5C781D5A"/>
    <w:rsid w:val="5C798970"/>
    <w:rsid w:val="5C85A3E0"/>
    <w:rsid w:val="5C89C478"/>
    <w:rsid w:val="5C92C342"/>
    <w:rsid w:val="5C9425FC"/>
    <w:rsid w:val="5CA85B0B"/>
    <w:rsid w:val="5CB33DD0"/>
    <w:rsid w:val="5CB7EC6E"/>
    <w:rsid w:val="5CC59942"/>
    <w:rsid w:val="5CDD8F2E"/>
    <w:rsid w:val="5CE423D6"/>
    <w:rsid w:val="5CE8470B"/>
    <w:rsid w:val="5CF1C5A3"/>
    <w:rsid w:val="5CFAA582"/>
    <w:rsid w:val="5CFE6E70"/>
    <w:rsid w:val="5D11F10D"/>
    <w:rsid w:val="5D169659"/>
    <w:rsid w:val="5D18550D"/>
    <w:rsid w:val="5D1C9C68"/>
    <w:rsid w:val="5D45BFAD"/>
    <w:rsid w:val="5D45DCD9"/>
    <w:rsid w:val="5D53A042"/>
    <w:rsid w:val="5D6C1223"/>
    <w:rsid w:val="5D6F390E"/>
    <w:rsid w:val="5D74CAD0"/>
    <w:rsid w:val="5D7596B5"/>
    <w:rsid w:val="5DB145CA"/>
    <w:rsid w:val="5DC0A332"/>
    <w:rsid w:val="5DC1AECF"/>
    <w:rsid w:val="5DCF6854"/>
    <w:rsid w:val="5DD0FA5A"/>
    <w:rsid w:val="5DEB7AFC"/>
    <w:rsid w:val="5E057528"/>
    <w:rsid w:val="5E063E76"/>
    <w:rsid w:val="5E415DE0"/>
    <w:rsid w:val="5E47C2AD"/>
    <w:rsid w:val="5E5C3D6B"/>
    <w:rsid w:val="5E626289"/>
    <w:rsid w:val="5E62B1D0"/>
    <w:rsid w:val="5E6992E7"/>
    <w:rsid w:val="5E6A380A"/>
    <w:rsid w:val="5E6FD01C"/>
    <w:rsid w:val="5E81DCD3"/>
    <w:rsid w:val="5EAC45CE"/>
    <w:rsid w:val="5EAE2ABD"/>
    <w:rsid w:val="5EB20D2B"/>
    <w:rsid w:val="5EB834CA"/>
    <w:rsid w:val="5EC56A04"/>
    <w:rsid w:val="5ED2EB35"/>
    <w:rsid w:val="5ED951C8"/>
    <w:rsid w:val="5ED9F279"/>
    <w:rsid w:val="5EE85890"/>
    <w:rsid w:val="5F0739FF"/>
    <w:rsid w:val="5F12C0EC"/>
    <w:rsid w:val="5F275196"/>
    <w:rsid w:val="5F339920"/>
    <w:rsid w:val="5F5098E2"/>
    <w:rsid w:val="5F5B6695"/>
    <w:rsid w:val="5F664270"/>
    <w:rsid w:val="5F6A090F"/>
    <w:rsid w:val="5F786393"/>
    <w:rsid w:val="5F896164"/>
    <w:rsid w:val="5F90438E"/>
    <w:rsid w:val="5FA46CF7"/>
    <w:rsid w:val="5FA4B541"/>
    <w:rsid w:val="5FADD43E"/>
    <w:rsid w:val="5FB52176"/>
    <w:rsid w:val="5FB761C2"/>
    <w:rsid w:val="5FBB0463"/>
    <w:rsid w:val="5FC12439"/>
    <w:rsid w:val="5FD911A7"/>
    <w:rsid w:val="5FE6FCEB"/>
    <w:rsid w:val="5FE7C71D"/>
    <w:rsid w:val="5FFEA748"/>
    <w:rsid w:val="600A1C60"/>
    <w:rsid w:val="600FA209"/>
    <w:rsid w:val="602591FB"/>
    <w:rsid w:val="60267E9F"/>
    <w:rsid w:val="6026C54B"/>
    <w:rsid w:val="60420BA3"/>
    <w:rsid w:val="605BB491"/>
    <w:rsid w:val="6065533E"/>
    <w:rsid w:val="6080265E"/>
    <w:rsid w:val="608319F4"/>
    <w:rsid w:val="608D95B1"/>
    <w:rsid w:val="609A75B1"/>
    <w:rsid w:val="60A141A7"/>
    <w:rsid w:val="60AD3CCF"/>
    <w:rsid w:val="60B02BFF"/>
    <w:rsid w:val="60BE3345"/>
    <w:rsid w:val="60C87289"/>
    <w:rsid w:val="60D1874E"/>
    <w:rsid w:val="60E34CFC"/>
    <w:rsid w:val="60E80C86"/>
    <w:rsid w:val="60E85223"/>
    <w:rsid w:val="60E96CDD"/>
    <w:rsid w:val="6128954F"/>
    <w:rsid w:val="613516F2"/>
    <w:rsid w:val="6146FAF6"/>
    <w:rsid w:val="6157642E"/>
    <w:rsid w:val="615AC2FB"/>
    <w:rsid w:val="61653DD1"/>
    <w:rsid w:val="61688D0E"/>
    <w:rsid w:val="616FD895"/>
    <w:rsid w:val="6171A90F"/>
    <w:rsid w:val="61A96D9A"/>
    <w:rsid w:val="61B40862"/>
    <w:rsid w:val="61BFD0C3"/>
    <w:rsid w:val="61C412D6"/>
    <w:rsid w:val="61C6B4EB"/>
    <w:rsid w:val="61CBB278"/>
    <w:rsid w:val="61CDA341"/>
    <w:rsid w:val="61D1CC33"/>
    <w:rsid w:val="61D546F2"/>
    <w:rsid w:val="61DB6E8D"/>
    <w:rsid w:val="61ECA2BC"/>
    <w:rsid w:val="6204B1EA"/>
    <w:rsid w:val="621DCC4E"/>
    <w:rsid w:val="6222888F"/>
    <w:rsid w:val="623CFEC5"/>
    <w:rsid w:val="623F480C"/>
    <w:rsid w:val="625B1DEB"/>
    <w:rsid w:val="625B3E28"/>
    <w:rsid w:val="627E9080"/>
    <w:rsid w:val="6284E894"/>
    <w:rsid w:val="6294D021"/>
    <w:rsid w:val="62AB303D"/>
    <w:rsid w:val="62B59F9E"/>
    <w:rsid w:val="62BBA68A"/>
    <w:rsid w:val="62C57C9B"/>
    <w:rsid w:val="62C69D11"/>
    <w:rsid w:val="62CADEEC"/>
    <w:rsid w:val="62DE1D88"/>
    <w:rsid w:val="62EB9A9E"/>
    <w:rsid w:val="62F76F78"/>
    <w:rsid w:val="62FD283D"/>
    <w:rsid w:val="6301FBC5"/>
    <w:rsid w:val="6313181D"/>
    <w:rsid w:val="631F67DF"/>
    <w:rsid w:val="63217BFA"/>
    <w:rsid w:val="6325ABA3"/>
    <w:rsid w:val="632ED7C2"/>
    <w:rsid w:val="6345180B"/>
    <w:rsid w:val="6349E327"/>
    <w:rsid w:val="6362A158"/>
    <w:rsid w:val="636748EE"/>
    <w:rsid w:val="636A6BF6"/>
    <w:rsid w:val="6379AC65"/>
    <w:rsid w:val="637E7ED0"/>
    <w:rsid w:val="638ADD9B"/>
    <w:rsid w:val="638D8DB9"/>
    <w:rsid w:val="638F6615"/>
    <w:rsid w:val="63985C5D"/>
    <w:rsid w:val="639B4F7B"/>
    <w:rsid w:val="639D63F4"/>
    <w:rsid w:val="63B517F4"/>
    <w:rsid w:val="63C110F2"/>
    <w:rsid w:val="63C4889C"/>
    <w:rsid w:val="63CCAA5B"/>
    <w:rsid w:val="63E86DDD"/>
    <w:rsid w:val="640B3D4C"/>
    <w:rsid w:val="643935FE"/>
    <w:rsid w:val="64400820"/>
    <w:rsid w:val="6442FC66"/>
    <w:rsid w:val="6445ECE0"/>
    <w:rsid w:val="645CA77F"/>
    <w:rsid w:val="6468F101"/>
    <w:rsid w:val="6479EDAD"/>
    <w:rsid w:val="6481E815"/>
    <w:rsid w:val="6484D377"/>
    <w:rsid w:val="6485C6F8"/>
    <w:rsid w:val="64863AD6"/>
    <w:rsid w:val="64927614"/>
    <w:rsid w:val="649BB66E"/>
    <w:rsid w:val="64A569E2"/>
    <w:rsid w:val="64A71CB4"/>
    <w:rsid w:val="64ADE075"/>
    <w:rsid w:val="64BE923F"/>
    <w:rsid w:val="64CF4D05"/>
    <w:rsid w:val="64CFC9A8"/>
    <w:rsid w:val="64D4B4C9"/>
    <w:rsid w:val="64DD937A"/>
    <w:rsid w:val="64E241DE"/>
    <w:rsid w:val="650FCA06"/>
    <w:rsid w:val="651DA2E2"/>
    <w:rsid w:val="651F917C"/>
    <w:rsid w:val="653646B0"/>
    <w:rsid w:val="65371BAC"/>
    <w:rsid w:val="6538C442"/>
    <w:rsid w:val="654530F3"/>
    <w:rsid w:val="65687ABC"/>
    <w:rsid w:val="657E8F81"/>
    <w:rsid w:val="65879A74"/>
    <w:rsid w:val="65930E20"/>
    <w:rsid w:val="6594D6CB"/>
    <w:rsid w:val="6599350F"/>
    <w:rsid w:val="65B49062"/>
    <w:rsid w:val="65CEE932"/>
    <w:rsid w:val="65E43266"/>
    <w:rsid w:val="65F17BC5"/>
    <w:rsid w:val="6619D6B2"/>
    <w:rsid w:val="662062D3"/>
    <w:rsid w:val="66255761"/>
    <w:rsid w:val="662B3585"/>
    <w:rsid w:val="6632B280"/>
    <w:rsid w:val="6636E9CC"/>
    <w:rsid w:val="663CA930"/>
    <w:rsid w:val="6660F821"/>
    <w:rsid w:val="666AC9DA"/>
    <w:rsid w:val="667D4C2F"/>
    <w:rsid w:val="66936DF1"/>
    <w:rsid w:val="66942DE7"/>
    <w:rsid w:val="6695BBCD"/>
    <w:rsid w:val="66A5467F"/>
    <w:rsid w:val="66B48178"/>
    <w:rsid w:val="66BA81FE"/>
    <w:rsid w:val="66D1BFED"/>
    <w:rsid w:val="66D1F7B1"/>
    <w:rsid w:val="66D92BEB"/>
    <w:rsid w:val="6713D0B9"/>
    <w:rsid w:val="67196AE0"/>
    <w:rsid w:val="6721A710"/>
    <w:rsid w:val="6731461B"/>
    <w:rsid w:val="67350570"/>
    <w:rsid w:val="673E2C3B"/>
    <w:rsid w:val="6740DABD"/>
    <w:rsid w:val="6746A414"/>
    <w:rsid w:val="674A0DE2"/>
    <w:rsid w:val="675F1A43"/>
    <w:rsid w:val="675F57D4"/>
    <w:rsid w:val="6773B255"/>
    <w:rsid w:val="67782F39"/>
    <w:rsid w:val="6799AA30"/>
    <w:rsid w:val="67A13D5F"/>
    <w:rsid w:val="67C360BF"/>
    <w:rsid w:val="67CABB85"/>
    <w:rsid w:val="67CBF68F"/>
    <w:rsid w:val="67D8AC66"/>
    <w:rsid w:val="67F2898B"/>
    <w:rsid w:val="6805FA98"/>
    <w:rsid w:val="6811B36E"/>
    <w:rsid w:val="681A033E"/>
    <w:rsid w:val="684AD9FA"/>
    <w:rsid w:val="684B7EAC"/>
    <w:rsid w:val="684FC95E"/>
    <w:rsid w:val="6869D31D"/>
    <w:rsid w:val="68940918"/>
    <w:rsid w:val="68C03A12"/>
    <w:rsid w:val="68C0DE78"/>
    <w:rsid w:val="68C41229"/>
    <w:rsid w:val="68E671FE"/>
    <w:rsid w:val="68ED1F69"/>
    <w:rsid w:val="68FF4C7F"/>
    <w:rsid w:val="6902C27E"/>
    <w:rsid w:val="6905C6A6"/>
    <w:rsid w:val="690A0B6D"/>
    <w:rsid w:val="691584B9"/>
    <w:rsid w:val="691660D8"/>
    <w:rsid w:val="69169312"/>
    <w:rsid w:val="69218D30"/>
    <w:rsid w:val="693BEC73"/>
    <w:rsid w:val="693D3677"/>
    <w:rsid w:val="69632719"/>
    <w:rsid w:val="696F9D57"/>
    <w:rsid w:val="697BFC34"/>
    <w:rsid w:val="698F1211"/>
    <w:rsid w:val="69AB3602"/>
    <w:rsid w:val="69AD6DB8"/>
    <w:rsid w:val="69AF9A0F"/>
    <w:rsid w:val="69B8B602"/>
    <w:rsid w:val="69BCF3BF"/>
    <w:rsid w:val="69BF8CC9"/>
    <w:rsid w:val="69C59B69"/>
    <w:rsid w:val="69E50E8E"/>
    <w:rsid w:val="69EE46D8"/>
    <w:rsid w:val="69FE79DF"/>
    <w:rsid w:val="69FEFFE8"/>
    <w:rsid w:val="6A008065"/>
    <w:rsid w:val="6A245FE1"/>
    <w:rsid w:val="6A3DE4A6"/>
    <w:rsid w:val="6A47C2D1"/>
    <w:rsid w:val="6A570D03"/>
    <w:rsid w:val="6A664D7E"/>
    <w:rsid w:val="6A8C0042"/>
    <w:rsid w:val="6A90E34E"/>
    <w:rsid w:val="6AA9FA90"/>
    <w:rsid w:val="6AAA163D"/>
    <w:rsid w:val="6AB1FB64"/>
    <w:rsid w:val="6AB42EEF"/>
    <w:rsid w:val="6AB499C4"/>
    <w:rsid w:val="6AB59E72"/>
    <w:rsid w:val="6AE4760D"/>
    <w:rsid w:val="6AE88D5D"/>
    <w:rsid w:val="6AEC6142"/>
    <w:rsid w:val="6AFC01E7"/>
    <w:rsid w:val="6AFD67E7"/>
    <w:rsid w:val="6B234FF3"/>
    <w:rsid w:val="6B29C155"/>
    <w:rsid w:val="6B37A4D8"/>
    <w:rsid w:val="6B3C2AF5"/>
    <w:rsid w:val="6B462D18"/>
    <w:rsid w:val="6B463A1C"/>
    <w:rsid w:val="6B4C9C9E"/>
    <w:rsid w:val="6B4D4CF6"/>
    <w:rsid w:val="6B6882FC"/>
    <w:rsid w:val="6B719564"/>
    <w:rsid w:val="6B79B287"/>
    <w:rsid w:val="6B809C23"/>
    <w:rsid w:val="6BA484C3"/>
    <w:rsid w:val="6BA4DFDB"/>
    <w:rsid w:val="6BDD39E5"/>
    <w:rsid w:val="6BE34C65"/>
    <w:rsid w:val="6BEEA42F"/>
    <w:rsid w:val="6BF9E254"/>
    <w:rsid w:val="6BFD8282"/>
    <w:rsid w:val="6C43657F"/>
    <w:rsid w:val="6C5563C8"/>
    <w:rsid w:val="6C5F5506"/>
    <w:rsid w:val="6C64F29D"/>
    <w:rsid w:val="6C6B8213"/>
    <w:rsid w:val="6C706889"/>
    <w:rsid w:val="6C7EE05E"/>
    <w:rsid w:val="6C9DCD30"/>
    <w:rsid w:val="6CDA7B80"/>
    <w:rsid w:val="6CE1664C"/>
    <w:rsid w:val="6CE5142E"/>
    <w:rsid w:val="6CEB0904"/>
    <w:rsid w:val="6D065F22"/>
    <w:rsid w:val="6D07AB82"/>
    <w:rsid w:val="6D0B8BD2"/>
    <w:rsid w:val="6D0EDE81"/>
    <w:rsid w:val="6D1433BE"/>
    <w:rsid w:val="6D22708F"/>
    <w:rsid w:val="6D241426"/>
    <w:rsid w:val="6D2792CF"/>
    <w:rsid w:val="6D2A61BB"/>
    <w:rsid w:val="6D2DF971"/>
    <w:rsid w:val="6D2FB5A1"/>
    <w:rsid w:val="6D50740B"/>
    <w:rsid w:val="6D5C00A3"/>
    <w:rsid w:val="6D6179C3"/>
    <w:rsid w:val="6D6456AA"/>
    <w:rsid w:val="6D706FCC"/>
    <w:rsid w:val="6D730CE1"/>
    <w:rsid w:val="6D9502B2"/>
    <w:rsid w:val="6DA1D2F2"/>
    <w:rsid w:val="6DA8994F"/>
    <w:rsid w:val="6DB44AB3"/>
    <w:rsid w:val="6DC08FC1"/>
    <w:rsid w:val="6DC50C74"/>
    <w:rsid w:val="6DCB275E"/>
    <w:rsid w:val="6DD0F6AE"/>
    <w:rsid w:val="6DD4D38E"/>
    <w:rsid w:val="6DD82C1F"/>
    <w:rsid w:val="6DE26600"/>
    <w:rsid w:val="6DF3A82B"/>
    <w:rsid w:val="6E13E6F4"/>
    <w:rsid w:val="6E14EB58"/>
    <w:rsid w:val="6E30A58E"/>
    <w:rsid w:val="6E31040F"/>
    <w:rsid w:val="6E34737E"/>
    <w:rsid w:val="6E366A92"/>
    <w:rsid w:val="6E5664F1"/>
    <w:rsid w:val="6E73F77A"/>
    <w:rsid w:val="6E794C8E"/>
    <w:rsid w:val="6E89BE21"/>
    <w:rsid w:val="6E92C94E"/>
    <w:rsid w:val="6E943D12"/>
    <w:rsid w:val="6E952641"/>
    <w:rsid w:val="6E98A32E"/>
    <w:rsid w:val="6EA3B5A0"/>
    <w:rsid w:val="6EAA1784"/>
    <w:rsid w:val="6EAD1CFE"/>
    <w:rsid w:val="6EB1DA9B"/>
    <w:rsid w:val="6EB7FF8F"/>
    <w:rsid w:val="6EBEFFC3"/>
    <w:rsid w:val="6ECCF023"/>
    <w:rsid w:val="6ED0C59E"/>
    <w:rsid w:val="6EE2FAF2"/>
    <w:rsid w:val="6EE7F7A6"/>
    <w:rsid w:val="6F038A90"/>
    <w:rsid w:val="6F061775"/>
    <w:rsid w:val="6F0FF262"/>
    <w:rsid w:val="6F209C08"/>
    <w:rsid w:val="6F21FE90"/>
    <w:rsid w:val="6F2A5208"/>
    <w:rsid w:val="6F2E9E32"/>
    <w:rsid w:val="6F3BBCF3"/>
    <w:rsid w:val="6F47464E"/>
    <w:rsid w:val="6F48859F"/>
    <w:rsid w:val="6F4F819C"/>
    <w:rsid w:val="6F567D15"/>
    <w:rsid w:val="6F62637C"/>
    <w:rsid w:val="6F68DD0F"/>
    <w:rsid w:val="6F69CDB6"/>
    <w:rsid w:val="6F6E459C"/>
    <w:rsid w:val="6F79C516"/>
    <w:rsid w:val="6F7B00FF"/>
    <w:rsid w:val="6F851C70"/>
    <w:rsid w:val="6F87AE21"/>
    <w:rsid w:val="6F8B1558"/>
    <w:rsid w:val="6F8FE289"/>
    <w:rsid w:val="6F90FFE0"/>
    <w:rsid w:val="6FB24A23"/>
    <w:rsid w:val="6FC6A0DE"/>
    <w:rsid w:val="6FC8A1A6"/>
    <w:rsid w:val="6FCB64F7"/>
    <w:rsid w:val="6FEAA18E"/>
    <w:rsid w:val="7003FD56"/>
    <w:rsid w:val="7016FEAB"/>
    <w:rsid w:val="70189BBB"/>
    <w:rsid w:val="703B6848"/>
    <w:rsid w:val="7052D117"/>
    <w:rsid w:val="705D5A91"/>
    <w:rsid w:val="707471C4"/>
    <w:rsid w:val="707808B5"/>
    <w:rsid w:val="707ECA06"/>
    <w:rsid w:val="7087B7E9"/>
    <w:rsid w:val="70933720"/>
    <w:rsid w:val="7093FC6C"/>
    <w:rsid w:val="7094F1CF"/>
    <w:rsid w:val="7094FB87"/>
    <w:rsid w:val="70A95254"/>
    <w:rsid w:val="70BDB73D"/>
    <w:rsid w:val="70E91C8D"/>
    <w:rsid w:val="70EFBD93"/>
    <w:rsid w:val="70F9D81A"/>
    <w:rsid w:val="7100C02D"/>
    <w:rsid w:val="7118CEEF"/>
    <w:rsid w:val="711C1E8A"/>
    <w:rsid w:val="715D6D3D"/>
    <w:rsid w:val="71680F12"/>
    <w:rsid w:val="717CCF5F"/>
    <w:rsid w:val="71834A0E"/>
    <w:rsid w:val="718C8477"/>
    <w:rsid w:val="719FE83E"/>
    <w:rsid w:val="71A5D6B3"/>
    <w:rsid w:val="71AC7732"/>
    <w:rsid w:val="71BA2390"/>
    <w:rsid w:val="71CD6A48"/>
    <w:rsid w:val="71D89648"/>
    <w:rsid w:val="71DC0642"/>
    <w:rsid w:val="71F25A3F"/>
    <w:rsid w:val="71FACFE6"/>
    <w:rsid w:val="720E66AD"/>
    <w:rsid w:val="7218AD0B"/>
    <w:rsid w:val="721BF3FB"/>
    <w:rsid w:val="721E654E"/>
    <w:rsid w:val="7231E762"/>
    <w:rsid w:val="7265348E"/>
    <w:rsid w:val="728B5E66"/>
    <w:rsid w:val="7297556C"/>
    <w:rsid w:val="729761BD"/>
    <w:rsid w:val="729FCF61"/>
    <w:rsid w:val="72B7EEEB"/>
    <w:rsid w:val="72BB954B"/>
    <w:rsid w:val="72BCB8C1"/>
    <w:rsid w:val="72C3D970"/>
    <w:rsid w:val="72CF7BCB"/>
    <w:rsid w:val="72D09084"/>
    <w:rsid w:val="72D215F9"/>
    <w:rsid w:val="72D4D7C1"/>
    <w:rsid w:val="72DE80E2"/>
    <w:rsid w:val="72E65C7C"/>
    <w:rsid w:val="72EA444A"/>
    <w:rsid w:val="72F9914C"/>
    <w:rsid w:val="72FA9129"/>
    <w:rsid w:val="732854D8"/>
    <w:rsid w:val="73287EB7"/>
    <w:rsid w:val="7345AB1A"/>
    <w:rsid w:val="7352E07C"/>
    <w:rsid w:val="7353DB5B"/>
    <w:rsid w:val="735EF596"/>
    <w:rsid w:val="736593C3"/>
    <w:rsid w:val="73744BA5"/>
    <w:rsid w:val="737D0FEC"/>
    <w:rsid w:val="7393BE5F"/>
    <w:rsid w:val="73991A9C"/>
    <w:rsid w:val="73AB241C"/>
    <w:rsid w:val="73DD7E6C"/>
    <w:rsid w:val="73E72C36"/>
    <w:rsid w:val="73EC11E3"/>
    <w:rsid w:val="73FDEF49"/>
    <w:rsid w:val="73FE87EB"/>
    <w:rsid w:val="7401420E"/>
    <w:rsid w:val="740C0986"/>
    <w:rsid w:val="740C3365"/>
    <w:rsid w:val="74269624"/>
    <w:rsid w:val="742EE084"/>
    <w:rsid w:val="742FAEF0"/>
    <w:rsid w:val="743488CA"/>
    <w:rsid w:val="74351D5A"/>
    <w:rsid w:val="74369773"/>
    <w:rsid w:val="74492A42"/>
    <w:rsid w:val="744ABAE1"/>
    <w:rsid w:val="7472FE6C"/>
    <w:rsid w:val="747ED056"/>
    <w:rsid w:val="74811682"/>
    <w:rsid w:val="74A74473"/>
    <w:rsid w:val="74B7A7D1"/>
    <w:rsid w:val="74C2F595"/>
    <w:rsid w:val="74C44F18"/>
    <w:rsid w:val="74DADC41"/>
    <w:rsid w:val="74EB5F08"/>
    <w:rsid w:val="74EE95A6"/>
    <w:rsid w:val="752B9219"/>
    <w:rsid w:val="752C5D1A"/>
    <w:rsid w:val="753BAC69"/>
    <w:rsid w:val="75423B22"/>
    <w:rsid w:val="75445F2E"/>
    <w:rsid w:val="755F8D16"/>
    <w:rsid w:val="757372F8"/>
    <w:rsid w:val="7581BF38"/>
    <w:rsid w:val="758BBFEB"/>
    <w:rsid w:val="75932AC9"/>
    <w:rsid w:val="75ABFDA7"/>
    <w:rsid w:val="75B23C29"/>
    <w:rsid w:val="75B97C0C"/>
    <w:rsid w:val="75C1C0A1"/>
    <w:rsid w:val="75C460F1"/>
    <w:rsid w:val="75C6A3D7"/>
    <w:rsid w:val="75C79DF5"/>
    <w:rsid w:val="75D4F05F"/>
    <w:rsid w:val="75D8D517"/>
    <w:rsid w:val="75DE4CBE"/>
    <w:rsid w:val="75EF8FAD"/>
    <w:rsid w:val="760AF307"/>
    <w:rsid w:val="76129F3D"/>
    <w:rsid w:val="763E0D0C"/>
    <w:rsid w:val="7664B225"/>
    <w:rsid w:val="767CEC9E"/>
    <w:rsid w:val="768F36C5"/>
    <w:rsid w:val="76A28744"/>
    <w:rsid w:val="76A462D0"/>
    <w:rsid w:val="76A464EB"/>
    <w:rsid w:val="76A77C7F"/>
    <w:rsid w:val="76B8BF3A"/>
    <w:rsid w:val="76BDACFF"/>
    <w:rsid w:val="76C2EA06"/>
    <w:rsid w:val="76C7627A"/>
    <w:rsid w:val="76DB651A"/>
    <w:rsid w:val="76EFE3E4"/>
    <w:rsid w:val="76FB5D77"/>
    <w:rsid w:val="76FD7AB8"/>
    <w:rsid w:val="76FEBBB2"/>
    <w:rsid w:val="770911D4"/>
    <w:rsid w:val="770FF08E"/>
    <w:rsid w:val="772D828B"/>
    <w:rsid w:val="773A9073"/>
    <w:rsid w:val="773D70A8"/>
    <w:rsid w:val="7743337A"/>
    <w:rsid w:val="776286B4"/>
    <w:rsid w:val="776EF089"/>
    <w:rsid w:val="77708FDB"/>
    <w:rsid w:val="7771DB5F"/>
    <w:rsid w:val="77765510"/>
    <w:rsid w:val="778F303C"/>
    <w:rsid w:val="779073B7"/>
    <w:rsid w:val="779F4B1B"/>
    <w:rsid w:val="77A0696B"/>
    <w:rsid w:val="77ABC379"/>
    <w:rsid w:val="77B7B7FE"/>
    <w:rsid w:val="77DBA2E5"/>
    <w:rsid w:val="77EA68BA"/>
    <w:rsid w:val="77FDDEA4"/>
    <w:rsid w:val="77FE7CC2"/>
    <w:rsid w:val="78151837"/>
    <w:rsid w:val="781724F1"/>
    <w:rsid w:val="7819AAB5"/>
    <w:rsid w:val="782A46F7"/>
    <w:rsid w:val="78360E4D"/>
    <w:rsid w:val="78466513"/>
    <w:rsid w:val="78577ED9"/>
    <w:rsid w:val="785BE8CD"/>
    <w:rsid w:val="786689AF"/>
    <w:rsid w:val="7887406B"/>
    <w:rsid w:val="788A803F"/>
    <w:rsid w:val="788BB9F4"/>
    <w:rsid w:val="7891F6C5"/>
    <w:rsid w:val="789F1AC3"/>
    <w:rsid w:val="78B5C292"/>
    <w:rsid w:val="78BF0A2F"/>
    <w:rsid w:val="78C24D34"/>
    <w:rsid w:val="78C7DFDE"/>
    <w:rsid w:val="78DD4ADC"/>
    <w:rsid w:val="78E6797F"/>
    <w:rsid w:val="78F88302"/>
    <w:rsid w:val="7908DB2A"/>
    <w:rsid w:val="790CEDD5"/>
    <w:rsid w:val="7913F1AA"/>
    <w:rsid w:val="79150885"/>
    <w:rsid w:val="792EEC11"/>
    <w:rsid w:val="7937842D"/>
    <w:rsid w:val="79398A23"/>
    <w:rsid w:val="794B334E"/>
    <w:rsid w:val="794DDA10"/>
    <w:rsid w:val="79513606"/>
    <w:rsid w:val="79556B22"/>
    <w:rsid w:val="795878A3"/>
    <w:rsid w:val="79629595"/>
    <w:rsid w:val="79794DE0"/>
    <w:rsid w:val="7992A47C"/>
    <w:rsid w:val="79DF7EFE"/>
    <w:rsid w:val="79E73D16"/>
    <w:rsid w:val="79EF836E"/>
    <w:rsid w:val="79F0605F"/>
    <w:rsid w:val="79F12DA7"/>
    <w:rsid w:val="7A28488C"/>
    <w:rsid w:val="7A3C2E8D"/>
    <w:rsid w:val="7A3C342F"/>
    <w:rsid w:val="7A52A509"/>
    <w:rsid w:val="7A5AD223"/>
    <w:rsid w:val="7A6D020D"/>
    <w:rsid w:val="7A720CD5"/>
    <w:rsid w:val="7A8B2880"/>
    <w:rsid w:val="7A9B6C9E"/>
    <w:rsid w:val="7AA21FDF"/>
    <w:rsid w:val="7ABB9251"/>
    <w:rsid w:val="7AC5FAFD"/>
    <w:rsid w:val="7AD771C5"/>
    <w:rsid w:val="7AEA5043"/>
    <w:rsid w:val="7AFFDD76"/>
    <w:rsid w:val="7B015467"/>
    <w:rsid w:val="7B06D842"/>
    <w:rsid w:val="7B2F62B7"/>
    <w:rsid w:val="7B395D8D"/>
    <w:rsid w:val="7B40E3A1"/>
    <w:rsid w:val="7B4D03AC"/>
    <w:rsid w:val="7B6A81E4"/>
    <w:rsid w:val="7B6D49F3"/>
    <w:rsid w:val="7B6E5709"/>
    <w:rsid w:val="7B821259"/>
    <w:rsid w:val="7BB3A0B2"/>
    <w:rsid w:val="7BBE9F25"/>
    <w:rsid w:val="7BC4B78D"/>
    <w:rsid w:val="7BC51935"/>
    <w:rsid w:val="7BD421BD"/>
    <w:rsid w:val="7BDA2748"/>
    <w:rsid w:val="7BE3BDA7"/>
    <w:rsid w:val="7BEAF1A9"/>
    <w:rsid w:val="7BFAFD23"/>
    <w:rsid w:val="7C0BA0BF"/>
    <w:rsid w:val="7C1B8E80"/>
    <w:rsid w:val="7C1D529B"/>
    <w:rsid w:val="7C2F58F4"/>
    <w:rsid w:val="7C346081"/>
    <w:rsid w:val="7C3DC223"/>
    <w:rsid w:val="7C4A8E8C"/>
    <w:rsid w:val="7C5A1388"/>
    <w:rsid w:val="7C6630F5"/>
    <w:rsid w:val="7C864DC2"/>
    <w:rsid w:val="7C959897"/>
    <w:rsid w:val="7CA05641"/>
    <w:rsid w:val="7CA69A93"/>
    <w:rsid w:val="7CACF880"/>
    <w:rsid w:val="7CB9AEE1"/>
    <w:rsid w:val="7CBAAD8C"/>
    <w:rsid w:val="7CBD988F"/>
    <w:rsid w:val="7CE735CD"/>
    <w:rsid w:val="7CE8895A"/>
    <w:rsid w:val="7D018E52"/>
    <w:rsid w:val="7D0D7B0A"/>
    <w:rsid w:val="7D1BF18A"/>
    <w:rsid w:val="7D22A8DA"/>
    <w:rsid w:val="7D32E647"/>
    <w:rsid w:val="7D4A41F0"/>
    <w:rsid w:val="7D4C27AE"/>
    <w:rsid w:val="7D5726B0"/>
    <w:rsid w:val="7D606483"/>
    <w:rsid w:val="7D610BF4"/>
    <w:rsid w:val="7D63F7A2"/>
    <w:rsid w:val="7D6AA9B9"/>
    <w:rsid w:val="7D811F21"/>
    <w:rsid w:val="7D838DDB"/>
    <w:rsid w:val="7D8B31A7"/>
    <w:rsid w:val="7D8BA932"/>
    <w:rsid w:val="7D92AFF4"/>
    <w:rsid w:val="7DA52C08"/>
    <w:rsid w:val="7DB0B36A"/>
    <w:rsid w:val="7DB7C77E"/>
    <w:rsid w:val="7DBD4C49"/>
    <w:rsid w:val="7DD33377"/>
    <w:rsid w:val="7DFD84B1"/>
    <w:rsid w:val="7E07D1C4"/>
    <w:rsid w:val="7E347847"/>
    <w:rsid w:val="7E36B39C"/>
    <w:rsid w:val="7E58AC40"/>
    <w:rsid w:val="7E5B219E"/>
    <w:rsid w:val="7E670379"/>
    <w:rsid w:val="7E914BC2"/>
    <w:rsid w:val="7E97C317"/>
    <w:rsid w:val="7E9E2C1F"/>
    <w:rsid w:val="7E9F0642"/>
    <w:rsid w:val="7EB2B418"/>
    <w:rsid w:val="7EC62C8A"/>
    <w:rsid w:val="7EC6E868"/>
    <w:rsid w:val="7ED18E81"/>
    <w:rsid w:val="7ED67A65"/>
    <w:rsid w:val="7EDE0C7E"/>
    <w:rsid w:val="7EE32A5B"/>
    <w:rsid w:val="7EFCB9F7"/>
    <w:rsid w:val="7F024E1F"/>
    <w:rsid w:val="7F027297"/>
    <w:rsid w:val="7F31C508"/>
    <w:rsid w:val="7F363171"/>
    <w:rsid w:val="7F4746C4"/>
    <w:rsid w:val="7F58C0D7"/>
    <w:rsid w:val="7F60565E"/>
    <w:rsid w:val="7F678E7F"/>
    <w:rsid w:val="7F76DC8C"/>
    <w:rsid w:val="7F78B9D8"/>
    <w:rsid w:val="7F8CD8AB"/>
    <w:rsid w:val="7F95A770"/>
    <w:rsid w:val="7F9B694C"/>
    <w:rsid w:val="7FBFD607"/>
    <w:rsid w:val="7FC6C789"/>
    <w:rsid w:val="7FD99A6A"/>
    <w:rsid w:val="7FE88F64"/>
    <w:rsid w:val="7FE9EC8E"/>
    <w:rsid w:val="7FF2B6E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47F4FA"/>
  <w15:docId w15:val="{46132306-5639-4002-B581-9D60F2769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32F7"/>
    <w:pPr>
      <w:suppressAutoHyphens/>
      <w:autoSpaceDN w:val="0"/>
      <w:spacing w:before="120" w:after="60" w:line="240" w:lineRule="auto"/>
      <w:ind w:firstLine="357"/>
      <w:jc w:val="both"/>
      <w:textAlignment w:val="baseline"/>
    </w:pPr>
    <w:rPr>
      <w:rFonts w:ascii="Times New Roman" w:eastAsia="DejaVu Sans Mono" w:hAnsi="Times New Roman" w:cs="Times New Roman"/>
      <w:kern w:val="3"/>
      <w:sz w:val="24"/>
      <w:szCs w:val="24"/>
      <w:lang w:val="sr-Cyrl-RS" w:eastAsia="zh-CN" w:bidi="hi-IN"/>
    </w:rPr>
  </w:style>
  <w:style w:type="paragraph" w:styleId="Heading1">
    <w:name w:val="heading 1"/>
    <w:basedOn w:val="Normal"/>
    <w:next w:val="Normal"/>
    <w:link w:val="Heading1Char"/>
    <w:uiPriority w:val="9"/>
    <w:qFormat/>
    <w:rsid w:val="00D41126"/>
    <w:pPr>
      <w:keepNext/>
      <w:keepLines/>
      <w:spacing w:after="240" w:line="257" w:lineRule="auto"/>
      <w:ind w:firstLine="0"/>
      <w:jc w:val="left"/>
      <w:outlineLvl w:val="0"/>
    </w:pPr>
    <w:rPr>
      <w:rFonts w:eastAsia="Times New Roman"/>
      <w:color w:val="2F5496"/>
      <w:sz w:val="40"/>
      <w:szCs w:val="32"/>
      <w:lang w:val="en-US"/>
    </w:rPr>
  </w:style>
  <w:style w:type="paragraph" w:styleId="Heading2">
    <w:name w:val="heading 2"/>
    <w:basedOn w:val="Normal"/>
    <w:next w:val="Normal"/>
    <w:link w:val="Heading2Char"/>
    <w:uiPriority w:val="9"/>
    <w:unhideWhenUsed/>
    <w:qFormat/>
    <w:rsid w:val="00D41126"/>
    <w:pPr>
      <w:keepNext/>
      <w:keepLines/>
      <w:spacing w:before="360" w:line="257" w:lineRule="auto"/>
      <w:ind w:firstLine="0"/>
      <w:outlineLvl w:val="1"/>
    </w:pPr>
    <w:rPr>
      <w:rFonts w:eastAsia="Times New Roman"/>
      <w:color w:val="2F5496"/>
      <w:sz w:val="32"/>
      <w:szCs w:val="26"/>
      <w:lang w:val="en-US"/>
    </w:rPr>
  </w:style>
  <w:style w:type="paragraph" w:styleId="Heading3">
    <w:name w:val="heading 3"/>
    <w:basedOn w:val="Normal"/>
    <w:next w:val="Normal"/>
    <w:link w:val="Heading3Char"/>
    <w:uiPriority w:val="9"/>
    <w:unhideWhenUsed/>
    <w:qFormat/>
    <w:rsid w:val="00D41126"/>
    <w:pPr>
      <w:keepNext/>
      <w:keepLines/>
      <w:spacing w:before="240" w:after="120"/>
      <w:ind w:firstLine="0"/>
      <w:outlineLvl w:val="2"/>
    </w:pPr>
    <w:rPr>
      <w:rFonts w:eastAsia="Times New Roman"/>
      <w:color w:val="4472C4"/>
      <w:sz w:val="28"/>
      <w:lang w:val="de-DE"/>
    </w:rPr>
  </w:style>
  <w:style w:type="paragraph" w:styleId="Heading4">
    <w:name w:val="heading 4"/>
    <w:basedOn w:val="Normal"/>
    <w:next w:val="Normal"/>
    <w:link w:val="Heading4Char"/>
    <w:uiPriority w:val="9"/>
    <w:unhideWhenUsed/>
    <w:qFormat/>
    <w:rsid w:val="00D41126"/>
    <w:pPr>
      <w:keepNext/>
      <w:keepLines/>
      <w:spacing w:before="240"/>
      <w:ind w:firstLine="0"/>
      <w:outlineLvl w:val="3"/>
    </w:pPr>
    <w:rPr>
      <w:rFonts w:eastAsia="Calibri"/>
      <w:i/>
      <w:iCs/>
      <w:color w:val="2F5496"/>
      <w:lang w:val="de-DE" w:eastAsia="en-US" w:bidi="ar-SA"/>
    </w:rPr>
  </w:style>
  <w:style w:type="paragraph" w:styleId="Heading5">
    <w:name w:val="heading 5"/>
    <w:basedOn w:val="Normal"/>
    <w:next w:val="Normal"/>
    <w:link w:val="Heading5Char"/>
    <w:uiPriority w:val="9"/>
    <w:unhideWhenUsed/>
    <w:qFormat/>
    <w:rsid w:val="00825F1D"/>
    <w:pPr>
      <w:keepNext/>
      <w:keepLines/>
      <w:spacing w:after="120"/>
      <w:ind w:firstLine="0"/>
      <w:outlineLvl w:val="4"/>
    </w:pPr>
    <w:rPr>
      <w:rFonts w:eastAsia="Times New Roman"/>
      <w:color w:val="1F497D"/>
      <w:lang w:val="en-GB" w:eastAsia="en-GB"/>
    </w:rPr>
  </w:style>
  <w:style w:type="paragraph" w:styleId="Heading6">
    <w:name w:val="heading 6"/>
    <w:basedOn w:val="Normal"/>
    <w:next w:val="Normal"/>
    <w:link w:val="Heading6Char"/>
    <w:uiPriority w:val="9"/>
    <w:semiHidden/>
    <w:unhideWhenUsed/>
    <w:qFormat/>
    <w:rsid w:val="00825F1D"/>
    <w:pPr>
      <w:keepNext/>
      <w:keepLines/>
      <w:spacing w:before="40" w:after="0" w:line="264" w:lineRule="auto"/>
      <w:outlineLvl w:val="5"/>
    </w:pPr>
    <w:rPr>
      <w:rFonts w:ascii="Cambria" w:eastAsia="Times New Roman" w:hAnsi="Cambria"/>
      <w:i/>
      <w:iCs/>
      <w:color w:val="1F497D"/>
      <w:sz w:val="21"/>
      <w:szCs w:val="21"/>
      <w:lang w:val="en-GB" w:eastAsia="en-GB"/>
    </w:rPr>
  </w:style>
  <w:style w:type="paragraph" w:styleId="Heading7">
    <w:name w:val="heading 7"/>
    <w:basedOn w:val="Normal"/>
    <w:next w:val="Normal"/>
    <w:link w:val="Heading7Char"/>
    <w:uiPriority w:val="9"/>
    <w:semiHidden/>
    <w:unhideWhenUsed/>
    <w:qFormat/>
    <w:rsid w:val="00825F1D"/>
    <w:pPr>
      <w:keepNext/>
      <w:keepLines/>
      <w:spacing w:before="40" w:after="0" w:line="264" w:lineRule="auto"/>
      <w:outlineLvl w:val="6"/>
    </w:pPr>
    <w:rPr>
      <w:rFonts w:ascii="Cambria" w:eastAsia="Times New Roman" w:hAnsi="Cambria"/>
      <w:i/>
      <w:iCs/>
      <w:color w:val="244061"/>
      <w:sz w:val="21"/>
      <w:szCs w:val="21"/>
      <w:lang w:val="en-GB" w:eastAsia="en-GB"/>
    </w:rPr>
  </w:style>
  <w:style w:type="paragraph" w:styleId="Heading8">
    <w:name w:val="heading 8"/>
    <w:basedOn w:val="Normal"/>
    <w:next w:val="Normal"/>
    <w:link w:val="Heading8Char"/>
    <w:uiPriority w:val="9"/>
    <w:semiHidden/>
    <w:unhideWhenUsed/>
    <w:qFormat/>
    <w:rsid w:val="00825F1D"/>
    <w:pPr>
      <w:keepNext/>
      <w:keepLines/>
      <w:spacing w:before="40" w:after="0" w:line="264" w:lineRule="auto"/>
      <w:outlineLvl w:val="7"/>
    </w:pPr>
    <w:rPr>
      <w:rFonts w:ascii="Cambria" w:eastAsia="Times New Roman" w:hAnsi="Cambria"/>
      <w:b/>
      <w:bCs/>
      <w:color w:val="1F497D"/>
      <w:sz w:val="20"/>
      <w:szCs w:val="20"/>
      <w:lang w:val="en-GB" w:eastAsia="en-GB"/>
    </w:rPr>
  </w:style>
  <w:style w:type="paragraph" w:styleId="Heading9">
    <w:name w:val="heading 9"/>
    <w:basedOn w:val="Normal"/>
    <w:next w:val="Normal"/>
    <w:link w:val="Heading9Char"/>
    <w:uiPriority w:val="9"/>
    <w:semiHidden/>
    <w:unhideWhenUsed/>
    <w:qFormat/>
    <w:rsid w:val="00825F1D"/>
    <w:pPr>
      <w:keepNext/>
      <w:keepLines/>
      <w:spacing w:before="40" w:after="0" w:line="264" w:lineRule="auto"/>
      <w:outlineLvl w:val="8"/>
    </w:pPr>
    <w:rPr>
      <w:rFonts w:ascii="Cambria" w:eastAsia="Times New Roman" w:hAnsi="Cambria"/>
      <w:b/>
      <w:bCs/>
      <w:i/>
      <w:iCs/>
      <w:color w:val="1F497D"/>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1126"/>
    <w:rPr>
      <w:rFonts w:ascii="Times New Roman" w:eastAsia="Times New Roman" w:hAnsi="Times New Roman" w:cs="Times New Roman"/>
      <w:color w:val="2F5496"/>
      <w:kern w:val="3"/>
      <w:sz w:val="40"/>
      <w:szCs w:val="32"/>
      <w:lang w:val="en-US" w:eastAsia="zh-CN" w:bidi="hi-IN"/>
    </w:rPr>
  </w:style>
  <w:style w:type="character" w:customStyle="1" w:styleId="Heading2Char">
    <w:name w:val="Heading 2 Char"/>
    <w:basedOn w:val="DefaultParagraphFont"/>
    <w:link w:val="Heading2"/>
    <w:uiPriority w:val="9"/>
    <w:qFormat/>
    <w:rsid w:val="00D41126"/>
    <w:rPr>
      <w:rFonts w:ascii="Times New Roman" w:eastAsia="Times New Roman" w:hAnsi="Times New Roman" w:cs="Times New Roman"/>
      <w:color w:val="2F5496"/>
      <w:kern w:val="3"/>
      <w:sz w:val="32"/>
      <w:szCs w:val="26"/>
      <w:lang w:val="en-US" w:eastAsia="zh-CN" w:bidi="hi-IN"/>
    </w:rPr>
  </w:style>
  <w:style w:type="character" w:customStyle="1" w:styleId="Heading3Char">
    <w:name w:val="Heading 3 Char"/>
    <w:basedOn w:val="DefaultParagraphFont"/>
    <w:link w:val="Heading3"/>
    <w:uiPriority w:val="9"/>
    <w:qFormat/>
    <w:rsid w:val="00D41126"/>
    <w:rPr>
      <w:rFonts w:ascii="Times New Roman" w:eastAsia="Times New Roman" w:hAnsi="Times New Roman" w:cs="Times New Roman"/>
      <w:color w:val="4472C4"/>
      <w:kern w:val="3"/>
      <w:sz w:val="28"/>
      <w:szCs w:val="24"/>
      <w:lang w:val="de-DE" w:eastAsia="zh-CN" w:bidi="hi-IN"/>
    </w:rPr>
  </w:style>
  <w:style w:type="character" w:customStyle="1" w:styleId="Heading4Char">
    <w:name w:val="Heading 4 Char"/>
    <w:basedOn w:val="DefaultParagraphFont"/>
    <w:link w:val="Heading4"/>
    <w:uiPriority w:val="9"/>
    <w:rsid w:val="00D41126"/>
    <w:rPr>
      <w:rFonts w:ascii="Times New Roman" w:eastAsia="Calibri" w:hAnsi="Times New Roman" w:cs="Times New Roman"/>
      <w:i/>
      <w:iCs/>
      <w:color w:val="2F5496"/>
      <w:kern w:val="3"/>
      <w:sz w:val="24"/>
      <w:szCs w:val="24"/>
      <w:lang w:val="de-DE"/>
    </w:rPr>
  </w:style>
  <w:style w:type="character" w:styleId="Hyperlink">
    <w:name w:val="Hyperlink"/>
    <w:uiPriority w:val="99"/>
    <w:unhideWhenUsed/>
    <w:rsid w:val="00D41126"/>
    <w:rPr>
      <w:color w:val="0563C1"/>
      <w:u w:val="single"/>
    </w:rPr>
  </w:style>
  <w:style w:type="character" w:customStyle="1" w:styleId="FootnoteTextChar1">
    <w:name w:val="Footnote Text Char1"/>
    <w:aliases w:val="single space Char,FOOTNOTES Char,fn Char,Fußnotentext Char Char,ADB Char,Footnote text Char,Footnote Text Char Char Char Char,Footnote Text Char Char Char1,Footnote Text Char1 Char Char,Footnote Text Char Char Char Char Char Char"/>
    <w:link w:val="FootnoteText"/>
    <w:uiPriority w:val="99"/>
    <w:qFormat/>
    <w:locked/>
    <w:rsid w:val="00D41126"/>
    <w:rPr>
      <w:rFonts w:ascii="Times New Roman" w:eastAsia="Times New Roman" w:hAnsi="Times New Roman" w:cs="Times New Roman"/>
      <w:noProof/>
      <w:kern w:val="3"/>
      <w:sz w:val="20"/>
      <w:szCs w:val="20"/>
      <w:lang w:val="sl-SI" w:eastAsia="zh-CN" w:bidi="hi-IN"/>
    </w:rPr>
  </w:style>
  <w:style w:type="paragraph" w:styleId="FootnoteText">
    <w:name w:val="footnote text"/>
    <w:aliases w:val="single space,FOOTNOTES,fn,Fußnotentext Char,ADB,Footnote text,Footnote Text Char Char Char,Footnote Text Char Char,Footnote Text Char1 Char,Footnote Text Char Char Char Char Char,Footnote Text Char Char Char1 Char,Char Char Char,Fußnote,f"/>
    <w:basedOn w:val="Normal"/>
    <w:link w:val="FootnoteTextChar1"/>
    <w:uiPriority w:val="99"/>
    <w:unhideWhenUsed/>
    <w:qFormat/>
    <w:rsid w:val="00D41126"/>
    <w:pPr>
      <w:spacing w:before="0" w:after="0"/>
      <w:ind w:firstLine="0"/>
    </w:pPr>
    <w:rPr>
      <w:rFonts w:eastAsia="Times New Roman"/>
      <w:noProof/>
      <w:sz w:val="20"/>
      <w:szCs w:val="20"/>
      <w:lang w:val="sl-SI"/>
    </w:rPr>
  </w:style>
  <w:style w:type="character" w:customStyle="1" w:styleId="FootnoteTextChar">
    <w:name w:val="Footnote Text Char"/>
    <w:aliases w:val="Footnotes Char,single space Char Char,ft Char Char,single space Char1,ft Char1,Footnote Text Char Char Char Char Char Char Char Char Char,f Char,Fußnote Char,Footnote Char,Footnote Text Char1 Char Char Char Char,ft Char"/>
    <w:basedOn w:val="DefaultParagraphFont"/>
    <w:uiPriority w:val="99"/>
    <w:qFormat/>
    <w:rsid w:val="00D41126"/>
    <w:rPr>
      <w:rFonts w:ascii="Times New Roman" w:eastAsia="DejaVu Sans Mono" w:hAnsi="Times New Roman" w:cs="Mangal"/>
      <w:kern w:val="3"/>
      <w:sz w:val="20"/>
      <w:szCs w:val="18"/>
      <w:lang w:val="sr-Cyrl-RS" w:eastAsia="zh-CN" w:bidi="hi-IN"/>
    </w:rPr>
  </w:style>
  <w:style w:type="paragraph" w:styleId="Caption">
    <w:name w:val="caption"/>
    <w:basedOn w:val="Normal"/>
    <w:next w:val="Normal"/>
    <w:uiPriority w:val="35"/>
    <w:unhideWhenUsed/>
    <w:qFormat/>
    <w:rsid w:val="00D41126"/>
    <w:pPr>
      <w:spacing w:after="200"/>
    </w:pPr>
    <w:rPr>
      <w:i/>
      <w:iCs/>
      <w:color w:val="44546A"/>
      <w:sz w:val="18"/>
      <w:szCs w:val="18"/>
      <w:lang w:val="de-DE"/>
    </w:rPr>
  </w:style>
  <w:style w:type="character" w:styleId="FootnoteReference">
    <w:name w:val="footnote reference"/>
    <w:aliases w:val="ftref,BVI fnr,16 Point,Superscript 6 Point,Footnote Reference Number,ftref Char,BVI fnr Char,Footnotes refss,nota pié di pagina,Times 10 Point,Exposant 3 Point,Footnote symbol,Footnote reference number,EN Footnote Reference,note TESI"/>
    <w:link w:val="Ref"/>
    <w:uiPriority w:val="99"/>
    <w:unhideWhenUsed/>
    <w:qFormat/>
    <w:rsid w:val="00D41126"/>
    <w:rPr>
      <w:vertAlign w:val="superscript"/>
    </w:rPr>
  </w:style>
  <w:style w:type="paragraph" w:customStyle="1" w:styleId="Ref">
    <w:name w:val="Ref"/>
    <w:aliases w:val="Footnotes refs"/>
    <w:basedOn w:val="Normal"/>
    <w:link w:val="FootnoteReference"/>
    <w:uiPriority w:val="99"/>
    <w:qFormat/>
    <w:rsid w:val="00D41126"/>
    <w:pPr>
      <w:spacing w:line="240" w:lineRule="exact"/>
    </w:pPr>
    <w:rPr>
      <w:rFonts w:asciiTheme="minorHAnsi" w:eastAsiaTheme="minorHAnsi" w:hAnsiTheme="minorHAnsi" w:cstheme="minorBidi"/>
      <w:kern w:val="0"/>
      <w:sz w:val="22"/>
      <w:szCs w:val="22"/>
      <w:vertAlign w:val="superscript"/>
      <w:lang w:val="en-GB" w:eastAsia="en-US" w:bidi="ar-SA"/>
    </w:rPr>
  </w:style>
  <w:style w:type="paragraph" w:styleId="Footer">
    <w:name w:val="footer"/>
    <w:aliases w:val="Char Char Char Char,Char,Char Char Char Char Char Char Char,Char Char Char Char Char Char Char Char Char,Char Char Char Char Char Char Char Char Char Char Char Char Char,Char Char Char Char Char Char,Char1, Char,Char1 Cha,Char Cha"/>
    <w:basedOn w:val="Normal"/>
    <w:link w:val="FooterChar"/>
    <w:uiPriority w:val="99"/>
    <w:unhideWhenUsed/>
    <w:rsid w:val="00D41126"/>
    <w:pPr>
      <w:tabs>
        <w:tab w:val="center" w:pos="4536"/>
        <w:tab w:val="right" w:pos="9072"/>
      </w:tabs>
      <w:spacing w:after="0"/>
    </w:pPr>
  </w:style>
  <w:style w:type="character" w:customStyle="1" w:styleId="FooterChar">
    <w:name w:val="Footer Char"/>
    <w:aliases w:val="Char Char Char Char Char,Char Char1,Char Char Char Char Char Char Char Char,Char Char Char Char Char Char Char Char Char Char,Char Char Char Char Char Char Char Char Char Char Char Char Char Char,Char Char Char Char Char Char Char1"/>
    <w:basedOn w:val="DefaultParagraphFont"/>
    <w:link w:val="Footer"/>
    <w:uiPriority w:val="99"/>
    <w:qFormat/>
    <w:rsid w:val="00D41126"/>
    <w:rPr>
      <w:rFonts w:ascii="Times New Roman" w:eastAsia="DejaVu Sans Mono" w:hAnsi="Times New Roman" w:cs="Times New Roman"/>
      <w:kern w:val="3"/>
      <w:sz w:val="24"/>
      <w:szCs w:val="24"/>
      <w:lang w:val="sr-Cyrl-RS" w:eastAsia="zh-CN" w:bidi="hi-IN"/>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basedOn w:val="DefaultParagraphFont"/>
    <w:link w:val="ListParagraph"/>
    <w:uiPriority w:val="34"/>
    <w:qFormat/>
    <w:locked/>
    <w:rsid w:val="00D41126"/>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D41126"/>
    <w:pPr>
      <w:spacing w:after="120" w:line="256" w:lineRule="auto"/>
      <w:ind w:left="720"/>
      <w:contextualSpacing/>
    </w:pPr>
    <w:rPr>
      <w:rFonts w:asciiTheme="minorHAnsi" w:eastAsiaTheme="minorHAnsi" w:hAnsiTheme="minorHAnsi" w:cstheme="minorBidi"/>
      <w:kern w:val="0"/>
      <w:sz w:val="22"/>
      <w:szCs w:val="22"/>
      <w:lang w:val="en-GB" w:eastAsia="en-US" w:bidi="ar-SA"/>
    </w:rPr>
  </w:style>
  <w:style w:type="character" w:styleId="Emphasis">
    <w:name w:val="Emphasis"/>
    <w:uiPriority w:val="20"/>
    <w:qFormat/>
    <w:rsid w:val="00D41126"/>
    <w:rPr>
      <w:i/>
      <w:iCs/>
    </w:rPr>
  </w:style>
  <w:style w:type="paragraph" w:styleId="NormalWeb">
    <w:name w:val="Normal (Web)"/>
    <w:basedOn w:val="Normal"/>
    <w:uiPriority w:val="99"/>
    <w:unhideWhenUsed/>
    <w:qFormat/>
    <w:rsid w:val="00D41126"/>
    <w:pPr>
      <w:spacing w:before="100" w:beforeAutospacing="1" w:after="100" w:afterAutospacing="1"/>
    </w:pPr>
    <w:rPr>
      <w:rFonts w:eastAsia="Times New Roman"/>
      <w:lang w:val="en-US"/>
    </w:rPr>
  </w:style>
  <w:style w:type="paragraph" w:styleId="Header">
    <w:name w:val="header"/>
    <w:basedOn w:val="Normal"/>
    <w:link w:val="HeaderChar"/>
    <w:uiPriority w:val="99"/>
    <w:unhideWhenUsed/>
    <w:rsid w:val="00E85CA8"/>
    <w:pPr>
      <w:tabs>
        <w:tab w:val="center" w:pos="4513"/>
        <w:tab w:val="right" w:pos="9026"/>
      </w:tabs>
      <w:spacing w:before="0" w:after="0"/>
    </w:pPr>
    <w:rPr>
      <w:rFonts w:cs="Mangal"/>
      <w:szCs w:val="21"/>
    </w:rPr>
  </w:style>
  <w:style w:type="character" w:customStyle="1" w:styleId="HeaderChar">
    <w:name w:val="Header Char"/>
    <w:basedOn w:val="DefaultParagraphFont"/>
    <w:link w:val="Header"/>
    <w:uiPriority w:val="99"/>
    <w:qFormat/>
    <w:rsid w:val="00E85CA8"/>
    <w:rPr>
      <w:rFonts w:ascii="Times New Roman" w:eastAsia="DejaVu Sans Mono" w:hAnsi="Times New Roman" w:cs="Mangal"/>
      <w:kern w:val="3"/>
      <w:sz w:val="24"/>
      <w:szCs w:val="21"/>
      <w:lang w:val="sr-Cyrl-RS" w:eastAsia="zh-CN" w:bidi="hi-IN"/>
    </w:rPr>
  </w:style>
  <w:style w:type="paragraph" w:customStyle="1" w:styleId="bold">
    <w:name w:val="bold"/>
    <w:basedOn w:val="Normal"/>
    <w:rsid w:val="00D169D4"/>
    <w:pPr>
      <w:suppressAutoHyphens w:val="0"/>
      <w:autoSpaceDN/>
      <w:spacing w:before="100" w:beforeAutospacing="1" w:after="100" w:afterAutospacing="1"/>
      <w:ind w:firstLine="0"/>
      <w:jc w:val="left"/>
      <w:textAlignment w:val="auto"/>
    </w:pPr>
    <w:rPr>
      <w:rFonts w:eastAsia="Times New Roman"/>
      <w:kern w:val="0"/>
      <w:lang w:val="en-GB" w:eastAsia="en-GB" w:bidi="ar-SA"/>
    </w:rPr>
  </w:style>
  <w:style w:type="paragraph" w:customStyle="1" w:styleId="clan">
    <w:name w:val="clan"/>
    <w:basedOn w:val="Normal"/>
    <w:rsid w:val="00D169D4"/>
    <w:pPr>
      <w:suppressAutoHyphens w:val="0"/>
      <w:autoSpaceDN/>
      <w:spacing w:before="100" w:beforeAutospacing="1" w:after="100" w:afterAutospacing="1"/>
      <w:ind w:firstLine="0"/>
      <w:jc w:val="left"/>
      <w:textAlignment w:val="auto"/>
    </w:pPr>
    <w:rPr>
      <w:rFonts w:eastAsia="Times New Roman"/>
      <w:kern w:val="0"/>
      <w:lang w:val="en-GB" w:eastAsia="en-GB" w:bidi="ar-SA"/>
    </w:rPr>
  </w:style>
  <w:style w:type="paragraph" w:customStyle="1" w:styleId="basic-paragraph">
    <w:name w:val="basic-paragraph"/>
    <w:basedOn w:val="Normal"/>
    <w:qFormat/>
    <w:rsid w:val="00D169D4"/>
    <w:pPr>
      <w:suppressAutoHyphens w:val="0"/>
      <w:autoSpaceDN/>
      <w:spacing w:before="100" w:beforeAutospacing="1" w:after="100" w:afterAutospacing="1"/>
      <w:ind w:firstLine="0"/>
      <w:jc w:val="left"/>
      <w:textAlignment w:val="auto"/>
    </w:pPr>
    <w:rPr>
      <w:rFonts w:eastAsia="Times New Roman"/>
      <w:kern w:val="0"/>
      <w:lang w:val="en-GB" w:eastAsia="en-GB" w:bidi="ar-SA"/>
    </w:rPr>
  </w:style>
  <w:style w:type="character" w:customStyle="1" w:styleId="italik">
    <w:name w:val="italik"/>
    <w:basedOn w:val="DefaultParagraphFont"/>
    <w:rsid w:val="00D169D4"/>
  </w:style>
  <w:style w:type="character" w:styleId="CommentReference">
    <w:name w:val="annotation reference"/>
    <w:basedOn w:val="DefaultParagraphFont"/>
    <w:uiPriority w:val="99"/>
    <w:semiHidden/>
    <w:unhideWhenUsed/>
    <w:qFormat/>
    <w:rsid w:val="003E752B"/>
    <w:rPr>
      <w:sz w:val="16"/>
      <w:szCs w:val="16"/>
    </w:rPr>
  </w:style>
  <w:style w:type="paragraph" w:styleId="CommentText">
    <w:name w:val="annotation text"/>
    <w:aliases w:val="Char2"/>
    <w:basedOn w:val="Normal"/>
    <w:link w:val="CommentTextChar"/>
    <w:uiPriority w:val="99"/>
    <w:unhideWhenUsed/>
    <w:qFormat/>
    <w:rsid w:val="003E752B"/>
    <w:rPr>
      <w:rFonts w:cs="Mangal"/>
      <w:sz w:val="20"/>
      <w:szCs w:val="18"/>
    </w:rPr>
  </w:style>
  <w:style w:type="character" w:customStyle="1" w:styleId="CommentTextChar">
    <w:name w:val="Comment Text Char"/>
    <w:aliases w:val="Char2 Char"/>
    <w:basedOn w:val="DefaultParagraphFont"/>
    <w:link w:val="CommentText"/>
    <w:uiPriority w:val="99"/>
    <w:qFormat/>
    <w:rsid w:val="003E752B"/>
    <w:rPr>
      <w:rFonts w:ascii="Times New Roman" w:eastAsia="DejaVu Sans Mono" w:hAnsi="Times New Roman" w:cs="Mangal"/>
      <w:kern w:val="3"/>
      <w:sz w:val="20"/>
      <w:szCs w:val="18"/>
      <w:lang w:val="sr-Cyrl-RS" w:eastAsia="zh-CN" w:bidi="hi-IN"/>
    </w:rPr>
  </w:style>
  <w:style w:type="paragraph" w:styleId="CommentSubject">
    <w:name w:val="annotation subject"/>
    <w:basedOn w:val="CommentText"/>
    <w:next w:val="CommentText"/>
    <w:link w:val="CommentSubjectChar"/>
    <w:uiPriority w:val="99"/>
    <w:semiHidden/>
    <w:unhideWhenUsed/>
    <w:rsid w:val="003E752B"/>
    <w:rPr>
      <w:b/>
      <w:bCs/>
    </w:rPr>
  </w:style>
  <w:style w:type="character" w:customStyle="1" w:styleId="CommentSubjectChar">
    <w:name w:val="Comment Subject Char"/>
    <w:basedOn w:val="CommentTextChar"/>
    <w:link w:val="CommentSubject"/>
    <w:uiPriority w:val="99"/>
    <w:semiHidden/>
    <w:rsid w:val="003E752B"/>
    <w:rPr>
      <w:rFonts w:ascii="Times New Roman" w:eastAsia="DejaVu Sans Mono" w:hAnsi="Times New Roman" w:cs="Mangal"/>
      <w:b/>
      <w:bCs/>
      <w:kern w:val="3"/>
      <w:sz w:val="20"/>
      <w:szCs w:val="18"/>
      <w:lang w:val="sr-Cyrl-RS" w:eastAsia="zh-CN" w:bidi="hi-IN"/>
    </w:rPr>
  </w:style>
  <w:style w:type="paragraph" w:styleId="BalloonText">
    <w:name w:val="Balloon Text"/>
    <w:basedOn w:val="Normal"/>
    <w:link w:val="BalloonTextChar"/>
    <w:uiPriority w:val="99"/>
    <w:semiHidden/>
    <w:unhideWhenUsed/>
    <w:qFormat/>
    <w:rsid w:val="003E752B"/>
    <w:pPr>
      <w:spacing w:before="0" w:after="0"/>
    </w:pPr>
    <w:rPr>
      <w:rFonts w:ascii="Segoe UI" w:hAnsi="Segoe UI" w:cs="Mangal"/>
      <w:sz w:val="18"/>
      <w:szCs w:val="16"/>
    </w:rPr>
  </w:style>
  <w:style w:type="character" w:customStyle="1" w:styleId="BalloonTextChar">
    <w:name w:val="Balloon Text Char"/>
    <w:basedOn w:val="DefaultParagraphFont"/>
    <w:link w:val="BalloonText"/>
    <w:uiPriority w:val="99"/>
    <w:semiHidden/>
    <w:qFormat/>
    <w:rsid w:val="003E752B"/>
    <w:rPr>
      <w:rFonts w:ascii="Segoe UI" w:eastAsia="DejaVu Sans Mono" w:hAnsi="Segoe UI" w:cs="Mangal"/>
      <w:kern w:val="3"/>
      <w:sz w:val="18"/>
      <w:szCs w:val="16"/>
      <w:lang w:val="sr-Cyrl-RS" w:eastAsia="zh-CN" w:bidi="hi-IN"/>
    </w:rPr>
  </w:style>
  <w:style w:type="paragraph" w:customStyle="1" w:styleId="xl73">
    <w:name w:val="xl73"/>
    <w:basedOn w:val="Normal"/>
    <w:rsid w:val="002C5107"/>
    <w:pPr>
      <w:pBdr>
        <w:top w:val="single" w:sz="4" w:space="0" w:color="auto"/>
        <w:left w:val="single" w:sz="4" w:space="0" w:color="auto"/>
        <w:bottom w:val="single" w:sz="4" w:space="0" w:color="auto"/>
        <w:right w:val="single" w:sz="4" w:space="0" w:color="auto"/>
      </w:pBdr>
      <w:shd w:val="clear" w:color="D7E3EE" w:fill="F2F2F2"/>
      <w:suppressAutoHyphens w:val="0"/>
      <w:autoSpaceDN/>
      <w:spacing w:before="100" w:beforeAutospacing="1" w:after="100" w:afterAutospacing="1"/>
      <w:ind w:firstLine="0"/>
      <w:jc w:val="left"/>
      <w:textAlignment w:val="center"/>
    </w:pPr>
    <w:rPr>
      <w:rFonts w:ascii="Arial" w:eastAsia="Times New Roman" w:hAnsi="Arial" w:cs="Arial"/>
      <w:b/>
      <w:bCs/>
      <w:kern w:val="0"/>
      <w:sz w:val="16"/>
      <w:szCs w:val="16"/>
      <w:lang w:val="en-GB" w:eastAsia="en-GB" w:bidi="ar-SA"/>
    </w:rPr>
  </w:style>
  <w:style w:type="paragraph" w:styleId="TOCHeading">
    <w:name w:val="TOC Heading"/>
    <w:basedOn w:val="Heading1"/>
    <w:next w:val="Normal"/>
    <w:uiPriority w:val="39"/>
    <w:unhideWhenUsed/>
    <w:qFormat/>
    <w:rsid w:val="006A14C1"/>
    <w:pPr>
      <w:suppressAutoHyphens w:val="0"/>
      <w:autoSpaceDN/>
      <w:spacing w:before="240" w:after="0" w:line="259" w:lineRule="auto"/>
      <w:textAlignment w:val="auto"/>
      <w:outlineLvl w:val="9"/>
    </w:pPr>
    <w:rPr>
      <w:rFonts w:asciiTheme="majorHAnsi" w:eastAsiaTheme="majorEastAsia" w:hAnsiTheme="majorHAnsi" w:cstheme="majorBidi"/>
      <w:color w:val="2E74B5" w:themeColor="accent1" w:themeShade="BF"/>
      <w:kern w:val="0"/>
      <w:sz w:val="32"/>
      <w:lang w:eastAsia="en-US" w:bidi="ar-SA"/>
    </w:rPr>
  </w:style>
  <w:style w:type="paragraph" w:styleId="TOC1">
    <w:name w:val="toc 1"/>
    <w:basedOn w:val="Normal"/>
    <w:next w:val="Normal"/>
    <w:autoRedefine/>
    <w:uiPriority w:val="39"/>
    <w:unhideWhenUsed/>
    <w:rsid w:val="006A14C1"/>
    <w:pPr>
      <w:spacing w:after="100"/>
    </w:pPr>
    <w:rPr>
      <w:rFonts w:cs="Mangal"/>
      <w:szCs w:val="21"/>
    </w:rPr>
  </w:style>
  <w:style w:type="paragraph" w:styleId="TOC2">
    <w:name w:val="toc 2"/>
    <w:basedOn w:val="Normal"/>
    <w:next w:val="Normal"/>
    <w:autoRedefine/>
    <w:uiPriority w:val="39"/>
    <w:unhideWhenUsed/>
    <w:rsid w:val="006A14C1"/>
    <w:pPr>
      <w:spacing w:after="100"/>
      <w:ind w:left="240"/>
    </w:pPr>
    <w:rPr>
      <w:rFonts w:cs="Mangal"/>
      <w:szCs w:val="21"/>
    </w:rPr>
  </w:style>
  <w:style w:type="table" w:customStyle="1" w:styleId="ListTable21">
    <w:name w:val="List Table 21"/>
    <w:basedOn w:val="TableNormal"/>
    <w:uiPriority w:val="47"/>
    <w:rsid w:val="006B5FAA"/>
    <w:pPr>
      <w:spacing w:after="0" w:line="240" w:lineRule="auto"/>
      <w:jc w:val="both"/>
    </w:pPr>
    <w:rPr>
      <w:rFonts w:ascii="Calibri" w:eastAsia="Calibri" w:hAnsi="Calibri" w:cs="Times New Roman"/>
      <w:sz w:val="20"/>
      <w:szCs w:val="20"/>
      <w:lang w:val="en-US"/>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Grid">
    <w:name w:val="Table Grid"/>
    <w:basedOn w:val="TableNormal"/>
    <w:uiPriority w:val="39"/>
    <w:rsid w:val="006B5FAA"/>
    <w:pPr>
      <w:spacing w:after="0" w:line="240" w:lineRule="auto"/>
      <w:jc w:val="both"/>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825F1D"/>
    <w:rPr>
      <w:rFonts w:ascii="Times New Roman" w:eastAsia="Times New Roman" w:hAnsi="Times New Roman" w:cs="Times New Roman"/>
      <w:color w:val="1F497D"/>
      <w:kern w:val="3"/>
      <w:sz w:val="24"/>
      <w:szCs w:val="24"/>
      <w:lang w:eastAsia="en-GB" w:bidi="hi-IN"/>
    </w:rPr>
  </w:style>
  <w:style w:type="character" w:customStyle="1" w:styleId="Heading6Char">
    <w:name w:val="Heading 6 Char"/>
    <w:basedOn w:val="DefaultParagraphFont"/>
    <w:link w:val="Heading6"/>
    <w:uiPriority w:val="9"/>
    <w:semiHidden/>
    <w:rsid w:val="00825F1D"/>
    <w:rPr>
      <w:rFonts w:ascii="Cambria" w:eastAsia="Times New Roman" w:hAnsi="Cambria" w:cs="Times New Roman"/>
      <w:i/>
      <w:iCs/>
      <w:color w:val="1F497D"/>
      <w:kern w:val="3"/>
      <w:sz w:val="21"/>
      <w:szCs w:val="21"/>
      <w:lang w:eastAsia="en-GB" w:bidi="hi-IN"/>
    </w:rPr>
  </w:style>
  <w:style w:type="character" w:customStyle="1" w:styleId="Heading7Char">
    <w:name w:val="Heading 7 Char"/>
    <w:basedOn w:val="DefaultParagraphFont"/>
    <w:link w:val="Heading7"/>
    <w:uiPriority w:val="9"/>
    <w:semiHidden/>
    <w:rsid w:val="00825F1D"/>
    <w:rPr>
      <w:rFonts w:ascii="Cambria" w:eastAsia="Times New Roman" w:hAnsi="Cambria" w:cs="Times New Roman"/>
      <w:i/>
      <w:iCs/>
      <w:color w:val="244061"/>
      <w:kern w:val="3"/>
      <w:sz w:val="21"/>
      <w:szCs w:val="21"/>
      <w:lang w:eastAsia="en-GB" w:bidi="hi-IN"/>
    </w:rPr>
  </w:style>
  <w:style w:type="character" w:customStyle="1" w:styleId="Heading8Char">
    <w:name w:val="Heading 8 Char"/>
    <w:basedOn w:val="DefaultParagraphFont"/>
    <w:link w:val="Heading8"/>
    <w:uiPriority w:val="9"/>
    <w:semiHidden/>
    <w:rsid w:val="00825F1D"/>
    <w:rPr>
      <w:rFonts w:ascii="Cambria" w:eastAsia="Times New Roman" w:hAnsi="Cambria" w:cs="Times New Roman"/>
      <w:b/>
      <w:bCs/>
      <w:color w:val="1F497D"/>
      <w:kern w:val="3"/>
      <w:sz w:val="20"/>
      <w:szCs w:val="20"/>
      <w:lang w:eastAsia="en-GB" w:bidi="hi-IN"/>
    </w:rPr>
  </w:style>
  <w:style w:type="character" w:customStyle="1" w:styleId="Heading9Char">
    <w:name w:val="Heading 9 Char"/>
    <w:basedOn w:val="DefaultParagraphFont"/>
    <w:link w:val="Heading9"/>
    <w:uiPriority w:val="9"/>
    <w:semiHidden/>
    <w:rsid w:val="00825F1D"/>
    <w:rPr>
      <w:rFonts w:ascii="Cambria" w:eastAsia="Times New Roman" w:hAnsi="Cambria" w:cs="Times New Roman"/>
      <w:b/>
      <w:bCs/>
      <w:i/>
      <w:iCs/>
      <w:color w:val="1F497D"/>
      <w:kern w:val="3"/>
      <w:sz w:val="20"/>
      <w:szCs w:val="20"/>
      <w:lang w:eastAsia="en-GB" w:bidi="hi-IN"/>
    </w:rPr>
  </w:style>
  <w:style w:type="paragraph" w:customStyle="1" w:styleId="msonormal0">
    <w:name w:val="msonormal"/>
    <w:basedOn w:val="Normal"/>
    <w:rsid w:val="00825F1D"/>
    <w:pPr>
      <w:suppressAutoHyphens w:val="0"/>
      <w:autoSpaceDN/>
      <w:spacing w:before="100" w:beforeAutospacing="1" w:after="100" w:afterAutospacing="1"/>
      <w:ind w:firstLine="0"/>
      <w:jc w:val="left"/>
      <w:textAlignment w:val="auto"/>
    </w:pPr>
    <w:rPr>
      <w:rFonts w:eastAsia="Times New Roman"/>
      <w:kern w:val="0"/>
      <w:lang w:val="en-GB" w:eastAsia="en-GB" w:bidi="ar-SA"/>
    </w:rPr>
  </w:style>
  <w:style w:type="paragraph" w:customStyle="1" w:styleId="font5">
    <w:name w:val="font5"/>
    <w:basedOn w:val="Normal"/>
    <w:rsid w:val="00825F1D"/>
    <w:pPr>
      <w:suppressAutoHyphens w:val="0"/>
      <w:autoSpaceDN/>
      <w:spacing w:before="100" w:beforeAutospacing="1" w:after="100" w:afterAutospacing="1"/>
      <w:ind w:firstLine="0"/>
      <w:jc w:val="left"/>
      <w:textAlignment w:val="auto"/>
    </w:pPr>
    <w:rPr>
      <w:rFonts w:eastAsia="Times New Roman"/>
      <w:color w:val="FF0000"/>
      <w:kern w:val="0"/>
      <w:sz w:val="20"/>
      <w:szCs w:val="20"/>
      <w:lang w:val="en-GB" w:eastAsia="en-GB" w:bidi="ar-SA"/>
    </w:rPr>
  </w:style>
  <w:style w:type="paragraph" w:customStyle="1" w:styleId="font6">
    <w:name w:val="font6"/>
    <w:basedOn w:val="Normal"/>
    <w:rsid w:val="00825F1D"/>
    <w:pPr>
      <w:suppressAutoHyphens w:val="0"/>
      <w:autoSpaceDN/>
      <w:spacing w:before="100" w:beforeAutospacing="1" w:after="100" w:afterAutospacing="1"/>
      <w:ind w:firstLine="0"/>
      <w:jc w:val="left"/>
      <w:textAlignment w:val="auto"/>
    </w:pPr>
    <w:rPr>
      <w:rFonts w:ascii="Calibri" w:eastAsia="Times New Roman" w:hAnsi="Calibri" w:cs="Calibri"/>
      <w:color w:val="000000"/>
      <w:kern w:val="0"/>
      <w:sz w:val="16"/>
      <w:szCs w:val="16"/>
      <w:lang w:val="en-GB" w:eastAsia="en-GB" w:bidi="ar-SA"/>
    </w:rPr>
  </w:style>
  <w:style w:type="paragraph" w:customStyle="1" w:styleId="xl65">
    <w:name w:val="xl65"/>
    <w:basedOn w:val="Normal"/>
    <w:rsid w:val="00825F1D"/>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jc w:val="left"/>
      <w:textAlignment w:val="auto"/>
    </w:pPr>
    <w:rPr>
      <w:rFonts w:eastAsia="Times New Roman"/>
      <w:kern w:val="0"/>
      <w:lang w:val="en-GB" w:eastAsia="en-GB" w:bidi="ar-SA"/>
    </w:rPr>
  </w:style>
  <w:style w:type="paragraph" w:customStyle="1" w:styleId="xl66">
    <w:name w:val="xl66"/>
    <w:basedOn w:val="Normal"/>
    <w:rsid w:val="00825F1D"/>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jc w:val="left"/>
      <w:textAlignment w:val="center"/>
    </w:pPr>
    <w:rPr>
      <w:rFonts w:ascii="Arial" w:eastAsia="Times New Roman" w:hAnsi="Arial" w:cs="Arial"/>
      <w:b/>
      <w:bCs/>
      <w:kern w:val="0"/>
      <w:sz w:val="16"/>
      <w:szCs w:val="16"/>
      <w:lang w:val="en-GB" w:eastAsia="en-GB" w:bidi="ar-SA"/>
    </w:rPr>
  </w:style>
  <w:style w:type="paragraph" w:customStyle="1" w:styleId="xl67">
    <w:name w:val="xl67"/>
    <w:basedOn w:val="Normal"/>
    <w:rsid w:val="00825F1D"/>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jc w:val="right"/>
      <w:textAlignment w:val="center"/>
    </w:pPr>
    <w:rPr>
      <w:rFonts w:ascii="Arial" w:eastAsia="Times New Roman" w:hAnsi="Arial" w:cs="Arial"/>
      <w:kern w:val="0"/>
      <w:sz w:val="16"/>
      <w:szCs w:val="16"/>
      <w:lang w:val="en-GB" w:eastAsia="en-GB" w:bidi="ar-SA"/>
    </w:rPr>
  </w:style>
  <w:style w:type="paragraph" w:customStyle="1" w:styleId="xl68">
    <w:name w:val="xl68"/>
    <w:basedOn w:val="Normal"/>
    <w:rsid w:val="00825F1D"/>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jc w:val="left"/>
      <w:textAlignment w:val="center"/>
    </w:pPr>
    <w:rPr>
      <w:rFonts w:ascii="Arial" w:eastAsia="Times New Roman" w:hAnsi="Arial" w:cs="Arial"/>
      <w:kern w:val="0"/>
      <w:sz w:val="16"/>
      <w:szCs w:val="16"/>
      <w:lang w:val="en-GB" w:eastAsia="en-GB" w:bidi="ar-SA"/>
    </w:rPr>
  </w:style>
  <w:style w:type="paragraph" w:customStyle="1" w:styleId="xl69">
    <w:name w:val="xl69"/>
    <w:basedOn w:val="Normal"/>
    <w:rsid w:val="00825F1D"/>
    <w:pPr>
      <w:pBdr>
        <w:top w:val="single" w:sz="4" w:space="0" w:color="auto"/>
        <w:bottom w:val="single" w:sz="4" w:space="0" w:color="auto"/>
        <w:right w:val="single" w:sz="4" w:space="0" w:color="auto"/>
      </w:pBdr>
      <w:suppressAutoHyphens w:val="0"/>
      <w:autoSpaceDN/>
      <w:spacing w:before="100" w:beforeAutospacing="1" w:after="100" w:afterAutospacing="1"/>
      <w:ind w:firstLine="0"/>
      <w:jc w:val="left"/>
      <w:textAlignment w:val="auto"/>
    </w:pPr>
    <w:rPr>
      <w:rFonts w:eastAsia="Times New Roman"/>
      <w:kern w:val="0"/>
      <w:lang w:val="en-GB" w:eastAsia="en-GB" w:bidi="ar-SA"/>
    </w:rPr>
  </w:style>
  <w:style w:type="paragraph" w:customStyle="1" w:styleId="xl70">
    <w:name w:val="xl70"/>
    <w:basedOn w:val="Normal"/>
    <w:rsid w:val="00825F1D"/>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jc w:val="left"/>
      <w:textAlignment w:val="auto"/>
    </w:pPr>
    <w:rPr>
      <w:rFonts w:eastAsia="Times New Roman"/>
      <w:kern w:val="0"/>
      <w:lang w:val="en-GB" w:eastAsia="en-GB" w:bidi="ar-SA"/>
    </w:rPr>
  </w:style>
  <w:style w:type="paragraph" w:customStyle="1" w:styleId="xl71">
    <w:name w:val="xl71"/>
    <w:basedOn w:val="Normal"/>
    <w:rsid w:val="00825F1D"/>
    <w:pPr>
      <w:pBdr>
        <w:right w:val="single" w:sz="4" w:space="0" w:color="auto"/>
      </w:pBdr>
      <w:suppressAutoHyphens w:val="0"/>
      <w:autoSpaceDN/>
      <w:spacing w:before="100" w:beforeAutospacing="1" w:after="100" w:afterAutospacing="1"/>
      <w:ind w:firstLine="0"/>
      <w:jc w:val="left"/>
      <w:textAlignment w:val="auto"/>
    </w:pPr>
    <w:rPr>
      <w:rFonts w:eastAsia="Times New Roman"/>
      <w:kern w:val="0"/>
      <w:lang w:val="en-GB" w:eastAsia="en-GB" w:bidi="ar-SA"/>
    </w:rPr>
  </w:style>
  <w:style w:type="paragraph" w:customStyle="1" w:styleId="xl72">
    <w:name w:val="xl72"/>
    <w:basedOn w:val="Normal"/>
    <w:rsid w:val="00825F1D"/>
    <w:pPr>
      <w:pBdr>
        <w:top w:val="dashed" w:sz="4" w:space="0" w:color="auto"/>
        <w:left w:val="dashed" w:sz="4" w:space="0" w:color="auto"/>
        <w:bottom w:val="single" w:sz="8" w:space="0" w:color="auto"/>
      </w:pBdr>
      <w:suppressAutoHyphens w:val="0"/>
      <w:autoSpaceDN/>
      <w:spacing w:before="100" w:beforeAutospacing="1" w:after="100" w:afterAutospacing="1"/>
      <w:ind w:firstLine="0"/>
      <w:jc w:val="center"/>
      <w:textAlignment w:val="center"/>
    </w:pPr>
    <w:rPr>
      <w:rFonts w:ascii="Arial" w:eastAsia="Times New Roman" w:hAnsi="Arial" w:cs="Arial"/>
      <w:kern w:val="0"/>
      <w:sz w:val="16"/>
      <w:szCs w:val="16"/>
      <w:lang w:val="en-GB" w:eastAsia="en-GB" w:bidi="ar-SA"/>
    </w:rPr>
  </w:style>
  <w:style w:type="paragraph" w:customStyle="1" w:styleId="xl74">
    <w:name w:val="xl74"/>
    <w:basedOn w:val="Normal"/>
    <w:rsid w:val="00825F1D"/>
    <w:pPr>
      <w:pBdr>
        <w:top w:val="single" w:sz="4" w:space="0" w:color="auto"/>
        <w:left w:val="single" w:sz="4" w:space="0" w:color="auto"/>
        <w:bottom w:val="single" w:sz="4" w:space="0" w:color="auto"/>
      </w:pBdr>
      <w:shd w:val="clear" w:color="D7E3EE" w:fill="F2F2F2"/>
      <w:suppressAutoHyphens w:val="0"/>
      <w:autoSpaceDN/>
      <w:spacing w:before="100" w:beforeAutospacing="1" w:after="100" w:afterAutospacing="1"/>
      <w:ind w:firstLine="0"/>
      <w:jc w:val="right"/>
      <w:textAlignment w:val="center"/>
    </w:pPr>
    <w:rPr>
      <w:rFonts w:ascii="Arial" w:eastAsia="Times New Roman" w:hAnsi="Arial" w:cs="Arial"/>
      <w:b/>
      <w:bCs/>
      <w:kern w:val="0"/>
      <w:sz w:val="16"/>
      <w:szCs w:val="16"/>
      <w:lang w:val="en-GB" w:eastAsia="en-GB" w:bidi="ar-SA"/>
    </w:rPr>
  </w:style>
  <w:style w:type="paragraph" w:customStyle="1" w:styleId="xl75">
    <w:name w:val="xl75"/>
    <w:basedOn w:val="Normal"/>
    <w:rsid w:val="00825F1D"/>
    <w:pPr>
      <w:pBdr>
        <w:top w:val="single" w:sz="4" w:space="0" w:color="auto"/>
        <w:bottom w:val="single" w:sz="4" w:space="0" w:color="auto"/>
        <w:right w:val="single" w:sz="4" w:space="0" w:color="auto"/>
      </w:pBdr>
      <w:shd w:val="clear" w:color="D7E3EE" w:fill="F2F2F2"/>
      <w:suppressAutoHyphens w:val="0"/>
      <w:autoSpaceDN/>
      <w:spacing w:before="100" w:beforeAutospacing="1" w:after="100" w:afterAutospacing="1"/>
      <w:ind w:firstLine="0"/>
      <w:jc w:val="right"/>
      <w:textAlignment w:val="center"/>
    </w:pPr>
    <w:rPr>
      <w:rFonts w:ascii="Arial" w:eastAsia="Times New Roman" w:hAnsi="Arial" w:cs="Arial"/>
      <w:b/>
      <w:bCs/>
      <w:kern w:val="0"/>
      <w:sz w:val="16"/>
      <w:szCs w:val="16"/>
      <w:lang w:val="en-GB" w:eastAsia="en-GB" w:bidi="ar-SA"/>
    </w:rPr>
  </w:style>
  <w:style w:type="paragraph" w:customStyle="1" w:styleId="xl76">
    <w:name w:val="xl76"/>
    <w:basedOn w:val="Normal"/>
    <w:rsid w:val="00825F1D"/>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jc w:val="left"/>
      <w:textAlignment w:val="center"/>
    </w:pPr>
    <w:rPr>
      <w:rFonts w:ascii="Arial" w:eastAsia="Times New Roman" w:hAnsi="Arial" w:cs="Arial"/>
      <w:b/>
      <w:bCs/>
      <w:kern w:val="0"/>
      <w:sz w:val="16"/>
      <w:szCs w:val="16"/>
      <w:lang w:val="en-GB" w:eastAsia="en-GB" w:bidi="ar-SA"/>
    </w:rPr>
  </w:style>
  <w:style w:type="paragraph" w:customStyle="1" w:styleId="xl77">
    <w:name w:val="xl77"/>
    <w:basedOn w:val="Normal"/>
    <w:rsid w:val="00825F1D"/>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jc w:val="right"/>
      <w:textAlignment w:val="center"/>
    </w:pPr>
    <w:rPr>
      <w:rFonts w:ascii="Arial" w:eastAsia="Times New Roman" w:hAnsi="Arial" w:cs="Arial"/>
      <w:b/>
      <w:bCs/>
      <w:kern w:val="0"/>
      <w:sz w:val="16"/>
      <w:szCs w:val="16"/>
      <w:lang w:val="en-GB" w:eastAsia="en-GB" w:bidi="ar-SA"/>
    </w:rPr>
  </w:style>
  <w:style w:type="paragraph" w:customStyle="1" w:styleId="xl78">
    <w:name w:val="xl78"/>
    <w:basedOn w:val="Normal"/>
    <w:rsid w:val="00825F1D"/>
    <w:pPr>
      <w:pBdr>
        <w:top w:val="single" w:sz="4" w:space="0" w:color="auto"/>
        <w:left w:val="single" w:sz="4" w:space="0" w:color="auto"/>
        <w:bottom w:val="single" w:sz="4" w:space="0" w:color="auto"/>
        <w:right w:val="single" w:sz="4" w:space="0" w:color="auto"/>
      </w:pBdr>
      <w:shd w:val="clear" w:color="D7E3EE" w:fill="F2F2F2"/>
      <w:suppressAutoHyphens w:val="0"/>
      <w:autoSpaceDN/>
      <w:spacing w:before="100" w:beforeAutospacing="1" w:after="100" w:afterAutospacing="1"/>
      <w:ind w:firstLine="0"/>
      <w:jc w:val="left"/>
      <w:textAlignment w:val="center"/>
    </w:pPr>
    <w:rPr>
      <w:rFonts w:ascii="Arial" w:eastAsia="Times New Roman" w:hAnsi="Arial" w:cs="Arial"/>
      <w:b/>
      <w:bCs/>
      <w:kern w:val="0"/>
      <w:sz w:val="16"/>
      <w:szCs w:val="16"/>
      <w:lang w:val="en-GB" w:eastAsia="en-GB" w:bidi="ar-SA"/>
    </w:rPr>
  </w:style>
  <w:style w:type="paragraph" w:customStyle="1" w:styleId="xl79">
    <w:name w:val="xl79"/>
    <w:basedOn w:val="Normal"/>
    <w:rsid w:val="00825F1D"/>
    <w:pPr>
      <w:pBdr>
        <w:top w:val="single" w:sz="4" w:space="0" w:color="auto"/>
        <w:left w:val="single" w:sz="4" w:space="0" w:color="auto"/>
        <w:bottom w:val="single" w:sz="4" w:space="0" w:color="auto"/>
        <w:right w:val="single" w:sz="4" w:space="0" w:color="auto"/>
      </w:pBdr>
      <w:shd w:val="clear" w:color="D7E3EE" w:fill="F2F2F2"/>
      <w:suppressAutoHyphens w:val="0"/>
      <w:autoSpaceDN/>
      <w:spacing w:before="100" w:beforeAutospacing="1" w:after="100" w:afterAutospacing="1"/>
      <w:ind w:firstLine="0"/>
      <w:jc w:val="right"/>
      <w:textAlignment w:val="center"/>
    </w:pPr>
    <w:rPr>
      <w:rFonts w:ascii="Arial" w:eastAsia="Times New Roman" w:hAnsi="Arial" w:cs="Arial"/>
      <w:b/>
      <w:bCs/>
      <w:kern w:val="0"/>
      <w:sz w:val="16"/>
      <w:szCs w:val="16"/>
      <w:lang w:val="en-GB" w:eastAsia="en-GB" w:bidi="ar-SA"/>
    </w:rPr>
  </w:style>
  <w:style w:type="paragraph" w:customStyle="1" w:styleId="xl80">
    <w:name w:val="xl80"/>
    <w:basedOn w:val="Normal"/>
    <w:rsid w:val="00825F1D"/>
    <w:pPr>
      <w:pBdr>
        <w:top w:val="single" w:sz="4" w:space="0" w:color="auto"/>
        <w:left w:val="single" w:sz="4" w:space="0" w:color="auto"/>
        <w:bottom w:val="single" w:sz="4" w:space="0" w:color="auto"/>
      </w:pBdr>
      <w:shd w:val="clear" w:color="D7E3EE" w:fill="F2F2F2"/>
      <w:suppressAutoHyphens w:val="0"/>
      <w:autoSpaceDN/>
      <w:spacing w:before="100" w:beforeAutospacing="1" w:after="100" w:afterAutospacing="1"/>
      <w:ind w:firstLine="0"/>
      <w:jc w:val="left"/>
      <w:textAlignment w:val="center"/>
    </w:pPr>
    <w:rPr>
      <w:rFonts w:ascii="Arial" w:eastAsia="Times New Roman" w:hAnsi="Arial" w:cs="Arial"/>
      <w:b/>
      <w:bCs/>
      <w:kern w:val="0"/>
      <w:sz w:val="16"/>
      <w:szCs w:val="16"/>
      <w:lang w:val="en-GB" w:eastAsia="en-GB" w:bidi="ar-SA"/>
    </w:rPr>
  </w:style>
  <w:style w:type="paragraph" w:customStyle="1" w:styleId="xl81">
    <w:name w:val="xl81"/>
    <w:basedOn w:val="Normal"/>
    <w:rsid w:val="00825F1D"/>
    <w:pPr>
      <w:pBdr>
        <w:top w:val="single" w:sz="4" w:space="0" w:color="auto"/>
        <w:bottom w:val="single" w:sz="4" w:space="0" w:color="auto"/>
      </w:pBdr>
      <w:shd w:val="clear" w:color="D7E3EE" w:fill="F2F2F2"/>
      <w:suppressAutoHyphens w:val="0"/>
      <w:autoSpaceDN/>
      <w:spacing w:before="100" w:beforeAutospacing="1" w:after="100" w:afterAutospacing="1"/>
      <w:ind w:firstLine="0"/>
      <w:jc w:val="left"/>
      <w:textAlignment w:val="center"/>
    </w:pPr>
    <w:rPr>
      <w:rFonts w:ascii="Arial" w:eastAsia="Times New Roman" w:hAnsi="Arial" w:cs="Arial"/>
      <w:b/>
      <w:bCs/>
      <w:kern w:val="0"/>
      <w:sz w:val="16"/>
      <w:szCs w:val="16"/>
      <w:lang w:val="en-GB" w:eastAsia="en-GB" w:bidi="ar-SA"/>
    </w:rPr>
  </w:style>
  <w:style w:type="paragraph" w:customStyle="1" w:styleId="xl82">
    <w:name w:val="xl82"/>
    <w:basedOn w:val="Normal"/>
    <w:rsid w:val="00825F1D"/>
    <w:pPr>
      <w:pBdr>
        <w:top w:val="single" w:sz="4" w:space="0" w:color="auto"/>
        <w:bottom w:val="single" w:sz="4" w:space="0" w:color="auto"/>
        <w:right w:val="single" w:sz="4" w:space="0" w:color="auto"/>
      </w:pBdr>
      <w:shd w:val="clear" w:color="D7E3EE" w:fill="F2F2F2"/>
      <w:suppressAutoHyphens w:val="0"/>
      <w:autoSpaceDN/>
      <w:spacing w:before="100" w:beforeAutospacing="1" w:after="100" w:afterAutospacing="1"/>
      <w:ind w:firstLine="0"/>
      <w:jc w:val="left"/>
      <w:textAlignment w:val="center"/>
    </w:pPr>
    <w:rPr>
      <w:rFonts w:ascii="Arial" w:eastAsia="Times New Roman" w:hAnsi="Arial" w:cs="Arial"/>
      <w:b/>
      <w:bCs/>
      <w:kern w:val="0"/>
      <w:sz w:val="16"/>
      <w:szCs w:val="16"/>
      <w:lang w:val="en-GB" w:eastAsia="en-GB" w:bidi="ar-SA"/>
    </w:rPr>
  </w:style>
  <w:style w:type="paragraph" w:customStyle="1" w:styleId="xl83">
    <w:name w:val="xl83"/>
    <w:basedOn w:val="Normal"/>
    <w:rsid w:val="00825F1D"/>
    <w:pPr>
      <w:pBdr>
        <w:top w:val="single" w:sz="4" w:space="0" w:color="auto"/>
        <w:left w:val="single" w:sz="4" w:space="0" w:color="auto"/>
        <w:bottom w:val="single" w:sz="4" w:space="0" w:color="auto"/>
      </w:pBdr>
      <w:shd w:val="clear" w:color="D7E3EE" w:fill="F2F2F2"/>
      <w:suppressAutoHyphens w:val="0"/>
      <w:autoSpaceDN/>
      <w:spacing w:before="100" w:beforeAutospacing="1" w:after="100" w:afterAutospacing="1"/>
      <w:ind w:firstLine="0"/>
      <w:jc w:val="left"/>
      <w:textAlignment w:val="center"/>
    </w:pPr>
    <w:rPr>
      <w:rFonts w:ascii="Arial" w:eastAsia="Times New Roman" w:hAnsi="Arial" w:cs="Arial"/>
      <w:b/>
      <w:bCs/>
      <w:kern w:val="0"/>
      <w:sz w:val="16"/>
      <w:szCs w:val="16"/>
      <w:lang w:val="en-GB" w:eastAsia="en-GB" w:bidi="ar-SA"/>
    </w:rPr>
  </w:style>
  <w:style w:type="paragraph" w:customStyle="1" w:styleId="xl84">
    <w:name w:val="xl84"/>
    <w:basedOn w:val="Normal"/>
    <w:rsid w:val="00825F1D"/>
    <w:pPr>
      <w:pBdr>
        <w:top w:val="single" w:sz="4" w:space="0" w:color="auto"/>
        <w:bottom w:val="single" w:sz="4" w:space="0" w:color="auto"/>
      </w:pBdr>
      <w:shd w:val="clear" w:color="D7E3EE" w:fill="F2F2F2"/>
      <w:suppressAutoHyphens w:val="0"/>
      <w:autoSpaceDN/>
      <w:spacing w:before="100" w:beforeAutospacing="1" w:after="100" w:afterAutospacing="1"/>
      <w:ind w:firstLine="0"/>
      <w:jc w:val="left"/>
      <w:textAlignment w:val="center"/>
    </w:pPr>
    <w:rPr>
      <w:rFonts w:ascii="Arial" w:eastAsia="Times New Roman" w:hAnsi="Arial" w:cs="Arial"/>
      <w:b/>
      <w:bCs/>
      <w:kern w:val="0"/>
      <w:sz w:val="16"/>
      <w:szCs w:val="16"/>
      <w:lang w:val="en-GB" w:eastAsia="en-GB" w:bidi="ar-SA"/>
    </w:rPr>
  </w:style>
  <w:style w:type="paragraph" w:customStyle="1" w:styleId="xl85">
    <w:name w:val="xl85"/>
    <w:basedOn w:val="Normal"/>
    <w:rsid w:val="00825F1D"/>
    <w:pPr>
      <w:pBdr>
        <w:top w:val="single" w:sz="4" w:space="0" w:color="auto"/>
        <w:bottom w:val="single" w:sz="4" w:space="0" w:color="auto"/>
        <w:right w:val="single" w:sz="4" w:space="0" w:color="auto"/>
      </w:pBdr>
      <w:shd w:val="clear" w:color="D7E3EE" w:fill="F2F2F2"/>
      <w:suppressAutoHyphens w:val="0"/>
      <w:autoSpaceDN/>
      <w:spacing w:before="100" w:beforeAutospacing="1" w:after="100" w:afterAutospacing="1"/>
      <w:ind w:firstLine="0"/>
      <w:jc w:val="left"/>
      <w:textAlignment w:val="center"/>
    </w:pPr>
    <w:rPr>
      <w:rFonts w:ascii="Arial" w:eastAsia="Times New Roman" w:hAnsi="Arial" w:cs="Arial"/>
      <w:b/>
      <w:bCs/>
      <w:kern w:val="0"/>
      <w:sz w:val="16"/>
      <w:szCs w:val="16"/>
      <w:lang w:val="en-GB" w:eastAsia="en-GB" w:bidi="ar-SA"/>
    </w:rPr>
  </w:style>
  <w:style w:type="paragraph" w:customStyle="1" w:styleId="xl86">
    <w:name w:val="xl86"/>
    <w:basedOn w:val="Normal"/>
    <w:rsid w:val="00825F1D"/>
    <w:pPr>
      <w:pBdr>
        <w:top w:val="single" w:sz="4" w:space="0" w:color="auto"/>
        <w:left w:val="single" w:sz="4" w:space="0" w:color="auto"/>
        <w:bottom w:val="single" w:sz="4" w:space="0" w:color="auto"/>
      </w:pBdr>
      <w:shd w:val="clear" w:color="D7E3EE" w:fill="F2F2F2"/>
      <w:suppressAutoHyphens w:val="0"/>
      <w:autoSpaceDN/>
      <w:spacing w:before="100" w:beforeAutospacing="1" w:after="100" w:afterAutospacing="1"/>
      <w:ind w:firstLine="0"/>
      <w:jc w:val="left"/>
      <w:textAlignment w:val="center"/>
    </w:pPr>
    <w:rPr>
      <w:rFonts w:ascii="Arial" w:eastAsia="Times New Roman" w:hAnsi="Arial" w:cs="Arial"/>
      <w:b/>
      <w:bCs/>
      <w:kern w:val="0"/>
      <w:sz w:val="16"/>
      <w:szCs w:val="16"/>
      <w:lang w:val="en-GB" w:eastAsia="en-GB" w:bidi="ar-SA"/>
    </w:rPr>
  </w:style>
  <w:style w:type="paragraph" w:customStyle="1" w:styleId="xl87">
    <w:name w:val="xl87"/>
    <w:basedOn w:val="Normal"/>
    <w:rsid w:val="00825F1D"/>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jc w:val="center"/>
      <w:textAlignment w:val="auto"/>
    </w:pPr>
    <w:rPr>
      <w:rFonts w:ascii="Arial" w:eastAsia="Times New Roman" w:hAnsi="Arial" w:cs="Arial"/>
      <w:kern w:val="0"/>
      <w:sz w:val="16"/>
      <w:szCs w:val="16"/>
      <w:lang w:val="en-GB" w:eastAsia="en-GB" w:bidi="ar-SA"/>
    </w:rPr>
  </w:style>
  <w:style w:type="paragraph" w:customStyle="1" w:styleId="xl88">
    <w:name w:val="xl88"/>
    <w:basedOn w:val="Normal"/>
    <w:rsid w:val="00825F1D"/>
    <w:pPr>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ind w:firstLine="0"/>
      <w:jc w:val="left"/>
      <w:textAlignment w:val="top"/>
    </w:pPr>
    <w:rPr>
      <w:rFonts w:ascii="Arial" w:eastAsia="Times New Roman" w:hAnsi="Arial" w:cs="Arial"/>
      <w:kern w:val="0"/>
      <w:sz w:val="16"/>
      <w:szCs w:val="16"/>
      <w:lang w:val="en-GB" w:eastAsia="en-GB" w:bidi="ar-SA"/>
    </w:rPr>
  </w:style>
  <w:style w:type="paragraph" w:customStyle="1" w:styleId="xl89">
    <w:name w:val="xl89"/>
    <w:basedOn w:val="Normal"/>
    <w:rsid w:val="00825F1D"/>
    <w:pPr>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ind w:firstLine="0"/>
      <w:jc w:val="center"/>
      <w:textAlignment w:val="center"/>
    </w:pPr>
    <w:rPr>
      <w:rFonts w:ascii="Arial" w:eastAsia="Times New Roman" w:hAnsi="Arial" w:cs="Arial"/>
      <w:kern w:val="0"/>
      <w:sz w:val="16"/>
      <w:szCs w:val="16"/>
      <w:lang w:val="en-GB" w:eastAsia="en-GB" w:bidi="ar-SA"/>
    </w:rPr>
  </w:style>
  <w:style w:type="paragraph" w:customStyle="1" w:styleId="xl90">
    <w:name w:val="xl90"/>
    <w:basedOn w:val="Normal"/>
    <w:rsid w:val="00825F1D"/>
    <w:pPr>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ind w:firstLine="0"/>
      <w:jc w:val="center"/>
      <w:textAlignment w:val="center"/>
    </w:pPr>
    <w:rPr>
      <w:rFonts w:ascii="Arial" w:eastAsia="Times New Roman" w:hAnsi="Arial" w:cs="Arial"/>
      <w:kern w:val="0"/>
      <w:sz w:val="16"/>
      <w:szCs w:val="16"/>
      <w:lang w:val="en-GB" w:eastAsia="en-GB" w:bidi="ar-SA"/>
    </w:rPr>
  </w:style>
  <w:style w:type="paragraph" w:customStyle="1" w:styleId="xl91">
    <w:name w:val="xl91"/>
    <w:basedOn w:val="Normal"/>
    <w:rsid w:val="00825F1D"/>
    <w:pPr>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ind w:firstLine="0"/>
      <w:jc w:val="center"/>
      <w:textAlignment w:val="auto"/>
    </w:pPr>
    <w:rPr>
      <w:rFonts w:ascii="Arial" w:eastAsia="Times New Roman" w:hAnsi="Arial" w:cs="Arial"/>
      <w:kern w:val="0"/>
      <w:sz w:val="16"/>
      <w:szCs w:val="16"/>
      <w:lang w:val="en-GB" w:eastAsia="en-GB" w:bidi="ar-SA"/>
    </w:rPr>
  </w:style>
  <w:style w:type="paragraph" w:customStyle="1" w:styleId="xl92">
    <w:name w:val="xl92"/>
    <w:basedOn w:val="Normal"/>
    <w:rsid w:val="00825F1D"/>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jc w:val="center"/>
      <w:textAlignment w:val="center"/>
    </w:pPr>
    <w:rPr>
      <w:rFonts w:ascii="Arial" w:eastAsia="Times New Roman" w:hAnsi="Arial" w:cs="Arial"/>
      <w:kern w:val="0"/>
      <w:sz w:val="16"/>
      <w:szCs w:val="16"/>
      <w:lang w:val="en-GB" w:eastAsia="en-GB" w:bidi="ar-SA"/>
    </w:rPr>
  </w:style>
  <w:style w:type="paragraph" w:customStyle="1" w:styleId="xl93">
    <w:name w:val="xl93"/>
    <w:basedOn w:val="Normal"/>
    <w:rsid w:val="00825F1D"/>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jc w:val="center"/>
      <w:textAlignment w:val="center"/>
    </w:pPr>
    <w:rPr>
      <w:rFonts w:ascii="Arial" w:eastAsia="Times New Roman" w:hAnsi="Arial" w:cs="Arial"/>
      <w:kern w:val="0"/>
      <w:sz w:val="16"/>
      <w:szCs w:val="16"/>
      <w:lang w:val="en-GB" w:eastAsia="en-GB" w:bidi="ar-SA"/>
    </w:rPr>
  </w:style>
  <w:style w:type="paragraph" w:customStyle="1" w:styleId="xl94">
    <w:name w:val="xl94"/>
    <w:basedOn w:val="Normal"/>
    <w:rsid w:val="00825F1D"/>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jc w:val="left"/>
      <w:textAlignment w:val="center"/>
    </w:pPr>
    <w:rPr>
      <w:rFonts w:ascii="Arial" w:eastAsia="Times New Roman" w:hAnsi="Arial" w:cs="Arial"/>
      <w:kern w:val="0"/>
      <w:sz w:val="16"/>
      <w:szCs w:val="16"/>
      <w:lang w:val="en-GB" w:eastAsia="en-GB" w:bidi="ar-SA"/>
    </w:rPr>
  </w:style>
  <w:style w:type="paragraph" w:customStyle="1" w:styleId="xl95">
    <w:name w:val="xl95"/>
    <w:basedOn w:val="Normal"/>
    <w:rsid w:val="00825F1D"/>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jc w:val="right"/>
      <w:textAlignment w:val="center"/>
    </w:pPr>
    <w:rPr>
      <w:rFonts w:ascii="Arial" w:eastAsia="Times New Roman" w:hAnsi="Arial" w:cs="Arial"/>
      <w:kern w:val="0"/>
      <w:sz w:val="16"/>
      <w:szCs w:val="16"/>
      <w:lang w:val="en-GB" w:eastAsia="en-GB" w:bidi="ar-SA"/>
    </w:rPr>
  </w:style>
  <w:style w:type="paragraph" w:customStyle="1" w:styleId="xl96">
    <w:name w:val="xl96"/>
    <w:basedOn w:val="Normal"/>
    <w:rsid w:val="00825F1D"/>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jc w:val="right"/>
      <w:textAlignment w:val="center"/>
    </w:pPr>
    <w:rPr>
      <w:rFonts w:ascii="Arial" w:eastAsia="Times New Roman" w:hAnsi="Arial" w:cs="Arial"/>
      <w:kern w:val="0"/>
      <w:sz w:val="16"/>
      <w:szCs w:val="16"/>
      <w:lang w:val="en-GB" w:eastAsia="en-GB" w:bidi="ar-SA"/>
    </w:rPr>
  </w:style>
  <w:style w:type="paragraph" w:customStyle="1" w:styleId="xl97">
    <w:name w:val="xl97"/>
    <w:basedOn w:val="Normal"/>
    <w:rsid w:val="00825F1D"/>
    <w:pPr>
      <w:pBdr>
        <w:top w:val="single" w:sz="4" w:space="0" w:color="auto"/>
        <w:left w:val="single" w:sz="4" w:space="0" w:color="auto"/>
        <w:bottom w:val="single" w:sz="4" w:space="0" w:color="auto"/>
        <w:right w:val="single" w:sz="4" w:space="0" w:color="auto"/>
      </w:pBdr>
      <w:shd w:val="clear" w:color="D7E3EE" w:fill="D9D9D9"/>
      <w:suppressAutoHyphens w:val="0"/>
      <w:autoSpaceDN/>
      <w:spacing w:before="100" w:beforeAutospacing="1" w:after="100" w:afterAutospacing="1"/>
      <w:ind w:firstLine="0"/>
      <w:jc w:val="right"/>
      <w:textAlignment w:val="center"/>
    </w:pPr>
    <w:rPr>
      <w:rFonts w:ascii="Arial" w:eastAsia="Times New Roman" w:hAnsi="Arial" w:cs="Arial"/>
      <w:b/>
      <w:bCs/>
      <w:kern w:val="0"/>
      <w:sz w:val="16"/>
      <w:szCs w:val="16"/>
      <w:lang w:val="en-GB" w:eastAsia="en-GB" w:bidi="ar-SA"/>
    </w:rPr>
  </w:style>
  <w:style w:type="paragraph" w:customStyle="1" w:styleId="xl98">
    <w:name w:val="xl98"/>
    <w:basedOn w:val="Normal"/>
    <w:rsid w:val="00825F1D"/>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jc w:val="center"/>
      <w:textAlignment w:val="top"/>
    </w:pPr>
    <w:rPr>
      <w:rFonts w:ascii="Arial" w:eastAsia="Times New Roman" w:hAnsi="Arial" w:cs="Arial"/>
      <w:kern w:val="0"/>
      <w:sz w:val="16"/>
      <w:szCs w:val="16"/>
      <w:lang w:val="en-GB" w:eastAsia="en-GB" w:bidi="ar-SA"/>
    </w:rPr>
  </w:style>
  <w:style w:type="paragraph" w:customStyle="1" w:styleId="xl99">
    <w:name w:val="xl99"/>
    <w:basedOn w:val="Normal"/>
    <w:rsid w:val="00825F1D"/>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jc w:val="left"/>
      <w:textAlignment w:val="top"/>
    </w:pPr>
    <w:rPr>
      <w:rFonts w:ascii="Arial" w:eastAsia="Times New Roman" w:hAnsi="Arial" w:cs="Arial"/>
      <w:kern w:val="0"/>
      <w:sz w:val="16"/>
      <w:szCs w:val="16"/>
      <w:lang w:val="en-GB" w:eastAsia="en-GB" w:bidi="ar-SA"/>
    </w:rPr>
  </w:style>
  <w:style w:type="paragraph" w:customStyle="1" w:styleId="xl100">
    <w:name w:val="xl100"/>
    <w:basedOn w:val="Normal"/>
    <w:rsid w:val="00825F1D"/>
    <w:pPr>
      <w:pBdr>
        <w:top w:val="single" w:sz="4" w:space="0" w:color="auto"/>
        <w:left w:val="single" w:sz="4" w:space="0" w:color="auto"/>
        <w:bottom w:val="single" w:sz="4" w:space="0" w:color="auto"/>
        <w:right w:val="single" w:sz="4" w:space="0" w:color="auto"/>
      </w:pBdr>
      <w:shd w:val="clear" w:color="FFFFCC" w:fill="F2F2F2"/>
      <w:suppressAutoHyphens w:val="0"/>
      <w:autoSpaceDN/>
      <w:spacing w:before="100" w:beforeAutospacing="1" w:after="100" w:afterAutospacing="1"/>
      <w:ind w:firstLine="0"/>
      <w:jc w:val="center"/>
      <w:textAlignment w:val="center"/>
    </w:pPr>
    <w:rPr>
      <w:rFonts w:ascii="Arial" w:eastAsia="Times New Roman" w:hAnsi="Arial" w:cs="Arial"/>
      <w:b/>
      <w:bCs/>
      <w:kern w:val="0"/>
      <w:sz w:val="16"/>
      <w:szCs w:val="16"/>
      <w:lang w:val="en-GB" w:eastAsia="en-GB" w:bidi="ar-SA"/>
    </w:rPr>
  </w:style>
  <w:style w:type="paragraph" w:customStyle="1" w:styleId="xl101">
    <w:name w:val="xl101"/>
    <w:basedOn w:val="Normal"/>
    <w:rsid w:val="00825F1D"/>
    <w:pPr>
      <w:pBdr>
        <w:top w:val="single" w:sz="4" w:space="0" w:color="auto"/>
        <w:left w:val="single" w:sz="4" w:space="0" w:color="auto"/>
        <w:bottom w:val="single" w:sz="4" w:space="0" w:color="auto"/>
        <w:right w:val="single" w:sz="4" w:space="0" w:color="auto"/>
      </w:pBdr>
      <w:shd w:val="clear" w:color="FFFFCC" w:fill="F2F2F2"/>
      <w:suppressAutoHyphens w:val="0"/>
      <w:autoSpaceDN/>
      <w:spacing w:before="100" w:beforeAutospacing="1" w:after="100" w:afterAutospacing="1"/>
      <w:ind w:firstLine="0"/>
      <w:jc w:val="right"/>
      <w:textAlignment w:val="center"/>
    </w:pPr>
    <w:rPr>
      <w:rFonts w:ascii="Arial" w:eastAsia="Times New Roman" w:hAnsi="Arial" w:cs="Arial"/>
      <w:b/>
      <w:bCs/>
      <w:kern w:val="0"/>
      <w:sz w:val="16"/>
      <w:szCs w:val="16"/>
      <w:lang w:val="en-GB" w:eastAsia="en-GB" w:bidi="ar-SA"/>
    </w:rPr>
  </w:style>
  <w:style w:type="paragraph" w:customStyle="1" w:styleId="xl102">
    <w:name w:val="xl102"/>
    <w:basedOn w:val="Normal"/>
    <w:rsid w:val="00825F1D"/>
    <w:pPr>
      <w:pBdr>
        <w:top w:val="single" w:sz="4" w:space="0" w:color="auto"/>
        <w:left w:val="single" w:sz="4" w:space="0" w:color="auto"/>
        <w:bottom w:val="single" w:sz="4" w:space="0" w:color="auto"/>
        <w:right w:val="single" w:sz="4" w:space="0" w:color="auto"/>
      </w:pBdr>
      <w:shd w:val="clear" w:color="F7C3AA" w:fill="BFBFBF"/>
      <w:suppressAutoHyphens w:val="0"/>
      <w:autoSpaceDN/>
      <w:spacing w:before="100" w:beforeAutospacing="1" w:after="100" w:afterAutospacing="1"/>
      <w:ind w:firstLine="0"/>
      <w:jc w:val="left"/>
      <w:textAlignment w:val="top"/>
    </w:pPr>
    <w:rPr>
      <w:rFonts w:ascii="Arial" w:eastAsia="Times New Roman" w:hAnsi="Arial" w:cs="Arial"/>
      <w:b/>
      <w:bCs/>
      <w:color w:val="000000"/>
      <w:kern w:val="0"/>
      <w:sz w:val="18"/>
      <w:szCs w:val="18"/>
      <w:lang w:val="en-GB" w:eastAsia="en-GB" w:bidi="ar-SA"/>
    </w:rPr>
  </w:style>
  <w:style w:type="paragraph" w:customStyle="1" w:styleId="xl103">
    <w:name w:val="xl103"/>
    <w:basedOn w:val="Normal"/>
    <w:rsid w:val="00825F1D"/>
    <w:pPr>
      <w:pBdr>
        <w:top w:val="single" w:sz="4" w:space="0" w:color="auto"/>
        <w:left w:val="single" w:sz="4" w:space="0" w:color="auto"/>
        <w:bottom w:val="single" w:sz="4" w:space="0" w:color="auto"/>
        <w:right w:val="single" w:sz="4" w:space="0" w:color="auto"/>
      </w:pBdr>
      <w:shd w:val="clear" w:color="D7E3EE" w:fill="D9D9D9"/>
      <w:suppressAutoHyphens w:val="0"/>
      <w:autoSpaceDN/>
      <w:spacing w:before="100" w:beforeAutospacing="1" w:after="100" w:afterAutospacing="1"/>
      <w:ind w:firstLine="0"/>
      <w:jc w:val="left"/>
      <w:textAlignment w:val="center"/>
    </w:pPr>
    <w:rPr>
      <w:rFonts w:ascii="Arial" w:eastAsia="Times New Roman" w:hAnsi="Arial" w:cs="Arial"/>
      <w:b/>
      <w:bCs/>
      <w:kern w:val="0"/>
      <w:sz w:val="16"/>
      <w:szCs w:val="16"/>
      <w:lang w:val="en-GB" w:eastAsia="en-GB" w:bidi="ar-SA"/>
    </w:rPr>
  </w:style>
  <w:style w:type="paragraph" w:customStyle="1" w:styleId="xl104">
    <w:name w:val="xl104"/>
    <w:basedOn w:val="Normal"/>
    <w:rsid w:val="00825F1D"/>
    <w:pPr>
      <w:pBdr>
        <w:top w:val="single" w:sz="4" w:space="0" w:color="auto"/>
        <w:left w:val="single" w:sz="4" w:space="0" w:color="auto"/>
        <w:bottom w:val="single" w:sz="4" w:space="0" w:color="auto"/>
        <w:right w:val="single" w:sz="4" w:space="0" w:color="auto"/>
      </w:pBdr>
      <w:shd w:val="clear" w:color="D7E3EE" w:fill="D9D9D9"/>
      <w:suppressAutoHyphens w:val="0"/>
      <w:autoSpaceDN/>
      <w:spacing w:before="100" w:beforeAutospacing="1" w:after="100" w:afterAutospacing="1"/>
      <w:ind w:firstLine="0"/>
      <w:jc w:val="center"/>
      <w:textAlignment w:val="center"/>
    </w:pPr>
    <w:rPr>
      <w:rFonts w:ascii="Arial" w:eastAsia="Times New Roman" w:hAnsi="Arial" w:cs="Arial"/>
      <w:b/>
      <w:bCs/>
      <w:kern w:val="0"/>
      <w:sz w:val="16"/>
      <w:szCs w:val="16"/>
      <w:lang w:val="en-GB" w:eastAsia="en-GB" w:bidi="ar-SA"/>
    </w:rPr>
  </w:style>
  <w:style w:type="paragraph" w:customStyle="1" w:styleId="xl105">
    <w:name w:val="xl105"/>
    <w:basedOn w:val="Normal"/>
    <w:rsid w:val="00825F1D"/>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jc w:val="right"/>
      <w:textAlignment w:val="center"/>
    </w:pPr>
    <w:rPr>
      <w:rFonts w:ascii="Arial" w:eastAsia="Times New Roman" w:hAnsi="Arial" w:cs="Arial"/>
      <w:kern w:val="0"/>
      <w:sz w:val="16"/>
      <w:szCs w:val="16"/>
      <w:lang w:val="en-GB" w:eastAsia="en-GB" w:bidi="ar-SA"/>
    </w:rPr>
  </w:style>
  <w:style w:type="paragraph" w:customStyle="1" w:styleId="xl106">
    <w:name w:val="xl106"/>
    <w:basedOn w:val="Normal"/>
    <w:rsid w:val="00825F1D"/>
    <w:pPr>
      <w:pBdr>
        <w:top w:val="single" w:sz="4" w:space="0" w:color="auto"/>
        <w:left w:val="single" w:sz="4" w:space="0" w:color="auto"/>
        <w:bottom w:val="single" w:sz="4" w:space="0" w:color="auto"/>
        <w:right w:val="single" w:sz="4" w:space="0" w:color="auto"/>
      </w:pBdr>
      <w:shd w:val="clear" w:color="F7C3AA" w:fill="FFFFFF"/>
      <w:suppressAutoHyphens w:val="0"/>
      <w:autoSpaceDN/>
      <w:spacing w:before="100" w:beforeAutospacing="1" w:after="100" w:afterAutospacing="1"/>
      <w:ind w:firstLine="0"/>
      <w:jc w:val="left"/>
      <w:textAlignment w:val="top"/>
    </w:pPr>
    <w:rPr>
      <w:rFonts w:ascii="Arial" w:eastAsia="Times New Roman" w:hAnsi="Arial" w:cs="Arial"/>
      <w:b/>
      <w:bCs/>
      <w:i/>
      <w:iCs/>
      <w:color w:val="60A3DA"/>
      <w:kern w:val="0"/>
      <w:sz w:val="18"/>
      <w:szCs w:val="18"/>
      <w:lang w:val="en-GB" w:eastAsia="en-GB" w:bidi="ar-SA"/>
    </w:rPr>
  </w:style>
  <w:style w:type="paragraph" w:customStyle="1" w:styleId="xl107">
    <w:name w:val="xl107"/>
    <w:basedOn w:val="Normal"/>
    <w:rsid w:val="00825F1D"/>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jc w:val="left"/>
      <w:textAlignment w:val="center"/>
    </w:pPr>
    <w:rPr>
      <w:rFonts w:ascii="Arial" w:eastAsia="Times New Roman" w:hAnsi="Arial" w:cs="Arial"/>
      <w:kern w:val="0"/>
      <w:sz w:val="16"/>
      <w:szCs w:val="16"/>
      <w:lang w:val="en-GB" w:eastAsia="en-GB" w:bidi="ar-SA"/>
    </w:rPr>
  </w:style>
  <w:style w:type="paragraph" w:customStyle="1" w:styleId="xl108">
    <w:name w:val="xl108"/>
    <w:basedOn w:val="Normal"/>
    <w:rsid w:val="00825F1D"/>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jc w:val="left"/>
      <w:textAlignment w:val="center"/>
    </w:pPr>
    <w:rPr>
      <w:rFonts w:ascii="Arial" w:eastAsia="Times New Roman" w:hAnsi="Arial" w:cs="Arial"/>
      <w:kern w:val="0"/>
      <w:sz w:val="16"/>
      <w:szCs w:val="16"/>
      <w:lang w:val="en-GB" w:eastAsia="en-GB" w:bidi="ar-SA"/>
    </w:rPr>
  </w:style>
  <w:style w:type="paragraph" w:customStyle="1" w:styleId="xl109">
    <w:name w:val="xl109"/>
    <w:basedOn w:val="Normal"/>
    <w:rsid w:val="00825F1D"/>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jc w:val="left"/>
      <w:textAlignment w:val="center"/>
    </w:pPr>
    <w:rPr>
      <w:rFonts w:ascii="Arial" w:eastAsia="Times New Roman" w:hAnsi="Arial" w:cs="Arial"/>
      <w:color w:val="000000"/>
      <w:kern w:val="0"/>
      <w:sz w:val="16"/>
      <w:szCs w:val="16"/>
      <w:lang w:val="en-GB" w:eastAsia="en-GB" w:bidi="ar-SA"/>
    </w:rPr>
  </w:style>
  <w:style w:type="paragraph" w:customStyle="1" w:styleId="xl110">
    <w:name w:val="xl110"/>
    <w:basedOn w:val="Normal"/>
    <w:rsid w:val="00825F1D"/>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jc w:val="left"/>
      <w:textAlignment w:val="center"/>
    </w:pPr>
    <w:rPr>
      <w:rFonts w:ascii="Arial" w:eastAsia="Times New Roman" w:hAnsi="Arial" w:cs="Arial"/>
      <w:color w:val="000000"/>
      <w:kern w:val="0"/>
      <w:sz w:val="16"/>
      <w:szCs w:val="16"/>
      <w:lang w:val="en-GB" w:eastAsia="en-GB" w:bidi="ar-SA"/>
    </w:rPr>
  </w:style>
  <w:style w:type="paragraph" w:customStyle="1" w:styleId="xl111">
    <w:name w:val="xl111"/>
    <w:basedOn w:val="Normal"/>
    <w:rsid w:val="00825F1D"/>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jc w:val="left"/>
      <w:textAlignment w:val="center"/>
    </w:pPr>
    <w:rPr>
      <w:rFonts w:ascii="Arial" w:eastAsia="Times New Roman" w:hAnsi="Arial" w:cs="Arial"/>
      <w:kern w:val="0"/>
      <w:sz w:val="16"/>
      <w:szCs w:val="16"/>
      <w:lang w:val="en-GB" w:eastAsia="en-GB" w:bidi="ar-SA"/>
    </w:rPr>
  </w:style>
  <w:style w:type="paragraph" w:customStyle="1" w:styleId="xl112">
    <w:name w:val="xl112"/>
    <w:basedOn w:val="Normal"/>
    <w:rsid w:val="00825F1D"/>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jc w:val="left"/>
      <w:textAlignment w:val="center"/>
    </w:pPr>
    <w:rPr>
      <w:rFonts w:ascii="Arial" w:eastAsia="Times New Roman" w:hAnsi="Arial" w:cs="Arial"/>
      <w:kern w:val="0"/>
      <w:sz w:val="16"/>
      <w:szCs w:val="16"/>
      <w:lang w:val="en-GB" w:eastAsia="en-GB" w:bidi="ar-SA"/>
    </w:rPr>
  </w:style>
  <w:style w:type="paragraph" w:customStyle="1" w:styleId="xl113">
    <w:name w:val="xl113"/>
    <w:basedOn w:val="Normal"/>
    <w:rsid w:val="00825F1D"/>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jc w:val="left"/>
      <w:textAlignment w:val="center"/>
    </w:pPr>
    <w:rPr>
      <w:rFonts w:ascii="Arial" w:eastAsia="Times New Roman" w:hAnsi="Arial" w:cs="Arial"/>
      <w:color w:val="000000"/>
      <w:kern w:val="0"/>
      <w:sz w:val="16"/>
      <w:szCs w:val="16"/>
      <w:lang w:val="en-GB" w:eastAsia="en-GB" w:bidi="ar-SA"/>
    </w:rPr>
  </w:style>
  <w:style w:type="paragraph" w:customStyle="1" w:styleId="xl114">
    <w:name w:val="xl114"/>
    <w:basedOn w:val="Normal"/>
    <w:rsid w:val="00825F1D"/>
    <w:pPr>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ind w:firstLine="0"/>
      <w:jc w:val="left"/>
      <w:textAlignment w:val="center"/>
    </w:pPr>
    <w:rPr>
      <w:rFonts w:ascii="Arial" w:eastAsia="Times New Roman" w:hAnsi="Arial" w:cs="Arial"/>
      <w:kern w:val="0"/>
      <w:sz w:val="16"/>
      <w:szCs w:val="16"/>
      <w:lang w:val="en-GB" w:eastAsia="en-GB" w:bidi="ar-SA"/>
    </w:rPr>
  </w:style>
  <w:style w:type="paragraph" w:customStyle="1" w:styleId="xl115">
    <w:name w:val="xl115"/>
    <w:basedOn w:val="Normal"/>
    <w:rsid w:val="00825F1D"/>
    <w:pPr>
      <w:pBdr>
        <w:top w:val="single" w:sz="4" w:space="0" w:color="9FC8E9"/>
        <w:left w:val="single" w:sz="4" w:space="0" w:color="9FC8E9"/>
        <w:bottom w:val="single" w:sz="4" w:space="0" w:color="9FC8E9"/>
        <w:right w:val="single" w:sz="4" w:space="0" w:color="9FC8E9"/>
      </w:pBdr>
      <w:shd w:val="clear" w:color="D7E3EE" w:fill="DDEBF7"/>
      <w:suppressAutoHyphens w:val="0"/>
      <w:autoSpaceDN/>
      <w:spacing w:before="100" w:beforeAutospacing="1" w:after="100" w:afterAutospacing="1"/>
      <w:ind w:firstLine="0"/>
      <w:jc w:val="left"/>
      <w:textAlignment w:val="center"/>
    </w:pPr>
    <w:rPr>
      <w:rFonts w:ascii="Arial" w:eastAsia="Times New Roman" w:hAnsi="Arial" w:cs="Arial"/>
      <w:b/>
      <w:bCs/>
      <w:color w:val="000000"/>
      <w:kern w:val="0"/>
      <w:lang w:val="en-GB" w:eastAsia="en-GB" w:bidi="ar-SA"/>
    </w:rPr>
  </w:style>
  <w:style w:type="paragraph" w:customStyle="1" w:styleId="xl116">
    <w:name w:val="xl116"/>
    <w:basedOn w:val="Normal"/>
    <w:rsid w:val="00825F1D"/>
    <w:pPr>
      <w:pBdr>
        <w:top w:val="single" w:sz="4" w:space="0" w:color="9FC8E9"/>
        <w:left w:val="single" w:sz="4" w:space="0" w:color="9FC8E9"/>
        <w:bottom w:val="single" w:sz="4" w:space="0" w:color="9FC8E9"/>
        <w:right w:val="single" w:sz="4" w:space="0" w:color="9FC8E9"/>
      </w:pBdr>
      <w:shd w:val="clear" w:color="D7E3EE" w:fill="DDEBF7"/>
      <w:suppressAutoHyphens w:val="0"/>
      <w:autoSpaceDN/>
      <w:spacing w:before="100" w:beforeAutospacing="1" w:after="100" w:afterAutospacing="1"/>
      <w:ind w:firstLine="0"/>
      <w:jc w:val="left"/>
      <w:textAlignment w:val="center"/>
    </w:pPr>
    <w:rPr>
      <w:rFonts w:ascii="Arial" w:eastAsia="Times New Roman" w:hAnsi="Arial" w:cs="Arial"/>
      <w:b/>
      <w:bCs/>
      <w:kern w:val="0"/>
      <w:sz w:val="20"/>
      <w:szCs w:val="20"/>
      <w:lang w:val="en-GB" w:eastAsia="en-GB" w:bidi="ar-SA"/>
    </w:rPr>
  </w:style>
  <w:style w:type="paragraph" w:customStyle="1" w:styleId="xl117">
    <w:name w:val="xl117"/>
    <w:basedOn w:val="Normal"/>
    <w:rsid w:val="00825F1D"/>
    <w:pPr>
      <w:pBdr>
        <w:top w:val="single" w:sz="4" w:space="0" w:color="9FC8E9"/>
        <w:left w:val="single" w:sz="4" w:space="0" w:color="9FC8E9"/>
        <w:bottom w:val="single" w:sz="4" w:space="0" w:color="9FC8E9"/>
        <w:right w:val="single" w:sz="4" w:space="0" w:color="9FC8E9"/>
      </w:pBdr>
      <w:shd w:val="clear" w:color="000000" w:fill="DDEBF7"/>
      <w:suppressAutoHyphens w:val="0"/>
      <w:autoSpaceDN/>
      <w:spacing w:before="100" w:beforeAutospacing="1" w:after="100" w:afterAutospacing="1"/>
      <w:ind w:firstLine="0"/>
      <w:jc w:val="left"/>
      <w:textAlignment w:val="center"/>
    </w:pPr>
    <w:rPr>
      <w:rFonts w:eastAsia="Times New Roman"/>
      <w:kern w:val="0"/>
      <w:sz w:val="20"/>
      <w:szCs w:val="20"/>
      <w:lang w:val="en-GB" w:eastAsia="en-GB" w:bidi="ar-SA"/>
    </w:rPr>
  </w:style>
  <w:style w:type="paragraph" w:customStyle="1" w:styleId="xl118">
    <w:name w:val="xl118"/>
    <w:basedOn w:val="Normal"/>
    <w:rsid w:val="00825F1D"/>
    <w:pPr>
      <w:pBdr>
        <w:left w:val="single" w:sz="4" w:space="0" w:color="auto"/>
        <w:bottom w:val="single" w:sz="4" w:space="0" w:color="auto"/>
        <w:right w:val="single" w:sz="4" w:space="0" w:color="auto"/>
      </w:pBdr>
      <w:shd w:val="clear" w:color="98CBEF" w:fill="9FC8E9"/>
      <w:suppressAutoHyphens w:val="0"/>
      <w:autoSpaceDN/>
      <w:spacing w:before="100" w:beforeAutospacing="1" w:after="100" w:afterAutospacing="1"/>
      <w:ind w:firstLine="0"/>
      <w:jc w:val="left"/>
      <w:textAlignment w:val="center"/>
    </w:pPr>
    <w:rPr>
      <w:rFonts w:ascii="Arial" w:eastAsia="Times New Roman" w:hAnsi="Arial" w:cs="Arial"/>
      <w:b/>
      <w:bCs/>
      <w:kern w:val="0"/>
      <w:sz w:val="18"/>
      <w:szCs w:val="18"/>
      <w:lang w:val="en-GB" w:eastAsia="en-GB" w:bidi="ar-SA"/>
    </w:rPr>
  </w:style>
  <w:style w:type="paragraph" w:customStyle="1" w:styleId="xl119">
    <w:name w:val="xl119"/>
    <w:basedOn w:val="Normal"/>
    <w:rsid w:val="00825F1D"/>
    <w:pPr>
      <w:pBdr>
        <w:top w:val="dashed" w:sz="4" w:space="0" w:color="auto"/>
        <w:left w:val="dashed" w:sz="4" w:space="0" w:color="auto"/>
        <w:bottom w:val="single" w:sz="8" w:space="0" w:color="auto"/>
        <w:right w:val="dashed" w:sz="4" w:space="0" w:color="auto"/>
      </w:pBdr>
      <w:suppressAutoHyphens w:val="0"/>
      <w:autoSpaceDN/>
      <w:spacing w:before="100" w:beforeAutospacing="1" w:after="100" w:afterAutospacing="1"/>
      <w:ind w:firstLine="0"/>
      <w:jc w:val="center"/>
      <w:textAlignment w:val="center"/>
    </w:pPr>
    <w:rPr>
      <w:rFonts w:ascii="Arial" w:eastAsia="Times New Roman" w:hAnsi="Arial" w:cs="Arial"/>
      <w:kern w:val="0"/>
      <w:sz w:val="16"/>
      <w:szCs w:val="16"/>
      <w:lang w:val="en-GB" w:eastAsia="en-GB" w:bidi="ar-SA"/>
    </w:rPr>
  </w:style>
  <w:style w:type="paragraph" w:customStyle="1" w:styleId="xl120">
    <w:name w:val="xl120"/>
    <w:basedOn w:val="Normal"/>
    <w:rsid w:val="00825F1D"/>
    <w:pPr>
      <w:pBdr>
        <w:top w:val="dashed" w:sz="4" w:space="0" w:color="auto"/>
        <w:left w:val="dashed" w:sz="4" w:space="0" w:color="auto"/>
        <w:bottom w:val="single" w:sz="8" w:space="0" w:color="auto"/>
        <w:right w:val="single" w:sz="4" w:space="0" w:color="auto"/>
      </w:pBdr>
      <w:suppressAutoHyphens w:val="0"/>
      <w:autoSpaceDN/>
      <w:spacing w:before="100" w:beforeAutospacing="1" w:after="100" w:afterAutospacing="1"/>
      <w:ind w:firstLine="0"/>
      <w:jc w:val="center"/>
      <w:textAlignment w:val="center"/>
    </w:pPr>
    <w:rPr>
      <w:rFonts w:ascii="Arial" w:eastAsia="Times New Roman" w:hAnsi="Arial" w:cs="Arial"/>
      <w:kern w:val="0"/>
      <w:sz w:val="16"/>
      <w:szCs w:val="16"/>
      <w:lang w:val="en-GB" w:eastAsia="en-GB" w:bidi="ar-SA"/>
    </w:rPr>
  </w:style>
  <w:style w:type="paragraph" w:customStyle="1" w:styleId="xl121">
    <w:name w:val="xl121"/>
    <w:basedOn w:val="Normal"/>
    <w:rsid w:val="00825F1D"/>
    <w:pPr>
      <w:pBdr>
        <w:top w:val="single" w:sz="4" w:space="0" w:color="auto"/>
        <w:left w:val="single" w:sz="4" w:space="0" w:color="auto"/>
        <w:bottom w:val="single" w:sz="4" w:space="0" w:color="auto"/>
        <w:right w:val="single" w:sz="4" w:space="0" w:color="auto"/>
      </w:pBdr>
      <w:shd w:val="clear" w:color="95DBB8" w:fill="FFFFFF"/>
      <w:suppressAutoHyphens w:val="0"/>
      <w:autoSpaceDN/>
      <w:spacing w:before="100" w:beforeAutospacing="1" w:after="100" w:afterAutospacing="1"/>
      <w:ind w:firstLine="0"/>
      <w:jc w:val="left"/>
      <w:textAlignment w:val="top"/>
    </w:pPr>
    <w:rPr>
      <w:rFonts w:ascii="Arial" w:eastAsia="Times New Roman" w:hAnsi="Arial" w:cs="Arial"/>
      <w:b/>
      <w:bCs/>
      <w:color w:val="60A3DA"/>
      <w:kern w:val="0"/>
      <w:sz w:val="18"/>
      <w:szCs w:val="18"/>
      <w:lang w:val="en-GB" w:eastAsia="en-GB" w:bidi="ar-SA"/>
    </w:rPr>
  </w:style>
  <w:style w:type="paragraph" w:customStyle="1" w:styleId="xl122">
    <w:name w:val="xl122"/>
    <w:basedOn w:val="Normal"/>
    <w:rsid w:val="00825F1D"/>
    <w:pPr>
      <w:pBdr>
        <w:top w:val="single" w:sz="4" w:space="0" w:color="auto"/>
        <w:left w:val="single" w:sz="4" w:space="0" w:color="auto"/>
        <w:bottom w:val="single" w:sz="4" w:space="0" w:color="auto"/>
        <w:right w:val="single" w:sz="4" w:space="0" w:color="auto"/>
      </w:pBdr>
      <w:shd w:val="clear" w:color="000000" w:fill="F2F2F2"/>
      <w:suppressAutoHyphens w:val="0"/>
      <w:autoSpaceDN/>
      <w:spacing w:before="100" w:beforeAutospacing="1" w:after="100" w:afterAutospacing="1"/>
      <w:ind w:firstLine="0"/>
      <w:jc w:val="left"/>
      <w:textAlignment w:val="center"/>
    </w:pPr>
    <w:rPr>
      <w:rFonts w:eastAsia="Times New Roman"/>
      <w:kern w:val="0"/>
      <w:lang w:val="en-GB" w:eastAsia="en-GB" w:bidi="ar-SA"/>
    </w:rPr>
  </w:style>
  <w:style w:type="paragraph" w:customStyle="1" w:styleId="font7">
    <w:name w:val="font7"/>
    <w:basedOn w:val="Normal"/>
    <w:rsid w:val="00825F1D"/>
    <w:pPr>
      <w:suppressAutoHyphens w:val="0"/>
      <w:autoSpaceDN/>
      <w:spacing w:before="100" w:beforeAutospacing="1" w:after="100" w:afterAutospacing="1"/>
      <w:ind w:firstLine="0"/>
      <w:jc w:val="left"/>
      <w:textAlignment w:val="auto"/>
    </w:pPr>
    <w:rPr>
      <w:rFonts w:ascii="Arial" w:eastAsia="Times New Roman" w:hAnsi="Arial" w:cs="Arial"/>
      <w:color w:val="FF0000"/>
      <w:kern w:val="0"/>
      <w:sz w:val="16"/>
      <w:szCs w:val="16"/>
      <w:lang w:val="en-GB" w:eastAsia="en-GB" w:bidi="ar-SA"/>
    </w:rPr>
  </w:style>
  <w:style w:type="paragraph" w:customStyle="1" w:styleId="font8">
    <w:name w:val="font8"/>
    <w:basedOn w:val="Normal"/>
    <w:rsid w:val="00825F1D"/>
    <w:pPr>
      <w:suppressAutoHyphens w:val="0"/>
      <w:autoSpaceDN/>
      <w:spacing w:before="100" w:beforeAutospacing="1" w:after="100" w:afterAutospacing="1"/>
      <w:ind w:firstLine="0"/>
      <w:jc w:val="left"/>
      <w:textAlignment w:val="auto"/>
    </w:pPr>
    <w:rPr>
      <w:rFonts w:ascii="Arial" w:eastAsia="Times New Roman" w:hAnsi="Arial" w:cs="Arial"/>
      <w:b/>
      <w:bCs/>
      <w:kern w:val="0"/>
      <w:sz w:val="16"/>
      <w:szCs w:val="16"/>
      <w:lang w:val="en-GB" w:eastAsia="en-GB" w:bidi="ar-SA"/>
    </w:rPr>
  </w:style>
  <w:style w:type="paragraph" w:customStyle="1" w:styleId="font9">
    <w:name w:val="font9"/>
    <w:basedOn w:val="Normal"/>
    <w:rsid w:val="00825F1D"/>
    <w:pPr>
      <w:suppressAutoHyphens w:val="0"/>
      <w:autoSpaceDN/>
      <w:spacing w:before="100" w:beforeAutospacing="1" w:after="100" w:afterAutospacing="1"/>
      <w:ind w:firstLine="0"/>
      <w:jc w:val="left"/>
      <w:textAlignment w:val="auto"/>
    </w:pPr>
    <w:rPr>
      <w:rFonts w:ascii="Calibri" w:eastAsia="Times New Roman" w:hAnsi="Calibri" w:cs="Calibri"/>
      <w:color w:val="000000"/>
      <w:kern w:val="0"/>
      <w:sz w:val="16"/>
      <w:szCs w:val="16"/>
      <w:lang w:val="en-GB" w:eastAsia="en-GB" w:bidi="ar-SA"/>
    </w:rPr>
  </w:style>
  <w:style w:type="paragraph" w:customStyle="1" w:styleId="xl123">
    <w:name w:val="xl123"/>
    <w:basedOn w:val="Normal"/>
    <w:rsid w:val="00825F1D"/>
    <w:pPr>
      <w:pBdr>
        <w:top w:val="single" w:sz="4" w:space="0" w:color="BFBFBF"/>
        <w:left w:val="single" w:sz="4" w:space="0" w:color="BFBFBF"/>
        <w:bottom w:val="single" w:sz="4" w:space="0" w:color="BFBFBF"/>
        <w:right w:val="single" w:sz="4" w:space="0" w:color="BFBFBF"/>
      </w:pBdr>
      <w:shd w:val="clear" w:color="000000" w:fill="FFFFFF"/>
      <w:suppressAutoHyphens w:val="0"/>
      <w:autoSpaceDN/>
      <w:spacing w:before="100" w:beforeAutospacing="1" w:after="100" w:afterAutospacing="1"/>
      <w:ind w:firstLine="0"/>
      <w:jc w:val="center"/>
      <w:textAlignment w:val="auto"/>
    </w:pPr>
    <w:rPr>
      <w:rFonts w:eastAsia="Times New Roman"/>
      <w:kern w:val="0"/>
      <w:lang w:val="en-GB" w:eastAsia="en-GB" w:bidi="ar-SA"/>
    </w:rPr>
  </w:style>
  <w:style w:type="paragraph" w:customStyle="1" w:styleId="xl124">
    <w:name w:val="xl124"/>
    <w:basedOn w:val="Normal"/>
    <w:rsid w:val="00825F1D"/>
    <w:pPr>
      <w:pBdr>
        <w:top w:val="single" w:sz="4" w:space="0" w:color="BFBFBF"/>
        <w:left w:val="single" w:sz="4" w:space="0" w:color="BFBFBF"/>
        <w:bottom w:val="single" w:sz="4" w:space="0" w:color="BFBFBF"/>
        <w:right w:val="single" w:sz="4" w:space="0" w:color="BFBFBF"/>
      </w:pBdr>
      <w:shd w:val="clear" w:color="FFFFCC" w:fill="FFFFFF"/>
      <w:suppressAutoHyphens w:val="0"/>
      <w:autoSpaceDN/>
      <w:spacing w:before="100" w:beforeAutospacing="1" w:after="100" w:afterAutospacing="1"/>
      <w:ind w:firstLine="0"/>
      <w:jc w:val="center"/>
      <w:textAlignment w:val="center"/>
    </w:pPr>
    <w:rPr>
      <w:rFonts w:ascii="Arial" w:eastAsia="Times New Roman" w:hAnsi="Arial" w:cs="Arial"/>
      <w:b/>
      <w:bCs/>
      <w:color w:val="000000"/>
      <w:kern w:val="0"/>
      <w:sz w:val="16"/>
      <w:szCs w:val="16"/>
      <w:lang w:val="en-GB" w:eastAsia="en-GB" w:bidi="ar-SA"/>
    </w:rPr>
  </w:style>
  <w:style w:type="paragraph" w:styleId="TOC3">
    <w:name w:val="toc 3"/>
    <w:basedOn w:val="Normal"/>
    <w:next w:val="Normal"/>
    <w:autoRedefine/>
    <w:uiPriority w:val="39"/>
    <w:unhideWhenUsed/>
    <w:rsid w:val="00825F1D"/>
    <w:pPr>
      <w:suppressAutoHyphens w:val="0"/>
      <w:autoSpaceDN/>
      <w:spacing w:before="0" w:after="100" w:line="259" w:lineRule="auto"/>
      <w:ind w:left="440" w:firstLine="0"/>
      <w:jc w:val="left"/>
      <w:textAlignment w:val="auto"/>
    </w:pPr>
    <w:rPr>
      <w:rFonts w:ascii="Calibri" w:eastAsia="Times New Roman" w:hAnsi="Calibri"/>
      <w:kern w:val="0"/>
      <w:sz w:val="22"/>
      <w:szCs w:val="22"/>
      <w:lang w:val="en-US" w:eastAsia="en-US" w:bidi="ar-SA"/>
    </w:rPr>
  </w:style>
  <w:style w:type="character" w:customStyle="1" w:styleId="UnresolvedMention1">
    <w:name w:val="Unresolved Mention1"/>
    <w:uiPriority w:val="99"/>
    <w:semiHidden/>
    <w:unhideWhenUsed/>
    <w:rsid w:val="00825F1D"/>
    <w:rPr>
      <w:color w:val="605E5C"/>
      <w:shd w:val="clear" w:color="auto" w:fill="E1DFDD"/>
    </w:rPr>
  </w:style>
  <w:style w:type="paragraph" w:styleId="NoSpacing">
    <w:name w:val="No Spacing"/>
    <w:link w:val="NoSpacingChar"/>
    <w:uiPriority w:val="1"/>
    <w:qFormat/>
    <w:rsid w:val="00825F1D"/>
    <w:pPr>
      <w:spacing w:after="0" w:line="240" w:lineRule="auto"/>
    </w:pPr>
    <w:rPr>
      <w:rFonts w:ascii="Calibri" w:eastAsia="Times New Roman" w:hAnsi="Calibri" w:cs="Times New Roman"/>
      <w:lang w:val="en-US"/>
    </w:rPr>
  </w:style>
  <w:style w:type="character" w:customStyle="1" w:styleId="NoSpacingChar">
    <w:name w:val="No Spacing Char"/>
    <w:link w:val="NoSpacing"/>
    <w:uiPriority w:val="1"/>
    <w:rsid w:val="00825F1D"/>
    <w:rPr>
      <w:rFonts w:ascii="Calibri" w:eastAsia="Times New Roman" w:hAnsi="Calibri" w:cs="Times New Roman"/>
      <w:lang w:val="en-US"/>
    </w:rPr>
  </w:style>
  <w:style w:type="character" w:customStyle="1" w:styleId="SidebarChar">
    <w:name w:val="Sidebar Char"/>
    <w:link w:val="Sidebar"/>
    <w:uiPriority w:val="8"/>
    <w:locked/>
    <w:rsid w:val="00825F1D"/>
    <w:rPr>
      <w:i/>
      <w:color w:val="365F91"/>
      <w:sz w:val="24"/>
    </w:rPr>
  </w:style>
  <w:style w:type="paragraph" w:customStyle="1" w:styleId="Sidebar">
    <w:name w:val="Sidebar"/>
    <w:basedOn w:val="Normal"/>
    <w:link w:val="SidebarChar"/>
    <w:uiPriority w:val="8"/>
    <w:qFormat/>
    <w:rsid w:val="00825F1D"/>
    <w:pPr>
      <w:spacing w:before="240" w:after="240" w:line="288" w:lineRule="auto"/>
    </w:pPr>
    <w:rPr>
      <w:rFonts w:asciiTheme="minorHAnsi" w:eastAsiaTheme="minorHAnsi" w:hAnsiTheme="minorHAnsi" w:cstheme="minorBidi"/>
      <w:i/>
      <w:color w:val="365F91"/>
      <w:kern w:val="0"/>
      <w:szCs w:val="22"/>
      <w:lang w:val="en-GB" w:eastAsia="en-US" w:bidi="ar-SA"/>
    </w:rPr>
  </w:style>
  <w:style w:type="character" w:styleId="Strong">
    <w:name w:val="Strong"/>
    <w:uiPriority w:val="22"/>
    <w:qFormat/>
    <w:rsid w:val="00825F1D"/>
    <w:rPr>
      <w:b/>
      <w:bCs/>
    </w:rPr>
  </w:style>
  <w:style w:type="paragraph" w:customStyle="1" w:styleId="Default">
    <w:name w:val="Default"/>
    <w:qFormat/>
    <w:rsid w:val="00825F1D"/>
    <w:pPr>
      <w:autoSpaceDE w:val="0"/>
      <w:autoSpaceDN w:val="0"/>
      <w:adjustRightInd w:val="0"/>
      <w:spacing w:before="120" w:after="0" w:line="240" w:lineRule="auto"/>
      <w:jc w:val="both"/>
    </w:pPr>
    <w:rPr>
      <w:rFonts w:ascii="Times New Roman" w:eastAsia="Calibri" w:hAnsi="Times New Roman" w:cs="Times New Roman"/>
      <w:color w:val="000000"/>
      <w:sz w:val="24"/>
      <w:szCs w:val="24"/>
      <w:lang w:val="sr-Latn-RS"/>
    </w:rPr>
  </w:style>
  <w:style w:type="character" w:styleId="IntenseEmphasis">
    <w:name w:val="Intense Emphasis"/>
    <w:uiPriority w:val="21"/>
    <w:qFormat/>
    <w:rsid w:val="00825F1D"/>
    <w:rPr>
      <w:i/>
      <w:iCs/>
      <w:color w:val="4F81BD"/>
    </w:rPr>
  </w:style>
  <w:style w:type="numbering" w:customStyle="1" w:styleId="NoList1">
    <w:name w:val="No List1"/>
    <w:next w:val="NoList"/>
    <w:uiPriority w:val="99"/>
    <w:semiHidden/>
    <w:unhideWhenUsed/>
    <w:rsid w:val="00825F1D"/>
  </w:style>
  <w:style w:type="paragraph" w:customStyle="1" w:styleId="Normal1">
    <w:name w:val="Normal1"/>
    <w:basedOn w:val="Normal"/>
    <w:rsid w:val="00825F1D"/>
    <w:pPr>
      <w:spacing w:before="100" w:beforeAutospacing="1" w:after="100" w:afterAutospacing="1"/>
    </w:pPr>
    <w:rPr>
      <w:rFonts w:eastAsia="Times New Roman"/>
      <w:lang w:val="de-DE" w:eastAsia="de-DE"/>
    </w:rPr>
  </w:style>
  <w:style w:type="table" w:customStyle="1" w:styleId="TableGrid1">
    <w:name w:val="Table Grid1"/>
    <w:basedOn w:val="TableNormal"/>
    <w:next w:val="TableGrid"/>
    <w:uiPriority w:val="59"/>
    <w:rsid w:val="00825F1D"/>
    <w:pPr>
      <w:spacing w:before="120" w:after="0" w:line="240" w:lineRule="auto"/>
      <w:jc w:val="both"/>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825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825F1D"/>
    <w:rPr>
      <w:rFonts w:ascii="Courier New" w:eastAsia="Times New Roman" w:hAnsi="Courier New" w:cs="Courier New"/>
      <w:kern w:val="3"/>
      <w:sz w:val="20"/>
      <w:szCs w:val="20"/>
      <w:lang w:val="en-US" w:eastAsia="zh-CN" w:bidi="hi-IN"/>
    </w:rPr>
  </w:style>
  <w:style w:type="character" w:customStyle="1" w:styleId="fontstyle01">
    <w:name w:val="fontstyle01"/>
    <w:rsid w:val="00825F1D"/>
    <w:rPr>
      <w:rFonts w:ascii="Roboto-Regular" w:hAnsi="Roboto-Regular" w:hint="default"/>
      <w:b w:val="0"/>
      <w:bCs w:val="0"/>
      <w:i w:val="0"/>
      <w:iCs w:val="0"/>
      <w:color w:val="1A171C"/>
      <w:sz w:val="16"/>
      <w:szCs w:val="16"/>
    </w:rPr>
  </w:style>
  <w:style w:type="table" w:customStyle="1" w:styleId="PlainTable31">
    <w:name w:val="Plain Table 31"/>
    <w:basedOn w:val="TableNormal"/>
    <w:uiPriority w:val="99"/>
    <w:rsid w:val="00825F1D"/>
    <w:pPr>
      <w:spacing w:after="0" w:line="240" w:lineRule="auto"/>
    </w:pPr>
    <w:rPr>
      <w:rFonts w:ascii="Calibri" w:eastAsia="Calibri" w:hAnsi="Calibri" w:cs="Times New Roman"/>
      <w:sz w:val="20"/>
      <w:szCs w:val="20"/>
      <w:lang w:val="uz-Cyrl-UZ" w:eastAsia="en-GB"/>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customStyle="1" w:styleId="auto-style1">
    <w:name w:val="auto-style1"/>
    <w:basedOn w:val="Normal"/>
    <w:rsid w:val="00825F1D"/>
    <w:pPr>
      <w:spacing w:before="100" w:beforeAutospacing="1" w:after="100" w:afterAutospacing="1"/>
    </w:pPr>
    <w:rPr>
      <w:rFonts w:eastAsia="Times New Roman"/>
      <w:lang w:val="en-GB" w:eastAsia="en-GB"/>
    </w:rPr>
  </w:style>
  <w:style w:type="character" w:styleId="SubtleEmphasis">
    <w:name w:val="Subtle Emphasis"/>
    <w:qFormat/>
    <w:rsid w:val="00825F1D"/>
    <w:rPr>
      <w:i/>
      <w:iCs/>
      <w:color w:val="404040"/>
    </w:rPr>
  </w:style>
  <w:style w:type="paragraph" w:customStyle="1" w:styleId="odluka-zakon">
    <w:name w:val="odluka-zakon"/>
    <w:basedOn w:val="Normal"/>
    <w:rsid w:val="00825F1D"/>
    <w:pPr>
      <w:spacing w:before="100" w:beforeAutospacing="1" w:after="100" w:afterAutospacing="1"/>
    </w:pPr>
    <w:rPr>
      <w:rFonts w:eastAsia="Times New Roman"/>
      <w:lang w:val="en-US"/>
    </w:rPr>
  </w:style>
  <w:style w:type="paragraph" w:customStyle="1" w:styleId="kmnaslov1">
    <w:name w:val="kmnaslov1"/>
    <w:basedOn w:val="Normal"/>
    <w:uiPriority w:val="99"/>
    <w:rsid w:val="00825F1D"/>
    <w:pPr>
      <w:spacing w:before="100" w:beforeAutospacing="1" w:after="100" w:afterAutospacing="1"/>
    </w:pPr>
    <w:rPr>
      <w:rFonts w:ascii="Calibri" w:eastAsia="Times New Roman" w:hAnsi="Calibri" w:cs="Calibri"/>
      <w:lang w:val="en-US"/>
    </w:rPr>
  </w:style>
  <w:style w:type="paragraph" w:styleId="Title">
    <w:name w:val="Title"/>
    <w:basedOn w:val="Normal"/>
    <w:next w:val="Normal"/>
    <w:link w:val="TitleChar"/>
    <w:uiPriority w:val="10"/>
    <w:qFormat/>
    <w:rsid w:val="00825F1D"/>
    <w:pPr>
      <w:spacing w:after="0"/>
      <w:contextualSpacing/>
    </w:pPr>
    <w:rPr>
      <w:rFonts w:ascii="Cambria" w:eastAsia="Times New Roman" w:hAnsi="Cambria"/>
      <w:spacing w:val="-10"/>
      <w:kern w:val="28"/>
      <w:sz w:val="56"/>
      <w:szCs w:val="56"/>
      <w:lang w:val="uz-Cyrl-UZ"/>
    </w:rPr>
  </w:style>
  <w:style w:type="character" w:customStyle="1" w:styleId="TitleChar">
    <w:name w:val="Title Char"/>
    <w:basedOn w:val="DefaultParagraphFont"/>
    <w:link w:val="Title"/>
    <w:uiPriority w:val="10"/>
    <w:rsid w:val="00825F1D"/>
    <w:rPr>
      <w:rFonts w:ascii="Cambria" w:eastAsia="Times New Roman" w:hAnsi="Cambria" w:cs="Times New Roman"/>
      <w:spacing w:val="-10"/>
      <w:kern w:val="28"/>
      <w:sz w:val="56"/>
      <w:szCs w:val="56"/>
      <w:lang w:val="uz-Cyrl-UZ" w:eastAsia="zh-CN" w:bidi="hi-IN"/>
    </w:rPr>
  </w:style>
  <w:style w:type="paragraph" w:styleId="Revision">
    <w:name w:val="Revision"/>
    <w:hidden/>
    <w:uiPriority w:val="99"/>
    <w:semiHidden/>
    <w:rsid w:val="00825F1D"/>
    <w:pPr>
      <w:spacing w:after="0" w:line="240" w:lineRule="auto"/>
    </w:pPr>
    <w:rPr>
      <w:rFonts w:ascii="Calibri" w:eastAsia="Calibri" w:hAnsi="Calibri" w:cs="Times New Roman"/>
      <w:lang w:val="de-DE"/>
    </w:rPr>
  </w:style>
  <w:style w:type="character" w:customStyle="1" w:styleId="UnresolvedMention11">
    <w:name w:val="Unresolved Mention11"/>
    <w:uiPriority w:val="99"/>
    <w:semiHidden/>
    <w:unhideWhenUsed/>
    <w:rsid w:val="00825F1D"/>
    <w:rPr>
      <w:color w:val="605E5C"/>
      <w:shd w:val="clear" w:color="auto" w:fill="E1DFDD"/>
    </w:rPr>
  </w:style>
  <w:style w:type="character" w:styleId="FollowedHyperlink">
    <w:name w:val="FollowedHyperlink"/>
    <w:uiPriority w:val="99"/>
    <w:semiHidden/>
    <w:unhideWhenUsed/>
    <w:rsid w:val="00825F1D"/>
    <w:rPr>
      <w:color w:val="800080"/>
      <w:u w:val="single"/>
    </w:rPr>
  </w:style>
  <w:style w:type="character" w:customStyle="1" w:styleId="UnresolvedMention2">
    <w:name w:val="Unresolved Mention2"/>
    <w:uiPriority w:val="99"/>
    <w:semiHidden/>
    <w:unhideWhenUsed/>
    <w:rsid w:val="00825F1D"/>
    <w:rPr>
      <w:color w:val="605E5C"/>
      <w:shd w:val="clear" w:color="auto" w:fill="E1DFDD"/>
    </w:rPr>
  </w:style>
  <w:style w:type="paragraph" w:styleId="TableofFigures">
    <w:name w:val="table of figures"/>
    <w:basedOn w:val="Normal"/>
    <w:next w:val="Normal"/>
    <w:uiPriority w:val="99"/>
    <w:unhideWhenUsed/>
    <w:rsid w:val="00825F1D"/>
    <w:pPr>
      <w:spacing w:after="0"/>
    </w:pPr>
    <w:rPr>
      <w:rFonts w:cs="Calibri"/>
      <w:i/>
      <w:iCs/>
      <w:sz w:val="20"/>
      <w:szCs w:val="20"/>
      <w:lang w:val="de-DE"/>
    </w:rPr>
  </w:style>
  <w:style w:type="paragraph" w:customStyle="1" w:styleId="CharCharCharCharCarCarCharCharCarCar">
    <w:name w:val="Char Char Char Char Car Car Char Char Car Car"/>
    <w:basedOn w:val="Normal"/>
    <w:next w:val="Normal"/>
    <w:uiPriority w:val="99"/>
    <w:rsid w:val="00825F1D"/>
    <w:pPr>
      <w:spacing w:line="240" w:lineRule="exact"/>
    </w:pPr>
    <w:rPr>
      <w:vertAlign w:val="superscript"/>
      <w:lang w:val="en-US"/>
    </w:rPr>
  </w:style>
  <w:style w:type="paragraph" w:customStyle="1" w:styleId="CharCharCharCharCarChar">
    <w:name w:val="Char Char Char Char Car Char"/>
    <w:aliases w:val="Char Char,Char Char Char Char Car Char Char1,Char Char Char1,16 Point Char1,Superscript 6 Point Char1,ftref Char1,Char Char Char1 Char Char Char"/>
    <w:basedOn w:val="Normal"/>
    <w:next w:val="Normal"/>
    <w:uiPriority w:val="99"/>
    <w:rsid w:val="00825F1D"/>
    <w:pPr>
      <w:spacing w:after="0" w:line="120" w:lineRule="exact"/>
    </w:pPr>
    <w:rPr>
      <w:rFonts w:ascii="Calibri" w:hAnsi="Calibri"/>
      <w:color w:val="000000"/>
      <w:vertAlign w:val="superscript"/>
    </w:rPr>
  </w:style>
  <w:style w:type="paragraph" w:customStyle="1" w:styleId="NumPar1">
    <w:name w:val="NumPar 1"/>
    <w:basedOn w:val="Normal"/>
    <w:next w:val="Normal"/>
    <w:uiPriority w:val="99"/>
    <w:rsid w:val="00825F1D"/>
    <w:pPr>
      <w:numPr>
        <w:numId w:val="18"/>
      </w:numPr>
      <w:spacing w:after="120"/>
    </w:pPr>
    <w:rPr>
      <w:rFonts w:ascii="Calibri" w:eastAsia="Calibri" w:hAnsi="Calibri"/>
      <w:sz w:val="20"/>
      <w:szCs w:val="20"/>
      <w:vertAlign w:val="superscript"/>
    </w:rPr>
  </w:style>
  <w:style w:type="paragraph" w:customStyle="1" w:styleId="NumPar2">
    <w:name w:val="NumPar 2"/>
    <w:basedOn w:val="Normal"/>
    <w:next w:val="Normal"/>
    <w:rsid w:val="00825F1D"/>
    <w:pPr>
      <w:numPr>
        <w:ilvl w:val="1"/>
        <w:numId w:val="18"/>
      </w:numPr>
      <w:tabs>
        <w:tab w:val="clear" w:pos="850"/>
        <w:tab w:val="num" w:pos="360"/>
      </w:tabs>
      <w:spacing w:after="120"/>
      <w:ind w:left="0" w:firstLine="0"/>
    </w:pPr>
    <w:rPr>
      <w:rFonts w:ascii="Tunga" w:eastAsia="Arial Unicode MS" w:hAnsi="Tunga" w:cs="Tunga"/>
      <w:snapToGrid w:val="0"/>
      <w:lang w:val="en-GB"/>
    </w:rPr>
  </w:style>
  <w:style w:type="paragraph" w:customStyle="1" w:styleId="NumPar3">
    <w:name w:val="NumPar 3"/>
    <w:basedOn w:val="Normal"/>
    <w:next w:val="Normal"/>
    <w:rsid w:val="00825F1D"/>
    <w:pPr>
      <w:numPr>
        <w:ilvl w:val="2"/>
        <w:numId w:val="18"/>
      </w:numPr>
      <w:spacing w:after="120"/>
    </w:pPr>
    <w:rPr>
      <w:rFonts w:ascii="Tunga" w:eastAsia="Arial Unicode MS" w:hAnsi="Tunga" w:cs="Tunga"/>
      <w:snapToGrid w:val="0"/>
      <w:lang w:val="en-GB"/>
    </w:rPr>
  </w:style>
  <w:style w:type="paragraph" w:customStyle="1" w:styleId="NumPar4">
    <w:name w:val="NumPar 4"/>
    <w:basedOn w:val="Normal"/>
    <w:next w:val="Normal"/>
    <w:rsid w:val="00825F1D"/>
    <w:pPr>
      <w:numPr>
        <w:ilvl w:val="3"/>
        <w:numId w:val="18"/>
      </w:numPr>
      <w:spacing w:after="120"/>
    </w:pPr>
    <w:rPr>
      <w:rFonts w:ascii="Tunga" w:eastAsia="Arial Unicode MS" w:hAnsi="Tunga" w:cs="Tunga"/>
      <w:snapToGrid w:val="0"/>
      <w:lang w:val="en-GB"/>
    </w:rPr>
  </w:style>
  <w:style w:type="character" w:customStyle="1" w:styleId="UnresolvedMention3">
    <w:name w:val="Unresolved Mention3"/>
    <w:uiPriority w:val="99"/>
    <w:semiHidden/>
    <w:unhideWhenUsed/>
    <w:rsid w:val="00825F1D"/>
    <w:rPr>
      <w:color w:val="605E5C"/>
      <w:shd w:val="clear" w:color="auto" w:fill="E1DFDD"/>
    </w:rPr>
  </w:style>
  <w:style w:type="character" w:customStyle="1" w:styleId="FootnoteCharacters">
    <w:name w:val="Footnote Characters"/>
    <w:uiPriority w:val="99"/>
    <w:qFormat/>
    <w:rsid w:val="00825F1D"/>
    <w:rPr>
      <w:vertAlign w:val="superscript"/>
    </w:rPr>
  </w:style>
  <w:style w:type="character" w:customStyle="1" w:styleId="FootnoteAnchor">
    <w:name w:val="Footnote Anchor"/>
    <w:rsid w:val="00825F1D"/>
    <w:rPr>
      <w:vertAlign w:val="superscript"/>
    </w:rPr>
  </w:style>
  <w:style w:type="paragraph" w:customStyle="1" w:styleId="commentcontentpara">
    <w:name w:val="commentcontentpara"/>
    <w:basedOn w:val="Normal"/>
    <w:rsid w:val="00825F1D"/>
    <w:pPr>
      <w:spacing w:before="100" w:beforeAutospacing="1" w:after="100" w:afterAutospacing="1"/>
    </w:pPr>
    <w:rPr>
      <w:rFonts w:eastAsia="Times New Roman"/>
      <w:lang w:eastAsia="sr-Latn-RS"/>
    </w:rPr>
  </w:style>
  <w:style w:type="character" w:customStyle="1" w:styleId="xmsofootnotereference">
    <w:name w:val="x_msofootnotereference"/>
    <w:basedOn w:val="DefaultParagraphFont"/>
    <w:rsid w:val="00825F1D"/>
  </w:style>
  <w:style w:type="character" w:customStyle="1" w:styleId="UnresolvedMention4">
    <w:name w:val="Unresolved Mention4"/>
    <w:uiPriority w:val="99"/>
    <w:semiHidden/>
    <w:unhideWhenUsed/>
    <w:rsid w:val="00825F1D"/>
    <w:rPr>
      <w:color w:val="605E5C"/>
      <w:shd w:val="clear" w:color="auto" w:fill="E1DFDD"/>
    </w:rPr>
  </w:style>
  <w:style w:type="character" w:customStyle="1" w:styleId="UnresolvedMention5">
    <w:name w:val="Unresolved Mention5"/>
    <w:uiPriority w:val="99"/>
    <w:semiHidden/>
    <w:unhideWhenUsed/>
    <w:rsid w:val="00825F1D"/>
    <w:rPr>
      <w:color w:val="605E5C"/>
      <w:shd w:val="clear" w:color="auto" w:fill="E1DFDD"/>
    </w:rPr>
  </w:style>
  <w:style w:type="character" w:customStyle="1" w:styleId="UnresolvedMention6">
    <w:name w:val="Unresolved Mention6"/>
    <w:uiPriority w:val="99"/>
    <w:semiHidden/>
    <w:unhideWhenUsed/>
    <w:rsid w:val="00825F1D"/>
    <w:rPr>
      <w:color w:val="605E5C"/>
      <w:shd w:val="clear" w:color="auto" w:fill="E1DFDD"/>
    </w:rPr>
  </w:style>
  <w:style w:type="paragraph" w:styleId="EndnoteText">
    <w:name w:val="endnote text"/>
    <w:basedOn w:val="Normal"/>
    <w:link w:val="EndnoteTextChar"/>
    <w:uiPriority w:val="99"/>
    <w:semiHidden/>
    <w:unhideWhenUsed/>
    <w:rsid w:val="00825F1D"/>
    <w:pPr>
      <w:spacing w:after="0"/>
    </w:pPr>
    <w:rPr>
      <w:sz w:val="20"/>
      <w:szCs w:val="20"/>
      <w:lang w:val="de-DE"/>
    </w:rPr>
  </w:style>
  <w:style w:type="character" w:customStyle="1" w:styleId="EndnoteTextChar">
    <w:name w:val="Endnote Text Char"/>
    <w:basedOn w:val="DefaultParagraphFont"/>
    <w:link w:val="EndnoteText"/>
    <w:uiPriority w:val="99"/>
    <w:semiHidden/>
    <w:rsid w:val="00825F1D"/>
    <w:rPr>
      <w:rFonts w:ascii="Times New Roman" w:eastAsia="DejaVu Sans Mono" w:hAnsi="Times New Roman" w:cs="Times New Roman"/>
      <w:kern w:val="3"/>
      <w:sz w:val="20"/>
      <w:szCs w:val="20"/>
      <w:lang w:val="de-DE" w:eastAsia="zh-CN" w:bidi="hi-IN"/>
    </w:rPr>
  </w:style>
  <w:style w:type="character" w:styleId="EndnoteReference">
    <w:name w:val="endnote reference"/>
    <w:uiPriority w:val="99"/>
    <w:semiHidden/>
    <w:unhideWhenUsed/>
    <w:rsid w:val="00825F1D"/>
    <w:rPr>
      <w:vertAlign w:val="superscript"/>
    </w:rPr>
  </w:style>
  <w:style w:type="character" w:customStyle="1" w:styleId="apple-converted-space">
    <w:name w:val="apple-converted-space"/>
    <w:basedOn w:val="DefaultParagraphFont"/>
    <w:rsid w:val="00825F1D"/>
  </w:style>
  <w:style w:type="character" w:customStyle="1" w:styleId="UnresolvedMention7">
    <w:name w:val="Unresolved Mention7"/>
    <w:uiPriority w:val="99"/>
    <w:semiHidden/>
    <w:unhideWhenUsed/>
    <w:rsid w:val="00825F1D"/>
    <w:rPr>
      <w:color w:val="605E5C"/>
      <w:shd w:val="clear" w:color="auto" w:fill="E1DFDD"/>
    </w:rPr>
  </w:style>
  <w:style w:type="character" w:customStyle="1" w:styleId="UnresolvedMention21">
    <w:name w:val="Unresolved Mention21"/>
    <w:uiPriority w:val="99"/>
    <w:semiHidden/>
    <w:unhideWhenUsed/>
    <w:rsid w:val="00825F1D"/>
    <w:rPr>
      <w:color w:val="605E5C"/>
      <w:shd w:val="clear" w:color="auto" w:fill="E1DFDD"/>
    </w:rPr>
  </w:style>
  <w:style w:type="character" w:customStyle="1" w:styleId="fontstyle21">
    <w:name w:val="fontstyle21"/>
    <w:rsid w:val="00825F1D"/>
    <w:rPr>
      <w:rFonts w:ascii="Cambria" w:hAnsi="Cambria" w:hint="default"/>
      <w:b w:val="0"/>
      <w:bCs w:val="0"/>
      <w:i w:val="0"/>
      <w:iCs w:val="0"/>
      <w:color w:val="000000"/>
      <w:sz w:val="22"/>
      <w:szCs w:val="22"/>
    </w:rPr>
  </w:style>
  <w:style w:type="character" w:customStyle="1" w:styleId="gmail-msoins">
    <w:name w:val="gmail-msoins"/>
    <w:basedOn w:val="DefaultParagraphFont"/>
    <w:rsid w:val="00825F1D"/>
  </w:style>
  <w:style w:type="paragraph" w:customStyle="1" w:styleId="Footnote">
    <w:name w:val="Footnote"/>
    <w:basedOn w:val="Normal"/>
    <w:rsid w:val="00825F1D"/>
    <w:pPr>
      <w:spacing w:after="0"/>
    </w:pPr>
    <w:rPr>
      <w:rFonts w:eastAsia="Times New Roman" w:cs="Lohit Devanagari"/>
      <w:sz w:val="20"/>
      <w:szCs w:val="20"/>
      <w:lang w:val="sl-SI"/>
    </w:rPr>
  </w:style>
  <w:style w:type="paragraph" w:styleId="Subtitle">
    <w:name w:val="Subtitle"/>
    <w:basedOn w:val="Normal"/>
    <w:next w:val="Normal"/>
    <w:link w:val="SubtitleChar"/>
    <w:uiPriority w:val="11"/>
    <w:qFormat/>
    <w:rsid w:val="00825F1D"/>
    <w:pPr>
      <w:numPr>
        <w:ilvl w:val="1"/>
      </w:numPr>
      <w:spacing w:after="120"/>
      <w:ind w:firstLine="357"/>
    </w:pPr>
    <w:rPr>
      <w:rFonts w:ascii="Cambria" w:eastAsia="Times New Roman" w:hAnsi="Cambria"/>
      <w:lang w:val="en-GB" w:eastAsia="en-GB"/>
    </w:rPr>
  </w:style>
  <w:style w:type="character" w:customStyle="1" w:styleId="SubtitleChar">
    <w:name w:val="Subtitle Char"/>
    <w:basedOn w:val="DefaultParagraphFont"/>
    <w:link w:val="Subtitle"/>
    <w:uiPriority w:val="11"/>
    <w:rsid w:val="00825F1D"/>
    <w:rPr>
      <w:rFonts w:ascii="Cambria" w:eastAsia="Times New Roman" w:hAnsi="Cambria" w:cs="Times New Roman"/>
      <w:kern w:val="3"/>
      <w:sz w:val="24"/>
      <w:szCs w:val="24"/>
      <w:lang w:eastAsia="en-GB" w:bidi="hi-IN"/>
    </w:rPr>
  </w:style>
  <w:style w:type="paragraph" w:styleId="Quote">
    <w:name w:val="Quote"/>
    <w:basedOn w:val="Normal"/>
    <w:next w:val="Normal"/>
    <w:link w:val="QuoteChar"/>
    <w:uiPriority w:val="29"/>
    <w:qFormat/>
    <w:rsid w:val="00825F1D"/>
    <w:pPr>
      <w:spacing w:before="160" w:after="120" w:line="264" w:lineRule="auto"/>
      <w:ind w:left="720" w:right="720"/>
    </w:pPr>
    <w:rPr>
      <w:rFonts w:eastAsia="Times New Roman"/>
      <w:i/>
      <w:iCs/>
      <w:color w:val="404040"/>
      <w:sz w:val="20"/>
      <w:szCs w:val="20"/>
      <w:lang w:val="en-GB" w:eastAsia="en-GB"/>
    </w:rPr>
  </w:style>
  <w:style w:type="character" w:customStyle="1" w:styleId="QuoteChar">
    <w:name w:val="Quote Char"/>
    <w:basedOn w:val="DefaultParagraphFont"/>
    <w:link w:val="Quote"/>
    <w:uiPriority w:val="29"/>
    <w:rsid w:val="00825F1D"/>
    <w:rPr>
      <w:rFonts w:ascii="Times New Roman" w:eastAsia="Times New Roman" w:hAnsi="Times New Roman" w:cs="Times New Roman"/>
      <w:i/>
      <w:iCs/>
      <w:color w:val="404040"/>
      <w:kern w:val="3"/>
      <w:sz w:val="20"/>
      <w:szCs w:val="20"/>
      <w:lang w:eastAsia="en-GB" w:bidi="hi-IN"/>
    </w:rPr>
  </w:style>
  <w:style w:type="paragraph" w:styleId="IntenseQuote">
    <w:name w:val="Intense Quote"/>
    <w:basedOn w:val="Normal"/>
    <w:next w:val="Normal"/>
    <w:link w:val="IntenseQuoteChar"/>
    <w:uiPriority w:val="30"/>
    <w:qFormat/>
    <w:rsid w:val="00825F1D"/>
    <w:pPr>
      <w:pBdr>
        <w:left w:val="single" w:sz="18" w:space="12" w:color="4F81BD"/>
      </w:pBdr>
      <w:spacing w:before="100" w:beforeAutospacing="1" w:after="120" w:line="300" w:lineRule="auto"/>
      <w:ind w:left="1224" w:right="1224"/>
    </w:pPr>
    <w:rPr>
      <w:rFonts w:ascii="Cambria" w:eastAsia="Times New Roman" w:hAnsi="Cambria"/>
      <w:color w:val="4F81BD"/>
      <w:sz w:val="28"/>
      <w:szCs w:val="28"/>
      <w:lang w:val="en-GB" w:eastAsia="en-GB"/>
    </w:rPr>
  </w:style>
  <w:style w:type="character" w:customStyle="1" w:styleId="IntenseQuoteChar">
    <w:name w:val="Intense Quote Char"/>
    <w:basedOn w:val="DefaultParagraphFont"/>
    <w:link w:val="IntenseQuote"/>
    <w:uiPriority w:val="30"/>
    <w:rsid w:val="00825F1D"/>
    <w:rPr>
      <w:rFonts w:ascii="Cambria" w:eastAsia="Times New Roman" w:hAnsi="Cambria" w:cs="Times New Roman"/>
      <w:color w:val="4F81BD"/>
      <w:kern w:val="3"/>
      <w:sz w:val="28"/>
      <w:szCs w:val="28"/>
      <w:lang w:eastAsia="en-GB" w:bidi="hi-IN"/>
    </w:rPr>
  </w:style>
  <w:style w:type="character" w:styleId="SubtleReference">
    <w:name w:val="Subtle Reference"/>
    <w:uiPriority w:val="31"/>
    <w:qFormat/>
    <w:rsid w:val="00825F1D"/>
    <w:rPr>
      <w:smallCaps/>
      <w:color w:val="404040"/>
      <w:u w:val="single" w:color="7F7F7F"/>
    </w:rPr>
  </w:style>
  <w:style w:type="character" w:styleId="IntenseReference">
    <w:name w:val="Intense Reference"/>
    <w:uiPriority w:val="32"/>
    <w:qFormat/>
    <w:rsid w:val="00825F1D"/>
    <w:rPr>
      <w:b/>
      <w:bCs/>
      <w:smallCaps/>
      <w:spacing w:val="5"/>
      <w:u w:val="single"/>
    </w:rPr>
  </w:style>
  <w:style w:type="character" w:styleId="BookTitle">
    <w:name w:val="Book Title"/>
    <w:uiPriority w:val="33"/>
    <w:qFormat/>
    <w:rsid w:val="00825F1D"/>
    <w:rPr>
      <w:b/>
      <w:bCs/>
      <w:smallCaps/>
    </w:rPr>
  </w:style>
  <w:style w:type="table" w:customStyle="1" w:styleId="TableGrid2">
    <w:name w:val="Table Grid2"/>
    <w:basedOn w:val="TableNormal"/>
    <w:next w:val="TableGrid"/>
    <w:uiPriority w:val="59"/>
    <w:rsid w:val="00825F1D"/>
    <w:pPr>
      <w:spacing w:before="120" w:after="0" w:line="240" w:lineRule="auto"/>
      <w:jc w:val="both"/>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nadjen">
    <w:name w:val="pronadjen"/>
    <w:basedOn w:val="DefaultParagraphFont"/>
    <w:qFormat/>
    <w:rsid w:val="00825F1D"/>
  </w:style>
  <w:style w:type="character" w:customStyle="1" w:styleId="BodyTextChar">
    <w:name w:val="Body Text Char"/>
    <w:link w:val="BodyText"/>
    <w:uiPriority w:val="1"/>
    <w:qFormat/>
    <w:rsid w:val="00825F1D"/>
    <w:rPr>
      <w:rFonts w:eastAsia="Times New Roman" w:cs="Calibri"/>
      <w:lang w:val="en-US"/>
    </w:rPr>
  </w:style>
  <w:style w:type="paragraph" w:styleId="BodyText">
    <w:name w:val="Body Text"/>
    <w:basedOn w:val="Normal"/>
    <w:link w:val="BodyTextChar"/>
    <w:uiPriority w:val="1"/>
    <w:qFormat/>
    <w:rsid w:val="00825F1D"/>
    <w:pPr>
      <w:spacing w:after="140" w:line="276" w:lineRule="auto"/>
    </w:pPr>
    <w:rPr>
      <w:rFonts w:asciiTheme="minorHAnsi" w:eastAsia="Times New Roman" w:hAnsiTheme="minorHAnsi" w:cs="Calibri"/>
      <w:kern w:val="0"/>
      <w:sz w:val="22"/>
      <w:szCs w:val="22"/>
      <w:lang w:val="en-US" w:eastAsia="en-US" w:bidi="ar-SA"/>
    </w:rPr>
  </w:style>
  <w:style w:type="character" w:customStyle="1" w:styleId="BodyTextChar1">
    <w:name w:val="Body Text Char1"/>
    <w:basedOn w:val="DefaultParagraphFont"/>
    <w:uiPriority w:val="1"/>
    <w:semiHidden/>
    <w:rsid w:val="00825F1D"/>
    <w:rPr>
      <w:rFonts w:ascii="Times New Roman" w:eastAsia="DejaVu Sans Mono" w:hAnsi="Times New Roman" w:cs="Mangal"/>
      <w:kern w:val="3"/>
      <w:sz w:val="24"/>
      <w:szCs w:val="21"/>
      <w:lang w:val="sr-Cyrl-RS" w:eastAsia="zh-CN" w:bidi="hi-IN"/>
    </w:rPr>
  </w:style>
  <w:style w:type="table" w:customStyle="1" w:styleId="ListTable1Light-Accent11">
    <w:name w:val="List Table 1 Light - Accent 11"/>
    <w:basedOn w:val="TableNormal"/>
    <w:uiPriority w:val="46"/>
    <w:rsid w:val="00825F1D"/>
    <w:pPr>
      <w:spacing w:after="0" w:line="240" w:lineRule="auto"/>
    </w:pPr>
    <w:rPr>
      <w:rFonts w:ascii="Calibri" w:eastAsia="Calibri" w:hAnsi="Calibri" w:cs="Times New Roman"/>
      <w:sz w:val="20"/>
      <w:szCs w:val="20"/>
      <w:lang w:val="en-US" w:eastAsia="en-GB"/>
    </w:rPr>
    <w:tblPr>
      <w:tblStyleRowBandSize w:val="1"/>
      <w:tblStyleColBandSize w:val="1"/>
    </w:tblPr>
    <w:tblStylePr w:type="firstRow">
      <w:rPr>
        <w:b/>
        <w:bCs/>
      </w:rPr>
      <w:tblPr/>
      <w:tcPr>
        <w:tcBorders>
          <w:bottom w:val="single" w:sz="4" w:space="0" w:color="95B3D7"/>
        </w:tcBorders>
      </w:tcPr>
    </w:tblStylePr>
    <w:tblStylePr w:type="lastRow">
      <w:rPr>
        <w:b/>
        <w:bCs/>
      </w:rPr>
      <w:tblPr/>
      <w:tcPr>
        <w:tcBorders>
          <w:top w:val="single" w:sz="4" w:space="0" w:color="95B3D7"/>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leGrid3">
    <w:name w:val="Table Grid3"/>
    <w:basedOn w:val="TableNormal"/>
    <w:next w:val="TableGrid"/>
    <w:uiPriority w:val="59"/>
    <w:rsid w:val="00825F1D"/>
    <w:pPr>
      <w:spacing w:after="0" w:line="240" w:lineRule="auto"/>
      <w:jc w:val="both"/>
    </w:pPr>
    <w:rPr>
      <w:rFonts w:ascii="Arial Narrow" w:eastAsia="Calibri" w:hAnsi="Arial Narrow"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825F1D"/>
    <w:pPr>
      <w:spacing w:after="0" w:line="240" w:lineRule="auto"/>
      <w:jc w:val="both"/>
    </w:pPr>
    <w:rPr>
      <w:rFonts w:ascii="Arial Narrow" w:eastAsia="Calibri" w:hAnsi="Arial Narrow"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825F1D"/>
    <w:pPr>
      <w:spacing w:after="0" w:line="240" w:lineRule="auto"/>
      <w:jc w:val="both"/>
    </w:pPr>
    <w:rPr>
      <w:rFonts w:ascii="Arial Narrow" w:eastAsia="Calibri" w:hAnsi="Arial Narrow"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825F1D"/>
    <w:pPr>
      <w:spacing w:after="0" w:line="240" w:lineRule="auto"/>
      <w:jc w:val="both"/>
    </w:pPr>
    <w:rPr>
      <w:rFonts w:ascii="Arial Narrow" w:eastAsia="Calibri" w:hAnsi="Arial Narrow"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825F1D"/>
    <w:pPr>
      <w:spacing w:after="0" w:line="240" w:lineRule="auto"/>
      <w:jc w:val="both"/>
    </w:pPr>
    <w:rPr>
      <w:rFonts w:ascii="Arial Narrow" w:eastAsia="Calibri" w:hAnsi="Arial Narrow"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formattedText">
    <w:name w:val="Preformatted Text"/>
    <w:basedOn w:val="Normal"/>
    <w:qFormat/>
    <w:rsid w:val="00825F1D"/>
    <w:pPr>
      <w:spacing w:after="0"/>
    </w:pPr>
    <w:rPr>
      <w:rFonts w:ascii="Liberation Mono" w:hAnsi="Liberation Mono" w:cs="Liberation Mono"/>
      <w:kern w:val="2"/>
      <w:sz w:val="20"/>
      <w:szCs w:val="20"/>
      <w:lang w:val="en-US"/>
    </w:rPr>
  </w:style>
  <w:style w:type="paragraph" w:customStyle="1" w:styleId="Bullet1">
    <w:name w:val="Bullet 1"/>
    <w:basedOn w:val="ListBullet"/>
    <w:qFormat/>
    <w:rsid w:val="00825F1D"/>
    <w:pPr>
      <w:numPr>
        <w:numId w:val="0"/>
      </w:numPr>
      <w:spacing w:before="20" w:after="20" w:line="240" w:lineRule="exact"/>
      <w:ind w:left="142" w:hanging="142"/>
      <w:contextualSpacing w:val="0"/>
      <w:jc w:val="left"/>
    </w:pPr>
    <w:rPr>
      <w:rFonts w:ascii="DejaVu Sans" w:hAnsi="DejaVu Sans" w:cs="DejaVu Sans"/>
      <w:sz w:val="18"/>
      <w:szCs w:val="18"/>
      <w:lang w:val="en-US"/>
    </w:rPr>
  </w:style>
  <w:style w:type="paragraph" w:styleId="ListBullet">
    <w:name w:val="List Bullet"/>
    <w:basedOn w:val="Normal"/>
    <w:uiPriority w:val="99"/>
    <w:semiHidden/>
    <w:unhideWhenUsed/>
    <w:rsid w:val="00825F1D"/>
    <w:pPr>
      <w:numPr>
        <w:numId w:val="19"/>
      </w:numPr>
      <w:spacing w:after="120"/>
      <w:ind w:left="360" w:hanging="360"/>
      <w:contextualSpacing/>
    </w:pPr>
    <w:rPr>
      <w:lang w:val="de-DE"/>
    </w:rPr>
  </w:style>
  <w:style w:type="character" w:customStyle="1" w:styleId="hps">
    <w:name w:val="hps"/>
    <w:uiPriority w:val="99"/>
    <w:rsid w:val="00825F1D"/>
    <w:rPr>
      <w:rFonts w:cs="Times New Roman"/>
    </w:rPr>
  </w:style>
  <w:style w:type="character" w:customStyle="1" w:styleId="InternetLink">
    <w:name w:val="Internet Link"/>
    <w:uiPriority w:val="99"/>
    <w:unhideWhenUsed/>
    <w:rsid w:val="00825F1D"/>
    <w:rPr>
      <w:color w:val="0000FF"/>
      <w:u w:val="single"/>
    </w:rPr>
  </w:style>
  <w:style w:type="character" w:customStyle="1" w:styleId="ListLabel10">
    <w:name w:val="ListLabel 10"/>
    <w:qFormat/>
    <w:rsid w:val="00825F1D"/>
    <w:rPr>
      <w:rFonts w:cs="Courier New"/>
    </w:rPr>
  </w:style>
  <w:style w:type="character" w:customStyle="1" w:styleId="EndnoteAnchor">
    <w:name w:val="Endnote Anchor"/>
    <w:rsid w:val="00825F1D"/>
    <w:rPr>
      <w:vertAlign w:val="superscript"/>
    </w:rPr>
  </w:style>
  <w:style w:type="character" w:customStyle="1" w:styleId="EndnoteCharacters">
    <w:name w:val="Endnote Characters"/>
    <w:qFormat/>
    <w:rsid w:val="00825F1D"/>
  </w:style>
  <w:style w:type="paragraph" w:customStyle="1" w:styleId="Heading">
    <w:name w:val="Heading"/>
    <w:basedOn w:val="Normal"/>
    <w:next w:val="BodyText"/>
    <w:qFormat/>
    <w:rsid w:val="00825F1D"/>
    <w:pPr>
      <w:keepNext/>
      <w:spacing w:before="240" w:after="120"/>
    </w:pPr>
    <w:rPr>
      <w:rFonts w:ascii="Liberation Sans" w:eastAsia="Noto Sans CJK SC" w:hAnsi="Liberation Sans" w:cs="Lohit Devanagari"/>
      <w:sz w:val="28"/>
      <w:szCs w:val="28"/>
      <w:lang w:val="de-DE"/>
    </w:rPr>
  </w:style>
  <w:style w:type="paragraph" w:styleId="List">
    <w:name w:val="List"/>
    <w:basedOn w:val="BodyText"/>
    <w:rsid w:val="00825F1D"/>
    <w:pPr>
      <w:widowControl w:val="0"/>
      <w:spacing w:after="0" w:line="240" w:lineRule="auto"/>
    </w:pPr>
    <w:rPr>
      <w:rFonts w:eastAsia="Calibri" w:cs="Lohit Devanagari"/>
      <w:lang w:val="en-GB" w:eastAsia="en-GB" w:bidi="en-GB"/>
    </w:rPr>
  </w:style>
  <w:style w:type="paragraph" w:customStyle="1" w:styleId="Index">
    <w:name w:val="Index"/>
    <w:basedOn w:val="Normal"/>
    <w:qFormat/>
    <w:rsid w:val="00825F1D"/>
    <w:pPr>
      <w:suppressLineNumbers/>
      <w:spacing w:after="120"/>
    </w:pPr>
    <w:rPr>
      <w:rFonts w:cs="Lohit Devanagari"/>
      <w:lang w:val="de-DE"/>
    </w:rPr>
  </w:style>
  <w:style w:type="character" w:customStyle="1" w:styleId="FooterChar1">
    <w:name w:val="Footer Char1"/>
    <w:uiPriority w:val="99"/>
    <w:semiHidden/>
    <w:rsid w:val="00825F1D"/>
    <w:rPr>
      <w:lang w:val="de-DE"/>
    </w:rPr>
  </w:style>
  <w:style w:type="paragraph" w:customStyle="1" w:styleId="Standard">
    <w:name w:val="Standard"/>
    <w:qFormat/>
    <w:rsid w:val="00825F1D"/>
    <w:pPr>
      <w:suppressAutoHyphens/>
      <w:spacing w:after="0" w:line="240" w:lineRule="auto"/>
      <w:textAlignment w:val="baseline"/>
    </w:pPr>
    <w:rPr>
      <w:rFonts w:ascii="Liberation Serif" w:eastAsia="Times New Roman" w:hAnsi="Liberation Serif" w:cs="FreeSans"/>
      <w:kern w:val="2"/>
      <w:sz w:val="24"/>
      <w:szCs w:val="24"/>
      <w:lang w:val="en-US" w:eastAsia="zh-CN" w:bidi="hi-IN"/>
    </w:rPr>
  </w:style>
  <w:style w:type="paragraph" w:customStyle="1" w:styleId="FrameContents">
    <w:name w:val="Frame Contents"/>
    <w:basedOn w:val="Normal"/>
    <w:qFormat/>
    <w:rsid w:val="00825F1D"/>
    <w:pPr>
      <w:spacing w:after="120"/>
    </w:pPr>
    <w:rPr>
      <w:lang w:val="de-DE"/>
    </w:rPr>
  </w:style>
  <w:style w:type="paragraph" w:customStyle="1" w:styleId="Quotations">
    <w:name w:val="Quotations"/>
    <w:basedOn w:val="Normal"/>
    <w:qFormat/>
    <w:rsid w:val="00825F1D"/>
    <w:pPr>
      <w:spacing w:after="283"/>
      <w:ind w:left="567" w:right="567"/>
    </w:pPr>
    <w:rPr>
      <w:lang w:val="de-DE"/>
    </w:rPr>
  </w:style>
  <w:style w:type="character" w:customStyle="1" w:styleId="CommentTextChar1">
    <w:name w:val="Comment Text Char1"/>
    <w:uiPriority w:val="99"/>
    <w:semiHidden/>
    <w:rsid w:val="00825F1D"/>
    <w:rPr>
      <w:sz w:val="20"/>
      <w:szCs w:val="20"/>
      <w:lang w:val="de-DE"/>
    </w:rPr>
  </w:style>
  <w:style w:type="paragraph" w:customStyle="1" w:styleId="Textbody">
    <w:name w:val="Text body"/>
    <w:basedOn w:val="Standard"/>
    <w:rsid w:val="00825F1D"/>
    <w:pPr>
      <w:autoSpaceDN w:val="0"/>
      <w:spacing w:after="140" w:line="276" w:lineRule="auto"/>
    </w:pPr>
    <w:rPr>
      <w:rFonts w:eastAsia="Noto Sans CJK SC" w:cs="Lohit Devanagari"/>
      <w:kern w:val="3"/>
    </w:rPr>
  </w:style>
  <w:style w:type="paragraph" w:customStyle="1" w:styleId="BodyText0">
    <w:name w:val="BodyText"/>
    <w:basedOn w:val="Normal"/>
    <w:qFormat/>
    <w:rsid w:val="00825F1D"/>
    <w:pPr>
      <w:spacing w:before="60" w:after="0" w:line="240" w:lineRule="exact"/>
    </w:pPr>
    <w:rPr>
      <w:rFonts w:ascii="DejaVu Sans" w:hAnsi="DejaVu Sans" w:cs="DejaVu Sans"/>
      <w:sz w:val="18"/>
      <w:szCs w:val="18"/>
      <w:lang w:val="en-US"/>
    </w:rPr>
  </w:style>
  <w:style w:type="character" w:customStyle="1" w:styleId="trs">
    <w:name w:val="trs"/>
    <w:basedOn w:val="DefaultParagraphFont"/>
    <w:rsid w:val="00825F1D"/>
  </w:style>
  <w:style w:type="numbering" w:customStyle="1" w:styleId="NoList2">
    <w:name w:val="No List2"/>
    <w:next w:val="NoList"/>
    <w:uiPriority w:val="99"/>
    <w:semiHidden/>
    <w:unhideWhenUsed/>
    <w:rsid w:val="00825F1D"/>
  </w:style>
  <w:style w:type="table" w:customStyle="1" w:styleId="TableGrid8">
    <w:name w:val="Table Grid8"/>
    <w:basedOn w:val="TableNormal"/>
    <w:next w:val="TableGrid"/>
    <w:uiPriority w:val="39"/>
    <w:rsid w:val="00825F1D"/>
    <w:pPr>
      <w:spacing w:before="120" w:after="0" w:line="240" w:lineRule="auto"/>
      <w:jc w:val="both"/>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825F1D"/>
    <w:pPr>
      <w:spacing w:after="0" w:line="240" w:lineRule="auto"/>
    </w:pPr>
    <w:rPr>
      <w:rFonts w:ascii="Calibri" w:eastAsia="Calibri" w:hAnsi="Calibri" w:cs="Times New Roman"/>
      <w:sz w:val="20"/>
      <w:szCs w:val="20"/>
      <w:lang w:val="sr-Latn-RS" w:eastAsia="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ListTable2-Accent31">
    <w:name w:val="List Table 2 - Accent 31"/>
    <w:basedOn w:val="TableNormal"/>
    <w:uiPriority w:val="47"/>
    <w:rsid w:val="00825F1D"/>
    <w:pPr>
      <w:spacing w:after="0" w:line="240" w:lineRule="auto"/>
    </w:pPr>
    <w:rPr>
      <w:rFonts w:ascii="Calibri" w:eastAsia="Calibri" w:hAnsi="Calibri" w:cs="Times New Roman"/>
      <w:sz w:val="20"/>
      <w:szCs w:val="20"/>
      <w:lang w:val="sr-Latn-RS" w:eastAsia="en-GB"/>
    </w:rPr>
    <w:tblPr>
      <w:tblStyleRowBandSize w:val="1"/>
      <w:tblStyleColBandSize w:val="1"/>
      <w:tblBorders>
        <w:top w:val="single" w:sz="4" w:space="0" w:color="C2D69B"/>
        <w:bottom w:val="single" w:sz="4" w:space="0" w:color="C2D69B"/>
        <w:insideH w:val="single" w:sz="4" w:space="0" w:color="C2D69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GridTable1Light-Accent31">
    <w:name w:val="Grid Table 1 Light - Accent 31"/>
    <w:basedOn w:val="TableNormal"/>
    <w:uiPriority w:val="46"/>
    <w:rsid w:val="00825F1D"/>
    <w:pPr>
      <w:spacing w:after="0" w:line="240" w:lineRule="auto"/>
    </w:pPr>
    <w:rPr>
      <w:rFonts w:ascii="Calibri" w:eastAsia="Calibri" w:hAnsi="Calibri" w:cs="Times New Roman"/>
      <w:sz w:val="20"/>
      <w:szCs w:val="20"/>
      <w:lang w:val="sr-Latn-RS"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TableGrid9">
    <w:name w:val="Table Grid9"/>
    <w:basedOn w:val="TableNormal"/>
    <w:next w:val="TableGrid"/>
    <w:rsid w:val="00825F1D"/>
    <w:pPr>
      <w:spacing w:after="0" w:line="240" w:lineRule="auto"/>
    </w:pPr>
    <w:rPr>
      <w:rFonts w:ascii="Georgia" w:eastAsia="Calibri" w:hAnsi="Georgia"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stTable6Colorful-Accent31">
    <w:name w:val="List Table 6 Colorful - Accent 31"/>
    <w:basedOn w:val="TableNormal"/>
    <w:uiPriority w:val="51"/>
    <w:rsid w:val="00825F1D"/>
    <w:pPr>
      <w:spacing w:after="0" w:line="240" w:lineRule="auto"/>
    </w:pPr>
    <w:rPr>
      <w:rFonts w:ascii="Calibri" w:eastAsia="Calibri" w:hAnsi="Calibri" w:cs="Times New Roman"/>
      <w:color w:val="76923C"/>
      <w:sz w:val="20"/>
      <w:szCs w:val="20"/>
      <w:lang w:val="sr-Latn-RS" w:eastAsia="en-GB"/>
    </w:rPr>
    <w:tblPr>
      <w:tblStyleRowBandSize w:val="1"/>
      <w:tblStyleColBandSize w:val="1"/>
      <w:tblBorders>
        <w:top w:val="single" w:sz="4" w:space="0" w:color="9BBB59"/>
        <w:bottom w:val="single" w:sz="4" w:space="0" w:color="9BBB59"/>
      </w:tblBorders>
    </w:tblPr>
    <w:tblStylePr w:type="firstRow">
      <w:rPr>
        <w:b/>
        <w:bCs/>
      </w:rPr>
      <w:tblPr/>
      <w:tcPr>
        <w:tcBorders>
          <w:bottom w:val="single" w:sz="4" w:space="0" w:color="9BBB59"/>
        </w:tcBorders>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TableGrid10">
    <w:name w:val="Table Grid10"/>
    <w:basedOn w:val="TableNormal"/>
    <w:next w:val="TableGrid"/>
    <w:uiPriority w:val="39"/>
    <w:rsid w:val="00825F1D"/>
    <w:pPr>
      <w:spacing w:before="120" w:after="0" w:line="240" w:lineRule="auto"/>
      <w:jc w:val="both"/>
    </w:pPr>
    <w:rPr>
      <w:rFonts w:ascii="Calibri" w:eastAsia="Calibri" w:hAnsi="Calibri" w:cs="Times New Roman"/>
      <w:sz w:val="20"/>
      <w:szCs w:val="20"/>
      <w:lang w:val="en-US"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825F1D"/>
    <w:pPr>
      <w:spacing w:before="120" w:after="0" w:line="240" w:lineRule="auto"/>
      <w:jc w:val="both"/>
    </w:pPr>
    <w:rPr>
      <w:rFonts w:ascii="Calibri" w:eastAsia="Calibri" w:hAnsi="Calibri" w:cs="Times New Roman"/>
      <w:sz w:val="20"/>
      <w:szCs w:val="20"/>
      <w:lang w:val="en-US"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825F1D"/>
    <w:pPr>
      <w:spacing w:before="120" w:after="0" w:line="240" w:lineRule="auto"/>
      <w:jc w:val="both"/>
    </w:pPr>
    <w:rPr>
      <w:rFonts w:ascii="Calibri" w:eastAsia="Calibri" w:hAnsi="Calibri" w:cs="Times New Roman"/>
      <w:sz w:val="20"/>
      <w:szCs w:val="20"/>
      <w:lang w:val="en-US"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825F1D"/>
  </w:style>
  <w:style w:type="table" w:customStyle="1" w:styleId="TableGrid13">
    <w:name w:val="Table Grid13"/>
    <w:basedOn w:val="TableNormal"/>
    <w:next w:val="TableGrid"/>
    <w:uiPriority w:val="39"/>
    <w:rsid w:val="00825F1D"/>
    <w:pPr>
      <w:spacing w:before="120" w:after="0" w:line="240" w:lineRule="auto"/>
      <w:jc w:val="both"/>
    </w:pPr>
    <w:rPr>
      <w:rFonts w:ascii="Calibri" w:eastAsia="Calibri" w:hAnsi="Calibri" w:cs="Times New Roman"/>
      <w:sz w:val="20"/>
      <w:szCs w:val="20"/>
      <w:lang w:val="en-US"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825F1D"/>
  </w:style>
  <w:style w:type="table" w:customStyle="1" w:styleId="TableGrid14">
    <w:name w:val="Table Grid14"/>
    <w:basedOn w:val="TableNormal"/>
    <w:next w:val="TableGrid"/>
    <w:uiPriority w:val="59"/>
    <w:rsid w:val="00825F1D"/>
    <w:pPr>
      <w:spacing w:before="120" w:after="0" w:line="240" w:lineRule="auto"/>
      <w:jc w:val="both"/>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311">
    <w:name w:val="Plain Table 311"/>
    <w:basedOn w:val="TableNormal"/>
    <w:uiPriority w:val="99"/>
    <w:rsid w:val="00825F1D"/>
    <w:pPr>
      <w:spacing w:after="0" w:line="240" w:lineRule="auto"/>
    </w:pPr>
    <w:rPr>
      <w:rFonts w:ascii="Calibri" w:eastAsia="Calibri" w:hAnsi="Calibri" w:cs="Times New Roman"/>
      <w:sz w:val="20"/>
      <w:szCs w:val="20"/>
      <w:lang w:val="uz-Cyrl-UZ" w:eastAsia="en-GB"/>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TableGrid21">
    <w:name w:val="Table Grid21"/>
    <w:basedOn w:val="TableNormal"/>
    <w:next w:val="TableGrid"/>
    <w:uiPriority w:val="59"/>
    <w:rsid w:val="00825F1D"/>
    <w:pPr>
      <w:spacing w:before="120" w:after="0" w:line="240" w:lineRule="auto"/>
      <w:jc w:val="both"/>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1Light-Accent111">
    <w:name w:val="List Table 1 Light - Accent 111"/>
    <w:basedOn w:val="TableNormal"/>
    <w:uiPriority w:val="46"/>
    <w:rsid w:val="00825F1D"/>
    <w:pPr>
      <w:spacing w:after="0" w:line="240" w:lineRule="auto"/>
    </w:pPr>
    <w:rPr>
      <w:rFonts w:ascii="Calibri" w:eastAsia="Calibri" w:hAnsi="Calibri" w:cs="Times New Roman"/>
      <w:sz w:val="20"/>
      <w:szCs w:val="20"/>
      <w:lang w:val="en-US" w:eastAsia="en-GB"/>
    </w:rPr>
    <w:tblPr>
      <w:tblStyleRowBandSize w:val="1"/>
      <w:tblStyleColBandSize w:val="1"/>
    </w:tblPr>
    <w:tblStylePr w:type="firstRow">
      <w:rPr>
        <w:b/>
        <w:bCs/>
      </w:rPr>
      <w:tblPr/>
      <w:tcPr>
        <w:tcBorders>
          <w:bottom w:val="single" w:sz="4" w:space="0" w:color="95B3D7"/>
        </w:tcBorders>
      </w:tcPr>
    </w:tblStylePr>
    <w:tblStylePr w:type="lastRow">
      <w:rPr>
        <w:b/>
        <w:bCs/>
      </w:rPr>
      <w:tblPr/>
      <w:tcPr>
        <w:tcBorders>
          <w:top w:val="single" w:sz="4" w:space="0" w:color="95B3D7"/>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leGrid31">
    <w:name w:val="Table Grid31"/>
    <w:basedOn w:val="TableNormal"/>
    <w:next w:val="TableGrid"/>
    <w:uiPriority w:val="59"/>
    <w:rsid w:val="00825F1D"/>
    <w:pPr>
      <w:spacing w:after="0" w:line="240" w:lineRule="auto"/>
      <w:jc w:val="both"/>
    </w:pPr>
    <w:rPr>
      <w:rFonts w:ascii="Arial Narrow" w:eastAsia="Calibri" w:hAnsi="Arial Narrow"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825F1D"/>
    <w:pPr>
      <w:spacing w:after="0" w:line="240" w:lineRule="auto"/>
      <w:jc w:val="both"/>
    </w:pPr>
    <w:rPr>
      <w:rFonts w:ascii="Arial Narrow" w:eastAsia="Calibri" w:hAnsi="Arial Narrow"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825F1D"/>
    <w:pPr>
      <w:spacing w:after="0" w:line="240" w:lineRule="auto"/>
      <w:jc w:val="both"/>
    </w:pPr>
    <w:rPr>
      <w:rFonts w:ascii="Arial Narrow" w:eastAsia="Calibri" w:hAnsi="Arial Narrow"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59"/>
    <w:rsid w:val="00825F1D"/>
    <w:pPr>
      <w:spacing w:after="0" w:line="240" w:lineRule="auto"/>
      <w:jc w:val="both"/>
    </w:pPr>
    <w:rPr>
      <w:rFonts w:ascii="Arial Narrow" w:eastAsia="Calibri" w:hAnsi="Arial Narrow"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
    <w:name w:val="Table Grid71"/>
    <w:basedOn w:val="TableNormal"/>
    <w:next w:val="TableGrid"/>
    <w:uiPriority w:val="59"/>
    <w:rsid w:val="00825F1D"/>
    <w:pPr>
      <w:spacing w:after="0" w:line="240" w:lineRule="auto"/>
      <w:jc w:val="both"/>
    </w:pPr>
    <w:rPr>
      <w:rFonts w:ascii="Arial Narrow" w:eastAsia="Calibri" w:hAnsi="Arial Narrow"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825F1D"/>
  </w:style>
  <w:style w:type="table" w:customStyle="1" w:styleId="TableGrid81">
    <w:name w:val="Table Grid81"/>
    <w:basedOn w:val="TableNormal"/>
    <w:next w:val="TableGrid"/>
    <w:uiPriority w:val="39"/>
    <w:rsid w:val="00825F1D"/>
    <w:pPr>
      <w:spacing w:before="120" w:after="0" w:line="240" w:lineRule="auto"/>
      <w:jc w:val="both"/>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825F1D"/>
    <w:pPr>
      <w:spacing w:before="120" w:after="0" w:line="240" w:lineRule="auto"/>
      <w:jc w:val="both"/>
    </w:pPr>
    <w:rPr>
      <w:rFonts w:ascii="Calibri" w:eastAsia="Calibri" w:hAnsi="Calibri" w:cs="Times New Roman"/>
      <w:sz w:val="20"/>
      <w:szCs w:val="20"/>
      <w:lang w:val="en-US"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825F1D"/>
    <w:pPr>
      <w:suppressAutoHyphens w:val="0"/>
      <w:autoSpaceDN/>
      <w:spacing w:before="0" w:after="100" w:line="259" w:lineRule="auto"/>
      <w:ind w:left="660" w:firstLine="0"/>
      <w:jc w:val="left"/>
      <w:textAlignment w:val="auto"/>
    </w:pPr>
    <w:rPr>
      <w:rFonts w:ascii="Calibri" w:eastAsia="Times New Roman" w:hAnsi="Calibri"/>
      <w:kern w:val="0"/>
      <w:sz w:val="22"/>
      <w:szCs w:val="22"/>
      <w:lang w:eastAsia="sr-Cyrl-RS" w:bidi="ar-SA"/>
    </w:rPr>
  </w:style>
  <w:style w:type="paragraph" w:styleId="TOC5">
    <w:name w:val="toc 5"/>
    <w:basedOn w:val="Normal"/>
    <w:next w:val="Normal"/>
    <w:autoRedefine/>
    <w:uiPriority w:val="39"/>
    <w:unhideWhenUsed/>
    <w:rsid w:val="00825F1D"/>
    <w:pPr>
      <w:suppressAutoHyphens w:val="0"/>
      <w:autoSpaceDN/>
      <w:spacing w:before="0" w:after="100" w:line="259" w:lineRule="auto"/>
      <w:ind w:left="880" w:firstLine="0"/>
      <w:jc w:val="left"/>
      <w:textAlignment w:val="auto"/>
    </w:pPr>
    <w:rPr>
      <w:rFonts w:ascii="Calibri" w:eastAsia="Times New Roman" w:hAnsi="Calibri"/>
      <w:kern w:val="0"/>
      <w:sz w:val="22"/>
      <w:szCs w:val="22"/>
      <w:lang w:eastAsia="sr-Cyrl-RS" w:bidi="ar-SA"/>
    </w:rPr>
  </w:style>
  <w:style w:type="paragraph" w:styleId="TOC6">
    <w:name w:val="toc 6"/>
    <w:basedOn w:val="Normal"/>
    <w:next w:val="Normal"/>
    <w:autoRedefine/>
    <w:uiPriority w:val="39"/>
    <w:unhideWhenUsed/>
    <w:rsid w:val="00825F1D"/>
    <w:pPr>
      <w:suppressAutoHyphens w:val="0"/>
      <w:autoSpaceDN/>
      <w:spacing w:before="0" w:after="100" w:line="259" w:lineRule="auto"/>
      <w:ind w:left="1100" w:firstLine="0"/>
      <w:jc w:val="left"/>
      <w:textAlignment w:val="auto"/>
    </w:pPr>
    <w:rPr>
      <w:rFonts w:ascii="Calibri" w:eastAsia="Times New Roman" w:hAnsi="Calibri"/>
      <w:kern w:val="0"/>
      <w:sz w:val="22"/>
      <w:szCs w:val="22"/>
      <w:lang w:eastAsia="sr-Cyrl-RS" w:bidi="ar-SA"/>
    </w:rPr>
  </w:style>
  <w:style w:type="paragraph" w:styleId="TOC7">
    <w:name w:val="toc 7"/>
    <w:basedOn w:val="Normal"/>
    <w:next w:val="Normal"/>
    <w:autoRedefine/>
    <w:uiPriority w:val="39"/>
    <w:unhideWhenUsed/>
    <w:rsid w:val="00825F1D"/>
    <w:pPr>
      <w:suppressAutoHyphens w:val="0"/>
      <w:autoSpaceDN/>
      <w:spacing w:before="0" w:after="100" w:line="259" w:lineRule="auto"/>
      <w:ind w:left="1320" w:firstLine="0"/>
      <w:jc w:val="left"/>
      <w:textAlignment w:val="auto"/>
    </w:pPr>
    <w:rPr>
      <w:rFonts w:ascii="Calibri" w:eastAsia="Times New Roman" w:hAnsi="Calibri"/>
      <w:kern w:val="0"/>
      <w:sz w:val="22"/>
      <w:szCs w:val="22"/>
      <w:lang w:eastAsia="sr-Cyrl-RS" w:bidi="ar-SA"/>
    </w:rPr>
  </w:style>
  <w:style w:type="paragraph" w:styleId="TOC8">
    <w:name w:val="toc 8"/>
    <w:basedOn w:val="Normal"/>
    <w:next w:val="Normal"/>
    <w:autoRedefine/>
    <w:uiPriority w:val="39"/>
    <w:unhideWhenUsed/>
    <w:rsid w:val="00825F1D"/>
    <w:pPr>
      <w:suppressAutoHyphens w:val="0"/>
      <w:autoSpaceDN/>
      <w:spacing w:before="0" w:after="100" w:line="259" w:lineRule="auto"/>
      <w:ind w:left="1540" w:firstLine="0"/>
      <w:jc w:val="left"/>
      <w:textAlignment w:val="auto"/>
    </w:pPr>
    <w:rPr>
      <w:rFonts w:ascii="Calibri" w:eastAsia="Times New Roman" w:hAnsi="Calibri"/>
      <w:kern w:val="0"/>
      <w:sz w:val="22"/>
      <w:szCs w:val="22"/>
      <w:lang w:eastAsia="sr-Cyrl-RS" w:bidi="ar-SA"/>
    </w:rPr>
  </w:style>
  <w:style w:type="paragraph" w:styleId="TOC9">
    <w:name w:val="toc 9"/>
    <w:basedOn w:val="Normal"/>
    <w:next w:val="Normal"/>
    <w:autoRedefine/>
    <w:uiPriority w:val="39"/>
    <w:unhideWhenUsed/>
    <w:rsid w:val="00825F1D"/>
    <w:pPr>
      <w:suppressAutoHyphens w:val="0"/>
      <w:autoSpaceDN/>
      <w:spacing w:before="0" w:after="100" w:line="259" w:lineRule="auto"/>
      <w:ind w:left="1760" w:firstLine="0"/>
      <w:jc w:val="left"/>
      <w:textAlignment w:val="auto"/>
    </w:pPr>
    <w:rPr>
      <w:rFonts w:ascii="Calibri" w:eastAsia="Times New Roman" w:hAnsi="Calibri"/>
      <w:kern w:val="0"/>
      <w:sz w:val="22"/>
      <w:szCs w:val="22"/>
      <w:lang w:eastAsia="sr-Cyrl-RS" w:bidi="ar-SA"/>
    </w:rPr>
  </w:style>
  <w:style w:type="character" w:customStyle="1" w:styleId="UnresolvedMention8">
    <w:name w:val="Unresolved Mention8"/>
    <w:uiPriority w:val="99"/>
    <w:semiHidden/>
    <w:unhideWhenUsed/>
    <w:rsid w:val="00825F1D"/>
    <w:rPr>
      <w:color w:val="605E5C"/>
      <w:shd w:val="clear" w:color="auto" w:fill="E1DFDD"/>
    </w:rPr>
  </w:style>
  <w:style w:type="table" w:customStyle="1" w:styleId="PlainTable32">
    <w:name w:val="Plain Table 32"/>
    <w:basedOn w:val="TableNormal"/>
    <w:uiPriority w:val="43"/>
    <w:rsid w:val="00825F1D"/>
    <w:pPr>
      <w:spacing w:after="0" w:line="240" w:lineRule="auto"/>
    </w:pPr>
    <w:rPr>
      <w:rFonts w:ascii="Calibri" w:eastAsia="Calibri" w:hAnsi="Calibri" w:cs="Times New Roman"/>
      <w:sz w:val="20"/>
      <w:szCs w:val="20"/>
      <w:lang w:val="sr-Latn-RS" w:eastAsia="en-GB"/>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GridTable1Light-Accent310">
    <w:name w:val="Grid Table 1 Light - Accent 31"/>
    <w:basedOn w:val="TableNormal"/>
    <w:next w:val="GridTable1Light-Accent31"/>
    <w:uiPriority w:val="46"/>
    <w:rsid w:val="00825F1D"/>
    <w:pPr>
      <w:spacing w:after="0" w:line="240" w:lineRule="auto"/>
    </w:pPr>
    <w:rPr>
      <w:rFonts w:ascii="Calibri" w:eastAsia="Calibri" w:hAnsi="Calibri" w:cs="Times New Roman"/>
      <w:sz w:val="20"/>
      <w:szCs w:val="20"/>
      <w:lang w:val="sr-Latn-RS"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character" w:customStyle="1" w:styleId="UnresolvedMention9">
    <w:name w:val="Unresolved Mention9"/>
    <w:uiPriority w:val="99"/>
    <w:semiHidden/>
    <w:unhideWhenUsed/>
    <w:rsid w:val="00825F1D"/>
    <w:rPr>
      <w:color w:val="605E5C"/>
      <w:shd w:val="clear" w:color="auto" w:fill="E1DFDD"/>
    </w:rPr>
  </w:style>
  <w:style w:type="table" w:customStyle="1" w:styleId="TableGrid16">
    <w:name w:val="Table Grid16"/>
    <w:basedOn w:val="TableNormal"/>
    <w:next w:val="TableGrid"/>
    <w:uiPriority w:val="39"/>
    <w:rsid w:val="00825F1D"/>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0">
    <w:name w:val="Unresolved Mention10"/>
    <w:uiPriority w:val="99"/>
    <w:semiHidden/>
    <w:unhideWhenUsed/>
    <w:rsid w:val="00825F1D"/>
    <w:rPr>
      <w:color w:val="605E5C"/>
      <w:shd w:val="clear" w:color="auto" w:fill="E1DFDD"/>
    </w:rPr>
  </w:style>
  <w:style w:type="table" w:customStyle="1" w:styleId="ListTable2-Accent310">
    <w:name w:val="List Table 2 - Accent 31"/>
    <w:basedOn w:val="TableNormal"/>
    <w:uiPriority w:val="47"/>
    <w:rsid w:val="00825F1D"/>
    <w:pPr>
      <w:spacing w:after="0" w:line="240" w:lineRule="auto"/>
    </w:pPr>
    <w:rPr>
      <w:rFonts w:ascii="Calibri" w:eastAsia="Calibri" w:hAnsi="Calibri" w:cs="Times New Roman"/>
      <w:sz w:val="20"/>
      <w:szCs w:val="20"/>
      <w:lang w:val="sr-Latn-RS" w:eastAsia="en-GB"/>
    </w:rPr>
    <w:tblPr>
      <w:tblStyleRowBandSize w:val="1"/>
      <w:tblStyleColBandSize w:val="1"/>
      <w:tblBorders>
        <w:top w:val="single" w:sz="4" w:space="0" w:color="C2D69B"/>
        <w:bottom w:val="single" w:sz="4" w:space="0" w:color="C2D69B"/>
        <w:insideH w:val="single" w:sz="4" w:space="0" w:color="C2D69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TableGridLight10">
    <w:name w:val="Table Grid Light1"/>
    <w:basedOn w:val="TableNormal"/>
    <w:uiPriority w:val="40"/>
    <w:rsid w:val="00825F1D"/>
    <w:pPr>
      <w:spacing w:after="0" w:line="240" w:lineRule="auto"/>
    </w:pPr>
    <w:rPr>
      <w:rFonts w:ascii="Calibri" w:eastAsia="Calibri" w:hAnsi="Calibri" w:cs="Times New Roman"/>
      <w:sz w:val="20"/>
      <w:szCs w:val="20"/>
      <w:lang w:val="sr-Latn-RS" w:eastAsia="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UnresolvedMention12">
    <w:name w:val="Unresolved Mention12"/>
    <w:uiPriority w:val="99"/>
    <w:semiHidden/>
    <w:unhideWhenUsed/>
    <w:rsid w:val="00825F1D"/>
    <w:rPr>
      <w:color w:val="605E5C"/>
      <w:shd w:val="clear" w:color="auto" w:fill="E1DFDD"/>
    </w:rPr>
  </w:style>
  <w:style w:type="paragraph" w:customStyle="1" w:styleId="Style1">
    <w:name w:val="Style1"/>
    <w:basedOn w:val="Heading4"/>
    <w:link w:val="Style1Char"/>
    <w:qFormat/>
    <w:rsid w:val="00825F1D"/>
    <w:rPr>
      <w:color w:val="365F91"/>
    </w:rPr>
  </w:style>
  <w:style w:type="character" w:customStyle="1" w:styleId="UnresolvedMention13">
    <w:name w:val="Unresolved Mention13"/>
    <w:uiPriority w:val="99"/>
    <w:semiHidden/>
    <w:unhideWhenUsed/>
    <w:rsid w:val="00825F1D"/>
    <w:rPr>
      <w:color w:val="605E5C"/>
      <w:shd w:val="clear" w:color="auto" w:fill="E1DFDD"/>
    </w:rPr>
  </w:style>
  <w:style w:type="character" w:customStyle="1" w:styleId="Style1Char">
    <w:name w:val="Style1 Char"/>
    <w:link w:val="Style1"/>
    <w:rsid w:val="00825F1D"/>
    <w:rPr>
      <w:rFonts w:ascii="Times New Roman" w:eastAsia="Calibri" w:hAnsi="Times New Roman" w:cs="Times New Roman"/>
      <w:i/>
      <w:iCs/>
      <w:color w:val="365F91"/>
      <w:kern w:val="3"/>
      <w:sz w:val="24"/>
      <w:szCs w:val="24"/>
      <w:lang w:val="de-DE"/>
    </w:rPr>
  </w:style>
  <w:style w:type="character" w:customStyle="1" w:styleId="UnresolvedMention14">
    <w:name w:val="Unresolved Mention14"/>
    <w:uiPriority w:val="99"/>
    <w:semiHidden/>
    <w:unhideWhenUsed/>
    <w:rsid w:val="00825F1D"/>
    <w:rPr>
      <w:color w:val="605E5C"/>
      <w:shd w:val="clear" w:color="auto" w:fill="E1DFDD"/>
    </w:rPr>
  </w:style>
  <w:style w:type="table" w:customStyle="1" w:styleId="ListTable1Light-Accent31">
    <w:name w:val="List Table 1 Light - Accent 31"/>
    <w:basedOn w:val="TableNormal"/>
    <w:uiPriority w:val="46"/>
    <w:rsid w:val="00825F1D"/>
    <w:pPr>
      <w:spacing w:after="0" w:line="240" w:lineRule="auto"/>
    </w:pPr>
    <w:rPr>
      <w:rFonts w:ascii="Calibri" w:eastAsia="Calibri" w:hAnsi="Calibri" w:cs="Times New Roman"/>
      <w:sz w:val="20"/>
      <w:szCs w:val="20"/>
      <w:lang w:eastAsia="en-GB"/>
    </w:rPr>
    <w:tblPr>
      <w:tblStyleRowBandSize w:val="1"/>
      <w:tblStyleColBandSize w:val="1"/>
    </w:tblPr>
    <w:tblStylePr w:type="firstRow">
      <w:rPr>
        <w:b/>
        <w:bCs/>
      </w:rPr>
      <w:tblPr/>
      <w:tcPr>
        <w:tcBorders>
          <w:bottom w:val="single" w:sz="4" w:space="0" w:color="C2D69B"/>
        </w:tcBorders>
      </w:tcPr>
    </w:tblStylePr>
    <w:tblStylePr w:type="lastRow">
      <w:rPr>
        <w:b/>
        <w:bCs/>
      </w:rPr>
      <w:tblPr/>
      <w:tcPr>
        <w:tcBorders>
          <w:top w:val="single" w:sz="4" w:space="0" w:color="C2D69B"/>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numbering" w:customStyle="1" w:styleId="NoList4">
    <w:name w:val="No List4"/>
    <w:next w:val="NoList"/>
    <w:uiPriority w:val="99"/>
    <w:semiHidden/>
    <w:unhideWhenUsed/>
    <w:rsid w:val="00825F1D"/>
  </w:style>
  <w:style w:type="table" w:customStyle="1" w:styleId="TableGrid17">
    <w:name w:val="Table Grid17"/>
    <w:basedOn w:val="TableNormal"/>
    <w:next w:val="TableGrid"/>
    <w:uiPriority w:val="39"/>
    <w:rsid w:val="00825F1D"/>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825F1D"/>
    <w:pPr>
      <w:spacing w:before="120" w:after="0" w:line="240" w:lineRule="auto"/>
      <w:jc w:val="both"/>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6Colorful-Accent61">
    <w:name w:val="List Table 6 Colorful - Accent 61"/>
    <w:basedOn w:val="TableNormal"/>
    <w:uiPriority w:val="51"/>
    <w:rsid w:val="00825F1D"/>
    <w:pPr>
      <w:spacing w:after="0" w:line="240" w:lineRule="auto"/>
    </w:pPr>
    <w:rPr>
      <w:rFonts w:ascii="Calibri" w:eastAsia="Calibri" w:hAnsi="Calibri" w:cs="Times New Roman"/>
      <w:color w:val="E36C0A"/>
      <w:sz w:val="20"/>
      <w:szCs w:val="20"/>
      <w:lang w:val="en-US" w:eastAsia="en-GB"/>
    </w:rPr>
    <w:tblPr>
      <w:tblStyleRowBandSize w:val="1"/>
      <w:tblStyleColBandSize w:val="1"/>
      <w:tblBorders>
        <w:top w:val="single" w:sz="4" w:space="0" w:color="F79646"/>
        <w:bottom w:val="single" w:sz="4" w:space="0" w:color="F79646"/>
      </w:tblBorders>
    </w:tblPr>
    <w:tblStylePr w:type="firstRow">
      <w:rPr>
        <w:b/>
        <w:bCs/>
      </w:rPr>
      <w:tblPr/>
      <w:tcPr>
        <w:tcBorders>
          <w:bottom w:val="single" w:sz="4" w:space="0" w:color="F79646"/>
        </w:tcBorders>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GridTable7Colorful-Accent61">
    <w:name w:val="Grid Table 7 Colorful - Accent 61"/>
    <w:basedOn w:val="TableNormal"/>
    <w:uiPriority w:val="52"/>
    <w:rsid w:val="00825F1D"/>
    <w:pPr>
      <w:spacing w:after="0" w:line="240" w:lineRule="auto"/>
    </w:pPr>
    <w:rPr>
      <w:rFonts w:ascii="Calibri" w:eastAsia="Calibri" w:hAnsi="Calibri" w:cs="Times New Roman"/>
      <w:color w:val="E36C0A"/>
      <w:sz w:val="20"/>
      <w:szCs w:val="20"/>
      <w:lang w:val="en-US" w:eastAsia="en-GB"/>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DE9D9"/>
      </w:tcPr>
    </w:tblStylePr>
    <w:tblStylePr w:type="band1Horz">
      <w:tblPr/>
      <w:tcPr>
        <w:shd w:val="clear" w:color="auto" w:fill="FDE9D9"/>
      </w:tcPr>
    </w:tblStylePr>
    <w:tblStylePr w:type="neCell">
      <w:tblPr/>
      <w:tcPr>
        <w:tcBorders>
          <w:bottom w:val="single" w:sz="4" w:space="0" w:color="FABF8F"/>
        </w:tcBorders>
      </w:tcPr>
    </w:tblStylePr>
    <w:tblStylePr w:type="nwCell">
      <w:tblPr/>
      <w:tcPr>
        <w:tcBorders>
          <w:bottom w:val="single" w:sz="4" w:space="0" w:color="FABF8F"/>
        </w:tcBorders>
      </w:tcPr>
    </w:tblStylePr>
    <w:tblStylePr w:type="seCell">
      <w:tblPr/>
      <w:tcPr>
        <w:tcBorders>
          <w:top w:val="single" w:sz="4" w:space="0" w:color="FABF8F"/>
        </w:tcBorders>
      </w:tcPr>
    </w:tblStylePr>
    <w:tblStylePr w:type="swCell">
      <w:tblPr/>
      <w:tcPr>
        <w:tcBorders>
          <w:top w:val="single" w:sz="4" w:space="0" w:color="FABF8F"/>
        </w:tcBorders>
      </w:tcPr>
    </w:tblStylePr>
  </w:style>
  <w:style w:type="table" w:customStyle="1" w:styleId="ListTable2-Accent311">
    <w:name w:val="List Table 2 - Accent 311"/>
    <w:basedOn w:val="TableNormal"/>
    <w:uiPriority w:val="47"/>
    <w:rsid w:val="00825F1D"/>
    <w:pPr>
      <w:spacing w:after="0" w:line="240" w:lineRule="auto"/>
    </w:pPr>
    <w:rPr>
      <w:rFonts w:ascii="Calibri" w:eastAsia="Calibri" w:hAnsi="Calibri" w:cs="Times New Roman"/>
      <w:sz w:val="20"/>
      <w:szCs w:val="20"/>
      <w:lang w:val="sr-Latn-RS" w:eastAsia="en-GB"/>
    </w:rPr>
    <w:tblPr>
      <w:tblStyleRowBandSize w:val="1"/>
      <w:tblStyleColBandSize w:val="1"/>
      <w:tblBorders>
        <w:top w:val="single" w:sz="4" w:space="0" w:color="C2D69B"/>
        <w:bottom w:val="single" w:sz="4" w:space="0" w:color="C2D69B"/>
        <w:insideH w:val="single" w:sz="4" w:space="0" w:color="C2D69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TableGridLight11">
    <w:name w:val="Table Grid Light11"/>
    <w:basedOn w:val="TableNormal"/>
    <w:uiPriority w:val="40"/>
    <w:rsid w:val="00825F1D"/>
    <w:pPr>
      <w:spacing w:after="0" w:line="240" w:lineRule="auto"/>
    </w:pPr>
    <w:rPr>
      <w:rFonts w:ascii="Calibri" w:eastAsia="Calibri" w:hAnsi="Calibri" w:cs="Times New Roman"/>
      <w:sz w:val="20"/>
      <w:szCs w:val="20"/>
      <w:lang w:val="sr-Latn-RS" w:eastAsia="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ListTable6Colorful-Accent610">
    <w:name w:val="List Table 6 Colorful - Accent 61"/>
    <w:basedOn w:val="TableNormal"/>
    <w:uiPriority w:val="51"/>
    <w:rsid w:val="00825F1D"/>
    <w:pPr>
      <w:spacing w:after="0" w:line="240" w:lineRule="auto"/>
    </w:pPr>
    <w:rPr>
      <w:rFonts w:ascii="Calibri" w:eastAsia="Calibri" w:hAnsi="Calibri" w:cs="Times New Roman"/>
      <w:color w:val="E36C0A"/>
      <w:sz w:val="20"/>
      <w:szCs w:val="20"/>
      <w:lang w:val="en-US" w:eastAsia="en-GB"/>
    </w:rPr>
    <w:tblPr>
      <w:tblStyleRowBandSize w:val="1"/>
      <w:tblStyleColBandSize w:val="1"/>
      <w:tblBorders>
        <w:top w:val="single" w:sz="4" w:space="0" w:color="F79646"/>
        <w:bottom w:val="single" w:sz="4" w:space="0" w:color="F79646"/>
      </w:tblBorders>
    </w:tblPr>
    <w:tblStylePr w:type="firstRow">
      <w:rPr>
        <w:b/>
        <w:bCs/>
      </w:rPr>
      <w:tblPr/>
      <w:tcPr>
        <w:tcBorders>
          <w:bottom w:val="single" w:sz="4" w:space="0" w:color="F79646"/>
        </w:tcBorders>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GridTable7Colorful-Accent610">
    <w:name w:val="Grid Table 7 Colorful - Accent 61"/>
    <w:basedOn w:val="TableNormal"/>
    <w:uiPriority w:val="52"/>
    <w:rsid w:val="00825F1D"/>
    <w:pPr>
      <w:spacing w:after="0" w:line="240" w:lineRule="auto"/>
    </w:pPr>
    <w:rPr>
      <w:rFonts w:ascii="Calibri" w:eastAsia="Calibri" w:hAnsi="Calibri" w:cs="Times New Roman"/>
      <w:color w:val="E36C0A"/>
      <w:sz w:val="20"/>
      <w:szCs w:val="20"/>
      <w:lang w:val="en-US" w:eastAsia="en-GB"/>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DE9D9"/>
      </w:tcPr>
    </w:tblStylePr>
    <w:tblStylePr w:type="band1Horz">
      <w:tblPr/>
      <w:tcPr>
        <w:shd w:val="clear" w:color="auto" w:fill="FDE9D9"/>
      </w:tcPr>
    </w:tblStylePr>
    <w:tblStylePr w:type="neCell">
      <w:tblPr/>
      <w:tcPr>
        <w:tcBorders>
          <w:bottom w:val="single" w:sz="4" w:space="0" w:color="FABF8F"/>
        </w:tcBorders>
      </w:tcPr>
    </w:tblStylePr>
    <w:tblStylePr w:type="nwCell">
      <w:tblPr/>
      <w:tcPr>
        <w:tcBorders>
          <w:bottom w:val="single" w:sz="4" w:space="0" w:color="FABF8F"/>
        </w:tcBorders>
      </w:tcPr>
    </w:tblStylePr>
    <w:tblStylePr w:type="seCell">
      <w:tblPr/>
      <w:tcPr>
        <w:tcBorders>
          <w:top w:val="single" w:sz="4" w:space="0" w:color="FABF8F"/>
        </w:tcBorders>
      </w:tcPr>
    </w:tblStylePr>
    <w:tblStylePr w:type="swCell">
      <w:tblPr/>
      <w:tcPr>
        <w:tcBorders>
          <w:top w:val="single" w:sz="4" w:space="0" w:color="FABF8F"/>
        </w:tcBorders>
      </w:tcPr>
    </w:tblStylePr>
  </w:style>
  <w:style w:type="table" w:customStyle="1" w:styleId="ListTable6Colorful-Accent310">
    <w:name w:val="List Table 6 Colorful - Accent 31"/>
    <w:basedOn w:val="TableNormal"/>
    <w:uiPriority w:val="51"/>
    <w:rsid w:val="00825F1D"/>
    <w:pPr>
      <w:spacing w:after="0" w:line="240" w:lineRule="auto"/>
    </w:pPr>
    <w:rPr>
      <w:rFonts w:ascii="Calibri" w:eastAsia="Calibri" w:hAnsi="Calibri" w:cs="Times New Roman"/>
      <w:color w:val="76923C"/>
      <w:sz w:val="20"/>
      <w:szCs w:val="20"/>
      <w:lang w:val="sr-Latn-RS" w:eastAsia="en-GB"/>
    </w:rPr>
    <w:tblPr>
      <w:tblStyleRowBandSize w:val="1"/>
      <w:tblStyleColBandSize w:val="1"/>
      <w:tblBorders>
        <w:top w:val="single" w:sz="4" w:space="0" w:color="9BBB59"/>
        <w:bottom w:val="single" w:sz="4" w:space="0" w:color="9BBB59"/>
      </w:tblBorders>
    </w:tblPr>
    <w:tblStylePr w:type="firstRow">
      <w:rPr>
        <w:b/>
        <w:bCs/>
      </w:rPr>
      <w:tblPr/>
      <w:tcPr>
        <w:tcBorders>
          <w:bottom w:val="single" w:sz="4" w:space="0" w:color="9BBB59"/>
        </w:tcBorders>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PlainTable320">
    <w:name w:val="Plain Table 32"/>
    <w:basedOn w:val="TableNormal"/>
    <w:uiPriority w:val="43"/>
    <w:rsid w:val="00825F1D"/>
    <w:pPr>
      <w:spacing w:after="0" w:line="240" w:lineRule="auto"/>
    </w:pPr>
    <w:rPr>
      <w:rFonts w:ascii="Calibri" w:eastAsia="Calibri" w:hAnsi="Calibri" w:cs="Times New Roman"/>
      <w:sz w:val="20"/>
      <w:szCs w:val="20"/>
      <w:lang w:val="sr-Latn-RS" w:eastAsia="en-GB"/>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UnresolvedMention15">
    <w:name w:val="Unresolved Mention15"/>
    <w:uiPriority w:val="99"/>
    <w:semiHidden/>
    <w:unhideWhenUsed/>
    <w:rsid w:val="00825F1D"/>
    <w:rPr>
      <w:color w:val="605E5C"/>
      <w:shd w:val="clear" w:color="auto" w:fill="E1DFDD"/>
    </w:rPr>
  </w:style>
  <w:style w:type="paragraph" w:customStyle="1" w:styleId="xmsobodytext">
    <w:name w:val="x_msobodytext"/>
    <w:basedOn w:val="Normal"/>
    <w:rsid w:val="00825F1D"/>
    <w:pPr>
      <w:suppressAutoHyphens w:val="0"/>
      <w:autoSpaceDN/>
      <w:spacing w:before="100" w:beforeAutospacing="1" w:after="100" w:afterAutospacing="1"/>
      <w:ind w:firstLine="0"/>
      <w:jc w:val="left"/>
      <w:textAlignment w:val="auto"/>
    </w:pPr>
    <w:rPr>
      <w:rFonts w:eastAsia="Times New Roman"/>
      <w:kern w:val="0"/>
      <w:lang w:val="sr-Latn-RS" w:eastAsia="sr-Latn-RS" w:bidi="ar-SA"/>
    </w:rPr>
  </w:style>
  <w:style w:type="paragraph" w:customStyle="1" w:styleId="xmsonormal">
    <w:name w:val="x_msonormal"/>
    <w:basedOn w:val="Normal"/>
    <w:rsid w:val="00825F1D"/>
    <w:pPr>
      <w:suppressAutoHyphens w:val="0"/>
      <w:autoSpaceDN/>
      <w:spacing w:before="100" w:beforeAutospacing="1" w:after="100" w:afterAutospacing="1"/>
      <w:ind w:firstLine="0"/>
      <w:jc w:val="left"/>
      <w:textAlignment w:val="auto"/>
    </w:pPr>
    <w:rPr>
      <w:rFonts w:eastAsia="Times New Roman"/>
      <w:kern w:val="0"/>
      <w:lang w:val="sr-Latn-RS" w:eastAsia="sr-Latn-RS" w:bidi="ar-SA"/>
    </w:rPr>
  </w:style>
  <w:style w:type="character" w:customStyle="1" w:styleId="UnresolvedMention16">
    <w:name w:val="Unresolved Mention16"/>
    <w:uiPriority w:val="99"/>
    <w:semiHidden/>
    <w:unhideWhenUsed/>
    <w:rsid w:val="00825F1D"/>
    <w:rPr>
      <w:color w:val="605E5C"/>
      <w:shd w:val="clear" w:color="auto" w:fill="E1DFDD"/>
    </w:rPr>
  </w:style>
  <w:style w:type="numbering" w:customStyle="1" w:styleId="NoList5">
    <w:name w:val="No List5"/>
    <w:next w:val="NoList"/>
    <w:uiPriority w:val="99"/>
    <w:semiHidden/>
    <w:unhideWhenUsed/>
    <w:rsid w:val="00825F1D"/>
  </w:style>
  <w:style w:type="table" w:customStyle="1" w:styleId="TableGrid19">
    <w:name w:val="Table Grid19"/>
    <w:basedOn w:val="TableNormal"/>
    <w:next w:val="TableGrid"/>
    <w:uiPriority w:val="39"/>
    <w:rsid w:val="00825F1D"/>
    <w:pPr>
      <w:spacing w:before="120" w:after="0" w:line="240" w:lineRule="auto"/>
      <w:jc w:val="both"/>
    </w:pPr>
    <w:rPr>
      <w:rFonts w:ascii="Calibri" w:eastAsia="Calibri" w:hAnsi="Calibri" w:cs="Times New Roman"/>
      <w:sz w:val="20"/>
      <w:szCs w:val="20"/>
      <w:lang w:val="en-US"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825F1D"/>
  </w:style>
  <w:style w:type="table" w:customStyle="1" w:styleId="TableGrid110">
    <w:name w:val="Table Grid110"/>
    <w:basedOn w:val="TableNormal"/>
    <w:next w:val="TableGrid"/>
    <w:uiPriority w:val="59"/>
    <w:rsid w:val="00825F1D"/>
    <w:pPr>
      <w:spacing w:before="120" w:after="0" w:line="240" w:lineRule="auto"/>
      <w:jc w:val="both"/>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312">
    <w:name w:val="Plain Table 312"/>
    <w:basedOn w:val="TableNormal"/>
    <w:uiPriority w:val="99"/>
    <w:rsid w:val="00825F1D"/>
    <w:pPr>
      <w:spacing w:after="0" w:line="240" w:lineRule="auto"/>
    </w:pPr>
    <w:rPr>
      <w:rFonts w:ascii="Calibri" w:eastAsia="Calibri" w:hAnsi="Calibri" w:cs="Times New Roman"/>
      <w:sz w:val="20"/>
      <w:szCs w:val="20"/>
      <w:lang w:val="uz-Cyrl-UZ" w:eastAsia="en-GB"/>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TableGrid22">
    <w:name w:val="Table Grid22"/>
    <w:basedOn w:val="TableNormal"/>
    <w:next w:val="TableGrid"/>
    <w:uiPriority w:val="59"/>
    <w:rsid w:val="00825F1D"/>
    <w:pPr>
      <w:spacing w:before="120" w:after="0" w:line="240" w:lineRule="auto"/>
      <w:jc w:val="both"/>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1Light-Accent112">
    <w:name w:val="List Table 1 Light - Accent 112"/>
    <w:basedOn w:val="TableNormal"/>
    <w:uiPriority w:val="46"/>
    <w:rsid w:val="00825F1D"/>
    <w:pPr>
      <w:spacing w:after="0" w:line="240" w:lineRule="auto"/>
    </w:pPr>
    <w:rPr>
      <w:rFonts w:ascii="Calibri" w:eastAsia="Calibri" w:hAnsi="Calibri" w:cs="Times New Roman"/>
      <w:sz w:val="20"/>
      <w:szCs w:val="20"/>
      <w:lang w:val="en-US" w:eastAsia="en-GB"/>
    </w:rPr>
    <w:tblPr>
      <w:tblStyleRowBandSize w:val="1"/>
      <w:tblStyleColBandSize w:val="1"/>
    </w:tblPr>
    <w:tblStylePr w:type="firstRow">
      <w:rPr>
        <w:b/>
        <w:bCs/>
      </w:rPr>
      <w:tblPr/>
      <w:tcPr>
        <w:tcBorders>
          <w:bottom w:val="single" w:sz="4" w:space="0" w:color="95B3D7"/>
        </w:tcBorders>
      </w:tcPr>
    </w:tblStylePr>
    <w:tblStylePr w:type="lastRow">
      <w:rPr>
        <w:b/>
        <w:bCs/>
      </w:rPr>
      <w:tblPr/>
      <w:tcPr>
        <w:tcBorders>
          <w:top w:val="single" w:sz="4" w:space="0" w:color="95B3D7"/>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leGrid32">
    <w:name w:val="Table Grid32"/>
    <w:basedOn w:val="TableNormal"/>
    <w:next w:val="TableGrid"/>
    <w:uiPriority w:val="59"/>
    <w:rsid w:val="00825F1D"/>
    <w:pPr>
      <w:spacing w:after="0" w:line="240" w:lineRule="auto"/>
      <w:jc w:val="both"/>
    </w:pPr>
    <w:rPr>
      <w:rFonts w:ascii="Arial Narrow" w:eastAsia="Calibri" w:hAnsi="Arial Narrow"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25F1D"/>
    <w:pPr>
      <w:spacing w:after="0" w:line="240" w:lineRule="auto"/>
      <w:jc w:val="both"/>
    </w:pPr>
    <w:rPr>
      <w:rFonts w:ascii="Arial Narrow" w:eastAsia="Calibri" w:hAnsi="Arial Narrow"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25F1D"/>
    <w:pPr>
      <w:spacing w:after="0" w:line="240" w:lineRule="auto"/>
      <w:jc w:val="both"/>
    </w:pPr>
    <w:rPr>
      <w:rFonts w:ascii="Arial Narrow" w:eastAsia="Calibri" w:hAnsi="Arial Narrow"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
    <w:name w:val="Table Grid62"/>
    <w:basedOn w:val="TableNormal"/>
    <w:next w:val="TableGrid"/>
    <w:uiPriority w:val="59"/>
    <w:rsid w:val="00825F1D"/>
    <w:pPr>
      <w:spacing w:after="0" w:line="240" w:lineRule="auto"/>
      <w:jc w:val="both"/>
    </w:pPr>
    <w:rPr>
      <w:rFonts w:ascii="Arial Narrow" w:eastAsia="Calibri" w:hAnsi="Arial Narrow"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2">
    <w:name w:val="Table Grid72"/>
    <w:basedOn w:val="TableNormal"/>
    <w:next w:val="TableGrid"/>
    <w:uiPriority w:val="59"/>
    <w:rsid w:val="00825F1D"/>
    <w:pPr>
      <w:spacing w:after="0" w:line="240" w:lineRule="auto"/>
      <w:jc w:val="both"/>
    </w:pPr>
    <w:rPr>
      <w:rFonts w:ascii="Arial Narrow" w:eastAsia="Calibri" w:hAnsi="Arial Narrow"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
    <w:name w:val="No List22"/>
    <w:next w:val="NoList"/>
    <w:uiPriority w:val="99"/>
    <w:semiHidden/>
    <w:unhideWhenUsed/>
    <w:rsid w:val="00825F1D"/>
  </w:style>
  <w:style w:type="table" w:customStyle="1" w:styleId="TableGrid82">
    <w:name w:val="Table Grid82"/>
    <w:basedOn w:val="TableNormal"/>
    <w:next w:val="TableGrid"/>
    <w:uiPriority w:val="39"/>
    <w:rsid w:val="00825F1D"/>
    <w:pPr>
      <w:spacing w:before="120" w:after="0" w:line="240" w:lineRule="auto"/>
      <w:jc w:val="both"/>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TableNormal"/>
    <w:next w:val="TableGridLight1"/>
    <w:uiPriority w:val="40"/>
    <w:rsid w:val="00825F1D"/>
    <w:pPr>
      <w:spacing w:after="0" w:line="240" w:lineRule="auto"/>
    </w:pPr>
    <w:rPr>
      <w:rFonts w:ascii="Calibri" w:eastAsia="Calibri" w:hAnsi="Calibri" w:cs="Times New Roman"/>
      <w:sz w:val="20"/>
      <w:szCs w:val="20"/>
      <w:lang w:val="sr-Latn-RS" w:eastAsia="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ListTable2-Accent32">
    <w:name w:val="List Table 2 - Accent 32"/>
    <w:basedOn w:val="TableNormal"/>
    <w:next w:val="ListTable2-Accent31"/>
    <w:uiPriority w:val="47"/>
    <w:rsid w:val="00825F1D"/>
    <w:pPr>
      <w:spacing w:after="0" w:line="240" w:lineRule="auto"/>
    </w:pPr>
    <w:rPr>
      <w:rFonts w:ascii="Calibri" w:eastAsia="Calibri" w:hAnsi="Calibri" w:cs="Times New Roman"/>
      <w:sz w:val="20"/>
      <w:szCs w:val="20"/>
      <w:lang w:val="sr-Latn-RS" w:eastAsia="en-GB"/>
    </w:rPr>
    <w:tblPr>
      <w:tblStyleRowBandSize w:val="1"/>
      <w:tblStyleColBandSize w:val="1"/>
      <w:tblBorders>
        <w:top w:val="single" w:sz="4" w:space="0" w:color="C2D69B"/>
        <w:bottom w:val="single" w:sz="4" w:space="0" w:color="C2D69B"/>
        <w:insideH w:val="single" w:sz="4" w:space="0" w:color="C2D69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GridTable1Light-Accent32">
    <w:name w:val="Grid Table 1 Light - Accent 32"/>
    <w:basedOn w:val="TableNormal"/>
    <w:next w:val="GridTable1Light-Accent31"/>
    <w:uiPriority w:val="46"/>
    <w:rsid w:val="00825F1D"/>
    <w:pPr>
      <w:spacing w:after="0" w:line="240" w:lineRule="auto"/>
    </w:pPr>
    <w:rPr>
      <w:rFonts w:ascii="Calibri" w:eastAsia="Calibri" w:hAnsi="Calibri" w:cs="Times New Roman"/>
      <w:sz w:val="20"/>
      <w:szCs w:val="20"/>
      <w:lang w:val="sr-Latn-RS"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TableGrid91">
    <w:name w:val="Table Grid91"/>
    <w:basedOn w:val="TableNormal"/>
    <w:next w:val="TableGrid"/>
    <w:rsid w:val="00825F1D"/>
    <w:pPr>
      <w:spacing w:after="0" w:line="240" w:lineRule="auto"/>
    </w:pPr>
    <w:rPr>
      <w:rFonts w:ascii="Georgia" w:eastAsia="Calibri" w:hAnsi="Georgia" w:cs="Times New Roman"/>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stTable6Colorful-Accent32">
    <w:name w:val="List Table 6 Colorful - Accent 32"/>
    <w:basedOn w:val="TableNormal"/>
    <w:next w:val="ListTable6Colorful-Accent31"/>
    <w:uiPriority w:val="51"/>
    <w:rsid w:val="00825F1D"/>
    <w:pPr>
      <w:spacing w:after="0" w:line="240" w:lineRule="auto"/>
    </w:pPr>
    <w:rPr>
      <w:rFonts w:ascii="Calibri" w:eastAsia="Calibri" w:hAnsi="Calibri" w:cs="Times New Roman"/>
      <w:color w:val="76923C"/>
      <w:sz w:val="20"/>
      <w:szCs w:val="20"/>
      <w:lang w:val="sr-Latn-RS" w:eastAsia="en-GB"/>
    </w:rPr>
    <w:tblPr>
      <w:tblStyleRowBandSize w:val="1"/>
      <w:tblStyleColBandSize w:val="1"/>
      <w:tblBorders>
        <w:top w:val="single" w:sz="4" w:space="0" w:color="9BBB59"/>
        <w:bottom w:val="single" w:sz="4" w:space="0" w:color="9BBB59"/>
      </w:tblBorders>
    </w:tblPr>
    <w:tblStylePr w:type="firstRow">
      <w:rPr>
        <w:b/>
        <w:bCs/>
      </w:rPr>
      <w:tblPr/>
      <w:tcPr>
        <w:tcBorders>
          <w:bottom w:val="single" w:sz="4" w:space="0" w:color="9BBB59"/>
        </w:tcBorders>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TableGrid101">
    <w:name w:val="Table Grid101"/>
    <w:basedOn w:val="TableNormal"/>
    <w:next w:val="TableGrid"/>
    <w:uiPriority w:val="39"/>
    <w:rsid w:val="00825F1D"/>
    <w:pPr>
      <w:spacing w:before="120" w:after="0" w:line="240" w:lineRule="auto"/>
      <w:jc w:val="both"/>
    </w:pPr>
    <w:rPr>
      <w:rFonts w:ascii="Calibri" w:eastAsia="Calibri" w:hAnsi="Calibri" w:cs="Times New Roman"/>
      <w:sz w:val="20"/>
      <w:szCs w:val="20"/>
      <w:lang w:val="en-US"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39"/>
    <w:rsid w:val="00825F1D"/>
    <w:pPr>
      <w:spacing w:before="120" w:after="0" w:line="240" w:lineRule="auto"/>
      <w:jc w:val="both"/>
    </w:pPr>
    <w:rPr>
      <w:rFonts w:ascii="Calibri" w:eastAsia="Calibri" w:hAnsi="Calibri" w:cs="Times New Roman"/>
      <w:sz w:val="20"/>
      <w:szCs w:val="20"/>
      <w:lang w:val="en-US"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39"/>
    <w:rsid w:val="00825F1D"/>
    <w:pPr>
      <w:spacing w:before="120" w:after="0" w:line="240" w:lineRule="auto"/>
      <w:jc w:val="both"/>
    </w:pPr>
    <w:rPr>
      <w:rFonts w:ascii="Calibri" w:eastAsia="Calibri" w:hAnsi="Calibri" w:cs="Times New Roman"/>
      <w:sz w:val="20"/>
      <w:szCs w:val="20"/>
      <w:lang w:val="en-US"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
    <w:name w:val="No List31"/>
    <w:next w:val="NoList"/>
    <w:uiPriority w:val="99"/>
    <w:semiHidden/>
    <w:unhideWhenUsed/>
    <w:rsid w:val="00825F1D"/>
  </w:style>
  <w:style w:type="table" w:customStyle="1" w:styleId="TableGrid131">
    <w:name w:val="Table Grid131"/>
    <w:basedOn w:val="TableNormal"/>
    <w:next w:val="TableGrid"/>
    <w:uiPriority w:val="39"/>
    <w:rsid w:val="00825F1D"/>
    <w:pPr>
      <w:spacing w:before="120" w:after="0" w:line="240" w:lineRule="auto"/>
      <w:jc w:val="both"/>
    </w:pPr>
    <w:rPr>
      <w:rFonts w:ascii="Calibri" w:eastAsia="Calibri" w:hAnsi="Calibri" w:cs="Times New Roman"/>
      <w:sz w:val="20"/>
      <w:szCs w:val="20"/>
      <w:lang w:val="en-US"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825F1D"/>
  </w:style>
  <w:style w:type="table" w:customStyle="1" w:styleId="TableGrid141">
    <w:name w:val="Table Grid141"/>
    <w:basedOn w:val="TableNormal"/>
    <w:next w:val="TableGrid"/>
    <w:uiPriority w:val="59"/>
    <w:rsid w:val="00825F1D"/>
    <w:pPr>
      <w:spacing w:before="120" w:after="0" w:line="240" w:lineRule="auto"/>
      <w:jc w:val="both"/>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3111">
    <w:name w:val="Plain Table 3111"/>
    <w:basedOn w:val="TableNormal"/>
    <w:uiPriority w:val="99"/>
    <w:rsid w:val="00825F1D"/>
    <w:pPr>
      <w:spacing w:after="0" w:line="240" w:lineRule="auto"/>
    </w:pPr>
    <w:rPr>
      <w:rFonts w:ascii="Calibri" w:eastAsia="Calibri" w:hAnsi="Calibri" w:cs="Times New Roman"/>
      <w:sz w:val="20"/>
      <w:szCs w:val="20"/>
      <w:lang w:val="uz-Cyrl-UZ" w:eastAsia="en-GB"/>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TableGrid211">
    <w:name w:val="Table Grid211"/>
    <w:basedOn w:val="TableNormal"/>
    <w:next w:val="TableGrid"/>
    <w:uiPriority w:val="59"/>
    <w:rsid w:val="00825F1D"/>
    <w:pPr>
      <w:spacing w:before="120" w:after="0" w:line="240" w:lineRule="auto"/>
      <w:jc w:val="both"/>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1Light-Accent1111">
    <w:name w:val="List Table 1 Light - Accent 1111"/>
    <w:basedOn w:val="TableNormal"/>
    <w:uiPriority w:val="46"/>
    <w:rsid w:val="00825F1D"/>
    <w:pPr>
      <w:spacing w:after="0" w:line="240" w:lineRule="auto"/>
    </w:pPr>
    <w:rPr>
      <w:rFonts w:ascii="Calibri" w:eastAsia="Calibri" w:hAnsi="Calibri" w:cs="Times New Roman"/>
      <w:sz w:val="20"/>
      <w:szCs w:val="20"/>
      <w:lang w:val="en-US" w:eastAsia="en-GB"/>
    </w:rPr>
    <w:tblPr>
      <w:tblStyleRowBandSize w:val="1"/>
      <w:tblStyleColBandSize w:val="1"/>
    </w:tblPr>
    <w:tblStylePr w:type="firstRow">
      <w:rPr>
        <w:b/>
        <w:bCs/>
      </w:rPr>
      <w:tblPr/>
      <w:tcPr>
        <w:tcBorders>
          <w:bottom w:val="single" w:sz="4" w:space="0" w:color="95B3D7"/>
        </w:tcBorders>
      </w:tcPr>
    </w:tblStylePr>
    <w:tblStylePr w:type="lastRow">
      <w:rPr>
        <w:b/>
        <w:bCs/>
      </w:rPr>
      <w:tblPr/>
      <w:tcPr>
        <w:tcBorders>
          <w:top w:val="single" w:sz="4" w:space="0" w:color="95B3D7"/>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TableGrid311">
    <w:name w:val="Table Grid311"/>
    <w:basedOn w:val="TableNormal"/>
    <w:next w:val="TableGrid"/>
    <w:uiPriority w:val="59"/>
    <w:rsid w:val="00825F1D"/>
    <w:pPr>
      <w:spacing w:after="0" w:line="240" w:lineRule="auto"/>
      <w:jc w:val="both"/>
    </w:pPr>
    <w:rPr>
      <w:rFonts w:ascii="Arial Narrow" w:eastAsia="Calibri" w:hAnsi="Arial Narrow"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25F1D"/>
    <w:pPr>
      <w:spacing w:after="0" w:line="240" w:lineRule="auto"/>
      <w:jc w:val="both"/>
    </w:pPr>
    <w:rPr>
      <w:rFonts w:ascii="Arial Narrow" w:eastAsia="Calibri" w:hAnsi="Arial Narrow"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25F1D"/>
    <w:pPr>
      <w:spacing w:after="0" w:line="240" w:lineRule="auto"/>
      <w:jc w:val="both"/>
    </w:pPr>
    <w:rPr>
      <w:rFonts w:ascii="Arial Narrow" w:eastAsia="Calibri" w:hAnsi="Arial Narrow"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1">
    <w:name w:val="Table Grid611"/>
    <w:basedOn w:val="TableNormal"/>
    <w:next w:val="TableGrid"/>
    <w:uiPriority w:val="59"/>
    <w:rsid w:val="00825F1D"/>
    <w:pPr>
      <w:spacing w:after="0" w:line="240" w:lineRule="auto"/>
      <w:jc w:val="both"/>
    </w:pPr>
    <w:rPr>
      <w:rFonts w:ascii="Arial Narrow" w:eastAsia="Calibri" w:hAnsi="Arial Narrow"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1">
    <w:name w:val="Table Grid711"/>
    <w:basedOn w:val="TableNormal"/>
    <w:next w:val="TableGrid"/>
    <w:uiPriority w:val="59"/>
    <w:rsid w:val="00825F1D"/>
    <w:pPr>
      <w:spacing w:after="0" w:line="240" w:lineRule="auto"/>
      <w:jc w:val="both"/>
    </w:pPr>
    <w:rPr>
      <w:rFonts w:ascii="Arial Narrow" w:eastAsia="Calibri" w:hAnsi="Arial Narrow"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
    <w:name w:val="No List211"/>
    <w:next w:val="NoList"/>
    <w:uiPriority w:val="99"/>
    <w:semiHidden/>
    <w:unhideWhenUsed/>
    <w:rsid w:val="00825F1D"/>
  </w:style>
  <w:style w:type="table" w:customStyle="1" w:styleId="TableGrid811">
    <w:name w:val="Table Grid811"/>
    <w:basedOn w:val="TableNormal"/>
    <w:next w:val="TableGrid"/>
    <w:uiPriority w:val="39"/>
    <w:rsid w:val="00825F1D"/>
    <w:pPr>
      <w:spacing w:before="120" w:after="0" w:line="240" w:lineRule="auto"/>
      <w:jc w:val="both"/>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1">
    <w:name w:val="Table Grid151"/>
    <w:basedOn w:val="TableNormal"/>
    <w:next w:val="TableGrid"/>
    <w:uiPriority w:val="39"/>
    <w:rsid w:val="00825F1D"/>
    <w:pPr>
      <w:spacing w:before="120" w:after="0" w:line="240" w:lineRule="auto"/>
      <w:jc w:val="both"/>
    </w:pPr>
    <w:rPr>
      <w:rFonts w:ascii="Calibri" w:eastAsia="Calibri" w:hAnsi="Calibri" w:cs="Times New Roman"/>
      <w:sz w:val="20"/>
      <w:szCs w:val="20"/>
      <w:lang w:val="en-US"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33">
    <w:name w:val="Plain Table 33"/>
    <w:basedOn w:val="TableNormal"/>
    <w:next w:val="PlainTable32"/>
    <w:uiPriority w:val="43"/>
    <w:rsid w:val="00825F1D"/>
    <w:pPr>
      <w:spacing w:after="0" w:line="240" w:lineRule="auto"/>
    </w:pPr>
    <w:rPr>
      <w:rFonts w:ascii="Calibri" w:eastAsia="Calibri" w:hAnsi="Calibri" w:cs="Times New Roman"/>
      <w:sz w:val="20"/>
      <w:szCs w:val="20"/>
      <w:lang w:val="sr-Latn-RS" w:eastAsia="en-GB"/>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GridTable1Light-Accent311">
    <w:name w:val="Grid Table 1 Light - Accent 311"/>
    <w:basedOn w:val="TableNormal"/>
    <w:next w:val="GridTable1Light-Accent31"/>
    <w:uiPriority w:val="46"/>
    <w:rsid w:val="00825F1D"/>
    <w:pPr>
      <w:spacing w:after="0" w:line="240" w:lineRule="auto"/>
    </w:pPr>
    <w:rPr>
      <w:rFonts w:ascii="Calibri" w:eastAsia="Calibri" w:hAnsi="Calibri" w:cs="Times New Roman"/>
      <w:sz w:val="20"/>
      <w:szCs w:val="20"/>
      <w:lang w:val="sr-Latn-RS" w:eastAsia="en-GB"/>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TableGrid161">
    <w:name w:val="Table Grid161"/>
    <w:basedOn w:val="TableNormal"/>
    <w:next w:val="TableGrid"/>
    <w:uiPriority w:val="39"/>
    <w:rsid w:val="00825F1D"/>
    <w:pPr>
      <w:spacing w:after="0" w:line="240" w:lineRule="auto"/>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2-Accent312">
    <w:name w:val="List Table 2 - Accent 312"/>
    <w:basedOn w:val="TableNormal"/>
    <w:uiPriority w:val="47"/>
    <w:rsid w:val="00825F1D"/>
    <w:pPr>
      <w:spacing w:after="0" w:line="240" w:lineRule="auto"/>
    </w:pPr>
    <w:rPr>
      <w:rFonts w:ascii="Calibri" w:eastAsia="Calibri" w:hAnsi="Calibri" w:cs="Times New Roman"/>
      <w:sz w:val="20"/>
      <w:szCs w:val="20"/>
      <w:lang w:val="sr-Latn-RS" w:eastAsia="en-GB"/>
    </w:rPr>
    <w:tblPr>
      <w:tblStyleRowBandSize w:val="1"/>
      <w:tblStyleColBandSize w:val="1"/>
      <w:tblBorders>
        <w:top w:val="single" w:sz="4" w:space="0" w:color="C2D69B"/>
        <w:bottom w:val="single" w:sz="4" w:space="0" w:color="C2D69B"/>
        <w:insideH w:val="single" w:sz="4" w:space="0" w:color="C2D69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TableGridLight12">
    <w:name w:val="Table Grid Light12"/>
    <w:basedOn w:val="TableNormal"/>
    <w:uiPriority w:val="40"/>
    <w:rsid w:val="00825F1D"/>
    <w:pPr>
      <w:spacing w:after="0" w:line="240" w:lineRule="auto"/>
    </w:pPr>
    <w:rPr>
      <w:rFonts w:ascii="Calibri" w:eastAsia="Calibri" w:hAnsi="Calibri" w:cs="Times New Roman"/>
      <w:sz w:val="20"/>
      <w:szCs w:val="20"/>
      <w:lang w:val="sr-Latn-RS" w:eastAsia="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ListTable1Light-Accent310">
    <w:name w:val="List Table 1 Light - Accent 31"/>
    <w:basedOn w:val="TableNormal"/>
    <w:next w:val="ListTable1Light-Accent31"/>
    <w:uiPriority w:val="46"/>
    <w:rsid w:val="00825F1D"/>
    <w:pPr>
      <w:spacing w:after="0" w:line="240" w:lineRule="auto"/>
    </w:pPr>
    <w:rPr>
      <w:rFonts w:ascii="Calibri" w:eastAsia="Calibri" w:hAnsi="Calibri" w:cs="Times New Roman"/>
      <w:sz w:val="20"/>
      <w:szCs w:val="20"/>
      <w:lang w:eastAsia="en-GB"/>
    </w:rPr>
    <w:tblPr>
      <w:tblStyleRowBandSize w:val="1"/>
      <w:tblStyleColBandSize w:val="1"/>
    </w:tblPr>
    <w:tblStylePr w:type="firstRow">
      <w:rPr>
        <w:b/>
        <w:bCs/>
      </w:rPr>
      <w:tblPr/>
      <w:tcPr>
        <w:tcBorders>
          <w:bottom w:val="single" w:sz="4" w:space="0" w:color="C2D69B"/>
        </w:tcBorders>
      </w:tcPr>
    </w:tblStylePr>
    <w:tblStylePr w:type="lastRow">
      <w:rPr>
        <w:b/>
        <w:bCs/>
      </w:rPr>
      <w:tblPr/>
      <w:tcPr>
        <w:tcBorders>
          <w:top w:val="single" w:sz="4" w:space="0" w:color="C2D69B"/>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numbering" w:customStyle="1" w:styleId="NoList41">
    <w:name w:val="No List41"/>
    <w:next w:val="NoList"/>
    <w:uiPriority w:val="99"/>
    <w:semiHidden/>
    <w:unhideWhenUsed/>
    <w:rsid w:val="00825F1D"/>
  </w:style>
  <w:style w:type="table" w:customStyle="1" w:styleId="TableGrid171">
    <w:name w:val="Table Grid171"/>
    <w:basedOn w:val="TableNormal"/>
    <w:next w:val="TableGrid"/>
    <w:uiPriority w:val="39"/>
    <w:rsid w:val="00825F1D"/>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
    <w:name w:val="Table Grid181"/>
    <w:basedOn w:val="TableNormal"/>
    <w:next w:val="TableGrid"/>
    <w:uiPriority w:val="39"/>
    <w:rsid w:val="00825F1D"/>
    <w:pPr>
      <w:spacing w:before="120" w:after="0" w:line="240" w:lineRule="auto"/>
      <w:jc w:val="both"/>
    </w:pPr>
    <w:rPr>
      <w:rFonts w:ascii="Calibri" w:eastAsia="Calibri" w:hAnsi="Calibri" w:cs="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6Colorful-Accent62">
    <w:name w:val="List Table 6 Colorful - Accent 62"/>
    <w:basedOn w:val="TableNormal"/>
    <w:next w:val="ListTable6Colorful-Accent61"/>
    <w:uiPriority w:val="51"/>
    <w:rsid w:val="00825F1D"/>
    <w:pPr>
      <w:spacing w:after="0" w:line="240" w:lineRule="auto"/>
    </w:pPr>
    <w:rPr>
      <w:rFonts w:ascii="Calibri" w:eastAsia="Calibri" w:hAnsi="Calibri" w:cs="Times New Roman"/>
      <w:color w:val="E36C0A"/>
      <w:sz w:val="20"/>
      <w:szCs w:val="20"/>
      <w:lang w:val="en-US" w:eastAsia="en-GB"/>
    </w:rPr>
    <w:tblPr>
      <w:tblStyleRowBandSize w:val="1"/>
      <w:tblStyleColBandSize w:val="1"/>
      <w:tblBorders>
        <w:top w:val="single" w:sz="4" w:space="0" w:color="F79646"/>
        <w:bottom w:val="single" w:sz="4" w:space="0" w:color="F79646"/>
      </w:tblBorders>
    </w:tblPr>
    <w:tblStylePr w:type="firstRow">
      <w:rPr>
        <w:b/>
        <w:bCs/>
      </w:rPr>
      <w:tblPr/>
      <w:tcPr>
        <w:tcBorders>
          <w:bottom w:val="single" w:sz="4" w:space="0" w:color="F79646"/>
        </w:tcBorders>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GridTable7Colorful-Accent62">
    <w:name w:val="Grid Table 7 Colorful - Accent 62"/>
    <w:basedOn w:val="TableNormal"/>
    <w:next w:val="GridTable7Colorful-Accent61"/>
    <w:uiPriority w:val="52"/>
    <w:rsid w:val="00825F1D"/>
    <w:pPr>
      <w:spacing w:after="0" w:line="240" w:lineRule="auto"/>
    </w:pPr>
    <w:rPr>
      <w:rFonts w:ascii="Calibri" w:eastAsia="Calibri" w:hAnsi="Calibri" w:cs="Times New Roman"/>
      <w:color w:val="E36C0A"/>
      <w:sz w:val="20"/>
      <w:szCs w:val="20"/>
      <w:lang w:val="en-US" w:eastAsia="en-GB"/>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DE9D9"/>
      </w:tcPr>
    </w:tblStylePr>
    <w:tblStylePr w:type="band1Horz">
      <w:tblPr/>
      <w:tcPr>
        <w:shd w:val="clear" w:color="auto" w:fill="FDE9D9"/>
      </w:tcPr>
    </w:tblStylePr>
    <w:tblStylePr w:type="neCell">
      <w:tblPr/>
      <w:tcPr>
        <w:tcBorders>
          <w:bottom w:val="single" w:sz="4" w:space="0" w:color="FABF8F"/>
        </w:tcBorders>
      </w:tcPr>
    </w:tblStylePr>
    <w:tblStylePr w:type="nwCell">
      <w:tblPr/>
      <w:tcPr>
        <w:tcBorders>
          <w:bottom w:val="single" w:sz="4" w:space="0" w:color="FABF8F"/>
        </w:tcBorders>
      </w:tcPr>
    </w:tblStylePr>
    <w:tblStylePr w:type="seCell">
      <w:tblPr/>
      <w:tcPr>
        <w:tcBorders>
          <w:top w:val="single" w:sz="4" w:space="0" w:color="FABF8F"/>
        </w:tcBorders>
      </w:tcPr>
    </w:tblStylePr>
    <w:tblStylePr w:type="swCell">
      <w:tblPr/>
      <w:tcPr>
        <w:tcBorders>
          <w:top w:val="single" w:sz="4" w:space="0" w:color="FABF8F"/>
        </w:tcBorders>
      </w:tcPr>
    </w:tblStylePr>
  </w:style>
  <w:style w:type="table" w:customStyle="1" w:styleId="ListTable2-Accent3111">
    <w:name w:val="List Table 2 - Accent 3111"/>
    <w:basedOn w:val="TableNormal"/>
    <w:uiPriority w:val="47"/>
    <w:rsid w:val="00825F1D"/>
    <w:pPr>
      <w:spacing w:after="0" w:line="240" w:lineRule="auto"/>
    </w:pPr>
    <w:rPr>
      <w:rFonts w:ascii="Calibri" w:eastAsia="Calibri" w:hAnsi="Calibri" w:cs="Times New Roman"/>
      <w:sz w:val="20"/>
      <w:szCs w:val="20"/>
      <w:lang w:val="sr-Latn-RS" w:eastAsia="en-GB"/>
    </w:rPr>
    <w:tblPr>
      <w:tblStyleRowBandSize w:val="1"/>
      <w:tblStyleColBandSize w:val="1"/>
      <w:tblBorders>
        <w:top w:val="single" w:sz="4" w:space="0" w:color="C2D69B"/>
        <w:bottom w:val="single" w:sz="4" w:space="0" w:color="C2D69B"/>
        <w:insideH w:val="single" w:sz="4" w:space="0" w:color="C2D69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TableGridLight111">
    <w:name w:val="Table Grid Light111"/>
    <w:basedOn w:val="TableNormal"/>
    <w:uiPriority w:val="40"/>
    <w:rsid w:val="00825F1D"/>
    <w:pPr>
      <w:spacing w:after="0" w:line="240" w:lineRule="auto"/>
    </w:pPr>
    <w:rPr>
      <w:rFonts w:ascii="Calibri" w:eastAsia="Calibri" w:hAnsi="Calibri" w:cs="Times New Roman"/>
      <w:sz w:val="20"/>
      <w:szCs w:val="20"/>
      <w:lang w:val="sr-Latn-RS" w:eastAsia="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ListTable6Colorful-Accent611">
    <w:name w:val="List Table 6 Colorful - Accent 611"/>
    <w:basedOn w:val="TableNormal"/>
    <w:uiPriority w:val="51"/>
    <w:rsid w:val="00825F1D"/>
    <w:pPr>
      <w:spacing w:after="0" w:line="240" w:lineRule="auto"/>
    </w:pPr>
    <w:rPr>
      <w:rFonts w:ascii="Calibri" w:eastAsia="Calibri" w:hAnsi="Calibri" w:cs="Times New Roman"/>
      <w:color w:val="E36C0A"/>
      <w:sz w:val="20"/>
      <w:szCs w:val="20"/>
      <w:lang w:val="en-US" w:eastAsia="en-GB"/>
    </w:rPr>
    <w:tblPr>
      <w:tblStyleRowBandSize w:val="1"/>
      <w:tblStyleColBandSize w:val="1"/>
      <w:tblBorders>
        <w:top w:val="single" w:sz="4" w:space="0" w:color="F79646"/>
        <w:bottom w:val="single" w:sz="4" w:space="0" w:color="F79646"/>
      </w:tblBorders>
    </w:tblPr>
    <w:tblStylePr w:type="firstRow">
      <w:rPr>
        <w:b/>
        <w:bCs/>
      </w:rPr>
      <w:tblPr/>
      <w:tcPr>
        <w:tcBorders>
          <w:bottom w:val="single" w:sz="4" w:space="0" w:color="F79646"/>
        </w:tcBorders>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GridTable7Colorful-Accent611">
    <w:name w:val="Grid Table 7 Colorful - Accent 611"/>
    <w:basedOn w:val="TableNormal"/>
    <w:uiPriority w:val="52"/>
    <w:rsid w:val="00825F1D"/>
    <w:pPr>
      <w:spacing w:after="0" w:line="240" w:lineRule="auto"/>
    </w:pPr>
    <w:rPr>
      <w:rFonts w:ascii="Calibri" w:eastAsia="Calibri" w:hAnsi="Calibri" w:cs="Times New Roman"/>
      <w:color w:val="E36C0A"/>
      <w:sz w:val="20"/>
      <w:szCs w:val="20"/>
      <w:lang w:val="en-US" w:eastAsia="en-GB"/>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DE9D9"/>
      </w:tcPr>
    </w:tblStylePr>
    <w:tblStylePr w:type="band1Horz">
      <w:tblPr/>
      <w:tcPr>
        <w:shd w:val="clear" w:color="auto" w:fill="FDE9D9"/>
      </w:tcPr>
    </w:tblStylePr>
    <w:tblStylePr w:type="neCell">
      <w:tblPr/>
      <w:tcPr>
        <w:tcBorders>
          <w:bottom w:val="single" w:sz="4" w:space="0" w:color="FABF8F"/>
        </w:tcBorders>
      </w:tcPr>
    </w:tblStylePr>
    <w:tblStylePr w:type="nwCell">
      <w:tblPr/>
      <w:tcPr>
        <w:tcBorders>
          <w:bottom w:val="single" w:sz="4" w:space="0" w:color="FABF8F"/>
        </w:tcBorders>
      </w:tcPr>
    </w:tblStylePr>
    <w:tblStylePr w:type="seCell">
      <w:tblPr/>
      <w:tcPr>
        <w:tcBorders>
          <w:top w:val="single" w:sz="4" w:space="0" w:color="FABF8F"/>
        </w:tcBorders>
      </w:tcPr>
    </w:tblStylePr>
    <w:tblStylePr w:type="swCell">
      <w:tblPr/>
      <w:tcPr>
        <w:tcBorders>
          <w:top w:val="single" w:sz="4" w:space="0" w:color="FABF8F"/>
        </w:tcBorders>
      </w:tcPr>
    </w:tblStylePr>
  </w:style>
  <w:style w:type="table" w:customStyle="1" w:styleId="ListTable6Colorful-Accent311">
    <w:name w:val="List Table 6 Colorful - Accent 311"/>
    <w:basedOn w:val="TableNormal"/>
    <w:uiPriority w:val="51"/>
    <w:rsid w:val="00825F1D"/>
    <w:pPr>
      <w:spacing w:after="0" w:line="240" w:lineRule="auto"/>
    </w:pPr>
    <w:rPr>
      <w:rFonts w:ascii="Calibri" w:eastAsia="Calibri" w:hAnsi="Calibri" w:cs="Times New Roman"/>
      <w:color w:val="76923C"/>
      <w:sz w:val="20"/>
      <w:szCs w:val="20"/>
      <w:lang w:val="sr-Latn-RS" w:eastAsia="en-GB"/>
    </w:rPr>
    <w:tblPr>
      <w:tblStyleRowBandSize w:val="1"/>
      <w:tblStyleColBandSize w:val="1"/>
      <w:tblBorders>
        <w:top w:val="single" w:sz="4" w:space="0" w:color="9BBB59"/>
        <w:bottom w:val="single" w:sz="4" w:space="0" w:color="9BBB59"/>
      </w:tblBorders>
    </w:tblPr>
    <w:tblStylePr w:type="firstRow">
      <w:rPr>
        <w:b/>
        <w:bCs/>
      </w:rPr>
      <w:tblPr/>
      <w:tcPr>
        <w:tcBorders>
          <w:bottom w:val="single" w:sz="4" w:space="0" w:color="9BBB59"/>
        </w:tcBorders>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PlainTable321">
    <w:name w:val="Plain Table 321"/>
    <w:basedOn w:val="TableNormal"/>
    <w:uiPriority w:val="43"/>
    <w:rsid w:val="00825F1D"/>
    <w:pPr>
      <w:spacing w:after="0" w:line="240" w:lineRule="auto"/>
    </w:pPr>
    <w:rPr>
      <w:rFonts w:ascii="Calibri" w:eastAsia="Calibri" w:hAnsi="Calibri" w:cs="Times New Roman"/>
      <w:sz w:val="20"/>
      <w:szCs w:val="20"/>
      <w:lang w:val="sr-Latn-RS" w:eastAsia="en-GB"/>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UnresolvedMention17">
    <w:name w:val="Unresolved Mention17"/>
    <w:uiPriority w:val="99"/>
    <w:semiHidden/>
    <w:unhideWhenUsed/>
    <w:rsid w:val="00825F1D"/>
    <w:rPr>
      <w:color w:val="605E5C"/>
      <w:shd w:val="clear" w:color="auto" w:fill="E1DFDD"/>
    </w:rPr>
  </w:style>
  <w:style w:type="numbering" w:customStyle="1" w:styleId="NoList51">
    <w:name w:val="No List51"/>
    <w:next w:val="NoList"/>
    <w:uiPriority w:val="99"/>
    <w:semiHidden/>
    <w:unhideWhenUsed/>
    <w:rsid w:val="00825F1D"/>
  </w:style>
  <w:style w:type="numbering" w:customStyle="1" w:styleId="NoList6">
    <w:name w:val="No List6"/>
    <w:next w:val="NoList"/>
    <w:uiPriority w:val="99"/>
    <w:semiHidden/>
    <w:unhideWhenUsed/>
    <w:rsid w:val="00825F1D"/>
  </w:style>
  <w:style w:type="numbering" w:customStyle="1" w:styleId="NoList7">
    <w:name w:val="No List7"/>
    <w:next w:val="NoList"/>
    <w:uiPriority w:val="99"/>
    <w:semiHidden/>
    <w:unhideWhenUsed/>
    <w:rsid w:val="00825F1D"/>
  </w:style>
  <w:style w:type="paragraph" w:customStyle="1" w:styleId="xl125">
    <w:name w:val="xl125"/>
    <w:basedOn w:val="Normal"/>
    <w:rsid w:val="00825F1D"/>
    <w:pPr>
      <w:pBdr>
        <w:top w:val="single" w:sz="4" w:space="0" w:color="BFBFBF"/>
        <w:left w:val="single" w:sz="4" w:space="0" w:color="BFBFBF"/>
        <w:right w:val="single" w:sz="4" w:space="0" w:color="BFBFBF"/>
      </w:pBdr>
      <w:shd w:val="clear" w:color="F7C3AA" w:fill="305496"/>
      <w:suppressAutoHyphens w:val="0"/>
      <w:autoSpaceDN/>
      <w:spacing w:before="100" w:beforeAutospacing="1" w:after="100" w:afterAutospacing="1"/>
      <w:ind w:firstLine="0"/>
      <w:jc w:val="left"/>
      <w:textAlignment w:val="center"/>
    </w:pPr>
    <w:rPr>
      <w:rFonts w:ascii="Arial" w:eastAsia="Times New Roman" w:hAnsi="Arial" w:cs="Arial"/>
      <w:b/>
      <w:bCs/>
      <w:color w:val="FFFFFF"/>
      <w:kern w:val="0"/>
      <w:sz w:val="18"/>
      <w:szCs w:val="18"/>
      <w:lang w:val="en-GB" w:eastAsia="en-GB" w:bidi="ar-SA"/>
    </w:rPr>
  </w:style>
  <w:style w:type="paragraph" w:customStyle="1" w:styleId="xl126">
    <w:name w:val="xl126"/>
    <w:basedOn w:val="Normal"/>
    <w:rsid w:val="00825F1D"/>
    <w:pPr>
      <w:pBdr>
        <w:top w:val="single" w:sz="4" w:space="0" w:color="C1CEE5"/>
        <w:left w:val="single" w:sz="4" w:space="0" w:color="C1CEE5"/>
        <w:bottom w:val="single" w:sz="4" w:space="0" w:color="C1CEE5"/>
      </w:pBdr>
      <w:suppressAutoHyphens w:val="0"/>
      <w:autoSpaceDN/>
      <w:spacing w:before="100" w:beforeAutospacing="1" w:after="100" w:afterAutospacing="1"/>
      <w:ind w:firstLine="0"/>
      <w:jc w:val="left"/>
      <w:textAlignment w:val="center"/>
    </w:pPr>
    <w:rPr>
      <w:rFonts w:ascii="Arial" w:eastAsia="Times New Roman" w:hAnsi="Arial" w:cs="Arial"/>
      <w:kern w:val="0"/>
      <w:sz w:val="16"/>
      <w:szCs w:val="16"/>
      <w:lang w:val="en-GB" w:eastAsia="en-GB" w:bidi="ar-SA"/>
    </w:rPr>
  </w:style>
  <w:style w:type="paragraph" w:customStyle="1" w:styleId="xl127">
    <w:name w:val="xl127"/>
    <w:basedOn w:val="Normal"/>
    <w:rsid w:val="00825F1D"/>
    <w:pPr>
      <w:pBdr>
        <w:top w:val="single" w:sz="4" w:space="0" w:color="C1CEE5"/>
        <w:bottom w:val="single" w:sz="4" w:space="0" w:color="C1CEE5"/>
      </w:pBdr>
      <w:suppressAutoHyphens w:val="0"/>
      <w:autoSpaceDN/>
      <w:spacing w:before="100" w:beforeAutospacing="1" w:after="100" w:afterAutospacing="1"/>
      <w:ind w:firstLine="0"/>
      <w:jc w:val="left"/>
      <w:textAlignment w:val="center"/>
    </w:pPr>
    <w:rPr>
      <w:rFonts w:ascii="Arial" w:eastAsia="Times New Roman" w:hAnsi="Arial" w:cs="Arial"/>
      <w:kern w:val="0"/>
      <w:sz w:val="16"/>
      <w:szCs w:val="16"/>
      <w:lang w:val="en-GB" w:eastAsia="en-GB" w:bidi="ar-SA"/>
    </w:rPr>
  </w:style>
  <w:style w:type="paragraph" w:customStyle="1" w:styleId="xl128">
    <w:name w:val="xl128"/>
    <w:basedOn w:val="Normal"/>
    <w:rsid w:val="00825F1D"/>
    <w:pPr>
      <w:pBdr>
        <w:top w:val="single" w:sz="4" w:space="0" w:color="C1CEE5"/>
        <w:bottom w:val="single" w:sz="4" w:space="0" w:color="C1CEE5"/>
        <w:right w:val="single" w:sz="4" w:space="0" w:color="C1CEE5"/>
      </w:pBdr>
      <w:suppressAutoHyphens w:val="0"/>
      <w:autoSpaceDN/>
      <w:spacing w:before="100" w:beforeAutospacing="1" w:after="100" w:afterAutospacing="1"/>
      <w:ind w:firstLine="0"/>
      <w:jc w:val="left"/>
      <w:textAlignment w:val="center"/>
    </w:pPr>
    <w:rPr>
      <w:rFonts w:ascii="Arial" w:eastAsia="Times New Roman" w:hAnsi="Arial" w:cs="Arial"/>
      <w:kern w:val="0"/>
      <w:sz w:val="16"/>
      <w:szCs w:val="16"/>
      <w:lang w:val="en-GB" w:eastAsia="en-GB" w:bidi="ar-SA"/>
    </w:rPr>
  </w:style>
  <w:style w:type="paragraph" w:customStyle="1" w:styleId="xl129">
    <w:name w:val="xl129"/>
    <w:basedOn w:val="Normal"/>
    <w:rsid w:val="00825F1D"/>
    <w:pPr>
      <w:pBdr>
        <w:left w:val="single" w:sz="4" w:space="0" w:color="BFBFBF"/>
        <w:right w:val="single" w:sz="4" w:space="0" w:color="BFBFBF"/>
      </w:pBdr>
      <w:shd w:val="clear" w:color="F7C3AA" w:fill="305496"/>
      <w:suppressAutoHyphens w:val="0"/>
      <w:autoSpaceDN/>
      <w:spacing w:before="100" w:beforeAutospacing="1" w:after="100" w:afterAutospacing="1"/>
      <w:ind w:firstLine="0"/>
      <w:jc w:val="left"/>
      <w:textAlignment w:val="center"/>
    </w:pPr>
    <w:rPr>
      <w:rFonts w:ascii="Arial" w:eastAsia="Times New Roman" w:hAnsi="Arial" w:cs="Arial"/>
      <w:b/>
      <w:bCs/>
      <w:color w:val="FFFFFF"/>
      <w:kern w:val="0"/>
      <w:sz w:val="18"/>
      <w:szCs w:val="18"/>
      <w:lang w:val="en-GB" w:eastAsia="en-GB" w:bidi="ar-SA"/>
    </w:rPr>
  </w:style>
  <w:style w:type="paragraph" w:customStyle="1" w:styleId="xl130">
    <w:name w:val="xl130"/>
    <w:basedOn w:val="Normal"/>
    <w:rsid w:val="00825F1D"/>
    <w:pPr>
      <w:pBdr>
        <w:top w:val="single" w:sz="4" w:space="0" w:color="auto"/>
        <w:left w:val="single" w:sz="4" w:space="0" w:color="auto"/>
        <w:bottom w:val="single" w:sz="4" w:space="0" w:color="auto"/>
      </w:pBdr>
      <w:suppressAutoHyphens w:val="0"/>
      <w:autoSpaceDN/>
      <w:spacing w:before="100" w:beforeAutospacing="1" w:after="100" w:afterAutospacing="1"/>
      <w:ind w:firstLine="0"/>
      <w:jc w:val="left"/>
      <w:textAlignment w:val="auto"/>
    </w:pPr>
    <w:rPr>
      <w:rFonts w:ascii="Arial" w:eastAsia="Times New Roman" w:hAnsi="Arial" w:cs="Arial"/>
      <w:kern w:val="0"/>
      <w:sz w:val="16"/>
      <w:szCs w:val="16"/>
      <w:lang w:val="en-GB" w:eastAsia="en-GB" w:bidi="ar-SA"/>
    </w:rPr>
  </w:style>
  <w:style w:type="paragraph" w:customStyle="1" w:styleId="xl131">
    <w:name w:val="xl131"/>
    <w:basedOn w:val="Normal"/>
    <w:rsid w:val="00825F1D"/>
    <w:pPr>
      <w:pBdr>
        <w:top w:val="single" w:sz="4" w:space="0" w:color="auto"/>
        <w:bottom w:val="single" w:sz="4" w:space="0" w:color="auto"/>
      </w:pBdr>
      <w:suppressAutoHyphens w:val="0"/>
      <w:autoSpaceDN/>
      <w:spacing w:before="100" w:beforeAutospacing="1" w:after="100" w:afterAutospacing="1"/>
      <w:ind w:firstLine="0"/>
      <w:jc w:val="left"/>
      <w:textAlignment w:val="auto"/>
    </w:pPr>
    <w:rPr>
      <w:rFonts w:ascii="Arial" w:eastAsia="Times New Roman" w:hAnsi="Arial" w:cs="Arial"/>
      <w:kern w:val="0"/>
      <w:sz w:val="16"/>
      <w:szCs w:val="16"/>
      <w:lang w:val="en-GB" w:eastAsia="en-GB" w:bidi="ar-SA"/>
    </w:rPr>
  </w:style>
  <w:style w:type="paragraph" w:customStyle="1" w:styleId="xl132">
    <w:name w:val="xl132"/>
    <w:basedOn w:val="Normal"/>
    <w:rsid w:val="00825F1D"/>
    <w:pPr>
      <w:pBdr>
        <w:top w:val="single" w:sz="4" w:space="0" w:color="auto"/>
        <w:bottom w:val="single" w:sz="4" w:space="0" w:color="auto"/>
        <w:right w:val="single" w:sz="4" w:space="0" w:color="auto"/>
      </w:pBdr>
      <w:suppressAutoHyphens w:val="0"/>
      <w:autoSpaceDN/>
      <w:spacing w:before="100" w:beforeAutospacing="1" w:after="100" w:afterAutospacing="1"/>
      <w:ind w:firstLine="0"/>
      <w:jc w:val="left"/>
      <w:textAlignment w:val="auto"/>
    </w:pPr>
    <w:rPr>
      <w:rFonts w:ascii="Arial" w:eastAsia="Times New Roman" w:hAnsi="Arial" w:cs="Arial"/>
      <w:kern w:val="0"/>
      <w:sz w:val="16"/>
      <w:szCs w:val="16"/>
      <w:lang w:val="en-GB" w:eastAsia="en-GB" w:bidi="ar-SA"/>
    </w:rPr>
  </w:style>
  <w:style w:type="paragraph" w:customStyle="1" w:styleId="xl133">
    <w:name w:val="xl133"/>
    <w:basedOn w:val="Normal"/>
    <w:rsid w:val="00825F1D"/>
    <w:pPr>
      <w:pBdr>
        <w:left w:val="single" w:sz="4" w:space="0" w:color="BFBFBF"/>
        <w:right w:val="single" w:sz="4" w:space="0" w:color="BFBFBF"/>
      </w:pBdr>
      <w:shd w:val="clear" w:color="F7C3AA" w:fill="305496"/>
      <w:suppressAutoHyphens w:val="0"/>
      <w:autoSpaceDN/>
      <w:spacing w:before="100" w:beforeAutospacing="1" w:after="100" w:afterAutospacing="1"/>
      <w:ind w:firstLine="0"/>
      <w:jc w:val="left"/>
      <w:textAlignment w:val="center"/>
    </w:pPr>
    <w:rPr>
      <w:rFonts w:ascii="Arial" w:eastAsia="Times New Roman" w:hAnsi="Arial" w:cs="Arial"/>
      <w:b/>
      <w:bCs/>
      <w:color w:val="FFFFFF"/>
      <w:kern w:val="0"/>
      <w:sz w:val="18"/>
      <w:szCs w:val="18"/>
      <w:lang w:val="en-GB" w:eastAsia="en-GB" w:bidi="ar-SA"/>
    </w:rPr>
  </w:style>
  <w:style w:type="paragraph" w:customStyle="1" w:styleId="xl134">
    <w:name w:val="xl134"/>
    <w:basedOn w:val="Normal"/>
    <w:rsid w:val="00825F1D"/>
    <w:pPr>
      <w:pBdr>
        <w:top w:val="single" w:sz="4" w:space="0" w:color="auto"/>
        <w:left w:val="single" w:sz="4" w:space="0" w:color="auto"/>
        <w:bottom w:val="single" w:sz="4" w:space="0" w:color="auto"/>
      </w:pBdr>
      <w:suppressAutoHyphens w:val="0"/>
      <w:autoSpaceDN/>
      <w:spacing w:before="100" w:beforeAutospacing="1" w:after="100" w:afterAutospacing="1"/>
      <w:ind w:firstLine="0"/>
      <w:jc w:val="left"/>
      <w:textAlignment w:val="auto"/>
    </w:pPr>
    <w:rPr>
      <w:rFonts w:ascii="Arial" w:eastAsia="Times New Roman" w:hAnsi="Arial" w:cs="Arial"/>
      <w:kern w:val="0"/>
      <w:sz w:val="16"/>
      <w:szCs w:val="16"/>
      <w:lang w:val="en-GB" w:eastAsia="en-GB" w:bidi="ar-SA"/>
    </w:rPr>
  </w:style>
  <w:style w:type="paragraph" w:customStyle="1" w:styleId="xl135">
    <w:name w:val="xl135"/>
    <w:basedOn w:val="Normal"/>
    <w:rsid w:val="00825F1D"/>
    <w:pPr>
      <w:pBdr>
        <w:top w:val="single" w:sz="4" w:space="0" w:color="auto"/>
        <w:bottom w:val="single" w:sz="4" w:space="0" w:color="auto"/>
      </w:pBdr>
      <w:suppressAutoHyphens w:val="0"/>
      <w:autoSpaceDN/>
      <w:spacing w:before="100" w:beforeAutospacing="1" w:after="100" w:afterAutospacing="1"/>
      <w:ind w:firstLine="0"/>
      <w:jc w:val="left"/>
      <w:textAlignment w:val="auto"/>
    </w:pPr>
    <w:rPr>
      <w:rFonts w:ascii="Arial" w:eastAsia="Times New Roman" w:hAnsi="Arial" w:cs="Arial"/>
      <w:kern w:val="0"/>
      <w:sz w:val="16"/>
      <w:szCs w:val="16"/>
      <w:lang w:val="en-GB" w:eastAsia="en-GB" w:bidi="ar-SA"/>
    </w:rPr>
  </w:style>
  <w:style w:type="paragraph" w:customStyle="1" w:styleId="xl136">
    <w:name w:val="xl136"/>
    <w:basedOn w:val="Normal"/>
    <w:rsid w:val="00825F1D"/>
    <w:pPr>
      <w:pBdr>
        <w:top w:val="single" w:sz="4" w:space="0" w:color="auto"/>
        <w:bottom w:val="single" w:sz="4" w:space="0" w:color="auto"/>
        <w:right w:val="single" w:sz="4" w:space="0" w:color="auto"/>
      </w:pBdr>
      <w:suppressAutoHyphens w:val="0"/>
      <w:autoSpaceDN/>
      <w:spacing w:before="100" w:beforeAutospacing="1" w:after="100" w:afterAutospacing="1"/>
      <w:ind w:firstLine="0"/>
      <w:jc w:val="left"/>
      <w:textAlignment w:val="auto"/>
    </w:pPr>
    <w:rPr>
      <w:rFonts w:ascii="Arial" w:eastAsia="Times New Roman" w:hAnsi="Arial" w:cs="Arial"/>
      <w:kern w:val="0"/>
      <w:sz w:val="16"/>
      <w:szCs w:val="16"/>
      <w:lang w:val="en-GB" w:eastAsia="en-GB" w:bidi="ar-SA"/>
    </w:rPr>
  </w:style>
  <w:style w:type="paragraph" w:customStyle="1" w:styleId="Normal2">
    <w:name w:val="Normal2"/>
    <w:basedOn w:val="Normal"/>
    <w:rsid w:val="00A6546A"/>
    <w:pPr>
      <w:suppressAutoHyphens w:val="0"/>
      <w:autoSpaceDN/>
      <w:spacing w:before="100" w:beforeAutospacing="1" w:after="100" w:afterAutospacing="1"/>
      <w:ind w:firstLine="0"/>
      <w:jc w:val="left"/>
      <w:textAlignment w:val="auto"/>
    </w:pPr>
    <w:rPr>
      <w:rFonts w:eastAsia="Times New Roman"/>
      <w:kern w:val="0"/>
      <w:lang w:val="en-US" w:eastAsia="en-US" w:bidi="ar-SA"/>
    </w:rPr>
  </w:style>
  <w:style w:type="character" w:customStyle="1" w:styleId="Sprotnaopomba-besediloZnak1">
    <w:name w:val="Sprotna opomba - besedilo Znak1"/>
    <w:basedOn w:val="DefaultParagraphFont"/>
    <w:uiPriority w:val="99"/>
    <w:semiHidden/>
    <w:rsid w:val="00592686"/>
    <w:rPr>
      <w:rFonts w:ascii="Times New Roman" w:eastAsia="DejaVu Sans Mono" w:hAnsi="Times New Roman" w:cs="Mangal"/>
      <w:kern w:val="3"/>
      <w:sz w:val="20"/>
      <w:szCs w:val="18"/>
      <w:lang w:val="sr-Cyrl-RS" w:eastAsia="zh-CN" w:bidi="hi-IN"/>
    </w:rPr>
  </w:style>
  <w:style w:type="character" w:customStyle="1" w:styleId="TelobesedilaZnak1">
    <w:name w:val="Telo besedila Znak1"/>
    <w:basedOn w:val="DefaultParagraphFont"/>
    <w:uiPriority w:val="99"/>
    <w:semiHidden/>
    <w:rsid w:val="00592686"/>
    <w:rPr>
      <w:rFonts w:ascii="Times New Roman" w:eastAsia="DejaVu Sans Mono" w:hAnsi="Times New Roman" w:cs="Mangal"/>
      <w:kern w:val="3"/>
      <w:sz w:val="24"/>
      <w:szCs w:val="21"/>
      <w:lang w:val="sr-Cyrl-RS" w:eastAsia="zh-CN" w:bidi="hi-IN"/>
    </w:rPr>
  </w:style>
  <w:style w:type="numbering" w:customStyle="1" w:styleId="NoList8">
    <w:name w:val="No List8"/>
    <w:next w:val="NoList"/>
    <w:uiPriority w:val="99"/>
    <w:semiHidden/>
    <w:unhideWhenUsed/>
    <w:rsid w:val="00E6219F"/>
  </w:style>
  <w:style w:type="numbering" w:customStyle="1" w:styleId="NoList13">
    <w:name w:val="No List13"/>
    <w:next w:val="NoList"/>
    <w:uiPriority w:val="99"/>
    <w:semiHidden/>
    <w:unhideWhenUsed/>
    <w:rsid w:val="00E6219F"/>
  </w:style>
  <w:style w:type="numbering" w:customStyle="1" w:styleId="NoList112">
    <w:name w:val="No List112"/>
    <w:next w:val="NoList"/>
    <w:uiPriority w:val="99"/>
    <w:semiHidden/>
    <w:unhideWhenUsed/>
    <w:rsid w:val="00E6219F"/>
  </w:style>
  <w:style w:type="numbering" w:customStyle="1" w:styleId="NoList23">
    <w:name w:val="No List23"/>
    <w:next w:val="NoList"/>
    <w:uiPriority w:val="99"/>
    <w:semiHidden/>
    <w:unhideWhenUsed/>
    <w:rsid w:val="00E6219F"/>
  </w:style>
  <w:style w:type="numbering" w:customStyle="1" w:styleId="NoList32">
    <w:name w:val="No List32"/>
    <w:next w:val="NoList"/>
    <w:uiPriority w:val="99"/>
    <w:semiHidden/>
    <w:unhideWhenUsed/>
    <w:rsid w:val="00E6219F"/>
  </w:style>
  <w:style w:type="numbering" w:customStyle="1" w:styleId="NoList1111">
    <w:name w:val="No List1111"/>
    <w:next w:val="NoList"/>
    <w:uiPriority w:val="99"/>
    <w:semiHidden/>
    <w:unhideWhenUsed/>
    <w:rsid w:val="00E6219F"/>
  </w:style>
  <w:style w:type="numbering" w:customStyle="1" w:styleId="NoList212">
    <w:name w:val="No List212"/>
    <w:next w:val="NoList"/>
    <w:uiPriority w:val="99"/>
    <w:semiHidden/>
    <w:unhideWhenUsed/>
    <w:rsid w:val="00E6219F"/>
  </w:style>
  <w:style w:type="numbering" w:customStyle="1" w:styleId="NoList42">
    <w:name w:val="No List42"/>
    <w:next w:val="NoList"/>
    <w:uiPriority w:val="99"/>
    <w:semiHidden/>
    <w:unhideWhenUsed/>
    <w:rsid w:val="00E6219F"/>
  </w:style>
  <w:style w:type="numbering" w:customStyle="1" w:styleId="NoList52">
    <w:name w:val="No List52"/>
    <w:next w:val="NoList"/>
    <w:uiPriority w:val="99"/>
    <w:semiHidden/>
    <w:unhideWhenUsed/>
    <w:rsid w:val="00E6219F"/>
  </w:style>
  <w:style w:type="numbering" w:customStyle="1" w:styleId="NoList121">
    <w:name w:val="No List121"/>
    <w:next w:val="NoList"/>
    <w:uiPriority w:val="99"/>
    <w:semiHidden/>
    <w:unhideWhenUsed/>
    <w:rsid w:val="00E6219F"/>
  </w:style>
  <w:style w:type="numbering" w:customStyle="1" w:styleId="NoList221">
    <w:name w:val="No List221"/>
    <w:next w:val="NoList"/>
    <w:uiPriority w:val="99"/>
    <w:semiHidden/>
    <w:unhideWhenUsed/>
    <w:rsid w:val="00E6219F"/>
  </w:style>
  <w:style w:type="numbering" w:customStyle="1" w:styleId="NoList311">
    <w:name w:val="No List311"/>
    <w:next w:val="NoList"/>
    <w:uiPriority w:val="99"/>
    <w:semiHidden/>
    <w:unhideWhenUsed/>
    <w:rsid w:val="00E6219F"/>
  </w:style>
  <w:style w:type="numbering" w:customStyle="1" w:styleId="NoList11111">
    <w:name w:val="No List11111"/>
    <w:next w:val="NoList"/>
    <w:uiPriority w:val="99"/>
    <w:semiHidden/>
    <w:unhideWhenUsed/>
    <w:rsid w:val="00E6219F"/>
  </w:style>
  <w:style w:type="numbering" w:customStyle="1" w:styleId="NoList2111">
    <w:name w:val="No List2111"/>
    <w:next w:val="NoList"/>
    <w:uiPriority w:val="99"/>
    <w:semiHidden/>
    <w:unhideWhenUsed/>
    <w:rsid w:val="00E6219F"/>
  </w:style>
  <w:style w:type="numbering" w:customStyle="1" w:styleId="NoList411">
    <w:name w:val="No List411"/>
    <w:next w:val="NoList"/>
    <w:uiPriority w:val="99"/>
    <w:semiHidden/>
    <w:unhideWhenUsed/>
    <w:rsid w:val="00E6219F"/>
  </w:style>
  <w:style w:type="numbering" w:customStyle="1" w:styleId="NoList511">
    <w:name w:val="No List511"/>
    <w:next w:val="NoList"/>
    <w:uiPriority w:val="99"/>
    <w:semiHidden/>
    <w:unhideWhenUsed/>
    <w:rsid w:val="00E6219F"/>
  </w:style>
  <w:style w:type="numbering" w:customStyle="1" w:styleId="NoList61">
    <w:name w:val="No List61"/>
    <w:next w:val="NoList"/>
    <w:uiPriority w:val="99"/>
    <w:semiHidden/>
    <w:unhideWhenUsed/>
    <w:rsid w:val="00E6219F"/>
  </w:style>
  <w:style w:type="numbering" w:customStyle="1" w:styleId="NoList71">
    <w:name w:val="No List71"/>
    <w:next w:val="NoList"/>
    <w:uiPriority w:val="99"/>
    <w:semiHidden/>
    <w:unhideWhenUsed/>
    <w:rsid w:val="00E6219F"/>
  </w:style>
  <w:style w:type="character" w:customStyle="1" w:styleId="normaltextrun">
    <w:name w:val="normaltextrun"/>
    <w:basedOn w:val="DefaultParagraphFont"/>
    <w:rsid w:val="00E03BE9"/>
  </w:style>
  <w:style w:type="paragraph" w:customStyle="1" w:styleId="1tekst">
    <w:name w:val="1tekst"/>
    <w:basedOn w:val="Normal"/>
    <w:rsid w:val="001E2CA2"/>
    <w:pPr>
      <w:suppressAutoHyphens w:val="0"/>
      <w:autoSpaceDN/>
      <w:spacing w:before="100" w:after="100"/>
      <w:ind w:firstLine="240"/>
      <w:textAlignment w:val="auto"/>
    </w:pPr>
    <w:rPr>
      <w:rFonts w:eastAsia="Times New Roman"/>
      <w:kern w:val="0"/>
      <w:szCs w:val="20"/>
      <w:lang w:val="en-US" w:eastAsia="en-US" w:bidi="ar-SA"/>
    </w:rPr>
  </w:style>
  <w:style w:type="character" w:styleId="PageNumber">
    <w:name w:val="page number"/>
    <w:basedOn w:val="DefaultParagraphFont"/>
    <w:uiPriority w:val="99"/>
    <w:semiHidden/>
    <w:unhideWhenUsed/>
    <w:rsid w:val="002E71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55521">
      <w:bodyDiv w:val="1"/>
      <w:marLeft w:val="0"/>
      <w:marRight w:val="0"/>
      <w:marTop w:val="0"/>
      <w:marBottom w:val="0"/>
      <w:divBdr>
        <w:top w:val="none" w:sz="0" w:space="0" w:color="auto"/>
        <w:left w:val="none" w:sz="0" w:space="0" w:color="auto"/>
        <w:bottom w:val="none" w:sz="0" w:space="0" w:color="auto"/>
        <w:right w:val="none" w:sz="0" w:space="0" w:color="auto"/>
      </w:divBdr>
    </w:div>
    <w:div w:id="1071856019">
      <w:bodyDiv w:val="1"/>
      <w:marLeft w:val="0"/>
      <w:marRight w:val="0"/>
      <w:marTop w:val="0"/>
      <w:marBottom w:val="0"/>
      <w:divBdr>
        <w:top w:val="none" w:sz="0" w:space="0" w:color="auto"/>
        <w:left w:val="none" w:sz="0" w:space="0" w:color="auto"/>
        <w:bottom w:val="none" w:sz="0" w:space="0" w:color="auto"/>
        <w:right w:val="none" w:sz="0" w:space="0" w:color="auto"/>
      </w:divBdr>
      <w:divsChild>
        <w:div w:id="1907448650">
          <w:marLeft w:val="547"/>
          <w:marRight w:val="0"/>
          <w:marTop w:val="0"/>
          <w:marBottom w:val="0"/>
          <w:divBdr>
            <w:top w:val="none" w:sz="0" w:space="0" w:color="auto"/>
            <w:left w:val="none" w:sz="0" w:space="0" w:color="auto"/>
            <w:bottom w:val="none" w:sz="0" w:space="0" w:color="auto"/>
            <w:right w:val="none" w:sz="0" w:space="0" w:color="auto"/>
          </w:divBdr>
        </w:div>
      </w:divsChild>
    </w:div>
    <w:div w:id="1074354066">
      <w:bodyDiv w:val="1"/>
      <w:marLeft w:val="0"/>
      <w:marRight w:val="0"/>
      <w:marTop w:val="0"/>
      <w:marBottom w:val="0"/>
      <w:divBdr>
        <w:top w:val="none" w:sz="0" w:space="0" w:color="auto"/>
        <w:left w:val="none" w:sz="0" w:space="0" w:color="auto"/>
        <w:bottom w:val="none" w:sz="0" w:space="0" w:color="auto"/>
        <w:right w:val="none" w:sz="0" w:space="0" w:color="auto"/>
      </w:divBdr>
    </w:div>
    <w:div w:id="1270433674">
      <w:bodyDiv w:val="1"/>
      <w:marLeft w:val="0"/>
      <w:marRight w:val="0"/>
      <w:marTop w:val="0"/>
      <w:marBottom w:val="0"/>
      <w:divBdr>
        <w:top w:val="none" w:sz="0" w:space="0" w:color="auto"/>
        <w:left w:val="none" w:sz="0" w:space="0" w:color="auto"/>
        <w:bottom w:val="none" w:sz="0" w:space="0" w:color="auto"/>
        <w:right w:val="none" w:sz="0" w:space="0" w:color="auto"/>
      </w:divBdr>
    </w:div>
    <w:div w:id="1412896384">
      <w:bodyDiv w:val="1"/>
      <w:marLeft w:val="0"/>
      <w:marRight w:val="0"/>
      <w:marTop w:val="0"/>
      <w:marBottom w:val="0"/>
      <w:divBdr>
        <w:top w:val="none" w:sz="0" w:space="0" w:color="auto"/>
        <w:left w:val="none" w:sz="0" w:space="0" w:color="auto"/>
        <w:bottom w:val="none" w:sz="0" w:space="0" w:color="auto"/>
        <w:right w:val="none" w:sz="0" w:space="0" w:color="auto"/>
      </w:divBdr>
    </w:div>
    <w:div w:id="1491483177">
      <w:bodyDiv w:val="1"/>
      <w:marLeft w:val="0"/>
      <w:marRight w:val="0"/>
      <w:marTop w:val="0"/>
      <w:marBottom w:val="0"/>
      <w:divBdr>
        <w:top w:val="none" w:sz="0" w:space="0" w:color="auto"/>
        <w:left w:val="none" w:sz="0" w:space="0" w:color="auto"/>
        <w:bottom w:val="none" w:sz="0" w:space="0" w:color="auto"/>
        <w:right w:val="none" w:sz="0" w:space="0" w:color="auto"/>
      </w:divBdr>
    </w:div>
    <w:div w:id="1538620818">
      <w:bodyDiv w:val="1"/>
      <w:marLeft w:val="0"/>
      <w:marRight w:val="0"/>
      <w:marTop w:val="0"/>
      <w:marBottom w:val="0"/>
      <w:divBdr>
        <w:top w:val="none" w:sz="0" w:space="0" w:color="auto"/>
        <w:left w:val="none" w:sz="0" w:space="0" w:color="auto"/>
        <w:bottom w:val="none" w:sz="0" w:space="0" w:color="auto"/>
        <w:right w:val="none" w:sz="0" w:space="0" w:color="auto"/>
      </w:divBdr>
      <w:divsChild>
        <w:div w:id="939021710">
          <w:marLeft w:val="547"/>
          <w:marRight w:val="0"/>
          <w:marTop w:val="0"/>
          <w:marBottom w:val="0"/>
          <w:divBdr>
            <w:top w:val="none" w:sz="0" w:space="0" w:color="auto"/>
            <w:left w:val="none" w:sz="0" w:space="0" w:color="auto"/>
            <w:bottom w:val="none" w:sz="0" w:space="0" w:color="auto"/>
            <w:right w:val="none" w:sz="0" w:space="0" w:color="auto"/>
          </w:divBdr>
        </w:div>
      </w:divsChild>
    </w:div>
    <w:div w:id="1886678943">
      <w:bodyDiv w:val="1"/>
      <w:marLeft w:val="0"/>
      <w:marRight w:val="0"/>
      <w:marTop w:val="0"/>
      <w:marBottom w:val="0"/>
      <w:divBdr>
        <w:top w:val="none" w:sz="0" w:space="0" w:color="auto"/>
        <w:left w:val="none" w:sz="0" w:space="0" w:color="auto"/>
        <w:bottom w:val="none" w:sz="0" w:space="0" w:color="auto"/>
        <w:right w:val="none" w:sz="0" w:space="0" w:color="auto"/>
      </w:divBdr>
    </w:div>
    <w:div w:id="1974090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1.emf"/><Relationship Id="rId26" Type="http://schemas.openxmlformats.org/officeDocument/2006/relationships/diagramData" Target="diagrams/data2.xml"/><Relationship Id="rId3" Type="http://schemas.openxmlformats.org/officeDocument/2006/relationships/customXml" Target="../customXml/item3.xml"/><Relationship Id="rId21" Type="http://schemas.openxmlformats.org/officeDocument/2006/relationships/diagramData" Target="diagrams/data1.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3.xml"/><Relationship Id="rId25" Type="http://schemas.microsoft.com/office/2007/relationships/diagramDrawing" Target="diagrams/drawing1.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4.xml"/><Relationship Id="rId29" Type="http://schemas.openxmlformats.org/officeDocument/2006/relationships/diagramColors" Target="diagrams/colors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diagramColors" Target="diagrams/colors1.xml"/><Relationship Id="rId32"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diagramQuickStyle" Target="diagrams/quickStyle1.xml"/><Relationship Id="rId28" Type="http://schemas.openxmlformats.org/officeDocument/2006/relationships/diagramQuickStyle" Target="diagrams/quickStyle2.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yperlink" Target="https://info.worldbank.org/governance/wgi/Home/Report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diagramLayout" Target="diagrams/layout1.xml"/><Relationship Id="rId27" Type="http://schemas.openxmlformats.org/officeDocument/2006/relationships/diagramLayout" Target="diagrams/layout2.xml"/><Relationship Id="rId30" Type="http://schemas.microsoft.com/office/2007/relationships/diagramDrawing" Target="diagrams/drawing2.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8" Type="http://schemas.openxmlformats.org/officeDocument/2006/relationships/hyperlink" Target="https://www.rcc.int/balkanbarometer/results/1/business" TargetMode="External"/><Relationship Id="rId13" Type="http://schemas.openxmlformats.org/officeDocument/2006/relationships/hyperlink" Target="https://rsjp.gov.rs/wp-content/uploads/Analiza-potreba-za-obukom-dr%C5%BEavnih-slu%C5%BEbenika-u-oblasti-upravljanja-JP.pdf" TargetMode="External"/><Relationship Id="rId18" Type="http://schemas.openxmlformats.org/officeDocument/2006/relationships/hyperlink" Target="https://rsjp.gov.rs/wp-content/uploads/Analiza-potreba-za-obukom-dr%C5%BEavnih-slu%C5%BEbenika-u-oblasti-upravljanja-JP.pdf" TargetMode="External"/><Relationship Id="rId3" Type="http://schemas.openxmlformats.org/officeDocument/2006/relationships/hyperlink" Target="https://rsjp.gov.rs/wp-content/uploads/Prirucnik-za-analizu-efekata-javnih-politika-i-propisa-21012021-srb.pdf" TargetMode="External"/><Relationship Id="rId21" Type="http://schemas.openxmlformats.org/officeDocument/2006/relationships/hyperlink" Target="https://mfin.gov.rs/propisi/javna-rasprava-o-predlogu-programa-reforme-upravljanja-javnim-finansijama-za-period-2021-2025" TargetMode="External"/><Relationship Id="rId7" Type="http://schemas.openxmlformats.org/officeDocument/2006/relationships/hyperlink" Target="https://ec.europa.eu/info/law/law-making-process/evaluating-and-improving-existing-laws/refit-making-eu-law-simpler-and-less-costly_en" TargetMode="External"/><Relationship Id="rId12" Type="http://schemas.openxmlformats.org/officeDocument/2006/relationships/hyperlink" Target="https://ec.europa.eu/neighbourhood-enlargement/sites/near/files/serbia_report_2020.pdf" TargetMode="External"/><Relationship Id="rId17" Type="http://schemas.openxmlformats.org/officeDocument/2006/relationships/hyperlink" Target="https://ec.europa.eu/neighbourhood-enlargement/sites/near/files/20190529-serbia-report.pdf" TargetMode="External"/><Relationship Id="rId2" Type="http://schemas.openxmlformats.org/officeDocument/2006/relationships/hyperlink" Target="http://mduls.gov.rs/wp-content/uploads/190524-Final-Evaluation-Report-SR.pdf?script=lat" TargetMode="External"/><Relationship Id="rId16" Type="http://schemas.openxmlformats.org/officeDocument/2006/relationships/hyperlink" Target="http://mduls.gov.rs/wp-content/uploads/190524-Final-Evaluation-Report-SR.pdf?script=lat" TargetMode="External"/><Relationship Id="rId20" Type="http://schemas.openxmlformats.org/officeDocument/2006/relationships/hyperlink" Target="https://www.mgsi.gov.rs/sites/default/files/PPRS%20Nacrt.pdf" TargetMode="External"/><Relationship Id="rId1" Type="http://schemas.openxmlformats.org/officeDocument/2006/relationships/hyperlink" Target="https://www.mei.gov.rs/upload/documents/eu_dokumenta/godisnji_izvestaji_ek_o_napretku/20190529-serbia-report_SR_-_REVIDIRANO.pdf" TargetMode="External"/><Relationship Id="rId6" Type="http://schemas.openxmlformats.org/officeDocument/2006/relationships/hyperlink" Target="https://rsjp.gov.rs/wp-content/uploads/Final-Public-Consultation-Manual-16-07-2020-for-publication-1.pdf" TargetMode="External"/><Relationship Id="rId11" Type="http://schemas.openxmlformats.org/officeDocument/2006/relationships/hyperlink" Target="https://ec.europa.eu/neighbourhood-enlargement/sites/near/files/serbia_report_2020.pdf" TargetMode="External"/><Relationship Id="rId24" Type="http://schemas.openxmlformats.org/officeDocument/2006/relationships/hyperlink" Target="https://www.mei.gov.rs/srp/dokumenta/eu-dokumenta/godisnji-izvestaji-ek" TargetMode="External"/><Relationship Id="rId5" Type="http://schemas.openxmlformats.org/officeDocument/2006/relationships/hyperlink" Target="https://rsjp.gov.rs/wp-content/uploads/Prirucnik-za-utvrdjivanje-troskova-javnih-politika-i-propisa.pdf" TargetMode="External"/><Relationship Id="rId15" Type="http://schemas.openxmlformats.org/officeDocument/2006/relationships/hyperlink" Target="http://mduls.gov.rs/wp-content/uploads/190524-Final-Evaluation-Report-SR.pdf?script=lat" TargetMode="External"/><Relationship Id="rId23" Type="http://schemas.openxmlformats.org/officeDocument/2006/relationships/hyperlink" Target="http://www.pravno-informacioni-sistem.rs/SlGlasnikPortal/eli/rep/sgrs/vlada/odluka/2021/56/4" TargetMode="External"/><Relationship Id="rId10" Type="http://schemas.openxmlformats.org/officeDocument/2006/relationships/hyperlink" Target="https://naled.rs/vest-drzavni-organi-blago-unapredili-nacin-pripreme-i-donosenja-propisa-4646" TargetMode="External"/><Relationship Id="rId19" Type="http://schemas.openxmlformats.org/officeDocument/2006/relationships/hyperlink" Target="http://mduls.gov.rs/wp-content/uploads/190524-Final-Evaluation-Report-SR.pdf?script=lat" TargetMode="External"/><Relationship Id="rId4" Type="http://schemas.openxmlformats.org/officeDocument/2006/relationships/hyperlink" Target="https://rsjp.gov.rs/wp-content/uploads/Priruc%CC%8Cnik-za-izradu-srednjoroc%CC%8Cnih-planova-09032020.pdf" TargetMode="External"/><Relationship Id="rId9" Type="http://schemas.openxmlformats.org/officeDocument/2006/relationships/hyperlink" Target="https://ec.europa.eu/neighbourhood-enlargement/sites/near/files/20190529-serbia-report.pdf" TargetMode="External"/><Relationship Id="rId14" Type="http://schemas.openxmlformats.org/officeDocument/2006/relationships/hyperlink" Target="https://rsjp.gov.rs/wp-content/uploads/Analiza-potreba-za-obukom-dr%C5%BEavnih-slu%C5%BEbenika-u-oblasti-upravljanja-JP.pdf" TargetMode="External"/><Relationship Id="rId22" Type="http://schemas.openxmlformats.org/officeDocument/2006/relationships/hyperlink" Target="http://www.sigmaweb.org/publications/Monitoring-Report-2017-Serbia.pdf" TargetMode="External"/></Relationships>
</file>

<file path=word/diagrams/colors1.xml><?xml version="1.0" encoding="utf-8"?>
<dgm:colorsDef xmlns:dgm="http://schemas.openxmlformats.org/drawingml/2006/diagram" xmlns:a="http://schemas.openxmlformats.org/drawingml/2006/main" uniqueId="urn:microsoft.com/office/officeart/2005/8/colors/accent6_1">
  <dgm:title val=""/>
  <dgm:desc val=""/>
  <dgm:catLst>
    <dgm:cat type="accent6" pri="11100"/>
  </dgm:catLst>
  <dgm:styleLbl name="node0">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6">
        <a:shade val="80000"/>
      </a:schemeClr>
    </dgm:linClrLst>
    <dgm:effectClrLst/>
    <dgm:txLinClrLst/>
    <dgm:txFillClrLst/>
    <dgm:txEffectClrLst/>
  </dgm:styleLbl>
  <dgm:styleLbl name="node2">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fgImgPlace1">
    <dgm:fillClrLst meth="repeat">
      <a:schemeClr val="accent6">
        <a:tint val="40000"/>
      </a:schemeClr>
    </dgm:fillClrLst>
    <dgm:linClrLst meth="repeat">
      <a:schemeClr val="accent6">
        <a:shade val="80000"/>
      </a:schemeClr>
    </dgm:linClrLst>
    <dgm:effectClrLst/>
    <dgm:txLinClrLst/>
    <dgm:txFillClrLst meth="repeat">
      <a:schemeClr val="lt1"/>
    </dgm:txFillClrLst>
    <dgm:txEffectClrLst/>
  </dgm:styleLbl>
  <dgm:styleLbl name="alignImgPlace1">
    <dgm:fillClrLst meth="repeat">
      <a:schemeClr val="accent6">
        <a:tint val="40000"/>
      </a:schemeClr>
    </dgm:fillClrLst>
    <dgm:linClrLst meth="repeat">
      <a:schemeClr val="accent6">
        <a:shade val="80000"/>
      </a:schemeClr>
    </dgm:linClrLst>
    <dgm:effectClrLst/>
    <dgm:txLinClrLst/>
    <dgm:txFillClrLst meth="repeat">
      <a:schemeClr val="lt1"/>
    </dgm:txFillClrLst>
    <dgm:txEffectClrLst/>
  </dgm:styleLbl>
  <dgm:styleLbl name="bgImgPlace1">
    <dgm:fillClrLst meth="repeat">
      <a:schemeClr val="accent6">
        <a:tint val="40000"/>
      </a:schemeClr>
    </dgm:fillClrLst>
    <dgm:linClrLst meth="repeat">
      <a:schemeClr val="accent6">
        <a:shade val="80000"/>
      </a:schemeClr>
    </dgm:linClrLst>
    <dgm:effectClrLst/>
    <dgm:txLinClrLst/>
    <dgm:txFillClrLst meth="repeat">
      <a:schemeClr val="lt1"/>
    </dgm:txFillClrLst>
    <dgm:txEffectClrLst/>
  </dgm:styleLbl>
  <dgm:styleLbl name="sibTrans2D1">
    <dgm:fillClrLst meth="repeat">
      <a:schemeClr val="accent6">
        <a:tint val="60000"/>
      </a:schemeClr>
    </dgm:fillClrLst>
    <dgm:linClrLst meth="repeat">
      <a:schemeClr val="accent6">
        <a:tint val="60000"/>
      </a:schemeClr>
    </dgm:linClrLst>
    <dgm:effectClrLst/>
    <dgm:txLinClrLst/>
    <dgm:txFillClrLst meth="repeat">
      <a:schemeClr val="dk1"/>
    </dgm:txFillClrLst>
    <dgm:txEffectClrLst/>
  </dgm:styleLbl>
  <dgm:styleLbl name="fgSibTrans2D1">
    <dgm:fillClrLst meth="repeat">
      <a:schemeClr val="accent6">
        <a:tint val="60000"/>
      </a:schemeClr>
    </dgm:fillClrLst>
    <dgm:linClrLst meth="repeat">
      <a:schemeClr val="accent6">
        <a:tint val="60000"/>
      </a:schemeClr>
    </dgm:linClrLst>
    <dgm:effectClrLst/>
    <dgm:txLinClrLst/>
    <dgm:txFillClrLst meth="repeat">
      <a:schemeClr val="dk1"/>
    </dgm:txFillClrLst>
    <dgm:txEffectClrLst/>
  </dgm:styleLbl>
  <dgm:styleLbl name="bgSibTrans2D1">
    <dgm:fillClrLst meth="repeat">
      <a:schemeClr val="accent6">
        <a:tint val="60000"/>
      </a:schemeClr>
    </dgm:fillClrLst>
    <dgm:linClrLst meth="repeat">
      <a:schemeClr val="accent6">
        <a:tint val="60000"/>
      </a:schemeClr>
    </dgm:linClrLst>
    <dgm:effectClrLst/>
    <dgm:txLinClrLst/>
    <dgm:txFillClrLst meth="repeat">
      <a:schemeClr val="dk1"/>
    </dgm:txFillClrLst>
    <dgm:txEffectClrLst/>
  </dgm:styleLbl>
  <dgm:styleLbl name="sibTrans1D1">
    <dgm:fillClrLst meth="repeat">
      <a:schemeClr val="accent6"/>
    </dgm:fillClrLst>
    <dgm:linClrLst meth="repeat">
      <a:schemeClr val="accent6"/>
    </dgm:linClrLst>
    <dgm:effectClrLst/>
    <dgm:txLinClrLst/>
    <dgm:txFillClrLst meth="repeat">
      <a:schemeClr val="tx1"/>
    </dgm:txFillClrLst>
    <dgm:txEffectClrLst/>
  </dgm:styleLbl>
  <dgm:styleLbl name="callout">
    <dgm:fillClrLst meth="repeat">
      <a:schemeClr val="accent6"/>
    </dgm:fillClrLst>
    <dgm:linClrLst meth="repeat">
      <a:schemeClr val="accent6"/>
    </dgm:linClrLst>
    <dgm:effectClrLst/>
    <dgm:txLinClrLst/>
    <dgm:txFillClrLst meth="repeat">
      <a:schemeClr val="tx1"/>
    </dgm:txFillClrLst>
    <dgm:txEffectClrLst/>
  </dgm:styleLbl>
  <dgm:styleLbl name="asst0">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parChTrans2D1">
    <dgm:fillClrLst meth="repeat">
      <a:schemeClr val="accent6">
        <a:tint val="60000"/>
      </a:schemeClr>
    </dgm:fillClrLst>
    <dgm:linClrLst meth="repeat">
      <a:schemeClr val="accent6">
        <a:tint val="60000"/>
      </a:schemeClr>
    </dgm:linClrLst>
    <dgm:effectClrLst/>
    <dgm:txLinClrLst/>
    <dgm:txFillClrLst/>
    <dgm:txEffectClrLst/>
  </dgm:styleLbl>
  <dgm:styleLbl name="parChTrans2D2">
    <dgm:fillClrLst meth="repeat">
      <a:schemeClr val="accent6"/>
    </dgm:fillClrLst>
    <dgm:linClrLst meth="repeat">
      <a:schemeClr val="accent6"/>
    </dgm:linClrLst>
    <dgm:effectClrLst/>
    <dgm:txLinClrLst/>
    <dgm:txFillClrLst/>
    <dgm:txEffectClrLst/>
  </dgm:styleLbl>
  <dgm:styleLbl name="parChTrans2D3">
    <dgm:fillClrLst meth="repeat">
      <a:schemeClr val="accent6"/>
    </dgm:fillClrLst>
    <dgm:linClrLst meth="repeat">
      <a:schemeClr val="accent6"/>
    </dgm:linClrLst>
    <dgm:effectClrLst/>
    <dgm:txLinClrLst/>
    <dgm:txFillClrLst/>
    <dgm:txEffectClrLst/>
  </dgm:styleLbl>
  <dgm:styleLbl name="parChTrans2D4">
    <dgm:fillClrLst meth="repeat">
      <a:schemeClr val="accent6"/>
    </dgm:fillClrLst>
    <dgm:linClrLst meth="repeat">
      <a:schemeClr val="accent6"/>
    </dgm:linClrLst>
    <dgm:effectClrLst/>
    <dgm:txLinClrLst/>
    <dgm:txFillClrLst meth="repeat">
      <a:schemeClr val="lt1"/>
    </dgm:txFillClrLst>
    <dgm:txEffectClrLst/>
  </dgm:styleLbl>
  <dgm:styleLbl name="parChTrans1D1">
    <dgm:fillClrLst meth="repeat">
      <a:schemeClr val="accent6"/>
    </dgm:fillClrLst>
    <dgm:linClrLst meth="repeat">
      <a:schemeClr val="accent6">
        <a:shade val="60000"/>
      </a:schemeClr>
    </dgm:linClrLst>
    <dgm:effectClrLst/>
    <dgm:txLinClrLst/>
    <dgm:txFillClrLst meth="repeat">
      <a:schemeClr val="tx1"/>
    </dgm:txFillClrLst>
    <dgm:txEffectClrLst/>
  </dgm:styleLbl>
  <dgm:styleLbl name="parChTrans1D2">
    <dgm:fillClrLst meth="repeat">
      <a:schemeClr val="accent6"/>
    </dgm:fillClrLst>
    <dgm:linClrLst meth="repeat">
      <a:schemeClr val="accent6">
        <a:shade val="60000"/>
      </a:schemeClr>
    </dgm:linClrLst>
    <dgm:effectClrLst/>
    <dgm:txLinClrLst/>
    <dgm:txFillClrLst meth="repeat">
      <a:schemeClr val="tx1"/>
    </dgm:txFillClrLst>
    <dgm:txEffectClrLst/>
  </dgm:styleLbl>
  <dgm:styleLbl name="parChTrans1D3">
    <dgm:fillClrLst meth="repeat">
      <a:schemeClr val="accent6"/>
    </dgm:fillClrLst>
    <dgm:linClrLst meth="repeat">
      <a:schemeClr val="accent6">
        <a:shade val="80000"/>
      </a:schemeClr>
    </dgm:linClrLst>
    <dgm:effectClrLst/>
    <dgm:txLinClrLst/>
    <dgm:txFillClrLst meth="repeat">
      <a:schemeClr val="tx1"/>
    </dgm:txFillClrLst>
    <dgm:txEffectClrLst/>
  </dgm:styleLbl>
  <dgm:styleLbl name="parChTrans1D4">
    <dgm:fillClrLst meth="repeat">
      <a:schemeClr val="accent6"/>
    </dgm:fillClrLst>
    <dgm:linClrLst meth="repeat">
      <a:schemeClr val="accent6">
        <a:shade val="80000"/>
      </a:schemeClr>
    </dgm:linClrLst>
    <dgm:effectClrLst/>
    <dgm:txLinClrLst/>
    <dgm:txFillClrLst meth="repeat">
      <a:schemeClr val="tx1"/>
    </dgm:txFillClrLst>
    <dgm:txEffectClrLst/>
  </dgm:styleLbl>
  <dgm:styleLbl name="fgAcc1">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conFgAcc1">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alignAcc1">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trAlignAcc1">
    <dgm:fillClrLst meth="repeat">
      <a:schemeClr val="accent6">
        <a:alpha val="40000"/>
        <a:tint val="40000"/>
      </a:schemeClr>
    </dgm:fillClrLst>
    <dgm:linClrLst meth="repeat">
      <a:schemeClr val="accent6"/>
    </dgm:linClrLst>
    <dgm:effectClrLst/>
    <dgm:txLinClrLst/>
    <dgm:txFillClrLst meth="repeat">
      <a:schemeClr val="dk1"/>
    </dgm:txFillClrLst>
    <dgm:txEffectClrLst/>
  </dgm:styleLbl>
  <dgm:styleLbl name="bgAcc1">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6">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6">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6">
        <a:alpha val="90000"/>
      </a:schemeClr>
    </dgm:linClrLst>
    <dgm:effectClrLst/>
    <dgm:txLinClrLst/>
    <dgm:txFillClrLst meth="repeat">
      <a:schemeClr val="dk1"/>
    </dgm:txFillClrLst>
    <dgm:txEffectClrLst/>
  </dgm:styleLbl>
  <dgm:styleLbl name="fgAcc0">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fgAcc2">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fgAcc3">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fgAcc4">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bgShp">
    <dgm:fillClrLst meth="repeat">
      <a:schemeClr val="accent6">
        <a:tint val="40000"/>
      </a:schemeClr>
    </dgm:fillClrLst>
    <dgm:linClrLst meth="repeat">
      <a:schemeClr val="accent6"/>
    </dgm:linClrLst>
    <dgm:effectClrLst/>
    <dgm:txLinClrLst/>
    <dgm:txFillClrLst meth="repeat">
      <a:schemeClr val="dk1"/>
    </dgm:txFillClrLst>
    <dgm:txEffectClrLst/>
  </dgm:styleLbl>
  <dgm:styleLbl name="dkBgShp">
    <dgm:fillClrLst meth="repeat">
      <a:schemeClr val="accent6">
        <a:shade val="80000"/>
      </a:schemeClr>
    </dgm:fillClrLst>
    <dgm:linClrLst meth="repeat">
      <a:schemeClr val="accent6"/>
    </dgm:linClrLst>
    <dgm:effectClrLst/>
    <dgm:txLinClrLst/>
    <dgm:txFillClrLst meth="repeat">
      <a:schemeClr val="lt1"/>
    </dgm:txFillClrLst>
    <dgm:txEffectClrLst/>
  </dgm:styleLbl>
  <dgm:styleLbl name="trBgShp">
    <dgm:fillClrLst meth="repeat">
      <a:schemeClr val="accent6">
        <a:tint val="50000"/>
        <a:alpha val="40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6_1">
  <dgm:title val=""/>
  <dgm:desc val=""/>
  <dgm:catLst>
    <dgm:cat type="accent6" pri="11100"/>
  </dgm:catLst>
  <dgm:styleLbl name="node0">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6">
        <a:shade val="80000"/>
      </a:schemeClr>
    </dgm:linClrLst>
    <dgm:effectClrLst/>
    <dgm:txLinClrLst/>
    <dgm:txFillClrLst/>
    <dgm:txEffectClrLst/>
  </dgm:styleLbl>
  <dgm:styleLbl name="node2">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fgImgPlace1">
    <dgm:fillClrLst meth="repeat">
      <a:schemeClr val="accent6">
        <a:tint val="40000"/>
      </a:schemeClr>
    </dgm:fillClrLst>
    <dgm:linClrLst meth="repeat">
      <a:schemeClr val="accent6">
        <a:shade val="80000"/>
      </a:schemeClr>
    </dgm:linClrLst>
    <dgm:effectClrLst/>
    <dgm:txLinClrLst/>
    <dgm:txFillClrLst meth="repeat">
      <a:schemeClr val="lt1"/>
    </dgm:txFillClrLst>
    <dgm:txEffectClrLst/>
  </dgm:styleLbl>
  <dgm:styleLbl name="alignImgPlace1">
    <dgm:fillClrLst meth="repeat">
      <a:schemeClr val="accent6">
        <a:tint val="40000"/>
      </a:schemeClr>
    </dgm:fillClrLst>
    <dgm:linClrLst meth="repeat">
      <a:schemeClr val="accent6">
        <a:shade val="80000"/>
      </a:schemeClr>
    </dgm:linClrLst>
    <dgm:effectClrLst/>
    <dgm:txLinClrLst/>
    <dgm:txFillClrLst meth="repeat">
      <a:schemeClr val="lt1"/>
    </dgm:txFillClrLst>
    <dgm:txEffectClrLst/>
  </dgm:styleLbl>
  <dgm:styleLbl name="bgImgPlace1">
    <dgm:fillClrLst meth="repeat">
      <a:schemeClr val="accent6">
        <a:tint val="40000"/>
      </a:schemeClr>
    </dgm:fillClrLst>
    <dgm:linClrLst meth="repeat">
      <a:schemeClr val="accent6">
        <a:shade val="80000"/>
      </a:schemeClr>
    </dgm:linClrLst>
    <dgm:effectClrLst/>
    <dgm:txLinClrLst/>
    <dgm:txFillClrLst meth="repeat">
      <a:schemeClr val="lt1"/>
    </dgm:txFillClrLst>
    <dgm:txEffectClrLst/>
  </dgm:styleLbl>
  <dgm:styleLbl name="sibTrans2D1">
    <dgm:fillClrLst meth="repeat">
      <a:schemeClr val="accent6">
        <a:tint val="60000"/>
      </a:schemeClr>
    </dgm:fillClrLst>
    <dgm:linClrLst meth="repeat">
      <a:schemeClr val="accent6">
        <a:tint val="60000"/>
      </a:schemeClr>
    </dgm:linClrLst>
    <dgm:effectClrLst/>
    <dgm:txLinClrLst/>
    <dgm:txFillClrLst meth="repeat">
      <a:schemeClr val="dk1"/>
    </dgm:txFillClrLst>
    <dgm:txEffectClrLst/>
  </dgm:styleLbl>
  <dgm:styleLbl name="fgSibTrans2D1">
    <dgm:fillClrLst meth="repeat">
      <a:schemeClr val="accent6">
        <a:tint val="60000"/>
      </a:schemeClr>
    </dgm:fillClrLst>
    <dgm:linClrLst meth="repeat">
      <a:schemeClr val="accent6">
        <a:tint val="60000"/>
      </a:schemeClr>
    </dgm:linClrLst>
    <dgm:effectClrLst/>
    <dgm:txLinClrLst/>
    <dgm:txFillClrLst meth="repeat">
      <a:schemeClr val="dk1"/>
    </dgm:txFillClrLst>
    <dgm:txEffectClrLst/>
  </dgm:styleLbl>
  <dgm:styleLbl name="bgSibTrans2D1">
    <dgm:fillClrLst meth="repeat">
      <a:schemeClr val="accent6">
        <a:tint val="60000"/>
      </a:schemeClr>
    </dgm:fillClrLst>
    <dgm:linClrLst meth="repeat">
      <a:schemeClr val="accent6">
        <a:tint val="60000"/>
      </a:schemeClr>
    </dgm:linClrLst>
    <dgm:effectClrLst/>
    <dgm:txLinClrLst/>
    <dgm:txFillClrLst meth="repeat">
      <a:schemeClr val="dk1"/>
    </dgm:txFillClrLst>
    <dgm:txEffectClrLst/>
  </dgm:styleLbl>
  <dgm:styleLbl name="sibTrans1D1">
    <dgm:fillClrLst meth="repeat">
      <a:schemeClr val="accent6"/>
    </dgm:fillClrLst>
    <dgm:linClrLst meth="repeat">
      <a:schemeClr val="accent6"/>
    </dgm:linClrLst>
    <dgm:effectClrLst/>
    <dgm:txLinClrLst/>
    <dgm:txFillClrLst meth="repeat">
      <a:schemeClr val="tx1"/>
    </dgm:txFillClrLst>
    <dgm:txEffectClrLst/>
  </dgm:styleLbl>
  <dgm:styleLbl name="callout">
    <dgm:fillClrLst meth="repeat">
      <a:schemeClr val="accent6"/>
    </dgm:fillClrLst>
    <dgm:linClrLst meth="repeat">
      <a:schemeClr val="accent6"/>
    </dgm:linClrLst>
    <dgm:effectClrLst/>
    <dgm:txLinClrLst/>
    <dgm:txFillClrLst meth="repeat">
      <a:schemeClr val="tx1"/>
    </dgm:txFillClrLst>
    <dgm:txEffectClrLst/>
  </dgm:styleLbl>
  <dgm:styleLbl name="asst0">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6">
        <a:shade val="80000"/>
      </a:schemeClr>
    </dgm:linClrLst>
    <dgm:effectClrLst/>
    <dgm:txLinClrLst/>
    <dgm:txFillClrLst meth="repeat">
      <a:schemeClr val="dk1"/>
    </dgm:txFillClrLst>
    <dgm:txEffectClrLst/>
  </dgm:styleLbl>
  <dgm:styleLbl name="parChTrans2D1">
    <dgm:fillClrLst meth="repeat">
      <a:schemeClr val="accent6">
        <a:tint val="60000"/>
      </a:schemeClr>
    </dgm:fillClrLst>
    <dgm:linClrLst meth="repeat">
      <a:schemeClr val="accent6">
        <a:tint val="60000"/>
      </a:schemeClr>
    </dgm:linClrLst>
    <dgm:effectClrLst/>
    <dgm:txLinClrLst/>
    <dgm:txFillClrLst/>
    <dgm:txEffectClrLst/>
  </dgm:styleLbl>
  <dgm:styleLbl name="parChTrans2D2">
    <dgm:fillClrLst meth="repeat">
      <a:schemeClr val="accent6"/>
    </dgm:fillClrLst>
    <dgm:linClrLst meth="repeat">
      <a:schemeClr val="accent6"/>
    </dgm:linClrLst>
    <dgm:effectClrLst/>
    <dgm:txLinClrLst/>
    <dgm:txFillClrLst/>
    <dgm:txEffectClrLst/>
  </dgm:styleLbl>
  <dgm:styleLbl name="parChTrans2D3">
    <dgm:fillClrLst meth="repeat">
      <a:schemeClr val="accent6"/>
    </dgm:fillClrLst>
    <dgm:linClrLst meth="repeat">
      <a:schemeClr val="accent6"/>
    </dgm:linClrLst>
    <dgm:effectClrLst/>
    <dgm:txLinClrLst/>
    <dgm:txFillClrLst/>
    <dgm:txEffectClrLst/>
  </dgm:styleLbl>
  <dgm:styleLbl name="parChTrans2D4">
    <dgm:fillClrLst meth="repeat">
      <a:schemeClr val="accent6"/>
    </dgm:fillClrLst>
    <dgm:linClrLst meth="repeat">
      <a:schemeClr val="accent6"/>
    </dgm:linClrLst>
    <dgm:effectClrLst/>
    <dgm:txLinClrLst/>
    <dgm:txFillClrLst meth="repeat">
      <a:schemeClr val="lt1"/>
    </dgm:txFillClrLst>
    <dgm:txEffectClrLst/>
  </dgm:styleLbl>
  <dgm:styleLbl name="parChTrans1D1">
    <dgm:fillClrLst meth="repeat">
      <a:schemeClr val="accent6"/>
    </dgm:fillClrLst>
    <dgm:linClrLst meth="repeat">
      <a:schemeClr val="accent6">
        <a:shade val="60000"/>
      </a:schemeClr>
    </dgm:linClrLst>
    <dgm:effectClrLst/>
    <dgm:txLinClrLst/>
    <dgm:txFillClrLst meth="repeat">
      <a:schemeClr val="tx1"/>
    </dgm:txFillClrLst>
    <dgm:txEffectClrLst/>
  </dgm:styleLbl>
  <dgm:styleLbl name="parChTrans1D2">
    <dgm:fillClrLst meth="repeat">
      <a:schemeClr val="accent6"/>
    </dgm:fillClrLst>
    <dgm:linClrLst meth="repeat">
      <a:schemeClr val="accent6">
        <a:shade val="60000"/>
      </a:schemeClr>
    </dgm:linClrLst>
    <dgm:effectClrLst/>
    <dgm:txLinClrLst/>
    <dgm:txFillClrLst meth="repeat">
      <a:schemeClr val="tx1"/>
    </dgm:txFillClrLst>
    <dgm:txEffectClrLst/>
  </dgm:styleLbl>
  <dgm:styleLbl name="parChTrans1D3">
    <dgm:fillClrLst meth="repeat">
      <a:schemeClr val="accent6"/>
    </dgm:fillClrLst>
    <dgm:linClrLst meth="repeat">
      <a:schemeClr val="accent6">
        <a:shade val="80000"/>
      </a:schemeClr>
    </dgm:linClrLst>
    <dgm:effectClrLst/>
    <dgm:txLinClrLst/>
    <dgm:txFillClrLst meth="repeat">
      <a:schemeClr val="tx1"/>
    </dgm:txFillClrLst>
    <dgm:txEffectClrLst/>
  </dgm:styleLbl>
  <dgm:styleLbl name="parChTrans1D4">
    <dgm:fillClrLst meth="repeat">
      <a:schemeClr val="accent6"/>
    </dgm:fillClrLst>
    <dgm:linClrLst meth="repeat">
      <a:schemeClr val="accent6">
        <a:shade val="80000"/>
      </a:schemeClr>
    </dgm:linClrLst>
    <dgm:effectClrLst/>
    <dgm:txLinClrLst/>
    <dgm:txFillClrLst meth="repeat">
      <a:schemeClr val="tx1"/>
    </dgm:txFillClrLst>
    <dgm:txEffectClrLst/>
  </dgm:styleLbl>
  <dgm:styleLbl name="fgAcc1">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conFgAcc1">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alignAcc1">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trAlignAcc1">
    <dgm:fillClrLst meth="repeat">
      <a:schemeClr val="accent6">
        <a:alpha val="40000"/>
        <a:tint val="40000"/>
      </a:schemeClr>
    </dgm:fillClrLst>
    <dgm:linClrLst meth="repeat">
      <a:schemeClr val="accent6"/>
    </dgm:linClrLst>
    <dgm:effectClrLst/>
    <dgm:txLinClrLst/>
    <dgm:txFillClrLst meth="repeat">
      <a:schemeClr val="dk1"/>
    </dgm:txFillClrLst>
    <dgm:txEffectClrLst/>
  </dgm:styleLbl>
  <dgm:styleLbl name="bgAcc1">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6">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6">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6">
        <a:alpha val="90000"/>
      </a:schemeClr>
    </dgm:linClrLst>
    <dgm:effectClrLst/>
    <dgm:txLinClrLst/>
    <dgm:txFillClrLst meth="repeat">
      <a:schemeClr val="dk1"/>
    </dgm:txFillClrLst>
    <dgm:txEffectClrLst/>
  </dgm:styleLbl>
  <dgm:styleLbl name="fgAcc0">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fgAcc2">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fgAcc3">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fgAcc4">
    <dgm:fillClrLst meth="repeat">
      <a:schemeClr val="accent6">
        <a:alpha val="90000"/>
        <a:tint val="40000"/>
      </a:schemeClr>
    </dgm:fillClrLst>
    <dgm:linClrLst meth="repeat">
      <a:schemeClr val="accent6"/>
    </dgm:linClrLst>
    <dgm:effectClrLst/>
    <dgm:txLinClrLst/>
    <dgm:txFillClrLst meth="repeat">
      <a:schemeClr val="dk1"/>
    </dgm:txFillClrLst>
    <dgm:txEffectClrLst/>
  </dgm:styleLbl>
  <dgm:styleLbl name="bgShp">
    <dgm:fillClrLst meth="repeat">
      <a:schemeClr val="accent6">
        <a:tint val="40000"/>
      </a:schemeClr>
    </dgm:fillClrLst>
    <dgm:linClrLst meth="repeat">
      <a:schemeClr val="accent6"/>
    </dgm:linClrLst>
    <dgm:effectClrLst/>
    <dgm:txLinClrLst/>
    <dgm:txFillClrLst meth="repeat">
      <a:schemeClr val="dk1"/>
    </dgm:txFillClrLst>
    <dgm:txEffectClrLst/>
  </dgm:styleLbl>
  <dgm:styleLbl name="dkBgShp">
    <dgm:fillClrLst meth="repeat">
      <a:schemeClr val="accent6">
        <a:shade val="80000"/>
      </a:schemeClr>
    </dgm:fillClrLst>
    <dgm:linClrLst meth="repeat">
      <a:schemeClr val="accent6"/>
    </dgm:linClrLst>
    <dgm:effectClrLst/>
    <dgm:txLinClrLst/>
    <dgm:txFillClrLst meth="repeat">
      <a:schemeClr val="lt1"/>
    </dgm:txFillClrLst>
    <dgm:txEffectClrLst/>
  </dgm:styleLbl>
  <dgm:styleLbl name="trBgShp">
    <dgm:fillClrLst meth="repeat">
      <a:schemeClr val="accent6">
        <a:tint val="50000"/>
        <a:alpha val="40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62A257D-E813-4191-8F00-08E4FED7CF0B}" type="doc">
      <dgm:prSet loTypeId="urn:microsoft.com/office/officeart/2008/layout/HorizontalMultiLevelHierarchy" loCatId="hierarchy" qsTypeId="urn:microsoft.com/office/officeart/2005/8/quickstyle/simple1" qsCatId="simple" csTypeId="urn:microsoft.com/office/officeart/2005/8/colors/accent6_1" csCatId="accent6" phldr="1"/>
      <dgm:spPr/>
      <dgm:t>
        <a:bodyPr/>
        <a:lstStyle/>
        <a:p>
          <a:endParaRPr lang="en-US"/>
        </a:p>
      </dgm:t>
    </dgm:pt>
    <dgm:pt modelId="{D64CE773-35B2-4772-B33D-EAD30E4E3CA3}">
      <dgm:prSet phldrT="[Text]" custT="1"/>
      <dgm:spPr/>
      <dgm:t>
        <a:bodyPr/>
        <a:lstStyle/>
        <a:p>
          <a:r>
            <a:rPr lang="sr-Cyrl-RS" sz="1000" b="1">
              <a:latin typeface="Times New Roman" panose="02020603050405020304" pitchFamily="18" charset="0"/>
              <a:cs typeface="Times New Roman" panose="02020603050405020304" pitchFamily="18" charset="0"/>
            </a:rPr>
            <a:t>Ефективна координација јавних политика</a:t>
          </a:r>
          <a:endParaRPr lang="en-US" sz="1000">
            <a:latin typeface="Times New Roman" panose="02020603050405020304" pitchFamily="18" charset="0"/>
            <a:cs typeface="Times New Roman" panose="02020603050405020304" pitchFamily="18" charset="0"/>
          </a:endParaRPr>
        </a:p>
      </dgm:t>
    </dgm:pt>
    <dgm:pt modelId="{279776CB-04BD-4536-8A9F-4A1CE9E88C7B}" type="parTrans" cxnId="{0776F444-2127-4894-B5CE-9D0B11AC6A09}">
      <dgm:prSet/>
      <dgm:spPr/>
      <dgm:t>
        <a:bodyPr/>
        <a:lstStyle/>
        <a:p>
          <a:endParaRPr lang="en-US" sz="1000">
            <a:latin typeface="Times New Roman" panose="02020603050405020304" pitchFamily="18" charset="0"/>
            <a:cs typeface="Times New Roman" panose="02020603050405020304" pitchFamily="18" charset="0"/>
          </a:endParaRPr>
        </a:p>
      </dgm:t>
    </dgm:pt>
    <dgm:pt modelId="{9A26574F-FD71-473C-8EDA-CF5CE8B14C32}" type="sibTrans" cxnId="{0776F444-2127-4894-B5CE-9D0B11AC6A09}">
      <dgm:prSet/>
      <dgm:spPr/>
      <dgm:t>
        <a:bodyPr/>
        <a:lstStyle/>
        <a:p>
          <a:endParaRPr lang="en-US" sz="1000">
            <a:latin typeface="Times New Roman" panose="02020603050405020304" pitchFamily="18" charset="0"/>
            <a:cs typeface="Times New Roman" panose="02020603050405020304" pitchFamily="18" charset="0"/>
          </a:endParaRPr>
        </a:p>
      </dgm:t>
    </dgm:pt>
    <dgm:pt modelId="{59098202-1183-42AE-95EA-50CD3D93996C}">
      <dgm:prSet phldrT="[Text]" custT="1"/>
      <dgm:spPr/>
      <dgm:t>
        <a:bodyPr/>
        <a:lstStyle/>
        <a:p>
          <a:r>
            <a:rPr lang="sr-Cyrl-RS" sz="1000" b="1" i="0">
              <a:latin typeface="Times New Roman" panose="02020603050405020304" pitchFamily="18" charset="0"/>
              <a:cs typeface="Times New Roman" panose="02020603050405020304" pitchFamily="18" charset="0"/>
            </a:rPr>
            <a:t>Опција 1: </a:t>
          </a:r>
          <a:r>
            <a:rPr lang="sr-Latn-RS" sz="1000" i="1">
              <a:latin typeface="Times New Roman" panose="02020603050405020304" pitchFamily="18" charset="0"/>
              <a:cs typeface="Times New Roman" panose="02020603050405020304" pitchFamily="18" charset="0"/>
            </a:rPr>
            <a:t>Status quo</a:t>
          </a:r>
          <a:endParaRPr lang="en-US" sz="1000">
            <a:latin typeface="Times New Roman" panose="02020603050405020304" pitchFamily="18" charset="0"/>
            <a:cs typeface="Times New Roman" panose="02020603050405020304" pitchFamily="18" charset="0"/>
          </a:endParaRPr>
        </a:p>
      </dgm:t>
    </dgm:pt>
    <dgm:pt modelId="{49700978-E579-45E4-A363-E5C1C1611C5E}" type="parTrans" cxnId="{973DF716-1BC7-48DC-99B8-9EDAC2A9D7F9}">
      <dgm:prSet custT="1"/>
      <dgm:spPr/>
      <dgm:t>
        <a:bodyPr/>
        <a:lstStyle/>
        <a:p>
          <a:endParaRPr lang="en-US" sz="1000">
            <a:latin typeface="Times New Roman" panose="02020603050405020304" pitchFamily="18" charset="0"/>
            <a:cs typeface="Times New Roman" panose="02020603050405020304" pitchFamily="18" charset="0"/>
          </a:endParaRPr>
        </a:p>
      </dgm:t>
    </dgm:pt>
    <dgm:pt modelId="{081AA387-74C0-43FC-9204-4E45E1C64001}" type="sibTrans" cxnId="{973DF716-1BC7-48DC-99B8-9EDAC2A9D7F9}">
      <dgm:prSet/>
      <dgm:spPr/>
      <dgm:t>
        <a:bodyPr/>
        <a:lstStyle/>
        <a:p>
          <a:endParaRPr lang="en-US" sz="1000">
            <a:latin typeface="Times New Roman" panose="02020603050405020304" pitchFamily="18" charset="0"/>
            <a:cs typeface="Times New Roman" panose="02020603050405020304" pitchFamily="18" charset="0"/>
          </a:endParaRPr>
        </a:p>
      </dgm:t>
    </dgm:pt>
    <dgm:pt modelId="{0072F28D-D7D3-4783-AFD6-B9D2BAB779FB}">
      <dgm:prSet phldrT="[Text]" custT="1"/>
      <dgm:spPr>
        <a:ln w="57150">
          <a:solidFill>
            <a:srgbClr val="92D050"/>
          </a:solidFill>
        </a:ln>
      </dgm:spPr>
      <dgm:t>
        <a:bodyPr/>
        <a:lstStyle/>
        <a:p>
          <a:r>
            <a:rPr lang="sr-Cyrl-RS" sz="1000" b="1" i="0">
              <a:latin typeface="Times New Roman" panose="02020603050405020304" pitchFamily="18" charset="0"/>
              <a:cs typeface="Times New Roman" panose="02020603050405020304" pitchFamily="18" charset="0"/>
            </a:rPr>
            <a:t>Опција 2: </a:t>
          </a:r>
          <a:r>
            <a:rPr lang="sr-Cyrl-RS" sz="1000">
              <a:latin typeface="Times New Roman" panose="02020603050405020304" pitchFamily="18" charset="0"/>
              <a:cs typeface="Times New Roman" panose="02020603050405020304" pitchFamily="18" charset="0"/>
            </a:rPr>
            <a:t>Пуно заокружавање планског система и унапређење вертикалне координације управљања јавним политикама</a:t>
          </a:r>
          <a:endParaRPr lang="en-US" sz="1000">
            <a:latin typeface="Times New Roman" panose="02020603050405020304" pitchFamily="18" charset="0"/>
            <a:cs typeface="Times New Roman" panose="02020603050405020304" pitchFamily="18" charset="0"/>
          </a:endParaRPr>
        </a:p>
      </dgm:t>
    </dgm:pt>
    <dgm:pt modelId="{2DF6D57A-0F2A-4EC6-82BB-F03F8B077316}" type="parTrans" cxnId="{EB44E07A-3FE8-4685-A695-CD1956CB39C5}">
      <dgm:prSet custT="1"/>
      <dgm:spPr/>
      <dgm:t>
        <a:bodyPr/>
        <a:lstStyle/>
        <a:p>
          <a:endParaRPr lang="en-US" sz="1000">
            <a:latin typeface="Times New Roman" panose="02020603050405020304" pitchFamily="18" charset="0"/>
            <a:cs typeface="Times New Roman" panose="02020603050405020304" pitchFamily="18" charset="0"/>
          </a:endParaRPr>
        </a:p>
      </dgm:t>
    </dgm:pt>
    <dgm:pt modelId="{FCE50C0A-7BFF-4599-AE69-B55CC832A82E}" type="sibTrans" cxnId="{EB44E07A-3FE8-4685-A695-CD1956CB39C5}">
      <dgm:prSet/>
      <dgm:spPr/>
      <dgm:t>
        <a:bodyPr/>
        <a:lstStyle/>
        <a:p>
          <a:endParaRPr lang="en-US" sz="1000">
            <a:latin typeface="Times New Roman" panose="02020603050405020304" pitchFamily="18" charset="0"/>
            <a:cs typeface="Times New Roman" panose="02020603050405020304" pitchFamily="18" charset="0"/>
          </a:endParaRPr>
        </a:p>
      </dgm:t>
    </dgm:pt>
    <dgm:pt modelId="{4271CAFD-3970-41A9-B49B-D3770EC23F86}">
      <dgm:prSet phldrT="[Text]" custT="1"/>
      <dgm:spPr>
        <a:ln w="57150">
          <a:solidFill>
            <a:srgbClr val="92D050"/>
          </a:solidFill>
        </a:ln>
      </dgm:spPr>
      <dgm:t>
        <a:bodyPr/>
        <a:lstStyle/>
        <a:p>
          <a:r>
            <a:rPr lang="sr-Cyrl-RS" sz="1000" b="1" i="0">
              <a:latin typeface="Times New Roman" panose="02020603050405020304" pitchFamily="18" charset="0"/>
              <a:cs typeface="Times New Roman" panose="02020603050405020304" pitchFamily="18" charset="0"/>
            </a:rPr>
            <a:t>Опција 3: </a:t>
          </a:r>
          <a:r>
            <a:rPr lang="en-GB" sz="1000" b="0">
              <a:latin typeface="Times New Roman" panose="02020603050405020304" pitchFamily="18" charset="0"/>
              <a:cs typeface="Times New Roman" panose="02020603050405020304" pitchFamily="18" charset="0"/>
            </a:rPr>
            <a:t>Унапређење </a:t>
          </a:r>
          <a:r>
            <a:rPr lang="sr-Cyrl-RS" sz="1000" b="0">
              <a:latin typeface="Times New Roman" panose="02020603050405020304" pitchFamily="18" charset="0"/>
              <a:cs typeface="Times New Roman" panose="02020603050405020304" pitchFamily="18" charset="0"/>
            </a:rPr>
            <a:t>хоризонталне координације управљања јавним политикама користећи постојеће институционалне механизме уз надоградњу и повезивање информационих система за планирање</a:t>
          </a:r>
          <a:endParaRPr lang="en-US" sz="1000">
            <a:latin typeface="Times New Roman" panose="02020603050405020304" pitchFamily="18" charset="0"/>
            <a:cs typeface="Times New Roman" panose="02020603050405020304" pitchFamily="18" charset="0"/>
          </a:endParaRPr>
        </a:p>
      </dgm:t>
    </dgm:pt>
    <dgm:pt modelId="{AFA0AF77-D297-4D93-BD2C-A58D6F945397}" type="parTrans" cxnId="{47C2897A-B7E7-488F-9ED3-7CC88DE4D679}">
      <dgm:prSet custT="1"/>
      <dgm:spPr/>
      <dgm:t>
        <a:bodyPr/>
        <a:lstStyle/>
        <a:p>
          <a:endParaRPr lang="en-US" sz="1000">
            <a:latin typeface="Times New Roman" panose="02020603050405020304" pitchFamily="18" charset="0"/>
            <a:cs typeface="Times New Roman" panose="02020603050405020304" pitchFamily="18" charset="0"/>
          </a:endParaRPr>
        </a:p>
      </dgm:t>
    </dgm:pt>
    <dgm:pt modelId="{C9743947-B24E-49F4-8C53-DE896369E348}" type="sibTrans" cxnId="{47C2897A-B7E7-488F-9ED3-7CC88DE4D679}">
      <dgm:prSet/>
      <dgm:spPr/>
      <dgm:t>
        <a:bodyPr/>
        <a:lstStyle/>
        <a:p>
          <a:endParaRPr lang="en-US" sz="1000">
            <a:latin typeface="Times New Roman" panose="02020603050405020304" pitchFamily="18" charset="0"/>
            <a:cs typeface="Times New Roman" panose="02020603050405020304" pitchFamily="18" charset="0"/>
          </a:endParaRPr>
        </a:p>
      </dgm:t>
    </dgm:pt>
    <dgm:pt modelId="{976300E2-0559-4704-991D-6EA09CDF417A}">
      <dgm:prSet custT="1"/>
      <dgm:spPr/>
      <dgm:t>
        <a:bodyPr/>
        <a:lstStyle/>
        <a:p>
          <a:r>
            <a:rPr lang="sr-Cyrl-RS" sz="1000" b="1" i="0">
              <a:latin typeface="Times New Roman" panose="02020603050405020304" pitchFamily="18" charset="0"/>
              <a:cs typeface="Times New Roman" panose="02020603050405020304" pitchFamily="18" charset="0"/>
            </a:rPr>
            <a:t>Опција 4: </a:t>
          </a:r>
          <a:r>
            <a:rPr lang="en-GB" sz="1000">
              <a:latin typeface="Times New Roman" panose="02020603050405020304" pitchFamily="18" charset="0"/>
              <a:cs typeface="Times New Roman" panose="02020603050405020304" pitchFamily="18" charset="0"/>
            </a:rPr>
            <a:t>Унапређење </a:t>
          </a:r>
          <a:r>
            <a:rPr lang="sr-Cyrl-RS" sz="1000">
              <a:latin typeface="Times New Roman" panose="02020603050405020304" pitchFamily="18" charset="0"/>
              <a:cs typeface="Times New Roman" panose="02020603050405020304" pitchFamily="18" charset="0"/>
            </a:rPr>
            <a:t>хоризонталне координације политика додељивањем надлежности једној институцији и јачањем њених капацитета</a:t>
          </a:r>
          <a:endParaRPr lang="en-US" sz="1000">
            <a:latin typeface="Times New Roman" panose="02020603050405020304" pitchFamily="18" charset="0"/>
            <a:cs typeface="Times New Roman" panose="02020603050405020304" pitchFamily="18" charset="0"/>
          </a:endParaRPr>
        </a:p>
      </dgm:t>
    </dgm:pt>
    <dgm:pt modelId="{D7E20D27-5E6B-4121-86B7-24BBBDF2E085}" type="parTrans" cxnId="{3A0E643D-7471-41C6-98CB-1C3192A39E1D}">
      <dgm:prSet custT="1"/>
      <dgm:spPr/>
      <dgm:t>
        <a:bodyPr/>
        <a:lstStyle/>
        <a:p>
          <a:endParaRPr lang="en-US" sz="1000">
            <a:latin typeface="Times New Roman" panose="02020603050405020304" pitchFamily="18" charset="0"/>
            <a:cs typeface="Times New Roman" panose="02020603050405020304" pitchFamily="18" charset="0"/>
          </a:endParaRPr>
        </a:p>
      </dgm:t>
    </dgm:pt>
    <dgm:pt modelId="{F4F412FC-E175-4C7E-BD9A-E776FE443433}" type="sibTrans" cxnId="{3A0E643D-7471-41C6-98CB-1C3192A39E1D}">
      <dgm:prSet/>
      <dgm:spPr/>
      <dgm:t>
        <a:bodyPr/>
        <a:lstStyle/>
        <a:p>
          <a:endParaRPr lang="en-US" sz="1000">
            <a:latin typeface="Times New Roman" panose="02020603050405020304" pitchFamily="18" charset="0"/>
            <a:cs typeface="Times New Roman" panose="02020603050405020304" pitchFamily="18" charset="0"/>
          </a:endParaRPr>
        </a:p>
      </dgm:t>
    </dgm:pt>
    <dgm:pt modelId="{E3C22C0B-995F-40FE-AC1E-EA1944FAF9E0}">
      <dgm:prSet custT="1"/>
      <dgm:spPr/>
      <dgm:t>
        <a:bodyPr/>
        <a:lstStyle/>
        <a:p>
          <a:r>
            <a:rPr lang="sr-Cyrl-RS" sz="1000">
              <a:latin typeface="Times New Roman" panose="02020603050405020304" pitchFamily="18" charset="0"/>
              <a:cs typeface="Times New Roman" panose="02020603050405020304" pitchFamily="18" charset="0"/>
            </a:rPr>
            <a:t>Мера 1: Ревидирање области планирања и заокруживање планског оквира</a:t>
          </a:r>
          <a:endParaRPr lang="en-US" sz="1000">
            <a:latin typeface="Times New Roman" panose="02020603050405020304" pitchFamily="18" charset="0"/>
            <a:cs typeface="Times New Roman" panose="02020603050405020304" pitchFamily="18" charset="0"/>
          </a:endParaRPr>
        </a:p>
      </dgm:t>
    </dgm:pt>
    <dgm:pt modelId="{4412CAFC-3110-4DFE-A727-E6A3CFF5318E}" type="parTrans" cxnId="{3D510CB3-6431-48C2-A707-9EBCA113351F}">
      <dgm:prSet custT="1"/>
      <dgm:spPr/>
      <dgm:t>
        <a:bodyPr/>
        <a:lstStyle/>
        <a:p>
          <a:endParaRPr lang="en-US" sz="1000">
            <a:latin typeface="Times New Roman" panose="02020603050405020304" pitchFamily="18" charset="0"/>
            <a:cs typeface="Times New Roman" panose="02020603050405020304" pitchFamily="18" charset="0"/>
          </a:endParaRPr>
        </a:p>
      </dgm:t>
    </dgm:pt>
    <dgm:pt modelId="{A0A30FA3-D948-4E0E-B0B4-1070889A4823}" type="sibTrans" cxnId="{3D510CB3-6431-48C2-A707-9EBCA113351F}">
      <dgm:prSet/>
      <dgm:spPr/>
      <dgm:t>
        <a:bodyPr/>
        <a:lstStyle/>
        <a:p>
          <a:endParaRPr lang="en-US" sz="1000">
            <a:latin typeface="Times New Roman" panose="02020603050405020304" pitchFamily="18" charset="0"/>
            <a:cs typeface="Times New Roman" panose="02020603050405020304" pitchFamily="18" charset="0"/>
          </a:endParaRPr>
        </a:p>
      </dgm:t>
    </dgm:pt>
    <dgm:pt modelId="{980ABDFF-92D7-4CF9-B81D-7603EF48FE5D}">
      <dgm:prSet custT="1"/>
      <dgm:spPr/>
      <dgm:t>
        <a:bodyPr/>
        <a:lstStyle/>
        <a:p>
          <a:r>
            <a:rPr lang="sr-Cyrl-RS" sz="1000">
              <a:latin typeface="Times New Roman" panose="02020603050405020304" pitchFamily="18" charset="0"/>
              <a:cs typeface="Times New Roman" panose="02020603050405020304" pitchFamily="18" charset="0"/>
            </a:rPr>
            <a:t>Мера 2: Оптимизација планских оквира и координационих механизама на нивоу областима планирања и спровођења јавних политика</a:t>
          </a:r>
          <a:endParaRPr lang="en-US" sz="1000">
            <a:latin typeface="Times New Roman" panose="02020603050405020304" pitchFamily="18" charset="0"/>
            <a:cs typeface="Times New Roman" panose="02020603050405020304" pitchFamily="18" charset="0"/>
          </a:endParaRPr>
        </a:p>
      </dgm:t>
    </dgm:pt>
    <dgm:pt modelId="{F8F8BB4B-E084-4A2C-BF0E-E674E67FF4C9}" type="parTrans" cxnId="{2C995C0A-2528-482F-A361-9E1E14B84BA8}">
      <dgm:prSet custT="1"/>
      <dgm:spPr/>
      <dgm:t>
        <a:bodyPr/>
        <a:lstStyle/>
        <a:p>
          <a:endParaRPr lang="en-US" sz="1000">
            <a:latin typeface="Times New Roman" panose="02020603050405020304" pitchFamily="18" charset="0"/>
            <a:cs typeface="Times New Roman" panose="02020603050405020304" pitchFamily="18" charset="0"/>
          </a:endParaRPr>
        </a:p>
      </dgm:t>
    </dgm:pt>
    <dgm:pt modelId="{99C9536D-CDDB-4D3D-997B-E5381778C24E}" type="sibTrans" cxnId="{2C995C0A-2528-482F-A361-9E1E14B84BA8}">
      <dgm:prSet/>
      <dgm:spPr/>
      <dgm:t>
        <a:bodyPr/>
        <a:lstStyle/>
        <a:p>
          <a:endParaRPr lang="en-US" sz="1000">
            <a:latin typeface="Times New Roman" panose="02020603050405020304" pitchFamily="18" charset="0"/>
            <a:cs typeface="Times New Roman" panose="02020603050405020304" pitchFamily="18" charset="0"/>
          </a:endParaRPr>
        </a:p>
      </dgm:t>
    </dgm:pt>
    <dgm:pt modelId="{AD4C0344-B24E-4882-8D0F-24DBD5EAB01A}">
      <dgm:prSet custT="1"/>
      <dgm:spPr/>
      <dgm:t>
        <a:bodyPr/>
        <a:lstStyle/>
        <a:p>
          <a:r>
            <a:rPr lang="sr-Cyrl-RS" sz="1000">
              <a:latin typeface="Times New Roman" panose="02020603050405020304" pitchFamily="18" charset="0"/>
              <a:cs typeface="Times New Roman" panose="02020603050405020304" pitchFamily="18" charset="0"/>
            </a:rPr>
            <a:t>Мера 3: Унапређење усклађености планирања на централном нивоу</a:t>
          </a:r>
          <a:endParaRPr lang="en-US" sz="1000">
            <a:latin typeface="Times New Roman" panose="02020603050405020304" pitchFamily="18" charset="0"/>
            <a:cs typeface="Times New Roman" panose="02020603050405020304" pitchFamily="18" charset="0"/>
          </a:endParaRPr>
        </a:p>
      </dgm:t>
    </dgm:pt>
    <dgm:pt modelId="{374E69E0-ABC1-49ED-9931-232D36B700AC}" type="parTrans" cxnId="{8169E07D-833F-4D3D-A897-F9A6C0F3166D}">
      <dgm:prSet custT="1"/>
      <dgm:spPr/>
      <dgm:t>
        <a:bodyPr/>
        <a:lstStyle/>
        <a:p>
          <a:endParaRPr lang="en-US" sz="1000">
            <a:latin typeface="Times New Roman" panose="02020603050405020304" pitchFamily="18" charset="0"/>
            <a:cs typeface="Times New Roman" panose="02020603050405020304" pitchFamily="18" charset="0"/>
          </a:endParaRPr>
        </a:p>
      </dgm:t>
    </dgm:pt>
    <dgm:pt modelId="{DD3628D3-ABDB-4E1E-AE35-C230A5FBF944}" type="sibTrans" cxnId="{8169E07D-833F-4D3D-A897-F9A6C0F3166D}">
      <dgm:prSet/>
      <dgm:spPr/>
      <dgm:t>
        <a:bodyPr/>
        <a:lstStyle/>
        <a:p>
          <a:endParaRPr lang="en-US" sz="1000">
            <a:latin typeface="Times New Roman" panose="02020603050405020304" pitchFamily="18" charset="0"/>
            <a:cs typeface="Times New Roman" panose="02020603050405020304" pitchFamily="18" charset="0"/>
          </a:endParaRPr>
        </a:p>
      </dgm:t>
    </dgm:pt>
    <dgm:pt modelId="{F25562F9-6BC4-4469-9DD5-A5D15C786B02}">
      <dgm:prSet custT="1"/>
      <dgm:spPr/>
      <dgm:t>
        <a:bodyPr/>
        <a:lstStyle/>
        <a:p>
          <a:r>
            <a:rPr lang="sr-Cyrl-RS" sz="1000">
              <a:latin typeface="Times New Roman" panose="02020603050405020304" pitchFamily="18" charset="0"/>
              <a:cs typeface="Times New Roman" panose="02020603050405020304" pitchFamily="18" charset="0"/>
            </a:rPr>
            <a:t>Мера 4: Унапређење праћења и извештавања о резултатима јавних политика и транспарентна презентација за јавност</a:t>
          </a:r>
          <a:endParaRPr lang="en-US" sz="1000">
            <a:latin typeface="Times New Roman" panose="02020603050405020304" pitchFamily="18" charset="0"/>
            <a:cs typeface="Times New Roman" panose="02020603050405020304" pitchFamily="18" charset="0"/>
          </a:endParaRPr>
        </a:p>
      </dgm:t>
    </dgm:pt>
    <dgm:pt modelId="{677E35AE-0700-42BF-B4E3-8B9B5F6AD51A}" type="parTrans" cxnId="{CD187D71-9DBF-4240-8252-A40828FFF1CF}">
      <dgm:prSet custT="1"/>
      <dgm:spPr/>
      <dgm:t>
        <a:bodyPr/>
        <a:lstStyle/>
        <a:p>
          <a:endParaRPr lang="en-US" sz="1000">
            <a:latin typeface="Times New Roman" panose="02020603050405020304" pitchFamily="18" charset="0"/>
            <a:cs typeface="Times New Roman" panose="02020603050405020304" pitchFamily="18" charset="0"/>
          </a:endParaRPr>
        </a:p>
      </dgm:t>
    </dgm:pt>
    <dgm:pt modelId="{5B71FEBF-FDA7-496F-990A-B4054B50519D}" type="sibTrans" cxnId="{CD187D71-9DBF-4240-8252-A40828FFF1CF}">
      <dgm:prSet/>
      <dgm:spPr/>
      <dgm:t>
        <a:bodyPr/>
        <a:lstStyle/>
        <a:p>
          <a:endParaRPr lang="en-US" sz="1000">
            <a:latin typeface="Times New Roman" panose="02020603050405020304" pitchFamily="18" charset="0"/>
            <a:cs typeface="Times New Roman" panose="02020603050405020304" pitchFamily="18" charset="0"/>
          </a:endParaRPr>
        </a:p>
      </dgm:t>
    </dgm:pt>
    <dgm:pt modelId="{1271C8A4-DFAF-46FB-8638-E403A41A442F}" type="pres">
      <dgm:prSet presAssocID="{C62A257D-E813-4191-8F00-08E4FED7CF0B}" presName="Name0" presStyleCnt="0">
        <dgm:presLayoutVars>
          <dgm:chPref val="1"/>
          <dgm:dir/>
          <dgm:animOne val="branch"/>
          <dgm:animLvl val="lvl"/>
          <dgm:resizeHandles val="exact"/>
        </dgm:presLayoutVars>
      </dgm:prSet>
      <dgm:spPr/>
    </dgm:pt>
    <dgm:pt modelId="{D98DF7CF-1288-4807-9687-096352B51389}" type="pres">
      <dgm:prSet presAssocID="{D64CE773-35B2-4772-B33D-EAD30E4E3CA3}" presName="root1" presStyleCnt="0"/>
      <dgm:spPr/>
    </dgm:pt>
    <dgm:pt modelId="{62A244A4-1672-4247-A5C6-78763406E746}" type="pres">
      <dgm:prSet presAssocID="{D64CE773-35B2-4772-B33D-EAD30E4E3CA3}" presName="LevelOneTextNode" presStyleLbl="node0" presStyleIdx="0" presStyleCnt="1">
        <dgm:presLayoutVars>
          <dgm:chPref val="3"/>
        </dgm:presLayoutVars>
      </dgm:prSet>
      <dgm:spPr/>
    </dgm:pt>
    <dgm:pt modelId="{8CCDA9D4-46BB-4D29-A580-53C2EA980005}" type="pres">
      <dgm:prSet presAssocID="{D64CE773-35B2-4772-B33D-EAD30E4E3CA3}" presName="level2hierChild" presStyleCnt="0"/>
      <dgm:spPr/>
    </dgm:pt>
    <dgm:pt modelId="{F7C62B07-7FD3-411B-8EDA-B1BE0444E0D9}" type="pres">
      <dgm:prSet presAssocID="{49700978-E579-45E4-A363-E5C1C1611C5E}" presName="conn2-1" presStyleLbl="parChTrans1D2" presStyleIdx="0" presStyleCnt="4"/>
      <dgm:spPr/>
    </dgm:pt>
    <dgm:pt modelId="{3FA7B32B-CC2C-4B4C-B532-27F6D72ADDF4}" type="pres">
      <dgm:prSet presAssocID="{49700978-E579-45E4-A363-E5C1C1611C5E}" presName="connTx" presStyleLbl="parChTrans1D2" presStyleIdx="0" presStyleCnt="4"/>
      <dgm:spPr/>
    </dgm:pt>
    <dgm:pt modelId="{C2422525-A789-4DBF-A5D1-C841308A9243}" type="pres">
      <dgm:prSet presAssocID="{59098202-1183-42AE-95EA-50CD3D93996C}" presName="root2" presStyleCnt="0"/>
      <dgm:spPr/>
    </dgm:pt>
    <dgm:pt modelId="{CE2B04FA-459B-4EF0-A076-30B374F5FD89}" type="pres">
      <dgm:prSet presAssocID="{59098202-1183-42AE-95EA-50CD3D93996C}" presName="LevelTwoTextNode" presStyleLbl="node2" presStyleIdx="0" presStyleCnt="4">
        <dgm:presLayoutVars>
          <dgm:chPref val="3"/>
        </dgm:presLayoutVars>
      </dgm:prSet>
      <dgm:spPr/>
    </dgm:pt>
    <dgm:pt modelId="{17838306-B157-4B34-A619-89E4307643C8}" type="pres">
      <dgm:prSet presAssocID="{59098202-1183-42AE-95EA-50CD3D93996C}" presName="level3hierChild" presStyleCnt="0"/>
      <dgm:spPr/>
    </dgm:pt>
    <dgm:pt modelId="{6F529B50-D598-48AE-943E-9F16E26C3436}" type="pres">
      <dgm:prSet presAssocID="{2DF6D57A-0F2A-4EC6-82BB-F03F8B077316}" presName="conn2-1" presStyleLbl="parChTrans1D2" presStyleIdx="1" presStyleCnt="4"/>
      <dgm:spPr/>
    </dgm:pt>
    <dgm:pt modelId="{A919F88C-A7DC-4A3E-8F77-0D41199EB79E}" type="pres">
      <dgm:prSet presAssocID="{2DF6D57A-0F2A-4EC6-82BB-F03F8B077316}" presName="connTx" presStyleLbl="parChTrans1D2" presStyleIdx="1" presStyleCnt="4"/>
      <dgm:spPr/>
    </dgm:pt>
    <dgm:pt modelId="{ED115C26-DCBF-4D11-A2FA-C355FE8C6B6B}" type="pres">
      <dgm:prSet presAssocID="{0072F28D-D7D3-4783-AFD6-B9D2BAB779FB}" presName="root2" presStyleCnt="0"/>
      <dgm:spPr/>
    </dgm:pt>
    <dgm:pt modelId="{1D5DDA3C-EAE2-4D58-9964-8E3960398923}" type="pres">
      <dgm:prSet presAssocID="{0072F28D-D7D3-4783-AFD6-B9D2BAB779FB}" presName="LevelTwoTextNode" presStyleLbl="node2" presStyleIdx="1" presStyleCnt="4" custScaleY="110883">
        <dgm:presLayoutVars>
          <dgm:chPref val="3"/>
        </dgm:presLayoutVars>
      </dgm:prSet>
      <dgm:spPr/>
    </dgm:pt>
    <dgm:pt modelId="{94D988A4-1180-4171-90C0-00F16A17AB64}" type="pres">
      <dgm:prSet presAssocID="{0072F28D-D7D3-4783-AFD6-B9D2BAB779FB}" presName="level3hierChild" presStyleCnt="0"/>
      <dgm:spPr/>
    </dgm:pt>
    <dgm:pt modelId="{95E078B4-5404-4764-A376-ECDD5117A6FF}" type="pres">
      <dgm:prSet presAssocID="{4412CAFC-3110-4DFE-A727-E6A3CFF5318E}" presName="conn2-1" presStyleLbl="parChTrans1D3" presStyleIdx="0" presStyleCnt="4"/>
      <dgm:spPr/>
    </dgm:pt>
    <dgm:pt modelId="{6A0A41D0-3CA8-4F53-9609-1164321105DA}" type="pres">
      <dgm:prSet presAssocID="{4412CAFC-3110-4DFE-A727-E6A3CFF5318E}" presName="connTx" presStyleLbl="parChTrans1D3" presStyleIdx="0" presStyleCnt="4"/>
      <dgm:spPr/>
    </dgm:pt>
    <dgm:pt modelId="{54FADD45-8E2B-4B62-AAF2-2703034FD8CC}" type="pres">
      <dgm:prSet presAssocID="{E3C22C0B-995F-40FE-AC1E-EA1944FAF9E0}" presName="root2" presStyleCnt="0"/>
      <dgm:spPr/>
    </dgm:pt>
    <dgm:pt modelId="{F30E71D8-7553-4146-89A3-F83DB97A2EC0}" type="pres">
      <dgm:prSet presAssocID="{E3C22C0B-995F-40FE-AC1E-EA1944FAF9E0}" presName="LevelTwoTextNode" presStyleLbl="node3" presStyleIdx="0" presStyleCnt="4" custLinFactNeighborY="-44295">
        <dgm:presLayoutVars>
          <dgm:chPref val="3"/>
        </dgm:presLayoutVars>
      </dgm:prSet>
      <dgm:spPr/>
    </dgm:pt>
    <dgm:pt modelId="{2ED44287-3804-45F3-A96A-ED1404C487E7}" type="pres">
      <dgm:prSet presAssocID="{E3C22C0B-995F-40FE-AC1E-EA1944FAF9E0}" presName="level3hierChild" presStyleCnt="0"/>
      <dgm:spPr/>
    </dgm:pt>
    <dgm:pt modelId="{1FF3E1B4-9027-4372-BDDD-E0DFDE584478}" type="pres">
      <dgm:prSet presAssocID="{F8F8BB4B-E084-4A2C-BF0E-E674E67FF4C9}" presName="conn2-1" presStyleLbl="parChTrans1D3" presStyleIdx="1" presStyleCnt="4"/>
      <dgm:spPr/>
    </dgm:pt>
    <dgm:pt modelId="{02DE6D07-CC2D-43C7-A87D-5A71F5893B9B}" type="pres">
      <dgm:prSet presAssocID="{F8F8BB4B-E084-4A2C-BF0E-E674E67FF4C9}" presName="connTx" presStyleLbl="parChTrans1D3" presStyleIdx="1" presStyleCnt="4"/>
      <dgm:spPr/>
    </dgm:pt>
    <dgm:pt modelId="{E095CE2A-A925-4E71-8862-CF29416A25A3}" type="pres">
      <dgm:prSet presAssocID="{980ABDFF-92D7-4CF9-B81D-7603EF48FE5D}" presName="root2" presStyleCnt="0"/>
      <dgm:spPr/>
    </dgm:pt>
    <dgm:pt modelId="{67DF22AB-D0A8-4BA3-AE18-72401641FC13}" type="pres">
      <dgm:prSet presAssocID="{980ABDFF-92D7-4CF9-B81D-7603EF48FE5D}" presName="LevelTwoTextNode" presStyleLbl="node3" presStyleIdx="1" presStyleCnt="4" custScaleY="176942">
        <dgm:presLayoutVars>
          <dgm:chPref val="3"/>
        </dgm:presLayoutVars>
      </dgm:prSet>
      <dgm:spPr/>
    </dgm:pt>
    <dgm:pt modelId="{D9230D82-3081-431D-8D43-9D9BFF8DC727}" type="pres">
      <dgm:prSet presAssocID="{980ABDFF-92D7-4CF9-B81D-7603EF48FE5D}" presName="level3hierChild" presStyleCnt="0"/>
      <dgm:spPr/>
    </dgm:pt>
    <dgm:pt modelId="{1335AEB8-FFB5-445B-A0B0-625220F8823A}" type="pres">
      <dgm:prSet presAssocID="{AFA0AF77-D297-4D93-BD2C-A58D6F945397}" presName="conn2-1" presStyleLbl="parChTrans1D2" presStyleIdx="2" presStyleCnt="4"/>
      <dgm:spPr/>
    </dgm:pt>
    <dgm:pt modelId="{36330E1D-CFA2-481E-972E-77B4F64F14B1}" type="pres">
      <dgm:prSet presAssocID="{AFA0AF77-D297-4D93-BD2C-A58D6F945397}" presName="connTx" presStyleLbl="parChTrans1D2" presStyleIdx="2" presStyleCnt="4"/>
      <dgm:spPr/>
    </dgm:pt>
    <dgm:pt modelId="{E9EFCAB0-AB74-4546-9ACD-E1CED3642A25}" type="pres">
      <dgm:prSet presAssocID="{4271CAFD-3970-41A9-B49B-D3770EC23F86}" presName="root2" presStyleCnt="0"/>
      <dgm:spPr/>
    </dgm:pt>
    <dgm:pt modelId="{CBC39F3F-761A-4305-B819-2143182D2F6F}" type="pres">
      <dgm:prSet presAssocID="{4271CAFD-3970-41A9-B49B-D3770EC23F86}" presName="LevelTwoTextNode" presStyleLbl="node2" presStyleIdx="2" presStyleCnt="4" custScaleY="254000" custLinFactNeighborY="-48602">
        <dgm:presLayoutVars>
          <dgm:chPref val="3"/>
        </dgm:presLayoutVars>
      </dgm:prSet>
      <dgm:spPr/>
    </dgm:pt>
    <dgm:pt modelId="{74FC6559-DA4B-4538-9AF4-695AB9424FFF}" type="pres">
      <dgm:prSet presAssocID="{4271CAFD-3970-41A9-B49B-D3770EC23F86}" presName="level3hierChild" presStyleCnt="0"/>
      <dgm:spPr/>
    </dgm:pt>
    <dgm:pt modelId="{96843CCD-473A-4AE8-8887-AC2A7750FD97}" type="pres">
      <dgm:prSet presAssocID="{374E69E0-ABC1-49ED-9931-232D36B700AC}" presName="conn2-1" presStyleLbl="parChTrans1D3" presStyleIdx="2" presStyleCnt="4"/>
      <dgm:spPr/>
    </dgm:pt>
    <dgm:pt modelId="{D0D762AE-5682-4C5D-BE01-63353FFCE91F}" type="pres">
      <dgm:prSet presAssocID="{374E69E0-ABC1-49ED-9931-232D36B700AC}" presName="connTx" presStyleLbl="parChTrans1D3" presStyleIdx="2" presStyleCnt="4"/>
      <dgm:spPr/>
    </dgm:pt>
    <dgm:pt modelId="{A7D0F23E-85CC-412E-A6F8-F20C364BF58D}" type="pres">
      <dgm:prSet presAssocID="{AD4C0344-B24E-4882-8D0F-24DBD5EAB01A}" presName="root2" presStyleCnt="0"/>
      <dgm:spPr/>
    </dgm:pt>
    <dgm:pt modelId="{F968FB70-3EB0-4B22-8BEE-4C84AF82C701}" type="pres">
      <dgm:prSet presAssocID="{AD4C0344-B24E-4882-8D0F-24DBD5EAB01A}" presName="LevelTwoTextNode" presStyleLbl="node3" presStyleIdx="2" presStyleCnt="4">
        <dgm:presLayoutVars>
          <dgm:chPref val="3"/>
        </dgm:presLayoutVars>
      </dgm:prSet>
      <dgm:spPr/>
    </dgm:pt>
    <dgm:pt modelId="{B359AD40-3F81-490F-8532-360C1A70A32C}" type="pres">
      <dgm:prSet presAssocID="{AD4C0344-B24E-4882-8D0F-24DBD5EAB01A}" presName="level3hierChild" presStyleCnt="0"/>
      <dgm:spPr/>
    </dgm:pt>
    <dgm:pt modelId="{854C5681-2AE2-468C-A437-9CC8E5EDE866}" type="pres">
      <dgm:prSet presAssocID="{677E35AE-0700-42BF-B4E3-8B9B5F6AD51A}" presName="conn2-1" presStyleLbl="parChTrans1D3" presStyleIdx="3" presStyleCnt="4"/>
      <dgm:spPr/>
    </dgm:pt>
    <dgm:pt modelId="{BDACA4F3-CCB0-4A9B-9A28-0BEE4E1F0084}" type="pres">
      <dgm:prSet presAssocID="{677E35AE-0700-42BF-B4E3-8B9B5F6AD51A}" presName="connTx" presStyleLbl="parChTrans1D3" presStyleIdx="3" presStyleCnt="4"/>
      <dgm:spPr/>
    </dgm:pt>
    <dgm:pt modelId="{E8FC5083-BEE0-48A6-B392-775E4B713FE8}" type="pres">
      <dgm:prSet presAssocID="{F25562F9-6BC4-4469-9DD5-A5D15C786B02}" presName="root2" presStyleCnt="0"/>
      <dgm:spPr/>
    </dgm:pt>
    <dgm:pt modelId="{A7F880E7-0C8D-4937-82A8-215878E4ACA3}" type="pres">
      <dgm:prSet presAssocID="{F25562F9-6BC4-4469-9DD5-A5D15C786B02}" presName="LevelTwoTextNode" presStyleLbl="node3" presStyleIdx="3" presStyleCnt="4" custScaleY="130408">
        <dgm:presLayoutVars>
          <dgm:chPref val="3"/>
        </dgm:presLayoutVars>
      </dgm:prSet>
      <dgm:spPr/>
    </dgm:pt>
    <dgm:pt modelId="{F9B82C9B-CF9F-4FE2-B65A-244EB60214EB}" type="pres">
      <dgm:prSet presAssocID="{F25562F9-6BC4-4469-9DD5-A5D15C786B02}" presName="level3hierChild" presStyleCnt="0"/>
      <dgm:spPr/>
    </dgm:pt>
    <dgm:pt modelId="{A51CB786-5EE8-42FB-AF85-B1C7CBEEA381}" type="pres">
      <dgm:prSet presAssocID="{D7E20D27-5E6B-4121-86B7-24BBBDF2E085}" presName="conn2-1" presStyleLbl="parChTrans1D2" presStyleIdx="3" presStyleCnt="4"/>
      <dgm:spPr/>
    </dgm:pt>
    <dgm:pt modelId="{D3492775-20FD-4564-9A83-C0947DD82328}" type="pres">
      <dgm:prSet presAssocID="{D7E20D27-5E6B-4121-86B7-24BBBDF2E085}" presName="connTx" presStyleLbl="parChTrans1D2" presStyleIdx="3" presStyleCnt="4"/>
      <dgm:spPr/>
    </dgm:pt>
    <dgm:pt modelId="{5BC86317-BCFD-487B-9883-267EFDF362DE}" type="pres">
      <dgm:prSet presAssocID="{976300E2-0559-4704-991D-6EA09CDF417A}" presName="root2" presStyleCnt="0"/>
      <dgm:spPr/>
    </dgm:pt>
    <dgm:pt modelId="{D0467B20-BFCB-4FAB-9800-A39C3C110B65}" type="pres">
      <dgm:prSet presAssocID="{976300E2-0559-4704-991D-6EA09CDF417A}" presName="LevelTwoTextNode" presStyleLbl="node2" presStyleIdx="3" presStyleCnt="4" custScaleY="152719" custLinFactNeighborY="-33525">
        <dgm:presLayoutVars>
          <dgm:chPref val="3"/>
        </dgm:presLayoutVars>
      </dgm:prSet>
      <dgm:spPr/>
    </dgm:pt>
    <dgm:pt modelId="{F5BAF3DB-91FC-43F8-B8CD-521ABAF008DE}" type="pres">
      <dgm:prSet presAssocID="{976300E2-0559-4704-991D-6EA09CDF417A}" presName="level3hierChild" presStyleCnt="0"/>
      <dgm:spPr/>
    </dgm:pt>
  </dgm:ptLst>
  <dgm:cxnLst>
    <dgm:cxn modelId="{97421F00-9F43-4927-A584-7E5D2EFED700}" type="presOf" srcId="{4271CAFD-3970-41A9-B49B-D3770EC23F86}" destId="{CBC39F3F-761A-4305-B819-2143182D2F6F}" srcOrd="0" destOrd="0" presId="urn:microsoft.com/office/officeart/2008/layout/HorizontalMultiLevelHierarchy"/>
    <dgm:cxn modelId="{BEA62B00-FD28-41F9-A2BE-912D4E2F575C}" type="presOf" srcId="{AD4C0344-B24E-4882-8D0F-24DBD5EAB01A}" destId="{F968FB70-3EB0-4B22-8BEE-4C84AF82C701}" srcOrd="0" destOrd="0" presId="urn:microsoft.com/office/officeart/2008/layout/HorizontalMultiLevelHierarchy"/>
    <dgm:cxn modelId="{527D8602-2DE1-4E56-BE96-A9568822AB50}" type="presOf" srcId="{374E69E0-ABC1-49ED-9931-232D36B700AC}" destId="{D0D762AE-5682-4C5D-BE01-63353FFCE91F}" srcOrd="1" destOrd="0" presId="urn:microsoft.com/office/officeart/2008/layout/HorizontalMultiLevelHierarchy"/>
    <dgm:cxn modelId="{442D1806-1647-4D30-A88E-0F302A8A38A9}" type="presOf" srcId="{4412CAFC-3110-4DFE-A727-E6A3CFF5318E}" destId="{6A0A41D0-3CA8-4F53-9609-1164321105DA}" srcOrd="1" destOrd="0" presId="urn:microsoft.com/office/officeart/2008/layout/HorizontalMultiLevelHierarchy"/>
    <dgm:cxn modelId="{2C995C0A-2528-482F-A361-9E1E14B84BA8}" srcId="{0072F28D-D7D3-4783-AFD6-B9D2BAB779FB}" destId="{980ABDFF-92D7-4CF9-B81D-7603EF48FE5D}" srcOrd="1" destOrd="0" parTransId="{F8F8BB4B-E084-4A2C-BF0E-E674E67FF4C9}" sibTransId="{99C9536D-CDDB-4D3D-997B-E5381778C24E}"/>
    <dgm:cxn modelId="{ED975F0A-9BA5-45B5-BF61-E712A1A9540E}" type="presOf" srcId="{59098202-1183-42AE-95EA-50CD3D93996C}" destId="{CE2B04FA-459B-4EF0-A076-30B374F5FD89}" srcOrd="0" destOrd="0" presId="urn:microsoft.com/office/officeart/2008/layout/HorizontalMultiLevelHierarchy"/>
    <dgm:cxn modelId="{FFAF0B12-B2C3-4AFF-9A4C-59469BDA39BB}" type="presOf" srcId="{C62A257D-E813-4191-8F00-08E4FED7CF0B}" destId="{1271C8A4-DFAF-46FB-8638-E403A41A442F}" srcOrd="0" destOrd="0" presId="urn:microsoft.com/office/officeart/2008/layout/HorizontalMultiLevelHierarchy"/>
    <dgm:cxn modelId="{973DF716-1BC7-48DC-99B8-9EDAC2A9D7F9}" srcId="{D64CE773-35B2-4772-B33D-EAD30E4E3CA3}" destId="{59098202-1183-42AE-95EA-50CD3D93996C}" srcOrd="0" destOrd="0" parTransId="{49700978-E579-45E4-A363-E5C1C1611C5E}" sibTransId="{081AA387-74C0-43FC-9204-4E45E1C64001}"/>
    <dgm:cxn modelId="{F510EF17-1F13-4E0A-B904-4D01156EFBB1}" type="presOf" srcId="{49700978-E579-45E4-A363-E5C1C1611C5E}" destId="{3FA7B32B-CC2C-4B4C-B532-27F6D72ADDF4}" srcOrd="1" destOrd="0" presId="urn:microsoft.com/office/officeart/2008/layout/HorizontalMultiLevelHierarchy"/>
    <dgm:cxn modelId="{8E52FF19-F6EC-4334-A1BC-5FFB4465B8C0}" type="presOf" srcId="{2DF6D57A-0F2A-4EC6-82BB-F03F8B077316}" destId="{A919F88C-A7DC-4A3E-8F77-0D41199EB79E}" srcOrd="1" destOrd="0" presId="urn:microsoft.com/office/officeart/2008/layout/HorizontalMultiLevelHierarchy"/>
    <dgm:cxn modelId="{4E1EB426-5E49-4AEB-873E-BCB42B884AAF}" type="presOf" srcId="{D64CE773-35B2-4772-B33D-EAD30E4E3CA3}" destId="{62A244A4-1672-4247-A5C6-78763406E746}" srcOrd="0" destOrd="0" presId="urn:microsoft.com/office/officeart/2008/layout/HorizontalMultiLevelHierarchy"/>
    <dgm:cxn modelId="{952DCF26-C82A-4E1E-92CF-7AF202B1C49F}" type="presOf" srcId="{976300E2-0559-4704-991D-6EA09CDF417A}" destId="{D0467B20-BFCB-4FAB-9800-A39C3C110B65}" srcOrd="0" destOrd="0" presId="urn:microsoft.com/office/officeart/2008/layout/HorizontalMultiLevelHierarchy"/>
    <dgm:cxn modelId="{ACB4B032-C8A0-4494-8C81-4BF75C06D732}" type="presOf" srcId="{E3C22C0B-995F-40FE-AC1E-EA1944FAF9E0}" destId="{F30E71D8-7553-4146-89A3-F83DB97A2EC0}" srcOrd="0" destOrd="0" presId="urn:microsoft.com/office/officeart/2008/layout/HorizontalMultiLevelHierarchy"/>
    <dgm:cxn modelId="{5F022A3B-BFA7-49DF-A484-3432252DB514}" type="presOf" srcId="{D7E20D27-5E6B-4121-86B7-24BBBDF2E085}" destId="{D3492775-20FD-4564-9A83-C0947DD82328}" srcOrd="1" destOrd="0" presId="urn:microsoft.com/office/officeart/2008/layout/HorizontalMultiLevelHierarchy"/>
    <dgm:cxn modelId="{3A0E643D-7471-41C6-98CB-1C3192A39E1D}" srcId="{D64CE773-35B2-4772-B33D-EAD30E4E3CA3}" destId="{976300E2-0559-4704-991D-6EA09CDF417A}" srcOrd="3" destOrd="0" parTransId="{D7E20D27-5E6B-4121-86B7-24BBBDF2E085}" sibTransId="{F4F412FC-E175-4C7E-BD9A-E776FE443433}"/>
    <dgm:cxn modelId="{0776F444-2127-4894-B5CE-9D0B11AC6A09}" srcId="{C62A257D-E813-4191-8F00-08E4FED7CF0B}" destId="{D64CE773-35B2-4772-B33D-EAD30E4E3CA3}" srcOrd="0" destOrd="0" parTransId="{279776CB-04BD-4536-8A9F-4A1CE9E88C7B}" sibTransId="{9A26574F-FD71-473C-8EDA-CF5CE8B14C32}"/>
    <dgm:cxn modelId="{CD187D71-9DBF-4240-8252-A40828FFF1CF}" srcId="{4271CAFD-3970-41A9-B49B-D3770EC23F86}" destId="{F25562F9-6BC4-4469-9DD5-A5D15C786B02}" srcOrd="1" destOrd="0" parTransId="{677E35AE-0700-42BF-B4E3-8B9B5F6AD51A}" sibTransId="{5B71FEBF-FDA7-496F-990A-B4054B50519D}"/>
    <dgm:cxn modelId="{2FFAF854-F07F-48D7-B6E7-BB2D84269284}" type="presOf" srcId="{677E35AE-0700-42BF-B4E3-8B9B5F6AD51A}" destId="{854C5681-2AE2-468C-A437-9CC8E5EDE866}" srcOrd="0" destOrd="0" presId="urn:microsoft.com/office/officeart/2008/layout/HorizontalMultiLevelHierarchy"/>
    <dgm:cxn modelId="{BF82F979-1E75-4CB3-8DBE-024255C99D61}" type="presOf" srcId="{4412CAFC-3110-4DFE-A727-E6A3CFF5318E}" destId="{95E078B4-5404-4764-A376-ECDD5117A6FF}" srcOrd="0" destOrd="0" presId="urn:microsoft.com/office/officeart/2008/layout/HorizontalMultiLevelHierarchy"/>
    <dgm:cxn modelId="{47C2897A-B7E7-488F-9ED3-7CC88DE4D679}" srcId="{D64CE773-35B2-4772-B33D-EAD30E4E3CA3}" destId="{4271CAFD-3970-41A9-B49B-D3770EC23F86}" srcOrd="2" destOrd="0" parTransId="{AFA0AF77-D297-4D93-BD2C-A58D6F945397}" sibTransId="{C9743947-B24E-49F4-8C53-DE896369E348}"/>
    <dgm:cxn modelId="{EB44E07A-3FE8-4685-A695-CD1956CB39C5}" srcId="{D64CE773-35B2-4772-B33D-EAD30E4E3CA3}" destId="{0072F28D-D7D3-4783-AFD6-B9D2BAB779FB}" srcOrd="1" destOrd="0" parTransId="{2DF6D57A-0F2A-4EC6-82BB-F03F8B077316}" sibTransId="{FCE50C0A-7BFF-4599-AE69-B55CC832A82E}"/>
    <dgm:cxn modelId="{8169E07D-833F-4D3D-A897-F9A6C0F3166D}" srcId="{4271CAFD-3970-41A9-B49B-D3770EC23F86}" destId="{AD4C0344-B24E-4882-8D0F-24DBD5EAB01A}" srcOrd="0" destOrd="0" parTransId="{374E69E0-ABC1-49ED-9931-232D36B700AC}" sibTransId="{DD3628D3-ABDB-4E1E-AE35-C230A5FBF944}"/>
    <dgm:cxn modelId="{BBBFC381-350E-488C-B3C7-AC0711C761F1}" type="presOf" srcId="{980ABDFF-92D7-4CF9-B81D-7603EF48FE5D}" destId="{67DF22AB-D0A8-4BA3-AE18-72401641FC13}" srcOrd="0" destOrd="0" presId="urn:microsoft.com/office/officeart/2008/layout/HorizontalMultiLevelHierarchy"/>
    <dgm:cxn modelId="{4A2CCE94-AEA4-43B6-95DE-54CC8EC4728F}" type="presOf" srcId="{AFA0AF77-D297-4D93-BD2C-A58D6F945397}" destId="{1335AEB8-FFB5-445B-A0B0-625220F8823A}" srcOrd="0" destOrd="0" presId="urn:microsoft.com/office/officeart/2008/layout/HorizontalMultiLevelHierarchy"/>
    <dgm:cxn modelId="{AD8DC3A8-1BCE-4B1B-8C39-8A9A5E1F6A61}" type="presOf" srcId="{F8F8BB4B-E084-4A2C-BF0E-E674E67FF4C9}" destId="{1FF3E1B4-9027-4372-BDDD-E0DFDE584478}" srcOrd="0" destOrd="0" presId="urn:microsoft.com/office/officeart/2008/layout/HorizontalMultiLevelHierarchy"/>
    <dgm:cxn modelId="{956FC8A9-D5BA-4D14-B3EA-07171B07D771}" type="presOf" srcId="{0072F28D-D7D3-4783-AFD6-B9D2BAB779FB}" destId="{1D5DDA3C-EAE2-4D58-9964-8E3960398923}" srcOrd="0" destOrd="0" presId="urn:microsoft.com/office/officeart/2008/layout/HorizontalMultiLevelHierarchy"/>
    <dgm:cxn modelId="{F9584CAE-58A8-40E1-BEC5-773C2B092DA5}" type="presOf" srcId="{49700978-E579-45E4-A363-E5C1C1611C5E}" destId="{F7C62B07-7FD3-411B-8EDA-B1BE0444E0D9}" srcOrd="0" destOrd="0" presId="urn:microsoft.com/office/officeart/2008/layout/HorizontalMultiLevelHierarchy"/>
    <dgm:cxn modelId="{9297E4B1-25CF-4E2F-BAB6-765D32BB04D7}" type="presOf" srcId="{677E35AE-0700-42BF-B4E3-8B9B5F6AD51A}" destId="{BDACA4F3-CCB0-4A9B-9A28-0BEE4E1F0084}" srcOrd="1" destOrd="0" presId="urn:microsoft.com/office/officeart/2008/layout/HorizontalMultiLevelHierarchy"/>
    <dgm:cxn modelId="{3D510CB3-6431-48C2-A707-9EBCA113351F}" srcId="{0072F28D-D7D3-4783-AFD6-B9D2BAB779FB}" destId="{E3C22C0B-995F-40FE-AC1E-EA1944FAF9E0}" srcOrd="0" destOrd="0" parTransId="{4412CAFC-3110-4DFE-A727-E6A3CFF5318E}" sibTransId="{A0A30FA3-D948-4E0E-B0B4-1070889A4823}"/>
    <dgm:cxn modelId="{5BDBD3C8-9977-4C3B-AE5A-494DBD9A2C39}" type="presOf" srcId="{2DF6D57A-0F2A-4EC6-82BB-F03F8B077316}" destId="{6F529B50-D598-48AE-943E-9F16E26C3436}" srcOrd="0" destOrd="0" presId="urn:microsoft.com/office/officeart/2008/layout/HorizontalMultiLevelHierarchy"/>
    <dgm:cxn modelId="{83D89ECC-0A81-4E78-88E3-18166EFD9CE0}" type="presOf" srcId="{374E69E0-ABC1-49ED-9931-232D36B700AC}" destId="{96843CCD-473A-4AE8-8887-AC2A7750FD97}" srcOrd="0" destOrd="0" presId="urn:microsoft.com/office/officeart/2008/layout/HorizontalMultiLevelHierarchy"/>
    <dgm:cxn modelId="{F99FD3E7-BC8C-4D01-9E3D-F70C5BD3DA7C}" type="presOf" srcId="{F8F8BB4B-E084-4A2C-BF0E-E674E67FF4C9}" destId="{02DE6D07-CC2D-43C7-A87D-5A71F5893B9B}" srcOrd="1" destOrd="0" presId="urn:microsoft.com/office/officeart/2008/layout/HorizontalMultiLevelHierarchy"/>
    <dgm:cxn modelId="{7E86AFEA-6D13-474C-A964-3F99777E7BC8}" type="presOf" srcId="{D7E20D27-5E6B-4121-86B7-24BBBDF2E085}" destId="{A51CB786-5EE8-42FB-AF85-B1C7CBEEA381}" srcOrd="0" destOrd="0" presId="urn:microsoft.com/office/officeart/2008/layout/HorizontalMultiLevelHierarchy"/>
    <dgm:cxn modelId="{C91878EF-FD12-4156-9CE2-F9AA7DB6BBA4}" type="presOf" srcId="{F25562F9-6BC4-4469-9DD5-A5D15C786B02}" destId="{A7F880E7-0C8D-4937-82A8-215878E4ACA3}" srcOrd="0" destOrd="0" presId="urn:microsoft.com/office/officeart/2008/layout/HorizontalMultiLevelHierarchy"/>
    <dgm:cxn modelId="{938CF5F4-FA0D-4581-B49D-97CF32D5C2FE}" type="presOf" srcId="{AFA0AF77-D297-4D93-BD2C-A58D6F945397}" destId="{36330E1D-CFA2-481E-972E-77B4F64F14B1}" srcOrd="1" destOrd="0" presId="urn:microsoft.com/office/officeart/2008/layout/HorizontalMultiLevelHierarchy"/>
    <dgm:cxn modelId="{0241E471-A2D3-49AB-B4D2-8C308F8D32D1}" type="presParOf" srcId="{1271C8A4-DFAF-46FB-8638-E403A41A442F}" destId="{D98DF7CF-1288-4807-9687-096352B51389}" srcOrd="0" destOrd="0" presId="urn:microsoft.com/office/officeart/2008/layout/HorizontalMultiLevelHierarchy"/>
    <dgm:cxn modelId="{6B3001B2-DDDB-47B4-BBAE-4E9F9B125AF3}" type="presParOf" srcId="{D98DF7CF-1288-4807-9687-096352B51389}" destId="{62A244A4-1672-4247-A5C6-78763406E746}" srcOrd="0" destOrd="0" presId="urn:microsoft.com/office/officeart/2008/layout/HorizontalMultiLevelHierarchy"/>
    <dgm:cxn modelId="{9EF2378E-02CA-45EA-8332-BD460C3BCD28}" type="presParOf" srcId="{D98DF7CF-1288-4807-9687-096352B51389}" destId="{8CCDA9D4-46BB-4D29-A580-53C2EA980005}" srcOrd="1" destOrd="0" presId="urn:microsoft.com/office/officeart/2008/layout/HorizontalMultiLevelHierarchy"/>
    <dgm:cxn modelId="{52E6F898-0BF4-4EBD-A2CE-181BCDC9B588}" type="presParOf" srcId="{8CCDA9D4-46BB-4D29-A580-53C2EA980005}" destId="{F7C62B07-7FD3-411B-8EDA-B1BE0444E0D9}" srcOrd="0" destOrd="0" presId="urn:microsoft.com/office/officeart/2008/layout/HorizontalMultiLevelHierarchy"/>
    <dgm:cxn modelId="{5E4710AF-6921-4F68-8EAA-FC1F5AD5D4CC}" type="presParOf" srcId="{F7C62B07-7FD3-411B-8EDA-B1BE0444E0D9}" destId="{3FA7B32B-CC2C-4B4C-B532-27F6D72ADDF4}" srcOrd="0" destOrd="0" presId="urn:microsoft.com/office/officeart/2008/layout/HorizontalMultiLevelHierarchy"/>
    <dgm:cxn modelId="{D267192C-4837-4F80-895C-3863B7325CE0}" type="presParOf" srcId="{8CCDA9D4-46BB-4D29-A580-53C2EA980005}" destId="{C2422525-A789-4DBF-A5D1-C841308A9243}" srcOrd="1" destOrd="0" presId="urn:microsoft.com/office/officeart/2008/layout/HorizontalMultiLevelHierarchy"/>
    <dgm:cxn modelId="{8CCFFFF3-6AE4-406D-B358-2C2CCCD62CE7}" type="presParOf" srcId="{C2422525-A789-4DBF-A5D1-C841308A9243}" destId="{CE2B04FA-459B-4EF0-A076-30B374F5FD89}" srcOrd="0" destOrd="0" presId="urn:microsoft.com/office/officeart/2008/layout/HorizontalMultiLevelHierarchy"/>
    <dgm:cxn modelId="{0485E94C-2815-4106-86C3-93539A732B9D}" type="presParOf" srcId="{C2422525-A789-4DBF-A5D1-C841308A9243}" destId="{17838306-B157-4B34-A619-89E4307643C8}" srcOrd="1" destOrd="0" presId="urn:microsoft.com/office/officeart/2008/layout/HorizontalMultiLevelHierarchy"/>
    <dgm:cxn modelId="{C33CBED6-A0DF-4E14-9DCD-00FF4B9F7F7D}" type="presParOf" srcId="{8CCDA9D4-46BB-4D29-A580-53C2EA980005}" destId="{6F529B50-D598-48AE-943E-9F16E26C3436}" srcOrd="2" destOrd="0" presId="urn:microsoft.com/office/officeart/2008/layout/HorizontalMultiLevelHierarchy"/>
    <dgm:cxn modelId="{8C673CF9-92AF-46F3-AC61-510B812D53E7}" type="presParOf" srcId="{6F529B50-D598-48AE-943E-9F16E26C3436}" destId="{A919F88C-A7DC-4A3E-8F77-0D41199EB79E}" srcOrd="0" destOrd="0" presId="urn:microsoft.com/office/officeart/2008/layout/HorizontalMultiLevelHierarchy"/>
    <dgm:cxn modelId="{07EBDD6C-4188-49D2-B37E-703A927E8537}" type="presParOf" srcId="{8CCDA9D4-46BB-4D29-A580-53C2EA980005}" destId="{ED115C26-DCBF-4D11-A2FA-C355FE8C6B6B}" srcOrd="3" destOrd="0" presId="urn:microsoft.com/office/officeart/2008/layout/HorizontalMultiLevelHierarchy"/>
    <dgm:cxn modelId="{A3FC0D14-33CB-47EA-B383-15B2C37F68E0}" type="presParOf" srcId="{ED115C26-DCBF-4D11-A2FA-C355FE8C6B6B}" destId="{1D5DDA3C-EAE2-4D58-9964-8E3960398923}" srcOrd="0" destOrd="0" presId="urn:microsoft.com/office/officeart/2008/layout/HorizontalMultiLevelHierarchy"/>
    <dgm:cxn modelId="{4C9BDFD7-ADCD-4AE6-875F-087D5ECDA5E1}" type="presParOf" srcId="{ED115C26-DCBF-4D11-A2FA-C355FE8C6B6B}" destId="{94D988A4-1180-4171-90C0-00F16A17AB64}" srcOrd="1" destOrd="0" presId="urn:microsoft.com/office/officeart/2008/layout/HorizontalMultiLevelHierarchy"/>
    <dgm:cxn modelId="{740B43EF-68B9-4C12-ACE7-CEE6D8316C7A}" type="presParOf" srcId="{94D988A4-1180-4171-90C0-00F16A17AB64}" destId="{95E078B4-5404-4764-A376-ECDD5117A6FF}" srcOrd="0" destOrd="0" presId="urn:microsoft.com/office/officeart/2008/layout/HorizontalMultiLevelHierarchy"/>
    <dgm:cxn modelId="{47AD0E67-078B-4E12-91C0-CCA7487E8298}" type="presParOf" srcId="{95E078B4-5404-4764-A376-ECDD5117A6FF}" destId="{6A0A41D0-3CA8-4F53-9609-1164321105DA}" srcOrd="0" destOrd="0" presId="urn:microsoft.com/office/officeart/2008/layout/HorizontalMultiLevelHierarchy"/>
    <dgm:cxn modelId="{02746EE7-3666-459A-A2BF-CCD4AE239B44}" type="presParOf" srcId="{94D988A4-1180-4171-90C0-00F16A17AB64}" destId="{54FADD45-8E2B-4B62-AAF2-2703034FD8CC}" srcOrd="1" destOrd="0" presId="urn:microsoft.com/office/officeart/2008/layout/HorizontalMultiLevelHierarchy"/>
    <dgm:cxn modelId="{C377CAA7-AAE3-45C0-85DA-D744665414D7}" type="presParOf" srcId="{54FADD45-8E2B-4B62-AAF2-2703034FD8CC}" destId="{F30E71D8-7553-4146-89A3-F83DB97A2EC0}" srcOrd="0" destOrd="0" presId="urn:microsoft.com/office/officeart/2008/layout/HorizontalMultiLevelHierarchy"/>
    <dgm:cxn modelId="{23387B07-48AC-43F4-8079-9A1BF7BB9622}" type="presParOf" srcId="{54FADD45-8E2B-4B62-AAF2-2703034FD8CC}" destId="{2ED44287-3804-45F3-A96A-ED1404C487E7}" srcOrd="1" destOrd="0" presId="urn:microsoft.com/office/officeart/2008/layout/HorizontalMultiLevelHierarchy"/>
    <dgm:cxn modelId="{70F67819-6517-4F6D-A99F-F9E5BE599EBD}" type="presParOf" srcId="{94D988A4-1180-4171-90C0-00F16A17AB64}" destId="{1FF3E1B4-9027-4372-BDDD-E0DFDE584478}" srcOrd="2" destOrd="0" presId="urn:microsoft.com/office/officeart/2008/layout/HorizontalMultiLevelHierarchy"/>
    <dgm:cxn modelId="{DE96BB8E-FE65-4B9A-AD37-E432B8061084}" type="presParOf" srcId="{1FF3E1B4-9027-4372-BDDD-E0DFDE584478}" destId="{02DE6D07-CC2D-43C7-A87D-5A71F5893B9B}" srcOrd="0" destOrd="0" presId="urn:microsoft.com/office/officeart/2008/layout/HorizontalMultiLevelHierarchy"/>
    <dgm:cxn modelId="{BC989160-5801-421A-8012-9489196E997A}" type="presParOf" srcId="{94D988A4-1180-4171-90C0-00F16A17AB64}" destId="{E095CE2A-A925-4E71-8862-CF29416A25A3}" srcOrd="3" destOrd="0" presId="urn:microsoft.com/office/officeart/2008/layout/HorizontalMultiLevelHierarchy"/>
    <dgm:cxn modelId="{0ABF39F9-D4AC-418F-ACD2-A14A6062F7D2}" type="presParOf" srcId="{E095CE2A-A925-4E71-8862-CF29416A25A3}" destId="{67DF22AB-D0A8-4BA3-AE18-72401641FC13}" srcOrd="0" destOrd="0" presId="urn:microsoft.com/office/officeart/2008/layout/HorizontalMultiLevelHierarchy"/>
    <dgm:cxn modelId="{BEDEBD8A-1CD7-4F75-9AA6-95A6845AE7E7}" type="presParOf" srcId="{E095CE2A-A925-4E71-8862-CF29416A25A3}" destId="{D9230D82-3081-431D-8D43-9D9BFF8DC727}" srcOrd="1" destOrd="0" presId="urn:microsoft.com/office/officeart/2008/layout/HorizontalMultiLevelHierarchy"/>
    <dgm:cxn modelId="{FED2B952-593E-4C54-9228-7F74BF1355BE}" type="presParOf" srcId="{8CCDA9D4-46BB-4D29-A580-53C2EA980005}" destId="{1335AEB8-FFB5-445B-A0B0-625220F8823A}" srcOrd="4" destOrd="0" presId="urn:microsoft.com/office/officeart/2008/layout/HorizontalMultiLevelHierarchy"/>
    <dgm:cxn modelId="{D9F4F5AA-B1CB-4B06-9195-DD4C69CD2DB4}" type="presParOf" srcId="{1335AEB8-FFB5-445B-A0B0-625220F8823A}" destId="{36330E1D-CFA2-481E-972E-77B4F64F14B1}" srcOrd="0" destOrd="0" presId="urn:microsoft.com/office/officeart/2008/layout/HorizontalMultiLevelHierarchy"/>
    <dgm:cxn modelId="{91B6326D-50DD-4DF8-B7F0-998EFADF2D0D}" type="presParOf" srcId="{8CCDA9D4-46BB-4D29-A580-53C2EA980005}" destId="{E9EFCAB0-AB74-4546-9ACD-E1CED3642A25}" srcOrd="5" destOrd="0" presId="urn:microsoft.com/office/officeart/2008/layout/HorizontalMultiLevelHierarchy"/>
    <dgm:cxn modelId="{1B60A1B6-344D-4F84-9FA5-0F84C7C8E5DE}" type="presParOf" srcId="{E9EFCAB0-AB74-4546-9ACD-E1CED3642A25}" destId="{CBC39F3F-761A-4305-B819-2143182D2F6F}" srcOrd="0" destOrd="0" presId="urn:microsoft.com/office/officeart/2008/layout/HorizontalMultiLevelHierarchy"/>
    <dgm:cxn modelId="{3649D676-6397-4841-A875-0D28F1C9D334}" type="presParOf" srcId="{E9EFCAB0-AB74-4546-9ACD-E1CED3642A25}" destId="{74FC6559-DA4B-4538-9AF4-695AB9424FFF}" srcOrd="1" destOrd="0" presId="urn:microsoft.com/office/officeart/2008/layout/HorizontalMultiLevelHierarchy"/>
    <dgm:cxn modelId="{05D80BFA-AC80-4922-BACE-4B7E013C513F}" type="presParOf" srcId="{74FC6559-DA4B-4538-9AF4-695AB9424FFF}" destId="{96843CCD-473A-4AE8-8887-AC2A7750FD97}" srcOrd="0" destOrd="0" presId="urn:microsoft.com/office/officeart/2008/layout/HorizontalMultiLevelHierarchy"/>
    <dgm:cxn modelId="{7D77BF1C-8F89-41C6-BBD3-7A8F3ED02404}" type="presParOf" srcId="{96843CCD-473A-4AE8-8887-AC2A7750FD97}" destId="{D0D762AE-5682-4C5D-BE01-63353FFCE91F}" srcOrd="0" destOrd="0" presId="urn:microsoft.com/office/officeart/2008/layout/HorizontalMultiLevelHierarchy"/>
    <dgm:cxn modelId="{178FA34B-8C27-4AE5-9FAA-85B59B572CBC}" type="presParOf" srcId="{74FC6559-DA4B-4538-9AF4-695AB9424FFF}" destId="{A7D0F23E-85CC-412E-A6F8-F20C364BF58D}" srcOrd="1" destOrd="0" presId="urn:microsoft.com/office/officeart/2008/layout/HorizontalMultiLevelHierarchy"/>
    <dgm:cxn modelId="{E9E0A8DB-BF89-49DE-B445-049957C85871}" type="presParOf" srcId="{A7D0F23E-85CC-412E-A6F8-F20C364BF58D}" destId="{F968FB70-3EB0-4B22-8BEE-4C84AF82C701}" srcOrd="0" destOrd="0" presId="urn:microsoft.com/office/officeart/2008/layout/HorizontalMultiLevelHierarchy"/>
    <dgm:cxn modelId="{CCD365B0-558A-4690-9765-118CE720EA6A}" type="presParOf" srcId="{A7D0F23E-85CC-412E-A6F8-F20C364BF58D}" destId="{B359AD40-3F81-490F-8532-360C1A70A32C}" srcOrd="1" destOrd="0" presId="urn:microsoft.com/office/officeart/2008/layout/HorizontalMultiLevelHierarchy"/>
    <dgm:cxn modelId="{6B836558-5946-48E3-8C80-43D57074C1FE}" type="presParOf" srcId="{74FC6559-DA4B-4538-9AF4-695AB9424FFF}" destId="{854C5681-2AE2-468C-A437-9CC8E5EDE866}" srcOrd="2" destOrd="0" presId="urn:microsoft.com/office/officeart/2008/layout/HorizontalMultiLevelHierarchy"/>
    <dgm:cxn modelId="{12906443-0C75-4FCD-A889-3F0F69854674}" type="presParOf" srcId="{854C5681-2AE2-468C-A437-9CC8E5EDE866}" destId="{BDACA4F3-CCB0-4A9B-9A28-0BEE4E1F0084}" srcOrd="0" destOrd="0" presId="urn:microsoft.com/office/officeart/2008/layout/HorizontalMultiLevelHierarchy"/>
    <dgm:cxn modelId="{689648B7-FCC1-4A93-AF8D-6F4418EF311F}" type="presParOf" srcId="{74FC6559-DA4B-4538-9AF4-695AB9424FFF}" destId="{E8FC5083-BEE0-48A6-B392-775E4B713FE8}" srcOrd="3" destOrd="0" presId="urn:microsoft.com/office/officeart/2008/layout/HorizontalMultiLevelHierarchy"/>
    <dgm:cxn modelId="{2A744957-FF5E-4C65-828A-780E19290D81}" type="presParOf" srcId="{E8FC5083-BEE0-48A6-B392-775E4B713FE8}" destId="{A7F880E7-0C8D-4937-82A8-215878E4ACA3}" srcOrd="0" destOrd="0" presId="urn:microsoft.com/office/officeart/2008/layout/HorizontalMultiLevelHierarchy"/>
    <dgm:cxn modelId="{7427FDDE-6835-4ED7-AA6C-2D0CE2E643B8}" type="presParOf" srcId="{E8FC5083-BEE0-48A6-B392-775E4B713FE8}" destId="{F9B82C9B-CF9F-4FE2-B65A-244EB60214EB}" srcOrd="1" destOrd="0" presId="urn:microsoft.com/office/officeart/2008/layout/HorizontalMultiLevelHierarchy"/>
    <dgm:cxn modelId="{4424F2AF-829B-4BCF-9271-7F9672B592AB}" type="presParOf" srcId="{8CCDA9D4-46BB-4D29-A580-53C2EA980005}" destId="{A51CB786-5EE8-42FB-AF85-B1C7CBEEA381}" srcOrd="6" destOrd="0" presId="urn:microsoft.com/office/officeart/2008/layout/HorizontalMultiLevelHierarchy"/>
    <dgm:cxn modelId="{BAFD3AFE-CA73-40E8-88E4-B84F264861B6}" type="presParOf" srcId="{A51CB786-5EE8-42FB-AF85-B1C7CBEEA381}" destId="{D3492775-20FD-4564-9A83-C0947DD82328}" srcOrd="0" destOrd="0" presId="urn:microsoft.com/office/officeart/2008/layout/HorizontalMultiLevelHierarchy"/>
    <dgm:cxn modelId="{CD11711E-91BF-4EFA-8FBB-5772F973291D}" type="presParOf" srcId="{8CCDA9D4-46BB-4D29-A580-53C2EA980005}" destId="{5BC86317-BCFD-487B-9883-267EFDF362DE}" srcOrd="7" destOrd="0" presId="urn:microsoft.com/office/officeart/2008/layout/HorizontalMultiLevelHierarchy"/>
    <dgm:cxn modelId="{F81BFC7C-C505-4363-B4FB-56F208D9C4B9}" type="presParOf" srcId="{5BC86317-BCFD-487B-9883-267EFDF362DE}" destId="{D0467B20-BFCB-4FAB-9800-A39C3C110B65}" srcOrd="0" destOrd="0" presId="urn:microsoft.com/office/officeart/2008/layout/HorizontalMultiLevelHierarchy"/>
    <dgm:cxn modelId="{5B8A9B00-C6AC-4F15-A85F-BC870A5842EE}" type="presParOf" srcId="{5BC86317-BCFD-487B-9883-267EFDF362DE}" destId="{F5BAF3DB-91FC-43F8-B8CD-521ABAF008DE}" srcOrd="1" destOrd="0" presId="urn:microsoft.com/office/officeart/2008/layout/HorizontalMultiLevelHierarchy"/>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62A257D-E813-4191-8F00-08E4FED7CF0B}" type="doc">
      <dgm:prSet loTypeId="urn:microsoft.com/office/officeart/2008/layout/HorizontalMultiLevelHierarchy" loCatId="hierarchy" qsTypeId="urn:microsoft.com/office/officeart/2005/8/quickstyle/simple1" qsCatId="simple" csTypeId="urn:microsoft.com/office/officeart/2005/8/colors/accent6_1" csCatId="accent6" phldr="1"/>
      <dgm:spPr/>
      <dgm:t>
        <a:bodyPr/>
        <a:lstStyle/>
        <a:p>
          <a:endParaRPr lang="en-US"/>
        </a:p>
      </dgm:t>
    </dgm:pt>
    <dgm:pt modelId="{D64CE773-35B2-4772-B33D-EAD30E4E3CA3}">
      <dgm:prSet phldrT="[Text]" custT="1"/>
      <dgm:spPr/>
      <dgm:t>
        <a:bodyPr/>
        <a:lstStyle/>
        <a:p>
          <a:r>
            <a:rPr lang="sr-Cyrl-RS" sz="1000" b="1">
              <a:latin typeface="Times New Roman" panose="02020603050405020304" pitchFamily="18" charset="0"/>
              <a:cs typeface="Times New Roman" panose="02020603050405020304" pitchFamily="18" charset="0"/>
            </a:rPr>
            <a:t>Повећање степена учешћа цивилног друштва, привреде и других заинтересованих страна у раним фазама припреме јавних политика и прописа и праћењу њихових ефеката</a:t>
          </a:r>
          <a:endParaRPr lang="en-US" sz="1000">
            <a:latin typeface="Times New Roman" panose="02020603050405020304" pitchFamily="18" charset="0"/>
            <a:cs typeface="Times New Roman" panose="02020603050405020304" pitchFamily="18" charset="0"/>
          </a:endParaRPr>
        </a:p>
      </dgm:t>
    </dgm:pt>
    <dgm:pt modelId="{279776CB-04BD-4536-8A9F-4A1CE9E88C7B}" type="parTrans" cxnId="{0776F444-2127-4894-B5CE-9D0B11AC6A09}">
      <dgm:prSet/>
      <dgm:spPr/>
      <dgm:t>
        <a:bodyPr/>
        <a:lstStyle/>
        <a:p>
          <a:endParaRPr lang="en-US" sz="1000">
            <a:latin typeface="Times New Roman" panose="02020603050405020304" pitchFamily="18" charset="0"/>
            <a:cs typeface="Times New Roman" panose="02020603050405020304" pitchFamily="18" charset="0"/>
          </a:endParaRPr>
        </a:p>
      </dgm:t>
    </dgm:pt>
    <dgm:pt modelId="{9A26574F-FD71-473C-8EDA-CF5CE8B14C32}" type="sibTrans" cxnId="{0776F444-2127-4894-B5CE-9D0B11AC6A09}">
      <dgm:prSet/>
      <dgm:spPr/>
      <dgm:t>
        <a:bodyPr/>
        <a:lstStyle/>
        <a:p>
          <a:endParaRPr lang="en-US" sz="1000">
            <a:latin typeface="Times New Roman" panose="02020603050405020304" pitchFamily="18" charset="0"/>
            <a:cs typeface="Times New Roman" panose="02020603050405020304" pitchFamily="18" charset="0"/>
          </a:endParaRPr>
        </a:p>
      </dgm:t>
    </dgm:pt>
    <dgm:pt modelId="{59098202-1183-42AE-95EA-50CD3D93996C}">
      <dgm:prSet phldrT="[Text]" custT="1"/>
      <dgm:spPr/>
      <dgm:t>
        <a:bodyPr/>
        <a:lstStyle/>
        <a:p>
          <a:r>
            <a:rPr lang="sr-Cyrl-RS" sz="1000" b="1" i="0">
              <a:latin typeface="Times New Roman" panose="02020603050405020304" pitchFamily="18" charset="0"/>
              <a:cs typeface="Times New Roman" panose="02020603050405020304" pitchFamily="18" charset="0"/>
            </a:rPr>
            <a:t>Опција 1: </a:t>
          </a:r>
          <a:r>
            <a:rPr lang="sr-Latn-RS" sz="1000" i="1">
              <a:latin typeface="Times New Roman" panose="02020603050405020304" pitchFamily="18" charset="0"/>
              <a:cs typeface="Times New Roman" panose="02020603050405020304" pitchFamily="18" charset="0"/>
            </a:rPr>
            <a:t>Status quo</a:t>
          </a:r>
          <a:endParaRPr lang="en-US" sz="1000">
            <a:latin typeface="Times New Roman" panose="02020603050405020304" pitchFamily="18" charset="0"/>
            <a:cs typeface="Times New Roman" panose="02020603050405020304" pitchFamily="18" charset="0"/>
          </a:endParaRPr>
        </a:p>
      </dgm:t>
    </dgm:pt>
    <dgm:pt modelId="{49700978-E579-45E4-A363-E5C1C1611C5E}" type="parTrans" cxnId="{973DF716-1BC7-48DC-99B8-9EDAC2A9D7F9}">
      <dgm:prSet custT="1"/>
      <dgm:spPr/>
      <dgm:t>
        <a:bodyPr/>
        <a:lstStyle/>
        <a:p>
          <a:endParaRPr lang="en-US" sz="1000">
            <a:latin typeface="Times New Roman" panose="02020603050405020304" pitchFamily="18" charset="0"/>
            <a:cs typeface="Times New Roman" panose="02020603050405020304" pitchFamily="18" charset="0"/>
          </a:endParaRPr>
        </a:p>
      </dgm:t>
    </dgm:pt>
    <dgm:pt modelId="{081AA387-74C0-43FC-9204-4E45E1C64001}" type="sibTrans" cxnId="{973DF716-1BC7-48DC-99B8-9EDAC2A9D7F9}">
      <dgm:prSet/>
      <dgm:spPr/>
      <dgm:t>
        <a:bodyPr/>
        <a:lstStyle/>
        <a:p>
          <a:endParaRPr lang="en-US" sz="1000">
            <a:latin typeface="Times New Roman" panose="02020603050405020304" pitchFamily="18" charset="0"/>
            <a:cs typeface="Times New Roman" panose="02020603050405020304" pitchFamily="18" charset="0"/>
          </a:endParaRPr>
        </a:p>
      </dgm:t>
    </dgm:pt>
    <dgm:pt modelId="{0072F28D-D7D3-4783-AFD6-B9D2BAB779FB}">
      <dgm:prSet phldrT="[Text]" custT="1"/>
      <dgm:spPr>
        <a:ln w="12700">
          <a:solidFill>
            <a:srgbClr val="92D050"/>
          </a:solidFill>
        </a:ln>
      </dgm:spPr>
      <dgm:t>
        <a:bodyPr/>
        <a:lstStyle/>
        <a:p>
          <a:r>
            <a:rPr lang="sr-Cyrl-RS" sz="1000" b="1" i="0">
              <a:latin typeface="Times New Roman" panose="02020603050405020304" pitchFamily="18" charset="0"/>
              <a:cs typeface="Times New Roman" panose="02020603050405020304" pitchFamily="18" charset="0"/>
            </a:rPr>
            <a:t>Опција 2: </a:t>
          </a:r>
          <a:r>
            <a:rPr lang="sr-Cyrl-RS" sz="1000">
              <a:latin typeface="Times New Roman" panose="02020603050405020304" pitchFamily="18" charset="0"/>
              <a:cs typeface="Times New Roman" panose="02020603050405020304" pitchFamily="18" charset="0"/>
            </a:rPr>
            <a:t>Осигуравање доследног учешћа јавности пооштравањем контроле квалитета и успостављањем механизма за притужбе</a:t>
          </a:r>
          <a:endParaRPr lang="en-US" sz="1000">
            <a:latin typeface="Times New Roman" panose="02020603050405020304" pitchFamily="18" charset="0"/>
            <a:cs typeface="Times New Roman" panose="02020603050405020304" pitchFamily="18" charset="0"/>
          </a:endParaRPr>
        </a:p>
      </dgm:t>
    </dgm:pt>
    <dgm:pt modelId="{2DF6D57A-0F2A-4EC6-82BB-F03F8B077316}" type="parTrans" cxnId="{EB44E07A-3FE8-4685-A695-CD1956CB39C5}">
      <dgm:prSet custT="1"/>
      <dgm:spPr/>
      <dgm:t>
        <a:bodyPr/>
        <a:lstStyle/>
        <a:p>
          <a:endParaRPr lang="en-US" sz="1000">
            <a:latin typeface="Times New Roman" panose="02020603050405020304" pitchFamily="18" charset="0"/>
            <a:cs typeface="Times New Roman" panose="02020603050405020304" pitchFamily="18" charset="0"/>
          </a:endParaRPr>
        </a:p>
      </dgm:t>
    </dgm:pt>
    <dgm:pt modelId="{FCE50C0A-7BFF-4599-AE69-B55CC832A82E}" type="sibTrans" cxnId="{EB44E07A-3FE8-4685-A695-CD1956CB39C5}">
      <dgm:prSet/>
      <dgm:spPr/>
      <dgm:t>
        <a:bodyPr/>
        <a:lstStyle/>
        <a:p>
          <a:endParaRPr lang="en-US" sz="1000">
            <a:latin typeface="Times New Roman" panose="02020603050405020304" pitchFamily="18" charset="0"/>
            <a:cs typeface="Times New Roman" panose="02020603050405020304" pitchFamily="18" charset="0"/>
          </a:endParaRPr>
        </a:p>
      </dgm:t>
    </dgm:pt>
    <dgm:pt modelId="{4271CAFD-3970-41A9-B49B-D3770EC23F86}">
      <dgm:prSet phldrT="[Text]" custT="1"/>
      <dgm:spPr>
        <a:ln w="57150">
          <a:solidFill>
            <a:srgbClr val="92D050"/>
          </a:solidFill>
        </a:ln>
      </dgm:spPr>
      <dgm:t>
        <a:bodyPr/>
        <a:lstStyle/>
        <a:p>
          <a:r>
            <a:rPr lang="sr-Cyrl-RS" sz="1000" b="1" i="0">
              <a:latin typeface="Times New Roman" panose="02020603050405020304" pitchFamily="18" charset="0"/>
              <a:cs typeface="Times New Roman" panose="02020603050405020304" pitchFamily="18" charset="0"/>
            </a:rPr>
            <a:t>Опција 3: </a:t>
          </a:r>
          <a:r>
            <a:rPr lang="sr-Cyrl-RS" sz="1000">
              <a:latin typeface="Times New Roman" panose="02020603050405020304" pitchFamily="18" charset="0"/>
              <a:cs typeface="Times New Roman" panose="02020603050405020304" pitchFamily="18" charset="0"/>
            </a:rPr>
            <a:t>Осигуравање доследног учешћа јавности увођењем систематског праћења и извештавања и развојем алата и програма подршке за </a:t>
          </a:r>
          <a:r>
            <a:rPr lang="sl-SI" sz="1000">
              <a:latin typeface="Times New Roman" panose="02020603050405020304" pitchFamily="18" charset="0"/>
              <a:cs typeface="Times New Roman" panose="02020603050405020304" pitchFamily="18" charset="0"/>
            </a:rPr>
            <a:t>управ</a:t>
          </a:r>
          <a:r>
            <a:rPr lang="sr-Cyrl-RS" sz="1000">
              <a:latin typeface="Times New Roman" panose="02020603050405020304" pitchFamily="18" charset="0"/>
              <a:cs typeface="Times New Roman" panose="02020603050405020304" pitchFamily="18" charset="0"/>
            </a:rPr>
            <a:t>у</a:t>
          </a:r>
          <a:r>
            <a:rPr lang="sl-SI" sz="1000">
              <a:latin typeface="Times New Roman" panose="02020603050405020304" pitchFamily="18" charset="0"/>
              <a:cs typeface="Times New Roman" panose="02020603050405020304" pitchFamily="18" charset="0"/>
            </a:rPr>
            <a:t> </a:t>
          </a:r>
          <a:r>
            <a:rPr lang="sr-Cyrl-RS" sz="1000">
              <a:latin typeface="Times New Roman" panose="02020603050405020304" pitchFamily="18" charset="0"/>
              <a:cs typeface="Times New Roman" panose="02020603050405020304" pitchFamily="18" charset="0"/>
            </a:rPr>
            <a:t>и цивилно друштво</a:t>
          </a:r>
          <a:endParaRPr lang="en-US" sz="1000">
            <a:latin typeface="Times New Roman" panose="02020603050405020304" pitchFamily="18" charset="0"/>
            <a:cs typeface="Times New Roman" panose="02020603050405020304" pitchFamily="18" charset="0"/>
          </a:endParaRPr>
        </a:p>
      </dgm:t>
    </dgm:pt>
    <dgm:pt modelId="{AFA0AF77-D297-4D93-BD2C-A58D6F945397}" type="parTrans" cxnId="{47C2897A-B7E7-488F-9ED3-7CC88DE4D679}">
      <dgm:prSet custT="1"/>
      <dgm:spPr/>
      <dgm:t>
        <a:bodyPr/>
        <a:lstStyle/>
        <a:p>
          <a:endParaRPr lang="en-US" sz="1000">
            <a:latin typeface="Times New Roman" panose="02020603050405020304" pitchFamily="18" charset="0"/>
            <a:cs typeface="Times New Roman" panose="02020603050405020304" pitchFamily="18" charset="0"/>
          </a:endParaRPr>
        </a:p>
      </dgm:t>
    </dgm:pt>
    <dgm:pt modelId="{C9743947-B24E-49F4-8C53-DE896369E348}" type="sibTrans" cxnId="{47C2897A-B7E7-488F-9ED3-7CC88DE4D679}">
      <dgm:prSet/>
      <dgm:spPr/>
      <dgm:t>
        <a:bodyPr/>
        <a:lstStyle/>
        <a:p>
          <a:endParaRPr lang="en-US" sz="1000">
            <a:latin typeface="Times New Roman" panose="02020603050405020304" pitchFamily="18" charset="0"/>
            <a:cs typeface="Times New Roman" panose="02020603050405020304" pitchFamily="18" charset="0"/>
          </a:endParaRPr>
        </a:p>
      </dgm:t>
    </dgm:pt>
    <dgm:pt modelId="{AD4C0344-B24E-4882-8D0F-24DBD5EAB01A}">
      <dgm:prSet custT="1"/>
      <dgm:spPr/>
      <dgm:t>
        <a:bodyPr/>
        <a:lstStyle/>
        <a:p>
          <a:r>
            <a:rPr lang="sr-Cyrl-RS" sz="1000">
              <a:latin typeface="Times New Roman" panose="02020603050405020304" pitchFamily="18" charset="0"/>
              <a:cs typeface="Times New Roman" panose="02020603050405020304" pitchFamily="18" charset="0"/>
            </a:rPr>
            <a:t>Мера </a:t>
          </a:r>
          <a:r>
            <a:rPr lang="sl-SI" sz="1000">
              <a:latin typeface="Times New Roman" panose="02020603050405020304" pitchFamily="18" charset="0"/>
              <a:cs typeface="Times New Roman" panose="02020603050405020304" pitchFamily="18" charset="0"/>
            </a:rPr>
            <a:t>1</a:t>
          </a:r>
          <a:r>
            <a:rPr lang="sr-Cyrl-RS" sz="1000" i="0">
              <a:latin typeface="Times New Roman" panose="02020603050405020304" pitchFamily="18" charset="0"/>
              <a:cs typeface="Times New Roman" panose="02020603050405020304" pitchFamily="18" charset="0"/>
            </a:rPr>
            <a:t>: Успостављање и спровођење адекватних механизама контроле квалитета консултација и јавних расправа и ефикасности и коришћења  портала за електронске консултације</a:t>
          </a:r>
          <a:endParaRPr lang="en-US" sz="1000" i="0">
            <a:latin typeface="Times New Roman" panose="02020603050405020304" pitchFamily="18" charset="0"/>
            <a:cs typeface="Times New Roman" panose="02020603050405020304" pitchFamily="18" charset="0"/>
          </a:endParaRPr>
        </a:p>
      </dgm:t>
    </dgm:pt>
    <dgm:pt modelId="{374E69E0-ABC1-49ED-9931-232D36B700AC}" type="parTrans" cxnId="{8169E07D-833F-4D3D-A897-F9A6C0F3166D}">
      <dgm:prSet custT="1"/>
      <dgm:spPr/>
      <dgm:t>
        <a:bodyPr/>
        <a:lstStyle/>
        <a:p>
          <a:endParaRPr lang="en-US" sz="1000">
            <a:latin typeface="Times New Roman" panose="02020603050405020304" pitchFamily="18" charset="0"/>
            <a:cs typeface="Times New Roman" panose="02020603050405020304" pitchFamily="18" charset="0"/>
          </a:endParaRPr>
        </a:p>
      </dgm:t>
    </dgm:pt>
    <dgm:pt modelId="{DD3628D3-ABDB-4E1E-AE35-C230A5FBF944}" type="sibTrans" cxnId="{8169E07D-833F-4D3D-A897-F9A6C0F3166D}">
      <dgm:prSet/>
      <dgm:spPr/>
      <dgm:t>
        <a:bodyPr/>
        <a:lstStyle/>
        <a:p>
          <a:endParaRPr lang="en-US" sz="1000">
            <a:latin typeface="Times New Roman" panose="02020603050405020304" pitchFamily="18" charset="0"/>
            <a:cs typeface="Times New Roman" panose="02020603050405020304" pitchFamily="18" charset="0"/>
          </a:endParaRPr>
        </a:p>
      </dgm:t>
    </dgm:pt>
    <dgm:pt modelId="{F25562F9-6BC4-4469-9DD5-A5D15C786B02}">
      <dgm:prSet custT="1"/>
      <dgm:spPr/>
      <dgm:t>
        <a:bodyPr/>
        <a:lstStyle/>
        <a:p>
          <a:r>
            <a:rPr lang="sr-Cyrl-RS" sz="1000">
              <a:latin typeface="Times New Roman" panose="02020603050405020304" pitchFamily="18" charset="0"/>
              <a:cs typeface="Times New Roman" panose="02020603050405020304" pitchFamily="18" charset="0"/>
            </a:rPr>
            <a:t>Мера </a:t>
          </a:r>
          <a:r>
            <a:rPr lang="sl-SI" sz="1000">
              <a:latin typeface="Times New Roman" panose="02020603050405020304" pitchFamily="18" charset="0"/>
              <a:cs typeface="Times New Roman" panose="02020603050405020304" pitchFamily="18" charset="0"/>
            </a:rPr>
            <a:t>2</a:t>
          </a:r>
          <a:r>
            <a:rPr lang="sr-Cyrl-RS" sz="1000">
              <a:latin typeface="Times New Roman" panose="02020603050405020304" pitchFamily="18" charset="0"/>
              <a:cs typeface="Times New Roman" panose="02020603050405020304" pitchFamily="18" charset="0"/>
            </a:rPr>
            <a:t>: </a:t>
          </a:r>
          <a:r>
            <a:rPr lang="sr-Cyrl-RS" sz="1000" i="0">
              <a:latin typeface="Times New Roman" panose="02020603050405020304" pitchFamily="18" charset="0"/>
              <a:cs typeface="Times New Roman" panose="02020603050405020304" pitchFamily="18" charset="0"/>
            </a:rPr>
            <a:t>Јачање капацитета цивилног друштва за учешће у доношењу прописа и планских докумената</a:t>
          </a:r>
          <a:endParaRPr lang="en-US" sz="1000" i="0">
            <a:latin typeface="Times New Roman" panose="02020603050405020304" pitchFamily="18" charset="0"/>
            <a:cs typeface="Times New Roman" panose="02020603050405020304" pitchFamily="18" charset="0"/>
          </a:endParaRPr>
        </a:p>
      </dgm:t>
    </dgm:pt>
    <dgm:pt modelId="{677E35AE-0700-42BF-B4E3-8B9B5F6AD51A}" type="parTrans" cxnId="{CD187D71-9DBF-4240-8252-A40828FFF1CF}">
      <dgm:prSet custT="1"/>
      <dgm:spPr/>
      <dgm:t>
        <a:bodyPr/>
        <a:lstStyle/>
        <a:p>
          <a:endParaRPr lang="en-US" sz="1000">
            <a:latin typeface="Times New Roman" panose="02020603050405020304" pitchFamily="18" charset="0"/>
            <a:cs typeface="Times New Roman" panose="02020603050405020304" pitchFamily="18" charset="0"/>
          </a:endParaRPr>
        </a:p>
      </dgm:t>
    </dgm:pt>
    <dgm:pt modelId="{5B71FEBF-FDA7-496F-990A-B4054B50519D}" type="sibTrans" cxnId="{CD187D71-9DBF-4240-8252-A40828FFF1CF}">
      <dgm:prSet/>
      <dgm:spPr/>
      <dgm:t>
        <a:bodyPr/>
        <a:lstStyle/>
        <a:p>
          <a:endParaRPr lang="en-US" sz="1000">
            <a:latin typeface="Times New Roman" panose="02020603050405020304" pitchFamily="18" charset="0"/>
            <a:cs typeface="Times New Roman" panose="02020603050405020304" pitchFamily="18" charset="0"/>
          </a:endParaRPr>
        </a:p>
      </dgm:t>
    </dgm:pt>
    <dgm:pt modelId="{1271C8A4-DFAF-46FB-8638-E403A41A442F}" type="pres">
      <dgm:prSet presAssocID="{C62A257D-E813-4191-8F00-08E4FED7CF0B}" presName="Name0" presStyleCnt="0">
        <dgm:presLayoutVars>
          <dgm:chPref val="1"/>
          <dgm:dir/>
          <dgm:animOne val="branch"/>
          <dgm:animLvl val="lvl"/>
          <dgm:resizeHandles val="exact"/>
        </dgm:presLayoutVars>
      </dgm:prSet>
      <dgm:spPr/>
    </dgm:pt>
    <dgm:pt modelId="{D98DF7CF-1288-4807-9687-096352B51389}" type="pres">
      <dgm:prSet presAssocID="{D64CE773-35B2-4772-B33D-EAD30E4E3CA3}" presName="root1" presStyleCnt="0"/>
      <dgm:spPr/>
    </dgm:pt>
    <dgm:pt modelId="{62A244A4-1672-4247-A5C6-78763406E746}" type="pres">
      <dgm:prSet presAssocID="{D64CE773-35B2-4772-B33D-EAD30E4E3CA3}" presName="LevelOneTextNode" presStyleLbl="node0" presStyleIdx="0" presStyleCnt="1" custScaleY="123580" custLinFactNeighborX="2269" custLinFactNeighborY="216">
        <dgm:presLayoutVars>
          <dgm:chPref val="3"/>
        </dgm:presLayoutVars>
      </dgm:prSet>
      <dgm:spPr/>
    </dgm:pt>
    <dgm:pt modelId="{8CCDA9D4-46BB-4D29-A580-53C2EA980005}" type="pres">
      <dgm:prSet presAssocID="{D64CE773-35B2-4772-B33D-EAD30E4E3CA3}" presName="level2hierChild" presStyleCnt="0"/>
      <dgm:spPr/>
    </dgm:pt>
    <dgm:pt modelId="{F7C62B07-7FD3-411B-8EDA-B1BE0444E0D9}" type="pres">
      <dgm:prSet presAssocID="{49700978-E579-45E4-A363-E5C1C1611C5E}" presName="conn2-1" presStyleLbl="parChTrans1D2" presStyleIdx="0" presStyleCnt="3"/>
      <dgm:spPr/>
    </dgm:pt>
    <dgm:pt modelId="{3FA7B32B-CC2C-4B4C-B532-27F6D72ADDF4}" type="pres">
      <dgm:prSet presAssocID="{49700978-E579-45E4-A363-E5C1C1611C5E}" presName="connTx" presStyleLbl="parChTrans1D2" presStyleIdx="0" presStyleCnt="3"/>
      <dgm:spPr/>
    </dgm:pt>
    <dgm:pt modelId="{C2422525-A789-4DBF-A5D1-C841308A9243}" type="pres">
      <dgm:prSet presAssocID="{59098202-1183-42AE-95EA-50CD3D93996C}" presName="root2" presStyleCnt="0"/>
      <dgm:spPr/>
    </dgm:pt>
    <dgm:pt modelId="{CE2B04FA-459B-4EF0-A076-30B374F5FD89}" type="pres">
      <dgm:prSet presAssocID="{59098202-1183-42AE-95EA-50CD3D93996C}" presName="LevelTwoTextNode" presStyleLbl="node2" presStyleIdx="0" presStyleCnt="3">
        <dgm:presLayoutVars>
          <dgm:chPref val="3"/>
        </dgm:presLayoutVars>
      </dgm:prSet>
      <dgm:spPr/>
    </dgm:pt>
    <dgm:pt modelId="{17838306-B157-4B34-A619-89E4307643C8}" type="pres">
      <dgm:prSet presAssocID="{59098202-1183-42AE-95EA-50CD3D93996C}" presName="level3hierChild" presStyleCnt="0"/>
      <dgm:spPr/>
    </dgm:pt>
    <dgm:pt modelId="{6F529B50-D598-48AE-943E-9F16E26C3436}" type="pres">
      <dgm:prSet presAssocID="{2DF6D57A-0F2A-4EC6-82BB-F03F8B077316}" presName="conn2-1" presStyleLbl="parChTrans1D2" presStyleIdx="1" presStyleCnt="3"/>
      <dgm:spPr/>
    </dgm:pt>
    <dgm:pt modelId="{A919F88C-A7DC-4A3E-8F77-0D41199EB79E}" type="pres">
      <dgm:prSet presAssocID="{2DF6D57A-0F2A-4EC6-82BB-F03F8B077316}" presName="connTx" presStyleLbl="parChTrans1D2" presStyleIdx="1" presStyleCnt="3"/>
      <dgm:spPr/>
    </dgm:pt>
    <dgm:pt modelId="{ED115C26-DCBF-4D11-A2FA-C355FE8C6B6B}" type="pres">
      <dgm:prSet presAssocID="{0072F28D-D7D3-4783-AFD6-B9D2BAB779FB}" presName="root2" presStyleCnt="0"/>
      <dgm:spPr/>
    </dgm:pt>
    <dgm:pt modelId="{1D5DDA3C-EAE2-4D58-9964-8E3960398923}" type="pres">
      <dgm:prSet presAssocID="{0072F28D-D7D3-4783-AFD6-B9D2BAB779FB}" presName="LevelTwoTextNode" presStyleLbl="node2" presStyleIdx="1" presStyleCnt="3" custScaleY="110883">
        <dgm:presLayoutVars>
          <dgm:chPref val="3"/>
        </dgm:presLayoutVars>
      </dgm:prSet>
      <dgm:spPr/>
    </dgm:pt>
    <dgm:pt modelId="{94D988A4-1180-4171-90C0-00F16A17AB64}" type="pres">
      <dgm:prSet presAssocID="{0072F28D-D7D3-4783-AFD6-B9D2BAB779FB}" presName="level3hierChild" presStyleCnt="0"/>
      <dgm:spPr/>
    </dgm:pt>
    <dgm:pt modelId="{1335AEB8-FFB5-445B-A0B0-625220F8823A}" type="pres">
      <dgm:prSet presAssocID="{AFA0AF77-D297-4D93-BD2C-A58D6F945397}" presName="conn2-1" presStyleLbl="parChTrans1D2" presStyleIdx="2" presStyleCnt="3"/>
      <dgm:spPr/>
    </dgm:pt>
    <dgm:pt modelId="{36330E1D-CFA2-481E-972E-77B4F64F14B1}" type="pres">
      <dgm:prSet presAssocID="{AFA0AF77-D297-4D93-BD2C-A58D6F945397}" presName="connTx" presStyleLbl="parChTrans1D2" presStyleIdx="2" presStyleCnt="3"/>
      <dgm:spPr/>
    </dgm:pt>
    <dgm:pt modelId="{E9EFCAB0-AB74-4546-9ACD-E1CED3642A25}" type="pres">
      <dgm:prSet presAssocID="{4271CAFD-3970-41A9-B49B-D3770EC23F86}" presName="root2" presStyleCnt="0"/>
      <dgm:spPr/>
    </dgm:pt>
    <dgm:pt modelId="{CBC39F3F-761A-4305-B819-2143182D2F6F}" type="pres">
      <dgm:prSet presAssocID="{4271CAFD-3970-41A9-B49B-D3770EC23F86}" presName="LevelTwoTextNode" presStyleLbl="node2" presStyleIdx="2" presStyleCnt="3" custScaleY="254000" custLinFactNeighborX="692" custLinFactNeighborY="-5483">
        <dgm:presLayoutVars>
          <dgm:chPref val="3"/>
        </dgm:presLayoutVars>
      </dgm:prSet>
      <dgm:spPr/>
    </dgm:pt>
    <dgm:pt modelId="{74FC6559-DA4B-4538-9AF4-695AB9424FFF}" type="pres">
      <dgm:prSet presAssocID="{4271CAFD-3970-41A9-B49B-D3770EC23F86}" presName="level3hierChild" presStyleCnt="0"/>
      <dgm:spPr/>
    </dgm:pt>
    <dgm:pt modelId="{96843CCD-473A-4AE8-8887-AC2A7750FD97}" type="pres">
      <dgm:prSet presAssocID="{374E69E0-ABC1-49ED-9931-232D36B700AC}" presName="conn2-1" presStyleLbl="parChTrans1D3" presStyleIdx="0" presStyleCnt="2"/>
      <dgm:spPr/>
    </dgm:pt>
    <dgm:pt modelId="{D0D762AE-5682-4C5D-BE01-63353FFCE91F}" type="pres">
      <dgm:prSet presAssocID="{374E69E0-ABC1-49ED-9931-232D36B700AC}" presName="connTx" presStyleLbl="parChTrans1D3" presStyleIdx="0" presStyleCnt="2"/>
      <dgm:spPr/>
    </dgm:pt>
    <dgm:pt modelId="{A7D0F23E-85CC-412E-A6F8-F20C364BF58D}" type="pres">
      <dgm:prSet presAssocID="{AD4C0344-B24E-4882-8D0F-24DBD5EAB01A}" presName="root2" presStyleCnt="0"/>
      <dgm:spPr/>
    </dgm:pt>
    <dgm:pt modelId="{F968FB70-3EB0-4B22-8BEE-4C84AF82C701}" type="pres">
      <dgm:prSet presAssocID="{AD4C0344-B24E-4882-8D0F-24DBD5EAB01A}" presName="LevelTwoTextNode" presStyleLbl="node3" presStyleIdx="0" presStyleCnt="2" custScaleY="130846" custLinFactY="-28221" custLinFactNeighborX="1038" custLinFactNeighborY="-100000">
        <dgm:presLayoutVars>
          <dgm:chPref val="3"/>
        </dgm:presLayoutVars>
      </dgm:prSet>
      <dgm:spPr/>
    </dgm:pt>
    <dgm:pt modelId="{B359AD40-3F81-490F-8532-360C1A70A32C}" type="pres">
      <dgm:prSet presAssocID="{AD4C0344-B24E-4882-8D0F-24DBD5EAB01A}" presName="level3hierChild" presStyleCnt="0"/>
      <dgm:spPr/>
    </dgm:pt>
    <dgm:pt modelId="{854C5681-2AE2-468C-A437-9CC8E5EDE866}" type="pres">
      <dgm:prSet presAssocID="{677E35AE-0700-42BF-B4E3-8B9B5F6AD51A}" presName="conn2-1" presStyleLbl="parChTrans1D3" presStyleIdx="1" presStyleCnt="2"/>
      <dgm:spPr/>
    </dgm:pt>
    <dgm:pt modelId="{BDACA4F3-CCB0-4A9B-9A28-0BEE4E1F0084}" type="pres">
      <dgm:prSet presAssocID="{677E35AE-0700-42BF-B4E3-8B9B5F6AD51A}" presName="connTx" presStyleLbl="parChTrans1D3" presStyleIdx="1" presStyleCnt="2"/>
      <dgm:spPr/>
    </dgm:pt>
    <dgm:pt modelId="{E8FC5083-BEE0-48A6-B392-775E4B713FE8}" type="pres">
      <dgm:prSet presAssocID="{F25562F9-6BC4-4469-9DD5-A5D15C786B02}" presName="root2" presStyleCnt="0"/>
      <dgm:spPr/>
    </dgm:pt>
    <dgm:pt modelId="{A7F880E7-0C8D-4937-82A8-215878E4ACA3}" type="pres">
      <dgm:prSet presAssocID="{F25562F9-6BC4-4469-9DD5-A5D15C786B02}" presName="LevelTwoTextNode" presStyleLbl="node3" presStyleIdx="1" presStyleCnt="2" custLinFactNeighborX="1038" custLinFactNeighborY="-61274">
        <dgm:presLayoutVars>
          <dgm:chPref val="3"/>
        </dgm:presLayoutVars>
      </dgm:prSet>
      <dgm:spPr/>
    </dgm:pt>
    <dgm:pt modelId="{F9B82C9B-CF9F-4FE2-B65A-244EB60214EB}" type="pres">
      <dgm:prSet presAssocID="{F25562F9-6BC4-4469-9DD5-A5D15C786B02}" presName="level3hierChild" presStyleCnt="0"/>
      <dgm:spPr/>
    </dgm:pt>
  </dgm:ptLst>
  <dgm:cxnLst>
    <dgm:cxn modelId="{97421F00-9F43-4927-A584-7E5D2EFED700}" type="presOf" srcId="{4271CAFD-3970-41A9-B49B-D3770EC23F86}" destId="{CBC39F3F-761A-4305-B819-2143182D2F6F}" srcOrd="0" destOrd="0" presId="urn:microsoft.com/office/officeart/2008/layout/HorizontalMultiLevelHierarchy"/>
    <dgm:cxn modelId="{BEA62B00-FD28-41F9-A2BE-912D4E2F575C}" type="presOf" srcId="{AD4C0344-B24E-4882-8D0F-24DBD5EAB01A}" destId="{F968FB70-3EB0-4B22-8BEE-4C84AF82C701}" srcOrd="0" destOrd="0" presId="urn:microsoft.com/office/officeart/2008/layout/HorizontalMultiLevelHierarchy"/>
    <dgm:cxn modelId="{527D8602-2DE1-4E56-BE96-A9568822AB50}" type="presOf" srcId="{374E69E0-ABC1-49ED-9931-232D36B700AC}" destId="{D0D762AE-5682-4C5D-BE01-63353FFCE91F}" srcOrd="1" destOrd="0" presId="urn:microsoft.com/office/officeart/2008/layout/HorizontalMultiLevelHierarchy"/>
    <dgm:cxn modelId="{ED975F0A-9BA5-45B5-BF61-E712A1A9540E}" type="presOf" srcId="{59098202-1183-42AE-95EA-50CD3D93996C}" destId="{CE2B04FA-459B-4EF0-A076-30B374F5FD89}" srcOrd="0" destOrd="0" presId="urn:microsoft.com/office/officeart/2008/layout/HorizontalMultiLevelHierarchy"/>
    <dgm:cxn modelId="{FFAF0B12-B2C3-4AFF-9A4C-59469BDA39BB}" type="presOf" srcId="{C62A257D-E813-4191-8F00-08E4FED7CF0B}" destId="{1271C8A4-DFAF-46FB-8638-E403A41A442F}" srcOrd="0" destOrd="0" presId="urn:microsoft.com/office/officeart/2008/layout/HorizontalMultiLevelHierarchy"/>
    <dgm:cxn modelId="{973DF716-1BC7-48DC-99B8-9EDAC2A9D7F9}" srcId="{D64CE773-35B2-4772-B33D-EAD30E4E3CA3}" destId="{59098202-1183-42AE-95EA-50CD3D93996C}" srcOrd="0" destOrd="0" parTransId="{49700978-E579-45E4-A363-E5C1C1611C5E}" sibTransId="{081AA387-74C0-43FC-9204-4E45E1C64001}"/>
    <dgm:cxn modelId="{F510EF17-1F13-4E0A-B904-4D01156EFBB1}" type="presOf" srcId="{49700978-E579-45E4-A363-E5C1C1611C5E}" destId="{3FA7B32B-CC2C-4B4C-B532-27F6D72ADDF4}" srcOrd="1" destOrd="0" presId="urn:microsoft.com/office/officeart/2008/layout/HorizontalMultiLevelHierarchy"/>
    <dgm:cxn modelId="{8E52FF19-F6EC-4334-A1BC-5FFB4465B8C0}" type="presOf" srcId="{2DF6D57A-0F2A-4EC6-82BB-F03F8B077316}" destId="{A919F88C-A7DC-4A3E-8F77-0D41199EB79E}" srcOrd="1" destOrd="0" presId="urn:microsoft.com/office/officeart/2008/layout/HorizontalMultiLevelHierarchy"/>
    <dgm:cxn modelId="{4E1EB426-5E49-4AEB-873E-BCB42B884AAF}" type="presOf" srcId="{D64CE773-35B2-4772-B33D-EAD30E4E3CA3}" destId="{62A244A4-1672-4247-A5C6-78763406E746}" srcOrd="0" destOrd="0" presId="urn:microsoft.com/office/officeart/2008/layout/HorizontalMultiLevelHierarchy"/>
    <dgm:cxn modelId="{0776F444-2127-4894-B5CE-9D0B11AC6A09}" srcId="{C62A257D-E813-4191-8F00-08E4FED7CF0B}" destId="{D64CE773-35B2-4772-B33D-EAD30E4E3CA3}" srcOrd="0" destOrd="0" parTransId="{279776CB-04BD-4536-8A9F-4A1CE9E88C7B}" sibTransId="{9A26574F-FD71-473C-8EDA-CF5CE8B14C32}"/>
    <dgm:cxn modelId="{CD187D71-9DBF-4240-8252-A40828FFF1CF}" srcId="{4271CAFD-3970-41A9-B49B-D3770EC23F86}" destId="{F25562F9-6BC4-4469-9DD5-A5D15C786B02}" srcOrd="1" destOrd="0" parTransId="{677E35AE-0700-42BF-B4E3-8B9B5F6AD51A}" sibTransId="{5B71FEBF-FDA7-496F-990A-B4054B50519D}"/>
    <dgm:cxn modelId="{2FFAF854-F07F-48D7-B6E7-BB2D84269284}" type="presOf" srcId="{677E35AE-0700-42BF-B4E3-8B9B5F6AD51A}" destId="{854C5681-2AE2-468C-A437-9CC8E5EDE866}" srcOrd="0" destOrd="0" presId="urn:microsoft.com/office/officeart/2008/layout/HorizontalMultiLevelHierarchy"/>
    <dgm:cxn modelId="{47C2897A-B7E7-488F-9ED3-7CC88DE4D679}" srcId="{D64CE773-35B2-4772-B33D-EAD30E4E3CA3}" destId="{4271CAFD-3970-41A9-B49B-D3770EC23F86}" srcOrd="2" destOrd="0" parTransId="{AFA0AF77-D297-4D93-BD2C-A58D6F945397}" sibTransId="{C9743947-B24E-49F4-8C53-DE896369E348}"/>
    <dgm:cxn modelId="{EB44E07A-3FE8-4685-A695-CD1956CB39C5}" srcId="{D64CE773-35B2-4772-B33D-EAD30E4E3CA3}" destId="{0072F28D-D7D3-4783-AFD6-B9D2BAB779FB}" srcOrd="1" destOrd="0" parTransId="{2DF6D57A-0F2A-4EC6-82BB-F03F8B077316}" sibTransId="{FCE50C0A-7BFF-4599-AE69-B55CC832A82E}"/>
    <dgm:cxn modelId="{8169E07D-833F-4D3D-A897-F9A6C0F3166D}" srcId="{4271CAFD-3970-41A9-B49B-D3770EC23F86}" destId="{AD4C0344-B24E-4882-8D0F-24DBD5EAB01A}" srcOrd="0" destOrd="0" parTransId="{374E69E0-ABC1-49ED-9931-232D36B700AC}" sibTransId="{DD3628D3-ABDB-4E1E-AE35-C230A5FBF944}"/>
    <dgm:cxn modelId="{4A2CCE94-AEA4-43B6-95DE-54CC8EC4728F}" type="presOf" srcId="{AFA0AF77-D297-4D93-BD2C-A58D6F945397}" destId="{1335AEB8-FFB5-445B-A0B0-625220F8823A}" srcOrd="0" destOrd="0" presId="urn:microsoft.com/office/officeart/2008/layout/HorizontalMultiLevelHierarchy"/>
    <dgm:cxn modelId="{956FC8A9-D5BA-4D14-B3EA-07171B07D771}" type="presOf" srcId="{0072F28D-D7D3-4783-AFD6-B9D2BAB779FB}" destId="{1D5DDA3C-EAE2-4D58-9964-8E3960398923}" srcOrd="0" destOrd="0" presId="urn:microsoft.com/office/officeart/2008/layout/HorizontalMultiLevelHierarchy"/>
    <dgm:cxn modelId="{F9584CAE-58A8-40E1-BEC5-773C2B092DA5}" type="presOf" srcId="{49700978-E579-45E4-A363-E5C1C1611C5E}" destId="{F7C62B07-7FD3-411B-8EDA-B1BE0444E0D9}" srcOrd="0" destOrd="0" presId="urn:microsoft.com/office/officeart/2008/layout/HorizontalMultiLevelHierarchy"/>
    <dgm:cxn modelId="{9297E4B1-25CF-4E2F-BAB6-765D32BB04D7}" type="presOf" srcId="{677E35AE-0700-42BF-B4E3-8B9B5F6AD51A}" destId="{BDACA4F3-CCB0-4A9B-9A28-0BEE4E1F0084}" srcOrd="1" destOrd="0" presId="urn:microsoft.com/office/officeart/2008/layout/HorizontalMultiLevelHierarchy"/>
    <dgm:cxn modelId="{5BDBD3C8-9977-4C3B-AE5A-494DBD9A2C39}" type="presOf" srcId="{2DF6D57A-0F2A-4EC6-82BB-F03F8B077316}" destId="{6F529B50-D598-48AE-943E-9F16E26C3436}" srcOrd="0" destOrd="0" presId="urn:microsoft.com/office/officeart/2008/layout/HorizontalMultiLevelHierarchy"/>
    <dgm:cxn modelId="{83D89ECC-0A81-4E78-88E3-18166EFD9CE0}" type="presOf" srcId="{374E69E0-ABC1-49ED-9931-232D36B700AC}" destId="{96843CCD-473A-4AE8-8887-AC2A7750FD97}" srcOrd="0" destOrd="0" presId="urn:microsoft.com/office/officeart/2008/layout/HorizontalMultiLevelHierarchy"/>
    <dgm:cxn modelId="{C91878EF-FD12-4156-9CE2-F9AA7DB6BBA4}" type="presOf" srcId="{F25562F9-6BC4-4469-9DD5-A5D15C786B02}" destId="{A7F880E7-0C8D-4937-82A8-215878E4ACA3}" srcOrd="0" destOrd="0" presId="urn:microsoft.com/office/officeart/2008/layout/HorizontalMultiLevelHierarchy"/>
    <dgm:cxn modelId="{938CF5F4-FA0D-4581-B49D-97CF32D5C2FE}" type="presOf" srcId="{AFA0AF77-D297-4D93-BD2C-A58D6F945397}" destId="{36330E1D-CFA2-481E-972E-77B4F64F14B1}" srcOrd="1" destOrd="0" presId="urn:microsoft.com/office/officeart/2008/layout/HorizontalMultiLevelHierarchy"/>
    <dgm:cxn modelId="{0241E471-A2D3-49AB-B4D2-8C308F8D32D1}" type="presParOf" srcId="{1271C8A4-DFAF-46FB-8638-E403A41A442F}" destId="{D98DF7CF-1288-4807-9687-096352B51389}" srcOrd="0" destOrd="0" presId="urn:microsoft.com/office/officeart/2008/layout/HorizontalMultiLevelHierarchy"/>
    <dgm:cxn modelId="{6B3001B2-DDDB-47B4-BBAE-4E9F9B125AF3}" type="presParOf" srcId="{D98DF7CF-1288-4807-9687-096352B51389}" destId="{62A244A4-1672-4247-A5C6-78763406E746}" srcOrd="0" destOrd="0" presId="urn:microsoft.com/office/officeart/2008/layout/HorizontalMultiLevelHierarchy"/>
    <dgm:cxn modelId="{9EF2378E-02CA-45EA-8332-BD460C3BCD28}" type="presParOf" srcId="{D98DF7CF-1288-4807-9687-096352B51389}" destId="{8CCDA9D4-46BB-4D29-A580-53C2EA980005}" srcOrd="1" destOrd="0" presId="urn:microsoft.com/office/officeart/2008/layout/HorizontalMultiLevelHierarchy"/>
    <dgm:cxn modelId="{52E6F898-0BF4-4EBD-A2CE-181BCDC9B588}" type="presParOf" srcId="{8CCDA9D4-46BB-4D29-A580-53C2EA980005}" destId="{F7C62B07-7FD3-411B-8EDA-B1BE0444E0D9}" srcOrd="0" destOrd="0" presId="urn:microsoft.com/office/officeart/2008/layout/HorizontalMultiLevelHierarchy"/>
    <dgm:cxn modelId="{5E4710AF-6921-4F68-8EAA-FC1F5AD5D4CC}" type="presParOf" srcId="{F7C62B07-7FD3-411B-8EDA-B1BE0444E0D9}" destId="{3FA7B32B-CC2C-4B4C-B532-27F6D72ADDF4}" srcOrd="0" destOrd="0" presId="urn:microsoft.com/office/officeart/2008/layout/HorizontalMultiLevelHierarchy"/>
    <dgm:cxn modelId="{D267192C-4837-4F80-895C-3863B7325CE0}" type="presParOf" srcId="{8CCDA9D4-46BB-4D29-A580-53C2EA980005}" destId="{C2422525-A789-4DBF-A5D1-C841308A9243}" srcOrd="1" destOrd="0" presId="urn:microsoft.com/office/officeart/2008/layout/HorizontalMultiLevelHierarchy"/>
    <dgm:cxn modelId="{8CCFFFF3-6AE4-406D-B358-2C2CCCD62CE7}" type="presParOf" srcId="{C2422525-A789-4DBF-A5D1-C841308A9243}" destId="{CE2B04FA-459B-4EF0-A076-30B374F5FD89}" srcOrd="0" destOrd="0" presId="urn:microsoft.com/office/officeart/2008/layout/HorizontalMultiLevelHierarchy"/>
    <dgm:cxn modelId="{0485E94C-2815-4106-86C3-93539A732B9D}" type="presParOf" srcId="{C2422525-A789-4DBF-A5D1-C841308A9243}" destId="{17838306-B157-4B34-A619-89E4307643C8}" srcOrd="1" destOrd="0" presId="urn:microsoft.com/office/officeart/2008/layout/HorizontalMultiLevelHierarchy"/>
    <dgm:cxn modelId="{C33CBED6-A0DF-4E14-9DCD-00FF4B9F7F7D}" type="presParOf" srcId="{8CCDA9D4-46BB-4D29-A580-53C2EA980005}" destId="{6F529B50-D598-48AE-943E-9F16E26C3436}" srcOrd="2" destOrd="0" presId="urn:microsoft.com/office/officeart/2008/layout/HorizontalMultiLevelHierarchy"/>
    <dgm:cxn modelId="{8C673CF9-92AF-46F3-AC61-510B812D53E7}" type="presParOf" srcId="{6F529B50-D598-48AE-943E-9F16E26C3436}" destId="{A919F88C-A7DC-4A3E-8F77-0D41199EB79E}" srcOrd="0" destOrd="0" presId="urn:microsoft.com/office/officeart/2008/layout/HorizontalMultiLevelHierarchy"/>
    <dgm:cxn modelId="{07EBDD6C-4188-49D2-B37E-703A927E8537}" type="presParOf" srcId="{8CCDA9D4-46BB-4D29-A580-53C2EA980005}" destId="{ED115C26-DCBF-4D11-A2FA-C355FE8C6B6B}" srcOrd="3" destOrd="0" presId="urn:microsoft.com/office/officeart/2008/layout/HorizontalMultiLevelHierarchy"/>
    <dgm:cxn modelId="{A3FC0D14-33CB-47EA-B383-15B2C37F68E0}" type="presParOf" srcId="{ED115C26-DCBF-4D11-A2FA-C355FE8C6B6B}" destId="{1D5DDA3C-EAE2-4D58-9964-8E3960398923}" srcOrd="0" destOrd="0" presId="urn:microsoft.com/office/officeart/2008/layout/HorizontalMultiLevelHierarchy"/>
    <dgm:cxn modelId="{4C9BDFD7-ADCD-4AE6-875F-087D5ECDA5E1}" type="presParOf" srcId="{ED115C26-DCBF-4D11-A2FA-C355FE8C6B6B}" destId="{94D988A4-1180-4171-90C0-00F16A17AB64}" srcOrd="1" destOrd="0" presId="urn:microsoft.com/office/officeart/2008/layout/HorizontalMultiLevelHierarchy"/>
    <dgm:cxn modelId="{FED2B952-593E-4C54-9228-7F74BF1355BE}" type="presParOf" srcId="{8CCDA9D4-46BB-4D29-A580-53C2EA980005}" destId="{1335AEB8-FFB5-445B-A0B0-625220F8823A}" srcOrd="4" destOrd="0" presId="urn:microsoft.com/office/officeart/2008/layout/HorizontalMultiLevelHierarchy"/>
    <dgm:cxn modelId="{D9F4F5AA-B1CB-4B06-9195-DD4C69CD2DB4}" type="presParOf" srcId="{1335AEB8-FFB5-445B-A0B0-625220F8823A}" destId="{36330E1D-CFA2-481E-972E-77B4F64F14B1}" srcOrd="0" destOrd="0" presId="urn:microsoft.com/office/officeart/2008/layout/HorizontalMultiLevelHierarchy"/>
    <dgm:cxn modelId="{91B6326D-50DD-4DF8-B7F0-998EFADF2D0D}" type="presParOf" srcId="{8CCDA9D4-46BB-4D29-A580-53C2EA980005}" destId="{E9EFCAB0-AB74-4546-9ACD-E1CED3642A25}" srcOrd="5" destOrd="0" presId="urn:microsoft.com/office/officeart/2008/layout/HorizontalMultiLevelHierarchy"/>
    <dgm:cxn modelId="{1B60A1B6-344D-4F84-9FA5-0F84C7C8E5DE}" type="presParOf" srcId="{E9EFCAB0-AB74-4546-9ACD-E1CED3642A25}" destId="{CBC39F3F-761A-4305-B819-2143182D2F6F}" srcOrd="0" destOrd="0" presId="urn:microsoft.com/office/officeart/2008/layout/HorizontalMultiLevelHierarchy"/>
    <dgm:cxn modelId="{3649D676-6397-4841-A875-0D28F1C9D334}" type="presParOf" srcId="{E9EFCAB0-AB74-4546-9ACD-E1CED3642A25}" destId="{74FC6559-DA4B-4538-9AF4-695AB9424FFF}" srcOrd="1" destOrd="0" presId="urn:microsoft.com/office/officeart/2008/layout/HorizontalMultiLevelHierarchy"/>
    <dgm:cxn modelId="{05D80BFA-AC80-4922-BACE-4B7E013C513F}" type="presParOf" srcId="{74FC6559-DA4B-4538-9AF4-695AB9424FFF}" destId="{96843CCD-473A-4AE8-8887-AC2A7750FD97}" srcOrd="0" destOrd="0" presId="urn:microsoft.com/office/officeart/2008/layout/HorizontalMultiLevelHierarchy"/>
    <dgm:cxn modelId="{7D77BF1C-8F89-41C6-BBD3-7A8F3ED02404}" type="presParOf" srcId="{96843CCD-473A-4AE8-8887-AC2A7750FD97}" destId="{D0D762AE-5682-4C5D-BE01-63353FFCE91F}" srcOrd="0" destOrd="0" presId="urn:microsoft.com/office/officeart/2008/layout/HorizontalMultiLevelHierarchy"/>
    <dgm:cxn modelId="{178FA34B-8C27-4AE5-9FAA-85B59B572CBC}" type="presParOf" srcId="{74FC6559-DA4B-4538-9AF4-695AB9424FFF}" destId="{A7D0F23E-85CC-412E-A6F8-F20C364BF58D}" srcOrd="1" destOrd="0" presId="urn:microsoft.com/office/officeart/2008/layout/HorizontalMultiLevelHierarchy"/>
    <dgm:cxn modelId="{E9E0A8DB-BF89-49DE-B445-049957C85871}" type="presParOf" srcId="{A7D0F23E-85CC-412E-A6F8-F20C364BF58D}" destId="{F968FB70-3EB0-4B22-8BEE-4C84AF82C701}" srcOrd="0" destOrd="0" presId="urn:microsoft.com/office/officeart/2008/layout/HorizontalMultiLevelHierarchy"/>
    <dgm:cxn modelId="{CCD365B0-558A-4690-9765-118CE720EA6A}" type="presParOf" srcId="{A7D0F23E-85CC-412E-A6F8-F20C364BF58D}" destId="{B359AD40-3F81-490F-8532-360C1A70A32C}" srcOrd="1" destOrd="0" presId="urn:microsoft.com/office/officeart/2008/layout/HorizontalMultiLevelHierarchy"/>
    <dgm:cxn modelId="{6B836558-5946-48E3-8C80-43D57074C1FE}" type="presParOf" srcId="{74FC6559-DA4B-4538-9AF4-695AB9424FFF}" destId="{854C5681-2AE2-468C-A437-9CC8E5EDE866}" srcOrd="2" destOrd="0" presId="urn:microsoft.com/office/officeart/2008/layout/HorizontalMultiLevelHierarchy"/>
    <dgm:cxn modelId="{12906443-0C75-4FCD-A889-3F0F69854674}" type="presParOf" srcId="{854C5681-2AE2-468C-A437-9CC8E5EDE866}" destId="{BDACA4F3-CCB0-4A9B-9A28-0BEE4E1F0084}" srcOrd="0" destOrd="0" presId="urn:microsoft.com/office/officeart/2008/layout/HorizontalMultiLevelHierarchy"/>
    <dgm:cxn modelId="{689648B7-FCC1-4A93-AF8D-6F4418EF311F}" type="presParOf" srcId="{74FC6559-DA4B-4538-9AF4-695AB9424FFF}" destId="{E8FC5083-BEE0-48A6-B392-775E4B713FE8}" srcOrd="3" destOrd="0" presId="urn:microsoft.com/office/officeart/2008/layout/HorizontalMultiLevelHierarchy"/>
    <dgm:cxn modelId="{2A744957-FF5E-4C65-828A-780E19290D81}" type="presParOf" srcId="{E8FC5083-BEE0-48A6-B392-775E4B713FE8}" destId="{A7F880E7-0C8D-4937-82A8-215878E4ACA3}" srcOrd="0" destOrd="0" presId="urn:microsoft.com/office/officeart/2008/layout/HorizontalMultiLevelHierarchy"/>
    <dgm:cxn modelId="{7427FDDE-6835-4ED7-AA6C-2D0CE2E643B8}" type="presParOf" srcId="{E8FC5083-BEE0-48A6-B392-775E4B713FE8}" destId="{F9B82C9B-CF9F-4FE2-B65A-244EB60214EB}" srcOrd="1" destOrd="0" presId="urn:microsoft.com/office/officeart/2008/layout/HorizontalMultiLevelHierarchy"/>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51CB786-5EE8-42FB-AF85-B1C7CBEEA381}">
      <dsp:nvSpPr>
        <dsp:cNvPr id="0" name=""/>
        <dsp:cNvSpPr/>
      </dsp:nvSpPr>
      <dsp:spPr>
        <a:xfrm>
          <a:off x="792931" y="2490537"/>
          <a:ext cx="413691" cy="1794345"/>
        </a:xfrm>
        <a:custGeom>
          <a:avLst/>
          <a:gdLst/>
          <a:ahLst/>
          <a:cxnLst/>
          <a:rect l="0" t="0" r="0" b="0"/>
          <a:pathLst>
            <a:path>
              <a:moveTo>
                <a:pt x="0" y="0"/>
              </a:moveTo>
              <a:lnTo>
                <a:pt x="206845" y="0"/>
              </a:lnTo>
              <a:lnTo>
                <a:pt x="206845" y="1794345"/>
              </a:lnTo>
              <a:lnTo>
                <a:pt x="413691" y="1794345"/>
              </a:lnTo>
            </a:path>
          </a:pathLst>
        </a:custGeom>
        <a:noFill/>
        <a:ln w="12700" cap="flat" cmpd="sng" algn="ctr">
          <a:solidFill>
            <a:schemeClr val="accent6">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en-US" sz="1000" kern="1200">
            <a:latin typeface="Times New Roman" panose="02020603050405020304" pitchFamily="18" charset="0"/>
            <a:cs typeface="Times New Roman" panose="02020603050405020304" pitchFamily="18" charset="0"/>
          </a:endParaRPr>
        </a:p>
      </dsp:txBody>
      <dsp:txXfrm>
        <a:off x="953742" y="3341674"/>
        <a:ext cx="92070" cy="92070"/>
      </dsp:txXfrm>
    </dsp:sp>
    <dsp:sp modelId="{854C5681-2AE2-468C-A437-9CC8E5EDE866}">
      <dsp:nvSpPr>
        <dsp:cNvPr id="0" name=""/>
        <dsp:cNvSpPr/>
      </dsp:nvSpPr>
      <dsp:spPr>
        <a:xfrm>
          <a:off x="3275082" y="2749704"/>
          <a:ext cx="413691" cy="700639"/>
        </a:xfrm>
        <a:custGeom>
          <a:avLst/>
          <a:gdLst/>
          <a:ahLst/>
          <a:cxnLst/>
          <a:rect l="0" t="0" r="0" b="0"/>
          <a:pathLst>
            <a:path>
              <a:moveTo>
                <a:pt x="0" y="0"/>
              </a:moveTo>
              <a:lnTo>
                <a:pt x="206845" y="0"/>
              </a:lnTo>
              <a:lnTo>
                <a:pt x="206845" y="700639"/>
              </a:lnTo>
              <a:lnTo>
                <a:pt x="413691" y="700639"/>
              </a:lnTo>
            </a:path>
          </a:pathLst>
        </a:custGeom>
        <a:noFill/>
        <a:ln w="12700" cap="flat" cmpd="sng" algn="ctr">
          <a:solidFill>
            <a:schemeClr val="accent6">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en-US" sz="1000" kern="1200">
            <a:latin typeface="Times New Roman" panose="02020603050405020304" pitchFamily="18" charset="0"/>
            <a:cs typeface="Times New Roman" panose="02020603050405020304" pitchFamily="18" charset="0"/>
          </a:endParaRPr>
        </a:p>
      </dsp:txBody>
      <dsp:txXfrm>
        <a:off x="3461586" y="3079683"/>
        <a:ext cx="40682" cy="40682"/>
      </dsp:txXfrm>
    </dsp:sp>
    <dsp:sp modelId="{96843CCD-473A-4AE8-8887-AC2A7750FD97}">
      <dsp:nvSpPr>
        <dsp:cNvPr id="0" name=""/>
        <dsp:cNvSpPr/>
      </dsp:nvSpPr>
      <dsp:spPr>
        <a:xfrm>
          <a:off x="3275082" y="2566179"/>
          <a:ext cx="413691" cy="183525"/>
        </a:xfrm>
        <a:custGeom>
          <a:avLst/>
          <a:gdLst/>
          <a:ahLst/>
          <a:cxnLst/>
          <a:rect l="0" t="0" r="0" b="0"/>
          <a:pathLst>
            <a:path>
              <a:moveTo>
                <a:pt x="0" y="183525"/>
              </a:moveTo>
              <a:lnTo>
                <a:pt x="206845" y="183525"/>
              </a:lnTo>
              <a:lnTo>
                <a:pt x="206845" y="0"/>
              </a:lnTo>
              <a:lnTo>
                <a:pt x="413691" y="0"/>
              </a:lnTo>
            </a:path>
          </a:pathLst>
        </a:custGeom>
        <a:noFill/>
        <a:ln w="12700" cap="flat" cmpd="sng" algn="ctr">
          <a:solidFill>
            <a:schemeClr val="accent6">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en-US" sz="1000" kern="1200">
            <a:latin typeface="Times New Roman" panose="02020603050405020304" pitchFamily="18" charset="0"/>
            <a:cs typeface="Times New Roman" panose="02020603050405020304" pitchFamily="18" charset="0"/>
          </a:endParaRPr>
        </a:p>
      </dsp:txBody>
      <dsp:txXfrm>
        <a:off x="3470613" y="2646627"/>
        <a:ext cx="22628" cy="22628"/>
      </dsp:txXfrm>
    </dsp:sp>
    <dsp:sp modelId="{1335AEB8-FFB5-445B-A0B0-625220F8823A}">
      <dsp:nvSpPr>
        <dsp:cNvPr id="0" name=""/>
        <dsp:cNvSpPr/>
      </dsp:nvSpPr>
      <dsp:spPr>
        <a:xfrm>
          <a:off x="792931" y="2490537"/>
          <a:ext cx="413691" cy="259167"/>
        </a:xfrm>
        <a:custGeom>
          <a:avLst/>
          <a:gdLst/>
          <a:ahLst/>
          <a:cxnLst/>
          <a:rect l="0" t="0" r="0" b="0"/>
          <a:pathLst>
            <a:path>
              <a:moveTo>
                <a:pt x="0" y="0"/>
              </a:moveTo>
              <a:lnTo>
                <a:pt x="206845" y="0"/>
              </a:lnTo>
              <a:lnTo>
                <a:pt x="206845" y="259167"/>
              </a:lnTo>
              <a:lnTo>
                <a:pt x="413691" y="259167"/>
              </a:lnTo>
            </a:path>
          </a:pathLst>
        </a:custGeom>
        <a:noFill/>
        <a:ln w="12700" cap="flat" cmpd="sng" algn="ctr">
          <a:solidFill>
            <a:schemeClr val="accent6">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en-US" sz="1000" kern="1200">
            <a:latin typeface="Times New Roman" panose="02020603050405020304" pitchFamily="18" charset="0"/>
            <a:cs typeface="Times New Roman" panose="02020603050405020304" pitchFamily="18" charset="0"/>
          </a:endParaRPr>
        </a:p>
      </dsp:txBody>
      <dsp:txXfrm>
        <a:off x="987573" y="2607916"/>
        <a:ext cx="24408" cy="24408"/>
      </dsp:txXfrm>
    </dsp:sp>
    <dsp:sp modelId="{1FF3E1B4-9027-4372-BDDD-E0DFDE584478}">
      <dsp:nvSpPr>
        <dsp:cNvPr id="0" name=""/>
        <dsp:cNvSpPr/>
      </dsp:nvSpPr>
      <dsp:spPr>
        <a:xfrm>
          <a:off x="3275082" y="1141143"/>
          <a:ext cx="413691" cy="394142"/>
        </a:xfrm>
        <a:custGeom>
          <a:avLst/>
          <a:gdLst/>
          <a:ahLst/>
          <a:cxnLst/>
          <a:rect l="0" t="0" r="0" b="0"/>
          <a:pathLst>
            <a:path>
              <a:moveTo>
                <a:pt x="0" y="0"/>
              </a:moveTo>
              <a:lnTo>
                <a:pt x="206845" y="0"/>
              </a:lnTo>
              <a:lnTo>
                <a:pt x="206845" y="394142"/>
              </a:lnTo>
              <a:lnTo>
                <a:pt x="413691" y="394142"/>
              </a:lnTo>
            </a:path>
          </a:pathLst>
        </a:custGeom>
        <a:noFill/>
        <a:ln w="12700" cap="flat" cmpd="sng" algn="ctr">
          <a:solidFill>
            <a:schemeClr val="accent6">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en-US" sz="1000" kern="1200">
            <a:latin typeface="Times New Roman" panose="02020603050405020304" pitchFamily="18" charset="0"/>
            <a:cs typeface="Times New Roman" panose="02020603050405020304" pitchFamily="18" charset="0"/>
          </a:endParaRPr>
        </a:p>
      </dsp:txBody>
      <dsp:txXfrm>
        <a:off x="3467643" y="1323929"/>
        <a:ext cx="28569" cy="28569"/>
      </dsp:txXfrm>
    </dsp:sp>
    <dsp:sp modelId="{95E078B4-5404-4764-A376-ECDD5117A6FF}">
      <dsp:nvSpPr>
        <dsp:cNvPr id="0" name=""/>
        <dsp:cNvSpPr/>
      </dsp:nvSpPr>
      <dsp:spPr>
        <a:xfrm>
          <a:off x="3275082" y="315313"/>
          <a:ext cx="413691" cy="825829"/>
        </a:xfrm>
        <a:custGeom>
          <a:avLst/>
          <a:gdLst/>
          <a:ahLst/>
          <a:cxnLst/>
          <a:rect l="0" t="0" r="0" b="0"/>
          <a:pathLst>
            <a:path>
              <a:moveTo>
                <a:pt x="0" y="825829"/>
              </a:moveTo>
              <a:lnTo>
                <a:pt x="206845" y="825829"/>
              </a:lnTo>
              <a:lnTo>
                <a:pt x="206845" y="0"/>
              </a:lnTo>
              <a:lnTo>
                <a:pt x="413691" y="0"/>
              </a:lnTo>
            </a:path>
          </a:pathLst>
        </a:custGeom>
        <a:noFill/>
        <a:ln w="12700" cap="flat" cmpd="sng" algn="ctr">
          <a:solidFill>
            <a:schemeClr val="accent6">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en-US" sz="1000" kern="1200">
            <a:latin typeface="Times New Roman" panose="02020603050405020304" pitchFamily="18" charset="0"/>
            <a:cs typeface="Times New Roman" panose="02020603050405020304" pitchFamily="18" charset="0"/>
          </a:endParaRPr>
        </a:p>
      </dsp:txBody>
      <dsp:txXfrm>
        <a:off x="3458836" y="705137"/>
        <a:ext cx="46182" cy="46182"/>
      </dsp:txXfrm>
    </dsp:sp>
    <dsp:sp modelId="{6F529B50-D598-48AE-943E-9F16E26C3436}">
      <dsp:nvSpPr>
        <dsp:cNvPr id="0" name=""/>
        <dsp:cNvSpPr/>
      </dsp:nvSpPr>
      <dsp:spPr>
        <a:xfrm>
          <a:off x="792931" y="1141143"/>
          <a:ext cx="413691" cy="1349393"/>
        </a:xfrm>
        <a:custGeom>
          <a:avLst/>
          <a:gdLst/>
          <a:ahLst/>
          <a:cxnLst/>
          <a:rect l="0" t="0" r="0" b="0"/>
          <a:pathLst>
            <a:path>
              <a:moveTo>
                <a:pt x="0" y="1349393"/>
              </a:moveTo>
              <a:lnTo>
                <a:pt x="206845" y="1349393"/>
              </a:lnTo>
              <a:lnTo>
                <a:pt x="206845" y="0"/>
              </a:lnTo>
              <a:lnTo>
                <a:pt x="413691" y="0"/>
              </a:lnTo>
            </a:path>
          </a:pathLst>
        </a:custGeom>
        <a:noFill/>
        <a:ln w="12700" cap="flat" cmpd="sng" algn="ctr">
          <a:solidFill>
            <a:schemeClr val="accent6">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en-US" sz="1000" kern="1200">
            <a:latin typeface="Times New Roman" panose="02020603050405020304" pitchFamily="18" charset="0"/>
            <a:cs typeface="Times New Roman" panose="02020603050405020304" pitchFamily="18" charset="0"/>
          </a:endParaRPr>
        </a:p>
      </dsp:txBody>
      <dsp:txXfrm>
        <a:off x="964493" y="1780555"/>
        <a:ext cx="70569" cy="70569"/>
      </dsp:txXfrm>
    </dsp:sp>
    <dsp:sp modelId="{F7C62B07-7FD3-411B-8EDA-B1BE0444E0D9}">
      <dsp:nvSpPr>
        <dsp:cNvPr id="0" name=""/>
        <dsp:cNvSpPr/>
      </dsp:nvSpPr>
      <dsp:spPr>
        <a:xfrm>
          <a:off x="792931" y="318543"/>
          <a:ext cx="413691" cy="2171993"/>
        </a:xfrm>
        <a:custGeom>
          <a:avLst/>
          <a:gdLst/>
          <a:ahLst/>
          <a:cxnLst/>
          <a:rect l="0" t="0" r="0" b="0"/>
          <a:pathLst>
            <a:path>
              <a:moveTo>
                <a:pt x="0" y="2171993"/>
              </a:moveTo>
              <a:lnTo>
                <a:pt x="206845" y="2171993"/>
              </a:lnTo>
              <a:lnTo>
                <a:pt x="206845" y="0"/>
              </a:lnTo>
              <a:lnTo>
                <a:pt x="413691" y="0"/>
              </a:lnTo>
            </a:path>
          </a:pathLst>
        </a:custGeom>
        <a:noFill/>
        <a:ln w="12700" cap="flat" cmpd="sng" algn="ctr">
          <a:solidFill>
            <a:schemeClr val="accent6">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en-US" sz="1000" kern="1200">
            <a:latin typeface="Times New Roman" panose="02020603050405020304" pitchFamily="18" charset="0"/>
            <a:cs typeface="Times New Roman" panose="02020603050405020304" pitchFamily="18" charset="0"/>
          </a:endParaRPr>
        </a:p>
      </dsp:txBody>
      <dsp:txXfrm>
        <a:off x="944501" y="1349264"/>
        <a:ext cx="110551" cy="110551"/>
      </dsp:txXfrm>
    </dsp:sp>
    <dsp:sp modelId="{62A244A4-1672-4247-A5C6-78763406E746}">
      <dsp:nvSpPr>
        <dsp:cNvPr id="0" name=""/>
        <dsp:cNvSpPr/>
      </dsp:nvSpPr>
      <dsp:spPr>
        <a:xfrm rot="16200000">
          <a:off x="-1181928" y="2175223"/>
          <a:ext cx="3319092" cy="630627"/>
        </a:xfrm>
        <a:prstGeom prst="rect">
          <a:avLst/>
        </a:prstGeom>
        <a:solidFill>
          <a:schemeClr val="lt1">
            <a:hueOff val="0"/>
            <a:satOff val="0"/>
            <a:lumOff val="0"/>
            <a:alphaOff val="0"/>
          </a:schemeClr>
        </a:solidFill>
        <a:ln w="12700" cap="flat" cmpd="sng" algn="ctr">
          <a:solidFill>
            <a:schemeClr val="accent6">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sr-Cyrl-RS" sz="1000" b="1" kern="1200">
              <a:latin typeface="Times New Roman" panose="02020603050405020304" pitchFamily="18" charset="0"/>
              <a:cs typeface="Times New Roman" panose="02020603050405020304" pitchFamily="18" charset="0"/>
            </a:rPr>
            <a:t>Ефективна координација јавних политика</a:t>
          </a:r>
          <a:endParaRPr lang="en-US" sz="1000" kern="1200">
            <a:latin typeface="Times New Roman" panose="02020603050405020304" pitchFamily="18" charset="0"/>
            <a:cs typeface="Times New Roman" panose="02020603050405020304" pitchFamily="18" charset="0"/>
          </a:endParaRPr>
        </a:p>
      </dsp:txBody>
      <dsp:txXfrm>
        <a:off x="-1181928" y="2175223"/>
        <a:ext cx="3319092" cy="630627"/>
      </dsp:txXfrm>
    </dsp:sp>
    <dsp:sp modelId="{CE2B04FA-459B-4EF0-A076-30B374F5FD89}">
      <dsp:nvSpPr>
        <dsp:cNvPr id="0" name=""/>
        <dsp:cNvSpPr/>
      </dsp:nvSpPr>
      <dsp:spPr>
        <a:xfrm>
          <a:off x="1206623" y="3229"/>
          <a:ext cx="2068458" cy="630627"/>
        </a:xfrm>
        <a:prstGeom prst="rect">
          <a:avLst/>
        </a:prstGeom>
        <a:solidFill>
          <a:schemeClr val="lt1">
            <a:hueOff val="0"/>
            <a:satOff val="0"/>
            <a:lumOff val="0"/>
            <a:alphaOff val="0"/>
          </a:schemeClr>
        </a:solidFill>
        <a:ln w="12700" cap="flat" cmpd="sng" algn="ctr">
          <a:solidFill>
            <a:schemeClr val="accent6">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sr-Cyrl-RS" sz="1000" b="1" i="0" kern="1200">
              <a:latin typeface="Times New Roman" panose="02020603050405020304" pitchFamily="18" charset="0"/>
              <a:cs typeface="Times New Roman" panose="02020603050405020304" pitchFamily="18" charset="0"/>
            </a:rPr>
            <a:t>Опција 1: </a:t>
          </a:r>
          <a:r>
            <a:rPr lang="sr-Latn-RS" sz="1000" i="1" kern="1200">
              <a:latin typeface="Times New Roman" panose="02020603050405020304" pitchFamily="18" charset="0"/>
              <a:cs typeface="Times New Roman" panose="02020603050405020304" pitchFamily="18" charset="0"/>
            </a:rPr>
            <a:t>Status quo</a:t>
          </a:r>
          <a:endParaRPr lang="en-US" sz="1000" kern="1200">
            <a:latin typeface="Times New Roman" panose="02020603050405020304" pitchFamily="18" charset="0"/>
            <a:cs typeface="Times New Roman" panose="02020603050405020304" pitchFamily="18" charset="0"/>
          </a:endParaRPr>
        </a:p>
      </dsp:txBody>
      <dsp:txXfrm>
        <a:off x="1206623" y="3229"/>
        <a:ext cx="2068458" cy="630627"/>
      </dsp:txXfrm>
    </dsp:sp>
    <dsp:sp modelId="{1D5DDA3C-EAE2-4D58-9964-8E3960398923}">
      <dsp:nvSpPr>
        <dsp:cNvPr id="0" name=""/>
        <dsp:cNvSpPr/>
      </dsp:nvSpPr>
      <dsp:spPr>
        <a:xfrm>
          <a:off x="1206623" y="791514"/>
          <a:ext cx="2068458" cy="699258"/>
        </a:xfrm>
        <a:prstGeom prst="rect">
          <a:avLst/>
        </a:prstGeom>
        <a:solidFill>
          <a:schemeClr val="lt1">
            <a:hueOff val="0"/>
            <a:satOff val="0"/>
            <a:lumOff val="0"/>
            <a:alphaOff val="0"/>
          </a:schemeClr>
        </a:solidFill>
        <a:ln w="57150" cap="flat" cmpd="sng" algn="ctr">
          <a:solidFill>
            <a:srgbClr val="92D05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sr-Cyrl-RS" sz="1000" b="1" i="0" kern="1200">
              <a:latin typeface="Times New Roman" panose="02020603050405020304" pitchFamily="18" charset="0"/>
              <a:cs typeface="Times New Roman" panose="02020603050405020304" pitchFamily="18" charset="0"/>
            </a:rPr>
            <a:t>Опција 2: </a:t>
          </a:r>
          <a:r>
            <a:rPr lang="sr-Cyrl-RS" sz="1000" kern="1200">
              <a:latin typeface="Times New Roman" panose="02020603050405020304" pitchFamily="18" charset="0"/>
              <a:cs typeface="Times New Roman" panose="02020603050405020304" pitchFamily="18" charset="0"/>
            </a:rPr>
            <a:t>Пуно заокружавање планског система и унапређење вертикалне координације управљања јавним политикама</a:t>
          </a:r>
          <a:endParaRPr lang="en-US" sz="1000" kern="1200">
            <a:latin typeface="Times New Roman" panose="02020603050405020304" pitchFamily="18" charset="0"/>
            <a:cs typeface="Times New Roman" panose="02020603050405020304" pitchFamily="18" charset="0"/>
          </a:endParaRPr>
        </a:p>
      </dsp:txBody>
      <dsp:txXfrm>
        <a:off x="1206623" y="791514"/>
        <a:ext cx="2068458" cy="699258"/>
      </dsp:txXfrm>
    </dsp:sp>
    <dsp:sp modelId="{F30E71D8-7553-4146-89A3-F83DB97A2EC0}">
      <dsp:nvSpPr>
        <dsp:cNvPr id="0" name=""/>
        <dsp:cNvSpPr/>
      </dsp:nvSpPr>
      <dsp:spPr>
        <a:xfrm>
          <a:off x="3688774" y="0"/>
          <a:ext cx="2068458" cy="630627"/>
        </a:xfrm>
        <a:prstGeom prst="rect">
          <a:avLst/>
        </a:prstGeom>
        <a:solidFill>
          <a:schemeClr val="lt1">
            <a:hueOff val="0"/>
            <a:satOff val="0"/>
            <a:lumOff val="0"/>
            <a:alphaOff val="0"/>
          </a:schemeClr>
        </a:solidFill>
        <a:ln w="12700" cap="flat" cmpd="sng" algn="ctr">
          <a:solidFill>
            <a:schemeClr val="accent6">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sr-Cyrl-RS" sz="1000" kern="1200">
              <a:latin typeface="Times New Roman" panose="02020603050405020304" pitchFamily="18" charset="0"/>
              <a:cs typeface="Times New Roman" panose="02020603050405020304" pitchFamily="18" charset="0"/>
            </a:rPr>
            <a:t>Мера 1: Ревидирање области планирања и заокруживање планског оквира</a:t>
          </a:r>
          <a:endParaRPr lang="en-US" sz="1000" kern="1200">
            <a:latin typeface="Times New Roman" panose="02020603050405020304" pitchFamily="18" charset="0"/>
            <a:cs typeface="Times New Roman" panose="02020603050405020304" pitchFamily="18" charset="0"/>
          </a:endParaRPr>
        </a:p>
      </dsp:txBody>
      <dsp:txXfrm>
        <a:off x="3688774" y="0"/>
        <a:ext cx="2068458" cy="630627"/>
      </dsp:txXfrm>
    </dsp:sp>
    <dsp:sp modelId="{67DF22AB-D0A8-4BA3-AE18-72401641FC13}">
      <dsp:nvSpPr>
        <dsp:cNvPr id="0" name=""/>
        <dsp:cNvSpPr/>
      </dsp:nvSpPr>
      <dsp:spPr>
        <a:xfrm>
          <a:off x="3688774" y="977363"/>
          <a:ext cx="2068458" cy="1115845"/>
        </a:xfrm>
        <a:prstGeom prst="rect">
          <a:avLst/>
        </a:prstGeom>
        <a:solidFill>
          <a:schemeClr val="lt1">
            <a:hueOff val="0"/>
            <a:satOff val="0"/>
            <a:lumOff val="0"/>
            <a:alphaOff val="0"/>
          </a:schemeClr>
        </a:solidFill>
        <a:ln w="12700" cap="flat" cmpd="sng" algn="ctr">
          <a:solidFill>
            <a:schemeClr val="accent6">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sr-Cyrl-RS" sz="1000" kern="1200">
              <a:latin typeface="Times New Roman" panose="02020603050405020304" pitchFamily="18" charset="0"/>
              <a:cs typeface="Times New Roman" panose="02020603050405020304" pitchFamily="18" charset="0"/>
            </a:rPr>
            <a:t>Мера 2: Оптимизација планских оквира и координационих механизама на нивоу областима планирања и спровођења јавних политика</a:t>
          </a:r>
          <a:endParaRPr lang="en-US" sz="1000" kern="1200">
            <a:latin typeface="Times New Roman" panose="02020603050405020304" pitchFamily="18" charset="0"/>
            <a:cs typeface="Times New Roman" panose="02020603050405020304" pitchFamily="18" charset="0"/>
          </a:endParaRPr>
        </a:p>
      </dsp:txBody>
      <dsp:txXfrm>
        <a:off x="3688774" y="977363"/>
        <a:ext cx="2068458" cy="1115845"/>
      </dsp:txXfrm>
    </dsp:sp>
    <dsp:sp modelId="{CBC39F3F-761A-4305-B819-2143182D2F6F}">
      <dsp:nvSpPr>
        <dsp:cNvPr id="0" name=""/>
        <dsp:cNvSpPr/>
      </dsp:nvSpPr>
      <dsp:spPr>
        <a:xfrm>
          <a:off x="1206623" y="1948807"/>
          <a:ext cx="2068458" cy="1601794"/>
        </a:xfrm>
        <a:prstGeom prst="rect">
          <a:avLst/>
        </a:prstGeom>
        <a:solidFill>
          <a:schemeClr val="lt1">
            <a:hueOff val="0"/>
            <a:satOff val="0"/>
            <a:lumOff val="0"/>
            <a:alphaOff val="0"/>
          </a:schemeClr>
        </a:solidFill>
        <a:ln w="57150" cap="flat" cmpd="sng" algn="ctr">
          <a:solidFill>
            <a:srgbClr val="92D05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sr-Cyrl-RS" sz="1000" b="1" i="0" kern="1200">
              <a:latin typeface="Times New Roman" panose="02020603050405020304" pitchFamily="18" charset="0"/>
              <a:cs typeface="Times New Roman" panose="02020603050405020304" pitchFamily="18" charset="0"/>
            </a:rPr>
            <a:t>Опција 3: </a:t>
          </a:r>
          <a:r>
            <a:rPr lang="en-GB" sz="1000" b="0" kern="1200">
              <a:latin typeface="Times New Roman" panose="02020603050405020304" pitchFamily="18" charset="0"/>
              <a:cs typeface="Times New Roman" panose="02020603050405020304" pitchFamily="18" charset="0"/>
            </a:rPr>
            <a:t>Унапређење </a:t>
          </a:r>
          <a:r>
            <a:rPr lang="sr-Cyrl-RS" sz="1000" b="0" kern="1200">
              <a:latin typeface="Times New Roman" panose="02020603050405020304" pitchFamily="18" charset="0"/>
              <a:cs typeface="Times New Roman" panose="02020603050405020304" pitchFamily="18" charset="0"/>
            </a:rPr>
            <a:t>хоризонталне координације управљања јавним политикама користећи постојеће институционалне механизме уз надоградњу и повезивање информационих система за планирање</a:t>
          </a:r>
          <a:endParaRPr lang="en-US" sz="1000" kern="1200">
            <a:latin typeface="Times New Roman" panose="02020603050405020304" pitchFamily="18" charset="0"/>
            <a:cs typeface="Times New Roman" panose="02020603050405020304" pitchFamily="18" charset="0"/>
          </a:endParaRPr>
        </a:p>
      </dsp:txBody>
      <dsp:txXfrm>
        <a:off x="1206623" y="1948807"/>
        <a:ext cx="2068458" cy="1601794"/>
      </dsp:txXfrm>
    </dsp:sp>
    <dsp:sp modelId="{F968FB70-3EB0-4B22-8BEE-4C84AF82C701}">
      <dsp:nvSpPr>
        <dsp:cNvPr id="0" name=""/>
        <dsp:cNvSpPr/>
      </dsp:nvSpPr>
      <dsp:spPr>
        <a:xfrm>
          <a:off x="3688774" y="2250865"/>
          <a:ext cx="2068458" cy="630627"/>
        </a:xfrm>
        <a:prstGeom prst="rect">
          <a:avLst/>
        </a:prstGeom>
        <a:solidFill>
          <a:schemeClr val="lt1">
            <a:hueOff val="0"/>
            <a:satOff val="0"/>
            <a:lumOff val="0"/>
            <a:alphaOff val="0"/>
          </a:schemeClr>
        </a:solidFill>
        <a:ln w="12700" cap="flat" cmpd="sng" algn="ctr">
          <a:solidFill>
            <a:schemeClr val="accent6">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sr-Cyrl-RS" sz="1000" kern="1200">
              <a:latin typeface="Times New Roman" panose="02020603050405020304" pitchFamily="18" charset="0"/>
              <a:cs typeface="Times New Roman" panose="02020603050405020304" pitchFamily="18" charset="0"/>
            </a:rPr>
            <a:t>Мера 3: Унапређење усклађености планирања на централном нивоу</a:t>
          </a:r>
          <a:endParaRPr lang="en-US" sz="1000" kern="1200">
            <a:latin typeface="Times New Roman" panose="02020603050405020304" pitchFamily="18" charset="0"/>
            <a:cs typeface="Times New Roman" panose="02020603050405020304" pitchFamily="18" charset="0"/>
          </a:endParaRPr>
        </a:p>
      </dsp:txBody>
      <dsp:txXfrm>
        <a:off x="3688774" y="2250865"/>
        <a:ext cx="2068458" cy="630627"/>
      </dsp:txXfrm>
    </dsp:sp>
    <dsp:sp modelId="{A7F880E7-0C8D-4937-82A8-215878E4ACA3}">
      <dsp:nvSpPr>
        <dsp:cNvPr id="0" name=""/>
        <dsp:cNvSpPr/>
      </dsp:nvSpPr>
      <dsp:spPr>
        <a:xfrm>
          <a:off x="3688774" y="3039149"/>
          <a:ext cx="2068458" cy="822388"/>
        </a:xfrm>
        <a:prstGeom prst="rect">
          <a:avLst/>
        </a:prstGeom>
        <a:solidFill>
          <a:schemeClr val="lt1">
            <a:hueOff val="0"/>
            <a:satOff val="0"/>
            <a:lumOff val="0"/>
            <a:alphaOff val="0"/>
          </a:schemeClr>
        </a:solidFill>
        <a:ln w="12700" cap="flat" cmpd="sng" algn="ctr">
          <a:solidFill>
            <a:schemeClr val="accent6">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sr-Cyrl-RS" sz="1000" kern="1200">
              <a:latin typeface="Times New Roman" panose="02020603050405020304" pitchFamily="18" charset="0"/>
              <a:cs typeface="Times New Roman" panose="02020603050405020304" pitchFamily="18" charset="0"/>
            </a:rPr>
            <a:t>Мера 4: Унапређење праћења и извештавања о резултатима јавних политика и транспарентна презентација за јавност</a:t>
          </a:r>
          <a:endParaRPr lang="en-US" sz="1000" kern="1200">
            <a:latin typeface="Times New Roman" panose="02020603050405020304" pitchFamily="18" charset="0"/>
            <a:cs typeface="Times New Roman" panose="02020603050405020304" pitchFamily="18" charset="0"/>
          </a:endParaRPr>
        </a:p>
      </dsp:txBody>
      <dsp:txXfrm>
        <a:off x="3688774" y="3039149"/>
        <a:ext cx="2068458" cy="822388"/>
      </dsp:txXfrm>
    </dsp:sp>
    <dsp:sp modelId="{D0467B20-BFCB-4FAB-9800-A39C3C110B65}">
      <dsp:nvSpPr>
        <dsp:cNvPr id="0" name=""/>
        <dsp:cNvSpPr/>
      </dsp:nvSpPr>
      <dsp:spPr>
        <a:xfrm>
          <a:off x="1206623" y="3803338"/>
          <a:ext cx="2068458" cy="963088"/>
        </a:xfrm>
        <a:prstGeom prst="rect">
          <a:avLst/>
        </a:prstGeom>
        <a:solidFill>
          <a:schemeClr val="lt1">
            <a:hueOff val="0"/>
            <a:satOff val="0"/>
            <a:lumOff val="0"/>
            <a:alphaOff val="0"/>
          </a:schemeClr>
        </a:solidFill>
        <a:ln w="12700" cap="flat" cmpd="sng" algn="ctr">
          <a:solidFill>
            <a:schemeClr val="accent6">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sr-Cyrl-RS" sz="1000" b="1" i="0" kern="1200">
              <a:latin typeface="Times New Roman" panose="02020603050405020304" pitchFamily="18" charset="0"/>
              <a:cs typeface="Times New Roman" panose="02020603050405020304" pitchFamily="18" charset="0"/>
            </a:rPr>
            <a:t>Опција 4: </a:t>
          </a:r>
          <a:r>
            <a:rPr lang="en-GB" sz="1000" kern="1200">
              <a:latin typeface="Times New Roman" panose="02020603050405020304" pitchFamily="18" charset="0"/>
              <a:cs typeface="Times New Roman" panose="02020603050405020304" pitchFamily="18" charset="0"/>
            </a:rPr>
            <a:t>Унапређење </a:t>
          </a:r>
          <a:r>
            <a:rPr lang="sr-Cyrl-RS" sz="1000" kern="1200">
              <a:latin typeface="Times New Roman" panose="02020603050405020304" pitchFamily="18" charset="0"/>
              <a:cs typeface="Times New Roman" panose="02020603050405020304" pitchFamily="18" charset="0"/>
            </a:rPr>
            <a:t>хоризонталне координације политика додељивањем надлежности једној институцији и јачањем њених капацитета</a:t>
          </a:r>
          <a:endParaRPr lang="en-US" sz="1000" kern="1200">
            <a:latin typeface="Times New Roman" panose="02020603050405020304" pitchFamily="18" charset="0"/>
            <a:cs typeface="Times New Roman" panose="02020603050405020304" pitchFamily="18" charset="0"/>
          </a:endParaRPr>
        </a:p>
      </dsp:txBody>
      <dsp:txXfrm>
        <a:off x="1206623" y="3803338"/>
        <a:ext cx="2068458" cy="96308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54C5681-2AE2-468C-A437-9CC8E5EDE866}">
      <dsp:nvSpPr>
        <dsp:cNvPr id="0" name=""/>
        <dsp:cNvSpPr/>
      </dsp:nvSpPr>
      <dsp:spPr>
        <a:xfrm>
          <a:off x="3202729" y="2995702"/>
          <a:ext cx="414217" cy="142681"/>
        </a:xfrm>
        <a:custGeom>
          <a:avLst/>
          <a:gdLst/>
          <a:ahLst/>
          <a:cxnLst/>
          <a:rect l="0" t="0" r="0" b="0"/>
          <a:pathLst>
            <a:path>
              <a:moveTo>
                <a:pt x="0" y="0"/>
              </a:moveTo>
              <a:lnTo>
                <a:pt x="207108" y="0"/>
              </a:lnTo>
              <a:lnTo>
                <a:pt x="207108" y="142681"/>
              </a:lnTo>
              <a:lnTo>
                <a:pt x="414217" y="142681"/>
              </a:lnTo>
            </a:path>
          </a:pathLst>
        </a:custGeom>
        <a:noFill/>
        <a:ln w="12700" cap="flat" cmpd="sng" algn="ctr">
          <a:solidFill>
            <a:schemeClr val="accent6">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en-US" sz="1000" kern="1200">
            <a:latin typeface="Times New Roman" panose="02020603050405020304" pitchFamily="18" charset="0"/>
            <a:cs typeface="Times New Roman" panose="02020603050405020304" pitchFamily="18" charset="0"/>
          </a:endParaRPr>
        </a:p>
      </dsp:txBody>
      <dsp:txXfrm>
        <a:off x="3398885" y="3056090"/>
        <a:ext cx="21905" cy="21905"/>
      </dsp:txXfrm>
    </dsp:sp>
    <dsp:sp modelId="{96843CCD-473A-4AE8-8887-AC2A7750FD97}">
      <dsp:nvSpPr>
        <dsp:cNvPr id="0" name=""/>
        <dsp:cNvSpPr/>
      </dsp:nvSpPr>
      <dsp:spPr>
        <a:xfrm>
          <a:off x="3202729" y="1801502"/>
          <a:ext cx="414217" cy="1194199"/>
        </a:xfrm>
        <a:custGeom>
          <a:avLst/>
          <a:gdLst/>
          <a:ahLst/>
          <a:cxnLst/>
          <a:rect l="0" t="0" r="0" b="0"/>
          <a:pathLst>
            <a:path>
              <a:moveTo>
                <a:pt x="0" y="1194199"/>
              </a:moveTo>
              <a:lnTo>
                <a:pt x="207108" y="1194199"/>
              </a:lnTo>
              <a:lnTo>
                <a:pt x="207108" y="0"/>
              </a:lnTo>
              <a:lnTo>
                <a:pt x="414217" y="0"/>
              </a:lnTo>
            </a:path>
          </a:pathLst>
        </a:custGeom>
        <a:noFill/>
        <a:ln w="12700" cap="flat" cmpd="sng" algn="ctr">
          <a:solidFill>
            <a:schemeClr val="accent6">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en-US" sz="1000" kern="1200">
            <a:latin typeface="Times New Roman" panose="02020603050405020304" pitchFamily="18" charset="0"/>
            <a:cs typeface="Times New Roman" panose="02020603050405020304" pitchFamily="18" charset="0"/>
          </a:endParaRPr>
        </a:p>
      </dsp:txBody>
      <dsp:txXfrm>
        <a:off x="3378238" y="2367002"/>
        <a:ext cx="63199" cy="63199"/>
      </dsp:txXfrm>
    </dsp:sp>
    <dsp:sp modelId="{1335AEB8-FFB5-445B-A0B0-625220F8823A}">
      <dsp:nvSpPr>
        <dsp:cNvPr id="0" name=""/>
        <dsp:cNvSpPr/>
      </dsp:nvSpPr>
      <dsp:spPr>
        <a:xfrm>
          <a:off x="665249" y="2197444"/>
          <a:ext cx="422917" cy="798258"/>
        </a:xfrm>
        <a:custGeom>
          <a:avLst/>
          <a:gdLst/>
          <a:ahLst/>
          <a:cxnLst/>
          <a:rect l="0" t="0" r="0" b="0"/>
          <a:pathLst>
            <a:path>
              <a:moveTo>
                <a:pt x="0" y="0"/>
              </a:moveTo>
              <a:lnTo>
                <a:pt x="211458" y="0"/>
              </a:lnTo>
              <a:lnTo>
                <a:pt x="211458" y="798258"/>
              </a:lnTo>
              <a:lnTo>
                <a:pt x="422917" y="798258"/>
              </a:lnTo>
            </a:path>
          </a:pathLst>
        </a:custGeom>
        <a:noFill/>
        <a:ln w="12700" cap="flat" cmpd="sng" algn="ctr">
          <a:solidFill>
            <a:schemeClr val="accent6">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en-US" sz="1000" kern="1200">
            <a:latin typeface="Times New Roman" panose="02020603050405020304" pitchFamily="18" charset="0"/>
            <a:cs typeface="Times New Roman" panose="02020603050405020304" pitchFamily="18" charset="0"/>
          </a:endParaRPr>
        </a:p>
      </dsp:txBody>
      <dsp:txXfrm>
        <a:off x="854123" y="2573988"/>
        <a:ext cx="45168" cy="45168"/>
      </dsp:txXfrm>
    </dsp:sp>
    <dsp:sp modelId="{6F529B50-D598-48AE-943E-9F16E26C3436}">
      <dsp:nvSpPr>
        <dsp:cNvPr id="0" name=""/>
        <dsp:cNvSpPr/>
      </dsp:nvSpPr>
      <dsp:spPr>
        <a:xfrm>
          <a:off x="665249" y="1693708"/>
          <a:ext cx="408284" cy="503735"/>
        </a:xfrm>
        <a:custGeom>
          <a:avLst/>
          <a:gdLst/>
          <a:ahLst/>
          <a:cxnLst/>
          <a:rect l="0" t="0" r="0" b="0"/>
          <a:pathLst>
            <a:path>
              <a:moveTo>
                <a:pt x="0" y="503735"/>
              </a:moveTo>
              <a:lnTo>
                <a:pt x="204142" y="503735"/>
              </a:lnTo>
              <a:lnTo>
                <a:pt x="204142" y="0"/>
              </a:lnTo>
              <a:lnTo>
                <a:pt x="408284" y="0"/>
              </a:lnTo>
            </a:path>
          </a:pathLst>
        </a:custGeom>
        <a:noFill/>
        <a:ln w="12700" cap="flat" cmpd="sng" algn="ctr">
          <a:solidFill>
            <a:schemeClr val="accent6">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en-US" sz="1000" kern="1200">
            <a:latin typeface="Times New Roman" panose="02020603050405020304" pitchFamily="18" charset="0"/>
            <a:cs typeface="Times New Roman" panose="02020603050405020304" pitchFamily="18" charset="0"/>
          </a:endParaRPr>
        </a:p>
      </dsp:txBody>
      <dsp:txXfrm>
        <a:off x="853181" y="1929365"/>
        <a:ext cx="32420" cy="32420"/>
      </dsp:txXfrm>
    </dsp:sp>
    <dsp:sp modelId="{F7C62B07-7FD3-411B-8EDA-B1BE0444E0D9}">
      <dsp:nvSpPr>
        <dsp:cNvPr id="0" name=""/>
        <dsp:cNvSpPr/>
      </dsp:nvSpPr>
      <dsp:spPr>
        <a:xfrm>
          <a:off x="665249" y="852773"/>
          <a:ext cx="408284" cy="1344670"/>
        </a:xfrm>
        <a:custGeom>
          <a:avLst/>
          <a:gdLst/>
          <a:ahLst/>
          <a:cxnLst/>
          <a:rect l="0" t="0" r="0" b="0"/>
          <a:pathLst>
            <a:path>
              <a:moveTo>
                <a:pt x="0" y="1344670"/>
              </a:moveTo>
              <a:lnTo>
                <a:pt x="204142" y="1344670"/>
              </a:lnTo>
              <a:lnTo>
                <a:pt x="204142" y="0"/>
              </a:lnTo>
              <a:lnTo>
                <a:pt x="408284" y="0"/>
              </a:lnTo>
            </a:path>
          </a:pathLst>
        </a:custGeom>
        <a:noFill/>
        <a:ln w="12700" cap="flat" cmpd="sng" algn="ctr">
          <a:solidFill>
            <a:schemeClr val="accent6">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en-US" sz="1000" kern="1200">
            <a:latin typeface="Times New Roman" panose="02020603050405020304" pitchFamily="18" charset="0"/>
            <a:cs typeface="Times New Roman" panose="02020603050405020304" pitchFamily="18" charset="0"/>
          </a:endParaRPr>
        </a:p>
      </dsp:txBody>
      <dsp:txXfrm>
        <a:off x="834259" y="1489976"/>
        <a:ext cx="70264" cy="70264"/>
      </dsp:txXfrm>
    </dsp:sp>
    <dsp:sp modelId="{62A244A4-1672-4247-A5C6-78763406E746}">
      <dsp:nvSpPr>
        <dsp:cNvPr id="0" name=""/>
        <dsp:cNvSpPr/>
      </dsp:nvSpPr>
      <dsp:spPr>
        <a:xfrm rot="16200000">
          <a:off x="-1753671" y="1875102"/>
          <a:ext cx="4193158" cy="644683"/>
        </a:xfrm>
        <a:prstGeom prst="rect">
          <a:avLst/>
        </a:prstGeom>
        <a:solidFill>
          <a:schemeClr val="lt1">
            <a:hueOff val="0"/>
            <a:satOff val="0"/>
            <a:lumOff val="0"/>
            <a:alphaOff val="0"/>
          </a:schemeClr>
        </a:solidFill>
        <a:ln w="12700" cap="flat" cmpd="sng" algn="ctr">
          <a:solidFill>
            <a:schemeClr val="accent6">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sr-Cyrl-RS" sz="1000" b="1" kern="1200">
              <a:latin typeface="Times New Roman" panose="02020603050405020304" pitchFamily="18" charset="0"/>
              <a:cs typeface="Times New Roman" panose="02020603050405020304" pitchFamily="18" charset="0"/>
            </a:rPr>
            <a:t>Повећање степена учешћа цивилног друштва, привреде и других заинтересованих страна у раним фазама припреме јавних политика и прописа и праћењу њихових ефеката</a:t>
          </a:r>
          <a:endParaRPr lang="en-US" sz="1000" kern="1200">
            <a:latin typeface="Times New Roman" panose="02020603050405020304" pitchFamily="18" charset="0"/>
            <a:cs typeface="Times New Roman" panose="02020603050405020304" pitchFamily="18" charset="0"/>
          </a:endParaRPr>
        </a:p>
      </dsp:txBody>
      <dsp:txXfrm>
        <a:off x="-1753671" y="1875102"/>
        <a:ext cx="4193158" cy="644683"/>
      </dsp:txXfrm>
    </dsp:sp>
    <dsp:sp modelId="{CE2B04FA-459B-4EF0-A076-30B374F5FD89}">
      <dsp:nvSpPr>
        <dsp:cNvPr id="0" name=""/>
        <dsp:cNvSpPr/>
      </dsp:nvSpPr>
      <dsp:spPr>
        <a:xfrm>
          <a:off x="1073534" y="530431"/>
          <a:ext cx="2114562" cy="644683"/>
        </a:xfrm>
        <a:prstGeom prst="rect">
          <a:avLst/>
        </a:prstGeom>
        <a:solidFill>
          <a:schemeClr val="lt1">
            <a:hueOff val="0"/>
            <a:satOff val="0"/>
            <a:lumOff val="0"/>
            <a:alphaOff val="0"/>
          </a:schemeClr>
        </a:solidFill>
        <a:ln w="12700" cap="flat" cmpd="sng" algn="ctr">
          <a:solidFill>
            <a:schemeClr val="accent6">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sr-Cyrl-RS" sz="1000" b="1" i="0" kern="1200">
              <a:latin typeface="Times New Roman" panose="02020603050405020304" pitchFamily="18" charset="0"/>
              <a:cs typeface="Times New Roman" panose="02020603050405020304" pitchFamily="18" charset="0"/>
            </a:rPr>
            <a:t>Опција 1: </a:t>
          </a:r>
          <a:r>
            <a:rPr lang="sr-Latn-RS" sz="1000" i="1" kern="1200">
              <a:latin typeface="Times New Roman" panose="02020603050405020304" pitchFamily="18" charset="0"/>
              <a:cs typeface="Times New Roman" panose="02020603050405020304" pitchFamily="18" charset="0"/>
            </a:rPr>
            <a:t>Status quo</a:t>
          </a:r>
          <a:endParaRPr lang="en-US" sz="1000" kern="1200">
            <a:latin typeface="Times New Roman" panose="02020603050405020304" pitchFamily="18" charset="0"/>
            <a:cs typeface="Times New Roman" panose="02020603050405020304" pitchFamily="18" charset="0"/>
          </a:endParaRPr>
        </a:p>
      </dsp:txBody>
      <dsp:txXfrm>
        <a:off x="1073534" y="530431"/>
        <a:ext cx="2114562" cy="644683"/>
      </dsp:txXfrm>
    </dsp:sp>
    <dsp:sp modelId="{1D5DDA3C-EAE2-4D58-9964-8E3960398923}">
      <dsp:nvSpPr>
        <dsp:cNvPr id="0" name=""/>
        <dsp:cNvSpPr/>
      </dsp:nvSpPr>
      <dsp:spPr>
        <a:xfrm>
          <a:off x="1073534" y="1336286"/>
          <a:ext cx="2114562" cy="714844"/>
        </a:xfrm>
        <a:prstGeom prst="rect">
          <a:avLst/>
        </a:prstGeom>
        <a:solidFill>
          <a:schemeClr val="lt1">
            <a:hueOff val="0"/>
            <a:satOff val="0"/>
            <a:lumOff val="0"/>
            <a:alphaOff val="0"/>
          </a:schemeClr>
        </a:solidFill>
        <a:ln w="12700" cap="flat" cmpd="sng" algn="ctr">
          <a:solidFill>
            <a:srgbClr val="92D05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sr-Cyrl-RS" sz="1000" b="1" i="0" kern="1200">
              <a:latin typeface="Times New Roman" panose="02020603050405020304" pitchFamily="18" charset="0"/>
              <a:cs typeface="Times New Roman" panose="02020603050405020304" pitchFamily="18" charset="0"/>
            </a:rPr>
            <a:t>Опција 2: </a:t>
          </a:r>
          <a:r>
            <a:rPr lang="sr-Cyrl-RS" sz="1000" kern="1200">
              <a:latin typeface="Times New Roman" panose="02020603050405020304" pitchFamily="18" charset="0"/>
              <a:cs typeface="Times New Roman" panose="02020603050405020304" pitchFamily="18" charset="0"/>
            </a:rPr>
            <a:t>Осигуравање доследног учешћа јавности пооштравањем контроле квалитета и успостављањем механизма за притужбе</a:t>
          </a:r>
          <a:endParaRPr lang="en-US" sz="1000" kern="1200">
            <a:latin typeface="Times New Roman" panose="02020603050405020304" pitchFamily="18" charset="0"/>
            <a:cs typeface="Times New Roman" panose="02020603050405020304" pitchFamily="18" charset="0"/>
          </a:endParaRPr>
        </a:p>
      </dsp:txBody>
      <dsp:txXfrm>
        <a:off x="1073534" y="1336286"/>
        <a:ext cx="2114562" cy="714844"/>
      </dsp:txXfrm>
    </dsp:sp>
    <dsp:sp modelId="{CBC39F3F-761A-4305-B819-2143182D2F6F}">
      <dsp:nvSpPr>
        <dsp:cNvPr id="0" name=""/>
        <dsp:cNvSpPr/>
      </dsp:nvSpPr>
      <dsp:spPr>
        <a:xfrm>
          <a:off x="1088166" y="2176953"/>
          <a:ext cx="2114562" cy="1637496"/>
        </a:xfrm>
        <a:prstGeom prst="rect">
          <a:avLst/>
        </a:prstGeom>
        <a:solidFill>
          <a:schemeClr val="lt1">
            <a:hueOff val="0"/>
            <a:satOff val="0"/>
            <a:lumOff val="0"/>
            <a:alphaOff val="0"/>
          </a:schemeClr>
        </a:solidFill>
        <a:ln w="57150" cap="flat" cmpd="sng" algn="ctr">
          <a:solidFill>
            <a:srgbClr val="92D05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sr-Cyrl-RS" sz="1000" b="1" i="0" kern="1200">
              <a:latin typeface="Times New Roman" panose="02020603050405020304" pitchFamily="18" charset="0"/>
              <a:cs typeface="Times New Roman" panose="02020603050405020304" pitchFamily="18" charset="0"/>
            </a:rPr>
            <a:t>Опција 3: </a:t>
          </a:r>
          <a:r>
            <a:rPr lang="sr-Cyrl-RS" sz="1000" kern="1200">
              <a:latin typeface="Times New Roman" panose="02020603050405020304" pitchFamily="18" charset="0"/>
              <a:cs typeface="Times New Roman" panose="02020603050405020304" pitchFamily="18" charset="0"/>
            </a:rPr>
            <a:t>Осигуравање доследног учешћа јавности увођењем систематског праћења и извештавања и развојем алата и програма подршке за </a:t>
          </a:r>
          <a:r>
            <a:rPr lang="sl-SI" sz="1000" kern="1200">
              <a:latin typeface="Times New Roman" panose="02020603050405020304" pitchFamily="18" charset="0"/>
              <a:cs typeface="Times New Roman" panose="02020603050405020304" pitchFamily="18" charset="0"/>
            </a:rPr>
            <a:t>управ</a:t>
          </a:r>
          <a:r>
            <a:rPr lang="sr-Cyrl-RS" sz="1000" kern="1200">
              <a:latin typeface="Times New Roman" panose="02020603050405020304" pitchFamily="18" charset="0"/>
              <a:cs typeface="Times New Roman" panose="02020603050405020304" pitchFamily="18" charset="0"/>
            </a:rPr>
            <a:t>у</a:t>
          </a:r>
          <a:r>
            <a:rPr lang="sl-SI" sz="1000" kern="1200">
              <a:latin typeface="Times New Roman" panose="02020603050405020304" pitchFamily="18" charset="0"/>
              <a:cs typeface="Times New Roman" panose="02020603050405020304" pitchFamily="18" charset="0"/>
            </a:rPr>
            <a:t> </a:t>
          </a:r>
          <a:r>
            <a:rPr lang="sr-Cyrl-RS" sz="1000" kern="1200">
              <a:latin typeface="Times New Roman" panose="02020603050405020304" pitchFamily="18" charset="0"/>
              <a:cs typeface="Times New Roman" panose="02020603050405020304" pitchFamily="18" charset="0"/>
            </a:rPr>
            <a:t>и цивилно друштво</a:t>
          </a:r>
          <a:endParaRPr lang="en-US" sz="1000" kern="1200">
            <a:latin typeface="Times New Roman" panose="02020603050405020304" pitchFamily="18" charset="0"/>
            <a:cs typeface="Times New Roman" panose="02020603050405020304" pitchFamily="18" charset="0"/>
          </a:endParaRPr>
        </a:p>
      </dsp:txBody>
      <dsp:txXfrm>
        <a:off x="1088166" y="2176953"/>
        <a:ext cx="2114562" cy="1637496"/>
      </dsp:txXfrm>
    </dsp:sp>
    <dsp:sp modelId="{F968FB70-3EB0-4B22-8BEE-4C84AF82C701}">
      <dsp:nvSpPr>
        <dsp:cNvPr id="0" name=""/>
        <dsp:cNvSpPr/>
      </dsp:nvSpPr>
      <dsp:spPr>
        <a:xfrm>
          <a:off x="3616947" y="1379731"/>
          <a:ext cx="2114562" cy="843542"/>
        </a:xfrm>
        <a:prstGeom prst="rect">
          <a:avLst/>
        </a:prstGeom>
        <a:solidFill>
          <a:schemeClr val="lt1">
            <a:hueOff val="0"/>
            <a:satOff val="0"/>
            <a:lumOff val="0"/>
            <a:alphaOff val="0"/>
          </a:schemeClr>
        </a:solidFill>
        <a:ln w="12700" cap="flat" cmpd="sng" algn="ctr">
          <a:solidFill>
            <a:schemeClr val="accent6">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sr-Cyrl-RS" sz="1000" kern="1200">
              <a:latin typeface="Times New Roman" panose="02020603050405020304" pitchFamily="18" charset="0"/>
              <a:cs typeface="Times New Roman" panose="02020603050405020304" pitchFamily="18" charset="0"/>
            </a:rPr>
            <a:t>Мера </a:t>
          </a:r>
          <a:r>
            <a:rPr lang="sl-SI" sz="1000" kern="1200">
              <a:latin typeface="Times New Roman" panose="02020603050405020304" pitchFamily="18" charset="0"/>
              <a:cs typeface="Times New Roman" panose="02020603050405020304" pitchFamily="18" charset="0"/>
            </a:rPr>
            <a:t>1</a:t>
          </a:r>
          <a:r>
            <a:rPr lang="sr-Cyrl-RS" sz="1000" i="0" kern="1200">
              <a:latin typeface="Times New Roman" panose="02020603050405020304" pitchFamily="18" charset="0"/>
              <a:cs typeface="Times New Roman" panose="02020603050405020304" pitchFamily="18" charset="0"/>
            </a:rPr>
            <a:t>: Успостављање и спровођење адекватних механизама контроле квалитета консултација и јавних расправа и ефикасности и коришћења  портала за електронске консултације</a:t>
          </a:r>
          <a:endParaRPr lang="en-US" sz="1000" i="0" kern="1200">
            <a:latin typeface="Times New Roman" panose="02020603050405020304" pitchFamily="18" charset="0"/>
            <a:cs typeface="Times New Roman" panose="02020603050405020304" pitchFamily="18" charset="0"/>
          </a:endParaRPr>
        </a:p>
      </dsp:txBody>
      <dsp:txXfrm>
        <a:off x="3616947" y="1379731"/>
        <a:ext cx="2114562" cy="843542"/>
      </dsp:txXfrm>
    </dsp:sp>
    <dsp:sp modelId="{A7F880E7-0C8D-4937-82A8-215878E4ACA3}">
      <dsp:nvSpPr>
        <dsp:cNvPr id="0" name=""/>
        <dsp:cNvSpPr/>
      </dsp:nvSpPr>
      <dsp:spPr>
        <a:xfrm>
          <a:off x="3616947" y="2816041"/>
          <a:ext cx="2114562" cy="644683"/>
        </a:xfrm>
        <a:prstGeom prst="rect">
          <a:avLst/>
        </a:prstGeom>
        <a:solidFill>
          <a:schemeClr val="lt1">
            <a:hueOff val="0"/>
            <a:satOff val="0"/>
            <a:lumOff val="0"/>
            <a:alphaOff val="0"/>
          </a:schemeClr>
        </a:solidFill>
        <a:ln w="12700" cap="flat" cmpd="sng" algn="ctr">
          <a:solidFill>
            <a:schemeClr val="accent6">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sr-Cyrl-RS" sz="1000" kern="1200">
              <a:latin typeface="Times New Roman" panose="02020603050405020304" pitchFamily="18" charset="0"/>
              <a:cs typeface="Times New Roman" panose="02020603050405020304" pitchFamily="18" charset="0"/>
            </a:rPr>
            <a:t>Мера </a:t>
          </a:r>
          <a:r>
            <a:rPr lang="sl-SI" sz="1000" kern="1200">
              <a:latin typeface="Times New Roman" panose="02020603050405020304" pitchFamily="18" charset="0"/>
              <a:cs typeface="Times New Roman" panose="02020603050405020304" pitchFamily="18" charset="0"/>
            </a:rPr>
            <a:t>2</a:t>
          </a:r>
          <a:r>
            <a:rPr lang="sr-Cyrl-RS" sz="1000" kern="1200">
              <a:latin typeface="Times New Roman" panose="02020603050405020304" pitchFamily="18" charset="0"/>
              <a:cs typeface="Times New Roman" panose="02020603050405020304" pitchFamily="18" charset="0"/>
            </a:rPr>
            <a:t>: </a:t>
          </a:r>
          <a:r>
            <a:rPr lang="sr-Cyrl-RS" sz="1000" i="0" kern="1200">
              <a:latin typeface="Times New Roman" panose="02020603050405020304" pitchFamily="18" charset="0"/>
              <a:cs typeface="Times New Roman" panose="02020603050405020304" pitchFamily="18" charset="0"/>
            </a:rPr>
            <a:t>Јачање капацитета цивилног друштва за учешће у доношењу прописа и планских докумената</a:t>
          </a:r>
          <a:endParaRPr lang="en-US" sz="1000" i="0" kern="1200">
            <a:latin typeface="Times New Roman" panose="02020603050405020304" pitchFamily="18" charset="0"/>
            <a:cs typeface="Times New Roman" panose="02020603050405020304" pitchFamily="18" charset="0"/>
          </a:endParaRPr>
        </a:p>
      </dsp:txBody>
      <dsp:txXfrm>
        <a:off x="3616947" y="2816041"/>
        <a:ext cx="2114562" cy="644683"/>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5B6A8BE613F30469E0CA1F3BD5A6130" ma:contentTypeVersion="11" ma:contentTypeDescription="Create a new document." ma:contentTypeScope="" ma:versionID="ae2433fddfacc584b8d07afdf47aeec4">
  <xsd:schema xmlns:xsd="http://www.w3.org/2001/XMLSchema" xmlns:xs="http://www.w3.org/2001/XMLSchema" xmlns:p="http://schemas.microsoft.com/office/2006/metadata/properties" xmlns:ns2="872cbdc7-53a7-4e2d-9b82-d95bed377f79" xmlns:ns3="e769e857-5697-486a-8975-4a8a6b77ba24" targetNamespace="http://schemas.microsoft.com/office/2006/metadata/properties" ma:root="true" ma:fieldsID="5e8ddf8d4438f79e7f4ba9311437e4c9" ns2:_="" ns3:_="">
    <xsd:import namespace="872cbdc7-53a7-4e2d-9b82-d95bed377f79"/>
    <xsd:import namespace="e769e857-5697-486a-8975-4a8a6b77ba2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2cbdc7-53a7-4e2d-9b82-d95bed377f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769e857-5697-486a-8975-4a8a6b77ba2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9D295B-14F6-4B83-A846-94DB72357FE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B81F8B1-135C-485B-84AB-E0F8D7D6FDFB}">
  <ds:schemaRefs>
    <ds:schemaRef ds:uri="http://schemas.openxmlformats.org/officeDocument/2006/bibliography"/>
  </ds:schemaRefs>
</ds:datastoreItem>
</file>

<file path=customXml/itemProps3.xml><?xml version="1.0" encoding="utf-8"?>
<ds:datastoreItem xmlns:ds="http://schemas.openxmlformats.org/officeDocument/2006/customXml" ds:itemID="{C0246C41-57C5-429C-9557-0082810212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2cbdc7-53a7-4e2d-9b82-d95bed377f79"/>
    <ds:schemaRef ds:uri="e769e857-5697-486a-8975-4a8a6b77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952CDA-46A7-4FA4-907F-338CFBE976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116</Pages>
  <Words>34242</Words>
  <Characters>195186</Characters>
  <Application>Microsoft Office Word</Application>
  <DocSecurity>0</DocSecurity>
  <Lines>1626</Lines>
  <Paragraphs>457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Bojan Grgić</cp:lastModifiedBy>
  <cp:revision>2</cp:revision>
  <dcterms:created xsi:type="dcterms:W3CDTF">2021-11-22T15:44:00Z</dcterms:created>
  <dcterms:modified xsi:type="dcterms:W3CDTF">2021-11-22T15:44:00Z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0x01010015B6A8BE613F30469E0CA1F3BD5A6130</vt:lpwstr>
  </property>
</Properties>
</file>