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CA3" w:rsidRDefault="00A74CA3" w:rsidP="00A74CA3">
      <w:pPr>
        <w:rPr>
          <w:rFonts w:ascii="Times New Roman" w:hAnsi="Times New Roman"/>
          <w:sz w:val="24"/>
          <w:szCs w:val="24"/>
        </w:rPr>
      </w:pPr>
    </w:p>
    <w:p w:rsidR="00A74CA3" w:rsidRDefault="00A74CA3" w:rsidP="00A74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A74CA3" w:rsidRDefault="00A74CA3" w:rsidP="00A74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4CA3" w:rsidRDefault="00A74CA3" w:rsidP="00A74CA3">
      <w:pPr>
        <w:suppressAutoHyphens/>
        <w:spacing w:after="200"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I. УСТАВНИ ОСНОВ</w:t>
      </w:r>
      <w:r w:rsidR="00B20098" w:rsidRPr="00B20098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="00B20098">
        <w:rPr>
          <w:rFonts w:ascii="Times New Roman" w:eastAsia="Times New Roman" w:hAnsi="Times New Roman"/>
          <w:sz w:val="24"/>
          <w:szCs w:val="24"/>
          <w:lang w:val="sr-Cyrl-CS" w:eastAsia="ar-SA"/>
        </w:rPr>
        <w:t>ЗА ДОНОШЕЊЕ ЗАКОНА</w:t>
      </w:r>
    </w:p>
    <w:p w:rsidR="00A74CA3" w:rsidRDefault="00A74CA3" w:rsidP="00A74C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Уставни основ за доношење Закона 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изменама Закона о платама службеника и намештеника у органима аутономне покрајине и јединице локалне самоуправе 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садржан је у одредбама чл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>ана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97. тач. 8) и 17) Устава Републике Србије, према којима Република Србија уређује и обезбеђује систем у области радних односа и друге односе од интереса за Републику Србију. </w:t>
      </w:r>
    </w:p>
    <w:p w:rsidR="00A74CA3" w:rsidRDefault="00A74CA3" w:rsidP="00A74C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A74CA3" w:rsidRDefault="00A74CA3" w:rsidP="00A74CA3">
      <w:pPr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II</w:t>
      </w:r>
      <w:r>
        <w:rPr>
          <w:rFonts w:ascii="Times New Roman" w:eastAsia="Times New Roman" w:hAnsi="Times New Roman"/>
          <w:bCs/>
          <w:sz w:val="24"/>
          <w:szCs w:val="24"/>
          <w:lang w:val="sr-Cyrl-CS" w:eastAsia="ar-SA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РАЗЛОЗИ ЗА ДОНОШЕЊЕ ЗАКОНА</w:t>
      </w:r>
    </w:p>
    <w:p w:rsidR="00A74CA3" w:rsidRDefault="00A74CA3" w:rsidP="00A74CA3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hAnsi="Times New Roman"/>
          <w:sz w:val="24"/>
          <w:szCs w:val="24"/>
        </w:rPr>
        <w:t>Разлог за доношење Закона о изменама Закона о платама службеника и намештеника у органима аутономне покрајине и јединице локалне самоуправе је потреба да се утврди нови рок за почетак примене Закона о платама службеника и намештеника у органима аутономне покрајине и јединице локалне самоуправе, у складу са предложеном изменом Закона о систему плата запослених у јавном сектору („Службени гласник РС”, бр. 18/16, 108/16, 113/17, 95/18, 86/19 и 157/20).</w:t>
      </w:r>
    </w:p>
    <w:p w:rsidR="00A74CA3" w:rsidRDefault="00A74CA3" w:rsidP="00A74C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GB"/>
        </w:rPr>
      </w:pPr>
      <w:r>
        <w:rPr>
          <w:rFonts w:ascii="Times New Roman" w:hAnsi="Times New Roman"/>
          <w:sz w:val="24"/>
          <w:szCs w:val="24"/>
        </w:rPr>
        <w:tab/>
      </w:r>
    </w:p>
    <w:p w:rsidR="00A74CA3" w:rsidRDefault="00A74CA3" w:rsidP="00A74CA3">
      <w:pPr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III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CS" w:eastAsia="ar-SA"/>
        </w:rPr>
        <w:t>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 xml:space="preserve"> ОБЈАШЊЕЊЕ ОСНОВНИХ ПРАВНИХ ИНСТИТУТА И ПОЈЕДИНАЧНИХ РЕШЕЊА</w:t>
      </w:r>
    </w:p>
    <w:p w:rsidR="00A74CA3" w:rsidRDefault="00A74CA3" w:rsidP="00A74CA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Чланом 1.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Предлог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закона мења се наслов и члан 32. Закона о платама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службеника и намештеника у органима аутономне покрајине и јединице локалне самоуправе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којим се уређује начин утврђивања основице за обрачун и исплату плата запослених у јединицама локалне самоуправе приликом преласка на нов систем плата, односно за  2025. годину и наредне две буџетске године.</w:t>
      </w:r>
    </w:p>
    <w:p w:rsidR="00A74CA3" w:rsidRDefault="00A74CA3" w:rsidP="00A74CA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Чланом 2. мења се члан 38. Закона о платама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службеника и намештеника у органима аутономне покрајине и јединице локалне самоуправе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, односно прописује да се одредбе о награђивању службеника по основу резултата рада одређивањем већег коефицијента примењују почев од 2026. године, а на основу оцена остварених у 2024. и 2025. години.</w:t>
      </w:r>
    </w:p>
    <w:p w:rsidR="00A74CA3" w:rsidRDefault="00A74CA3" w:rsidP="00A74CA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Чланом 3. мења се члан 42. наведеног закона редефинисањем рокова од којих почиње примена појединих одредаба  наведеног закона.</w:t>
      </w:r>
    </w:p>
    <w:p w:rsidR="00A74CA3" w:rsidRDefault="00A74CA3" w:rsidP="00A74CA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Чланом 4. уређује се ступање овог закона на снагу.</w:t>
      </w:r>
    </w:p>
    <w:p w:rsidR="00A74CA3" w:rsidRDefault="00A74CA3" w:rsidP="00A74CA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A74CA3" w:rsidRDefault="00A74CA3" w:rsidP="00A74CA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>
        <w:rPr>
          <w:rFonts w:ascii="Times New Roman" w:eastAsia="Times New Roman" w:hAnsi="Times New Roman"/>
          <w:sz w:val="24"/>
          <w:szCs w:val="24"/>
          <w:lang w:val="en-US" w:eastAsia="ar-SA"/>
        </w:rPr>
        <w:t>IV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en-US" w:eastAsia="ar-SA"/>
        </w:rPr>
        <w:t>ПРОЦЕНА ФИНАНСИЈСКИХ СРЕДСТАВА ПОТРЕБНИХ ЗА СПРОВОЂЕЊЕ ЗАКОНА</w:t>
      </w:r>
    </w:p>
    <w:p w:rsidR="00A74CA3" w:rsidRDefault="00A74CA3" w:rsidP="00A74CA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:rsidR="00A74CA3" w:rsidRDefault="00A74CA3" w:rsidP="00A74CA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en-U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За спр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вођење овог закона није потребно обезбедити додатна финансијска средства у буџету Републике Србије за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21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годину, као ни за две наредне буџетске године.</w:t>
      </w:r>
    </w:p>
    <w:p w:rsidR="00A74CA3" w:rsidRDefault="00A74CA3" w:rsidP="00A74CA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A74CA3" w:rsidRDefault="00A74CA3" w:rsidP="00A74C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74CA3" w:rsidRDefault="00A74CA3" w:rsidP="00A74CA3">
      <w:pPr>
        <w:jc w:val="both"/>
        <w:rPr>
          <w:rFonts w:ascii="Times New Roman" w:hAnsi="Times New Roman"/>
          <w:sz w:val="24"/>
          <w:szCs w:val="24"/>
        </w:rPr>
      </w:pPr>
    </w:p>
    <w:p w:rsidR="00A74CA3" w:rsidRDefault="00A74CA3" w:rsidP="00A74CA3">
      <w:pPr>
        <w:rPr>
          <w:rFonts w:ascii="Times New Roman" w:hAnsi="Times New Roman"/>
          <w:sz w:val="24"/>
          <w:szCs w:val="24"/>
        </w:rPr>
      </w:pPr>
    </w:p>
    <w:p w:rsidR="00A74CA3" w:rsidRDefault="00A74CA3" w:rsidP="00A74CA3">
      <w:pPr>
        <w:rPr>
          <w:rFonts w:ascii="Times New Roman" w:hAnsi="Times New Roman"/>
          <w:sz w:val="24"/>
          <w:szCs w:val="24"/>
        </w:rPr>
      </w:pPr>
    </w:p>
    <w:p w:rsidR="00A74CA3" w:rsidRDefault="00A74CA3" w:rsidP="00A74CA3">
      <w:pPr>
        <w:rPr>
          <w:rFonts w:ascii="Times New Roman" w:hAnsi="Times New Roman"/>
          <w:sz w:val="24"/>
          <w:szCs w:val="24"/>
        </w:rPr>
      </w:pPr>
    </w:p>
    <w:p w:rsidR="00A74CA3" w:rsidRDefault="00A74CA3" w:rsidP="00A74CA3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V. </w:t>
      </w:r>
      <w:r>
        <w:rPr>
          <w:rFonts w:ascii="Times New Roman" w:hAnsi="Times New Roman"/>
          <w:sz w:val="24"/>
          <w:szCs w:val="24"/>
          <w:lang w:val="sr-Cyrl-RS"/>
        </w:rPr>
        <w:t>РАЗЛОЗИ ЗБОГ КОЈИХ СЕ ПРЕДЛАЖЕ СТУПАЊЕ НА СНАГУ ЗАКОНА ПРЕ ОСМОГ ДАНА ОД ДАНА ОБЈАВЉИВАЊА У „СЛУЖБЕНОМ ГЛАСНИКУ Р</w:t>
      </w:r>
      <w:r w:rsidR="00B20098">
        <w:rPr>
          <w:rFonts w:ascii="Times New Roman" w:hAnsi="Times New Roman"/>
          <w:sz w:val="24"/>
          <w:szCs w:val="24"/>
          <w:lang w:val="sr-Cyrl-RS"/>
        </w:rPr>
        <w:t xml:space="preserve">ЕПУБЛИКЕ </w:t>
      </w:r>
      <w:r>
        <w:rPr>
          <w:rFonts w:ascii="Times New Roman" w:hAnsi="Times New Roman"/>
          <w:sz w:val="24"/>
          <w:szCs w:val="24"/>
          <w:lang w:val="sr-Cyrl-RS"/>
        </w:rPr>
        <w:t>С</w:t>
      </w:r>
      <w:r w:rsidR="00B20098">
        <w:rPr>
          <w:rFonts w:ascii="Times New Roman" w:hAnsi="Times New Roman"/>
          <w:sz w:val="24"/>
          <w:szCs w:val="24"/>
          <w:lang w:val="sr-Cyrl-RS"/>
        </w:rPr>
        <w:t>РБИЈЕ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RS"/>
        </w:rPr>
        <w:t>”</w:t>
      </w:r>
    </w:p>
    <w:p w:rsidR="00A74CA3" w:rsidRDefault="00A74CA3" w:rsidP="00A74CA3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>
        <w:tab/>
      </w:r>
      <w:r>
        <w:rPr>
          <w:lang w:val="sr-Cyrl-RS"/>
        </w:rPr>
        <w:t xml:space="preserve">Предлаже се да закон ступи на снагу наредног дана од дана објављивања у „Службеном гласнику Републике Србије”, будући да постоји нарочито оправдани разлог за ступање на снагу закона пре осмог дана од дана објављивања, у складу са чланом 196. став 4. Устава Републике Србије, а то је да се одложи почетак примене пре 1. јануара 2022. године, с обзиром да нису створени услови за примену Закона </w:t>
      </w:r>
      <w:r>
        <w:t>о платама службеника и намештеника у органима аутономне покрајине и јединице локалне самоуправе</w:t>
      </w:r>
      <w:r>
        <w:rPr>
          <w:lang w:val="sr-Cyrl-RS"/>
        </w:rPr>
        <w:t>. Наведеним се избегавају штетне последице за рад органа територијалне аутономије и локалне самоуправе и за остваривање права запослених.</w:t>
      </w:r>
    </w:p>
    <w:p w:rsidR="00A74CA3" w:rsidRDefault="00A74CA3" w:rsidP="00A74CA3">
      <w:pPr>
        <w:rPr>
          <w:rFonts w:ascii="Times New Roman" w:hAnsi="Times New Roman"/>
          <w:sz w:val="24"/>
          <w:szCs w:val="24"/>
          <w:lang w:val="en-US"/>
        </w:rPr>
      </w:pPr>
    </w:p>
    <w:p w:rsidR="00A74CA3" w:rsidRDefault="00A74CA3" w:rsidP="00A74CA3">
      <w:pPr>
        <w:rPr>
          <w:rFonts w:ascii="Times New Roman" w:hAnsi="Times New Roman"/>
          <w:sz w:val="24"/>
          <w:szCs w:val="24"/>
          <w:lang w:val="en-US"/>
        </w:rPr>
      </w:pPr>
    </w:p>
    <w:p w:rsidR="00A74CA3" w:rsidRDefault="00A74CA3" w:rsidP="00A74CA3">
      <w:pPr>
        <w:rPr>
          <w:rFonts w:ascii="Times New Roman" w:hAnsi="Times New Roman"/>
          <w:sz w:val="24"/>
          <w:szCs w:val="24"/>
          <w:lang w:val="en-US"/>
        </w:rPr>
      </w:pPr>
    </w:p>
    <w:p w:rsidR="00136480" w:rsidRDefault="00136480"/>
    <w:sectPr w:rsidR="00136480" w:rsidSect="00A74C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CA3" w:rsidRDefault="00A74CA3" w:rsidP="00A74CA3">
      <w:pPr>
        <w:spacing w:after="0" w:line="240" w:lineRule="auto"/>
      </w:pPr>
      <w:r>
        <w:separator/>
      </w:r>
    </w:p>
  </w:endnote>
  <w:endnote w:type="continuationSeparator" w:id="0">
    <w:p w:rsidR="00A74CA3" w:rsidRDefault="00A74CA3" w:rsidP="00A74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CA3" w:rsidRDefault="00A74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CA3" w:rsidRDefault="00A74C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CA3" w:rsidRDefault="00A74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CA3" w:rsidRDefault="00A74CA3" w:rsidP="00A74CA3">
      <w:pPr>
        <w:spacing w:after="0" w:line="240" w:lineRule="auto"/>
      </w:pPr>
      <w:r>
        <w:separator/>
      </w:r>
    </w:p>
  </w:footnote>
  <w:footnote w:type="continuationSeparator" w:id="0">
    <w:p w:rsidR="00A74CA3" w:rsidRDefault="00A74CA3" w:rsidP="00A74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CA3" w:rsidRDefault="00A74CA3" w:rsidP="005A1B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74CA3" w:rsidRDefault="00A74C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CA3" w:rsidRDefault="00A74CA3" w:rsidP="005A1B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20098">
      <w:rPr>
        <w:rStyle w:val="PageNumber"/>
        <w:noProof/>
      </w:rPr>
      <w:t>2</w:t>
    </w:r>
    <w:r>
      <w:rPr>
        <w:rStyle w:val="PageNumber"/>
      </w:rPr>
      <w:fldChar w:fldCharType="end"/>
    </w:r>
  </w:p>
  <w:p w:rsidR="00A74CA3" w:rsidRDefault="00A74C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CA3" w:rsidRDefault="00A74C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C7"/>
    <w:rsid w:val="000053C3"/>
    <w:rsid w:val="000C1DE1"/>
    <w:rsid w:val="000C2481"/>
    <w:rsid w:val="000C60F4"/>
    <w:rsid w:val="000D13C7"/>
    <w:rsid w:val="000F46B0"/>
    <w:rsid w:val="000F79A5"/>
    <w:rsid w:val="0010778F"/>
    <w:rsid w:val="00136480"/>
    <w:rsid w:val="001754AE"/>
    <w:rsid w:val="001A5AB8"/>
    <w:rsid w:val="001C3BE2"/>
    <w:rsid w:val="001F057B"/>
    <w:rsid w:val="00214DCB"/>
    <w:rsid w:val="00256C80"/>
    <w:rsid w:val="00270A56"/>
    <w:rsid w:val="00333024"/>
    <w:rsid w:val="003361E8"/>
    <w:rsid w:val="003847DE"/>
    <w:rsid w:val="003E37ED"/>
    <w:rsid w:val="003F0E6C"/>
    <w:rsid w:val="003F3C29"/>
    <w:rsid w:val="004148DF"/>
    <w:rsid w:val="00425752"/>
    <w:rsid w:val="004604B4"/>
    <w:rsid w:val="004C6CA1"/>
    <w:rsid w:val="004F2938"/>
    <w:rsid w:val="004F71F0"/>
    <w:rsid w:val="00565254"/>
    <w:rsid w:val="00576D16"/>
    <w:rsid w:val="005855E2"/>
    <w:rsid w:val="005A4ECA"/>
    <w:rsid w:val="006213FE"/>
    <w:rsid w:val="006504F0"/>
    <w:rsid w:val="00692F7B"/>
    <w:rsid w:val="00693BFE"/>
    <w:rsid w:val="006F0C21"/>
    <w:rsid w:val="00702814"/>
    <w:rsid w:val="00746DD2"/>
    <w:rsid w:val="00760DB2"/>
    <w:rsid w:val="00761702"/>
    <w:rsid w:val="007718A5"/>
    <w:rsid w:val="0079569A"/>
    <w:rsid w:val="007F6DDC"/>
    <w:rsid w:val="00800FB9"/>
    <w:rsid w:val="00823965"/>
    <w:rsid w:val="00836BD4"/>
    <w:rsid w:val="0086200E"/>
    <w:rsid w:val="00864BA2"/>
    <w:rsid w:val="00864E88"/>
    <w:rsid w:val="00890C0E"/>
    <w:rsid w:val="00952FCB"/>
    <w:rsid w:val="00967FAA"/>
    <w:rsid w:val="009911EA"/>
    <w:rsid w:val="009C1727"/>
    <w:rsid w:val="009D57C7"/>
    <w:rsid w:val="009E01A4"/>
    <w:rsid w:val="00A333BE"/>
    <w:rsid w:val="00A47A07"/>
    <w:rsid w:val="00A63BFF"/>
    <w:rsid w:val="00A66027"/>
    <w:rsid w:val="00A74CA3"/>
    <w:rsid w:val="00A82B08"/>
    <w:rsid w:val="00A95FA3"/>
    <w:rsid w:val="00AB7EFA"/>
    <w:rsid w:val="00AC6537"/>
    <w:rsid w:val="00B20098"/>
    <w:rsid w:val="00B554DD"/>
    <w:rsid w:val="00B61EDA"/>
    <w:rsid w:val="00B66687"/>
    <w:rsid w:val="00BA420F"/>
    <w:rsid w:val="00BF6F7A"/>
    <w:rsid w:val="00C82A63"/>
    <w:rsid w:val="00CC5152"/>
    <w:rsid w:val="00CD2EF7"/>
    <w:rsid w:val="00D21A2D"/>
    <w:rsid w:val="00E344D2"/>
    <w:rsid w:val="00E431DD"/>
    <w:rsid w:val="00E772C2"/>
    <w:rsid w:val="00EE00FA"/>
    <w:rsid w:val="00EE4AA3"/>
    <w:rsid w:val="00F5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306939"/>
  <w15:chartTrackingRefBased/>
  <w15:docId w15:val="{F9A09996-E610-422F-AD47-D21703F9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CA3"/>
    <w:pPr>
      <w:spacing w:after="160" w:line="256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4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A74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74CA3"/>
    <w:rPr>
      <w:rFonts w:ascii="Calibri" w:eastAsia="Calibri" w:hAnsi="Calibri"/>
      <w:sz w:val="22"/>
      <w:szCs w:val="22"/>
      <w:lang w:val="en-GB"/>
    </w:rPr>
  </w:style>
  <w:style w:type="paragraph" w:styleId="Footer">
    <w:name w:val="footer"/>
    <w:basedOn w:val="Normal"/>
    <w:link w:val="FooterChar"/>
    <w:rsid w:val="00A74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74CA3"/>
    <w:rPr>
      <w:rFonts w:ascii="Calibri" w:eastAsia="Calibri" w:hAnsi="Calibri"/>
      <w:sz w:val="22"/>
      <w:szCs w:val="22"/>
      <w:lang w:val="en-GB"/>
    </w:rPr>
  </w:style>
  <w:style w:type="character" w:styleId="PageNumber">
    <w:name w:val="page number"/>
    <w:basedOn w:val="DefaultParagraphFont"/>
    <w:rsid w:val="00A74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3</cp:revision>
  <dcterms:created xsi:type="dcterms:W3CDTF">2021-11-17T15:41:00Z</dcterms:created>
  <dcterms:modified xsi:type="dcterms:W3CDTF">2021-11-17T15:46:00Z</dcterms:modified>
</cp:coreProperties>
</file>