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54D" w:rsidRPr="00394E4A" w:rsidRDefault="008E554D" w:rsidP="001B0488">
      <w:pPr>
        <w:jc w:val="right"/>
        <w:rPr>
          <w:rFonts w:ascii="Times New Roman" w:hAnsi="Times New Roman" w:cs="Times New Roman"/>
          <w:b/>
          <w:bCs/>
          <w:sz w:val="24"/>
          <w:szCs w:val="24"/>
          <w:lang w:val="sr-Cyrl-RS"/>
        </w:rPr>
      </w:pPr>
    </w:p>
    <w:p w:rsidR="008E554D" w:rsidRDefault="008E554D" w:rsidP="001B0488">
      <w:pPr>
        <w:jc w:val="right"/>
        <w:rPr>
          <w:rFonts w:ascii="Times New Roman" w:hAnsi="Times New Roman" w:cs="Times New Roman"/>
          <w:b/>
          <w:bCs/>
          <w:sz w:val="24"/>
          <w:szCs w:val="24"/>
          <w:lang w:val="sr-Cyrl-RS"/>
        </w:rPr>
      </w:pPr>
    </w:p>
    <w:p w:rsidR="008E554D" w:rsidRDefault="008E554D" w:rsidP="001B0488">
      <w:pPr>
        <w:jc w:val="right"/>
        <w:rPr>
          <w:rFonts w:ascii="Times New Roman" w:hAnsi="Times New Roman" w:cs="Times New Roman"/>
          <w:b/>
          <w:bCs/>
          <w:sz w:val="24"/>
          <w:szCs w:val="24"/>
          <w:lang w:val="sr-Cyrl-RS"/>
        </w:rPr>
      </w:pPr>
    </w:p>
    <w:p w:rsidR="001B0488" w:rsidRDefault="001B0488" w:rsidP="001B0488">
      <w:pPr>
        <w:jc w:val="right"/>
        <w:rPr>
          <w:rFonts w:ascii="Times New Roman" w:hAnsi="Times New Roman" w:cs="Times New Roman"/>
          <w:b/>
          <w:bCs/>
          <w:sz w:val="24"/>
          <w:szCs w:val="24"/>
        </w:rPr>
      </w:pPr>
    </w:p>
    <w:p w:rsidR="001B0488" w:rsidRPr="00651484" w:rsidRDefault="00394E4A" w:rsidP="001B0488">
      <w:pPr>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ПРЕДЛОГ </w:t>
      </w:r>
      <w:r w:rsidR="001B0488">
        <w:rPr>
          <w:rFonts w:ascii="Times New Roman" w:hAnsi="Times New Roman" w:cs="Times New Roman"/>
          <w:b/>
          <w:bCs/>
          <w:sz w:val="24"/>
          <w:szCs w:val="24"/>
        </w:rPr>
        <w:t>ЗАКОН</w:t>
      </w:r>
      <w:r w:rsidR="00651484">
        <w:rPr>
          <w:rFonts w:ascii="Times New Roman" w:hAnsi="Times New Roman" w:cs="Times New Roman"/>
          <w:b/>
          <w:bCs/>
          <w:sz w:val="24"/>
          <w:szCs w:val="24"/>
          <w:lang w:val="sr-Cyrl-RS"/>
        </w:rPr>
        <w:t>А</w:t>
      </w:r>
    </w:p>
    <w:p w:rsidR="001B0488" w:rsidRDefault="001B0488" w:rsidP="00D32F28">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ПОТВРЂИВАЊУ </w:t>
      </w:r>
      <w:r w:rsidR="007B3929">
        <w:rPr>
          <w:rFonts w:ascii="Times New Roman" w:hAnsi="Times New Roman" w:cs="Times New Roman"/>
          <w:b/>
          <w:bCs/>
          <w:sz w:val="24"/>
          <w:szCs w:val="24"/>
          <w:lang w:val="sr-Cyrl-RS"/>
        </w:rPr>
        <w:t xml:space="preserve">ОДЛУКЕ 2014/2 О ИЗМЕНИ </w:t>
      </w:r>
      <w:r>
        <w:rPr>
          <w:rFonts w:ascii="Times New Roman" w:hAnsi="Times New Roman" w:cs="Times New Roman"/>
          <w:b/>
          <w:bCs/>
          <w:sz w:val="24"/>
          <w:szCs w:val="24"/>
        </w:rPr>
        <w:t>АНЕКС</w:t>
      </w:r>
      <w:r w:rsidR="007B3929">
        <w:rPr>
          <w:rFonts w:ascii="Times New Roman" w:hAnsi="Times New Roman" w:cs="Times New Roman"/>
          <w:b/>
          <w:bCs/>
          <w:sz w:val="24"/>
          <w:szCs w:val="24"/>
          <w:lang w:val="sr-Cyrl-RS"/>
        </w:rPr>
        <w:t>А</w:t>
      </w:r>
      <w:r>
        <w:rPr>
          <w:rFonts w:ascii="Times New Roman" w:hAnsi="Times New Roman" w:cs="Times New Roman"/>
          <w:b/>
          <w:bCs/>
          <w:sz w:val="24"/>
          <w:szCs w:val="24"/>
        </w:rPr>
        <w:t xml:space="preserve"> I КОНВЕНЦИЈЕ</w:t>
      </w:r>
      <w:r w:rsidR="005F3514">
        <w:rPr>
          <w:rFonts w:ascii="Times New Roman" w:hAnsi="Times New Roman" w:cs="Times New Roman"/>
          <w:b/>
          <w:bCs/>
          <w:sz w:val="24"/>
          <w:szCs w:val="24"/>
        </w:rPr>
        <w:t xml:space="preserve"> </w:t>
      </w:r>
      <w:r>
        <w:rPr>
          <w:rFonts w:ascii="Times New Roman" w:hAnsi="Times New Roman" w:cs="Times New Roman"/>
          <w:b/>
          <w:bCs/>
          <w:sz w:val="24"/>
          <w:szCs w:val="24"/>
        </w:rPr>
        <w:t>О ПРЕКОГРАНИЧНИМ ЕФЕКТИМА ИНДУСТРИЈСКИХ УДЕСА</w:t>
      </w:r>
    </w:p>
    <w:p w:rsidR="002260EA" w:rsidRDefault="002260EA" w:rsidP="00D32F28">
      <w:pPr>
        <w:spacing w:line="240" w:lineRule="auto"/>
        <w:jc w:val="center"/>
        <w:rPr>
          <w:rFonts w:ascii="Times New Roman" w:hAnsi="Times New Roman" w:cs="Times New Roman"/>
          <w:b/>
          <w:bCs/>
          <w:sz w:val="24"/>
          <w:szCs w:val="24"/>
        </w:rPr>
      </w:pPr>
    </w:p>
    <w:p w:rsidR="002260EA" w:rsidRDefault="002260EA" w:rsidP="00D32F28">
      <w:pPr>
        <w:spacing w:line="240" w:lineRule="auto"/>
        <w:jc w:val="center"/>
        <w:rPr>
          <w:rFonts w:ascii="Times New Roman" w:hAnsi="Times New Roman" w:cs="Times New Roman"/>
          <w:b/>
          <w:bCs/>
          <w:sz w:val="24"/>
          <w:szCs w:val="24"/>
        </w:rPr>
      </w:pPr>
    </w:p>
    <w:p w:rsidR="002260EA" w:rsidRDefault="002260EA" w:rsidP="002260EA">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Члан 1.</w:t>
      </w:r>
    </w:p>
    <w:p w:rsidR="002260EA" w:rsidRPr="002260EA" w:rsidRDefault="002260EA" w:rsidP="002260EA">
      <w:pPr>
        <w:spacing w:line="240" w:lineRule="auto"/>
        <w:jc w:val="both"/>
        <w:rPr>
          <w:rFonts w:ascii="Times New Roman" w:hAnsi="Times New Roman" w:cs="Times New Roman"/>
          <w:sz w:val="24"/>
          <w:szCs w:val="24"/>
        </w:rPr>
      </w:pPr>
      <w:r>
        <w:rPr>
          <w:rFonts w:ascii="Times New Roman" w:hAnsi="Times New Roman" w:cs="Times New Roman"/>
          <w:b/>
          <w:bCs/>
          <w:sz w:val="24"/>
          <w:szCs w:val="24"/>
        </w:rPr>
        <w:tab/>
      </w:r>
      <w:r w:rsidRPr="002260EA">
        <w:rPr>
          <w:rFonts w:ascii="Times New Roman" w:hAnsi="Times New Roman" w:cs="Times New Roman"/>
          <w:sz w:val="24"/>
          <w:szCs w:val="24"/>
        </w:rPr>
        <w:t>Потврђ</w:t>
      </w:r>
      <w:r>
        <w:rPr>
          <w:rFonts w:ascii="Times New Roman" w:hAnsi="Times New Roman" w:cs="Times New Roman"/>
          <w:sz w:val="24"/>
          <w:szCs w:val="24"/>
        </w:rPr>
        <w:t xml:space="preserve">ује се </w:t>
      </w:r>
      <w:r w:rsidR="007B3929">
        <w:rPr>
          <w:rFonts w:ascii="Times New Roman" w:hAnsi="Times New Roman" w:cs="Times New Roman"/>
          <w:sz w:val="24"/>
          <w:szCs w:val="24"/>
          <w:lang w:val="sr-Cyrl-RS"/>
        </w:rPr>
        <w:t xml:space="preserve">Одлука 2014/2 о измени </w:t>
      </w:r>
      <w:r>
        <w:rPr>
          <w:rFonts w:ascii="Times New Roman" w:hAnsi="Times New Roman" w:cs="Times New Roman"/>
          <w:sz w:val="24"/>
          <w:szCs w:val="24"/>
        </w:rPr>
        <w:t>Анекс</w:t>
      </w:r>
      <w:r w:rsidR="007B3929">
        <w:rPr>
          <w:rFonts w:ascii="Times New Roman" w:hAnsi="Times New Roman" w:cs="Times New Roman"/>
          <w:sz w:val="24"/>
          <w:szCs w:val="24"/>
          <w:lang w:val="sr-Cyrl-RS"/>
        </w:rPr>
        <w:t>а</w:t>
      </w:r>
      <w:r>
        <w:rPr>
          <w:rFonts w:ascii="Times New Roman" w:hAnsi="Times New Roman" w:cs="Times New Roman"/>
          <w:sz w:val="24"/>
          <w:szCs w:val="24"/>
        </w:rPr>
        <w:t xml:space="preserve"> I Конвенције о прекограничним ефектима индустријских удеса, усвојен</w:t>
      </w:r>
      <w:r w:rsidR="007B3929">
        <w:rPr>
          <w:rFonts w:ascii="Times New Roman" w:hAnsi="Times New Roman" w:cs="Times New Roman"/>
          <w:sz w:val="24"/>
          <w:szCs w:val="24"/>
          <w:lang w:val="sr-Cyrl-RS"/>
        </w:rPr>
        <w:t>а</w:t>
      </w:r>
      <w:r w:rsidR="0095452D" w:rsidRPr="0095452D">
        <w:rPr>
          <w:rFonts w:ascii="Times New Roman" w:hAnsi="Times New Roman" w:cs="Times New Roman"/>
          <w:sz w:val="24"/>
          <w:szCs w:val="24"/>
        </w:rPr>
        <w:t xml:space="preserve"> </w:t>
      </w:r>
      <w:r w:rsidR="00AB36BB">
        <w:rPr>
          <w:rFonts w:ascii="Times New Roman" w:hAnsi="Times New Roman" w:cs="Times New Roman"/>
          <w:sz w:val="24"/>
          <w:szCs w:val="24"/>
        </w:rPr>
        <w:t>3</w:t>
      </w:r>
      <w:r w:rsidR="0095452D">
        <w:rPr>
          <w:rFonts w:ascii="Times New Roman" w:hAnsi="Times New Roman" w:cs="Times New Roman"/>
          <w:sz w:val="24"/>
          <w:szCs w:val="24"/>
        </w:rPr>
        <w:t xml:space="preserve"> </w:t>
      </w:r>
      <w:r w:rsidR="00AB36BB">
        <w:rPr>
          <w:rFonts w:ascii="Times New Roman" w:hAnsi="Times New Roman" w:cs="Times New Roman"/>
          <w:sz w:val="24"/>
          <w:szCs w:val="24"/>
        </w:rPr>
        <w:t>-</w:t>
      </w:r>
      <w:r w:rsidR="0095452D">
        <w:rPr>
          <w:rFonts w:ascii="Times New Roman" w:hAnsi="Times New Roman" w:cs="Times New Roman"/>
          <w:sz w:val="24"/>
          <w:szCs w:val="24"/>
        </w:rPr>
        <w:t xml:space="preserve"> </w:t>
      </w:r>
      <w:r w:rsidR="00AB36BB">
        <w:rPr>
          <w:rFonts w:ascii="Times New Roman" w:hAnsi="Times New Roman" w:cs="Times New Roman"/>
          <w:sz w:val="24"/>
          <w:szCs w:val="24"/>
        </w:rPr>
        <w:t xml:space="preserve">5. </w:t>
      </w:r>
      <w:r w:rsidR="0095452D">
        <w:rPr>
          <w:rFonts w:ascii="Times New Roman" w:hAnsi="Times New Roman" w:cs="Times New Roman"/>
          <w:sz w:val="24"/>
          <w:szCs w:val="24"/>
        </w:rPr>
        <w:t>децемб</w:t>
      </w:r>
      <w:r w:rsidR="00EE1FFD">
        <w:rPr>
          <w:rFonts w:ascii="Times New Roman" w:hAnsi="Times New Roman" w:cs="Times New Roman"/>
          <w:sz w:val="24"/>
          <w:szCs w:val="24"/>
          <w:lang w:val="sr-Cyrl-RS"/>
        </w:rPr>
        <w:t xml:space="preserve">ра </w:t>
      </w:r>
      <w:r w:rsidR="008E34EF">
        <w:rPr>
          <w:rFonts w:ascii="Times New Roman" w:hAnsi="Times New Roman" w:cs="Times New Roman"/>
          <w:sz w:val="24"/>
          <w:szCs w:val="24"/>
        </w:rPr>
        <w:t xml:space="preserve">2014. </w:t>
      </w:r>
      <w:r w:rsidR="00EC1699">
        <w:rPr>
          <w:rFonts w:ascii="Times New Roman" w:hAnsi="Times New Roman" w:cs="Times New Roman"/>
          <w:sz w:val="24"/>
          <w:szCs w:val="24"/>
        </w:rPr>
        <w:t>г</w:t>
      </w:r>
      <w:r w:rsidR="008E34EF">
        <w:rPr>
          <w:rFonts w:ascii="Times New Roman" w:hAnsi="Times New Roman" w:cs="Times New Roman"/>
          <w:sz w:val="24"/>
          <w:szCs w:val="24"/>
        </w:rPr>
        <w:t>одине</w:t>
      </w:r>
      <w:r w:rsidR="00EC1699">
        <w:rPr>
          <w:rFonts w:ascii="Times New Roman" w:hAnsi="Times New Roman" w:cs="Times New Roman"/>
          <w:sz w:val="24"/>
          <w:szCs w:val="24"/>
        </w:rPr>
        <w:t xml:space="preserve"> </w:t>
      </w:r>
      <w:r w:rsidR="008E34EF">
        <w:rPr>
          <w:rFonts w:ascii="Times New Roman" w:hAnsi="Times New Roman" w:cs="Times New Roman"/>
          <w:sz w:val="24"/>
          <w:szCs w:val="24"/>
        </w:rPr>
        <w:t>у Женеви</w:t>
      </w:r>
      <w:r>
        <w:rPr>
          <w:rFonts w:ascii="Times New Roman" w:hAnsi="Times New Roman" w:cs="Times New Roman"/>
          <w:sz w:val="24"/>
          <w:szCs w:val="24"/>
        </w:rPr>
        <w:t>, у оригиналу на енглеском, француском и руском језику.</w:t>
      </w:r>
    </w:p>
    <w:p w:rsidR="008E554D" w:rsidRDefault="008E554D" w:rsidP="00D32F28">
      <w:pPr>
        <w:spacing w:line="240" w:lineRule="auto"/>
        <w:jc w:val="center"/>
        <w:rPr>
          <w:rFonts w:ascii="Times New Roman" w:hAnsi="Times New Roman" w:cs="Times New Roman"/>
          <w:b/>
          <w:bCs/>
          <w:sz w:val="24"/>
          <w:szCs w:val="24"/>
        </w:rPr>
      </w:pPr>
    </w:p>
    <w:p w:rsidR="002260EA" w:rsidRDefault="002260EA" w:rsidP="00D32F28">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Члан 2.</w:t>
      </w:r>
    </w:p>
    <w:p w:rsidR="002260EA" w:rsidRPr="002260EA" w:rsidRDefault="002260EA" w:rsidP="002260EA">
      <w:pPr>
        <w:spacing w:line="240" w:lineRule="auto"/>
        <w:jc w:val="both"/>
        <w:rPr>
          <w:rFonts w:ascii="Times New Roman" w:hAnsi="Times New Roman" w:cs="Times New Roman"/>
          <w:color w:val="000000"/>
          <w:sz w:val="24"/>
          <w:szCs w:val="24"/>
        </w:rPr>
      </w:pPr>
      <w:r>
        <w:rPr>
          <w:rFonts w:ascii="Times New Roman" w:hAnsi="Times New Roman" w:cs="Times New Roman"/>
          <w:b/>
          <w:bCs/>
          <w:sz w:val="24"/>
          <w:szCs w:val="24"/>
        </w:rPr>
        <w:tab/>
      </w:r>
      <w:r w:rsidRPr="002260EA">
        <w:rPr>
          <w:rFonts w:ascii="Times New Roman" w:hAnsi="Times New Roman" w:cs="Times New Roman"/>
          <w:sz w:val="24"/>
          <w:szCs w:val="24"/>
        </w:rPr>
        <w:t>Текст</w:t>
      </w:r>
      <w:r w:rsidRPr="002260EA">
        <w:rPr>
          <w:rFonts w:ascii="Times New Roman" w:hAnsi="Times New Roman" w:cs="Times New Roman"/>
          <w:color w:val="000000"/>
          <w:sz w:val="24"/>
          <w:szCs w:val="24"/>
        </w:rPr>
        <w:t xml:space="preserve"> </w:t>
      </w:r>
      <w:r w:rsidR="000617B9">
        <w:rPr>
          <w:rFonts w:ascii="Times New Roman" w:hAnsi="Times New Roman" w:cs="Times New Roman"/>
          <w:sz w:val="24"/>
          <w:szCs w:val="24"/>
          <w:lang w:val="sr-Cyrl-RS"/>
        </w:rPr>
        <w:t>Одлукe</w:t>
      </w:r>
      <w:r w:rsidR="007B3929">
        <w:rPr>
          <w:rFonts w:ascii="Times New Roman" w:hAnsi="Times New Roman" w:cs="Times New Roman"/>
          <w:sz w:val="24"/>
          <w:szCs w:val="24"/>
          <w:lang w:val="sr-Cyrl-RS"/>
        </w:rPr>
        <w:t xml:space="preserve"> 2014/2 о измени </w:t>
      </w:r>
      <w:r w:rsidR="007B3929">
        <w:rPr>
          <w:rFonts w:ascii="Times New Roman" w:hAnsi="Times New Roman" w:cs="Times New Roman"/>
          <w:sz w:val="24"/>
          <w:szCs w:val="24"/>
        </w:rPr>
        <w:t>Анекс</w:t>
      </w:r>
      <w:r w:rsidR="007B3929">
        <w:rPr>
          <w:rFonts w:ascii="Times New Roman" w:hAnsi="Times New Roman" w:cs="Times New Roman"/>
          <w:sz w:val="24"/>
          <w:szCs w:val="24"/>
          <w:lang w:val="sr-Cyrl-RS"/>
        </w:rPr>
        <w:t>а</w:t>
      </w:r>
      <w:r w:rsidR="007B3929">
        <w:rPr>
          <w:rFonts w:ascii="Times New Roman" w:hAnsi="Times New Roman" w:cs="Times New Roman"/>
          <w:sz w:val="24"/>
          <w:szCs w:val="24"/>
        </w:rPr>
        <w:t xml:space="preserve"> I </w:t>
      </w:r>
      <w:r w:rsidR="00FC42E8">
        <w:rPr>
          <w:rFonts w:ascii="Times New Roman" w:hAnsi="Times New Roman" w:cs="Times New Roman"/>
          <w:color w:val="000000"/>
          <w:sz w:val="24"/>
          <w:szCs w:val="24"/>
        </w:rPr>
        <w:t>Конвенције о прекограничним ефектима индустријских удеса, у оригиналу на енглеском језику и у преводу на српски језик гласи:</w:t>
      </w:r>
      <w:r w:rsidRPr="002260EA">
        <w:rPr>
          <w:rFonts w:ascii="Times New Roman" w:hAnsi="Times New Roman" w:cs="Times New Roman"/>
          <w:color w:val="000000"/>
          <w:sz w:val="24"/>
          <w:szCs w:val="24"/>
        </w:rPr>
        <w:t xml:space="preserve">  </w:t>
      </w:r>
    </w:p>
    <w:p w:rsidR="002260EA" w:rsidRDefault="002260EA" w:rsidP="002260EA">
      <w:pPr>
        <w:pStyle w:val="Default"/>
      </w:pPr>
    </w:p>
    <w:p w:rsidR="002260EA" w:rsidRDefault="002260EA" w:rsidP="00FC42E8">
      <w:pPr>
        <w:pStyle w:val="Default"/>
      </w:pPr>
      <w:r>
        <w:t xml:space="preserve"> </w:t>
      </w: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Pr="00B803E6" w:rsidRDefault="008E34EF" w:rsidP="00FC42E8">
      <w:pPr>
        <w:pStyle w:val="Default"/>
        <w:rPr>
          <w:lang w:val="en-GB"/>
        </w:rPr>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8E34EF" w:rsidRDefault="008E34EF" w:rsidP="00FC42E8">
      <w:pPr>
        <w:pStyle w:val="Default"/>
      </w:pPr>
    </w:p>
    <w:p w:rsidR="00333EF9" w:rsidRDefault="00333EF9">
      <w:pPr>
        <w:rPr>
          <w:rFonts w:ascii="Arial" w:hAnsi="Arial" w:cs="Arial"/>
          <w:color w:val="000000"/>
          <w:sz w:val="24"/>
          <w:szCs w:val="24"/>
        </w:rPr>
      </w:pPr>
      <w:r>
        <w:br w:type="page"/>
      </w:r>
    </w:p>
    <w:p w:rsidR="006924CA" w:rsidRPr="00C75088" w:rsidRDefault="006924CA" w:rsidP="006924CA">
      <w:pPr>
        <w:pStyle w:val="Default"/>
        <w:rPr>
          <w:rFonts w:ascii="Times New Roman" w:hAnsi="Times New Roman" w:cs="Times New Roman"/>
        </w:rPr>
      </w:pPr>
      <w:r w:rsidRPr="008E34EF">
        <w:rPr>
          <w:rFonts w:ascii="Times New Roman" w:hAnsi="Times New Roman" w:cs="Times New Roman"/>
        </w:rPr>
        <w:lastRenderedPageBreak/>
        <w:t>Decision 2014/2</w:t>
      </w:r>
    </w:p>
    <w:p w:rsidR="006924CA" w:rsidRDefault="006924CA" w:rsidP="006924CA">
      <w:pPr>
        <w:pStyle w:val="Default"/>
        <w:rPr>
          <w:rFonts w:ascii="Times New Roman" w:hAnsi="Times New Roman" w:cs="Times New Roman"/>
        </w:rPr>
      </w:pPr>
      <w:r w:rsidRPr="008E34EF">
        <w:rPr>
          <w:rFonts w:ascii="Times New Roman" w:hAnsi="Times New Roman" w:cs="Times New Roman"/>
        </w:rPr>
        <w:t>Amending annex I to the Convention</w:t>
      </w:r>
    </w:p>
    <w:p w:rsidR="006924CA" w:rsidRDefault="006924CA" w:rsidP="006924CA">
      <w:pPr>
        <w:pStyle w:val="Default"/>
        <w:rPr>
          <w:rFonts w:ascii="Times New Roman" w:hAnsi="Times New Roman" w:cs="Times New Roman"/>
        </w:rPr>
      </w:pPr>
    </w:p>
    <w:p w:rsidR="006924CA" w:rsidRDefault="006924CA" w:rsidP="006924CA">
      <w:pPr>
        <w:pStyle w:val="Default"/>
        <w:rPr>
          <w:rFonts w:ascii="Times New Roman" w:hAnsi="Times New Roman" w:cs="Times New Roman"/>
          <w:i/>
          <w:iCs/>
        </w:rPr>
      </w:pPr>
      <w:r w:rsidRPr="008E34EF">
        <w:rPr>
          <w:rFonts w:ascii="Times New Roman" w:hAnsi="Times New Roman" w:cs="Times New Roman"/>
          <w:i/>
          <w:iCs/>
        </w:rPr>
        <w:t>The Conference of the Parties,</w:t>
      </w:r>
    </w:p>
    <w:p w:rsidR="006924CA" w:rsidRDefault="006924CA" w:rsidP="006924CA">
      <w:pPr>
        <w:pStyle w:val="Default"/>
        <w:rPr>
          <w:rFonts w:ascii="Times New Roman" w:hAnsi="Times New Roman" w:cs="Times New Roman"/>
          <w:i/>
          <w:iCs/>
        </w:rPr>
      </w:pPr>
    </w:p>
    <w:p w:rsidR="006924CA" w:rsidRDefault="006924CA" w:rsidP="006924CA">
      <w:pPr>
        <w:pStyle w:val="Default"/>
        <w:jc w:val="both"/>
        <w:rPr>
          <w:rFonts w:ascii="Times New Roman" w:hAnsi="Times New Roman" w:cs="Times New Roman"/>
        </w:rPr>
      </w:pPr>
      <w:r w:rsidRPr="008E34EF">
        <w:rPr>
          <w:rFonts w:ascii="Times New Roman" w:hAnsi="Times New Roman" w:cs="Times New Roman"/>
          <w:i/>
          <w:iCs/>
        </w:rPr>
        <w:t>Recognizing</w:t>
      </w:r>
      <w:r w:rsidRPr="008E34EF">
        <w:rPr>
          <w:rFonts w:ascii="Times New Roman" w:hAnsi="Times New Roman" w:cs="Times New Roman"/>
        </w:rPr>
        <w:t xml:space="preserve"> the need to update the categories of substances and mixtures and the named substances and their threshold quantities, as contained in annex I to the Convention on the Transboundary Effects of Industrial Accidents, for the purposes of introducing the criteria of the United Nations Globally Harmonized System of Classification and Labelling of Chemicals (ST/SG/AC.10/30/Rev.4) and of maintaining consistency with the corresponding European Union legislation,</w:t>
      </w:r>
    </w:p>
    <w:p w:rsidR="006924CA" w:rsidRDefault="006924CA" w:rsidP="006924CA">
      <w:pPr>
        <w:pStyle w:val="Default"/>
        <w:jc w:val="both"/>
        <w:rPr>
          <w:rFonts w:ascii="Times New Roman" w:hAnsi="Times New Roman" w:cs="Times New Roman"/>
        </w:rPr>
      </w:pPr>
    </w:p>
    <w:p w:rsidR="006924CA" w:rsidRDefault="006924CA" w:rsidP="006924CA">
      <w:pPr>
        <w:pStyle w:val="Default"/>
        <w:jc w:val="both"/>
        <w:rPr>
          <w:rFonts w:ascii="Times New Roman" w:hAnsi="Times New Roman" w:cs="Times New Roman"/>
        </w:rPr>
      </w:pPr>
      <w:r w:rsidRPr="008E34EF">
        <w:rPr>
          <w:rFonts w:ascii="Times New Roman" w:hAnsi="Times New Roman" w:cs="Times New Roman"/>
          <w:i/>
          <w:iCs/>
        </w:rPr>
        <w:t>Bearing in mind</w:t>
      </w:r>
      <w:r w:rsidRPr="008E34EF">
        <w:rPr>
          <w:rFonts w:ascii="Times New Roman" w:hAnsi="Times New Roman" w:cs="Times New Roman"/>
        </w:rPr>
        <w:t xml:space="preserve"> its decision to undertake a revision of the hazardous substances and their quantities as contained in annex I, and its decision 2004/4 on establishing the Working Group on the Development of the Convention, </w:t>
      </w:r>
    </w:p>
    <w:p w:rsidR="006924CA" w:rsidRDefault="006924CA" w:rsidP="006924CA">
      <w:pPr>
        <w:pStyle w:val="Default"/>
        <w:jc w:val="both"/>
        <w:rPr>
          <w:rFonts w:ascii="Times New Roman" w:hAnsi="Times New Roman" w:cs="Times New Roman"/>
        </w:rPr>
      </w:pPr>
    </w:p>
    <w:p w:rsidR="006924CA" w:rsidRDefault="006924CA" w:rsidP="006924CA">
      <w:pPr>
        <w:pStyle w:val="Default"/>
        <w:jc w:val="both"/>
        <w:rPr>
          <w:rFonts w:ascii="Times New Roman" w:hAnsi="Times New Roman" w:cs="Times New Roman"/>
        </w:rPr>
      </w:pPr>
      <w:r w:rsidRPr="008E34EF">
        <w:rPr>
          <w:rFonts w:ascii="Times New Roman" w:hAnsi="Times New Roman" w:cs="Times New Roman"/>
          <w:i/>
          <w:iCs/>
        </w:rPr>
        <w:t>Acknowledging</w:t>
      </w:r>
      <w:r w:rsidRPr="008E34EF">
        <w:rPr>
          <w:rFonts w:ascii="Times New Roman" w:hAnsi="Times New Roman" w:cs="Times New Roman"/>
        </w:rPr>
        <w:t xml:space="preserve"> the proposal to amend annex I, drawn up by the Working Group on the basis of a thorough review, </w:t>
      </w:r>
    </w:p>
    <w:p w:rsidR="006924CA" w:rsidRPr="00B67C1F" w:rsidRDefault="006924CA" w:rsidP="006924CA">
      <w:pPr>
        <w:pStyle w:val="Default"/>
        <w:jc w:val="both"/>
        <w:rPr>
          <w:rFonts w:ascii="Times New Roman" w:hAnsi="Times New Roman" w:cs="Times New Roman"/>
        </w:rPr>
      </w:pPr>
    </w:p>
    <w:p w:rsidR="006924CA" w:rsidRDefault="006924CA" w:rsidP="006924CA">
      <w:pPr>
        <w:pStyle w:val="Default"/>
        <w:jc w:val="both"/>
        <w:rPr>
          <w:rFonts w:ascii="Times New Roman" w:hAnsi="Times New Roman" w:cs="Times New Roman"/>
        </w:rPr>
      </w:pPr>
      <w:r w:rsidRPr="008E34EF">
        <w:rPr>
          <w:rFonts w:ascii="Times New Roman" w:hAnsi="Times New Roman" w:cs="Times New Roman"/>
          <w:i/>
          <w:iCs/>
        </w:rPr>
        <w:t xml:space="preserve">Amends </w:t>
      </w:r>
      <w:r w:rsidRPr="008E34EF">
        <w:rPr>
          <w:rFonts w:ascii="Times New Roman" w:hAnsi="Times New Roman" w:cs="Times New Roman"/>
        </w:rPr>
        <w:t>annex I to the Convention on hazardous substances for the purposes of defining hazardous activities by replacing it with the text set out in the annex to this decision.</w:t>
      </w:r>
    </w:p>
    <w:p w:rsidR="00AB36BB" w:rsidRDefault="00AB36BB" w:rsidP="00FC42E8">
      <w:pPr>
        <w:pStyle w:val="Default"/>
        <w:rPr>
          <w:rFonts w:ascii="Times New Roman" w:hAnsi="Times New Roman" w:cs="Times New Roman"/>
        </w:rPr>
      </w:pPr>
    </w:p>
    <w:p w:rsidR="00AB36BB" w:rsidRPr="00E83AA5" w:rsidRDefault="00AB36BB" w:rsidP="00FC42E8">
      <w:pPr>
        <w:pStyle w:val="Default"/>
        <w:rPr>
          <w:rFonts w:ascii="Times New Roman" w:hAnsi="Times New Roman" w:cs="Times New Roman"/>
          <w:b/>
          <w:bCs/>
        </w:rPr>
      </w:pPr>
      <w:r w:rsidRPr="00AB36BB">
        <w:rPr>
          <w:rFonts w:ascii="Times New Roman" w:hAnsi="Times New Roman" w:cs="Times New Roman"/>
          <w:b/>
          <w:bCs/>
        </w:rPr>
        <w:t>Annex</w:t>
      </w:r>
      <w:r w:rsidR="00E83AA5">
        <w:rPr>
          <w:rFonts w:ascii="Times New Roman" w:hAnsi="Times New Roman" w:cs="Times New Roman"/>
          <w:b/>
          <w:bCs/>
        </w:rPr>
        <w:t xml:space="preserve"> I</w:t>
      </w:r>
    </w:p>
    <w:p w:rsidR="00AB36BB" w:rsidRDefault="00AB36BB" w:rsidP="00FC42E8">
      <w:pPr>
        <w:pStyle w:val="Default"/>
        <w:rPr>
          <w:rFonts w:ascii="Times New Roman" w:hAnsi="Times New Roman" w:cs="Times New Roman"/>
          <w:b/>
          <w:bCs/>
        </w:rPr>
      </w:pPr>
      <w:r w:rsidRPr="00AB36BB">
        <w:rPr>
          <w:rFonts w:ascii="Times New Roman" w:hAnsi="Times New Roman" w:cs="Times New Roman"/>
          <w:b/>
          <w:bCs/>
        </w:rPr>
        <w:t>Hazardous substances for the purposes o</w:t>
      </w:r>
      <w:r>
        <w:rPr>
          <w:rFonts w:ascii="Times New Roman" w:hAnsi="Times New Roman" w:cs="Times New Roman"/>
          <w:b/>
          <w:bCs/>
        </w:rPr>
        <w:t>f defining hazardous activities</w:t>
      </w:r>
      <w:r>
        <w:rPr>
          <w:rFonts w:ascii="Times New Roman" w:hAnsi="Times New Roman" w:cs="Times New Roman"/>
          <w:b/>
          <w:bCs/>
          <w:vertAlign w:val="superscript"/>
        </w:rPr>
        <w:t xml:space="preserve">1 </w:t>
      </w:r>
    </w:p>
    <w:p w:rsidR="00E83AA5" w:rsidRDefault="00E83AA5" w:rsidP="00AB36BB">
      <w:pPr>
        <w:pStyle w:val="Default"/>
        <w:jc w:val="both"/>
        <w:rPr>
          <w:rFonts w:ascii="Times New Roman" w:hAnsi="Times New Roman" w:cs="Times New Roman"/>
          <w:b/>
          <w:bCs/>
        </w:rPr>
      </w:pPr>
    </w:p>
    <w:p w:rsidR="00AB36BB" w:rsidRDefault="00AB36BB" w:rsidP="00AB36BB">
      <w:pPr>
        <w:pStyle w:val="Default"/>
        <w:jc w:val="both"/>
        <w:rPr>
          <w:rFonts w:ascii="Times New Roman" w:hAnsi="Times New Roman" w:cs="Times New Roman"/>
        </w:rPr>
      </w:pPr>
      <w:r w:rsidRPr="00AB36BB">
        <w:rPr>
          <w:rFonts w:ascii="Times New Roman" w:hAnsi="Times New Roman" w:cs="Times New Roman"/>
        </w:rPr>
        <w:t xml:space="preserve">Where a substance or mixture named in Part II also falls within one or more categories in Part I, the threshold quantity given in Part II shall be used. </w:t>
      </w:r>
    </w:p>
    <w:p w:rsidR="00AB36BB" w:rsidRDefault="00AB36BB" w:rsidP="00AB36BB">
      <w:pPr>
        <w:pStyle w:val="Default"/>
        <w:jc w:val="both"/>
        <w:rPr>
          <w:rFonts w:ascii="Times New Roman" w:hAnsi="Times New Roman" w:cs="Times New Roman"/>
        </w:rPr>
      </w:pPr>
    </w:p>
    <w:p w:rsidR="007B6873" w:rsidRPr="00E83AA5" w:rsidRDefault="00AB36BB" w:rsidP="00AB36BB">
      <w:pPr>
        <w:pStyle w:val="Default"/>
        <w:jc w:val="both"/>
        <w:rPr>
          <w:rFonts w:ascii="Times New Roman" w:hAnsi="Times New Roman" w:cs="Times New Roman"/>
        </w:rPr>
      </w:pPr>
      <w:r w:rsidRPr="00AB36BB">
        <w:rPr>
          <w:rFonts w:ascii="Times New Roman" w:hAnsi="Times New Roman" w:cs="Times New Roman"/>
        </w:rPr>
        <w:t>For the identification of hazardous activities, Parties shall take into consideration the actual or anticipated hazardous properties and/or quantities of all hazardous substances present or of hazardous substances which it is reasonable to foresee may be generated during loss of control of an activity, including storage activities, within a hazardous activity.</w:t>
      </w:r>
    </w:p>
    <w:p w:rsidR="007B6873" w:rsidRPr="002908D6" w:rsidRDefault="007B6873" w:rsidP="00AB36BB">
      <w:pPr>
        <w:pStyle w:val="Default"/>
        <w:jc w:val="both"/>
        <w:rPr>
          <w:rFonts w:ascii="Times New Roman" w:hAnsi="Times New Roman" w:cs="Times New Roman"/>
        </w:rPr>
      </w:pPr>
    </w:p>
    <w:p w:rsidR="00AB36BB" w:rsidRDefault="00333EF9" w:rsidP="00AB36BB">
      <w:pPr>
        <w:pStyle w:val="Default"/>
        <w:jc w:val="both"/>
        <w:rPr>
          <w:rFonts w:ascii="Times New Roman" w:hAnsi="Times New Roman" w:cs="Times New Roman"/>
        </w:rPr>
      </w:pPr>
      <w:r>
        <w:rPr>
          <w:rFonts w:ascii="Times New Roman" w:hAnsi="Times New Roman" w:cs="Times New Roman"/>
        </w:rPr>
        <w:t>Part I.</w:t>
      </w:r>
    </w:p>
    <w:p w:rsidR="00333EF9" w:rsidRDefault="00333EF9" w:rsidP="00AB36BB">
      <w:pPr>
        <w:pStyle w:val="Default"/>
        <w:jc w:val="both"/>
        <w:rPr>
          <w:rFonts w:ascii="Times New Roman" w:hAnsi="Times New Roman" w:cs="Times New Roman"/>
          <w:b/>
        </w:rPr>
      </w:pPr>
      <w:r>
        <w:rPr>
          <w:rFonts w:ascii="Times New Roman" w:hAnsi="Times New Roman" w:cs="Times New Roman"/>
          <w:b/>
        </w:rPr>
        <w:t>Categories of substances and mixtures not specifically named in Part II</w:t>
      </w:r>
    </w:p>
    <w:p w:rsidR="00333EF9" w:rsidRPr="00333EF9" w:rsidRDefault="00333EF9" w:rsidP="00AB36BB">
      <w:pPr>
        <w:pStyle w:val="Default"/>
        <w:jc w:val="both"/>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6578"/>
        <w:gridCol w:w="1846"/>
      </w:tblGrid>
      <w:tr w:rsidR="000C600E" w:rsidRPr="00AA66EF" w:rsidTr="00333EF9">
        <w:trPr>
          <w:trHeight w:val="688"/>
        </w:trPr>
        <w:tc>
          <w:tcPr>
            <w:tcW w:w="7308" w:type="dxa"/>
            <w:gridSpan w:val="2"/>
            <w:tcBorders>
              <w:top w:val="single" w:sz="12" w:space="0" w:color="auto"/>
              <w:bottom w:val="single" w:sz="12" w:space="0" w:color="auto"/>
            </w:tcBorders>
          </w:tcPr>
          <w:tbl>
            <w:tblPr>
              <w:tblW w:w="6360" w:type="dxa"/>
              <w:tblLook w:val="04A0" w:firstRow="1" w:lastRow="0" w:firstColumn="1" w:lastColumn="0" w:noHBand="0" w:noVBand="1"/>
            </w:tblPr>
            <w:tblGrid>
              <w:gridCol w:w="6317"/>
              <w:gridCol w:w="222"/>
            </w:tblGrid>
            <w:tr w:rsidR="000C600E" w:rsidRPr="000C600E" w:rsidTr="000C600E">
              <w:trPr>
                <w:trHeight w:val="300"/>
              </w:trPr>
              <w:tc>
                <w:tcPr>
                  <w:tcW w:w="6360" w:type="dxa"/>
                  <w:gridSpan w:val="2"/>
                  <w:tcBorders>
                    <w:top w:val="nil"/>
                    <w:left w:val="nil"/>
                    <w:bottom w:val="nil"/>
                    <w:right w:val="nil"/>
                  </w:tcBorders>
                  <w:shd w:val="clear" w:color="auto" w:fill="auto"/>
                  <w:noWrap/>
                  <w:vAlign w:val="bottom"/>
                  <w:hideMark/>
                </w:tcPr>
                <w:p w:rsidR="000C600E" w:rsidRPr="000C600E" w:rsidRDefault="000C600E" w:rsidP="000C600E">
                  <w:pPr>
                    <w:spacing w:after="0" w:line="240" w:lineRule="auto"/>
                    <w:rPr>
                      <w:rFonts w:ascii="Times New Roman" w:eastAsia="Times New Roman" w:hAnsi="Times New Roman" w:cs="Times New Roman"/>
                      <w:i/>
                      <w:iCs/>
                      <w:color w:val="000000"/>
                      <w:szCs w:val="22"/>
                      <w:lang w:bidi="ar-SA"/>
                    </w:rPr>
                  </w:pPr>
                  <w:r w:rsidRPr="000C600E">
                    <w:rPr>
                      <w:rFonts w:ascii="Times New Roman" w:eastAsia="Times New Roman" w:hAnsi="Times New Roman" w:cs="Times New Roman"/>
                      <w:i/>
                      <w:iCs/>
                      <w:color w:val="000000"/>
                      <w:szCs w:val="22"/>
                      <w:lang w:bidi="ar-SA"/>
                    </w:rPr>
                    <w:t>Category in accordance with the United Nations Globally Harmonized</w:t>
                  </w:r>
                </w:p>
              </w:tc>
            </w:tr>
            <w:tr w:rsidR="000C600E" w:rsidRPr="000C600E" w:rsidTr="000C600E">
              <w:trPr>
                <w:trHeight w:val="300"/>
              </w:trPr>
              <w:tc>
                <w:tcPr>
                  <w:tcW w:w="6317" w:type="dxa"/>
                  <w:tcBorders>
                    <w:top w:val="nil"/>
                    <w:left w:val="nil"/>
                    <w:bottom w:val="nil"/>
                    <w:right w:val="nil"/>
                  </w:tcBorders>
                  <w:shd w:val="clear" w:color="auto" w:fill="auto"/>
                  <w:noWrap/>
                  <w:vAlign w:val="bottom"/>
                  <w:hideMark/>
                </w:tcPr>
                <w:p w:rsidR="000C600E" w:rsidRPr="000C600E" w:rsidRDefault="000C600E" w:rsidP="000C600E">
                  <w:pPr>
                    <w:spacing w:after="0" w:line="240" w:lineRule="auto"/>
                    <w:rPr>
                      <w:rFonts w:ascii="Times New Roman" w:eastAsia="Times New Roman" w:hAnsi="Times New Roman" w:cs="Times New Roman"/>
                      <w:i/>
                      <w:iCs/>
                      <w:color w:val="000000"/>
                      <w:szCs w:val="22"/>
                      <w:lang w:bidi="ar-SA"/>
                    </w:rPr>
                  </w:pPr>
                  <w:r w:rsidRPr="000C600E">
                    <w:rPr>
                      <w:rFonts w:ascii="Times New Roman" w:eastAsia="Times New Roman" w:hAnsi="Times New Roman" w:cs="Times New Roman"/>
                      <w:i/>
                      <w:iCs/>
                      <w:color w:val="000000"/>
                      <w:szCs w:val="22"/>
                      <w:lang w:bidi="ar-SA"/>
                    </w:rPr>
                    <w:t>System (GHS) of Classification and Labelling of Chemicals</w:t>
                  </w:r>
                </w:p>
              </w:tc>
              <w:tc>
                <w:tcPr>
                  <w:tcW w:w="43" w:type="dxa"/>
                  <w:tcBorders>
                    <w:top w:val="nil"/>
                    <w:left w:val="nil"/>
                    <w:bottom w:val="nil"/>
                    <w:right w:val="nil"/>
                  </w:tcBorders>
                  <w:shd w:val="clear" w:color="auto" w:fill="auto"/>
                  <w:noWrap/>
                  <w:vAlign w:val="bottom"/>
                  <w:hideMark/>
                </w:tcPr>
                <w:p w:rsidR="000C600E" w:rsidRPr="000C600E" w:rsidRDefault="000C600E" w:rsidP="000C600E">
                  <w:pPr>
                    <w:spacing w:after="0" w:line="240" w:lineRule="auto"/>
                    <w:rPr>
                      <w:rFonts w:ascii="Times New Roman" w:eastAsia="Times New Roman" w:hAnsi="Times New Roman" w:cs="Times New Roman"/>
                      <w:i/>
                      <w:iCs/>
                      <w:color w:val="000000"/>
                      <w:szCs w:val="22"/>
                      <w:lang w:bidi="ar-SA"/>
                    </w:rPr>
                  </w:pPr>
                </w:p>
              </w:tc>
            </w:tr>
          </w:tbl>
          <w:p w:rsidR="000C600E" w:rsidRPr="00AA66EF" w:rsidRDefault="000C600E" w:rsidP="000C600E">
            <w:pPr>
              <w:rPr>
                <w:rFonts w:ascii="Times New Roman" w:hAnsi="Times New Roman" w:cs="Times New Roman"/>
                <w:color w:val="000000"/>
              </w:rPr>
            </w:pPr>
          </w:p>
        </w:tc>
        <w:tc>
          <w:tcPr>
            <w:tcW w:w="1980" w:type="dxa"/>
            <w:tcBorders>
              <w:top w:val="single" w:sz="12" w:space="0" w:color="auto"/>
              <w:bottom w:val="single" w:sz="12" w:space="0" w:color="auto"/>
            </w:tcBorders>
          </w:tcPr>
          <w:p w:rsidR="000C600E" w:rsidRPr="00AA66EF" w:rsidRDefault="00333EF9" w:rsidP="000C600E">
            <w:pPr>
              <w:pStyle w:val="Default"/>
              <w:jc w:val="right"/>
              <w:rPr>
                <w:rFonts w:ascii="Times New Roman" w:hAnsi="Times New Roman" w:cs="Times New Roman"/>
                <w:bCs/>
                <w:i/>
              </w:rPr>
            </w:pPr>
            <w:r w:rsidRPr="00AA66EF">
              <w:rPr>
                <w:rFonts w:ascii="Times New Roman" w:hAnsi="Times New Roman" w:cs="Times New Roman"/>
                <w:bCs/>
                <w:i/>
              </w:rPr>
              <w:t>Treshold quantity</w:t>
            </w:r>
          </w:p>
          <w:p w:rsidR="00333EF9" w:rsidRPr="00AA66EF" w:rsidRDefault="00333EF9" w:rsidP="000C600E">
            <w:pPr>
              <w:pStyle w:val="Default"/>
              <w:jc w:val="right"/>
              <w:rPr>
                <w:rFonts w:ascii="Times New Roman" w:hAnsi="Times New Roman" w:cs="Times New Roman"/>
                <w:bCs/>
                <w:i/>
              </w:rPr>
            </w:pPr>
            <w:r w:rsidRPr="00AA66EF">
              <w:rPr>
                <w:rFonts w:ascii="Times New Roman" w:hAnsi="Times New Roman" w:cs="Times New Roman"/>
                <w:bCs/>
                <w:i/>
              </w:rPr>
              <w:t>(metric tons)</w:t>
            </w:r>
          </w:p>
        </w:tc>
      </w:tr>
      <w:tr w:rsidR="000C600E" w:rsidRPr="00AA66EF" w:rsidTr="00333EF9">
        <w:tc>
          <w:tcPr>
            <w:tcW w:w="648" w:type="dxa"/>
            <w:tcBorders>
              <w:top w:val="single" w:sz="12" w:space="0" w:color="auto"/>
            </w:tcBorders>
          </w:tcPr>
          <w:p w:rsidR="000C600E" w:rsidRPr="00AA66EF" w:rsidRDefault="000C600E" w:rsidP="00AB36BB">
            <w:pPr>
              <w:pStyle w:val="Default"/>
              <w:jc w:val="both"/>
              <w:rPr>
                <w:rFonts w:ascii="Times New Roman" w:hAnsi="Times New Roman" w:cs="Times New Roman"/>
                <w:bCs/>
              </w:rPr>
            </w:pPr>
            <w:r w:rsidRPr="00AA66EF">
              <w:rPr>
                <w:rFonts w:ascii="Times New Roman" w:hAnsi="Times New Roman" w:cs="Times New Roman"/>
                <w:bCs/>
              </w:rPr>
              <w:t>1.</w:t>
            </w:r>
          </w:p>
        </w:tc>
        <w:tc>
          <w:tcPr>
            <w:tcW w:w="6660" w:type="dxa"/>
            <w:tcBorders>
              <w:top w:val="single" w:sz="12" w:space="0" w:color="auto"/>
            </w:tcBorders>
          </w:tcPr>
          <w:p w:rsidR="000C600E" w:rsidRDefault="000C600E" w:rsidP="000C600E">
            <w:pPr>
              <w:rPr>
                <w:rFonts w:ascii="Times New Roman" w:hAnsi="Times New Roman" w:cs="Times New Roman"/>
                <w:color w:val="000000"/>
                <w:vertAlign w:val="superscript"/>
              </w:rPr>
            </w:pPr>
            <w:r w:rsidRPr="00AA66EF">
              <w:rPr>
                <w:rFonts w:ascii="Times New Roman" w:hAnsi="Times New Roman" w:cs="Times New Roman"/>
                <w:color w:val="000000"/>
              </w:rPr>
              <w:t>Acute toxic, Category 1, all exposure routes</w:t>
            </w:r>
            <w:r w:rsidRPr="00AA66EF">
              <w:rPr>
                <w:rFonts w:ascii="Times New Roman" w:hAnsi="Times New Roman" w:cs="Times New Roman"/>
                <w:color w:val="000000"/>
                <w:vertAlign w:val="superscript"/>
              </w:rPr>
              <w:t>2</w:t>
            </w:r>
          </w:p>
          <w:p w:rsidR="00AA66EF" w:rsidRPr="00AA66EF" w:rsidRDefault="00AA66EF" w:rsidP="000C600E">
            <w:pPr>
              <w:rPr>
                <w:rFonts w:ascii="Times New Roman" w:hAnsi="Times New Roman" w:cs="Times New Roman"/>
                <w:color w:val="000000"/>
              </w:rPr>
            </w:pPr>
          </w:p>
        </w:tc>
        <w:tc>
          <w:tcPr>
            <w:tcW w:w="1980" w:type="dxa"/>
            <w:tcBorders>
              <w:top w:val="single" w:sz="12" w:space="0" w:color="auto"/>
            </w:tcBorders>
          </w:tcPr>
          <w:p w:rsidR="000C600E" w:rsidRPr="00AA66EF" w:rsidRDefault="000C600E" w:rsidP="000C600E">
            <w:pPr>
              <w:pStyle w:val="Default"/>
              <w:jc w:val="right"/>
              <w:rPr>
                <w:rFonts w:ascii="Times New Roman" w:hAnsi="Times New Roman" w:cs="Times New Roman"/>
                <w:bCs/>
              </w:rPr>
            </w:pPr>
            <w:r w:rsidRPr="00AA66EF">
              <w:rPr>
                <w:rFonts w:ascii="Times New Roman" w:hAnsi="Times New Roman" w:cs="Times New Roman"/>
                <w:bCs/>
              </w:rPr>
              <w:t>20</w:t>
            </w:r>
          </w:p>
        </w:tc>
      </w:tr>
      <w:tr w:rsidR="000C600E" w:rsidRPr="00AA66EF" w:rsidTr="00333EF9">
        <w:tc>
          <w:tcPr>
            <w:tcW w:w="648" w:type="dxa"/>
          </w:tcPr>
          <w:p w:rsidR="000C600E" w:rsidRPr="00AA66EF" w:rsidRDefault="000C600E" w:rsidP="00AB36BB">
            <w:pPr>
              <w:pStyle w:val="Default"/>
              <w:jc w:val="both"/>
              <w:rPr>
                <w:rFonts w:ascii="Times New Roman" w:hAnsi="Times New Roman" w:cs="Times New Roman"/>
                <w:bCs/>
              </w:rPr>
            </w:pPr>
            <w:r w:rsidRPr="00AA66EF">
              <w:rPr>
                <w:rFonts w:ascii="Times New Roman" w:hAnsi="Times New Roman" w:cs="Times New Roman"/>
                <w:bCs/>
              </w:rPr>
              <w:t>2.</w:t>
            </w:r>
          </w:p>
        </w:tc>
        <w:tc>
          <w:tcPr>
            <w:tcW w:w="6660" w:type="dxa"/>
          </w:tcPr>
          <w:p w:rsidR="000C600E" w:rsidRDefault="000C600E" w:rsidP="000C600E">
            <w:pPr>
              <w:rPr>
                <w:rFonts w:ascii="Times New Roman" w:hAnsi="Times New Roman" w:cs="Times New Roman"/>
                <w:color w:val="000000"/>
                <w:vertAlign w:val="superscript"/>
              </w:rPr>
            </w:pPr>
            <w:r w:rsidRPr="00AA66EF">
              <w:rPr>
                <w:rFonts w:ascii="Times New Roman" w:hAnsi="Times New Roman" w:cs="Times New Roman"/>
                <w:color w:val="000000"/>
              </w:rPr>
              <w:t>Acute toxic:                                                                                                                                                                                                                                                                                                     Category 2, all exposure routes</w:t>
            </w:r>
            <w:r w:rsidRPr="00AA66EF">
              <w:rPr>
                <w:rFonts w:ascii="Times New Roman" w:hAnsi="Times New Roman" w:cs="Times New Roman"/>
                <w:color w:val="000000"/>
                <w:vertAlign w:val="superscript"/>
              </w:rPr>
              <w:t>3</w:t>
            </w:r>
            <w:r w:rsidRPr="00AA66EF">
              <w:rPr>
                <w:rFonts w:ascii="Times New Roman" w:hAnsi="Times New Roman" w:cs="Times New Roman"/>
                <w:color w:val="000000"/>
              </w:rPr>
              <w:t xml:space="preserve">                                                                                                                                                                                                                                                               Category 3, inhalation exposure route</w:t>
            </w:r>
            <w:r w:rsidRPr="00AA66EF">
              <w:rPr>
                <w:rFonts w:ascii="Times New Roman" w:hAnsi="Times New Roman" w:cs="Times New Roman"/>
                <w:color w:val="000000"/>
                <w:vertAlign w:val="superscript"/>
              </w:rPr>
              <w:t>4</w:t>
            </w:r>
          </w:p>
          <w:p w:rsidR="00AA66EF" w:rsidRPr="00AA66EF" w:rsidRDefault="00AA66EF" w:rsidP="000C600E">
            <w:pPr>
              <w:rPr>
                <w:rFonts w:ascii="Times New Roman" w:hAnsi="Times New Roman" w:cs="Times New Roman"/>
                <w:color w:val="000000"/>
              </w:rPr>
            </w:pPr>
          </w:p>
        </w:tc>
        <w:tc>
          <w:tcPr>
            <w:tcW w:w="1980" w:type="dxa"/>
          </w:tcPr>
          <w:p w:rsidR="000C600E" w:rsidRPr="00AA66EF" w:rsidRDefault="00333EF9" w:rsidP="00333EF9">
            <w:pPr>
              <w:pStyle w:val="Default"/>
              <w:jc w:val="right"/>
              <w:rPr>
                <w:rFonts w:ascii="Times New Roman" w:hAnsi="Times New Roman" w:cs="Times New Roman"/>
                <w:bCs/>
              </w:rPr>
            </w:pPr>
            <w:r w:rsidRPr="00AA66EF">
              <w:rPr>
                <w:rFonts w:ascii="Times New Roman" w:hAnsi="Times New Roman" w:cs="Times New Roman"/>
                <w:bCs/>
              </w:rPr>
              <w:t>200</w:t>
            </w:r>
          </w:p>
        </w:tc>
      </w:tr>
      <w:tr w:rsidR="00333EF9" w:rsidRPr="00AA66EF" w:rsidTr="00853C5D">
        <w:tc>
          <w:tcPr>
            <w:tcW w:w="648" w:type="dxa"/>
          </w:tcPr>
          <w:p w:rsidR="00333EF9" w:rsidRPr="00AA66EF" w:rsidRDefault="00333EF9" w:rsidP="00AB36BB">
            <w:pPr>
              <w:pStyle w:val="Default"/>
              <w:jc w:val="both"/>
              <w:rPr>
                <w:rFonts w:ascii="Times New Roman" w:hAnsi="Times New Roman" w:cs="Times New Roman"/>
                <w:bCs/>
              </w:rPr>
            </w:pPr>
            <w:r w:rsidRPr="00AA66EF">
              <w:rPr>
                <w:rFonts w:ascii="Times New Roman" w:hAnsi="Times New Roman" w:cs="Times New Roman"/>
                <w:bCs/>
              </w:rPr>
              <w:t>3.</w:t>
            </w:r>
          </w:p>
        </w:tc>
        <w:tc>
          <w:tcPr>
            <w:tcW w:w="6660" w:type="dxa"/>
          </w:tcPr>
          <w:p w:rsidR="00333EF9" w:rsidRDefault="00333EF9" w:rsidP="000C600E">
            <w:pPr>
              <w:rPr>
                <w:rFonts w:ascii="Times New Roman" w:hAnsi="Times New Roman" w:cs="Times New Roman"/>
                <w:color w:val="000000"/>
                <w:vertAlign w:val="superscript"/>
              </w:rPr>
            </w:pPr>
            <w:r w:rsidRPr="00AA66EF">
              <w:rPr>
                <w:rFonts w:ascii="Times New Roman" w:hAnsi="Times New Roman" w:cs="Times New Roman"/>
                <w:color w:val="000000"/>
              </w:rPr>
              <w:t>Specific Target Organ Toxicity (STOT) – Single Exposure (SE)                                                                                                                                                                                                          STOT, Category 1</w:t>
            </w:r>
            <w:r w:rsidRPr="00AA66EF">
              <w:rPr>
                <w:rFonts w:ascii="Times New Roman" w:hAnsi="Times New Roman" w:cs="Times New Roman"/>
                <w:color w:val="000000"/>
                <w:vertAlign w:val="superscript"/>
              </w:rPr>
              <w:t>5</w:t>
            </w:r>
          </w:p>
          <w:p w:rsidR="00AA66EF" w:rsidRPr="00AA66EF" w:rsidRDefault="00AA66EF" w:rsidP="000C600E">
            <w:pPr>
              <w:rPr>
                <w:rFonts w:ascii="Times New Roman" w:hAnsi="Times New Roman" w:cs="Times New Roman"/>
                <w:color w:val="000000"/>
              </w:rPr>
            </w:pPr>
          </w:p>
        </w:tc>
        <w:tc>
          <w:tcPr>
            <w:tcW w:w="1980" w:type="dxa"/>
          </w:tcPr>
          <w:p w:rsidR="00333EF9" w:rsidRPr="00AA66EF" w:rsidRDefault="00333EF9" w:rsidP="00333EF9">
            <w:pPr>
              <w:pStyle w:val="Default"/>
              <w:jc w:val="right"/>
              <w:rPr>
                <w:rFonts w:ascii="Times New Roman" w:hAnsi="Times New Roman" w:cs="Times New Roman"/>
                <w:bCs/>
              </w:rPr>
            </w:pPr>
            <w:r w:rsidRPr="00AA66EF">
              <w:rPr>
                <w:rFonts w:ascii="Times New Roman" w:hAnsi="Times New Roman" w:cs="Times New Roman"/>
                <w:bCs/>
              </w:rPr>
              <w:t>200</w:t>
            </w:r>
          </w:p>
        </w:tc>
      </w:tr>
      <w:tr w:rsidR="00333EF9" w:rsidRPr="00AA66EF" w:rsidTr="00853C5D">
        <w:trPr>
          <w:trHeight w:val="2123"/>
        </w:trPr>
        <w:tc>
          <w:tcPr>
            <w:tcW w:w="648" w:type="dxa"/>
            <w:tcBorders>
              <w:bottom w:val="single" w:sz="12" w:space="0" w:color="auto"/>
            </w:tcBorders>
          </w:tcPr>
          <w:p w:rsidR="00333EF9" w:rsidRPr="00AA66EF" w:rsidRDefault="00333EF9" w:rsidP="00AB36BB">
            <w:pPr>
              <w:pStyle w:val="Default"/>
              <w:jc w:val="both"/>
              <w:rPr>
                <w:rFonts w:ascii="Times New Roman" w:hAnsi="Times New Roman" w:cs="Times New Roman"/>
                <w:bCs/>
              </w:rPr>
            </w:pPr>
            <w:r w:rsidRPr="00AA66EF">
              <w:rPr>
                <w:rFonts w:ascii="Times New Roman" w:hAnsi="Times New Roman" w:cs="Times New Roman"/>
                <w:bCs/>
              </w:rPr>
              <w:t>4.</w:t>
            </w:r>
          </w:p>
        </w:tc>
        <w:tc>
          <w:tcPr>
            <w:tcW w:w="6660" w:type="dxa"/>
            <w:tcBorders>
              <w:bottom w:val="single" w:sz="12" w:space="0" w:color="auto"/>
            </w:tcBorders>
          </w:tcPr>
          <w:p w:rsidR="00853C5D" w:rsidRPr="00853C5D" w:rsidRDefault="00333EF9" w:rsidP="000C600E">
            <w:pPr>
              <w:rPr>
                <w:rFonts w:ascii="Times New Roman" w:hAnsi="Times New Roman" w:cs="Times New Roman"/>
                <w:color w:val="000000"/>
                <w:vertAlign w:val="superscript"/>
              </w:rPr>
            </w:pPr>
            <w:r w:rsidRPr="00AA66EF">
              <w:rPr>
                <w:rFonts w:ascii="Times New Roman" w:hAnsi="Times New Roman" w:cs="Times New Roman"/>
                <w:color w:val="000000"/>
              </w:rPr>
              <w:t xml:space="preserve">Explosives - unstable explosives or explosives, where the substance, mixture or article falls under division 1.1, 1.2, 1.3, 1.5 or 1.6 of chapter 2.1.2. of the GHS criteria or substances or mixtures having explosive properties according to Test series 2 of Part I of the United Nations </w:t>
            </w:r>
            <w:r w:rsidRPr="00AA66EF">
              <w:rPr>
                <w:rFonts w:ascii="Times New Roman" w:hAnsi="Times New Roman" w:cs="Times New Roman"/>
                <w:i/>
                <w:iCs/>
                <w:color w:val="000000"/>
              </w:rPr>
              <w:t xml:space="preserve">Recomendations on the Transport of Dangerous Goods: Manual of Test and Criteria </w:t>
            </w:r>
            <w:r w:rsidRPr="00AA66EF">
              <w:rPr>
                <w:rFonts w:ascii="Times New Roman" w:hAnsi="Times New Roman" w:cs="Times New Roman"/>
                <w:color w:val="000000"/>
              </w:rPr>
              <w:t>(Manual of Test and Criteria) and do not belong to the hazard classes Organic peroxides or Self-reactive substances and mixtures</w:t>
            </w:r>
            <w:r w:rsidRPr="00AA66EF">
              <w:rPr>
                <w:rFonts w:ascii="Times New Roman" w:hAnsi="Times New Roman" w:cs="Times New Roman"/>
                <w:color w:val="000000"/>
                <w:vertAlign w:val="superscript"/>
              </w:rPr>
              <w:t>6,7</w:t>
            </w:r>
          </w:p>
        </w:tc>
        <w:tc>
          <w:tcPr>
            <w:tcW w:w="1980" w:type="dxa"/>
            <w:tcBorders>
              <w:bottom w:val="single" w:sz="12" w:space="0" w:color="auto"/>
            </w:tcBorders>
          </w:tcPr>
          <w:p w:rsidR="00333EF9" w:rsidRPr="00AA66EF" w:rsidRDefault="00333EF9" w:rsidP="00333EF9">
            <w:pPr>
              <w:pStyle w:val="Default"/>
              <w:jc w:val="right"/>
              <w:rPr>
                <w:rFonts w:ascii="Times New Roman" w:hAnsi="Times New Roman" w:cs="Times New Roman"/>
                <w:bCs/>
              </w:rPr>
            </w:pPr>
            <w:r w:rsidRPr="00AA66EF">
              <w:rPr>
                <w:rFonts w:ascii="Times New Roman" w:hAnsi="Times New Roman" w:cs="Times New Roman"/>
                <w:bCs/>
              </w:rPr>
              <w:t>50</w:t>
            </w:r>
          </w:p>
        </w:tc>
      </w:tr>
      <w:tr w:rsidR="00333EF9" w:rsidRPr="00F72EEF" w:rsidTr="00853C5D">
        <w:trPr>
          <w:trHeight w:val="688"/>
        </w:trPr>
        <w:tc>
          <w:tcPr>
            <w:tcW w:w="7308" w:type="dxa"/>
            <w:gridSpan w:val="2"/>
            <w:tcBorders>
              <w:top w:val="single" w:sz="12" w:space="0" w:color="auto"/>
              <w:bottom w:val="single" w:sz="12" w:space="0" w:color="auto"/>
            </w:tcBorders>
          </w:tcPr>
          <w:tbl>
            <w:tblPr>
              <w:tblW w:w="6360" w:type="dxa"/>
              <w:tblLook w:val="04A0" w:firstRow="1" w:lastRow="0" w:firstColumn="1" w:lastColumn="0" w:noHBand="0" w:noVBand="1"/>
            </w:tblPr>
            <w:tblGrid>
              <w:gridCol w:w="6317"/>
              <w:gridCol w:w="222"/>
            </w:tblGrid>
            <w:tr w:rsidR="00333EF9" w:rsidRPr="00F72EEF" w:rsidTr="00923920">
              <w:trPr>
                <w:trHeight w:val="300"/>
              </w:trPr>
              <w:tc>
                <w:tcPr>
                  <w:tcW w:w="6360" w:type="dxa"/>
                  <w:gridSpan w:val="2"/>
                  <w:tcBorders>
                    <w:top w:val="nil"/>
                    <w:left w:val="nil"/>
                    <w:bottom w:val="nil"/>
                    <w:right w:val="nil"/>
                  </w:tcBorders>
                  <w:shd w:val="clear" w:color="auto" w:fill="auto"/>
                  <w:noWrap/>
                  <w:vAlign w:val="bottom"/>
                  <w:hideMark/>
                </w:tcPr>
                <w:p w:rsidR="00333EF9" w:rsidRPr="00F72EEF" w:rsidRDefault="00333EF9" w:rsidP="00923920">
                  <w:pPr>
                    <w:spacing w:after="0" w:line="240" w:lineRule="auto"/>
                    <w:rPr>
                      <w:rFonts w:ascii="Times New Roman" w:eastAsia="Times New Roman" w:hAnsi="Times New Roman" w:cs="Times New Roman"/>
                      <w:i/>
                      <w:iCs/>
                      <w:color w:val="000000"/>
                      <w:szCs w:val="22"/>
                      <w:lang w:bidi="ar-SA"/>
                    </w:rPr>
                  </w:pPr>
                  <w:r w:rsidRPr="00F72EEF">
                    <w:rPr>
                      <w:rFonts w:ascii="Times New Roman" w:eastAsia="Times New Roman" w:hAnsi="Times New Roman" w:cs="Times New Roman"/>
                      <w:i/>
                      <w:iCs/>
                      <w:color w:val="000000"/>
                      <w:szCs w:val="22"/>
                      <w:lang w:bidi="ar-SA"/>
                    </w:rPr>
                    <w:t>Category in accordance with the United Nations Globally Harmonized</w:t>
                  </w:r>
                </w:p>
              </w:tc>
            </w:tr>
            <w:tr w:rsidR="00333EF9" w:rsidRPr="00F72EEF" w:rsidTr="00923920">
              <w:trPr>
                <w:trHeight w:val="300"/>
              </w:trPr>
              <w:tc>
                <w:tcPr>
                  <w:tcW w:w="6317" w:type="dxa"/>
                  <w:tcBorders>
                    <w:top w:val="nil"/>
                    <w:left w:val="nil"/>
                    <w:bottom w:val="nil"/>
                    <w:right w:val="nil"/>
                  </w:tcBorders>
                  <w:shd w:val="clear" w:color="auto" w:fill="auto"/>
                  <w:noWrap/>
                  <w:vAlign w:val="bottom"/>
                  <w:hideMark/>
                </w:tcPr>
                <w:p w:rsidR="00333EF9" w:rsidRPr="00F72EEF" w:rsidRDefault="00333EF9" w:rsidP="00923920">
                  <w:pPr>
                    <w:spacing w:after="0" w:line="240" w:lineRule="auto"/>
                    <w:rPr>
                      <w:rFonts w:ascii="Times New Roman" w:eastAsia="Times New Roman" w:hAnsi="Times New Roman" w:cs="Times New Roman"/>
                      <w:i/>
                      <w:iCs/>
                      <w:color w:val="000000"/>
                      <w:szCs w:val="22"/>
                      <w:lang w:bidi="ar-SA"/>
                    </w:rPr>
                  </w:pPr>
                  <w:r w:rsidRPr="00F72EEF">
                    <w:rPr>
                      <w:rFonts w:ascii="Times New Roman" w:eastAsia="Times New Roman" w:hAnsi="Times New Roman" w:cs="Times New Roman"/>
                      <w:i/>
                      <w:iCs/>
                      <w:color w:val="000000"/>
                      <w:szCs w:val="22"/>
                      <w:lang w:bidi="ar-SA"/>
                    </w:rPr>
                    <w:t>System (GHS) of Classification and Labelling of Chemicals</w:t>
                  </w:r>
                </w:p>
              </w:tc>
              <w:tc>
                <w:tcPr>
                  <w:tcW w:w="43" w:type="dxa"/>
                  <w:tcBorders>
                    <w:top w:val="nil"/>
                    <w:left w:val="nil"/>
                    <w:bottom w:val="nil"/>
                    <w:right w:val="nil"/>
                  </w:tcBorders>
                  <w:shd w:val="clear" w:color="auto" w:fill="auto"/>
                  <w:noWrap/>
                  <w:vAlign w:val="bottom"/>
                  <w:hideMark/>
                </w:tcPr>
                <w:p w:rsidR="00333EF9" w:rsidRPr="00F72EEF" w:rsidRDefault="00333EF9" w:rsidP="00923920">
                  <w:pPr>
                    <w:spacing w:after="0" w:line="240" w:lineRule="auto"/>
                    <w:rPr>
                      <w:rFonts w:ascii="Times New Roman" w:eastAsia="Times New Roman" w:hAnsi="Times New Roman" w:cs="Times New Roman"/>
                      <w:i/>
                      <w:iCs/>
                      <w:color w:val="000000"/>
                      <w:szCs w:val="22"/>
                      <w:lang w:bidi="ar-SA"/>
                    </w:rPr>
                  </w:pPr>
                </w:p>
              </w:tc>
            </w:tr>
          </w:tbl>
          <w:p w:rsidR="00333EF9" w:rsidRPr="00F72EEF" w:rsidRDefault="00333EF9" w:rsidP="00923920">
            <w:pPr>
              <w:rPr>
                <w:rFonts w:ascii="Times New Roman" w:hAnsi="Times New Roman" w:cs="Times New Roman"/>
                <w:color w:val="000000"/>
              </w:rPr>
            </w:pPr>
          </w:p>
        </w:tc>
        <w:tc>
          <w:tcPr>
            <w:tcW w:w="1980" w:type="dxa"/>
            <w:tcBorders>
              <w:top w:val="single" w:sz="12" w:space="0" w:color="auto"/>
              <w:bottom w:val="single" w:sz="12" w:space="0" w:color="auto"/>
            </w:tcBorders>
          </w:tcPr>
          <w:p w:rsidR="00333EF9" w:rsidRPr="00F72EEF" w:rsidRDefault="00333EF9" w:rsidP="00923920">
            <w:pPr>
              <w:pStyle w:val="Default"/>
              <w:jc w:val="right"/>
              <w:rPr>
                <w:rFonts w:ascii="Times New Roman" w:hAnsi="Times New Roman" w:cs="Times New Roman"/>
                <w:bCs/>
                <w:i/>
              </w:rPr>
            </w:pPr>
            <w:r w:rsidRPr="00F72EEF">
              <w:rPr>
                <w:rFonts w:ascii="Times New Roman" w:hAnsi="Times New Roman" w:cs="Times New Roman"/>
                <w:bCs/>
                <w:i/>
              </w:rPr>
              <w:t>Treshold quantity</w:t>
            </w:r>
          </w:p>
          <w:p w:rsidR="00333EF9" w:rsidRPr="00F72EEF" w:rsidRDefault="00333EF9" w:rsidP="00923920">
            <w:pPr>
              <w:pStyle w:val="Default"/>
              <w:jc w:val="right"/>
              <w:rPr>
                <w:rFonts w:ascii="Times New Roman" w:hAnsi="Times New Roman" w:cs="Times New Roman"/>
                <w:bCs/>
                <w:i/>
              </w:rPr>
            </w:pPr>
            <w:r w:rsidRPr="00F72EEF">
              <w:rPr>
                <w:rFonts w:ascii="Times New Roman" w:hAnsi="Times New Roman" w:cs="Times New Roman"/>
                <w:bCs/>
                <w:i/>
              </w:rPr>
              <w:t>(metric tons)</w:t>
            </w:r>
          </w:p>
        </w:tc>
      </w:tr>
      <w:tr w:rsidR="00AA66EF" w:rsidRPr="00AA66EF" w:rsidTr="00923920">
        <w:trPr>
          <w:trHeight w:val="530"/>
        </w:trPr>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5.</w:t>
            </w:r>
          </w:p>
        </w:tc>
        <w:tc>
          <w:tcPr>
            <w:tcW w:w="6660" w:type="dxa"/>
          </w:tcPr>
          <w:p w:rsidR="00AA66EF"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Explosives, where the substance, mixture or article falls under division 1.4 of chapter 2.1.2 of the GHS</w:t>
            </w:r>
            <w:r w:rsidRPr="00AA66EF">
              <w:rPr>
                <w:rFonts w:ascii="Times New Roman" w:hAnsi="Times New Roman" w:cs="Times New Roman"/>
                <w:color w:val="000000"/>
                <w:vertAlign w:val="superscript"/>
              </w:rPr>
              <w:t>7,8</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200</w:t>
            </w:r>
          </w:p>
        </w:tc>
      </w:tr>
      <w:tr w:rsidR="00333EF9" w:rsidRPr="00AA66EF" w:rsidTr="00923920">
        <w:tc>
          <w:tcPr>
            <w:tcW w:w="648" w:type="dxa"/>
          </w:tcPr>
          <w:p w:rsidR="00333EF9" w:rsidRPr="00AA66EF" w:rsidRDefault="00333EF9" w:rsidP="00923920">
            <w:pPr>
              <w:pStyle w:val="Default"/>
              <w:jc w:val="both"/>
              <w:rPr>
                <w:rFonts w:ascii="Times New Roman" w:hAnsi="Times New Roman" w:cs="Times New Roman"/>
                <w:bCs/>
              </w:rPr>
            </w:pPr>
            <w:r w:rsidRPr="00AA66EF">
              <w:rPr>
                <w:rFonts w:ascii="Times New Roman" w:hAnsi="Times New Roman" w:cs="Times New Roman"/>
                <w:bCs/>
              </w:rPr>
              <w:t>6.</w:t>
            </w:r>
          </w:p>
        </w:tc>
        <w:tc>
          <w:tcPr>
            <w:tcW w:w="6660" w:type="dxa"/>
          </w:tcPr>
          <w:p w:rsidR="00333EF9" w:rsidRDefault="00333EF9" w:rsidP="00923920">
            <w:pPr>
              <w:rPr>
                <w:rFonts w:ascii="Times New Roman" w:hAnsi="Times New Roman" w:cs="Times New Roman"/>
                <w:color w:val="000000"/>
                <w:vertAlign w:val="superscript"/>
              </w:rPr>
            </w:pPr>
            <w:r w:rsidRPr="00AA66EF">
              <w:rPr>
                <w:rFonts w:ascii="Times New Roman" w:hAnsi="Times New Roman" w:cs="Times New Roman"/>
                <w:color w:val="000000"/>
              </w:rPr>
              <w:t>Flammable gases, Category 1 or 2</w:t>
            </w:r>
            <w:r w:rsidRPr="00AA66EF">
              <w:rPr>
                <w:rFonts w:ascii="Times New Roman" w:hAnsi="Times New Roman" w:cs="Times New Roman"/>
                <w:color w:val="000000"/>
                <w:vertAlign w:val="superscript"/>
              </w:rPr>
              <w:t>9</w:t>
            </w:r>
          </w:p>
          <w:p w:rsidR="00AA66EF" w:rsidRPr="00AA66EF" w:rsidRDefault="00AA66EF" w:rsidP="00923920">
            <w:pPr>
              <w:rPr>
                <w:rFonts w:ascii="Times New Roman" w:hAnsi="Times New Roman" w:cs="Times New Roman"/>
                <w:color w:val="000000"/>
              </w:rPr>
            </w:pPr>
          </w:p>
        </w:tc>
        <w:tc>
          <w:tcPr>
            <w:tcW w:w="1980" w:type="dxa"/>
          </w:tcPr>
          <w:p w:rsidR="00333EF9" w:rsidRPr="00AA66EF" w:rsidRDefault="00333EF9" w:rsidP="00923920">
            <w:pPr>
              <w:pStyle w:val="Default"/>
              <w:jc w:val="right"/>
              <w:rPr>
                <w:rFonts w:ascii="Times New Roman" w:hAnsi="Times New Roman" w:cs="Times New Roman"/>
                <w:bCs/>
              </w:rPr>
            </w:pPr>
            <w:r w:rsidRPr="00AA66EF">
              <w:rPr>
                <w:rFonts w:ascii="Times New Roman" w:hAnsi="Times New Roman" w:cs="Times New Roman"/>
                <w:bCs/>
              </w:rPr>
              <w:t>50</w:t>
            </w:r>
          </w:p>
        </w:tc>
      </w:tr>
      <w:tr w:rsidR="00333EF9" w:rsidRPr="00AA66EF" w:rsidTr="00923920">
        <w:tc>
          <w:tcPr>
            <w:tcW w:w="648" w:type="dxa"/>
          </w:tcPr>
          <w:p w:rsidR="00333EF9"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7.</w:t>
            </w:r>
          </w:p>
        </w:tc>
        <w:tc>
          <w:tcPr>
            <w:tcW w:w="6660" w:type="dxa"/>
          </w:tcPr>
          <w:p w:rsidR="00333EF9" w:rsidRDefault="00AA66EF" w:rsidP="00923920">
            <w:pPr>
              <w:rPr>
                <w:rFonts w:ascii="Times New Roman" w:hAnsi="Times New Roman" w:cs="Times New Roman"/>
                <w:color w:val="000000"/>
              </w:rPr>
            </w:pPr>
            <w:r w:rsidRPr="00AA66EF">
              <w:rPr>
                <w:rFonts w:ascii="Times New Roman" w:hAnsi="Times New Roman" w:cs="Times New Roman"/>
                <w:color w:val="000000"/>
              </w:rPr>
              <w:t>Aerosols,</w:t>
            </w:r>
            <w:r w:rsidRPr="00AA66EF">
              <w:rPr>
                <w:rFonts w:ascii="Times New Roman" w:hAnsi="Times New Roman" w:cs="Times New Roman"/>
                <w:color w:val="000000"/>
                <w:vertAlign w:val="superscript"/>
              </w:rPr>
              <w:t>10</w:t>
            </w:r>
            <w:r w:rsidRPr="00AA66EF">
              <w:rPr>
                <w:rFonts w:ascii="Times New Roman" w:hAnsi="Times New Roman" w:cs="Times New Roman"/>
                <w:color w:val="000000"/>
              </w:rPr>
              <w:t xml:space="preserve"> Category 1 or 2, containing flammable gases Category 1 or 2 or flammable liquids Category 1</w:t>
            </w:r>
          </w:p>
          <w:p w:rsidR="00AA66EF" w:rsidRPr="00AA66EF" w:rsidRDefault="00AA66EF" w:rsidP="00923920">
            <w:pPr>
              <w:rPr>
                <w:rFonts w:ascii="Times New Roman" w:hAnsi="Times New Roman" w:cs="Times New Roman"/>
                <w:color w:val="000000"/>
              </w:rPr>
            </w:pPr>
          </w:p>
        </w:tc>
        <w:tc>
          <w:tcPr>
            <w:tcW w:w="1980" w:type="dxa"/>
          </w:tcPr>
          <w:p w:rsidR="00333EF9"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500 (net)</w:t>
            </w:r>
          </w:p>
        </w:tc>
      </w:tr>
      <w:tr w:rsidR="00333EF9" w:rsidRPr="00AA66EF" w:rsidTr="00923920">
        <w:tc>
          <w:tcPr>
            <w:tcW w:w="648" w:type="dxa"/>
          </w:tcPr>
          <w:p w:rsidR="00333EF9"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8.</w:t>
            </w:r>
          </w:p>
        </w:tc>
        <w:tc>
          <w:tcPr>
            <w:tcW w:w="6660" w:type="dxa"/>
          </w:tcPr>
          <w:p w:rsidR="00333EF9"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Aerosols,</w:t>
            </w:r>
            <w:r w:rsidRPr="00AA66EF">
              <w:rPr>
                <w:rFonts w:ascii="Times New Roman" w:hAnsi="Times New Roman" w:cs="Times New Roman"/>
                <w:color w:val="000000"/>
                <w:vertAlign w:val="superscript"/>
              </w:rPr>
              <w:t>10</w:t>
            </w:r>
            <w:r w:rsidRPr="00AA66EF">
              <w:rPr>
                <w:rFonts w:ascii="Times New Roman" w:hAnsi="Times New Roman" w:cs="Times New Roman"/>
                <w:color w:val="000000"/>
              </w:rPr>
              <w:t xml:space="preserve"> Category 1 or 2, not containing flammable gases Category 1 or 2 nor flammable liquids Category 1</w:t>
            </w:r>
            <w:r w:rsidRPr="00AA66EF">
              <w:rPr>
                <w:rFonts w:ascii="Times New Roman" w:hAnsi="Times New Roman" w:cs="Times New Roman"/>
                <w:color w:val="000000"/>
                <w:vertAlign w:val="superscript"/>
              </w:rPr>
              <w:t>11</w:t>
            </w:r>
          </w:p>
          <w:p w:rsidR="00AA66EF" w:rsidRPr="00AA66EF" w:rsidRDefault="00AA66EF" w:rsidP="00923920">
            <w:pPr>
              <w:rPr>
                <w:rFonts w:ascii="Times New Roman" w:hAnsi="Times New Roman" w:cs="Times New Roman"/>
                <w:color w:val="000000"/>
              </w:rPr>
            </w:pPr>
          </w:p>
        </w:tc>
        <w:tc>
          <w:tcPr>
            <w:tcW w:w="1980" w:type="dxa"/>
          </w:tcPr>
          <w:p w:rsidR="00333EF9"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50 000 (net)</w:t>
            </w:r>
          </w:p>
        </w:tc>
      </w:tr>
      <w:tr w:rsidR="00333EF9" w:rsidRPr="00AA66EF" w:rsidTr="00923920">
        <w:tc>
          <w:tcPr>
            <w:tcW w:w="648" w:type="dxa"/>
          </w:tcPr>
          <w:p w:rsidR="00333EF9"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9.</w:t>
            </w:r>
          </w:p>
        </w:tc>
        <w:tc>
          <w:tcPr>
            <w:tcW w:w="6660" w:type="dxa"/>
          </w:tcPr>
          <w:p w:rsidR="00333EF9"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Oxidizing gases, Category 1</w:t>
            </w:r>
            <w:r w:rsidRPr="00AA66EF">
              <w:rPr>
                <w:rFonts w:ascii="Times New Roman" w:hAnsi="Times New Roman" w:cs="Times New Roman"/>
                <w:color w:val="000000"/>
                <w:vertAlign w:val="superscript"/>
              </w:rPr>
              <w:t>12</w:t>
            </w:r>
          </w:p>
          <w:p w:rsidR="00AA66EF" w:rsidRPr="00AA66EF" w:rsidRDefault="00AA66EF" w:rsidP="00923920">
            <w:pPr>
              <w:rPr>
                <w:rFonts w:ascii="Times New Roman" w:hAnsi="Times New Roman" w:cs="Times New Roman"/>
                <w:color w:val="000000"/>
              </w:rPr>
            </w:pPr>
          </w:p>
        </w:tc>
        <w:tc>
          <w:tcPr>
            <w:tcW w:w="1980" w:type="dxa"/>
          </w:tcPr>
          <w:p w:rsidR="00333EF9"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200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10.</w:t>
            </w:r>
          </w:p>
        </w:tc>
        <w:tc>
          <w:tcPr>
            <w:tcW w:w="6660" w:type="dxa"/>
          </w:tcPr>
          <w:p w:rsidR="00AA66EF"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Flammable liquids:                                                                                                                                                                                                                                                                                    Flammable liquids, Category 1, or                                                                                                                                                                                                                                                  Flammable liquids Category 2 or 3, maintained at a temperature above                                                                                                                                                                                                their boiling point,</w:t>
            </w:r>
            <w:r w:rsidRPr="00AA66EF">
              <w:rPr>
                <w:rFonts w:ascii="Times New Roman" w:hAnsi="Times New Roman" w:cs="Times New Roman"/>
                <w:color w:val="000000"/>
                <w:vertAlign w:val="superscript"/>
              </w:rPr>
              <w:t>13</w:t>
            </w:r>
            <w:r w:rsidRPr="00AA66EF">
              <w:rPr>
                <w:rFonts w:ascii="Times New Roman" w:hAnsi="Times New Roman" w:cs="Times New Roman"/>
                <w:color w:val="000000"/>
              </w:rPr>
              <w:t xml:space="preserve"> or                                                                                                                                                                                                                                                                                   Other liquids with a flash point ≤ 60 °C, maintained at a temperature                                                                                                                                                                                                             above their boiling point</w:t>
            </w:r>
            <w:r w:rsidRPr="00AA66EF">
              <w:rPr>
                <w:rFonts w:ascii="Times New Roman" w:hAnsi="Times New Roman" w:cs="Times New Roman"/>
                <w:color w:val="000000"/>
                <w:vertAlign w:val="superscript"/>
              </w:rPr>
              <w:t>14</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50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11.</w:t>
            </w:r>
          </w:p>
        </w:tc>
        <w:tc>
          <w:tcPr>
            <w:tcW w:w="6660" w:type="dxa"/>
          </w:tcPr>
          <w:p w:rsidR="00AA66EF"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Flammable liquids:                                                                                                                                                                                                                                                                                          Flammable liquids Category 2 or 3 where particular processing                                                                                                                                                                                                        conditions, such as high pressure or high temperature, may create                                                                                                                                                                                          industrial accident hazards,</w:t>
            </w:r>
            <w:r w:rsidRPr="00AA66EF">
              <w:rPr>
                <w:rFonts w:ascii="Times New Roman" w:hAnsi="Times New Roman" w:cs="Times New Roman"/>
                <w:color w:val="000000"/>
                <w:vertAlign w:val="superscript"/>
              </w:rPr>
              <w:t>15</w:t>
            </w:r>
            <w:r w:rsidRPr="00AA66EF">
              <w:rPr>
                <w:rFonts w:ascii="Times New Roman" w:hAnsi="Times New Roman" w:cs="Times New Roman"/>
                <w:color w:val="000000"/>
              </w:rPr>
              <w:t xml:space="preserve"> or                                                                                                                                                                                                                                                                             Other liquids with a flash point ≤ 60 °C where particular processing                                                                                                                                                                                        conditions, such as high pressure or high temperature, may create                                                                                                                                                                                           industrial accident hazards</w:t>
            </w:r>
            <w:r w:rsidRPr="00AA66EF">
              <w:rPr>
                <w:rFonts w:ascii="Times New Roman" w:hAnsi="Times New Roman" w:cs="Times New Roman"/>
                <w:color w:val="000000"/>
                <w:vertAlign w:val="superscript"/>
              </w:rPr>
              <w:t>14</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200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12.</w:t>
            </w:r>
          </w:p>
        </w:tc>
        <w:tc>
          <w:tcPr>
            <w:tcW w:w="6660" w:type="dxa"/>
          </w:tcPr>
          <w:p w:rsidR="00AA66EF"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Flammable liquids, Categories 2 or 3, not covered by 10 and 11</w:t>
            </w:r>
            <w:r w:rsidRPr="00AA66EF">
              <w:rPr>
                <w:rFonts w:ascii="Times New Roman" w:hAnsi="Times New Roman" w:cs="Times New Roman"/>
                <w:color w:val="000000"/>
                <w:vertAlign w:val="superscript"/>
              </w:rPr>
              <w:t>16</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50 000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13.</w:t>
            </w:r>
          </w:p>
        </w:tc>
        <w:tc>
          <w:tcPr>
            <w:tcW w:w="6660" w:type="dxa"/>
          </w:tcPr>
          <w:p w:rsidR="00AA66EF"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Self-reactive substances and mixtures and organic peroxides:                                                                                                                                                                                                                 Self-reactive substances and mixtures, Type A or B, or                                                                                                                                                                                                       Organic peroxides, Type A or B</w:t>
            </w:r>
            <w:r w:rsidRPr="00AA66EF">
              <w:rPr>
                <w:rFonts w:ascii="Times New Roman" w:hAnsi="Times New Roman" w:cs="Times New Roman"/>
                <w:color w:val="000000"/>
                <w:vertAlign w:val="superscript"/>
              </w:rPr>
              <w:t>17</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50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14.</w:t>
            </w:r>
          </w:p>
        </w:tc>
        <w:tc>
          <w:tcPr>
            <w:tcW w:w="6660" w:type="dxa"/>
          </w:tcPr>
          <w:p w:rsidR="00AA66EF"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Self-reactive substances and mixtures and organic peroxides:                                                                                                                                                                                                                 Self-reactive substances and mixtures, Type C,D,E or F, or                                                                                                                                                                                                       Organic peroxides, Type C,D,E, or F</w:t>
            </w:r>
            <w:r w:rsidRPr="00AA66EF">
              <w:rPr>
                <w:rFonts w:ascii="Times New Roman" w:hAnsi="Times New Roman" w:cs="Times New Roman"/>
                <w:color w:val="000000"/>
                <w:vertAlign w:val="superscript"/>
              </w:rPr>
              <w:t>18</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200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15.</w:t>
            </w:r>
          </w:p>
        </w:tc>
        <w:tc>
          <w:tcPr>
            <w:tcW w:w="6660" w:type="dxa"/>
          </w:tcPr>
          <w:p w:rsidR="00AA66EF" w:rsidRDefault="00AA66EF" w:rsidP="00923920">
            <w:pPr>
              <w:rPr>
                <w:rFonts w:ascii="Times New Roman" w:hAnsi="Times New Roman" w:cs="Times New Roman"/>
                <w:color w:val="000000"/>
              </w:rPr>
            </w:pPr>
            <w:r w:rsidRPr="00AA66EF">
              <w:rPr>
                <w:rFonts w:ascii="Times New Roman" w:hAnsi="Times New Roman" w:cs="Times New Roman"/>
                <w:color w:val="000000"/>
              </w:rPr>
              <w:t>Pyrophoric liquids and solids, Category 1</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200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16.</w:t>
            </w:r>
          </w:p>
        </w:tc>
        <w:tc>
          <w:tcPr>
            <w:tcW w:w="6660" w:type="dxa"/>
          </w:tcPr>
          <w:p w:rsidR="00AA66EF" w:rsidRDefault="00AA66EF" w:rsidP="00923920">
            <w:pPr>
              <w:rPr>
                <w:rFonts w:ascii="Times New Roman" w:hAnsi="Times New Roman" w:cs="Times New Roman"/>
                <w:color w:val="000000"/>
              </w:rPr>
            </w:pPr>
            <w:r w:rsidRPr="00AA66EF">
              <w:rPr>
                <w:rFonts w:ascii="Times New Roman" w:hAnsi="Times New Roman" w:cs="Times New Roman"/>
                <w:color w:val="000000"/>
              </w:rPr>
              <w:t>Oxidizing liquids and solids, Category 1,</w:t>
            </w:r>
            <w:r w:rsidR="00F70300">
              <w:rPr>
                <w:rFonts w:ascii="Times New Roman" w:hAnsi="Times New Roman" w:cs="Times New Roman"/>
                <w:color w:val="000000"/>
                <w:lang w:val="sr-Cyrl-RS"/>
              </w:rPr>
              <w:t xml:space="preserve"> </w:t>
            </w:r>
            <w:r w:rsidRPr="00AA66EF">
              <w:rPr>
                <w:rFonts w:ascii="Times New Roman" w:hAnsi="Times New Roman" w:cs="Times New Roman"/>
                <w:color w:val="000000"/>
              </w:rPr>
              <w:t>2 or 3</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200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17.</w:t>
            </w:r>
          </w:p>
        </w:tc>
        <w:tc>
          <w:tcPr>
            <w:tcW w:w="6660" w:type="dxa"/>
          </w:tcPr>
          <w:p w:rsidR="00AA66EF"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Hazardous to the aquatic environment, Category Acute 1 or Chronic 1</w:t>
            </w:r>
            <w:r w:rsidRPr="00AA66EF">
              <w:rPr>
                <w:rFonts w:ascii="Times New Roman" w:hAnsi="Times New Roman" w:cs="Times New Roman"/>
                <w:color w:val="000000"/>
                <w:vertAlign w:val="superscript"/>
              </w:rPr>
              <w:t>19</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200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18.</w:t>
            </w:r>
          </w:p>
        </w:tc>
        <w:tc>
          <w:tcPr>
            <w:tcW w:w="6660" w:type="dxa"/>
          </w:tcPr>
          <w:p w:rsidR="00AA66EF"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Hazardous to the aquatic environment, Category Chronic 2</w:t>
            </w:r>
            <w:r w:rsidRPr="00AA66EF">
              <w:rPr>
                <w:rFonts w:ascii="Times New Roman" w:hAnsi="Times New Roman" w:cs="Times New Roman"/>
                <w:color w:val="000000"/>
                <w:vertAlign w:val="superscript"/>
              </w:rPr>
              <w:t>20</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500</w:t>
            </w:r>
          </w:p>
        </w:tc>
      </w:tr>
      <w:tr w:rsidR="00AA66EF" w:rsidRPr="00AA66EF" w:rsidTr="00923920">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19.</w:t>
            </w:r>
          </w:p>
        </w:tc>
        <w:tc>
          <w:tcPr>
            <w:tcW w:w="6660" w:type="dxa"/>
          </w:tcPr>
          <w:p w:rsidR="00AA66EF" w:rsidRDefault="00AA66EF" w:rsidP="00923920">
            <w:pPr>
              <w:rPr>
                <w:rFonts w:ascii="Times New Roman" w:hAnsi="Times New Roman" w:cs="Times New Roman"/>
                <w:color w:val="000000"/>
              </w:rPr>
            </w:pPr>
            <w:r w:rsidRPr="00AA66EF">
              <w:rPr>
                <w:rFonts w:ascii="Times New Roman" w:hAnsi="Times New Roman" w:cs="Times New Roman"/>
                <w:color w:val="000000"/>
              </w:rPr>
              <w:t>Substances and mixtures which react violently with water, such as                                                                                                                                                                                                 acetyl chloride, titanium tetrachloride</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500</w:t>
            </w:r>
          </w:p>
        </w:tc>
      </w:tr>
      <w:tr w:rsidR="00AA66EF" w:rsidRPr="00AA66EF" w:rsidTr="00853C5D">
        <w:tc>
          <w:tcPr>
            <w:tcW w:w="648" w:type="dxa"/>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20.</w:t>
            </w:r>
          </w:p>
        </w:tc>
        <w:tc>
          <w:tcPr>
            <w:tcW w:w="6660" w:type="dxa"/>
          </w:tcPr>
          <w:p w:rsidR="00AA66EF" w:rsidRDefault="00AA66EF" w:rsidP="00923920">
            <w:pPr>
              <w:rPr>
                <w:rFonts w:ascii="Times New Roman" w:hAnsi="Times New Roman" w:cs="Times New Roman"/>
                <w:color w:val="000000"/>
                <w:vertAlign w:val="superscript"/>
              </w:rPr>
            </w:pPr>
            <w:r w:rsidRPr="00AA66EF">
              <w:rPr>
                <w:rFonts w:ascii="Times New Roman" w:hAnsi="Times New Roman" w:cs="Times New Roman"/>
                <w:color w:val="000000"/>
              </w:rPr>
              <w:t>Substances and mixtures which in contact with water emit flammable                                                                                                                                                                           gases, Category 1</w:t>
            </w:r>
            <w:r w:rsidRPr="00AA66EF">
              <w:rPr>
                <w:rFonts w:ascii="Times New Roman" w:hAnsi="Times New Roman" w:cs="Times New Roman"/>
                <w:color w:val="000000"/>
                <w:vertAlign w:val="superscript"/>
              </w:rPr>
              <w:t>21</w:t>
            </w:r>
          </w:p>
          <w:p w:rsidR="00AA66EF" w:rsidRPr="00AA66EF" w:rsidRDefault="00AA66EF" w:rsidP="00923920">
            <w:pPr>
              <w:rPr>
                <w:rFonts w:ascii="Times New Roman" w:hAnsi="Times New Roman" w:cs="Times New Roman"/>
                <w:color w:val="000000"/>
              </w:rPr>
            </w:pPr>
          </w:p>
        </w:tc>
        <w:tc>
          <w:tcPr>
            <w:tcW w:w="1980" w:type="dxa"/>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500</w:t>
            </w:r>
          </w:p>
        </w:tc>
      </w:tr>
      <w:tr w:rsidR="00AA66EF" w:rsidRPr="00AA66EF" w:rsidTr="00853C5D">
        <w:tc>
          <w:tcPr>
            <w:tcW w:w="648" w:type="dxa"/>
            <w:tcBorders>
              <w:bottom w:val="single" w:sz="12" w:space="0" w:color="auto"/>
            </w:tcBorders>
          </w:tcPr>
          <w:p w:rsidR="00AA66EF" w:rsidRPr="00AA66EF" w:rsidRDefault="00AA66EF" w:rsidP="00923920">
            <w:pPr>
              <w:pStyle w:val="Default"/>
              <w:jc w:val="both"/>
              <w:rPr>
                <w:rFonts w:ascii="Times New Roman" w:hAnsi="Times New Roman" w:cs="Times New Roman"/>
                <w:bCs/>
              </w:rPr>
            </w:pPr>
            <w:r w:rsidRPr="00AA66EF">
              <w:rPr>
                <w:rFonts w:ascii="Times New Roman" w:hAnsi="Times New Roman" w:cs="Times New Roman"/>
                <w:bCs/>
              </w:rPr>
              <w:t>21.</w:t>
            </w:r>
          </w:p>
        </w:tc>
        <w:tc>
          <w:tcPr>
            <w:tcW w:w="6660" w:type="dxa"/>
            <w:tcBorders>
              <w:bottom w:val="single" w:sz="12" w:space="0" w:color="auto"/>
            </w:tcBorders>
          </w:tcPr>
          <w:p w:rsidR="00AA66EF" w:rsidRPr="00AA66EF" w:rsidRDefault="00AA66EF" w:rsidP="00AA66EF">
            <w:pPr>
              <w:rPr>
                <w:rFonts w:ascii="Times New Roman" w:hAnsi="Times New Roman" w:cs="Times New Roman"/>
                <w:color w:val="000000"/>
              </w:rPr>
            </w:pPr>
            <w:r w:rsidRPr="00AA66EF">
              <w:rPr>
                <w:rFonts w:ascii="Times New Roman" w:hAnsi="Times New Roman" w:cs="Times New Roman"/>
                <w:color w:val="000000"/>
              </w:rPr>
              <w:t>Substances and mixtures which in contact with water liberate toxic gas                                                                                                                                                                                         (substances and mixtures wich in contact with water or damp air                                                                                                                                                                                                                   evolve gases classified for acute toxicity in category 1,2 or 3, such as                                                                                                                                                                                      aluminium phosphide or phosphorous pentasulphide)</w:t>
            </w:r>
          </w:p>
          <w:p w:rsidR="00AA66EF" w:rsidRPr="00AA66EF" w:rsidRDefault="00AA66EF" w:rsidP="00923920">
            <w:pPr>
              <w:rPr>
                <w:rFonts w:ascii="Times New Roman" w:hAnsi="Times New Roman" w:cs="Times New Roman"/>
                <w:color w:val="000000"/>
              </w:rPr>
            </w:pPr>
          </w:p>
        </w:tc>
        <w:tc>
          <w:tcPr>
            <w:tcW w:w="1980" w:type="dxa"/>
            <w:tcBorders>
              <w:bottom w:val="single" w:sz="12" w:space="0" w:color="auto"/>
            </w:tcBorders>
          </w:tcPr>
          <w:p w:rsidR="00AA66EF" w:rsidRPr="00AA66EF" w:rsidRDefault="00AA66EF" w:rsidP="00923920">
            <w:pPr>
              <w:pStyle w:val="Default"/>
              <w:jc w:val="right"/>
              <w:rPr>
                <w:rFonts w:ascii="Times New Roman" w:hAnsi="Times New Roman" w:cs="Times New Roman"/>
                <w:bCs/>
              </w:rPr>
            </w:pPr>
            <w:r w:rsidRPr="00AA66EF">
              <w:rPr>
                <w:rFonts w:ascii="Times New Roman" w:hAnsi="Times New Roman" w:cs="Times New Roman"/>
                <w:bCs/>
              </w:rPr>
              <w:t>200</w:t>
            </w:r>
          </w:p>
        </w:tc>
      </w:tr>
    </w:tbl>
    <w:p w:rsidR="00AB36BB" w:rsidRDefault="00C31EDA" w:rsidP="00AB36BB">
      <w:pPr>
        <w:pStyle w:val="Default"/>
        <w:jc w:val="both"/>
        <w:rPr>
          <w:rFonts w:ascii="Times New Roman" w:hAnsi="Times New Roman" w:cs="Times New Roman"/>
          <w:bCs/>
        </w:rPr>
      </w:pPr>
      <w:r w:rsidRPr="00C31EDA">
        <w:rPr>
          <w:rFonts w:ascii="Times New Roman" w:hAnsi="Times New Roman" w:cs="Times New Roman"/>
          <w:bCs/>
        </w:rPr>
        <w:t>Part II.</w:t>
      </w:r>
    </w:p>
    <w:p w:rsidR="00C31EDA" w:rsidRPr="00C31EDA" w:rsidRDefault="00C31EDA" w:rsidP="00AB36BB">
      <w:pPr>
        <w:pStyle w:val="Default"/>
        <w:jc w:val="both"/>
        <w:rPr>
          <w:rFonts w:ascii="Times New Roman" w:hAnsi="Times New Roman" w:cs="Times New Roman"/>
          <w:b/>
          <w:bCs/>
        </w:rPr>
      </w:pPr>
      <w:r w:rsidRPr="00C31EDA">
        <w:rPr>
          <w:rFonts w:ascii="Times New Roman" w:hAnsi="Times New Roman" w:cs="Times New Roman"/>
          <w:b/>
          <w:bCs/>
        </w:rPr>
        <w:t>Named substances</w:t>
      </w:r>
    </w:p>
    <w:p w:rsidR="008469F8" w:rsidRDefault="008469F8" w:rsidP="00AB36BB">
      <w:pPr>
        <w:pStyle w:val="Default"/>
        <w:jc w:val="both"/>
        <w:rPr>
          <w:rFonts w:ascii="Times New Roman" w:hAnsi="Times New Roman" w:cs="Times New Roman"/>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6578"/>
        <w:gridCol w:w="1846"/>
      </w:tblGrid>
      <w:tr w:rsidR="00C51962" w:rsidRPr="00C51962" w:rsidTr="00923920">
        <w:trPr>
          <w:trHeight w:val="688"/>
        </w:trPr>
        <w:tc>
          <w:tcPr>
            <w:tcW w:w="7308" w:type="dxa"/>
            <w:gridSpan w:val="2"/>
            <w:tcBorders>
              <w:top w:val="single" w:sz="12" w:space="0" w:color="auto"/>
              <w:bottom w:val="single" w:sz="12" w:space="0" w:color="auto"/>
            </w:tcBorders>
          </w:tcPr>
          <w:tbl>
            <w:tblPr>
              <w:tblW w:w="6360" w:type="dxa"/>
              <w:tblLook w:val="04A0" w:firstRow="1" w:lastRow="0" w:firstColumn="1" w:lastColumn="0" w:noHBand="0" w:noVBand="1"/>
            </w:tblPr>
            <w:tblGrid>
              <w:gridCol w:w="6317"/>
              <w:gridCol w:w="222"/>
            </w:tblGrid>
            <w:tr w:rsidR="00C51962" w:rsidRPr="000C600E" w:rsidTr="00C51962">
              <w:trPr>
                <w:trHeight w:val="300"/>
              </w:trPr>
              <w:tc>
                <w:tcPr>
                  <w:tcW w:w="6360" w:type="dxa"/>
                  <w:gridSpan w:val="2"/>
                  <w:tcBorders>
                    <w:top w:val="nil"/>
                    <w:left w:val="nil"/>
                    <w:bottom w:val="nil"/>
                    <w:right w:val="nil"/>
                  </w:tcBorders>
                  <w:shd w:val="clear" w:color="auto" w:fill="auto"/>
                  <w:noWrap/>
                  <w:vAlign w:val="bottom"/>
                </w:tcPr>
                <w:p w:rsidR="00C51962" w:rsidRPr="000C600E" w:rsidRDefault="00C51962" w:rsidP="00923920">
                  <w:pPr>
                    <w:spacing w:after="0" w:line="240" w:lineRule="auto"/>
                    <w:rPr>
                      <w:rFonts w:ascii="Times New Roman" w:eastAsia="Times New Roman" w:hAnsi="Times New Roman" w:cs="Times New Roman"/>
                      <w:i/>
                      <w:iCs/>
                      <w:color w:val="000000"/>
                      <w:szCs w:val="22"/>
                      <w:lang w:bidi="ar-SA"/>
                    </w:rPr>
                  </w:pPr>
                </w:p>
              </w:tc>
            </w:tr>
            <w:tr w:rsidR="00C51962" w:rsidRPr="000C600E" w:rsidTr="00C51962">
              <w:trPr>
                <w:trHeight w:val="300"/>
              </w:trPr>
              <w:tc>
                <w:tcPr>
                  <w:tcW w:w="6317" w:type="dxa"/>
                  <w:tcBorders>
                    <w:top w:val="nil"/>
                    <w:left w:val="nil"/>
                    <w:bottom w:val="nil"/>
                    <w:right w:val="nil"/>
                  </w:tcBorders>
                  <w:shd w:val="clear" w:color="auto" w:fill="auto"/>
                  <w:noWrap/>
                  <w:vAlign w:val="bottom"/>
                </w:tcPr>
                <w:p w:rsidR="00C51962" w:rsidRPr="000C600E" w:rsidRDefault="00C51962" w:rsidP="00235326">
                  <w:pPr>
                    <w:spacing w:after="0" w:line="240" w:lineRule="auto"/>
                    <w:rPr>
                      <w:rFonts w:ascii="Times New Roman" w:eastAsia="Times New Roman" w:hAnsi="Times New Roman" w:cs="Times New Roman"/>
                      <w:i/>
                      <w:iCs/>
                      <w:color w:val="000000"/>
                      <w:szCs w:val="22"/>
                      <w:lang w:bidi="ar-SA"/>
                    </w:rPr>
                  </w:pPr>
                  <w:r w:rsidRPr="00C51962">
                    <w:rPr>
                      <w:rFonts w:ascii="Times New Roman" w:eastAsia="Times New Roman" w:hAnsi="Times New Roman" w:cs="Times New Roman"/>
                      <w:i/>
                      <w:iCs/>
                      <w:color w:val="000000"/>
                      <w:szCs w:val="22"/>
                      <w:lang w:bidi="ar-SA"/>
                    </w:rPr>
                    <w:t>Su</w:t>
                  </w:r>
                  <w:r w:rsidR="00235326">
                    <w:rPr>
                      <w:rFonts w:ascii="Times New Roman" w:eastAsia="Times New Roman" w:hAnsi="Times New Roman" w:cs="Times New Roman"/>
                      <w:i/>
                      <w:iCs/>
                      <w:color w:val="000000"/>
                      <w:szCs w:val="22"/>
                      <w:lang w:bidi="ar-SA"/>
                    </w:rPr>
                    <w:t>b</w:t>
                  </w:r>
                  <w:r w:rsidRPr="00C51962">
                    <w:rPr>
                      <w:rFonts w:ascii="Times New Roman" w:eastAsia="Times New Roman" w:hAnsi="Times New Roman" w:cs="Times New Roman"/>
                      <w:i/>
                      <w:iCs/>
                      <w:color w:val="000000"/>
                      <w:szCs w:val="22"/>
                      <w:lang w:bidi="ar-SA"/>
                    </w:rPr>
                    <w:t>stance</w:t>
                  </w:r>
                </w:p>
              </w:tc>
              <w:tc>
                <w:tcPr>
                  <w:tcW w:w="43" w:type="dxa"/>
                  <w:tcBorders>
                    <w:top w:val="nil"/>
                    <w:left w:val="nil"/>
                    <w:bottom w:val="nil"/>
                    <w:right w:val="nil"/>
                  </w:tcBorders>
                  <w:shd w:val="clear" w:color="auto" w:fill="auto"/>
                  <w:noWrap/>
                  <w:vAlign w:val="bottom"/>
                </w:tcPr>
                <w:p w:rsidR="00C51962" w:rsidRPr="000C600E" w:rsidRDefault="00C51962" w:rsidP="00923920">
                  <w:pPr>
                    <w:spacing w:after="0" w:line="240" w:lineRule="auto"/>
                    <w:rPr>
                      <w:rFonts w:ascii="Times New Roman" w:eastAsia="Times New Roman" w:hAnsi="Times New Roman" w:cs="Times New Roman"/>
                      <w:i/>
                      <w:iCs/>
                      <w:color w:val="000000"/>
                      <w:szCs w:val="22"/>
                      <w:lang w:bidi="ar-SA"/>
                    </w:rPr>
                  </w:pPr>
                </w:p>
              </w:tc>
            </w:tr>
          </w:tbl>
          <w:p w:rsidR="00C51962" w:rsidRPr="00C51962" w:rsidRDefault="00C51962" w:rsidP="00923920">
            <w:pPr>
              <w:rPr>
                <w:rFonts w:ascii="Times New Roman" w:hAnsi="Times New Roman" w:cs="Times New Roman"/>
                <w:color w:val="000000"/>
              </w:rPr>
            </w:pPr>
          </w:p>
        </w:tc>
        <w:tc>
          <w:tcPr>
            <w:tcW w:w="1980" w:type="dxa"/>
            <w:tcBorders>
              <w:top w:val="single" w:sz="12" w:space="0" w:color="auto"/>
              <w:bottom w:val="single" w:sz="12" w:space="0" w:color="auto"/>
            </w:tcBorders>
          </w:tcPr>
          <w:p w:rsidR="00C51962" w:rsidRPr="00C51962" w:rsidRDefault="00C51962" w:rsidP="00923920">
            <w:pPr>
              <w:pStyle w:val="Default"/>
              <w:jc w:val="right"/>
              <w:rPr>
                <w:rFonts w:ascii="Times New Roman" w:hAnsi="Times New Roman" w:cs="Times New Roman"/>
                <w:bCs/>
                <w:i/>
              </w:rPr>
            </w:pPr>
            <w:r w:rsidRPr="00C51962">
              <w:rPr>
                <w:rFonts w:ascii="Times New Roman" w:hAnsi="Times New Roman" w:cs="Times New Roman"/>
                <w:bCs/>
                <w:i/>
              </w:rPr>
              <w:t>Treshold quantity</w:t>
            </w:r>
          </w:p>
          <w:p w:rsidR="00C51962" w:rsidRPr="00C51962" w:rsidRDefault="00C51962" w:rsidP="00923920">
            <w:pPr>
              <w:pStyle w:val="Default"/>
              <w:jc w:val="right"/>
              <w:rPr>
                <w:rFonts w:ascii="Times New Roman" w:hAnsi="Times New Roman" w:cs="Times New Roman"/>
                <w:bCs/>
                <w:i/>
              </w:rPr>
            </w:pPr>
            <w:r w:rsidRPr="00C51962">
              <w:rPr>
                <w:rFonts w:ascii="Times New Roman" w:hAnsi="Times New Roman" w:cs="Times New Roman"/>
                <w:bCs/>
                <w:i/>
              </w:rPr>
              <w:t>(metric tons)</w:t>
            </w:r>
          </w:p>
        </w:tc>
      </w:tr>
      <w:tr w:rsidR="00C51962" w:rsidRPr="00C51962" w:rsidTr="00923920">
        <w:tc>
          <w:tcPr>
            <w:tcW w:w="648" w:type="dxa"/>
            <w:tcBorders>
              <w:top w:val="single" w:sz="12" w:space="0" w:color="auto"/>
            </w:tcBorders>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1a.</w:t>
            </w:r>
          </w:p>
        </w:tc>
        <w:tc>
          <w:tcPr>
            <w:tcW w:w="6660" w:type="dxa"/>
            <w:tcBorders>
              <w:top w:val="single" w:sz="12" w:space="0" w:color="auto"/>
            </w:tcBorders>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Ammonium nitrate</w:t>
            </w:r>
            <w:r w:rsidRPr="00EA4C1C">
              <w:rPr>
                <w:rFonts w:ascii="Times New Roman" w:hAnsi="Times New Roman" w:cs="Times New Roman"/>
                <w:color w:val="000000"/>
                <w:vertAlign w:val="superscript"/>
              </w:rPr>
              <w:t>22</w:t>
            </w:r>
          </w:p>
          <w:p w:rsidR="00C51962" w:rsidRPr="00EA4C1C" w:rsidRDefault="00C51962" w:rsidP="00923920">
            <w:pPr>
              <w:rPr>
                <w:rFonts w:ascii="Times New Roman" w:hAnsi="Times New Roman" w:cs="Times New Roman"/>
                <w:color w:val="000000"/>
              </w:rPr>
            </w:pPr>
          </w:p>
        </w:tc>
        <w:tc>
          <w:tcPr>
            <w:tcW w:w="1980" w:type="dxa"/>
            <w:tcBorders>
              <w:top w:val="single" w:sz="12" w:space="0" w:color="auto"/>
            </w:tcBorders>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10 000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1b.</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Ammonium nitrate</w:t>
            </w:r>
            <w:r w:rsidRPr="00EA4C1C">
              <w:rPr>
                <w:rFonts w:ascii="Times New Roman" w:hAnsi="Times New Roman" w:cs="Times New Roman"/>
                <w:color w:val="000000"/>
                <w:vertAlign w:val="superscript"/>
              </w:rPr>
              <w:t>23</w:t>
            </w:r>
            <w:r w:rsidRPr="00EA4C1C">
              <w:rPr>
                <w:rFonts w:ascii="Times New Roman" w:hAnsi="Times New Roman" w:cs="Times New Roman"/>
                <w:color w:val="000000"/>
              </w:rPr>
              <w:t xml:space="preserve"> </w:t>
            </w:r>
          </w:p>
          <w:p w:rsidR="00C51962" w:rsidRPr="00EA4C1C" w:rsidRDefault="00C51962" w:rsidP="00923920">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5 000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1c.</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Ammonium nitrate</w:t>
            </w:r>
            <w:r w:rsidRPr="00EA4C1C">
              <w:rPr>
                <w:rFonts w:ascii="Times New Roman" w:hAnsi="Times New Roman" w:cs="Times New Roman"/>
                <w:color w:val="000000"/>
                <w:vertAlign w:val="superscript"/>
              </w:rPr>
              <w:t>24</w:t>
            </w:r>
          </w:p>
          <w:p w:rsidR="00C51962" w:rsidRPr="00EA4C1C" w:rsidRDefault="00C51962" w:rsidP="00923920">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2 500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1d.</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Ammonium nitrate</w:t>
            </w:r>
            <w:r w:rsidRPr="00EA4C1C">
              <w:rPr>
                <w:rFonts w:ascii="Times New Roman" w:hAnsi="Times New Roman" w:cs="Times New Roman"/>
                <w:color w:val="000000"/>
                <w:vertAlign w:val="superscript"/>
              </w:rPr>
              <w:t>25</w:t>
            </w:r>
            <w:r w:rsidRPr="00EA4C1C">
              <w:rPr>
                <w:rFonts w:ascii="Times New Roman" w:hAnsi="Times New Roman" w:cs="Times New Roman"/>
                <w:color w:val="000000"/>
              </w:rPr>
              <w:t xml:space="preserv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50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2a.</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Potassium nitrate</w:t>
            </w:r>
            <w:r w:rsidRPr="00EA4C1C">
              <w:rPr>
                <w:rFonts w:ascii="Times New Roman" w:hAnsi="Times New Roman" w:cs="Times New Roman"/>
                <w:color w:val="000000"/>
                <w:vertAlign w:val="superscript"/>
              </w:rPr>
              <w:t>26</w:t>
            </w:r>
            <w:r w:rsidRPr="00EA4C1C">
              <w:rPr>
                <w:rFonts w:ascii="Times New Roman" w:hAnsi="Times New Roman" w:cs="Times New Roman"/>
                <w:color w:val="000000"/>
              </w:rPr>
              <w:t xml:space="preserv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10 000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2b.</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Potassium nitrate</w:t>
            </w:r>
            <w:r w:rsidRPr="00EA4C1C">
              <w:rPr>
                <w:rFonts w:ascii="Times New Roman" w:hAnsi="Times New Roman" w:cs="Times New Roman"/>
                <w:color w:val="000000"/>
                <w:vertAlign w:val="superscript"/>
              </w:rPr>
              <w:t>27</w:t>
            </w:r>
            <w:r w:rsidRPr="00EA4C1C">
              <w:rPr>
                <w:rFonts w:ascii="Times New Roman" w:hAnsi="Times New Roman" w:cs="Times New Roman"/>
                <w:color w:val="000000"/>
              </w:rPr>
              <w:t xml:space="preserv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5 000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3.</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Arsenic pentoxide, arsenic (V) acid and/or salts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2</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4.</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Arsenic trioxide, arsenious (III) acid and/or salts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0.1</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5.</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Bromine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100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sidRPr="00C51962">
              <w:rPr>
                <w:rFonts w:ascii="Times New Roman" w:hAnsi="Times New Roman" w:cs="Times New Roman"/>
                <w:bCs/>
              </w:rPr>
              <w:t>6.</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Chlorine</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sidRPr="00C51962">
              <w:rPr>
                <w:rFonts w:ascii="Times New Roman" w:hAnsi="Times New Roman" w:cs="Times New Roman"/>
                <w:bCs/>
              </w:rPr>
              <w:t>25</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7.</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Nickel compounds in inhalable powder form: nickel monoxide, nickel dioxide, nickel sulphide, trinickel disulphide, dinickel trioxide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1</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8.</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Ethyleneimine</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20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9.</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Fluorine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20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10.</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Formaldehyde (concentration ≥ 90 %)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50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11.</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Hydrogen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50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12.</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Hydrogen chloride (liquefied gas)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250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13.</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Lead alkyls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50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14.</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Liquefied flammable gases, Category 1 or 2 (including liquefied          petroleum gas) and natural gas</w:t>
            </w:r>
            <w:r w:rsidRPr="00EA4C1C">
              <w:rPr>
                <w:rFonts w:ascii="Times New Roman" w:hAnsi="Times New Roman" w:cs="Times New Roman"/>
                <w:color w:val="000000"/>
                <w:vertAlign w:val="superscript"/>
              </w:rPr>
              <w:t>28</w:t>
            </w:r>
            <w:r w:rsidRPr="00EA4C1C">
              <w:rPr>
                <w:rFonts w:ascii="Times New Roman" w:hAnsi="Times New Roman" w:cs="Times New Roman"/>
                <w:color w:val="000000"/>
              </w:rPr>
              <w:t xml:space="preserv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200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15.</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Acetylene</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50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16.</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Ethylene oxide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50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17.</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Propylene oxide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50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18.</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Methanol</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5 000</w:t>
            </w:r>
          </w:p>
        </w:tc>
      </w:tr>
      <w:tr w:rsidR="00C51962" w:rsidRPr="00C51962" w:rsidTr="00923920">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19.</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4, 4′-Methylene bis (2-chloraniline) and/or salts, in powder form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0.01</w:t>
            </w:r>
          </w:p>
        </w:tc>
      </w:tr>
      <w:tr w:rsidR="00C51962" w:rsidRPr="00C51962" w:rsidTr="00853C5D">
        <w:tc>
          <w:tcPr>
            <w:tcW w:w="648" w:type="dxa"/>
          </w:tcPr>
          <w:p w:rsidR="00C51962" w:rsidRPr="00C51962" w:rsidRDefault="00C51962" w:rsidP="00923920">
            <w:pPr>
              <w:pStyle w:val="Default"/>
              <w:jc w:val="both"/>
              <w:rPr>
                <w:rFonts w:ascii="Times New Roman" w:hAnsi="Times New Roman" w:cs="Times New Roman"/>
                <w:bCs/>
              </w:rPr>
            </w:pPr>
            <w:r>
              <w:rPr>
                <w:rFonts w:ascii="Times New Roman" w:hAnsi="Times New Roman" w:cs="Times New Roman"/>
                <w:bCs/>
              </w:rPr>
              <w:t>20.</w:t>
            </w:r>
          </w:p>
        </w:tc>
        <w:tc>
          <w:tcPr>
            <w:tcW w:w="6660" w:type="dxa"/>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Methylisocyanate </w:t>
            </w:r>
          </w:p>
          <w:p w:rsidR="00C51962" w:rsidRPr="00EA4C1C" w:rsidRDefault="00C51962" w:rsidP="00C51962">
            <w:pPr>
              <w:rPr>
                <w:rFonts w:ascii="Times New Roman" w:hAnsi="Times New Roman" w:cs="Times New Roman"/>
                <w:color w:val="000000"/>
              </w:rPr>
            </w:pPr>
          </w:p>
        </w:tc>
        <w:tc>
          <w:tcPr>
            <w:tcW w:w="1980" w:type="dxa"/>
          </w:tcPr>
          <w:p w:rsidR="00C51962" w:rsidRPr="00C51962" w:rsidRDefault="00C51962" w:rsidP="00923920">
            <w:pPr>
              <w:pStyle w:val="Default"/>
              <w:jc w:val="right"/>
              <w:rPr>
                <w:rFonts w:ascii="Times New Roman" w:hAnsi="Times New Roman" w:cs="Times New Roman"/>
                <w:bCs/>
              </w:rPr>
            </w:pPr>
            <w:r>
              <w:rPr>
                <w:rFonts w:ascii="Times New Roman" w:hAnsi="Times New Roman" w:cs="Times New Roman"/>
                <w:bCs/>
              </w:rPr>
              <w:t>0.15</w:t>
            </w:r>
          </w:p>
        </w:tc>
      </w:tr>
      <w:tr w:rsidR="00C51962" w:rsidRPr="00C51962" w:rsidTr="00853C5D">
        <w:tc>
          <w:tcPr>
            <w:tcW w:w="648" w:type="dxa"/>
            <w:tcBorders>
              <w:bottom w:val="single" w:sz="12" w:space="0" w:color="auto"/>
            </w:tcBorders>
          </w:tcPr>
          <w:p w:rsidR="00C51962" w:rsidRDefault="00C51962" w:rsidP="00923920">
            <w:pPr>
              <w:pStyle w:val="Default"/>
              <w:jc w:val="both"/>
              <w:rPr>
                <w:rFonts w:ascii="Times New Roman" w:hAnsi="Times New Roman" w:cs="Times New Roman"/>
                <w:bCs/>
              </w:rPr>
            </w:pPr>
            <w:r>
              <w:rPr>
                <w:rFonts w:ascii="Times New Roman" w:hAnsi="Times New Roman" w:cs="Times New Roman"/>
                <w:bCs/>
              </w:rPr>
              <w:t>21.</w:t>
            </w:r>
          </w:p>
        </w:tc>
        <w:tc>
          <w:tcPr>
            <w:tcW w:w="6660" w:type="dxa"/>
            <w:tcBorders>
              <w:bottom w:val="single" w:sz="12" w:space="0" w:color="auto"/>
            </w:tcBorders>
          </w:tcPr>
          <w:p w:rsidR="00C51962" w:rsidRPr="00EA4C1C" w:rsidRDefault="00C51962" w:rsidP="00C51962">
            <w:pPr>
              <w:rPr>
                <w:rFonts w:ascii="Times New Roman" w:hAnsi="Times New Roman" w:cs="Times New Roman"/>
                <w:color w:val="000000"/>
              </w:rPr>
            </w:pPr>
            <w:r w:rsidRPr="00EA4C1C">
              <w:rPr>
                <w:rFonts w:ascii="Times New Roman" w:hAnsi="Times New Roman" w:cs="Times New Roman"/>
                <w:color w:val="000000"/>
              </w:rPr>
              <w:t xml:space="preserve">Oxygen </w:t>
            </w:r>
          </w:p>
          <w:p w:rsidR="00C51962" w:rsidRPr="00EA4C1C" w:rsidRDefault="00C51962" w:rsidP="00C51962">
            <w:pPr>
              <w:rPr>
                <w:rFonts w:ascii="Times New Roman" w:hAnsi="Times New Roman" w:cs="Times New Roman"/>
                <w:color w:val="000000"/>
              </w:rPr>
            </w:pPr>
          </w:p>
        </w:tc>
        <w:tc>
          <w:tcPr>
            <w:tcW w:w="1980" w:type="dxa"/>
            <w:tcBorders>
              <w:bottom w:val="single" w:sz="12" w:space="0" w:color="auto"/>
            </w:tcBorders>
          </w:tcPr>
          <w:p w:rsidR="00C51962" w:rsidRDefault="00C51962" w:rsidP="00923920">
            <w:pPr>
              <w:pStyle w:val="Default"/>
              <w:jc w:val="right"/>
              <w:rPr>
                <w:rFonts w:ascii="Times New Roman" w:hAnsi="Times New Roman" w:cs="Times New Roman"/>
                <w:bCs/>
              </w:rPr>
            </w:pPr>
            <w:r>
              <w:rPr>
                <w:rFonts w:ascii="Times New Roman" w:hAnsi="Times New Roman" w:cs="Times New Roman"/>
                <w:bCs/>
              </w:rPr>
              <w:t>2 000</w:t>
            </w:r>
          </w:p>
        </w:tc>
      </w:tr>
      <w:tr w:rsidR="00C51962" w:rsidRPr="00C51962" w:rsidTr="00853C5D">
        <w:trPr>
          <w:trHeight w:val="688"/>
        </w:trPr>
        <w:tc>
          <w:tcPr>
            <w:tcW w:w="7308" w:type="dxa"/>
            <w:gridSpan w:val="2"/>
            <w:tcBorders>
              <w:top w:val="single" w:sz="12" w:space="0" w:color="auto"/>
              <w:bottom w:val="single" w:sz="12" w:space="0" w:color="auto"/>
            </w:tcBorders>
          </w:tcPr>
          <w:tbl>
            <w:tblPr>
              <w:tblW w:w="6360" w:type="dxa"/>
              <w:tblLook w:val="04A0" w:firstRow="1" w:lastRow="0" w:firstColumn="1" w:lastColumn="0" w:noHBand="0" w:noVBand="1"/>
            </w:tblPr>
            <w:tblGrid>
              <w:gridCol w:w="6317"/>
              <w:gridCol w:w="222"/>
            </w:tblGrid>
            <w:tr w:rsidR="00C51962" w:rsidRPr="000C600E" w:rsidTr="00923920">
              <w:trPr>
                <w:trHeight w:val="300"/>
              </w:trPr>
              <w:tc>
                <w:tcPr>
                  <w:tcW w:w="6360" w:type="dxa"/>
                  <w:gridSpan w:val="2"/>
                  <w:tcBorders>
                    <w:top w:val="nil"/>
                    <w:left w:val="nil"/>
                    <w:bottom w:val="nil"/>
                    <w:right w:val="nil"/>
                  </w:tcBorders>
                  <w:shd w:val="clear" w:color="auto" w:fill="auto"/>
                  <w:noWrap/>
                  <w:vAlign w:val="bottom"/>
                </w:tcPr>
                <w:p w:rsidR="00C51962" w:rsidRPr="000C600E" w:rsidRDefault="00C51962" w:rsidP="00923920">
                  <w:pPr>
                    <w:spacing w:after="0" w:line="240" w:lineRule="auto"/>
                    <w:rPr>
                      <w:rFonts w:ascii="Times New Roman" w:eastAsia="Times New Roman" w:hAnsi="Times New Roman" w:cs="Times New Roman"/>
                      <w:i/>
                      <w:iCs/>
                      <w:color w:val="000000"/>
                      <w:szCs w:val="22"/>
                      <w:lang w:bidi="ar-SA"/>
                    </w:rPr>
                  </w:pPr>
                </w:p>
              </w:tc>
            </w:tr>
            <w:tr w:rsidR="00C51962" w:rsidRPr="000C600E" w:rsidTr="00923920">
              <w:trPr>
                <w:trHeight w:val="300"/>
              </w:trPr>
              <w:tc>
                <w:tcPr>
                  <w:tcW w:w="6317" w:type="dxa"/>
                  <w:tcBorders>
                    <w:top w:val="nil"/>
                    <w:left w:val="nil"/>
                    <w:bottom w:val="nil"/>
                    <w:right w:val="nil"/>
                  </w:tcBorders>
                  <w:shd w:val="clear" w:color="auto" w:fill="auto"/>
                  <w:noWrap/>
                  <w:vAlign w:val="bottom"/>
                </w:tcPr>
                <w:p w:rsidR="00C51962" w:rsidRPr="000C600E" w:rsidRDefault="00C51962" w:rsidP="00235326">
                  <w:pPr>
                    <w:spacing w:after="0" w:line="240" w:lineRule="auto"/>
                    <w:rPr>
                      <w:rFonts w:ascii="Times New Roman" w:eastAsia="Times New Roman" w:hAnsi="Times New Roman" w:cs="Times New Roman"/>
                      <w:i/>
                      <w:iCs/>
                      <w:color w:val="000000"/>
                      <w:szCs w:val="22"/>
                      <w:lang w:bidi="ar-SA"/>
                    </w:rPr>
                  </w:pPr>
                  <w:r w:rsidRPr="00EA4C1C">
                    <w:rPr>
                      <w:rFonts w:ascii="Times New Roman" w:eastAsia="Times New Roman" w:hAnsi="Times New Roman" w:cs="Times New Roman"/>
                      <w:i/>
                      <w:iCs/>
                      <w:color w:val="000000"/>
                      <w:szCs w:val="22"/>
                      <w:lang w:bidi="ar-SA"/>
                    </w:rPr>
                    <w:t>Su</w:t>
                  </w:r>
                  <w:r w:rsidR="00235326" w:rsidRPr="00EA4C1C">
                    <w:rPr>
                      <w:rFonts w:ascii="Times New Roman" w:eastAsia="Times New Roman" w:hAnsi="Times New Roman" w:cs="Times New Roman"/>
                      <w:i/>
                      <w:iCs/>
                      <w:color w:val="000000"/>
                      <w:szCs w:val="22"/>
                      <w:lang w:bidi="ar-SA"/>
                    </w:rPr>
                    <w:t>b</w:t>
                  </w:r>
                  <w:r w:rsidRPr="00EA4C1C">
                    <w:rPr>
                      <w:rFonts w:ascii="Times New Roman" w:eastAsia="Times New Roman" w:hAnsi="Times New Roman" w:cs="Times New Roman"/>
                      <w:i/>
                      <w:iCs/>
                      <w:color w:val="000000"/>
                      <w:szCs w:val="22"/>
                      <w:lang w:bidi="ar-SA"/>
                    </w:rPr>
                    <w:t>stance</w:t>
                  </w:r>
                </w:p>
              </w:tc>
              <w:tc>
                <w:tcPr>
                  <w:tcW w:w="43" w:type="dxa"/>
                  <w:tcBorders>
                    <w:top w:val="nil"/>
                    <w:left w:val="nil"/>
                    <w:bottom w:val="nil"/>
                    <w:right w:val="nil"/>
                  </w:tcBorders>
                  <w:shd w:val="clear" w:color="auto" w:fill="auto"/>
                  <w:noWrap/>
                  <w:vAlign w:val="bottom"/>
                </w:tcPr>
                <w:p w:rsidR="00C51962" w:rsidRPr="000C600E" w:rsidRDefault="00C51962" w:rsidP="00923920">
                  <w:pPr>
                    <w:spacing w:after="0" w:line="240" w:lineRule="auto"/>
                    <w:rPr>
                      <w:rFonts w:ascii="Times New Roman" w:eastAsia="Times New Roman" w:hAnsi="Times New Roman" w:cs="Times New Roman"/>
                      <w:i/>
                      <w:iCs/>
                      <w:color w:val="000000"/>
                      <w:szCs w:val="22"/>
                      <w:lang w:bidi="ar-SA"/>
                    </w:rPr>
                  </w:pPr>
                </w:p>
              </w:tc>
            </w:tr>
          </w:tbl>
          <w:p w:rsidR="00C51962" w:rsidRPr="00EA4C1C" w:rsidRDefault="00C51962" w:rsidP="00923920">
            <w:pPr>
              <w:rPr>
                <w:rFonts w:ascii="Times New Roman" w:hAnsi="Times New Roman" w:cs="Times New Roman"/>
                <w:color w:val="000000"/>
              </w:rPr>
            </w:pPr>
          </w:p>
        </w:tc>
        <w:tc>
          <w:tcPr>
            <w:tcW w:w="1980" w:type="dxa"/>
            <w:tcBorders>
              <w:top w:val="single" w:sz="12" w:space="0" w:color="auto"/>
              <w:bottom w:val="single" w:sz="12" w:space="0" w:color="auto"/>
            </w:tcBorders>
          </w:tcPr>
          <w:p w:rsidR="00C51962" w:rsidRPr="00EA4C1C" w:rsidRDefault="00C51962" w:rsidP="00923920">
            <w:pPr>
              <w:pStyle w:val="Default"/>
              <w:jc w:val="right"/>
              <w:rPr>
                <w:rFonts w:ascii="Times New Roman" w:hAnsi="Times New Roman" w:cs="Times New Roman"/>
                <w:bCs/>
                <w:i/>
              </w:rPr>
            </w:pPr>
            <w:r w:rsidRPr="00EA4C1C">
              <w:rPr>
                <w:rFonts w:ascii="Times New Roman" w:hAnsi="Times New Roman" w:cs="Times New Roman"/>
                <w:bCs/>
                <w:i/>
              </w:rPr>
              <w:t>Treshold quantity</w:t>
            </w:r>
          </w:p>
          <w:p w:rsidR="00C51962" w:rsidRPr="00EA4C1C" w:rsidRDefault="00C51962" w:rsidP="00923920">
            <w:pPr>
              <w:pStyle w:val="Default"/>
              <w:jc w:val="right"/>
              <w:rPr>
                <w:rFonts w:ascii="Times New Roman" w:hAnsi="Times New Roman" w:cs="Times New Roman"/>
                <w:bCs/>
                <w:i/>
              </w:rPr>
            </w:pPr>
            <w:r w:rsidRPr="00EA4C1C">
              <w:rPr>
                <w:rFonts w:ascii="Times New Roman" w:hAnsi="Times New Roman" w:cs="Times New Roman"/>
                <w:bCs/>
                <w:i/>
              </w:rPr>
              <w:t>(metric tons)</w:t>
            </w:r>
          </w:p>
        </w:tc>
      </w:tr>
      <w:tr w:rsidR="00C51962" w:rsidRPr="00C51962" w:rsidTr="00923920">
        <w:tc>
          <w:tcPr>
            <w:tcW w:w="648" w:type="dxa"/>
            <w:tcBorders>
              <w:top w:val="single" w:sz="12" w:space="0" w:color="auto"/>
            </w:tcBorders>
          </w:tcPr>
          <w:p w:rsidR="00C51962" w:rsidRPr="00EA4C1C" w:rsidRDefault="00C51962" w:rsidP="00923920">
            <w:pPr>
              <w:pStyle w:val="Default"/>
              <w:jc w:val="both"/>
              <w:rPr>
                <w:rFonts w:ascii="Times New Roman" w:hAnsi="Times New Roman" w:cs="Times New Roman"/>
                <w:bCs/>
              </w:rPr>
            </w:pPr>
            <w:r w:rsidRPr="00EA4C1C">
              <w:rPr>
                <w:rFonts w:ascii="Times New Roman" w:hAnsi="Times New Roman" w:cs="Times New Roman"/>
                <w:bCs/>
              </w:rPr>
              <w:t>22.</w:t>
            </w:r>
          </w:p>
        </w:tc>
        <w:tc>
          <w:tcPr>
            <w:tcW w:w="6660" w:type="dxa"/>
            <w:tcBorders>
              <w:top w:val="single" w:sz="12" w:space="0" w:color="auto"/>
            </w:tcBorders>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Toluene diisocyanate (2,4 -Toluene diisocyanate  and 2,6 -Toluene diisocyanate  </w:t>
            </w:r>
          </w:p>
          <w:p w:rsidR="00C51962" w:rsidRPr="00EA4C1C" w:rsidRDefault="00C51962" w:rsidP="00923920">
            <w:pPr>
              <w:rPr>
                <w:rFonts w:ascii="Times New Roman" w:hAnsi="Times New Roman" w:cs="Times New Roman"/>
                <w:color w:val="000000"/>
              </w:rPr>
            </w:pPr>
          </w:p>
        </w:tc>
        <w:tc>
          <w:tcPr>
            <w:tcW w:w="1980" w:type="dxa"/>
            <w:tcBorders>
              <w:top w:val="single" w:sz="12" w:space="0" w:color="auto"/>
            </w:tcBorders>
          </w:tcPr>
          <w:p w:rsidR="00C51962" w:rsidRPr="00EA4C1C" w:rsidRDefault="00C51962" w:rsidP="00923920">
            <w:pPr>
              <w:pStyle w:val="Default"/>
              <w:jc w:val="right"/>
              <w:rPr>
                <w:rFonts w:ascii="Times New Roman" w:hAnsi="Times New Roman" w:cs="Times New Roman"/>
                <w:bCs/>
              </w:rPr>
            </w:pPr>
            <w:r w:rsidRPr="00EA4C1C">
              <w:rPr>
                <w:rFonts w:ascii="Times New Roman" w:hAnsi="Times New Roman" w:cs="Times New Roman"/>
                <w:bCs/>
              </w:rPr>
              <w:t>100</w:t>
            </w:r>
          </w:p>
        </w:tc>
      </w:tr>
      <w:tr w:rsidR="00C51962" w:rsidRPr="00C51962" w:rsidTr="00923920">
        <w:tc>
          <w:tcPr>
            <w:tcW w:w="648" w:type="dxa"/>
          </w:tcPr>
          <w:p w:rsidR="00C51962" w:rsidRPr="00EA4C1C" w:rsidRDefault="00C51962" w:rsidP="00923920">
            <w:pPr>
              <w:pStyle w:val="Default"/>
              <w:jc w:val="both"/>
              <w:rPr>
                <w:rFonts w:ascii="Times New Roman" w:hAnsi="Times New Roman" w:cs="Times New Roman"/>
                <w:bCs/>
              </w:rPr>
            </w:pPr>
            <w:r w:rsidRPr="00EA4C1C">
              <w:rPr>
                <w:rFonts w:ascii="Times New Roman" w:hAnsi="Times New Roman" w:cs="Times New Roman"/>
                <w:bCs/>
              </w:rPr>
              <w:t>23.</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Carbonyl dichloride (phosgene) </w:t>
            </w:r>
          </w:p>
          <w:p w:rsidR="00C51962" w:rsidRPr="00EA4C1C" w:rsidRDefault="00C51962" w:rsidP="00923920">
            <w:pPr>
              <w:rPr>
                <w:rFonts w:ascii="Times New Roman" w:hAnsi="Times New Roman" w:cs="Times New Roman"/>
                <w:color w:val="000000"/>
              </w:rPr>
            </w:pPr>
          </w:p>
        </w:tc>
        <w:tc>
          <w:tcPr>
            <w:tcW w:w="1980" w:type="dxa"/>
          </w:tcPr>
          <w:p w:rsidR="00C51962"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0.75</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24.</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Arsine (arsenic trihydride)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1</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25.</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Phosphine (phosphorus trihydride)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1</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26.</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Sulphur dichloride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1</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27.</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Sulphur trioxide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75</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28.</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Polychlorodibenzofurans and polychlorodibenzodioxins (including                         tetrachlorodibenzodioksin (TCDD)), calculated in TCDD equivalent</w:t>
            </w:r>
            <w:r w:rsidRPr="00EA4C1C">
              <w:rPr>
                <w:rFonts w:ascii="Times New Roman" w:hAnsi="Times New Roman" w:cs="Times New Roman"/>
                <w:color w:val="000000"/>
                <w:vertAlign w:val="superscript"/>
              </w:rPr>
              <w:t>29</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0.001</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29.</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The following carcinogens or the mixtures containing the following carcinogens at concentrations above 5 % by weight:                                                          4-Aminobiphenyl and/or its salts, Benzotrichloride, Benzidine and/or            salts, Bis (chloromethyl) ether, Chloromethyl methyl ether,                                1,2-Dibromoethane, Diethyl sulphate, Dimethyl sulphate,        Dimethylcarbamoyl chloride, 1,2-Dibromo-3-chloropropane,                              1,2-Dimethylhydrazine, Dimethylnitrosamine,                   Hexamethylphosphoric triamide, Hydrazine, 2- Naphthylamine and/or         salts, 4-Nitrodiphenyl, and 1,3 Propanesultone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2</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30.</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Petroleum products and alternative fuels:                                                                      (a) Gasolines and naphthas;                                                                                                   (b) Kerosenes (including jet fuels);                                                                                     (c) Gas oils (including diesel fuels, home heating oils and gas oil                  blending streams);                                                                                                                     (d) Heavy fuel oils;                                                                                                                     (e) Alternative fuels serving the same purposes and with similar             properties as regards flammability and environmental hazards as the       products referred to in points (a) to (d)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25 000</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31.</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Anhydrous ammonia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200</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32.</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Boron trifluoride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20</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33.</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Hydrogen sulphide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20</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34.</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Piperidine</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200</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35.</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Bis(2-dimethylaminoethyl) (methyl)amin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200</w:t>
            </w:r>
          </w:p>
        </w:tc>
      </w:tr>
      <w:tr w:rsidR="00235326" w:rsidRPr="00C51962" w:rsidTr="00923920">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36.</w:t>
            </w:r>
          </w:p>
        </w:tc>
        <w:tc>
          <w:tcPr>
            <w:tcW w:w="6660" w:type="dxa"/>
          </w:tcPr>
          <w:p w:rsidR="00235326" w:rsidRPr="00EA4C1C" w:rsidRDefault="00235326" w:rsidP="00235326">
            <w:pPr>
              <w:rPr>
                <w:rFonts w:ascii="Times New Roman" w:hAnsi="Times New Roman" w:cs="Times New Roman"/>
                <w:color w:val="000000"/>
              </w:rPr>
            </w:pPr>
            <w:r w:rsidRPr="00EA4C1C">
              <w:rPr>
                <w:rFonts w:ascii="Times New Roman" w:hAnsi="Times New Roman" w:cs="Times New Roman"/>
                <w:color w:val="000000"/>
              </w:rPr>
              <w:t xml:space="preserve">3-(2-Ethylhexyloxy)propylamin </w:t>
            </w:r>
          </w:p>
          <w:p w:rsidR="00235326" w:rsidRPr="00EA4C1C" w:rsidRDefault="00235326" w:rsidP="00235326">
            <w:pPr>
              <w:rPr>
                <w:rFonts w:ascii="Times New Roman" w:hAnsi="Times New Roman" w:cs="Times New Roman"/>
                <w:color w:val="000000"/>
              </w:rPr>
            </w:pP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200</w:t>
            </w:r>
          </w:p>
        </w:tc>
      </w:tr>
      <w:tr w:rsidR="00235326" w:rsidRPr="00C51962" w:rsidTr="00853C5D">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37.</w:t>
            </w:r>
          </w:p>
        </w:tc>
        <w:tc>
          <w:tcPr>
            <w:tcW w:w="6660" w:type="dxa"/>
          </w:tcPr>
          <w:p w:rsidR="00235326" w:rsidRPr="00EA4C1C" w:rsidRDefault="00235326" w:rsidP="00235326">
            <w:pPr>
              <w:spacing w:after="240"/>
              <w:rPr>
                <w:rFonts w:ascii="Times New Roman" w:hAnsi="Times New Roman" w:cs="Times New Roman"/>
                <w:color w:val="000000"/>
              </w:rPr>
            </w:pPr>
            <w:r w:rsidRPr="00EA4C1C">
              <w:rPr>
                <w:rFonts w:ascii="Times New Roman" w:hAnsi="Times New Roman" w:cs="Times New Roman"/>
                <w:color w:val="000000"/>
              </w:rPr>
              <w:t>Mixtures of sodium hypochlorite classified as Aquatic Acute Category 1  [H400] containing &lt; than 5 % active chlorine and not classified under any of the other hazard categories in Part 1 of annex I.</w:t>
            </w:r>
            <w:r w:rsidRPr="00EA4C1C">
              <w:rPr>
                <w:rFonts w:ascii="Times New Roman" w:hAnsi="Times New Roman" w:cs="Times New Roman"/>
                <w:color w:val="000000"/>
                <w:vertAlign w:val="superscript"/>
              </w:rPr>
              <w:t>30</w:t>
            </w:r>
            <w:r w:rsidRPr="00EA4C1C">
              <w:rPr>
                <w:rFonts w:ascii="Times New Roman" w:hAnsi="Times New Roman" w:cs="Times New Roman"/>
                <w:color w:val="000000"/>
              </w:rPr>
              <w:t xml:space="preserve"> </w:t>
            </w:r>
          </w:p>
        </w:tc>
        <w:tc>
          <w:tcPr>
            <w:tcW w:w="1980" w:type="dxa"/>
          </w:tcPr>
          <w:p w:rsidR="00235326" w:rsidRPr="00EA4C1C" w:rsidRDefault="00235326" w:rsidP="00923920">
            <w:pPr>
              <w:pStyle w:val="Default"/>
              <w:jc w:val="right"/>
              <w:rPr>
                <w:rFonts w:ascii="Times New Roman" w:hAnsi="Times New Roman" w:cs="Times New Roman"/>
                <w:bCs/>
              </w:rPr>
            </w:pPr>
            <w:r w:rsidRPr="00EA4C1C">
              <w:rPr>
                <w:rFonts w:ascii="Times New Roman" w:hAnsi="Times New Roman" w:cs="Times New Roman"/>
                <w:bCs/>
              </w:rPr>
              <w:t>500</w:t>
            </w:r>
          </w:p>
        </w:tc>
      </w:tr>
      <w:tr w:rsidR="00235326" w:rsidRPr="00C51962" w:rsidTr="00EA4C1C">
        <w:tc>
          <w:tcPr>
            <w:tcW w:w="648" w:type="dxa"/>
          </w:tcPr>
          <w:p w:rsidR="00235326" w:rsidRPr="00EA4C1C" w:rsidRDefault="00235326" w:rsidP="00923920">
            <w:pPr>
              <w:pStyle w:val="Default"/>
              <w:jc w:val="both"/>
              <w:rPr>
                <w:rFonts w:ascii="Times New Roman" w:hAnsi="Times New Roman" w:cs="Times New Roman"/>
                <w:bCs/>
              </w:rPr>
            </w:pPr>
            <w:r w:rsidRPr="00EA4C1C">
              <w:rPr>
                <w:rFonts w:ascii="Times New Roman" w:hAnsi="Times New Roman" w:cs="Times New Roman"/>
                <w:bCs/>
              </w:rPr>
              <w:t>38.</w:t>
            </w:r>
          </w:p>
        </w:tc>
        <w:tc>
          <w:tcPr>
            <w:tcW w:w="6660" w:type="dxa"/>
          </w:tcPr>
          <w:p w:rsidR="00853C5D" w:rsidRPr="00EA4C1C" w:rsidRDefault="00235326" w:rsidP="00853C5D">
            <w:pPr>
              <w:rPr>
                <w:rFonts w:ascii="Times New Roman" w:hAnsi="Times New Roman" w:cs="Times New Roman"/>
                <w:color w:val="000000"/>
                <w:vertAlign w:val="superscript"/>
              </w:rPr>
            </w:pPr>
            <w:r w:rsidRPr="00EA4C1C">
              <w:rPr>
                <w:rFonts w:ascii="Times New Roman" w:hAnsi="Times New Roman" w:cs="Times New Roman"/>
                <w:color w:val="000000"/>
              </w:rPr>
              <w:t>Propylamine</w:t>
            </w:r>
            <w:r w:rsidRPr="00EA4C1C">
              <w:rPr>
                <w:rFonts w:ascii="Times New Roman" w:hAnsi="Times New Roman" w:cs="Times New Roman"/>
                <w:color w:val="000000"/>
                <w:vertAlign w:val="superscript"/>
              </w:rPr>
              <w:t>31</w:t>
            </w:r>
          </w:p>
        </w:tc>
        <w:tc>
          <w:tcPr>
            <w:tcW w:w="1980" w:type="dxa"/>
          </w:tcPr>
          <w:p w:rsidR="00853C5D" w:rsidRDefault="00235326" w:rsidP="00923920">
            <w:pPr>
              <w:pStyle w:val="Default"/>
              <w:jc w:val="right"/>
              <w:rPr>
                <w:rFonts w:ascii="Times New Roman" w:hAnsi="Times New Roman" w:cs="Times New Roman"/>
                <w:bCs/>
              </w:rPr>
            </w:pPr>
            <w:r w:rsidRPr="00EA4C1C">
              <w:rPr>
                <w:rFonts w:ascii="Times New Roman" w:hAnsi="Times New Roman" w:cs="Times New Roman"/>
                <w:bCs/>
              </w:rPr>
              <w:t>2 000</w:t>
            </w:r>
          </w:p>
          <w:p w:rsidR="00EA4C1C" w:rsidRPr="00EA4C1C" w:rsidRDefault="00EA4C1C" w:rsidP="00923920">
            <w:pPr>
              <w:pStyle w:val="Default"/>
              <w:jc w:val="right"/>
              <w:rPr>
                <w:rFonts w:ascii="Times New Roman" w:hAnsi="Times New Roman" w:cs="Times New Roman"/>
                <w:bCs/>
              </w:rPr>
            </w:pPr>
          </w:p>
        </w:tc>
      </w:tr>
      <w:tr w:rsidR="00EA4C1C" w:rsidRPr="00C51962" w:rsidTr="00EA4C1C">
        <w:tc>
          <w:tcPr>
            <w:tcW w:w="648" w:type="dxa"/>
          </w:tcPr>
          <w:p w:rsidR="00EA4C1C" w:rsidRPr="00EA4C1C" w:rsidRDefault="00EA4C1C" w:rsidP="00923920">
            <w:pPr>
              <w:pStyle w:val="Default"/>
              <w:jc w:val="both"/>
              <w:rPr>
                <w:rFonts w:ascii="Times New Roman" w:hAnsi="Times New Roman" w:cs="Times New Roman"/>
                <w:bCs/>
              </w:rPr>
            </w:pPr>
          </w:p>
        </w:tc>
        <w:tc>
          <w:tcPr>
            <w:tcW w:w="6660" w:type="dxa"/>
          </w:tcPr>
          <w:p w:rsidR="00EA4C1C" w:rsidRPr="00EA4C1C" w:rsidRDefault="00EA4C1C" w:rsidP="00853C5D">
            <w:pPr>
              <w:rPr>
                <w:rFonts w:ascii="Times New Roman" w:hAnsi="Times New Roman" w:cs="Times New Roman"/>
                <w:color w:val="000000"/>
              </w:rPr>
            </w:pPr>
          </w:p>
        </w:tc>
        <w:tc>
          <w:tcPr>
            <w:tcW w:w="1980" w:type="dxa"/>
          </w:tcPr>
          <w:p w:rsidR="00EA4C1C" w:rsidRPr="00EA4C1C" w:rsidRDefault="00EA4C1C" w:rsidP="00923920">
            <w:pPr>
              <w:pStyle w:val="Default"/>
              <w:jc w:val="right"/>
              <w:rPr>
                <w:rFonts w:ascii="Times New Roman" w:hAnsi="Times New Roman" w:cs="Times New Roman"/>
                <w:bCs/>
              </w:rPr>
            </w:pPr>
          </w:p>
        </w:tc>
      </w:tr>
      <w:tr w:rsidR="00EA4C1C" w:rsidRPr="00C51962" w:rsidTr="00EA4C1C">
        <w:tc>
          <w:tcPr>
            <w:tcW w:w="648" w:type="dxa"/>
            <w:tcBorders>
              <w:bottom w:val="single" w:sz="12" w:space="0" w:color="auto"/>
            </w:tcBorders>
          </w:tcPr>
          <w:p w:rsidR="00EA4C1C" w:rsidRPr="00EA4C1C" w:rsidRDefault="00EA4C1C" w:rsidP="00923920">
            <w:pPr>
              <w:pStyle w:val="Default"/>
              <w:jc w:val="both"/>
              <w:rPr>
                <w:rFonts w:ascii="Times New Roman" w:hAnsi="Times New Roman" w:cs="Times New Roman"/>
                <w:bCs/>
              </w:rPr>
            </w:pPr>
          </w:p>
        </w:tc>
        <w:tc>
          <w:tcPr>
            <w:tcW w:w="6660" w:type="dxa"/>
            <w:tcBorders>
              <w:bottom w:val="single" w:sz="12" w:space="0" w:color="auto"/>
            </w:tcBorders>
          </w:tcPr>
          <w:p w:rsidR="00EA4C1C" w:rsidRPr="00EA4C1C" w:rsidRDefault="00EA4C1C" w:rsidP="00853C5D">
            <w:pPr>
              <w:rPr>
                <w:rFonts w:ascii="Times New Roman" w:hAnsi="Times New Roman" w:cs="Times New Roman"/>
                <w:color w:val="000000"/>
              </w:rPr>
            </w:pPr>
          </w:p>
        </w:tc>
        <w:tc>
          <w:tcPr>
            <w:tcW w:w="1980" w:type="dxa"/>
            <w:tcBorders>
              <w:bottom w:val="single" w:sz="12" w:space="0" w:color="auto"/>
            </w:tcBorders>
          </w:tcPr>
          <w:p w:rsidR="00EA4C1C" w:rsidRPr="00EA4C1C" w:rsidRDefault="00EA4C1C" w:rsidP="00923920">
            <w:pPr>
              <w:pStyle w:val="Default"/>
              <w:jc w:val="right"/>
              <w:rPr>
                <w:rFonts w:ascii="Times New Roman" w:hAnsi="Times New Roman" w:cs="Times New Roman"/>
                <w:bCs/>
              </w:rPr>
            </w:pPr>
          </w:p>
        </w:tc>
      </w:tr>
      <w:tr w:rsidR="00853C5D" w:rsidRPr="00C51962" w:rsidTr="00EA4C1C">
        <w:trPr>
          <w:trHeight w:val="688"/>
        </w:trPr>
        <w:tc>
          <w:tcPr>
            <w:tcW w:w="7308" w:type="dxa"/>
            <w:gridSpan w:val="2"/>
            <w:tcBorders>
              <w:top w:val="single" w:sz="12" w:space="0" w:color="auto"/>
              <w:bottom w:val="single" w:sz="12" w:space="0" w:color="auto"/>
            </w:tcBorders>
          </w:tcPr>
          <w:tbl>
            <w:tblPr>
              <w:tblW w:w="6360" w:type="dxa"/>
              <w:tblLook w:val="04A0" w:firstRow="1" w:lastRow="0" w:firstColumn="1" w:lastColumn="0" w:noHBand="0" w:noVBand="1"/>
            </w:tblPr>
            <w:tblGrid>
              <w:gridCol w:w="6317"/>
              <w:gridCol w:w="222"/>
            </w:tblGrid>
            <w:tr w:rsidR="00853C5D" w:rsidRPr="000C600E" w:rsidTr="00923920">
              <w:trPr>
                <w:trHeight w:val="300"/>
              </w:trPr>
              <w:tc>
                <w:tcPr>
                  <w:tcW w:w="6360" w:type="dxa"/>
                  <w:gridSpan w:val="2"/>
                  <w:tcBorders>
                    <w:top w:val="nil"/>
                    <w:left w:val="nil"/>
                    <w:bottom w:val="nil"/>
                    <w:right w:val="nil"/>
                  </w:tcBorders>
                  <w:shd w:val="clear" w:color="auto" w:fill="auto"/>
                  <w:noWrap/>
                  <w:vAlign w:val="bottom"/>
                </w:tcPr>
                <w:p w:rsidR="00853C5D" w:rsidRPr="000C600E" w:rsidRDefault="00853C5D" w:rsidP="00923920">
                  <w:pPr>
                    <w:spacing w:after="0" w:line="240" w:lineRule="auto"/>
                    <w:rPr>
                      <w:rFonts w:ascii="Times New Roman" w:eastAsia="Times New Roman" w:hAnsi="Times New Roman" w:cs="Times New Roman"/>
                      <w:i/>
                      <w:iCs/>
                      <w:color w:val="000000"/>
                      <w:szCs w:val="22"/>
                      <w:lang w:bidi="ar-SA"/>
                    </w:rPr>
                  </w:pPr>
                </w:p>
              </w:tc>
            </w:tr>
            <w:tr w:rsidR="00853C5D" w:rsidRPr="000C600E" w:rsidTr="00923920">
              <w:trPr>
                <w:trHeight w:val="300"/>
              </w:trPr>
              <w:tc>
                <w:tcPr>
                  <w:tcW w:w="6317" w:type="dxa"/>
                  <w:tcBorders>
                    <w:top w:val="nil"/>
                    <w:left w:val="nil"/>
                    <w:bottom w:val="nil"/>
                    <w:right w:val="nil"/>
                  </w:tcBorders>
                  <w:shd w:val="clear" w:color="auto" w:fill="auto"/>
                  <w:noWrap/>
                  <w:vAlign w:val="bottom"/>
                </w:tcPr>
                <w:p w:rsidR="00853C5D" w:rsidRPr="000C600E" w:rsidRDefault="00853C5D" w:rsidP="00923920">
                  <w:pPr>
                    <w:spacing w:after="0" w:line="240" w:lineRule="auto"/>
                    <w:rPr>
                      <w:rFonts w:ascii="Times New Roman" w:eastAsia="Times New Roman" w:hAnsi="Times New Roman" w:cs="Times New Roman"/>
                      <w:i/>
                      <w:iCs/>
                      <w:color w:val="000000"/>
                      <w:szCs w:val="22"/>
                      <w:lang w:bidi="ar-SA"/>
                    </w:rPr>
                  </w:pPr>
                  <w:r w:rsidRPr="00853C5D">
                    <w:rPr>
                      <w:rFonts w:ascii="Times New Roman" w:eastAsia="Times New Roman" w:hAnsi="Times New Roman" w:cs="Times New Roman"/>
                      <w:i/>
                      <w:iCs/>
                      <w:color w:val="000000"/>
                      <w:szCs w:val="22"/>
                      <w:lang w:bidi="ar-SA"/>
                    </w:rPr>
                    <w:t>Substance</w:t>
                  </w:r>
                </w:p>
              </w:tc>
              <w:tc>
                <w:tcPr>
                  <w:tcW w:w="43" w:type="dxa"/>
                  <w:tcBorders>
                    <w:top w:val="nil"/>
                    <w:left w:val="nil"/>
                    <w:bottom w:val="nil"/>
                    <w:right w:val="nil"/>
                  </w:tcBorders>
                  <w:shd w:val="clear" w:color="auto" w:fill="auto"/>
                  <w:noWrap/>
                  <w:vAlign w:val="bottom"/>
                </w:tcPr>
                <w:p w:rsidR="00853C5D" w:rsidRPr="000C600E" w:rsidRDefault="00853C5D" w:rsidP="00923920">
                  <w:pPr>
                    <w:spacing w:after="0" w:line="240" w:lineRule="auto"/>
                    <w:rPr>
                      <w:rFonts w:ascii="Times New Roman" w:eastAsia="Times New Roman" w:hAnsi="Times New Roman" w:cs="Times New Roman"/>
                      <w:i/>
                      <w:iCs/>
                      <w:color w:val="000000"/>
                      <w:szCs w:val="22"/>
                      <w:lang w:bidi="ar-SA"/>
                    </w:rPr>
                  </w:pPr>
                </w:p>
              </w:tc>
            </w:tr>
          </w:tbl>
          <w:p w:rsidR="00853C5D" w:rsidRPr="00853C5D" w:rsidRDefault="00853C5D" w:rsidP="00923920">
            <w:pPr>
              <w:rPr>
                <w:rFonts w:ascii="Times New Roman" w:hAnsi="Times New Roman" w:cs="Times New Roman"/>
                <w:color w:val="000000"/>
              </w:rPr>
            </w:pPr>
          </w:p>
        </w:tc>
        <w:tc>
          <w:tcPr>
            <w:tcW w:w="1980" w:type="dxa"/>
            <w:tcBorders>
              <w:top w:val="single" w:sz="12" w:space="0" w:color="auto"/>
              <w:bottom w:val="single" w:sz="12" w:space="0" w:color="auto"/>
            </w:tcBorders>
          </w:tcPr>
          <w:p w:rsidR="00853C5D" w:rsidRPr="00853C5D" w:rsidRDefault="00853C5D" w:rsidP="00923920">
            <w:pPr>
              <w:pStyle w:val="Default"/>
              <w:jc w:val="right"/>
              <w:rPr>
                <w:rFonts w:ascii="Times New Roman" w:hAnsi="Times New Roman" w:cs="Times New Roman"/>
                <w:bCs/>
                <w:i/>
              </w:rPr>
            </w:pPr>
            <w:r w:rsidRPr="00853C5D">
              <w:rPr>
                <w:rFonts w:ascii="Times New Roman" w:hAnsi="Times New Roman" w:cs="Times New Roman"/>
                <w:bCs/>
                <w:i/>
              </w:rPr>
              <w:t>Treshold quantity</w:t>
            </w:r>
          </w:p>
          <w:p w:rsidR="00853C5D" w:rsidRPr="00853C5D" w:rsidRDefault="00853C5D" w:rsidP="00923920">
            <w:pPr>
              <w:pStyle w:val="Default"/>
              <w:jc w:val="right"/>
              <w:rPr>
                <w:rFonts w:ascii="Times New Roman" w:hAnsi="Times New Roman" w:cs="Times New Roman"/>
                <w:bCs/>
                <w:i/>
              </w:rPr>
            </w:pPr>
            <w:r w:rsidRPr="00853C5D">
              <w:rPr>
                <w:rFonts w:ascii="Times New Roman" w:hAnsi="Times New Roman" w:cs="Times New Roman"/>
                <w:bCs/>
                <w:i/>
              </w:rPr>
              <w:t>(metric tons)</w:t>
            </w:r>
          </w:p>
        </w:tc>
      </w:tr>
      <w:tr w:rsidR="00853C5D" w:rsidRPr="00C51962" w:rsidTr="00923920">
        <w:tc>
          <w:tcPr>
            <w:tcW w:w="648" w:type="dxa"/>
            <w:tcBorders>
              <w:top w:val="single" w:sz="12" w:space="0" w:color="auto"/>
            </w:tcBorders>
          </w:tcPr>
          <w:p w:rsidR="00853C5D" w:rsidRPr="00853C5D" w:rsidRDefault="00853C5D" w:rsidP="00923920">
            <w:pPr>
              <w:pStyle w:val="Default"/>
              <w:jc w:val="both"/>
              <w:rPr>
                <w:rFonts w:ascii="Times New Roman" w:hAnsi="Times New Roman" w:cs="Times New Roman"/>
                <w:bCs/>
              </w:rPr>
            </w:pPr>
            <w:r w:rsidRPr="00853C5D">
              <w:rPr>
                <w:rFonts w:ascii="Times New Roman" w:hAnsi="Times New Roman" w:cs="Times New Roman"/>
                <w:bCs/>
              </w:rPr>
              <w:t>39.</w:t>
            </w:r>
          </w:p>
        </w:tc>
        <w:tc>
          <w:tcPr>
            <w:tcW w:w="6660" w:type="dxa"/>
            <w:tcBorders>
              <w:top w:val="single" w:sz="12" w:space="0" w:color="auto"/>
            </w:tcBorders>
          </w:tcPr>
          <w:p w:rsidR="00853C5D" w:rsidRPr="00853C5D" w:rsidRDefault="00853C5D" w:rsidP="00853C5D">
            <w:pPr>
              <w:rPr>
                <w:rFonts w:ascii="Times New Roman" w:hAnsi="Times New Roman" w:cs="Times New Roman"/>
                <w:color w:val="000000"/>
              </w:rPr>
            </w:pPr>
            <w:r w:rsidRPr="00853C5D">
              <w:rPr>
                <w:rFonts w:ascii="Times New Roman" w:hAnsi="Times New Roman" w:cs="Times New Roman"/>
                <w:color w:val="000000"/>
              </w:rPr>
              <w:t>Tert-butyl acrylate</w:t>
            </w:r>
            <w:r w:rsidRPr="00853C5D">
              <w:rPr>
                <w:rFonts w:ascii="Times New Roman" w:hAnsi="Times New Roman" w:cs="Times New Roman"/>
                <w:color w:val="000000"/>
                <w:vertAlign w:val="superscript"/>
              </w:rPr>
              <w:t>31</w:t>
            </w:r>
            <w:r w:rsidRPr="00853C5D">
              <w:rPr>
                <w:rFonts w:ascii="Times New Roman" w:hAnsi="Times New Roman" w:cs="Times New Roman"/>
                <w:color w:val="000000"/>
              </w:rPr>
              <w:t xml:space="preserve"> </w:t>
            </w:r>
          </w:p>
          <w:p w:rsidR="00853C5D" w:rsidRPr="00853C5D" w:rsidRDefault="00853C5D" w:rsidP="00923920">
            <w:pPr>
              <w:rPr>
                <w:rFonts w:ascii="Times New Roman" w:hAnsi="Times New Roman" w:cs="Times New Roman"/>
                <w:color w:val="000000"/>
              </w:rPr>
            </w:pPr>
          </w:p>
        </w:tc>
        <w:tc>
          <w:tcPr>
            <w:tcW w:w="1980" w:type="dxa"/>
            <w:tcBorders>
              <w:top w:val="single" w:sz="12" w:space="0" w:color="auto"/>
            </w:tcBorders>
          </w:tcPr>
          <w:p w:rsidR="00853C5D" w:rsidRPr="00853C5D" w:rsidRDefault="00853C5D" w:rsidP="00923920">
            <w:pPr>
              <w:pStyle w:val="Default"/>
              <w:jc w:val="right"/>
              <w:rPr>
                <w:rFonts w:ascii="Times New Roman" w:hAnsi="Times New Roman" w:cs="Times New Roman"/>
                <w:bCs/>
              </w:rPr>
            </w:pPr>
            <w:r w:rsidRPr="00853C5D">
              <w:rPr>
                <w:rFonts w:ascii="Times New Roman" w:hAnsi="Times New Roman" w:cs="Times New Roman"/>
                <w:bCs/>
              </w:rPr>
              <w:t>500</w:t>
            </w:r>
          </w:p>
        </w:tc>
      </w:tr>
      <w:tr w:rsidR="00853C5D" w:rsidRPr="00C51962" w:rsidTr="00923920">
        <w:tc>
          <w:tcPr>
            <w:tcW w:w="648" w:type="dxa"/>
          </w:tcPr>
          <w:p w:rsidR="00853C5D" w:rsidRPr="00853C5D" w:rsidRDefault="00853C5D" w:rsidP="00923920">
            <w:pPr>
              <w:pStyle w:val="Default"/>
              <w:jc w:val="both"/>
              <w:rPr>
                <w:rFonts w:ascii="Times New Roman" w:hAnsi="Times New Roman" w:cs="Times New Roman"/>
                <w:bCs/>
              </w:rPr>
            </w:pPr>
            <w:r w:rsidRPr="00853C5D">
              <w:rPr>
                <w:rFonts w:ascii="Times New Roman" w:hAnsi="Times New Roman" w:cs="Times New Roman"/>
                <w:bCs/>
              </w:rPr>
              <w:t>40.</w:t>
            </w:r>
          </w:p>
        </w:tc>
        <w:tc>
          <w:tcPr>
            <w:tcW w:w="6660" w:type="dxa"/>
          </w:tcPr>
          <w:p w:rsidR="00853C5D" w:rsidRPr="00853C5D" w:rsidRDefault="00853C5D" w:rsidP="00923920">
            <w:pPr>
              <w:rPr>
                <w:rFonts w:ascii="Times New Roman" w:hAnsi="Times New Roman" w:cs="Times New Roman"/>
                <w:color w:val="000000"/>
              </w:rPr>
            </w:pPr>
            <w:r w:rsidRPr="00853C5D">
              <w:rPr>
                <w:rFonts w:ascii="Times New Roman" w:hAnsi="Times New Roman" w:cs="Times New Roman"/>
                <w:color w:val="000000"/>
              </w:rPr>
              <w:t>2-Methyl-3-butenenitrile</w:t>
            </w:r>
            <w:r w:rsidRPr="00853C5D">
              <w:rPr>
                <w:rFonts w:ascii="Times New Roman" w:hAnsi="Times New Roman" w:cs="Times New Roman"/>
                <w:color w:val="000000"/>
                <w:vertAlign w:val="superscript"/>
              </w:rPr>
              <w:t>31</w:t>
            </w:r>
            <w:r w:rsidRPr="00853C5D">
              <w:rPr>
                <w:rFonts w:ascii="Times New Roman" w:hAnsi="Times New Roman" w:cs="Times New Roman"/>
                <w:color w:val="000000"/>
              </w:rPr>
              <w:t xml:space="preserve"> </w:t>
            </w:r>
          </w:p>
          <w:p w:rsidR="00853C5D" w:rsidRPr="00853C5D" w:rsidRDefault="00853C5D" w:rsidP="00923920">
            <w:pPr>
              <w:rPr>
                <w:rFonts w:ascii="Times New Roman" w:hAnsi="Times New Roman" w:cs="Times New Roman"/>
                <w:color w:val="000000"/>
              </w:rPr>
            </w:pPr>
          </w:p>
        </w:tc>
        <w:tc>
          <w:tcPr>
            <w:tcW w:w="1980" w:type="dxa"/>
          </w:tcPr>
          <w:p w:rsidR="00853C5D" w:rsidRPr="00853C5D" w:rsidRDefault="00853C5D" w:rsidP="00923920">
            <w:pPr>
              <w:pStyle w:val="Default"/>
              <w:jc w:val="right"/>
              <w:rPr>
                <w:rFonts w:ascii="Times New Roman" w:hAnsi="Times New Roman" w:cs="Times New Roman"/>
                <w:bCs/>
              </w:rPr>
            </w:pPr>
            <w:r w:rsidRPr="00853C5D">
              <w:rPr>
                <w:rFonts w:ascii="Times New Roman" w:hAnsi="Times New Roman" w:cs="Times New Roman"/>
                <w:bCs/>
              </w:rPr>
              <w:t>2 000</w:t>
            </w:r>
          </w:p>
        </w:tc>
      </w:tr>
      <w:tr w:rsidR="00853C5D" w:rsidRPr="00C51962" w:rsidTr="00923920">
        <w:tc>
          <w:tcPr>
            <w:tcW w:w="648" w:type="dxa"/>
          </w:tcPr>
          <w:p w:rsidR="00853C5D" w:rsidRPr="00853C5D" w:rsidRDefault="00853C5D" w:rsidP="00923920">
            <w:pPr>
              <w:pStyle w:val="Default"/>
              <w:jc w:val="both"/>
              <w:rPr>
                <w:rFonts w:ascii="Times New Roman" w:hAnsi="Times New Roman" w:cs="Times New Roman"/>
                <w:bCs/>
              </w:rPr>
            </w:pPr>
            <w:r w:rsidRPr="00853C5D">
              <w:rPr>
                <w:rFonts w:ascii="Times New Roman" w:hAnsi="Times New Roman" w:cs="Times New Roman"/>
                <w:bCs/>
              </w:rPr>
              <w:t>41.</w:t>
            </w:r>
          </w:p>
        </w:tc>
        <w:tc>
          <w:tcPr>
            <w:tcW w:w="6660" w:type="dxa"/>
          </w:tcPr>
          <w:p w:rsidR="00853C5D" w:rsidRPr="00853C5D" w:rsidRDefault="00853C5D" w:rsidP="00853C5D">
            <w:pPr>
              <w:rPr>
                <w:rFonts w:ascii="Times New Roman" w:hAnsi="Times New Roman" w:cs="Times New Roman"/>
                <w:color w:val="000000"/>
              </w:rPr>
            </w:pPr>
            <w:r w:rsidRPr="00853C5D">
              <w:rPr>
                <w:rFonts w:ascii="Times New Roman" w:hAnsi="Times New Roman" w:cs="Times New Roman"/>
                <w:color w:val="000000"/>
              </w:rPr>
              <w:t>Tetrahydro-3,5-dimethyl-1,3,5,-thiadiazine-2-thione (dazomet)</w:t>
            </w:r>
            <w:r w:rsidRPr="00853C5D">
              <w:rPr>
                <w:rFonts w:ascii="Times New Roman" w:hAnsi="Times New Roman" w:cs="Times New Roman"/>
                <w:color w:val="000000"/>
                <w:vertAlign w:val="superscript"/>
              </w:rPr>
              <w:t>31</w:t>
            </w:r>
          </w:p>
          <w:p w:rsidR="00853C5D" w:rsidRPr="00853C5D" w:rsidRDefault="00853C5D" w:rsidP="00923920">
            <w:pPr>
              <w:rPr>
                <w:rFonts w:ascii="Times New Roman" w:hAnsi="Times New Roman" w:cs="Times New Roman"/>
                <w:color w:val="000000"/>
              </w:rPr>
            </w:pPr>
          </w:p>
        </w:tc>
        <w:tc>
          <w:tcPr>
            <w:tcW w:w="1980" w:type="dxa"/>
          </w:tcPr>
          <w:p w:rsidR="00853C5D" w:rsidRPr="00853C5D" w:rsidRDefault="00853C5D" w:rsidP="00923920">
            <w:pPr>
              <w:pStyle w:val="Default"/>
              <w:jc w:val="right"/>
              <w:rPr>
                <w:rFonts w:ascii="Times New Roman" w:hAnsi="Times New Roman" w:cs="Times New Roman"/>
                <w:bCs/>
              </w:rPr>
            </w:pPr>
            <w:r w:rsidRPr="00853C5D">
              <w:rPr>
                <w:rFonts w:ascii="Times New Roman" w:hAnsi="Times New Roman" w:cs="Times New Roman"/>
                <w:bCs/>
              </w:rPr>
              <w:t>200</w:t>
            </w:r>
          </w:p>
        </w:tc>
      </w:tr>
      <w:tr w:rsidR="00853C5D" w:rsidRPr="00C51962" w:rsidTr="00923920">
        <w:tc>
          <w:tcPr>
            <w:tcW w:w="648" w:type="dxa"/>
          </w:tcPr>
          <w:p w:rsidR="00853C5D" w:rsidRPr="00853C5D" w:rsidRDefault="00853C5D" w:rsidP="00923920">
            <w:pPr>
              <w:pStyle w:val="Default"/>
              <w:jc w:val="both"/>
              <w:rPr>
                <w:rFonts w:ascii="Times New Roman" w:hAnsi="Times New Roman" w:cs="Times New Roman"/>
                <w:bCs/>
              </w:rPr>
            </w:pPr>
            <w:r w:rsidRPr="00853C5D">
              <w:rPr>
                <w:rFonts w:ascii="Times New Roman" w:hAnsi="Times New Roman" w:cs="Times New Roman"/>
                <w:bCs/>
              </w:rPr>
              <w:t>42.</w:t>
            </w:r>
          </w:p>
        </w:tc>
        <w:tc>
          <w:tcPr>
            <w:tcW w:w="6660" w:type="dxa"/>
          </w:tcPr>
          <w:p w:rsidR="00853C5D" w:rsidRPr="00853C5D" w:rsidRDefault="00853C5D" w:rsidP="00853C5D">
            <w:pPr>
              <w:rPr>
                <w:rFonts w:ascii="Times New Roman" w:hAnsi="Times New Roman" w:cs="Times New Roman"/>
                <w:color w:val="000000"/>
              </w:rPr>
            </w:pPr>
            <w:r w:rsidRPr="00853C5D">
              <w:rPr>
                <w:rFonts w:ascii="Times New Roman" w:hAnsi="Times New Roman" w:cs="Times New Roman"/>
                <w:color w:val="000000"/>
              </w:rPr>
              <w:t>Methyl acrylate</w:t>
            </w:r>
            <w:r w:rsidRPr="00853C5D">
              <w:rPr>
                <w:rFonts w:ascii="Times New Roman" w:hAnsi="Times New Roman" w:cs="Times New Roman"/>
                <w:color w:val="000000"/>
                <w:vertAlign w:val="superscript"/>
              </w:rPr>
              <w:t>31</w:t>
            </w:r>
            <w:r w:rsidRPr="00853C5D">
              <w:rPr>
                <w:rFonts w:ascii="Times New Roman" w:hAnsi="Times New Roman" w:cs="Times New Roman"/>
                <w:color w:val="000000"/>
              </w:rPr>
              <w:t xml:space="preserve"> </w:t>
            </w:r>
          </w:p>
          <w:p w:rsidR="00853C5D" w:rsidRPr="00853C5D" w:rsidRDefault="00853C5D" w:rsidP="00923920">
            <w:pPr>
              <w:rPr>
                <w:rFonts w:ascii="Times New Roman" w:hAnsi="Times New Roman" w:cs="Times New Roman"/>
                <w:color w:val="000000"/>
              </w:rPr>
            </w:pPr>
          </w:p>
        </w:tc>
        <w:tc>
          <w:tcPr>
            <w:tcW w:w="1980" w:type="dxa"/>
          </w:tcPr>
          <w:p w:rsidR="00853C5D" w:rsidRPr="00853C5D" w:rsidRDefault="00853C5D" w:rsidP="00923920">
            <w:pPr>
              <w:pStyle w:val="Default"/>
              <w:jc w:val="right"/>
              <w:rPr>
                <w:rFonts w:ascii="Times New Roman" w:hAnsi="Times New Roman" w:cs="Times New Roman"/>
                <w:bCs/>
              </w:rPr>
            </w:pPr>
            <w:r w:rsidRPr="00853C5D">
              <w:rPr>
                <w:rFonts w:ascii="Times New Roman" w:hAnsi="Times New Roman" w:cs="Times New Roman"/>
                <w:bCs/>
              </w:rPr>
              <w:t>2 000</w:t>
            </w:r>
          </w:p>
        </w:tc>
      </w:tr>
      <w:tr w:rsidR="00853C5D" w:rsidRPr="00C51962" w:rsidTr="00853C5D">
        <w:tc>
          <w:tcPr>
            <w:tcW w:w="648" w:type="dxa"/>
          </w:tcPr>
          <w:p w:rsidR="00853C5D" w:rsidRPr="00853C5D" w:rsidRDefault="00853C5D" w:rsidP="00923920">
            <w:pPr>
              <w:pStyle w:val="Default"/>
              <w:jc w:val="both"/>
              <w:rPr>
                <w:rFonts w:ascii="Times New Roman" w:hAnsi="Times New Roman" w:cs="Times New Roman"/>
                <w:bCs/>
              </w:rPr>
            </w:pPr>
            <w:r w:rsidRPr="00853C5D">
              <w:rPr>
                <w:rFonts w:ascii="Times New Roman" w:hAnsi="Times New Roman" w:cs="Times New Roman"/>
                <w:bCs/>
              </w:rPr>
              <w:t>43.</w:t>
            </w:r>
          </w:p>
        </w:tc>
        <w:tc>
          <w:tcPr>
            <w:tcW w:w="6660" w:type="dxa"/>
          </w:tcPr>
          <w:p w:rsidR="00853C5D" w:rsidRPr="00853C5D" w:rsidRDefault="00853C5D" w:rsidP="00853C5D">
            <w:pPr>
              <w:rPr>
                <w:rFonts w:ascii="Times New Roman" w:hAnsi="Times New Roman" w:cs="Times New Roman"/>
                <w:color w:val="000000"/>
              </w:rPr>
            </w:pPr>
            <w:r w:rsidRPr="00853C5D">
              <w:rPr>
                <w:rFonts w:ascii="Times New Roman" w:hAnsi="Times New Roman" w:cs="Times New Roman"/>
                <w:color w:val="000000"/>
              </w:rPr>
              <w:t>3-Methylpyridine</w:t>
            </w:r>
            <w:r w:rsidRPr="00853C5D">
              <w:rPr>
                <w:rFonts w:ascii="Times New Roman" w:hAnsi="Times New Roman" w:cs="Times New Roman"/>
                <w:color w:val="000000"/>
                <w:vertAlign w:val="superscript"/>
              </w:rPr>
              <w:t>31</w:t>
            </w:r>
            <w:r w:rsidRPr="00853C5D">
              <w:rPr>
                <w:rFonts w:ascii="Times New Roman" w:hAnsi="Times New Roman" w:cs="Times New Roman"/>
                <w:color w:val="000000"/>
              </w:rPr>
              <w:t xml:space="preserve"> </w:t>
            </w:r>
          </w:p>
          <w:p w:rsidR="00853C5D" w:rsidRPr="00853C5D" w:rsidRDefault="00853C5D" w:rsidP="00923920">
            <w:pPr>
              <w:rPr>
                <w:rFonts w:ascii="Times New Roman" w:hAnsi="Times New Roman" w:cs="Times New Roman"/>
                <w:color w:val="000000"/>
              </w:rPr>
            </w:pPr>
          </w:p>
        </w:tc>
        <w:tc>
          <w:tcPr>
            <w:tcW w:w="1980" w:type="dxa"/>
          </w:tcPr>
          <w:p w:rsidR="00853C5D" w:rsidRPr="00853C5D" w:rsidRDefault="00853C5D" w:rsidP="00923920">
            <w:pPr>
              <w:pStyle w:val="Default"/>
              <w:jc w:val="right"/>
              <w:rPr>
                <w:rFonts w:ascii="Times New Roman" w:hAnsi="Times New Roman" w:cs="Times New Roman"/>
                <w:bCs/>
              </w:rPr>
            </w:pPr>
            <w:r w:rsidRPr="00853C5D">
              <w:rPr>
                <w:rFonts w:ascii="Times New Roman" w:hAnsi="Times New Roman" w:cs="Times New Roman"/>
                <w:bCs/>
              </w:rPr>
              <w:t>2 000</w:t>
            </w:r>
          </w:p>
        </w:tc>
      </w:tr>
      <w:tr w:rsidR="00853C5D" w:rsidRPr="00C51962" w:rsidTr="00853C5D">
        <w:tc>
          <w:tcPr>
            <w:tcW w:w="648" w:type="dxa"/>
            <w:tcBorders>
              <w:bottom w:val="single" w:sz="12" w:space="0" w:color="auto"/>
            </w:tcBorders>
          </w:tcPr>
          <w:p w:rsidR="00853C5D" w:rsidRPr="00853C5D" w:rsidRDefault="00853C5D" w:rsidP="00923920">
            <w:pPr>
              <w:pStyle w:val="Default"/>
              <w:jc w:val="both"/>
              <w:rPr>
                <w:rFonts w:ascii="Times New Roman" w:hAnsi="Times New Roman" w:cs="Times New Roman"/>
                <w:bCs/>
              </w:rPr>
            </w:pPr>
            <w:r w:rsidRPr="00853C5D">
              <w:rPr>
                <w:rFonts w:ascii="Times New Roman" w:hAnsi="Times New Roman" w:cs="Times New Roman"/>
                <w:bCs/>
              </w:rPr>
              <w:t>44.</w:t>
            </w:r>
          </w:p>
        </w:tc>
        <w:tc>
          <w:tcPr>
            <w:tcW w:w="6660" w:type="dxa"/>
            <w:tcBorders>
              <w:bottom w:val="single" w:sz="12" w:space="0" w:color="auto"/>
            </w:tcBorders>
          </w:tcPr>
          <w:p w:rsidR="00853C5D" w:rsidRPr="00853C5D" w:rsidRDefault="00853C5D" w:rsidP="00853C5D">
            <w:pPr>
              <w:rPr>
                <w:rFonts w:ascii="Times New Roman" w:hAnsi="Times New Roman" w:cs="Times New Roman"/>
                <w:color w:val="000000"/>
              </w:rPr>
            </w:pPr>
            <w:r w:rsidRPr="00853C5D">
              <w:rPr>
                <w:rFonts w:ascii="Times New Roman" w:hAnsi="Times New Roman" w:cs="Times New Roman"/>
                <w:color w:val="000000"/>
              </w:rPr>
              <w:t>1-Bromo-3-chloropropane</w:t>
            </w:r>
            <w:r w:rsidRPr="00853C5D">
              <w:rPr>
                <w:rFonts w:ascii="Times New Roman" w:hAnsi="Times New Roman" w:cs="Times New Roman"/>
                <w:color w:val="000000"/>
                <w:vertAlign w:val="superscript"/>
              </w:rPr>
              <w:t>31</w:t>
            </w:r>
            <w:r w:rsidRPr="00853C5D">
              <w:rPr>
                <w:rFonts w:ascii="Times New Roman" w:hAnsi="Times New Roman" w:cs="Times New Roman"/>
                <w:color w:val="000000"/>
              </w:rPr>
              <w:t xml:space="preserve"> </w:t>
            </w:r>
          </w:p>
          <w:p w:rsidR="00853C5D" w:rsidRPr="00853C5D" w:rsidRDefault="00853C5D" w:rsidP="00923920">
            <w:pPr>
              <w:rPr>
                <w:rFonts w:ascii="Times New Roman" w:hAnsi="Times New Roman" w:cs="Times New Roman"/>
                <w:color w:val="000000"/>
              </w:rPr>
            </w:pPr>
          </w:p>
        </w:tc>
        <w:tc>
          <w:tcPr>
            <w:tcW w:w="1980" w:type="dxa"/>
            <w:tcBorders>
              <w:bottom w:val="single" w:sz="12" w:space="0" w:color="auto"/>
            </w:tcBorders>
          </w:tcPr>
          <w:p w:rsidR="00853C5D" w:rsidRPr="00853C5D" w:rsidRDefault="00853C5D" w:rsidP="00923920">
            <w:pPr>
              <w:pStyle w:val="Default"/>
              <w:jc w:val="right"/>
              <w:rPr>
                <w:rFonts w:ascii="Times New Roman" w:hAnsi="Times New Roman" w:cs="Times New Roman"/>
                <w:bCs/>
              </w:rPr>
            </w:pPr>
            <w:r w:rsidRPr="00853C5D">
              <w:rPr>
                <w:rFonts w:ascii="Times New Roman" w:hAnsi="Times New Roman" w:cs="Times New Roman"/>
                <w:bCs/>
              </w:rPr>
              <w:t>2 000</w:t>
            </w:r>
          </w:p>
        </w:tc>
      </w:tr>
    </w:tbl>
    <w:p w:rsidR="00672331" w:rsidRPr="00E83AA5" w:rsidRDefault="00672331" w:rsidP="00AB36BB">
      <w:pPr>
        <w:pStyle w:val="Default"/>
        <w:jc w:val="both"/>
        <w:rPr>
          <w:rFonts w:ascii="Times New Roman" w:hAnsi="Times New Roman" w:cs="Times New Roman"/>
          <w:b/>
          <w:bCs/>
        </w:rPr>
      </w:pPr>
    </w:p>
    <w:p w:rsidR="00FC1EAE" w:rsidRDefault="00FC1EAE" w:rsidP="007B6873">
      <w:pPr>
        <w:pStyle w:val="Default"/>
        <w:jc w:val="both"/>
        <w:rPr>
          <w:rFonts w:ascii="Times New Roman" w:hAnsi="Times New Roman" w:cs="Times New Roman"/>
          <w:i/>
          <w:iCs/>
        </w:rPr>
      </w:pPr>
    </w:p>
    <w:p w:rsidR="007B6873" w:rsidRPr="0062334E" w:rsidRDefault="007B6873" w:rsidP="007B6873">
      <w:pPr>
        <w:pStyle w:val="Default"/>
        <w:jc w:val="both"/>
        <w:rPr>
          <w:rFonts w:ascii="Times New Roman" w:hAnsi="Times New Roman" w:cs="Times New Roman"/>
          <w:i/>
          <w:iCs/>
        </w:rPr>
      </w:pPr>
      <w:r>
        <w:rPr>
          <w:rFonts w:ascii="Times New Roman" w:hAnsi="Times New Roman" w:cs="Times New Roman"/>
          <w:i/>
          <w:iCs/>
        </w:rPr>
        <w:t>Notes</w:t>
      </w:r>
    </w:p>
    <w:p w:rsidR="007B6873" w:rsidRDefault="007B6873" w:rsidP="007B6873">
      <w:pPr>
        <w:pStyle w:val="Default"/>
        <w:jc w:val="both"/>
        <w:rPr>
          <w:rFonts w:ascii="Times New Roman" w:hAnsi="Times New Roman" w:cs="Times New Roman"/>
          <w:b/>
          <w:bCs/>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w:t>
      </w:r>
      <w:r w:rsidRPr="005B6BC7">
        <w:rPr>
          <w:rFonts w:ascii="Times New Roman" w:hAnsi="Times New Roman" w:cs="Times New Roman"/>
        </w:rPr>
        <w:t>Criteria according the United Nations Globally Harmonized System (GHS) of Classification</w:t>
      </w:r>
    </w:p>
    <w:p w:rsidR="007B6873" w:rsidRDefault="007B6873" w:rsidP="007B6873">
      <w:pPr>
        <w:pStyle w:val="Default"/>
        <w:ind w:left="142" w:hanging="142"/>
        <w:jc w:val="both"/>
        <w:rPr>
          <w:rFonts w:ascii="Times New Roman" w:hAnsi="Times New Roman" w:cs="Times New Roman"/>
        </w:rPr>
      </w:pPr>
      <w:r w:rsidRPr="005B6BC7">
        <w:rPr>
          <w:rFonts w:ascii="Times New Roman" w:hAnsi="Times New Roman" w:cs="Times New Roman"/>
        </w:rPr>
        <w:t xml:space="preserve"> </w:t>
      </w:r>
      <w:r>
        <w:rPr>
          <w:rFonts w:ascii="Times New Roman" w:hAnsi="Times New Roman" w:cs="Times New Roman"/>
        </w:rPr>
        <w:t xml:space="preserve"> </w:t>
      </w:r>
      <w:r w:rsidRPr="005B6BC7">
        <w:rPr>
          <w:rFonts w:ascii="Times New Roman" w:hAnsi="Times New Roman" w:cs="Times New Roman"/>
        </w:rPr>
        <w:t xml:space="preserve">and Labelling of Chemicals (ST/SG/AC.10/30/Rev.4). Parties should use these criteria when </w:t>
      </w:r>
      <w:r>
        <w:rPr>
          <w:rFonts w:ascii="Times New Roman" w:hAnsi="Times New Roman" w:cs="Times New Roman"/>
        </w:rPr>
        <w:t xml:space="preserve">   </w:t>
      </w:r>
      <w:r w:rsidRPr="005B6BC7">
        <w:rPr>
          <w:rFonts w:ascii="Times New Roman" w:hAnsi="Times New Roman" w:cs="Times New Roman"/>
        </w:rPr>
        <w:t>classifying substances or mixtures for the purposes of Part I of this annex, unless other legally binding criteria have been adopted in the national legislation. Mixtures shall be treated in the same way as the pure substance, provided they remain within concentration limits set according to their properties in accordance with the GHS unless a percentage composition or other description is specifically given.</w:t>
      </w:r>
    </w:p>
    <w:p w:rsidR="007B6873" w:rsidRPr="00E83AA5" w:rsidRDefault="007B6873" w:rsidP="007B6873">
      <w:pPr>
        <w:autoSpaceDE w:val="0"/>
        <w:autoSpaceDN w:val="0"/>
        <w:adjustRightInd w:val="0"/>
        <w:spacing w:after="0" w:line="240" w:lineRule="auto"/>
        <w:rPr>
          <w:rFonts w:ascii="Times New Roman" w:hAnsi="Times New Roman" w:cs="Times New Roman"/>
          <w:i/>
          <w:iCs/>
        </w:rPr>
      </w:pPr>
    </w:p>
    <w:p w:rsidR="007B6873" w:rsidRDefault="007B6873" w:rsidP="007B6873">
      <w:pPr>
        <w:pStyle w:val="Default"/>
        <w:jc w:val="both"/>
        <w:rPr>
          <w:rFonts w:ascii="Times New Roman" w:hAnsi="Times New Roman" w:cs="Times New Roman"/>
        </w:rPr>
      </w:pPr>
      <w:r>
        <w:rPr>
          <w:rFonts w:ascii="Times New Roman" w:hAnsi="Times New Roman" w:cs="Times New Roman"/>
          <w:vertAlign w:val="superscript"/>
        </w:rPr>
        <w:t>2</w:t>
      </w:r>
      <w:r w:rsidRPr="005B6BC7">
        <w:rPr>
          <w:rFonts w:ascii="Times New Roman" w:hAnsi="Times New Roman" w:cs="Times New Roman"/>
        </w:rPr>
        <w:t>According to the criteria in chapters 3.1.2 and 3.1.3 of GHS.</w:t>
      </w:r>
    </w:p>
    <w:p w:rsidR="007B6873" w:rsidRPr="009F3226" w:rsidRDefault="007B6873" w:rsidP="007B6873">
      <w:pPr>
        <w:pStyle w:val="Default"/>
        <w:jc w:val="both"/>
        <w:rPr>
          <w:rFonts w:ascii="Times New Roman" w:hAnsi="Times New Roman" w:cs="Times New Roman"/>
        </w:rPr>
      </w:pPr>
    </w:p>
    <w:p w:rsidR="007B6873" w:rsidRDefault="007B6873" w:rsidP="007B6873">
      <w:pPr>
        <w:pStyle w:val="Default"/>
        <w:jc w:val="both"/>
        <w:rPr>
          <w:rFonts w:ascii="Times New Roman" w:hAnsi="Times New Roman" w:cs="Times New Roman"/>
        </w:rPr>
      </w:pPr>
      <w:r>
        <w:rPr>
          <w:rFonts w:ascii="Times New Roman" w:hAnsi="Times New Roman" w:cs="Times New Roman"/>
          <w:vertAlign w:val="superscript"/>
        </w:rPr>
        <w:t>3</w:t>
      </w:r>
      <w:r w:rsidRPr="005B6BC7">
        <w:rPr>
          <w:rFonts w:ascii="Times New Roman" w:hAnsi="Times New Roman" w:cs="Times New Roman"/>
        </w:rPr>
        <w:t>According to the criteria in chapters 3.1.2 and 3.1.3 of GHS.</w:t>
      </w:r>
    </w:p>
    <w:p w:rsidR="007B6873" w:rsidRPr="00143122" w:rsidRDefault="007B6873" w:rsidP="007B6873">
      <w:pPr>
        <w:pStyle w:val="Default"/>
        <w:jc w:val="both"/>
        <w:rPr>
          <w:rFonts w:ascii="Times New Roman" w:hAnsi="Times New Roman" w:cs="Times New Roman"/>
          <w:i/>
          <w:iCs/>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4</w:t>
      </w:r>
      <w:r w:rsidRPr="005B6BC7">
        <w:rPr>
          <w:rFonts w:ascii="Times New Roman" w:hAnsi="Times New Roman" w:cs="Times New Roman"/>
        </w:rPr>
        <w:t xml:space="preserve">Substances that fall within acute toxic Category 3 via the oral route shall fall under entry 2 </w:t>
      </w:r>
      <w:r>
        <w:rPr>
          <w:rFonts w:ascii="Times New Roman" w:hAnsi="Times New Roman" w:cs="Times New Roman"/>
        </w:rPr>
        <w:t xml:space="preserve"> </w:t>
      </w:r>
      <w:r w:rsidRPr="005B6BC7">
        <w:rPr>
          <w:rFonts w:ascii="Times New Roman" w:hAnsi="Times New Roman" w:cs="Times New Roman"/>
        </w:rPr>
        <w:t>acute toxic in those cases where neither acute inhalation toxicity classification nor acute dermal toxicity classification can be derived, for example due to lack of conclusive inhalation and dermal toxicity data.</w:t>
      </w:r>
    </w:p>
    <w:p w:rsidR="007B6873" w:rsidRDefault="007B6873"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5</w:t>
      </w:r>
      <w:r w:rsidRPr="005B6BC7">
        <w:rPr>
          <w:rFonts w:ascii="Times New Roman" w:hAnsi="Times New Roman" w:cs="Times New Roman"/>
        </w:rPr>
        <w:t>Substances that have produced significant toxicity in humans, or that, on the basis of evidence from studies in experimental animals can be presumed to have the potential to produce significant toxicity in humans following single exposure. Further guidance is given in figure 3.8.1. and table 3.8.1 of part 3 of GHS.</w:t>
      </w:r>
    </w:p>
    <w:p w:rsidR="007B6873" w:rsidRDefault="007B6873"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6</w:t>
      </w:r>
      <w:r w:rsidRPr="001E7C54">
        <w:rPr>
          <w:rFonts w:ascii="Times New Roman" w:hAnsi="Times New Roman" w:cs="Times New Roman"/>
        </w:rPr>
        <w:t>Testing for explosive properties of substances and mixtures is only necessary if the screening procedure according to appendix 6, part 3, of the Manual of Tests and Criteria identifies the substance or mixture as potentially having explosive properties.</w:t>
      </w:r>
    </w:p>
    <w:p w:rsidR="007B6873" w:rsidRPr="00E83AA5" w:rsidRDefault="007B6873" w:rsidP="007B6873">
      <w:pPr>
        <w:pStyle w:val="Default"/>
        <w:jc w:val="both"/>
        <w:rPr>
          <w:rFonts w:ascii="Times New Roman" w:hAnsi="Times New Roman" w:cs="Times New Roman"/>
          <w:i/>
          <w:iCs/>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7</w:t>
      </w:r>
      <w:r w:rsidRPr="001E7C54">
        <w:rPr>
          <w:rFonts w:ascii="Times New Roman" w:hAnsi="Times New Roman" w:cs="Times New Roman"/>
        </w:rPr>
        <w:t xml:space="preserve">The hazard class Explosives includes explosive articles. If the quantity of the explosive substance or mixture contained in the article is known, that quantity shall be considered for the purposes of this Convention. If the quantity of the explosive substance or mixture contained in the article is not known, then, for the purposes of this Convention, the whole article shall be treated as explosive. </w:t>
      </w:r>
    </w:p>
    <w:p w:rsidR="008176E8" w:rsidRDefault="008176E8"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p>
    <w:p w:rsidR="007B6873" w:rsidRDefault="007B6873" w:rsidP="00E83AA5">
      <w:pPr>
        <w:pStyle w:val="Default"/>
        <w:ind w:left="142" w:hanging="142"/>
        <w:jc w:val="both"/>
        <w:rPr>
          <w:rFonts w:ascii="Times New Roman" w:hAnsi="Times New Roman" w:cs="Times New Roman"/>
        </w:rPr>
      </w:pPr>
      <w:r>
        <w:rPr>
          <w:rFonts w:ascii="Times New Roman" w:hAnsi="Times New Roman" w:cs="Times New Roman"/>
          <w:vertAlign w:val="superscript"/>
        </w:rPr>
        <w:t>8</w:t>
      </w:r>
      <w:r w:rsidRPr="001E7C54">
        <w:rPr>
          <w:rFonts w:ascii="Times New Roman" w:hAnsi="Times New Roman" w:cs="Times New Roman"/>
        </w:rPr>
        <w:t>If Explosives of division 1.4 are unpacked or repacked, they shall be assigned to the entry 4 (Explosive), unless the hazard is shown to still correspond to division 1.4, in accordance with GHS.</w:t>
      </w:r>
    </w:p>
    <w:p w:rsidR="00E83AA5" w:rsidRPr="00E83AA5" w:rsidRDefault="00E83AA5" w:rsidP="00E83AA5">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9</w:t>
      </w:r>
      <w:r w:rsidRPr="001E7C54">
        <w:rPr>
          <w:rFonts w:ascii="Times New Roman" w:hAnsi="Times New Roman" w:cs="Times New Roman"/>
        </w:rPr>
        <w:t>According to the criteria in chapter 2.2.2 of GHS.</w:t>
      </w:r>
    </w:p>
    <w:p w:rsidR="007B6873" w:rsidRPr="00112B72" w:rsidRDefault="007B6873" w:rsidP="007B6873">
      <w:pPr>
        <w:pStyle w:val="Default"/>
        <w:ind w:left="142" w:hanging="142"/>
        <w:jc w:val="both"/>
        <w:rPr>
          <w:rFonts w:ascii="Times New Roman" w:hAnsi="Times New Roman" w:cs="Times New Roman"/>
          <w:i/>
          <w:iCs/>
          <w:vertAlign w:val="superscript"/>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10</w:t>
      </w:r>
      <w:r w:rsidRPr="001E7C54">
        <w:rPr>
          <w:rFonts w:ascii="Times New Roman" w:hAnsi="Times New Roman" w:cs="Times New Roman"/>
        </w:rPr>
        <w:t xml:space="preserve">Aerosols are classified according to the criteria in chapter 2.3 of GHS and the Manual of Tests and Criteria, Part III, section 31 </w:t>
      </w:r>
      <w:r w:rsidRPr="00E83AA5">
        <w:rPr>
          <w:rFonts w:ascii="Times New Roman" w:hAnsi="Times New Roman" w:cs="Times New Roman"/>
        </w:rPr>
        <w:t>referred to therein.</w:t>
      </w:r>
    </w:p>
    <w:p w:rsidR="007B6873" w:rsidRDefault="007B6873"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11</w:t>
      </w:r>
      <w:r w:rsidRPr="001E7C54">
        <w:rPr>
          <w:rFonts w:ascii="Times New Roman" w:hAnsi="Times New Roman" w:cs="Times New Roman"/>
        </w:rPr>
        <w:t xml:space="preserve">In order to use this entry, it must be documented that the aerosol dispenser does not contain </w:t>
      </w:r>
      <w:r>
        <w:rPr>
          <w:rFonts w:ascii="Times New Roman" w:hAnsi="Times New Roman" w:cs="Times New Roman"/>
        </w:rPr>
        <w:t xml:space="preserve">  </w:t>
      </w:r>
      <w:r w:rsidRPr="001E7C54">
        <w:rPr>
          <w:rFonts w:ascii="Times New Roman" w:hAnsi="Times New Roman" w:cs="Times New Roman"/>
        </w:rPr>
        <w:t>flammable gas Category 1 or 2 nor flammable liquid Category 1.</w:t>
      </w:r>
    </w:p>
    <w:p w:rsidR="007B6873" w:rsidRPr="002828C7" w:rsidRDefault="007B6873" w:rsidP="007B6873">
      <w:pPr>
        <w:pStyle w:val="Default"/>
        <w:ind w:left="142" w:hanging="142"/>
        <w:jc w:val="both"/>
        <w:rPr>
          <w:rFonts w:ascii="Times New Roman" w:hAnsi="Times New Roman" w:cs="Times New Roman"/>
          <w:vertAlign w:val="superscript"/>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12</w:t>
      </w:r>
      <w:r w:rsidRPr="001E7C54">
        <w:rPr>
          <w:rFonts w:ascii="Times New Roman" w:hAnsi="Times New Roman" w:cs="Times New Roman"/>
        </w:rPr>
        <w:t xml:space="preserve">According to the criteria in chapter 2.4.2 of GHS. </w:t>
      </w:r>
    </w:p>
    <w:p w:rsidR="007B6873" w:rsidRPr="00AF0AD0" w:rsidRDefault="007B6873"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13</w:t>
      </w:r>
      <w:r w:rsidRPr="001E7C54">
        <w:rPr>
          <w:rFonts w:ascii="Times New Roman" w:hAnsi="Times New Roman" w:cs="Times New Roman"/>
        </w:rPr>
        <w:t>According to the criteria in chapter 2.6.2 of GHS.</w:t>
      </w:r>
    </w:p>
    <w:p w:rsidR="00E83AA5" w:rsidRDefault="00E83AA5" w:rsidP="007B6873">
      <w:pPr>
        <w:pStyle w:val="Default"/>
        <w:ind w:left="142" w:hanging="142"/>
        <w:jc w:val="both"/>
        <w:rPr>
          <w:rFonts w:ascii="Times New Roman" w:hAnsi="Times New Roman" w:cs="Times New Roman"/>
          <w:vertAlign w:val="superscript"/>
        </w:rPr>
      </w:pPr>
    </w:p>
    <w:p w:rsidR="007B6873" w:rsidRDefault="007B6873" w:rsidP="007B6873">
      <w:pPr>
        <w:pStyle w:val="Default"/>
        <w:ind w:left="142" w:hanging="142"/>
        <w:jc w:val="both"/>
        <w:rPr>
          <w:rFonts w:ascii="Times New Roman" w:hAnsi="Times New Roman" w:cs="Times New Roman"/>
        </w:rPr>
      </w:pPr>
      <w:r w:rsidRPr="00F70300">
        <w:rPr>
          <w:rFonts w:ascii="Times New Roman" w:hAnsi="Times New Roman" w:cs="Times New Roman"/>
          <w:vertAlign w:val="superscript"/>
        </w:rPr>
        <w:t>14</w:t>
      </w:r>
      <w:r w:rsidRPr="00F70300">
        <w:rPr>
          <w:rFonts w:ascii="Times New Roman" w:hAnsi="Times New Roman" w:cs="Times New Roman"/>
        </w:rPr>
        <w:t>Liquids with a flash point of more than 35°C may be regarded as non-flammable liquids for some regulatory purposes (e.g., transport) if negative results have been obtained in sustained combustibility test L.2, in part III, section 32 of the Manual of Tests and Criteria. This is, however, not valid under elevated conditions such as high temperature or pressure, and therefore such liquids are included in this entry.</w:t>
      </w:r>
    </w:p>
    <w:p w:rsidR="007B6873" w:rsidRDefault="007B6873"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15</w:t>
      </w:r>
      <w:r w:rsidRPr="001E7C54">
        <w:rPr>
          <w:rFonts w:ascii="Times New Roman" w:hAnsi="Times New Roman" w:cs="Times New Roman"/>
        </w:rPr>
        <w:t xml:space="preserve">According to the criteria in chapter 2.6.2 of GHS. </w:t>
      </w:r>
    </w:p>
    <w:p w:rsidR="00CC5932" w:rsidRDefault="00CC5932" w:rsidP="007B6873">
      <w:pPr>
        <w:pStyle w:val="Default"/>
        <w:ind w:left="142" w:hanging="142"/>
        <w:jc w:val="both"/>
        <w:rPr>
          <w:rFonts w:ascii="Times New Roman" w:hAnsi="Times New Roman" w:cs="Times New Roman"/>
          <w:vertAlign w:val="superscript"/>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16</w:t>
      </w:r>
      <w:r w:rsidRPr="001E7C54">
        <w:rPr>
          <w:rFonts w:ascii="Times New Roman" w:hAnsi="Times New Roman" w:cs="Times New Roman"/>
        </w:rPr>
        <w:t xml:space="preserve">According to the criteria in chapter 2.6.2 of GHS. </w:t>
      </w:r>
    </w:p>
    <w:p w:rsidR="007B6873" w:rsidRPr="00AF0AD0" w:rsidRDefault="007B6873"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17</w:t>
      </w:r>
      <w:r w:rsidRPr="001E7C54">
        <w:rPr>
          <w:rFonts w:ascii="Times New Roman" w:hAnsi="Times New Roman" w:cs="Times New Roman"/>
        </w:rPr>
        <w:t>According to the criteria in chapters 2.8.2 and 2.15.2.2 of GHS.</w:t>
      </w:r>
    </w:p>
    <w:p w:rsidR="007B6873" w:rsidRPr="00AF0AD0" w:rsidRDefault="007B6873"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18</w:t>
      </w:r>
      <w:r w:rsidRPr="001E7C54">
        <w:rPr>
          <w:rFonts w:ascii="Times New Roman" w:hAnsi="Times New Roman" w:cs="Times New Roman"/>
        </w:rPr>
        <w:t>According to the criteria in chapters 2.8.2 and 2.15.2.2 of GHS.</w:t>
      </w:r>
    </w:p>
    <w:p w:rsidR="00CC5932" w:rsidRDefault="00CC5932" w:rsidP="007B6873">
      <w:pPr>
        <w:pStyle w:val="Default"/>
        <w:ind w:left="142" w:hanging="142"/>
        <w:jc w:val="both"/>
        <w:rPr>
          <w:rFonts w:ascii="Times New Roman" w:hAnsi="Times New Roman" w:cs="Times New Roman"/>
          <w:vertAlign w:val="superscript"/>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19</w:t>
      </w:r>
      <w:r w:rsidRPr="001E7C54">
        <w:rPr>
          <w:rFonts w:ascii="Times New Roman" w:hAnsi="Times New Roman" w:cs="Times New Roman"/>
        </w:rPr>
        <w:t xml:space="preserve">According to the criteria in chapter 4.1.2 of GHS. </w:t>
      </w:r>
    </w:p>
    <w:p w:rsidR="00CC5932" w:rsidRDefault="00CC5932" w:rsidP="007B6873">
      <w:pPr>
        <w:pStyle w:val="Default"/>
        <w:ind w:left="142" w:hanging="142"/>
        <w:jc w:val="both"/>
        <w:rPr>
          <w:rFonts w:ascii="Times New Roman" w:hAnsi="Times New Roman" w:cs="Times New Roman"/>
          <w:vertAlign w:val="superscript"/>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20</w:t>
      </w:r>
      <w:r w:rsidRPr="001E7C54">
        <w:rPr>
          <w:rFonts w:ascii="Times New Roman" w:hAnsi="Times New Roman" w:cs="Times New Roman"/>
        </w:rPr>
        <w:t xml:space="preserve">According to the criteria in chapter 4.1.2 of GHS. </w:t>
      </w:r>
    </w:p>
    <w:p w:rsidR="007B6873" w:rsidRPr="00AF0AD0" w:rsidRDefault="007B6873"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21</w:t>
      </w:r>
      <w:r w:rsidRPr="001E7C54">
        <w:rPr>
          <w:rFonts w:ascii="Times New Roman" w:hAnsi="Times New Roman" w:cs="Times New Roman"/>
        </w:rPr>
        <w:t xml:space="preserve">According to the criteria in chapter 2.12.2 of GHS. </w:t>
      </w:r>
    </w:p>
    <w:p w:rsidR="007B6873" w:rsidRPr="00AF0AD0" w:rsidRDefault="007B6873" w:rsidP="007B6873">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22</w:t>
      </w:r>
      <w:r w:rsidRPr="001E7C54">
        <w:rPr>
          <w:rFonts w:ascii="Times New Roman" w:hAnsi="Times New Roman" w:cs="Times New Roman"/>
        </w:rPr>
        <w:t xml:space="preserve">Ammonium nitrate (10,000): fertilizers capable of self-sustaining decomposition. </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This applies to ammonium nitrate–based compound/composite fertilizers (compound/composite fertilizers containing ammonium nitrate with phosphate and/or potash), which are capable of self-sustaining decomposition according to the Trough Test (see Manual of Tests and Criteria, part III, subsection 38.2), and in which the nitrogen content as a result of ammonium nitrate is: </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(a) Between 15.75% and 24.5% by weight (15.75% and 24.5% nitrogen content by weight as a result of ammonium nitrate correspond to 45% and 70% ammonium nitrate, respectively) and which either contain not more than 0.4% total combustible/organic materials or fulfil the requirements of an appropriate test of resistance to detonation (e.g., 4- inch-steel-tube test); </w:t>
      </w:r>
    </w:p>
    <w:p w:rsidR="00490FAA"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(b) 15.75% by weight or less and unrestricted combustible materials.</w:t>
      </w:r>
    </w:p>
    <w:p w:rsidR="003C226E" w:rsidRPr="00CC5932" w:rsidRDefault="007B6873" w:rsidP="00CC5932">
      <w:pPr>
        <w:pStyle w:val="Default"/>
        <w:ind w:left="142" w:hanging="142"/>
        <w:jc w:val="both"/>
        <w:rPr>
          <w:rFonts w:ascii="Times New Roman" w:hAnsi="Times New Roman" w:cs="Times New Roman"/>
        </w:rPr>
      </w:pPr>
      <w:r w:rsidRPr="001E7C54">
        <w:rPr>
          <w:rFonts w:ascii="Times New Roman" w:hAnsi="Times New Roman" w:cs="Times New Roman"/>
        </w:rPr>
        <w:t xml:space="preserve"> </w:t>
      </w:r>
      <w:r w:rsidR="003C226E" w:rsidRPr="00490FAA">
        <w:rPr>
          <w:rFonts w:ascii="Times New Roman" w:eastAsia="Calibri" w:hAnsi="Times New Roman"/>
          <w:i/>
          <w:iCs/>
          <w:vanish/>
          <w:color w:val="FF0000"/>
          <w:szCs w:val="22"/>
          <w:vertAlign w:val="subscript"/>
        </w:rPr>
        <w:t>&lt;0}</w:t>
      </w:r>
    </w:p>
    <w:p w:rsidR="007B6873" w:rsidRDefault="007B6873" w:rsidP="00CC5932">
      <w:pPr>
        <w:pStyle w:val="Default"/>
        <w:jc w:val="both"/>
        <w:rPr>
          <w:rFonts w:ascii="Times New Roman" w:hAnsi="Times New Roman" w:cs="Times New Roman"/>
        </w:rPr>
      </w:pPr>
      <w:r>
        <w:rPr>
          <w:rFonts w:ascii="Times New Roman" w:hAnsi="Times New Roman" w:cs="Times New Roman"/>
          <w:vertAlign w:val="superscript"/>
        </w:rPr>
        <w:t>23</w:t>
      </w:r>
      <w:r w:rsidRPr="001E7C54">
        <w:rPr>
          <w:rFonts w:ascii="Times New Roman" w:hAnsi="Times New Roman" w:cs="Times New Roman"/>
        </w:rPr>
        <w:t xml:space="preserve">Ammonium nitrate (5,000): fertilizer grade. </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This applies to straight ammonium nitrate-based fertilizers and to ammonium nitrate-based compound/composite fertilizers in which the nitrogen content as a result of ammonium nitrate is: </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(a) More than 24.5% by weight, except for mixtures of straight ammonium nitrate-based fertilizers with dolomite, limestone and/or calcium carbonate with a purity of at least 90%;</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 </w:t>
      </w:r>
      <w:r>
        <w:rPr>
          <w:rFonts w:ascii="Times New Roman" w:hAnsi="Times New Roman" w:cs="Times New Roman"/>
        </w:rPr>
        <w:t xml:space="preserve">     </w:t>
      </w:r>
      <w:r w:rsidRPr="001E7C54">
        <w:rPr>
          <w:rFonts w:ascii="Times New Roman" w:hAnsi="Times New Roman" w:cs="Times New Roman"/>
        </w:rPr>
        <w:t xml:space="preserve">(b) More than 15.75% by weight for mixtures of ammonium nitrate and ammonium sulphate; </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(c) More than 28% (28% nitrogen content by weight as a result of ammonium nitrate corresponds to 80% ammonium nitrate) by weight for mixtures of straight ammonium nitrate-based fertilizers with dolomite, limestone and/or calcium carbonate with a purity of at least 90%; </w:t>
      </w:r>
    </w:p>
    <w:p w:rsidR="00490FAA"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and which fulfil the requirements of an appropriate test of resistance to detonation (e.g., 4-inch-steel-tube test).</w:t>
      </w:r>
    </w:p>
    <w:p w:rsidR="007B6873" w:rsidRPr="00CC5932" w:rsidRDefault="007B6873" w:rsidP="00CC5932">
      <w:pPr>
        <w:pStyle w:val="Default"/>
        <w:ind w:left="142" w:hanging="142"/>
        <w:jc w:val="both"/>
        <w:rPr>
          <w:rFonts w:ascii="Times New Roman" w:hAnsi="Times New Roman" w:cs="Times New Roman"/>
        </w:rPr>
      </w:pPr>
      <w:r w:rsidRPr="001E7C54">
        <w:rPr>
          <w:rFonts w:ascii="Times New Roman" w:hAnsi="Times New Roman" w:cs="Times New Roman"/>
        </w:rPr>
        <w:t xml:space="preserve"> </w:t>
      </w:r>
      <w:r w:rsidR="00565E58">
        <w:rPr>
          <w:rFonts w:ascii="Times New Roman" w:eastAsia="Calibri" w:hAnsi="Times New Roman" w:cs="Times New Roman"/>
          <w:i/>
          <w:iCs/>
          <w:vanish/>
          <w:szCs w:val="22"/>
        </w:rPr>
        <w:t>и и</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24</w:t>
      </w:r>
      <w:r w:rsidRPr="001E7C54">
        <w:rPr>
          <w:rFonts w:ascii="Times New Roman" w:hAnsi="Times New Roman" w:cs="Times New Roman"/>
        </w:rPr>
        <w:t xml:space="preserve">Ammonium nitrate (2,500): technical grade. </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This applies to: </w:t>
      </w:r>
    </w:p>
    <w:p w:rsidR="00870A9E" w:rsidRDefault="007B6873" w:rsidP="00870A9E">
      <w:pPr>
        <w:pStyle w:val="Default"/>
        <w:ind w:left="567" w:hanging="567"/>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(a) Ammonium nitrate and mixtures of ammonium nitrate in which the nitrogen content as a result of ammonium nitrate is: </w:t>
      </w:r>
    </w:p>
    <w:p w:rsidR="00870A9E" w:rsidRDefault="007B6873" w:rsidP="00870A9E">
      <w:pPr>
        <w:pStyle w:val="Default"/>
        <w:ind w:left="142" w:firstLine="566"/>
        <w:jc w:val="both"/>
        <w:rPr>
          <w:rFonts w:ascii="Times New Roman" w:hAnsi="Times New Roman" w:cs="Times New Roman"/>
        </w:rPr>
      </w:pPr>
      <w:r w:rsidRPr="001E7C54">
        <w:rPr>
          <w:rFonts w:ascii="Times New Roman" w:hAnsi="Times New Roman" w:cs="Times New Roman"/>
        </w:rPr>
        <w:t xml:space="preserve">(i) Between 24.5% and 28% by weight and which contain not more than 0.4% combustible substances; </w:t>
      </w:r>
    </w:p>
    <w:p w:rsidR="007B6873" w:rsidRDefault="007B6873" w:rsidP="00870A9E">
      <w:pPr>
        <w:pStyle w:val="Default"/>
        <w:ind w:left="142" w:firstLine="566"/>
        <w:jc w:val="both"/>
        <w:rPr>
          <w:rFonts w:ascii="Times New Roman" w:hAnsi="Times New Roman" w:cs="Times New Roman"/>
        </w:rPr>
      </w:pPr>
      <w:r w:rsidRPr="001E7C54">
        <w:rPr>
          <w:rFonts w:ascii="Times New Roman" w:hAnsi="Times New Roman" w:cs="Times New Roman"/>
        </w:rPr>
        <w:t>(ii) More than 28% by weight, and which contain not more than 0.2% combustible substances;</w:t>
      </w:r>
    </w:p>
    <w:p w:rsidR="00870A9E" w:rsidRPr="00870A9E" w:rsidRDefault="00870A9E" w:rsidP="00870A9E">
      <w:pPr>
        <w:pStyle w:val="Default"/>
        <w:ind w:left="142" w:firstLine="566"/>
        <w:jc w:val="both"/>
        <w:rPr>
          <w:rFonts w:ascii="Times New Roman" w:hAnsi="Times New Roman" w:cs="Times New Roman"/>
        </w:rPr>
      </w:pPr>
    </w:p>
    <w:p w:rsidR="007B6873" w:rsidRDefault="007B6873" w:rsidP="00CC5932">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(b) Aqueous ammonium nitrate solutions in which the concentration of ammonium nitrate is more than 80% by weight.</w:t>
      </w:r>
    </w:p>
    <w:p w:rsidR="00CC5932" w:rsidRPr="00CC5932" w:rsidRDefault="00CC5932" w:rsidP="00CC5932">
      <w:pPr>
        <w:pStyle w:val="Default"/>
        <w:ind w:left="142" w:hanging="142"/>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25</w:t>
      </w:r>
      <w:r w:rsidRPr="001E7C54">
        <w:rPr>
          <w:rFonts w:ascii="Times New Roman" w:hAnsi="Times New Roman" w:cs="Times New Roman"/>
        </w:rPr>
        <w:t xml:space="preserve">Ammonium nitrate (50): “off-specs” material and fertilizers not fulfilling the requirements </w:t>
      </w:r>
      <w:r>
        <w:rPr>
          <w:rFonts w:ascii="Times New Roman" w:hAnsi="Times New Roman" w:cs="Times New Roman"/>
        </w:rPr>
        <w:t xml:space="preserve"> </w:t>
      </w:r>
      <w:r w:rsidRPr="001E7C54">
        <w:rPr>
          <w:rFonts w:ascii="Times New Roman" w:hAnsi="Times New Roman" w:cs="Times New Roman"/>
        </w:rPr>
        <w:t>of an appropriate test of resistance to detonation (e.g., 4-inch-steel-tube test).</w:t>
      </w:r>
    </w:p>
    <w:p w:rsidR="007B6873" w:rsidRDefault="007B6873" w:rsidP="007B6873">
      <w:pPr>
        <w:pStyle w:val="Default"/>
        <w:ind w:left="567" w:hanging="567"/>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 </w:t>
      </w:r>
      <w:r>
        <w:rPr>
          <w:rFonts w:ascii="Times New Roman" w:hAnsi="Times New Roman" w:cs="Times New Roman"/>
        </w:rPr>
        <w:t xml:space="preserve"> </w:t>
      </w:r>
      <w:r w:rsidRPr="001E7C54">
        <w:rPr>
          <w:rFonts w:ascii="Times New Roman" w:hAnsi="Times New Roman" w:cs="Times New Roman"/>
        </w:rPr>
        <w:t xml:space="preserve">This applies to: </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(a) Material rejected during the manufacturing process and to ammonium nitrate and mixtures of ammonium nitrate, straight ammonium nitrate-based fertilizers and ammonium nitrate-based compound/composite fertilizers referred to in notes 23 and 24 that are being or have been returned from the final user to a manufacturer, temporary storage or reprocessing plant for reworking, recycling or treatment for safe use because they no longer comply with the specifications in notes 23 and 24; </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r w:rsidRPr="001E7C54">
        <w:rPr>
          <w:rFonts w:ascii="Times New Roman" w:hAnsi="Times New Roman" w:cs="Times New Roman"/>
        </w:rPr>
        <w:t xml:space="preserve">(b) Fertilizers referred to in note 22 (a) and note 23 which do not fulfil the requirements of an appropriate test of resistance to detonation (e.g., 4-inch-steel-tube test). </w:t>
      </w:r>
    </w:p>
    <w:p w:rsidR="008E7B1E" w:rsidRDefault="008E7B1E" w:rsidP="00A17C91">
      <w:pPr>
        <w:pStyle w:val="Default"/>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26</w:t>
      </w:r>
      <w:r w:rsidRPr="001E7C54">
        <w:rPr>
          <w:rFonts w:ascii="Times New Roman" w:hAnsi="Times New Roman" w:cs="Times New Roman"/>
        </w:rPr>
        <w:t xml:space="preserve">Potassium nitrate (10,000): composite potassium nitrate-based fertilizers (in prilled/granular form) which have the same properties as pure potassium nitrate. </w:t>
      </w:r>
    </w:p>
    <w:p w:rsidR="00191C32" w:rsidRPr="00191C32" w:rsidRDefault="00191C32" w:rsidP="00191C32">
      <w:pPr>
        <w:spacing w:after="0" w:line="240" w:lineRule="auto"/>
        <w:jc w:val="both"/>
        <w:rPr>
          <w:rFonts w:ascii="Times New Roman" w:eastAsia="Calibri" w:hAnsi="Times New Roman"/>
          <w:sz w:val="24"/>
          <w:szCs w:val="24"/>
        </w:rPr>
      </w:pPr>
      <w:r w:rsidRPr="00C52880">
        <w:rPr>
          <w:rFonts w:ascii="Times New Roman" w:eastAsia="Calibri" w:hAnsi="Times New Roman"/>
          <w:vanish/>
          <w:sz w:val="24"/>
          <w:szCs w:val="24"/>
          <w:vertAlign w:val="subscript"/>
        </w:rPr>
        <w:t>&lt;0}</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27</w:t>
      </w:r>
      <w:r w:rsidRPr="001E7C54">
        <w:rPr>
          <w:rFonts w:ascii="Times New Roman" w:hAnsi="Times New Roman" w:cs="Times New Roman"/>
        </w:rPr>
        <w:t xml:space="preserve">Potassium nitrate (5,000): composite potassium nitrate-based fertilizers (in crystalline form) which have the same hazardous properties as pure potassium nitrate. </w:t>
      </w:r>
    </w:p>
    <w:p w:rsidR="007B6873" w:rsidRDefault="007B6873" w:rsidP="00191C32">
      <w:pPr>
        <w:pStyle w:val="Default"/>
        <w:jc w:val="both"/>
        <w:rPr>
          <w:rFonts w:ascii="Times New Roman" w:hAnsi="Times New Roman" w:cs="Times New Roman"/>
        </w:rPr>
      </w:pPr>
    </w:p>
    <w:p w:rsidR="007B6873" w:rsidRDefault="007B6873" w:rsidP="00CC5932">
      <w:pPr>
        <w:pStyle w:val="Default"/>
        <w:ind w:left="142" w:hanging="142"/>
        <w:jc w:val="both"/>
        <w:rPr>
          <w:rFonts w:ascii="Times New Roman" w:hAnsi="Times New Roman" w:cs="Times New Roman"/>
        </w:rPr>
      </w:pPr>
      <w:r>
        <w:rPr>
          <w:rFonts w:ascii="Times New Roman" w:hAnsi="Times New Roman" w:cs="Times New Roman"/>
          <w:vertAlign w:val="superscript"/>
        </w:rPr>
        <w:t>28</w:t>
      </w:r>
      <w:r w:rsidRPr="001E7C54">
        <w:rPr>
          <w:rFonts w:ascii="Times New Roman" w:hAnsi="Times New Roman" w:cs="Times New Roman"/>
        </w:rPr>
        <w:t xml:space="preserve">Upgraded biogas: for the purpose of the implementation of the Convention, upgraded biogas may be classified under entry 14 of Part 2 of annex I where it has been processed in accordance with applicable standards for purified and upgraded biogas ensuring a quality equivalent to that of natural gas, including the content of methane, and which has a maximum of 1% oxygen. </w:t>
      </w:r>
    </w:p>
    <w:p w:rsidR="00191C32" w:rsidRDefault="00191C32" w:rsidP="00CC5932">
      <w:pPr>
        <w:pStyle w:val="Default"/>
        <w:jc w:val="both"/>
        <w:rPr>
          <w:rFonts w:ascii="Times New Roman" w:hAnsi="Times New Roman" w:cs="Times New Roman"/>
        </w:rPr>
      </w:pPr>
    </w:p>
    <w:p w:rsidR="007B6873" w:rsidRDefault="007B6873" w:rsidP="005021AE">
      <w:pPr>
        <w:pStyle w:val="Default"/>
        <w:ind w:left="142" w:hanging="142"/>
        <w:jc w:val="both"/>
        <w:rPr>
          <w:rFonts w:ascii="Times New Roman" w:hAnsi="Times New Roman" w:cs="Times New Roman"/>
        </w:rPr>
      </w:pPr>
      <w:r>
        <w:rPr>
          <w:rFonts w:ascii="Times New Roman" w:hAnsi="Times New Roman" w:cs="Times New Roman"/>
          <w:vertAlign w:val="superscript"/>
        </w:rPr>
        <w:t>29</w:t>
      </w:r>
      <w:r w:rsidRPr="001E7C54">
        <w:rPr>
          <w:rFonts w:ascii="Times New Roman" w:hAnsi="Times New Roman" w:cs="Times New Roman"/>
        </w:rPr>
        <w:t xml:space="preserve">Polychlorodibenzofurans and polychlorodibenzodioxins. The quantities of polychlorodibenzofurans and polychlorodibenzodioxins are calculated using the following World Health Organization (WHO) human and mammalian toxic equivalency factors (TEF) for dioxins and dioxin-like compounds </w:t>
      </w:r>
      <w:r w:rsidRPr="00CC5932">
        <w:rPr>
          <w:rFonts w:ascii="Times New Roman" w:hAnsi="Times New Roman" w:cs="Times New Roman"/>
        </w:rPr>
        <w:t>as reevaluated in 2005:</w:t>
      </w:r>
      <w:r w:rsidRPr="001E7C54">
        <w:rPr>
          <w:rFonts w:ascii="Times New Roman" w:hAnsi="Times New Roman" w:cs="Times New Roman"/>
        </w:rPr>
        <w:t xml:space="preserve"> </w:t>
      </w: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AC7339" w:rsidRDefault="00AC7339" w:rsidP="007B6873">
      <w:pPr>
        <w:pStyle w:val="Default"/>
        <w:ind w:left="142" w:hanging="142"/>
        <w:jc w:val="both"/>
        <w:rPr>
          <w:rFonts w:ascii="Times New Roman" w:hAnsi="Times New Roman" w:cs="Times New Roman"/>
          <w:b/>
          <w:bCs/>
        </w:rPr>
      </w:pPr>
    </w:p>
    <w:p w:rsidR="007B6873" w:rsidRDefault="007B6873" w:rsidP="007B6873">
      <w:pPr>
        <w:pStyle w:val="Default"/>
        <w:ind w:left="142" w:hanging="142"/>
        <w:jc w:val="both"/>
        <w:rPr>
          <w:rFonts w:ascii="Times New Roman" w:hAnsi="Times New Roman" w:cs="Times New Roman"/>
        </w:rPr>
      </w:pPr>
      <w:r w:rsidRPr="001E7C54">
        <w:rPr>
          <w:rFonts w:ascii="Times New Roman" w:hAnsi="Times New Roman" w:cs="Times New Roman"/>
          <w:b/>
          <w:bCs/>
        </w:rPr>
        <w:t>WHO 2005 TEF</w:t>
      </w:r>
      <w:r w:rsidRPr="001E7C54">
        <w:rPr>
          <w:rFonts w:ascii="Times New Roman" w:hAnsi="Times New Roman" w:cs="Times New Roman"/>
        </w:rPr>
        <w:t xml:space="preserve"> </w:t>
      </w:r>
    </w:p>
    <w:tbl>
      <w:tblPr>
        <w:tblW w:w="8980" w:type="dxa"/>
        <w:tblInd w:w="108" w:type="dxa"/>
        <w:tblLook w:val="04A0" w:firstRow="1" w:lastRow="0" w:firstColumn="1" w:lastColumn="0" w:noHBand="0" w:noVBand="1"/>
      </w:tblPr>
      <w:tblGrid>
        <w:gridCol w:w="2900"/>
        <w:gridCol w:w="1280"/>
        <w:gridCol w:w="2880"/>
        <w:gridCol w:w="960"/>
        <w:gridCol w:w="960"/>
      </w:tblGrid>
      <w:tr w:rsidR="007E1708" w:rsidRPr="007C2690" w:rsidTr="00BF6830">
        <w:trPr>
          <w:trHeight w:val="315"/>
        </w:trPr>
        <w:tc>
          <w:tcPr>
            <w:tcW w:w="2900" w:type="dxa"/>
            <w:tcBorders>
              <w:top w:val="single" w:sz="4" w:space="0" w:color="auto"/>
              <w:left w:val="nil"/>
              <w:bottom w:val="single" w:sz="8" w:space="0" w:color="auto"/>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i/>
                <w:iCs/>
                <w:color w:val="000000"/>
                <w:szCs w:val="22"/>
                <w:lang w:bidi="ar-SA"/>
              </w:rPr>
            </w:pPr>
            <w:r w:rsidRPr="007C2690">
              <w:rPr>
                <w:rFonts w:ascii="Times New Roman" w:eastAsia="Times New Roman" w:hAnsi="Times New Roman" w:cs="Times New Roman"/>
                <w:i/>
                <w:iCs/>
                <w:color w:val="000000"/>
                <w:szCs w:val="22"/>
                <w:lang w:bidi="ar-SA"/>
              </w:rPr>
              <w:t>Dioxins</w:t>
            </w:r>
          </w:p>
        </w:tc>
        <w:tc>
          <w:tcPr>
            <w:tcW w:w="1280" w:type="dxa"/>
            <w:tcBorders>
              <w:top w:val="single" w:sz="4" w:space="0" w:color="auto"/>
              <w:left w:val="nil"/>
              <w:bottom w:val="single" w:sz="8" w:space="0" w:color="auto"/>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i/>
                <w:iCs/>
                <w:color w:val="000000"/>
                <w:szCs w:val="22"/>
                <w:lang w:bidi="ar-SA"/>
              </w:rPr>
            </w:pPr>
            <w:r w:rsidRPr="007C2690">
              <w:rPr>
                <w:rFonts w:ascii="Times New Roman" w:eastAsia="Times New Roman" w:hAnsi="Times New Roman" w:cs="Times New Roman"/>
                <w:i/>
                <w:iCs/>
                <w:color w:val="000000"/>
                <w:szCs w:val="22"/>
                <w:lang w:bidi="ar-SA"/>
              </w:rPr>
              <w:t>TEF</w:t>
            </w:r>
          </w:p>
        </w:tc>
        <w:tc>
          <w:tcPr>
            <w:tcW w:w="2880" w:type="dxa"/>
            <w:tcBorders>
              <w:top w:val="single" w:sz="4" w:space="0" w:color="auto"/>
              <w:left w:val="nil"/>
              <w:bottom w:val="single" w:sz="8" w:space="0" w:color="auto"/>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i/>
                <w:iCs/>
                <w:color w:val="000000"/>
                <w:szCs w:val="22"/>
                <w:lang w:bidi="ar-SA"/>
              </w:rPr>
            </w:pPr>
            <w:r w:rsidRPr="007C2690">
              <w:rPr>
                <w:rFonts w:ascii="Times New Roman" w:eastAsia="Times New Roman" w:hAnsi="Times New Roman" w:cs="Times New Roman"/>
                <w:i/>
                <w:iCs/>
                <w:color w:val="000000"/>
                <w:szCs w:val="22"/>
                <w:lang w:bidi="ar-SA"/>
              </w:rPr>
              <w:t>Furans</w:t>
            </w:r>
          </w:p>
        </w:tc>
        <w:tc>
          <w:tcPr>
            <w:tcW w:w="960" w:type="dxa"/>
            <w:tcBorders>
              <w:top w:val="single" w:sz="4" w:space="0" w:color="auto"/>
              <w:left w:val="nil"/>
              <w:bottom w:val="single" w:sz="8" w:space="0" w:color="auto"/>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i/>
                <w:iCs/>
                <w:color w:val="000000"/>
                <w:szCs w:val="22"/>
                <w:lang w:bidi="ar-SA"/>
              </w:rPr>
            </w:pPr>
            <w:r w:rsidRPr="007C2690">
              <w:rPr>
                <w:rFonts w:ascii="Times New Roman" w:eastAsia="Times New Roman" w:hAnsi="Times New Roman" w:cs="Times New Roman"/>
                <w:i/>
                <w:iCs/>
                <w:color w:val="000000"/>
                <w:szCs w:val="22"/>
                <w:lang w:bidi="ar-SA"/>
              </w:rPr>
              <w:t>TEF</w:t>
            </w:r>
          </w:p>
        </w:tc>
        <w:tc>
          <w:tcPr>
            <w:tcW w:w="960" w:type="dxa"/>
            <w:tcBorders>
              <w:top w:val="single" w:sz="4" w:space="0" w:color="auto"/>
              <w:left w:val="nil"/>
              <w:bottom w:val="single" w:sz="8" w:space="0" w:color="auto"/>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i/>
                <w:iCs/>
                <w:color w:val="000000"/>
                <w:szCs w:val="22"/>
                <w:lang w:bidi="ar-SA"/>
              </w:rPr>
            </w:pPr>
            <w:r w:rsidRPr="007C2690">
              <w:rPr>
                <w:rFonts w:ascii="Times New Roman" w:eastAsia="Times New Roman" w:hAnsi="Times New Roman" w:cs="Times New Roman"/>
                <w:i/>
                <w:iCs/>
                <w:color w:val="000000"/>
                <w:szCs w:val="22"/>
                <w:lang w:bidi="ar-SA"/>
              </w:rPr>
              <w:t> </w:t>
            </w:r>
          </w:p>
        </w:tc>
      </w:tr>
      <w:tr w:rsidR="007E1708" w:rsidRPr="007C2690" w:rsidTr="00BF6830">
        <w:trPr>
          <w:trHeight w:val="300"/>
        </w:trPr>
        <w:tc>
          <w:tcPr>
            <w:tcW w:w="290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2,3,7,8-TCDD</w:t>
            </w:r>
          </w:p>
        </w:tc>
        <w:tc>
          <w:tcPr>
            <w:tcW w:w="12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w:t>
            </w:r>
          </w:p>
        </w:tc>
        <w:tc>
          <w:tcPr>
            <w:tcW w:w="28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2,3,7,8-TCDF</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0.1</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p>
        </w:tc>
      </w:tr>
      <w:tr w:rsidR="007E1708" w:rsidRPr="007C2690" w:rsidTr="00BF6830">
        <w:trPr>
          <w:trHeight w:val="300"/>
        </w:trPr>
        <w:tc>
          <w:tcPr>
            <w:tcW w:w="290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1,2,3,7,8-PeCDD</w:t>
            </w:r>
          </w:p>
        </w:tc>
        <w:tc>
          <w:tcPr>
            <w:tcW w:w="12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w:t>
            </w:r>
          </w:p>
        </w:tc>
        <w:tc>
          <w:tcPr>
            <w:tcW w:w="28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2,3,4,7,8-PeCDF</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0.3</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p>
        </w:tc>
      </w:tr>
      <w:tr w:rsidR="007E1708" w:rsidRPr="007C2690" w:rsidTr="00BF6830">
        <w:trPr>
          <w:trHeight w:val="300"/>
        </w:trPr>
        <w:tc>
          <w:tcPr>
            <w:tcW w:w="290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1,2,3,4,7,8-HxCDD</w:t>
            </w:r>
          </w:p>
        </w:tc>
        <w:tc>
          <w:tcPr>
            <w:tcW w:w="12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0.1</w:t>
            </w:r>
          </w:p>
        </w:tc>
        <w:tc>
          <w:tcPr>
            <w:tcW w:w="28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1,2,3,7,8-PeCDF</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0.03</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p>
        </w:tc>
      </w:tr>
      <w:tr w:rsidR="007E1708" w:rsidRPr="007C2690" w:rsidTr="00BF6830">
        <w:trPr>
          <w:trHeight w:val="300"/>
        </w:trPr>
        <w:tc>
          <w:tcPr>
            <w:tcW w:w="290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1,2,3,6,7,8-HxCDD</w:t>
            </w:r>
          </w:p>
        </w:tc>
        <w:tc>
          <w:tcPr>
            <w:tcW w:w="12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0.1</w:t>
            </w:r>
          </w:p>
        </w:tc>
        <w:tc>
          <w:tcPr>
            <w:tcW w:w="28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1,2,3,4,7,8-HxCDF</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0.1</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p>
        </w:tc>
      </w:tr>
      <w:tr w:rsidR="007E1708" w:rsidRPr="007C2690" w:rsidTr="00BF6830">
        <w:trPr>
          <w:trHeight w:val="300"/>
        </w:trPr>
        <w:tc>
          <w:tcPr>
            <w:tcW w:w="290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1,2,3,7,8,9-HxCDD</w:t>
            </w:r>
          </w:p>
        </w:tc>
        <w:tc>
          <w:tcPr>
            <w:tcW w:w="12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0.1</w:t>
            </w:r>
          </w:p>
        </w:tc>
        <w:tc>
          <w:tcPr>
            <w:tcW w:w="28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1,2,3,7,8,9-HxCDF</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0.1</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p>
        </w:tc>
      </w:tr>
      <w:tr w:rsidR="007E1708" w:rsidRPr="007C2690" w:rsidTr="00BF6830">
        <w:trPr>
          <w:trHeight w:val="300"/>
        </w:trPr>
        <w:tc>
          <w:tcPr>
            <w:tcW w:w="290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1,2,3,4,6,7,8-HpCDD</w:t>
            </w:r>
          </w:p>
        </w:tc>
        <w:tc>
          <w:tcPr>
            <w:tcW w:w="12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0.01</w:t>
            </w:r>
          </w:p>
        </w:tc>
        <w:tc>
          <w:tcPr>
            <w:tcW w:w="28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2,3,4,6,7,8-HxCDF</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0.1</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p>
        </w:tc>
      </w:tr>
      <w:tr w:rsidR="007E1708" w:rsidRPr="007C2690" w:rsidTr="00BF6830">
        <w:trPr>
          <w:trHeight w:val="300"/>
        </w:trPr>
        <w:tc>
          <w:tcPr>
            <w:tcW w:w="290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OCDD</w:t>
            </w:r>
          </w:p>
        </w:tc>
        <w:tc>
          <w:tcPr>
            <w:tcW w:w="12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0.0003</w:t>
            </w:r>
          </w:p>
        </w:tc>
        <w:tc>
          <w:tcPr>
            <w:tcW w:w="288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1,2,3,7,8,9-HxCDF</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0.1</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p>
        </w:tc>
      </w:tr>
      <w:tr w:rsidR="007E1708" w:rsidRPr="007C2690" w:rsidTr="00BF6830">
        <w:trPr>
          <w:trHeight w:val="300"/>
        </w:trPr>
        <w:tc>
          <w:tcPr>
            <w:tcW w:w="2900" w:type="dxa"/>
            <w:tcBorders>
              <w:top w:val="nil"/>
              <w:left w:val="nil"/>
              <w:bottom w:val="nil"/>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sz w:val="20"/>
                <w:szCs w:val="20"/>
                <w:lang w:bidi="ar-SA"/>
              </w:rPr>
            </w:pPr>
          </w:p>
        </w:tc>
        <w:tc>
          <w:tcPr>
            <w:tcW w:w="1280" w:type="dxa"/>
            <w:tcBorders>
              <w:top w:val="nil"/>
              <w:left w:val="nil"/>
              <w:bottom w:val="nil"/>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sz w:val="20"/>
                <w:szCs w:val="20"/>
                <w:lang w:bidi="ar-SA"/>
              </w:rPr>
            </w:pPr>
          </w:p>
        </w:tc>
        <w:tc>
          <w:tcPr>
            <w:tcW w:w="2880" w:type="dxa"/>
            <w:tcBorders>
              <w:top w:val="nil"/>
              <w:left w:val="nil"/>
              <w:bottom w:val="nil"/>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1,2,3,4,6,7,8-HpCDF</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0.01</w:t>
            </w:r>
          </w:p>
        </w:tc>
        <w:tc>
          <w:tcPr>
            <w:tcW w:w="960" w:type="dxa"/>
            <w:tcBorders>
              <w:top w:val="nil"/>
              <w:left w:val="nil"/>
              <w:bottom w:val="nil"/>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p>
        </w:tc>
      </w:tr>
      <w:tr w:rsidR="007E1708" w:rsidRPr="007C2690" w:rsidTr="00BF6830">
        <w:trPr>
          <w:trHeight w:val="300"/>
        </w:trPr>
        <w:tc>
          <w:tcPr>
            <w:tcW w:w="2900" w:type="dxa"/>
            <w:tcBorders>
              <w:top w:val="nil"/>
              <w:left w:val="nil"/>
              <w:bottom w:val="nil"/>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sz w:val="20"/>
                <w:szCs w:val="20"/>
                <w:lang w:bidi="ar-SA"/>
              </w:rPr>
            </w:pPr>
          </w:p>
        </w:tc>
        <w:tc>
          <w:tcPr>
            <w:tcW w:w="1280" w:type="dxa"/>
            <w:tcBorders>
              <w:top w:val="nil"/>
              <w:left w:val="nil"/>
              <w:bottom w:val="nil"/>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sz w:val="20"/>
                <w:szCs w:val="20"/>
                <w:lang w:bidi="ar-SA"/>
              </w:rPr>
            </w:pPr>
          </w:p>
        </w:tc>
        <w:tc>
          <w:tcPr>
            <w:tcW w:w="2880" w:type="dxa"/>
            <w:tcBorders>
              <w:top w:val="nil"/>
              <w:left w:val="nil"/>
              <w:bottom w:val="nil"/>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Pr>
                <w:rFonts w:ascii="Times New Roman" w:eastAsia="Times New Roman" w:hAnsi="Times New Roman" w:cs="Times New Roman"/>
                <w:color w:val="000000"/>
                <w:szCs w:val="22"/>
                <w:lang w:bidi="ar-SA"/>
              </w:rPr>
              <w:t>1,2,3,4,7,8,9-Hp</w:t>
            </w:r>
            <w:r w:rsidRPr="007C2690">
              <w:rPr>
                <w:rFonts w:ascii="Times New Roman" w:eastAsia="Times New Roman" w:hAnsi="Times New Roman" w:cs="Times New Roman"/>
                <w:color w:val="000000"/>
                <w:szCs w:val="22"/>
                <w:lang w:bidi="ar-SA"/>
              </w:rPr>
              <w:t>CDF</w:t>
            </w:r>
          </w:p>
        </w:tc>
        <w:tc>
          <w:tcPr>
            <w:tcW w:w="960" w:type="dxa"/>
            <w:tcBorders>
              <w:top w:val="nil"/>
              <w:left w:val="nil"/>
              <w:bottom w:val="nil"/>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0.01</w:t>
            </w:r>
          </w:p>
        </w:tc>
        <w:tc>
          <w:tcPr>
            <w:tcW w:w="960" w:type="dxa"/>
            <w:tcBorders>
              <w:top w:val="nil"/>
              <w:left w:val="nil"/>
              <w:bottom w:val="nil"/>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p>
        </w:tc>
      </w:tr>
      <w:tr w:rsidR="007E1708" w:rsidRPr="007C2690" w:rsidTr="00BF6830">
        <w:trPr>
          <w:trHeight w:val="315"/>
        </w:trPr>
        <w:tc>
          <w:tcPr>
            <w:tcW w:w="2900" w:type="dxa"/>
            <w:tcBorders>
              <w:top w:val="nil"/>
              <w:left w:val="nil"/>
              <w:bottom w:val="single" w:sz="8" w:space="0" w:color="auto"/>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 </w:t>
            </w:r>
          </w:p>
        </w:tc>
        <w:tc>
          <w:tcPr>
            <w:tcW w:w="1280" w:type="dxa"/>
            <w:tcBorders>
              <w:top w:val="nil"/>
              <w:left w:val="nil"/>
              <w:bottom w:val="single" w:sz="8" w:space="0" w:color="auto"/>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 </w:t>
            </w:r>
          </w:p>
        </w:tc>
        <w:tc>
          <w:tcPr>
            <w:tcW w:w="2880" w:type="dxa"/>
            <w:tcBorders>
              <w:top w:val="nil"/>
              <w:left w:val="nil"/>
              <w:bottom w:val="single" w:sz="8" w:space="0" w:color="auto"/>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OCDF</w:t>
            </w:r>
          </w:p>
        </w:tc>
        <w:tc>
          <w:tcPr>
            <w:tcW w:w="960" w:type="dxa"/>
            <w:tcBorders>
              <w:top w:val="nil"/>
              <w:left w:val="nil"/>
              <w:bottom w:val="single" w:sz="8" w:space="0" w:color="auto"/>
              <w:right w:val="nil"/>
            </w:tcBorders>
            <w:shd w:val="clear" w:color="auto" w:fill="auto"/>
            <w:noWrap/>
            <w:vAlign w:val="center"/>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0.0003</w:t>
            </w:r>
          </w:p>
        </w:tc>
        <w:tc>
          <w:tcPr>
            <w:tcW w:w="960" w:type="dxa"/>
            <w:tcBorders>
              <w:top w:val="nil"/>
              <w:left w:val="nil"/>
              <w:bottom w:val="single" w:sz="8" w:space="0" w:color="auto"/>
              <w:right w:val="nil"/>
            </w:tcBorders>
            <w:shd w:val="clear" w:color="auto" w:fill="auto"/>
            <w:noWrap/>
            <w:vAlign w:val="bottom"/>
            <w:hideMark/>
          </w:tcPr>
          <w:p w:rsidR="007E1708" w:rsidRPr="007C2690" w:rsidRDefault="007E1708" w:rsidP="00BF6830">
            <w:pPr>
              <w:spacing w:after="0" w:line="240" w:lineRule="auto"/>
              <w:rPr>
                <w:rFonts w:ascii="Times New Roman" w:eastAsia="Times New Roman" w:hAnsi="Times New Roman" w:cs="Times New Roman"/>
                <w:color w:val="000000"/>
                <w:szCs w:val="22"/>
                <w:lang w:bidi="ar-SA"/>
              </w:rPr>
            </w:pPr>
            <w:r w:rsidRPr="007C2690">
              <w:rPr>
                <w:rFonts w:ascii="Times New Roman" w:eastAsia="Times New Roman" w:hAnsi="Times New Roman" w:cs="Times New Roman"/>
                <w:color w:val="000000"/>
                <w:szCs w:val="22"/>
                <w:lang w:bidi="ar-SA"/>
              </w:rPr>
              <w:t> </w:t>
            </w:r>
          </w:p>
        </w:tc>
      </w:tr>
    </w:tbl>
    <w:p w:rsidR="00FC1EAE" w:rsidRDefault="007B6873" w:rsidP="007B6873">
      <w:pPr>
        <w:pStyle w:val="Default"/>
        <w:ind w:left="142" w:hanging="142"/>
        <w:jc w:val="both"/>
        <w:rPr>
          <w:rFonts w:ascii="Times New Roman" w:hAnsi="Times New Roman" w:cs="Times New Roman"/>
        </w:rPr>
      </w:pPr>
      <w:r>
        <w:rPr>
          <w:rFonts w:ascii="Times New Roman" w:hAnsi="Times New Roman" w:cs="Times New Roman"/>
        </w:rPr>
        <w:t xml:space="preserve">  </w:t>
      </w:r>
    </w:p>
    <w:p w:rsidR="007B6873" w:rsidRDefault="007B6873" w:rsidP="00E66091">
      <w:pPr>
        <w:pStyle w:val="Default"/>
        <w:ind w:left="142" w:hanging="142"/>
        <w:jc w:val="both"/>
        <w:rPr>
          <w:rFonts w:ascii="Times New Roman" w:hAnsi="Times New Roman" w:cs="Times New Roman"/>
        </w:rPr>
      </w:pPr>
      <w:r w:rsidRPr="0090166A">
        <w:rPr>
          <w:rFonts w:ascii="Times New Roman" w:hAnsi="Times New Roman" w:cs="Times New Roman"/>
          <w:i/>
          <w:iCs/>
        </w:rPr>
        <w:t>Abbreviations</w:t>
      </w:r>
      <w:r w:rsidRPr="001E7C54">
        <w:rPr>
          <w:rFonts w:ascii="Times New Roman" w:hAnsi="Times New Roman" w:cs="Times New Roman"/>
        </w:rPr>
        <w:t xml:space="preserve">: Hx = hexa, Hp = hepta, O = octa, Pe = penta, T = tetra. </w:t>
      </w:r>
    </w:p>
    <w:p w:rsidR="00E66091" w:rsidRDefault="007B6873" w:rsidP="00E66091">
      <w:pPr>
        <w:pStyle w:val="Default"/>
        <w:ind w:left="142" w:hanging="142"/>
        <w:jc w:val="both"/>
        <w:rPr>
          <w:rFonts w:ascii="Times New Roman" w:hAnsi="Times New Roman" w:cs="Times New Roman"/>
        </w:rPr>
      </w:pPr>
      <w:r w:rsidRPr="0090166A">
        <w:rPr>
          <w:rFonts w:ascii="Times New Roman" w:hAnsi="Times New Roman" w:cs="Times New Roman"/>
          <w:i/>
          <w:iCs/>
        </w:rPr>
        <w:t>Reference</w:t>
      </w:r>
      <w:r w:rsidRPr="001E7C54">
        <w:rPr>
          <w:rFonts w:ascii="Times New Roman" w:hAnsi="Times New Roman" w:cs="Times New Roman"/>
        </w:rPr>
        <w:t>: Martin Van den Berg and others, “The</w:t>
      </w:r>
      <w:r w:rsidR="00E66091">
        <w:rPr>
          <w:rFonts w:ascii="Times New Roman" w:hAnsi="Times New Roman" w:cs="Times New Roman"/>
        </w:rPr>
        <w:t xml:space="preserve"> 2005 World Health Organization</w:t>
      </w:r>
    </w:p>
    <w:p w:rsidR="00CC5932" w:rsidRDefault="007B6873" w:rsidP="00E66091">
      <w:pPr>
        <w:pStyle w:val="Default"/>
        <w:jc w:val="both"/>
        <w:rPr>
          <w:rFonts w:ascii="Times New Roman" w:hAnsi="Times New Roman" w:cs="Times New Roman"/>
        </w:rPr>
      </w:pPr>
      <w:r w:rsidRPr="001E7C54">
        <w:rPr>
          <w:rFonts w:ascii="Times New Roman" w:hAnsi="Times New Roman" w:cs="Times New Roman"/>
        </w:rPr>
        <w:t xml:space="preserve">Reevaluation of Human and Mammalian Toxic Equivalency Factors for Dioxins and Dioxin-like Compounds”, </w:t>
      </w:r>
      <w:r w:rsidRPr="0090166A">
        <w:rPr>
          <w:rFonts w:ascii="Times New Roman" w:hAnsi="Times New Roman" w:cs="Times New Roman"/>
          <w:i/>
          <w:iCs/>
        </w:rPr>
        <w:t>Toxicological Sciences</w:t>
      </w:r>
      <w:r w:rsidRPr="001E7C54">
        <w:rPr>
          <w:rFonts w:ascii="Times New Roman" w:hAnsi="Times New Roman" w:cs="Times New Roman"/>
        </w:rPr>
        <w:t xml:space="preserve">, vol. 93, No. 2 (October 2006), pp. 223–241. </w:t>
      </w:r>
    </w:p>
    <w:p w:rsidR="007E1708" w:rsidRPr="00CC5932" w:rsidRDefault="007D132B" w:rsidP="00CC5932">
      <w:pPr>
        <w:pStyle w:val="Default"/>
        <w:ind w:left="142" w:hanging="142"/>
        <w:jc w:val="both"/>
        <w:rPr>
          <w:rFonts w:ascii="Times New Roman" w:hAnsi="Times New Roman" w:cs="Times New Roman"/>
        </w:rPr>
      </w:pPr>
      <w:r w:rsidRPr="001E7C54">
        <w:rPr>
          <w:rFonts w:ascii="Times New Roman" w:hAnsi="Times New Roman" w:cs="Times New Roman"/>
        </w:rPr>
        <w:t xml:space="preserve"> </w:t>
      </w:r>
      <w:r w:rsidRPr="00266720">
        <w:rPr>
          <w:rFonts w:ascii="Times New Roman" w:eastAsia="Calibri" w:hAnsi="Times New Roman" w:cs="Times New Roman"/>
          <w:i/>
          <w:vanish/>
          <w:szCs w:val="22"/>
          <w:vertAlign w:val="subscript"/>
        </w:rPr>
        <w:t xml:space="preserve"> </w:t>
      </w:r>
      <w:r w:rsidR="005021AE" w:rsidRPr="00266720">
        <w:rPr>
          <w:rFonts w:ascii="Times New Roman" w:eastAsia="Calibri" w:hAnsi="Times New Roman" w:cs="Times New Roman"/>
          <w:i/>
          <w:vanish/>
          <w:szCs w:val="22"/>
          <w:vertAlign w:val="subscript"/>
        </w:rPr>
        <w:t>&lt;0}</w:t>
      </w: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30</w:t>
      </w:r>
      <w:r w:rsidRPr="001E7C54">
        <w:rPr>
          <w:rFonts w:ascii="Times New Roman" w:hAnsi="Times New Roman" w:cs="Times New Roman"/>
        </w:rPr>
        <w:t xml:space="preserve">Provided that the mixture in the absence of sodium hypochlorite would not be classified as aquatic acute, Category 1. </w:t>
      </w:r>
    </w:p>
    <w:p w:rsidR="00F35A9E" w:rsidRDefault="00F35A9E" w:rsidP="00F35A9E">
      <w:pPr>
        <w:pStyle w:val="Default"/>
        <w:jc w:val="both"/>
        <w:rPr>
          <w:rFonts w:ascii="Times New Roman" w:hAnsi="Times New Roman" w:cs="Times New Roman"/>
        </w:rPr>
      </w:pPr>
    </w:p>
    <w:p w:rsidR="007B6873" w:rsidRDefault="007B6873" w:rsidP="007B6873">
      <w:pPr>
        <w:pStyle w:val="Default"/>
        <w:ind w:left="142" w:hanging="142"/>
        <w:jc w:val="both"/>
        <w:rPr>
          <w:rFonts w:ascii="Times New Roman" w:hAnsi="Times New Roman" w:cs="Times New Roman"/>
        </w:rPr>
      </w:pPr>
      <w:r>
        <w:rPr>
          <w:rFonts w:ascii="Times New Roman" w:hAnsi="Times New Roman" w:cs="Times New Roman"/>
          <w:vertAlign w:val="superscript"/>
        </w:rPr>
        <w:t>31</w:t>
      </w:r>
      <w:r w:rsidRPr="001E7C54">
        <w:rPr>
          <w:rFonts w:ascii="Times New Roman" w:hAnsi="Times New Roman" w:cs="Times New Roman"/>
        </w:rPr>
        <w:t>In cases where this dangerous substance falls within the category 10 flammable liquids or category 11 flammable liquids, for the purposes of the Convention the lowest qualifying quantities shall apply.</w:t>
      </w:r>
    </w:p>
    <w:p w:rsidR="008469F8" w:rsidRPr="00CC5932" w:rsidRDefault="008469F8" w:rsidP="00AB36BB">
      <w:pPr>
        <w:pStyle w:val="Default"/>
        <w:jc w:val="both"/>
        <w:rPr>
          <w:rFonts w:ascii="Times New Roman" w:hAnsi="Times New Roman" w:cs="Times New Roman"/>
          <w:b/>
          <w:bCs/>
        </w:rPr>
      </w:pPr>
    </w:p>
    <w:p w:rsidR="008469F8" w:rsidRDefault="008469F8" w:rsidP="00AB36BB">
      <w:pPr>
        <w:pStyle w:val="Default"/>
        <w:jc w:val="both"/>
        <w:rPr>
          <w:rFonts w:ascii="Times New Roman" w:hAnsi="Times New Roman" w:cs="Times New Roman"/>
          <w:b/>
          <w:bCs/>
        </w:rPr>
      </w:pPr>
    </w:p>
    <w:p w:rsidR="008469F8" w:rsidRDefault="008469F8"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342857" w:rsidRDefault="00342857" w:rsidP="00AB36BB">
      <w:pPr>
        <w:pStyle w:val="Default"/>
        <w:jc w:val="both"/>
        <w:rPr>
          <w:rFonts w:ascii="Times New Roman" w:hAnsi="Times New Roman" w:cs="Times New Roman"/>
          <w:b/>
          <w:bCs/>
        </w:rPr>
      </w:pPr>
    </w:p>
    <w:p w:rsidR="00C10C99" w:rsidRDefault="00C10C99" w:rsidP="00342857">
      <w:pPr>
        <w:pStyle w:val="Default"/>
        <w:rPr>
          <w:rFonts w:ascii="Times New Roman" w:hAnsi="Times New Roman" w:cs="Times New Roman"/>
        </w:rPr>
      </w:pPr>
    </w:p>
    <w:p w:rsidR="00AC7339" w:rsidRDefault="00AC7339" w:rsidP="00342857">
      <w:pPr>
        <w:pStyle w:val="Default"/>
        <w:rPr>
          <w:rFonts w:ascii="Times New Roman" w:hAnsi="Times New Roman" w:cs="Times New Roman"/>
        </w:rPr>
      </w:pPr>
    </w:p>
    <w:p w:rsidR="00342857" w:rsidRDefault="00342857" w:rsidP="00342857">
      <w:pPr>
        <w:pStyle w:val="Default"/>
        <w:rPr>
          <w:rFonts w:ascii="Times New Roman" w:hAnsi="Times New Roman" w:cs="Times New Roman"/>
        </w:rPr>
      </w:pPr>
      <w:r>
        <w:rPr>
          <w:rFonts w:ascii="Times New Roman" w:hAnsi="Times New Roman" w:cs="Times New Roman"/>
        </w:rPr>
        <w:t>Одлука 2014/2</w:t>
      </w:r>
    </w:p>
    <w:p w:rsidR="00342857" w:rsidRPr="00C75088" w:rsidRDefault="00342857" w:rsidP="00342857">
      <w:pPr>
        <w:pStyle w:val="Default"/>
        <w:rPr>
          <w:rFonts w:ascii="Times New Roman" w:hAnsi="Times New Roman" w:cs="Times New Roman"/>
        </w:rPr>
      </w:pPr>
      <w:r>
        <w:rPr>
          <w:rFonts w:ascii="Times New Roman" w:hAnsi="Times New Roman" w:cs="Times New Roman"/>
        </w:rPr>
        <w:t xml:space="preserve">О измени анекса </w:t>
      </w:r>
      <w:r w:rsidRPr="008E34EF">
        <w:rPr>
          <w:rFonts w:ascii="Times New Roman" w:hAnsi="Times New Roman" w:cs="Times New Roman"/>
        </w:rPr>
        <w:t>I</w:t>
      </w:r>
      <w:r>
        <w:rPr>
          <w:rFonts w:ascii="Times New Roman" w:hAnsi="Times New Roman" w:cs="Times New Roman"/>
        </w:rPr>
        <w:t xml:space="preserve"> конвенције</w:t>
      </w:r>
    </w:p>
    <w:p w:rsidR="00342857" w:rsidRDefault="00342857" w:rsidP="00342857">
      <w:pPr>
        <w:pStyle w:val="Default"/>
        <w:rPr>
          <w:rFonts w:ascii="Times New Roman" w:hAnsi="Times New Roman" w:cs="Times New Roman"/>
        </w:rPr>
      </w:pPr>
    </w:p>
    <w:p w:rsidR="00342857" w:rsidRPr="008E34EF" w:rsidRDefault="00342857" w:rsidP="00342857">
      <w:pPr>
        <w:pStyle w:val="Default"/>
        <w:rPr>
          <w:rFonts w:ascii="Times New Roman" w:hAnsi="Times New Roman" w:cs="Times New Roman"/>
          <w:i/>
          <w:iCs/>
        </w:rPr>
      </w:pPr>
      <w:r>
        <w:rPr>
          <w:rFonts w:ascii="Times New Roman" w:hAnsi="Times New Roman" w:cs="Times New Roman"/>
          <w:i/>
          <w:iCs/>
        </w:rPr>
        <w:t>Конференција Страна,</w:t>
      </w:r>
      <w:r w:rsidRPr="008E34EF">
        <w:rPr>
          <w:rFonts w:ascii="Times New Roman" w:hAnsi="Times New Roman" w:cs="Times New Roman"/>
          <w:i/>
          <w:iCs/>
        </w:rPr>
        <w:t xml:space="preserve"> </w:t>
      </w:r>
    </w:p>
    <w:p w:rsidR="00342857" w:rsidRPr="00342857" w:rsidRDefault="00342857" w:rsidP="00342857">
      <w:pPr>
        <w:pStyle w:val="Default"/>
        <w:jc w:val="both"/>
        <w:rPr>
          <w:rFonts w:ascii="Times New Roman" w:hAnsi="Times New Roman" w:cs="Times New Roman"/>
        </w:rPr>
      </w:pPr>
    </w:p>
    <w:p w:rsidR="00342857" w:rsidRDefault="00342857" w:rsidP="00342857">
      <w:pPr>
        <w:pStyle w:val="Default"/>
        <w:jc w:val="both"/>
        <w:rPr>
          <w:rFonts w:ascii="Times New Roman" w:hAnsi="Times New Roman" w:cs="Times New Roman"/>
        </w:rPr>
      </w:pPr>
      <w:r>
        <w:rPr>
          <w:rFonts w:ascii="Times New Roman" w:hAnsi="Times New Roman" w:cs="Times New Roman"/>
          <w:i/>
          <w:iCs/>
        </w:rPr>
        <w:t>Препознајући</w:t>
      </w:r>
      <w:r>
        <w:rPr>
          <w:rFonts w:ascii="Times New Roman" w:hAnsi="Times New Roman" w:cs="Times New Roman"/>
        </w:rPr>
        <w:t xml:space="preserve"> потребу да се ажурирају категорије супстанци и смеша и наведене супстанце и њихове граничне количине, како је садржано у анексу </w:t>
      </w:r>
      <w:r w:rsidRPr="008E34EF">
        <w:rPr>
          <w:rFonts w:ascii="Times New Roman" w:hAnsi="Times New Roman" w:cs="Times New Roman"/>
        </w:rPr>
        <w:t>I</w:t>
      </w:r>
      <w:r>
        <w:rPr>
          <w:rFonts w:ascii="Times New Roman" w:hAnsi="Times New Roman" w:cs="Times New Roman"/>
        </w:rPr>
        <w:t xml:space="preserve"> Конвенције о прекограничним ефектима индустријских удеса, у циљу увођења критеријума Глобално хармонизованог система класификације и обележавања хемикалија Уједињених нација (СТ/СГ/АЦ.10/30/Рев.4) и одржавања доследности са одговарајућим законодавством Европске уније,</w:t>
      </w:r>
      <w:r>
        <w:rPr>
          <w:rFonts w:ascii="Times New Roman" w:hAnsi="Times New Roman" w:cs="Times New Roman"/>
          <w:i/>
          <w:iCs/>
        </w:rPr>
        <w:t xml:space="preserve"> </w:t>
      </w:r>
      <w:r w:rsidRPr="008E34EF">
        <w:rPr>
          <w:rFonts w:ascii="Times New Roman" w:hAnsi="Times New Roman" w:cs="Times New Roman"/>
        </w:rPr>
        <w:t xml:space="preserve"> </w:t>
      </w:r>
    </w:p>
    <w:p w:rsidR="00342857" w:rsidRPr="00342857" w:rsidRDefault="00342857" w:rsidP="00342857">
      <w:pPr>
        <w:pStyle w:val="Default"/>
        <w:jc w:val="both"/>
        <w:rPr>
          <w:rFonts w:ascii="Times New Roman" w:hAnsi="Times New Roman" w:cs="Times New Roman"/>
        </w:rPr>
      </w:pPr>
    </w:p>
    <w:p w:rsidR="00342857" w:rsidRPr="00B67C1F" w:rsidRDefault="00342857" w:rsidP="00342857">
      <w:pPr>
        <w:pStyle w:val="Default"/>
        <w:jc w:val="both"/>
        <w:rPr>
          <w:rFonts w:ascii="Times New Roman" w:hAnsi="Times New Roman" w:cs="Times New Roman"/>
          <w:color w:val="auto"/>
          <w:shd w:val="clear" w:color="auto" w:fill="FFFFFF"/>
        </w:rPr>
      </w:pPr>
      <w:r w:rsidRPr="00B67C1F">
        <w:rPr>
          <w:rFonts w:ascii="Times New Roman" w:hAnsi="Times New Roman" w:cs="Times New Roman"/>
          <w:i/>
          <w:iCs/>
          <w:color w:val="auto"/>
          <w:shd w:val="clear" w:color="auto" w:fill="FFFFFF"/>
        </w:rPr>
        <w:t xml:space="preserve">Имајући у виду </w:t>
      </w:r>
      <w:r w:rsidRPr="00B67C1F">
        <w:rPr>
          <w:rFonts w:ascii="Times New Roman" w:hAnsi="Times New Roman" w:cs="Times New Roman"/>
          <w:color w:val="auto"/>
          <w:shd w:val="clear" w:color="auto" w:fill="FFFFFF"/>
        </w:rPr>
        <w:t xml:space="preserve">своју одлуку да се изврши ревизија опасних супстанци и њихових количина из анекса </w:t>
      </w:r>
      <w:r w:rsidRPr="00B67C1F">
        <w:rPr>
          <w:rFonts w:ascii="Times New Roman" w:hAnsi="Times New Roman" w:cs="Times New Roman"/>
        </w:rPr>
        <w:t>I</w:t>
      </w:r>
      <w:r w:rsidRPr="00B67C1F">
        <w:rPr>
          <w:rFonts w:ascii="Times New Roman" w:hAnsi="Times New Roman" w:cs="Times New Roman"/>
          <w:color w:val="auto"/>
          <w:shd w:val="clear" w:color="auto" w:fill="FFFFFF"/>
        </w:rPr>
        <w:t xml:space="preserve">, и своју одлуку 2004/4 о успостављању Радне групе за развој конвенције, </w:t>
      </w:r>
    </w:p>
    <w:p w:rsidR="00342857" w:rsidRPr="00342857" w:rsidRDefault="00342857" w:rsidP="00342857">
      <w:pPr>
        <w:pStyle w:val="Default"/>
        <w:jc w:val="both"/>
        <w:rPr>
          <w:rFonts w:ascii="Times New Roman" w:hAnsi="Times New Roman" w:cs="Times New Roman"/>
        </w:rPr>
      </w:pPr>
    </w:p>
    <w:p w:rsidR="00342857" w:rsidRDefault="00342857" w:rsidP="00342857">
      <w:pPr>
        <w:pStyle w:val="Default"/>
        <w:jc w:val="both"/>
        <w:rPr>
          <w:rFonts w:ascii="Times New Roman" w:hAnsi="Times New Roman" w:cs="Times New Roman"/>
        </w:rPr>
      </w:pPr>
      <w:r>
        <w:rPr>
          <w:rFonts w:ascii="Times New Roman" w:hAnsi="Times New Roman" w:cs="Times New Roman"/>
          <w:i/>
          <w:iCs/>
        </w:rPr>
        <w:t xml:space="preserve">Уважавајући </w:t>
      </w:r>
      <w:r>
        <w:rPr>
          <w:rFonts w:ascii="Times New Roman" w:hAnsi="Times New Roman" w:cs="Times New Roman"/>
        </w:rPr>
        <w:t>предлог да се измени анекс</w:t>
      </w:r>
      <w:r w:rsidRPr="00B67C1F">
        <w:rPr>
          <w:rFonts w:ascii="Times New Roman" w:hAnsi="Times New Roman" w:cs="Times New Roman"/>
        </w:rPr>
        <w:t xml:space="preserve"> </w:t>
      </w:r>
      <w:r w:rsidRPr="008E34EF">
        <w:rPr>
          <w:rFonts w:ascii="Times New Roman" w:hAnsi="Times New Roman" w:cs="Times New Roman"/>
        </w:rPr>
        <w:t>I</w:t>
      </w:r>
      <w:r>
        <w:rPr>
          <w:rFonts w:ascii="Times New Roman" w:hAnsi="Times New Roman" w:cs="Times New Roman"/>
        </w:rPr>
        <w:t>, који је израдила радна група на основу детаљног разматрања,</w:t>
      </w:r>
    </w:p>
    <w:p w:rsidR="00342857" w:rsidRPr="00342857" w:rsidRDefault="00342857" w:rsidP="00342857">
      <w:pPr>
        <w:pStyle w:val="Default"/>
        <w:jc w:val="both"/>
        <w:rPr>
          <w:rFonts w:ascii="Times New Roman" w:hAnsi="Times New Roman" w:cs="Times New Roman"/>
        </w:rPr>
      </w:pPr>
      <w:r>
        <w:rPr>
          <w:rFonts w:ascii="Times New Roman" w:hAnsi="Times New Roman" w:cs="Times New Roman"/>
        </w:rPr>
        <w:t xml:space="preserve"> </w:t>
      </w:r>
    </w:p>
    <w:p w:rsidR="00342857" w:rsidRPr="00FC0D2D" w:rsidRDefault="00342857" w:rsidP="00342857">
      <w:pPr>
        <w:pStyle w:val="Default"/>
        <w:jc w:val="both"/>
        <w:rPr>
          <w:rFonts w:ascii="Times New Roman" w:hAnsi="Times New Roman" w:cs="Times New Roman"/>
        </w:rPr>
      </w:pPr>
      <w:r w:rsidRPr="00FC0D2D">
        <w:rPr>
          <w:rFonts w:ascii="Times New Roman" w:hAnsi="Times New Roman" w:cs="Times New Roman"/>
        </w:rPr>
        <w:t xml:space="preserve">Мења анекс </w:t>
      </w:r>
      <w:r w:rsidRPr="008E34EF">
        <w:rPr>
          <w:rFonts w:ascii="Times New Roman" w:hAnsi="Times New Roman" w:cs="Times New Roman"/>
        </w:rPr>
        <w:t>I</w:t>
      </w:r>
      <w:r>
        <w:rPr>
          <w:rFonts w:ascii="Times New Roman" w:hAnsi="Times New Roman" w:cs="Times New Roman"/>
        </w:rPr>
        <w:t xml:space="preserve"> конвенције о опасним супстанцама за потребе дефинисања опасних активности замењујући је текстом наведеним у анексу ове одлуке.</w:t>
      </w:r>
    </w:p>
    <w:p w:rsidR="00342857" w:rsidRDefault="00342857" w:rsidP="00342857">
      <w:pPr>
        <w:pStyle w:val="Default"/>
        <w:rPr>
          <w:rFonts w:ascii="Times New Roman" w:hAnsi="Times New Roman" w:cs="Times New Roman"/>
        </w:rPr>
      </w:pPr>
    </w:p>
    <w:p w:rsidR="00342857" w:rsidRPr="00342857" w:rsidRDefault="00342857" w:rsidP="00342857">
      <w:pPr>
        <w:pStyle w:val="Default"/>
        <w:rPr>
          <w:rFonts w:ascii="Times New Roman" w:hAnsi="Times New Roman" w:cs="Times New Roman"/>
          <w:b/>
          <w:bCs/>
        </w:rPr>
      </w:pPr>
      <w:r>
        <w:rPr>
          <w:rFonts w:ascii="Times New Roman" w:hAnsi="Times New Roman" w:cs="Times New Roman"/>
          <w:b/>
          <w:bCs/>
        </w:rPr>
        <w:t>Анекс</w:t>
      </w:r>
      <w:r w:rsidRPr="00342857">
        <w:rPr>
          <w:rFonts w:ascii="Times New Roman" w:hAnsi="Times New Roman" w:cs="Times New Roman"/>
          <w:b/>
          <w:bCs/>
        </w:rPr>
        <w:t xml:space="preserve"> </w:t>
      </w:r>
      <w:r>
        <w:rPr>
          <w:rFonts w:ascii="Times New Roman" w:hAnsi="Times New Roman" w:cs="Times New Roman"/>
          <w:b/>
          <w:bCs/>
        </w:rPr>
        <w:t>I</w:t>
      </w:r>
    </w:p>
    <w:p w:rsidR="00342857" w:rsidRPr="00A04AF9" w:rsidRDefault="00342857" w:rsidP="00342857">
      <w:pPr>
        <w:pStyle w:val="Default"/>
        <w:rPr>
          <w:rFonts w:ascii="Times New Roman" w:hAnsi="Times New Roman" w:cs="Times New Roman"/>
        </w:rPr>
      </w:pPr>
      <w:r>
        <w:rPr>
          <w:rFonts w:ascii="Times New Roman" w:hAnsi="Times New Roman" w:cs="Times New Roman"/>
          <w:b/>
          <w:bCs/>
        </w:rPr>
        <w:t>Опасне супстанце за потребе дефинисања опасних активности</w:t>
      </w:r>
      <w:r>
        <w:rPr>
          <w:rFonts w:ascii="Times New Roman" w:hAnsi="Times New Roman" w:cs="Times New Roman"/>
          <w:b/>
          <w:bCs/>
          <w:vertAlign w:val="superscript"/>
        </w:rPr>
        <w:t>1</w:t>
      </w:r>
    </w:p>
    <w:p w:rsidR="00342857" w:rsidRDefault="00342857" w:rsidP="00342857">
      <w:pPr>
        <w:pStyle w:val="Default"/>
        <w:jc w:val="both"/>
        <w:rPr>
          <w:rFonts w:ascii="Times New Roman" w:hAnsi="Times New Roman" w:cs="Times New Roman"/>
        </w:rPr>
      </w:pPr>
    </w:p>
    <w:p w:rsidR="00342857" w:rsidRPr="00A04AF9" w:rsidRDefault="00342857" w:rsidP="00342857">
      <w:pPr>
        <w:autoSpaceDE w:val="0"/>
        <w:autoSpaceDN w:val="0"/>
        <w:adjustRightInd w:val="0"/>
        <w:spacing w:after="0" w:line="240" w:lineRule="auto"/>
        <w:jc w:val="both"/>
        <w:rPr>
          <w:rFonts w:ascii="Times New Roman" w:eastAsia="TimesNewRoman" w:hAnsi="Times New Roman" w:cs="Times New Roman"/>
          <w:sz w:val="24"/>
          <w:szCs w:val="24"/>
        </w:rPr>
      </w:pPr>
      <w:r w:rsidRPr="00A04AF9">
        <w:rPr>
          <w:rFonts w:ascii="Times New Roman" w:eastAsia="TimesNewRoman" w:hAnsi="Times New Roman" w:cs="Times New Roman"/>
          <w:sz w:val="24"/>
          <w:szCs w:val="24"/>
        </w:rPr>
        <w:t xml:space="preserve">Када супстанца или </w:t>
      </w:r>
      <w:r>
        <w:rPr>
          <w:rFonts w:ascii="Times New Roman" w:eastAsia="TimesNewRoman" w:hAnsi="Times New Roman" w:cs="Times New Roman"/>
          <w:sz w:val="24"/>
          <w:szCs w:val="24"/>
        </w:rPr>
        <w:t>смеша</w:t>
      </w:r>
      <w:r w:rsidRPr="00A04AF9">
        <w:rPr>
          <w:rFonts w:ascii="Times New Roman" w:eastAsia="TimesNewRoman" w:hAnsi="Times New Roman" w:cs="Times New Roman"/>
          <w:sz w:val="24"/>
          <w:szCs w:val="24"/>
        </w:rPr>
        <w:t xml:space="preserve"> наведен</w:t>
      </w:r>
      <w:r>
        <w:rPr>
          <w:rFonts w:ascii="Times New Roman" w:eastAsia="TimesNewRoman" w:hAnsi="Times New Roman" w:cs="Times New Roman"/>
          <w:sz w:val="24"/>
          <w:szCs w:val="24"/>
        </w:rPr>
        <w:t>а</w:t>
      </w:r>
      <w:r w:rsidRPr="00A04AF9">
        <w:rPr>
          <w:rFonts w:ascii="Times New Roman" w:eastAsia="TimesNewRoman" w:hAnsi="Times New Roman" w:cs="Times New Roman"/>
          <w:sz w:val="24"/>
          <w:szCs w:val="24"/>
        </w:rPr>
        <w:t xml:space="preserve"> у Делу II такође спада у</w:t>
      </w:r>
      <w:r>
        <w:rPr>
          <w:rFonts w:ascii="Times New Roman" w:eastAsia="TimesNewRoman" w:hAnsi="Times New Roman" w:cs="Times New Roman"/>
          <w:sz w:val="24"/>
          <w:szCs w:val="24"/>
        </w:rPr>
        <w:t xml:space="preserve"> једну или више</w:t>
      </w:r>
      <w:r w:rsidRPr="00A04AF9">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категорија</w:t>
      </w:r>
      <w:r w:rsidRPr="00A04AF9">
        <w:rPr>
          <w:rFonts w:ascii="Times New Roman" w:eastAsia="TimesNewRoman" w:hAnsi="Times New Roman" w:cs="Times New Roman"/>
          <w:sz w:val="24"/>
          <w:szCs w:val="24"/>
        </w:rPr>
        <w:t xml:space="preserve"> из</w:t>
      </w:r>
      <w:r>
        <w:rPr>
          <w:rFonts w:ascii="Times New Roman" w:eastAsia="TimesNewRoman" w:hAnsi="Times New Roman" w:cs="Times New Roman"/>
          <w:sz w:val="24"/>
          <w:szCs w:val="24"/>
        </w:rPr>
        <w:t xml:space="preserve"> </w:t>
      </w:r>
      <w:r w:rsidRPr="00A04AF9">
        <w:rPr>
          <w:rFonts w:ascii="Times New Roman" w:eastAsia="TimesNewRoman" w:hAnsi="Times New Roman" w:cs="Times New Roman"/>
          <w:sz w:val="24"/>
          <w:szCs w:val="24"/>
        </w:rPr>
        <w:t xml:space="preserve">Дела I, </w:t>
      </w:r>
      <w:r>
        <w:rPr>
          <w:rFonts w:ascii="Times New Roman" w:eastAsia="TimesNewRoman" w:hAnsi="Times New Roman" w:cs="Times New Roman"/>
          <w:sz w:val="24"/>
          <w:szCs w:val="24"/>
        </w:rPr>
        <w:t>користи</w:t>
      </w:r>
      <w:r w:rsidRPr="00A04AF9">
        <w:rPr>
          <w:rFonts w:ascii="Times New Roman" w:eastAsia="TimesNewRoman" w:hAnsi="Times New Roman" w:cs="Times New Roman"/>
          <w:sz w:val="24"/>
          <w:szCs w:val="24"/>
        </w:rPr>
        <w:t xml:space="preserve"> се гранична</w:t>
      </w:r>
      <w:r>
        <w:rPr>
          <w:rFonts w:ascii="Times New Roman" w:eastAsia="TimesNewRoman" w:hAnsi="Times New Roman" w:cs="Times New Roman"/>
          <w:sz w:val="24"/>
          <w:szCs w:val="24"/>
        </w:rPr>
        <w:t xml:space="preserve"> количина</w:t>
      </w:r>
      <w:r w:rsidRPr="00A04AF9">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дата </w:t>
      </w:r>
      <w:r w:rsidRPr="00A04AF9">
        <w:rPr>
          <w:rFonts w:ascii="Times New Roman" w:eastAsia="TimesNewRoman" w:hAnsi="Times New Roman" w:cs="Times New Roman"/>
          <w:sz w:val="24"/>
          <w:szCs w:val="24"/>
        </w:rPr>
        <w:t>у Делу II.</w:t>
      </w:r>
    </w:p>
    <w:p w:rsidR="00342857" w:rsidRDefault="00342857" w:rsidP="00342857">
      <w:pPr>
        <w:autoSpaceDE w:val="0"/>
        <w:autoSpaceDN w:val="0"/>
        <w:adjustRightInd w:val="0"/>
        <w:spacing w:after="0" w:line="240" w:lineRule="auto"/>
        <w:jc w:val="both"/>
        <w:rPr>
          <w:rFonts w:ascii="Times New Roman" w:eastAsia="TimesNewRoman" w:hAnsi="Times New Roman" w:cs="Times New Roman"/>
          <w:sz w:val="24"/>
          <w:szCs w:val="24"/>
        </w:rPr>
      </w:pPr>
    </w:p>
    <w:p w:rsidR="00342857" w:rsidRPr="002908D6" w:rsidRDefault="00342857" w:rsidP="00342857">
      <w:pPr>
        <w:autoSpaceDE w:val="0"/>
        <w:autoSpaceDN w:val="0"/>
        <w:adjustRightInd w:val="0"/>
        <w:spacing w:after="0" w:line="240" w:lineRule="auto"/>
        <w:jc w:val="both"/>
        <w:rPr>
          <w:rFonts w:ascii="Times New Roman" w:hAnsi="Times New Roman" w:cs="Times New Roman"/>
        </w:rPr>
      </w:pPr>
      <w:r w:rsidRPr="00A04AF9">
        <w:rPr>
          <w:rFonts w:ascii="Times New Roman" w:eastAsia="TimesNewRoman" w:hAnsi="Times New Roman" w:cs="Times New Roman"/>
          <w:sz w:val="24"/>
          <w:szCs w:val="24"/>
        </w:rPr>
        <w:t xml:space="preserve">За </w:t>
      </w:r>
      <w:r>
        <w:rPr>
          <w:rFonts w:ascii="Times New Roman" w:eastAsia="TimesNewRoman" w:hAnsi="Times New Roman" w:cs="Times New Roman"/>
          <w:sz w:val="24"/>
          <w:szCs w:val="24"/>
        </w:rPr>
        <w:t>идентификацију</w:t>
      </w:r>
      <w:r w:rsidRPr="00A04AF9">
        <w:rPr>
          <w:rFonts w:ascii="Times New Roman" w:eastAsia="TimesNewRoman" w:hAnsi="Times New Roman" w:cs="Times New Roman"/>
          <w:sz w:val="24"/>
          <w:szCs w:val="24"/>
        </w:rPr>
        <w:t xml:space="preserve"> опасних активности, Стране ће узети у обзир </w:t>
      </w:r>
      <w:r>
        <w:rPr>
          <w:rFonts w:ascii="Times New Roman" w:eastAsia="TimesNewRoman" w:hAnsi="Times New Roman" w:cs="Times New Roman"/>
          <w:sz w:val="24"/>
          <w:szCs w:val="24"/>
        </w:rPr>
        <w:t xml:space="preserve">стварна или очекивана опасна својства и/или количине свих присутних опасних супстанци или опасних супстанци за које је разумно предвидети да могу настати током губитка контроле активности, укључујући активности складиштења, у оквиру опасне активности.   </w:t>
      </w:r>
    </w:p>
    <w:p w:rsidR="00342857" w:rsidRPr="00342857" w:rsidRDefault="00342857" w:rsidP="00342857">
      <w:pPr>
        <w:pStyle w:val="Default"/>
        <w:jc w:val="both"/>
        <w:rPr>
          <w:rFonts w:ascii="Times New Roman" w:hAnsi="Times New Roman" w:cs="Times New Roman"/>
          <w:b/>
          <w:bCs/>
        </w:rPr>
      </w:pPr>
    </w:p>
    <w:p w:rsidR="00342857" w:rsidRPr="00342857" w:rsidRDefault="00342857" w:rsidP="00342857">
      <w:pPr>
        <w:pStyle w:val="Default"/>
        <w:jc w:val="both"/>
        <w:rPr>
          <w:rFonts w:ascii="Times New Roman" w:hAnsi="Times New Roman" w:cs="Times New Roman"/>
        </w:rPr>
      </w:pPr>
      <w:r>
        <w:rPr>
          <w:rFonts w:ascii="Times New Roman" w:hAnsi="Times New Roman" w:cs="Times New Roman"/>
        </w:rPr>
        <w:t>Део I</w:t>
      </w:r>
    </w:p>
    <w:p w:rsidR="00342857" w:rsidRPr="00342857" w:rsidRDefault="00342857" w:rsidP="00342857">
      <w:pPr>
        <w:pStyle w:val="Default"/>
        <w:jc w:val="both"/>
        <w:rPr>
          <w:rFonts w:ascii="Times New Roman" w:hAnsi="Times New Roman" w:cs="Times New Roman"/>
          <w:b/>
        </w:rPr>
      </w:pPr>
      <w:r>
        <w:rPr>
          <w:rFonts w:ascii="Times New Roman" w:hAnsi="Times New Roman" w:cs="Times New Roman"/>
          <w:b/>
        </w:rPr>
        <w:t>Категорије супстанци и смеша које нису посебно наведене и Делу II</w:t>
      </w:r>
    </w:p>
    <w:p w:rsidR="00342857" w:rsidRPr="00342857" w:rsidRDefault="00342857" w:rsidP="00342857">
      <w:pPr>
        <w:pStyle w:val="Default"/>
        <w:jc w:val="both"/>
        <w:rPr>
          <w:rFonts w:ascii="Times New Roman" w:hAnsi="Times New Roman" w:cs="Times New Roman"/>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6577"/>
        <w:gridCol w:w="1847"/>
      </w:tblGrid>
      <w:tr w:rsidR="00342857" w:rsidRPr="00AA66EF" w:rsidTr="00982DFC">
        <w:trPr>
          <w:trHeight w:val="688"/>
        </w:trPr>
        <w:tc>
          <w:tcPr>
            <w:tcW w:w="7308" w:type="dxa"/>
            <w:gridSpan w:val="2"/>
            <w:tcBorders>
              <w:top w:val="single" w:sz="12" w:space="0" w:color="auto"/>
              <w:bottom w:val="single" w:sz="12" w:space="0" w:color="auto"/>
            </w:tcBorders>
          </w:tcPr>
          <w:tbl>
            <w:tblPr>
              <w:tblW w:w="6539" w:type="dxa"/>
              <w:tblLook w:val="04A0" w:firstRow="1" w:lastRow="0" w:firstColumn="1" w:lastColumn="0" w:noHBand="0" w:noVBand="1"/>
            </w:tblPr>
            <w:tblGrid>
              <w:gridCol w:w="6539"/>
            </w:tblGrid>
            <w:tr w:rsidR="00342857" w:rsidRPr="0056790A" w:rsidTr="00982DFC">
              <w:trPr>
                <w:trHeight w:val="300"/>
              </w:trPr>
              <w:tc>
                <w:tcPr>
                  <w:tcW w:w="6539" w:type="dxa"/>
                  <w:tcBorders>
                    <w:top w:val="nil"/>
                    <w:left w:val="nil"/>
                    <w:bottom w:val="nil"/>
                    <w:right w:val="nil"/>
                  </w:tcBorders>
                  <w:shd w:val="clear" w:color="auto" w:fill="auto"/>
                  <w:noWrap/>
                  <w:vAlign w:val="bottom"/>
                  <w:hideMark/>
                </w:tcPr>
                <w:p w:rsidR="00342857" w:rsidRPr="00E66091" w:rsidRDefault="00342857" w:rsidP="00982DFC">
                  <w:pPr>
                    <w:spacing w:after="0" w:line="240" w:lineRule="auto"/>
                    <w:rPr>
                      <w:rFonts w:ascii="Times New Roman" w:eastAsia="Times New Roman" w:hAnsi="Times New Roman" w:cs="Times New Roman"/>
                      <w:i/>
                      <w:iCs/>
                      <w:color w:val="000000"/>
                      <w:szCs w:val="22"/>
                      <w:lang w:bidi="ar-SA"/>
                    </w:rPr>
                  </w:pPr>
                  <w:r w:rsidRPr="00E66091">
                    <w:rPr>
                      <w:rFonts w:ascii="Times New Roman" w:eastAsia="Times New Roman" w:hAnsi="Times New Roman" w:cs="Times New Roman"/>
                      <w:i/>
                      <w:iCs/>
                      <w:color w:val="000000"/>
                      <w:szCs w:val="22"/>
                      <w:lang w:bidi="ar-SA"/>
                    </w:rPr>
                    <w:t>Категорије у складу са Глобално хармонизованим системом класификације и обележавања хемикалија Уједињених нација (</w:t>
                  </w:r>
                  <w:r>
                    <w:rPr>
                      <w:rFonts w:ascii="Times New Roman" w:eastAsia="Times New Roman" w:hAnsi="Times New Roman" w:cs="Times New Roman"/>
                      <w:i/>
                      <w:iCs/>
                      <w:color w:val="000000"/>
                      <w:szCs w:val="22"/>
                      <w:lang w:bidi="ar-SA"/>
                    </w:rPr>
                    <w:t>GHS</w:t>
                  </w:r>
                  <w:r w:rsidRPr="00E66091">
                    <w:rPr>
                      <w:rFonts w:ascii="Times New Roman" w:eastAsia="Times New Roman" w:hAnsi="Times New Roman" w:cs="Times New Roman"/>
                      <w:i/>
                      <w:iCs/>
                      <w:color w:val="000000"/>
                      <w:szCs w:val="22"/>
                      <w:lang w:bidi="ar-SA"/>
                    </w:rPr>
                    <w:t>)</w:t>
                  </w:r>
                </w:p>
              </w:tc>
            </w:tr>
          </w:tbl>
          <w:p w:rsidR="00342857" w:rsidRPr="00E66091" w:rsidRDefault="00342857" w:rsidP="00982DFC">
            <w:pPr>
              <w:rPr>
                <w:rFonts w:ascii="Times New Roman" w:eastAsia="Times New Roman" w:hAnsi="Times New Roman" w:cs="Times New Roman"/>
                <w:i/>
                <w:iCs/>
                <w:color w:val="000000"/>
                <w:szCs w:val="22"/>
                <w:lang w:bidi="ar-SA"/>
              </w:rPr>
            </w:pPr>
          </w:p>
        </w:tc>
        <w:tc>
          <w:tcPr>
            <w:tcW w:w="1980" w:type="dxa"/>
            <w:tcBorders>
              <w:top w:val="single" w:sz="12" w:space="0" w:color="auto"/>
              <w:bottom w:val="single" w:sz="12" w:space="0" w:color="auto"/>
            </w:tcBorders>
          </w:tcPr>
          <w:p w:rsidR="00342857" w:rsidRPr="0056790A" w:rsidRDefault="00342857" w:rsidP="00982DFC">
            <w:pPr>
              <w:pStyle w:val="Default"/>
              <w:jc w:val="right"/>
              <w:rPr>
                <w:rFonts w:ascii="Times New Roman" w:eastAsia="Times New Roman" w:hAnsi="Times New Roman" w:cs="Times New Roman"/>
                <w:i/>
                <w:iCs/>
                <w:sz w:val="22"/>
                <w:szCs w:val="22"/>
                <w:lang w:bidi="ar-SA"/>
              </w:rPr>
            </w:pPr>
            <w:r w:rsidRPr="0056790A">
              <w:rPr>
                <w:rFonts w:ascii="Times New Roman" w:eastAsia="Times New Roman" w:hAnsi="Times New Roman" w:cs="Times New Roman"/>
                <w:i/>
                <w:iCs/>
                <w:sz w:val="22"/>
                <w:szCs w:val="22"/>
                <w:lang w:bidi="ar-SA"/>
              </w:rPr>
              <w:t>Граничне количине (у тонама)</w:t>
            </w:r>
          </w:p>
        </w:tc>
      </w:tr>
      <w:tr w:rsidR="00342857" w:rsidRPr="00AA66EF" w:rsidTr="00982DFC">
        <w:tc>
          <w:tcPr>
            <w:tcW w:w="648" w:type="dxa"/>
            <w:tcBorders>
              <w:top w:val="single" w:sz="12" w:space="0" w:color="auto"/>
            </w:tcBorders>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w:t>
            </w:r>
          </w:p>
        </w:tc>
        <w:tc>
          <w:tcPr>
            <w:tcW w:w="6660" w:type="dxa"/>
            <w:tcBorders>
              <w:top w:val="single" w:sz="12" w:space="0" w:color="auto"/>
            </w:tcBorders>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Акутна токсичност, категорија 1, сви путеви излагања</w:t>
            </w:r>
            <w:r w:rsidRPr="00AA66EF">
              <w:rPr>
                <w:rFonts w:ascii="Times New Roman" w:hAnsi="Times New Roman" w:cs="Times New Roman"/>
                <w:color w:val="000000"/>
                <w:vertAlign w:val="superscript"/>
              </w:rPr>
              <w:t>2</w:t>
            </w:r>
          </w:p>
          <w:p w:rsidR="00342857" w:rsidRPr="00AA66EF" w:rsidRDefault="00342857" w:rsidP="00982DFC">
            <w:pPr>
              <w:rPr>
                <w:rFonts w:ascii="Times New Roman" w:hAnsi="Times New Roman" w:cs="Times New Roman"/>
                <w:color w:val="000000"/>
              </w:rPr>
            </w:pPr>
          </w:p>
        </w:tc>
        <w:tc>
          <w:tcPr>
            <w:tcW w:w="1980" w:type="dxa"/>
            <w:tcBorders>
              <w:top w:val="single" w:sz="12" w:space="0" w:color="auto"/>
            </w:tcBorders>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w:t>
            </w:r>
          </w:p>
        </w:tc>
      </w:tr>
      <w:tr w:rsidR="00342857" w:rsidRPr="00AA66EF" w:rsidTr="0056790A">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2.</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Акутна токсичност</w:t>
            </w:r>
            <w:r w:rsidRPr="00AA66EF">
              <w:rPr>
                <w:rFonts w:ascii="Times New Roman" w:hAnsi="Times New Roman" w:cs="Times New Roman"/>
                <w:color w:val="000000"/>
              </w:rPr>
              <w:t xml:space="preserve">:                                                                                                                                                                                                                                                                                                     </w:t>
            </w:r>
            <w:r>
              <w:rPr>
                <w:rFonts w:ascii="Times New Roman" w:hAnsi="Times New Roman" w:cs="Times New Roman"/>
                <w:color w:val="000000"/>
              </w:rPr>
              <w:t>Категорија</w:t>
            </w:r>
            <w:r w:rsidRPr="00AA66EF">
              <w:rPr>
                <w:rFonts w:ascii="Times New Roman" w:hAnsi="Times New Roman" w:cs="Times New Roman"/>
                <w:color w:val="000000"/>
              </w:rPr>
              <w:t xml:space="preserve"> 2, </w:t>
            </w:r>
            <w:r>
              <w:rPr>
                <w:rFonts w:ascii="Times New Roman" w:hAnsi="Times New Roman" w:cs="Times New Roman"/>
                <w:color w:val="000000"/>
              </w:rPr>
              <w:t>сви путеви излагања</w:t>
            </w:r>
            <w:r w:rsidRPr="00AA66EF">
              <w:rPr>
                <w:rFonts w:ascii="Times New Roman" w:hAnsi="Times New Roman" w:cs="Times New Roman"/>
                <w:color w:val="000000"/>
                <w:vertAlign w:val="superscript"/>
              </w:rPr>
              <w:t>3</w:t>
            </w:r>
            <w:r w:rsidRPr="00AA66EF">
              <w:rPr>
                <w:rFonts w:ascii="Times New Roman" w:hAnsi="Times New Roman" w:cs="Times New Roman"/>
                <w:color w:val="000000"/>
              </w:rPr>
              <w:t xml:space="preserve">                                                                                                                                                                                                                                                               </w:t>
            </w:r>
            <w:r>
              <w:rPr>
                <w:rFonts w:ascii="Times New Roman" w:hAnsi="Times New Roman" w:cs="Times New Roman"/>
                <w:color w:val="000000"/>
              </w:rPr>
              <w:t xml:space="preserve">Категорија </w:t>
            </w:r>
            <w:r w:rsidRPr="00AA66EF">
              <w:rPr>
                <w:rFonts w:ascii="Times New Roman" w:hAnsi="Times New Roman" w:cs="Times New Roman"/>
                <w:color w:val="000000"/>
              </w:rPr>
              <w:t xml:space="preserve">3, </w:t>
            </w:r>
            <w:r>
              <w:rPr>
                <w:rFonts w:ascii="Times New Roman" w:hAnsi="Times New Roman" w:cs="Times New Roman"/>
                <w:color w:val="000000"/>
              </w:rPr>
              <w:t>инхалационо</w:t>
            </w:r>
            <w:r w:rsidRPr="00AA66EF">
              <w:rPr>
                <w:rFonts w:ascii="Times New Roman" w:hAnsi="Times New Roman" w:cs="Times New Roman"/>
                <w:color w:val="000000"/>
                <w:vertAlign w:val="superscript"/>
              </w:rPr>
              <w:t>4</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r w:rsidR="00342857" w:rsidRPr="00AA66EF" w:rsidTr="0056790A">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3.</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 xml:space="preserve">Специфична токсичност за циљни организам </w:t>
            </w:r>
            <w:r w:rsidRPr="00AA66EF">
              <w:rPr>
                <w:rFonts w:ascii="Times New Roman" w:hAnsi="Times New Roman" w:cs="Times New Roman"/>
                <w:color w:val="000000"/>
              </w:rPr>
              <w:t xml:space="preserve">(STOT) – </w:t>
            </w:r>
            <w:r>
              <w:rPr>
                <w:rFonts w:ascii="Times New Roman" w:hAnsi="Times New Roman" w:cs="Times New Roman"/>
                <w:color w:val="000000"/>
              </w:rPr>
              <w:t xml:space="preserve">једнократна изложеност </w:t>
            </w:r>
            <w:r w:rsidRPr="00AA66EF">
              <w:rPr>
                <w:rFonts w:ascii="Times New Roman" w:hAnsi="Times New Roman" w:cs="Times New Roman"/>
                <w:color w:val="000000"/>
              </w:rPr>
              <w:t xml:space="preserve">(SE)                                                                                                                                                                                                          STOT, </w:t>
            </w:r>
            <w:r>
              <w:rPr>
                <w:rFonts w:ascii="Times New Roman" w:hAnsi="Times New Roman" w:cs="Times New Roman"/>
                <w:color w:val="000000"/>
              </w:rPr>
              <w:t>категорија</w:t>
            </w:r>
            <w:r w:rsidRPr="00AA66EF">
              <w:rPr>
                <w:rFonts w:ascii="Times New Roman" w:hAnsi="Times New Roman" w:cs="Times New Roman"/>
                <w:color w:val="000000"/>
              </w:rPr>
              <w:t xml:space="preserve"> 1</w:t>
            </w:r>
            <w:r w:rsidRPr="00AA66EF">
              <w:rPr>
                <w:rFonts w:ascii="Times New Roman" w:hAnsi="Times New Roman" w:cs="Times New Roman"/>
                <w:color w:val="000000"/>
                <w:vertAlign w:val="superscript"/>
              </w:rPr>
              <w:t>5</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r w:rsidR="0056790A" w:rsidRPr="00AA66EF" w:rsidTr="0056790A">
        <w:tc>
          <w:tcPr>
            <w:tcW w:w="648" w:type="dxa"/>
            <w:tcBorders>
              <w:bottom w:val="single" w:sz="12" w:space="0" w:color="auto"/>
            </w:tcBorders>
          </w:tcPr>
          <w:p w:rsidR="0056790A" w:rsidRPr="00AA66EF" w:rsidRDefault="0056790A" w:rsidP="00982DFC">
            <w:pPr>
              <w:pStyle w:val="Default"/>
              <w:jc w:val="both"/>
              <w:rPr>
                <w:rFonts w:ascii="Times New Roman" w:hAnsi="Times New Roman" w:cs="Times New Roman"/>
                <w:bCs/>
              </w:rPr>
            </w:pPr>
          </w:p>
        </w:tc>
        <w:tc>
          <w:tcPr>
            <w:tcW w:w="6660" w:type="dxa"/>
            <w:tcBorders>
              <w:bottom w:val="single" w:sz="12" w:space="0" w:color="auto"/>
            </w:tcBorders>
          </w:tcPr>
          <w:p w:rsidR="0056790A" w:rsidRDefault="0056790A" w:rsidP="00982DFC">
            <w:pPr>
              <w:rPr>
                <w:rFonts w:ascii="Times New Roman" w:hAnsi="Times New Roman" w:cs="Times New Roman"/>
                <w:color w:val="000000"/>
              </w:rPr>
            </w:pPr>
          </w:p>
        </w:tc>
        <w:tc>
          <w:tcPr>
            <w:tcW w:w="1980" w:type="dxa"/>
            <w:tcBorders>
              <w:bottom w:val="single" w:sz="12" w:space="0" w:color="auto"/>
            </w:tcBorders>
          </w:tcPr>
          <w:p w:rsidR="0056790A" w:rsidRPr="00AA66EF" w:rsidRDefault="0056790A" w:rsidP="00982DFC">
            <w:pPr>
              <w:pStyle w:val="Default"/>
              <w:jc w:val="right"/>
              <w:rPr>
                <w:rFonts w:ascii="Times New Roman" w:hAnsi="Times New Roman" w:cs="Times New Roman"/>
                <w:bCs/>
              </w:rPr>
            </w:pPr>
          </w:p>
        </w:tc>
      </w:tr>
      <w:tr w:rsidR="0056790A" w:rsidRPr="00AA66EF" w:rsidTr="0056790A">
        <w:tc>
          <w:tcPr>
            <w:tcW w:w="648" w:type="dxa"/>
            <w:tcBorders>
              <w:top w:val="single" w:sz="12" w:space="0" w:color="auto"/>
            </w:tcBorders>
          </w:tcPr>
          <w:p w:rsidR="0056790A" w:rsidRPr="00AA66EF" w:rsidRDefault="0056790A" w:rsidP="00982DFC">
            <w:pPr>
              <w:pStyle w:val="Default"/>
              <w:jc w:val="both"/>
              <w:rPr>
                <w:rFonts w:ascii="Times New Roman" w:hAnsi="Times New Roman" w:cs="Times New Roman"/>
                <w:bCs/>
              </w:rPr>
            </w:pPr>
          </w:p>
        </w:tc>
        <w:tc>
          <w:tcPr>
            <w:tcW w:w="6660" w:type="dxa"/>
            <w:tcBorders>
              <w:top w:val="single" w:sz="12" w:space="0" w:color="auto"/>
            </w:tcBorders>
          </w:tcPr>
          <w:p w:rsidR="0056790A" w:rsidRDefault="0056790A" w:rsidP="00982DFC">
            <w:pPr>
              <w:rPr>
                <w:rFonts w:ascii="Times New Roman" w:hAnsi="Times New Roman" w:cs="Times New Roman"/>
                <w:color w:val="000000"/>
              </w:rPr>
            </w:pPr>
          </w:p>
        </w:tc>
        <w:tc>
          <w:tcPr>
            <w:tcW w:w="1980" w:type="dxa"/>
            <w:tcBorders>
              <w:top w:val="single" w:sz="12" w:space="0" w:color="auto"/>
            </w:tcBorders>
          </w:tcPr>
          <w:p w:rsidR="0056790A" w:rsidRPr="00AA66EF" w:rsidRDefault="0056790A" w:rsidP="00982DFC">
            <w:pPr>
              <w:pStyle w:val="Default"/>
              <w:jc w:val="right"/>
              <w:rPr>
                <w:rFonts w:ascii="Times New Roman" w:hAnsi="Times New Roman" w:cs="Times New Roman"/>
                <w:bCs/>
              </w:rPr>
            </w:pPr>
          </w:p>
        </w:tc>
      </w:tr>
      <w:tr w:rsidR="0056790A" w:rsidRPr="00AA66EF" w:rsidTr="0056790A">
        <w:tc>
          <w:tcPr>
            <w:tcW w:w="648" w:type="dxa"/>
          </w:tcPr>
          <w:p w:rsidR="0056790A" w:rsidRPr="00AA66EF" w:rsidRDefault="0056790A" w:rsidP="00982DFC">
            <w:pPr>
              <w:pStyle w:val="Default"/>
              <w:jc w:val="both"/>
              <w:rPr>
                <w:rFonts w:ascii="Times New Roman" w:hAnsi="Times New Roman" w:cs="Times New Roman"/>
                <w:bCs/>
              </w:rPr>
            </w:pPr>
          </w:p>
        </w:tc>
        <w:tc>
          <w:tcPr>
            <w:tcW w:w="6660" w:type="dxa"/>
          </w:tcPr>
          <w:p w:rsidR="0056790A" w:rsidRDefault="0056790A" w:rsidP="00982DFC">
            <w:pPr>
              <w:rPr>
                <w:rFonts w:ascii="Times New Roman" w:hAnsi="Times New Roman" w:cs="Times New Roman"/>
                <w:color w:val="000000"/>
              </w:rPr>
            </w:pPr>
          </w:p>
        </w:tc>
        <w:tc>
          <w:tcPr>
            <w:tcW w:w="1980" w:type="dxa"/>
          </w:tcPr>
          <w:p w:rsidR="0056790A" w:rsidRPr="00AA66EF" w:rsidRDefault="0056790A" w:rsidP="00982DFC">
            <w:pPr>
              <w:pStyle w:val="Default"/>
              <w:jc w:val="right"/>
              <w:rPr>
                <w:rFonts w:ascii="Times New Roman" w:hAnsi="Times New Roman" w:cs="Times New Roman"/>
                <w:bCs/>
              </w:rPr>
            </w:pPr>
          </w:p>
        </w:tc>
      </w:tr>
      <w:tr w:rsidR="0056790A" w:rsidRPr="00AA66EF" w:rsidTr="0056790A">
        <w:tc>
          <w:tcPr>
            <w:tcW w:w="648" w:type="dxa"/>
          </w:tcPr>
          <w:p w:rsidR="0056790A" w:rsidRPr="00AA66EF" w:rsidRDefault="0056790A" w:rsidP="00982DFC">
            <w:pPr>
              <w:pStyle w:val="Default"/>
              <w:jc w:val="both"/>
              <w:rPr>
                <w:rFonts w:ascii="Times New Roman" w:hAnsi="Times New Roman" w:cs="Times New Roman"/>
                <w:bCs/>
              </w:rPr>
            </w:pPr>
          </w:p>
        </w:tc>
        <w:tc>
          <w:tcPr>
            <w:tcW w:w="6660" w:type="dxa"/>
          </w:tcPr>
          <w:p w:rsidR="0056790A" w:rsidRDefault="0056790A" w:rsidP="00982DFC">
            <w:pPr>
              <w:rPr>
                <w:rFonts w:ascii="Times New Roman" w:hAnsi="Times New Roman" w:cs="Times New Roman"/>
                <w:color w:val="000000"/>
              </w:rPr>
            </w:pPr>
          </w:p>
        </w:tc>
        <w:tc>
          <w:tcPr>
            <w:tcW w:w="1980" w:type="dxa"/>
          </w:tcPr>
          <w:p w:rsidR="0056790A" w:rsidRPr="00AA66EF" w:rsidRDefault="0056790A" w:rsidP="00982DFC">
            <w:pPr>
              <w:pStyle w:val="Default"/>
              <w:jc w:val="right"/>
              <w:rPr>
                <w:rFonts w:ascii="Times New Roman" w:hAnsi="Times New Roman" w:cs="Times New Roman"/>
                <w:bCs/>
              </w:rPr>
            </w:pPr>
          </w:p>
        </w:tc>
      </w:tr>
      <w:tr w:rsidR="0056790A" w:rsidRPr="00AA66EF" w:rsidTr="0056790A">
        <w:tc>
          <w:tcPr>
            <w:tcW w:w="648" w:type="dxa"/>
          </w:tcPr>
          <w:p w:rsidR="0056790A" w:rsidRPr="00AA66EF" w:rsidRDefault="0056790A" w:rsidP="00982DFC">
            <w:pPr>
              <w:pStyle w:val="Default"/>
              <w:jc w:val="both"/>
              <w:rPr>
                <w:rFonts w:ascii="Times New Roman" w:hAnsi="Times New Roman" w:cs="Times New Roman"/>
                <w:bCs/>
              </w:rPr>
            </w:pPr>
          </w:p>
        </w:tc>
        <w:tc>
          <w:tcPr>
            <w:tcW w:w="6660" w:type="dxa"/>
          </w:tcPr>
          <w:p w:rsidR="0056790A" w:rsidRDefault="0056790A" w:rsidP="00982DFC">
            <w:pPr>
              <w:rPr>
                <w:rFonts w:ascii="Times New Roman" w:hAnsi="Times New Roman" w:cs="Times New Roman"/>
                <w:color w:val="000000"/>
              </w:rPr>
            </w:pPr>
          </w:p>
        </w:tc>
        <w:tc>
          <w:tcPr>
            <w:tcW w:w="1980" w:type="dxa"/>
          </w:tcPr>
          <w:p w:rsidR="0056790A" w:rsidRPr="00AA66EF" w:rsidRDefault="0056790A" w:rsidP="00982DFC">
            <w:pPr>
              <w:pStyle w:val="Default"/>
              <w:jc w:val="right"/>
              <w:rPr>
                <w:rFonts w:ascii="Times New Roman" w:hAnsi="Times New Roman" w:cs="Times New Roman"/>
                <w:bCs/>
              </w:rPr>
            </w:pPr>
          </w:p>
        </w:tc>
      </w:tr>
      <w:tr w:rsidR="0056790A" w:rsidRPr="00AA66EF" w:rsidTr="0056790A">
        <w:tc>
          <w:tcPr>
            <w:tcW w:w="648" w:type="dxa"/>
          </w:tcPr>
          <w:p w:rsidR="0056790A" w:rsidRPr="00AA66EF" w:rsidRDefault="0056790A" w:rsidP="00982DFC">
            <w:pPr>
              <w:pStyle w:val="Default"/>
              <w:jc w:val="both"/>
              <w:rPr>
                <w:rFonts w:ascii="Times New Roman" w:hAnsi="Times New Roman" w:cs="Times New Roman"/>
                <w:bCs/>
              </w:rPr>
            </w:pPr>
          </w:p>
        </w:tc>
        <w:tc>
          <w:tcPr>
            <w:tcW w:w="6660" w:type="dxa"/>
          </w:tcPr>
          <w:p w:rsidR="0056790A" w:rsidRDefault="0056790A" w:rsidP="00982DFC">
            <w:pPr>
              <w:rPr>
                <w:rFonts w:ascii="Times New Roman" w:hAnsi="Times New Roman" w:cs="Times New Roman"/>
                <w:color w:val="000000"/>
              </w:rPr>
            </w:pPr>
          </w:p>
        </w:tc>
        <w:tc>
          <w:tcPr>
            <w:tcW w:w="1980" w:type="dxa"/>
          </w:tcPr>
          <w:p w:rsidR="0056790A" w:rsidRPr="00AA66EF" w:rsidRDefault="0056790A" w:rsidP="00982DFC">
            <w:pPr>
              <w:pStyle w:val="Default"/>
              <w:jc w:val="right"/>
              <w:rPr>
                <w:rFonts w:ascii="Times New Roman" w:hAnsi="Times New Roman" w:cs="Times New Roman"/>
                <w:bCs/>
              </w:rPr>
            </w:pPr>
          </w:p>
        </w:tc>
      </w:tr>
      <w:tr w:rsidR="0056790A" w:rsidRPr="00AA66EF" w:rsidTr="0056790A">
        <w:tc>
          <w:tcPr>
            <w:tcW w:w="648" w:type="dxa"/>
          </w:tcPr>
          <w:p w:rsidR="0056790A" w:rsidRPr="00AA66EF" w:rsidRDefault="0056790A" w:rsidP="00982DFC">
            <w:pPr>
              <w:pStyle w:val="Default"/>
              <w:jc w:val="both"/>
              <w:rPr>
                <w:rFonts w:ascii="Times New Roman" w:hAnsi="Times New Roman" w:cs="Times New Roman"/>
                <w:bCs/>
              </w:rPr>
            </w:pPr>
          </w:p>
        </w:tc>
        <w:tc>
          <w:tcPr>
            <w:tcW w:w="6660" w:type="dxa"/>
          </w:tcPr>
          <w:p w:rsidR="0056790A" w:rsidRDefault="0056790A" w:rsidP="00982DFC">
            <w:pPr>
              <w:rPr>
                <w:rFonts w:ascii="Times New Roman" w:hAnsi="Times New Roman" w:cs="Times New Roman"/>
                <w:color w:val="000000"/>
              </w:rPr>
            </w:pPr>
          </w:p>
        </w:tc>
        <w:tc>
          <w:tcPr>
            <w:tcW w:w="1980" w:type="dxa"/>
          </w:tcPr>
          <w:p w:rsidR="0056790A" w:rsidRPr="00AA66EF" w:rsidRDefault="0056790A" w:rsidP="00982DFC">
            <w:pPr>
              <w:pStyle w:val="Default"/>
              <w:jc w:val="right"/>
              <w:rPr>
                <w:rFonts w:ascii="Times New Roman" w:hAnsi="Times New Roman" w:cs="Times New Roman"/>
                <w:bCs/>
              </w:rPr>
            </w:pPr>
          </w:p>
        </w:tc>
      </w:tr>
      <w:tr w:rsidR="0056790A" w:rsidRPr="00AA66EF" w:rsidTr="0056790A">
        <w:tc>
          <w:tcPr>
            <w:tcW w:w="648" w:type="dxa"/>
            <w:tcBorders>
              <w:bottom w:val="single" w:sz="12" w:space="0" w:color="auto"/>
            </w:tcBorders>
          </w:tcPr>
          <w:p w:rsidR="0056790A" w:rsidRPr="00AA66EF" w:rsidRDefault="0056790A" w:rsidP="00982DFC">
            <w:pPr>
              <w:pStyle w:val="Default"/>
              <w:jc w:val="both"/>
              <w:rPr>
                <w:rFonts w:ascii="Times New Roman" w:hAnsi="Times New Roman" w:cs="Times New Roman"/>
                <w:bCs/>
              </w:rPr>
            </w:pPr>
          </w:p>
        </w:tc>
        <w:tc>
          <w:tcPr>
            <w:tcW w:w="6660" w:type="dxa"/>
            <w:tcBorders>
              <w:bottom w:val="single" w:sz="12" w:space="0" w:color="auto"/>
            </w:tcBorders>
          </w:tcPr>
          <w:p w:rsidR="0056790A" w:rsidRDefault="0056790A" w:rsidP="00982DFC">
            <w:pPr>
              <w:rPr>
                <w:rFonts w:ascii="Times New Roman" w:hAnsi="Times New Roman" w:cs="Times New Roman"/>
                <w:color w:val="000000"/>
              </w:rPr>
            </w:pPr>
          </w:p>
        </w:tc>
        <w:tc>
          <w:tcPr>
            <w:tcW w:w="1980" w:type="dxa"/>
            <w:tcBorders>
              <w:bottom w:val="single" w:sz="12" w:space="0" w:color="auto"/>
            </w:tcBorders>
          </w:tcPr>
          <w:p w:rsidR="0056790A" w:rsidRPr="00AA66EF" w:rsidRDefault="0056790A" w:rsidP="00982DFC">
            <w:pPr>
              <w:pStyle w:val="Default"/>
              <w:jc w:val="right"/>
              <w:rPr>
                <w:rFonts w:ascii="Times New Roman" w:hAnsi="Times New Roman" w:cs="Times New Roman"/>
                <w:bCs/>
              </w:rPr>
            </w:pPr>
          </w:p>
        </w:tc>
      </w:tr>
      <w:tr w:rsidR="0056790A" w:rsidRPr="00AA66EF" w:rsidTr="0056790A">
        <w:trPr>
          <w:trHeight w:val="688"/>
        </w:trPr>
        <w:tc>
          <w:tcPr>
            <w:tcW w:w="7308" w:type="dxa"/>
            <w:gridSpan w:val="2"/>
            <w:tcBorders>
              <w:top w:val="single" w:sz="12" w:space="0" w:color="auto"/>
              <w:bottom w:val="single" w:sz="12" w:space="0" w:color="auto"/>
            </w:tcBorders>
          </w:tcPr>
          <w:tbl>
            <w:tblPr>
              <w:tblW w:w="6539" w:type="dxa"/>
              <w:tblLook w:val="04A0" w:firstRow="1" w:lastRow="0" w:firstColumn="1" w:lastColumn="0" w:noHBand="0" w:noVBand="1"/>
            </w:tblPr>
            <w:tblGrid>
              <w:gridCol w:w="6539"/>
            </w:tblGrid>
            <w:tr w:rsidR="0056790A" w:rsidRPr="0056790A" w:rsidTr="00982DFC">
              <w:trPr>
                <w:trHeight w:val="300"/>
              </w:trPr>
              <w:tc>
                <w:tcPr>
                  <w:tcW w:w="6539" w:type="dxa"/>
                  <w:tcBorders>
                    <w:top w:val="nil"/>
                    <w:left w:val="nil"/>
                    <w:bottom w:val="nil"/>
                    <w:right w:val="nil"/>
                  </w:tcBorders>
                  <w:shd w:val="clear" w:color="auto" w:fill="auto"/>
                  <w:noWrap/>
                  <w:vAlign w:val="bottom"/>
                  <w:hideMark/>
                </w:tcPr>
                <w:p w:rsidR="0056790A" w:rsidRPr="00E66091" w:rsidRDefault="0056790A" w:rsidP="00982DFC">
                  <w:pPr>
                    <w:spacing w:after="0" w:line="240" w:lineRule="auto"/>
                    <w:rPr>
                      <w:rFonts w:ascii="Times New Roman" w:eastAsia="Times New Roman" w:hAnsi="Times New Roman" w:cs="Times New Roman"/>
                      <w:i/>
                      <w:iCs/>
                      <w:color w:val="000000"/>
                      <w:szCs w:val="22"/>
                      <w:lang w:bidi="ar-SA"/>
                    </w:rPr>
                  </w:pPr>
                  <w:r w:rsidRPr="0056790A">
                    <w:rPr>
                      <w:rFonts w:ascii="Times New Roman" w:eastAsia="Times New Roman" w:hAnsi="Times New Roman" w:cs="Times New Roman"/>
                      <w:i/>
                      <w:iCs/>
                      <w:color w:val="000000"/>
                      <w:szCs w:val="22"/>
                      <w:lang w:bidi="ar-SA"/>
                    </w:rPr>
                    <w:t>Категорије</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у</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складу</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са</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Глобално</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хармонизованим</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системом</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класификације</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и</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обележавања</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хемикалија</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Уједињених</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нација</w:t>
                  </w:r>
                  <w:r w:rsidRPr="00E66091">
                    <w:rPr>
                      <w:rFonts w:ascii="Times New Roman" w:eastAsia="Times New Roman" w:hAnsi="Times New Roman" w:cs="Times New Roman"/>
                      <w:i/>
                      <w:iCs/>
                      <w:color w:val="000000"/>
                      <w:szCs w:val="22"/>
                      <w:lang w:bidi="ar-SA"/>
                    </w:rPr>
                    <w:t xml:space="preserve"> (GHS)</w:t>
                  </w:r>
                </w:p>
              </w:tc>
            </w:tr>
          </w:tbl>
          <w:p w:rsidR="0056790A" w:rsidRPr="00E66091" w:rsidRDefault="0056790A" w:rsidP="00982DFC">
            <w:pPr>
              <w:rPr>
                <w:rFonts w:ascii="Times New Roman" w:eastAsia="Times New Roman" w:hAnsi="Times New Roman" w:cs="Times New Roman"/>
                <w:i/>
                <w:iCs/>
                <w:color w:val="000000"/>
                <w:szCs w:val="22"/>
                <w:lang w:bidi="ar-SA"/>
              </w:rPr>
            </w:pPr>
          </w:p>
        </w:tc>
        <w:tc>
          <w:tcPr>
            <w:tcW w:w="1980" w:type="dxa"/>
            <w:tcBorders>
              <w:top w:val="single" w:sz="12" w:space="0" w:color="auto"/>
              <w:bottom w:val="single" w:sz="12" w:space="0" w:color="auto"/>
            </w:tcBorders>
          </w:tcPr>
          <w:p w:rsidR="0056790A" w:rsidRPr="0056790A" w:rsidRDefault="0056790A" w:rsidP="00982DFC">
            <w:pPr>
              <w:pStyle w:val="Default"/>
              <w:jc w:val="right"/>
              <w:rPr>
                <w:rFonts w:ascii="Times New Roman" w:eastAsia="Times New Roman" w:hAnsi="Times New Roman" w:cs="Times New Roman"/>
                <w:i/>
                <w:iCs/>
                <w:sz w:val="22"/>
                <w:szCs w:val="22"/>
                <w:lang w:bidi="ar-SA"/>
              </w:rPr>
            </w:pPr>
            <w:r w:rsidRPr="0056790A">
              <w:rPr>
                <w:rFonts w:ascii="Times New Roman" w:eastAsia="Times New Roman" w:hAnsi="Times New Roman" w:cs="Times New Roman"/>
                <w:i/>
                <w:iCs/>
                <w:sz w:val="22"/>
                <w:szCs w:val="22"/>
                <w:lang w:bidi="ar-SA"/>
              </w:rPr>
              <w:t>Граничне количине (у тонама)</w:t>
            </w:r>
          </w:p>
        </w:tc>
      </w:tr>
      <w:tr w:rsidR="00342857" w:rsidRPr="00AA66EF" w:rsidTr="0056790A">
        <w:trPr>
          <w:trHeight w:val="2123"/>
        </w:trPr>
        <w:tc>
          <w:tcPr>
            <w:tcW w:w="648" w:type="dxa"/>
            <w:tcBorders>
              <w:top w:val="single" w:sz="12" w:space="0" w:color="auto"/>
            </w:tcBorders>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4.</w:t>
            </w:r>
          </w:p>
        </w:tc>
        <w:tc>
          <w:tcPr>
            <w:tcW w:w="6660" w:type="dxa"/>
            <w:tcBorders>
              <w:top w:val="single" w:sz="12" w:space="0" w:color="auto"/>
            </w:tcBorders>
          </w:tcPr>
          <w:p w:rsidR="00342857" w:rsidRDefault="00342857" w:rsidP="00982DFC">
            <w:pPr>
              <w:rPr>
                <w:rFonts w:ascii="Times New Roman" w:hAnsi="Times New Roman" w:cs="Times New Roman"/>
                <w:vertAlign w:val="superscript"/>
              </w:rPr>
            </w:pPr>
            <w:r>
              <w:rPr>
                <w:rFonts w:ascii="Times New Roman" w:hAnsi="Times New Roman" w:cs="Times New Roman"/>
                <w:color w:val="000000"/>
              </w:rPr>
              <w:t>Експлозиви</w:t>
            </w:r>
            <w:r w:rsidRPr="00AA66EF">
              <w:rPr>
                <w:rFonts w:ascii="Times New Roman" w:hAnsi="Times New Roman" w:cs="Times New Roman"/>
                <w:color w:val="000000"/>
              </w:rPr>
              <w:t xml:space="preserve"> </w:t>
            </w:r>
            <w:r>
              <w:rPr>
                <w:rFonts w:ascii="Times New Roman" w:hAnsi="Times New Roman" w:cs="Times New Roman"/>
                <w:color w:val="000000"/>
              </w:rPr>
              <w:t>–</w:t>
            </w:r>
            <w:r w:rsidRPr="00AA66EF">
              <w:rPr>
                <w:rFonts w:ascii="Times New Roman" w:hAnsi="Times New Roman" w:cs="Times New Roman"/>
                <w:color w:val="000000"/>
              </w:rPr>
              <w:t xml:space="preserve"> </w:t>
            </w:r>
            <w:r>
              <w:rPr>
                <w:rFonts w:ascii="Times New Roman" w:hAnsi="Times New Roman" w:cs="Times New Roman"/>
                <w:color w:val="000000"/>
              </w:rPr>
              <w:t xml:space="preserve">нестабилни експлозиви или експлозиви, где супстанца, смеша или производ припадају подкласи 1.1, 1.2, 1.3, 1.5 или </w:t>
            </w:r>
            <w:r w:rsidRPr="00887179">
              <w:rPr>
                <w:rFonts w:ascii="Times New Roman" w:hAnsi="Times New Roman" w:cs="Times New Roman"/>
                <w:color w:val="000000"/>
              </w:rPr>
              <w:t>1.6</w:t>
            </w:r>
            <w:r w:rsidRPr="00887179">
              <w:rPr>
                <w:rFonts w:ascii="Times New Roman" w:hAnsi="Times New Roman" w:cs="Times New Roman"/>
              </w:rPr>
              <w:t xml:space="preserve"> из поглавља 2.1.2. GHS критеријума или супстанце или смеше које имају експлозивна својства према Тесту серије 2 Дела I </w:t>
            </w:r>
            <w:r>
              <w:rPr>
                <w:rFonts w:ascii="Times New Roman" w:hAnsi="Times New Roman" w:cs="Times New Roman"/>
                <w:i/>
                <w:iCs/>
                <w:szCs w:val="22"/>
              </w:rPr>
              <w:t xml:space="preserve">Препорукa Уједињених нација о транспорту опасног теретa: </w:t>
            </w:r>
            <w:r>
              <w:rPr>
                <w:rFonts w:ascii="Times New Roman" w:hAnsi="Times New Roman" w:cs="Times New Roman"/>
                <w:i/>
                <w:iCs/>
              </w:rPr>
              <w:t xml:space="preserve">Приручник о методама испитивања и критеријумима </w:t>
            </w:r>
            <w:r>
              <w:rPr>
                <w:rFonts w:ascii="Times New Roman" w:hAnsi="Times New Roman" w:cs="Times New Roman"/>
              </w:rPr>
              <w:t>(Приручник о методама испитивања и критеријумима) и које не припадају класи опасности органски пероксиди или самореактивне супстанце или смеше</w:t>
            </w:r>
            <w:r>
              <w:rPr>
                <w:rFonts w:ascii="Times New Roman" w:hAnsi="Times New Roman" w:cs="Times New Roman"/>
                <w:vertAlign w:val="superscript"/>
              </w:rPr>
              <w:t>6,7</w:t>
            </w:r>
          </w:p>
          <w:p w:rsidR="00342857" w:rsidRPr="00853C5D" w:rsidRDefault="00342857" w:rsidP="00982DFC">
            <w:pPr>
              <w:rPr>
                <w:rFonts w:ascii="Times New Roman" w:hAnsi="Times New Roman" w:cs="Times New Roman"/>
                <w:color w:val="000000"/>
                <w:vertAlign w:val="superscript"/>
              </w:rPr>
            </w:pPr>
            <w:r>
              <w:rPr>
                <w:rFonts w:ascii="Times New Roman" w:hAnsi="Times New Roman" w:cs="Times New Roman"/>
                <w:i/>
                <w:iCs/>
              </w:rPr>
              <w:t xml:space="preserve">  </w:t>
            </w:r>
          </w:p>
        </w:tc>
        <w:tc>
          <w:tcPr>
            <w:tcW w:w="1980" w:type="dxa"/>
            <w:tcBorders>
              <w:top w:val="single" w:sz="12" w:space="0" w:color="auto"/>
            </w:tcBorders>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50</w:t>
            </w:r>
          </w:p>
        </w:tc>
      </w:tr>
      <w:tr w:rsidR="00342857" w:rsidRPr="00AA66EF" w:rsidTr="00982DFC">
        <w:trPr>
          <w:trHeight w:val="530"/>
        </w:trPr>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5.</w:t>
            </w:r>
          </w:p>
        </w:tc>
        <w:tc>
          <w:tcPr>
            <w:tcW w:w="6660" w:type="dxa"/>
          </w:tcPr>
          <w:p w:rsidR="00342857" w:rsidRDefault="00342857" w:rsidP="00982DFC">
            <w:pPr>
              <w:rPr>
                <w:rFonts w:ascii="Times New Roman" w:hAnsi="Times New Roman" w:cs="Times New Roman"/>
                <w:vertAlign w:val="superscript"/>
              </w:rPr>
            </w:pPr>
            <w:r>
              <w:rPr>
                <w:rFonts w:ascii="Times New Roman" w:hAnsi="Times New Roman" w:cs="Times New Roman"/>
                <w:color w:val="000000"/>
              </w:rPr>
              <w:t xml:space="preserve">Експлозиви, где супстанца, смеша или производ припадају подкласи 1.4 из поглавља 2.1.2  </w:t>
            </w:r>
            <w:r w:rsidRPr="00887179">
              <w:rPr>
                <w:rFonts w:ascii="Times New Roman" w:hAnsi="Times New Roman" w:cs="Times New Roman"/>
              </w:rPr>
              <w:t>GHS</w:t>
            </w:r>
            <w:r>
              <w:rPr>
                <w:rFonts w:ascii="Times New Roman" w:hAnsi="Times New Roman" w:cs="Times New Roman"/>
                <w:vertAlign w:val="superscript"/>
              </w:rPr>
              <w:t>7,8</w:t>
            </w:r>
          </w:p>
          <w:p w:rsidR="00342857" w:rsidRPr="00AA66EF" w:rsidRDefault="00342857" w:rsidP="00982DFC">
            <w:pPr>
              <w:rPr>
                <w:rFonts w:ascii="Times New Roman" w:hAnsi="Times New Roman" w:cs="Times New Roman"/>
                <w:color w:val="000000"/>
              </w:rPr>
            </w:pPr>
            <w:r>
              <w:rPr>
                <w:rFonts w:ascii="Times New Roman" w:hAnsi="Times New Roman" w:cs="Times New Roman"/>
              </w:rPr>
              <w:t xml:space="preserve"> </w:t>
            </w: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6.</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Запаљиви гасови, категорија 1 или 2</w:t>
            </w:r>
            <w:r w:rsidRPr="00AA66EF">
              <w:rPr>
                <w:rFonts w:ascii="Times New Roman" w:hAnsi="Times New Roman" w:cs="Times New Roman"/>
                <w:color w:val="000000"/>
                <w:vertAlign w:val="superscript"/>
              </w:rPr>
              <w:t>9</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50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7.</w:t>
            </w:r>
          </w:p>
        </w:tc>
        <w:tc>
          <w:tcPr>
            <w:tcW w:w="6660" w:type="dxa"/>
          </w:tcPr>
          <w:p w:rsidR="00342857" w:rsidRDefault="00342857" w:rsidP="00982DFC">
            <w:pPr>
              <w:rPr>
                <w:rFonts w:ascii="Times New Roman" w:hAnsi="Times New Roman" w:cs="Times New Roman"/>
                <w:color w:val="000000"/>
              </w:rPr>
            </w:pPr>
            <w:r>
              <w:rPr>
                <w:rFonts w:ascii="Times New Roman" w:hAnsi="Times New Roman" w:cs="Times New Roman"/>
                <w:color w:val="000000"/>
              </w:rPr>
              <w:t>Аеросоли</w:t>
            </w:r>
            <w:r w:rsidRPr="00AA66EF">
              <w:rPr>
                <w:rFonts w:ascii="Times New Roman" w:hAnsi="Times New Roman" w:cs="Times New Roman"/>
                <w:color w:val="000000"/>
              </w:rPr>
              <w:t>,</w:t>
            </w:r>
            <w:r w:rsidRPr="00AA66EF">
              <w:rPr>
                <w:rFonts w:ascii="Times New Roman" w:hAnsi="Times New Roman" w:cs="Times New Roman"/>
                <w:color w:val="000000"/>
                <w:vertAlign w:val="superscript"/>
              </w:rPr>
              <w:t>10</w:t>
            </w:r>
            <w:r w:rsidRPr="00AA66EF">
              <w:rPr>
                <w:rFonts w:ascii="Times New Roman" w:hAnsi="Times New Roman" w:cs="Times New Roman"/>
                <w:color w:val="000000"/>
              </w:rPr>
              <w:t xml:space="preserve"> </w:t>
            </w:r>
            <w:r>
              <w:rPr>
                <w:rFonts w:ascii="Times New Roman" w:hAnsi="Times New Roman" w:cs="Times New Roman"/>
                <w:color w:val="000000"/>
              </w:rPr>
              <w:t>категорије 1 или 2</w:t>
            </w:r>
            <w:r w:rsidRPr="00AA66EF">
              <w:rPr>
                <w:rFonts w:ascii="Times New Roman" w:hAnsi="Times New Roman" w:cs="Times New Roman"/>
                <w:color w:val="000000"/>
              </w:rPr>
              <w:t xml:space="preserve">, </w:t>
            </w:r>
            <w:r>
              <w:rPr>
                <w:rFonts w:ascii="Times New Roman" w:hAnsi="Times New Roman" w:cs="Times New Roman"/>
                <w:color w:val="000000"/>
              </w:rPr>
              <w:t>који садрже запаљиве гасове категорије 1 или 2 или запаљиве течности категорије 1</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Pr>
                <w:rFonts w:ascii="Times New Roman" w:hAnsi="Times New Roman" w:cs="Times New Roman"/>
                <w:bCs/>
              </w:rPr>
              <w:t>500 (нето</w:t>
            </w:r>
            <w:r w:rsidRPr="00AA66EF">
              <w:rPr>
                <w:rFonts w:ascii="Times New Roman" w:hAnsi="Times New Roman" w:cs="Times New Roman"/>
                <w:bCs/>
              </w:rPr>
              <w:t>)</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8.</w:t>
            </w:r>
          </w:p>
        </w:tc>
        <w:tc>
          <w:tcPr>
            <w:tcW w:w="6660" w:type="dxa"/>
          </w:tcPr>
          <w:p w:rsidR="00342857" w:rsidRPr="00F20524" w:rsidRDefault="00342857" w:rsidP="00982DFC">
            <w:pPr>
              <w:rPr>
                <w:rFonts w:ascii="Times New Roman" w:hAnsi="Times New Roman" w:cs="Times New Roman"/>
                <w:color w:val="000000"/>
                <w:vertAlign w:val="superscript"/>
              </w:rPr>
            </w:pPr>
            <w:r>
              <w:rPr>
                <w:rFonts w:ascii="Times New Roman" w:hAnsi="Times New Roman" w:cs="Times New Roman"/>
                <w:color w:val="000000"/>
              </w:rPr>
              <w:t>Аеросоли</w:t>
            </w:r>
            <w:r w:rsidRPr="00AA66EF">
              <w:rPr>
                <w:rFonts w:ascii="Times New Roman" w:hAnsi="Times New Roman" w:cs="Times New Roman"/>
                <w:color w:val="000000"/>
              </w:rPr>
              <w:t>,</w:t>
            </w:r>
            <w:r w:rsidRPr="00AA66EF">
              <w:rPr>
                <w:rFonts w:ascii="Times New Roman" w:hAnsi="Times New Roman" w:cs="Times New Roman"/>
                <w:color w:val="000000"/>
                <w:vertAlign w:val="superscript"/>
              </w:rPr>
              <w:t>10</w:t>
            </w:r>
            <w:r w:rsidRPr="00AA66EF">
              <w:rPr>
                <w:rFonts w:ascii="Times New Roman" w:hAnsi="Times New Roman" w:cs="Times New Roman"/>
                <w:color w:val="000000"/>
              </w:rPr>
              <w:t xml:space="preserve"> </w:t>
            </w:r>
            <w:r>
              <w:rPr>
                <w:rFonts w:ascii="Times New Roman" w:hAnsi="Times New Roman" w:cs="Times New Roman"/>
                <w:color w:val="000000"/>
              </w:rPr>
              <w:t>категорије 1 или 2</w:t>
            </w:r>
            <w:r w:rsidRPr="00AA66EF">
              <w:rPr>
                <w:rFonts w:ascii="Times New Roman" w:hAnsi="Times New Roman" w:cs="Times New Roman"/>
                <w:color w:val="000000"/>
              </w:rPr>
              <w:t xml:space="preserve">, </w:t>
            </w:r>
            <w:r>
              <w:rPr>
                <w:rFonts w:ascii="Times New Roman" w:hAnsi="Times New Roman" w:cs="Times New Roman"/>
                <w:color w:val="000000"/>
              </w:rPr>
              <w:t>који не садрже запаљиве гасове категорије 1 или 2 нити запаљиве течности категорије 1</w:t>
            </w:r>
            <w:r w:rsidR="00F20524">
              <w:rPr>
                <w:rFonts w:ascii="Times New Roman" w:hAnsi="Times New Roman" w:cs="Times New Roman"/>
                <w:color w:val="000000"/>
                <w:vertAlign w:val="superscript"/>
              </w:rPr>
              <w:t>11</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50 000 (</w:t>
            </w:r>
            <w:r>
              <w:rPr>
                <w:rFonts w:ascii="Times New Roman" w:hAnsi="Times New Roman" w:cs="Times New Roman"/>
                <w:bCs/>
              </w:rPr>
              <w:t>нето</w:t>
            </w:r>
            <w:r w:rsidRPr="00AA66EF">
              <w:rPr>
                <w:rFonts w:ascii="Times New Roman" w:hAnsi="Times New Roman" w:cs="Times New Roman"/>
                <w:bCs/>
              </w:rPr>
              <w:t>)</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9.</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Оксидујући гасови, категорија 1</w:t>
            </w:r>
            <w:r w:rsidRPr="00AA66EF">
              <w:rPr>
                <w:rFonts w:ascii="Times New Roman" w:hAnsi="Times New Roman" w:cs="Times New Roman"/>
                <w:color w:val="000000"/>
                <w:vertAlign w:val="superscript"/>
              </w:rPr>
              <w:t>12</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10.</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Запаљиве течности</w:t>
            </w:r>
            <w:r w:rsidRPr="00AA66EF">
              <w:rPr>
                <w:rFonts w:ascii="Times New Roman" w:hAnsi="Times New Roman" w:cs="Times New Roman"/>
                <w:color w:val="000000"/>
              </w:rPr>
              <w:t xml:space="preserve">:                                                                                                                                                                                                                                                                                    </w:t>
            </w:r>
            <w:r>
              <w:rPr>
                <w:rFonts w:ascii="Times New Roman" w:hAnsi="Times New Roman" w:cs="Times New Roman"/>
                <w:color w:val="000000"/>
              </w:rPr>
              <w:t>Запаљиве течности</w:t>
            </w:r>
            <w:r w:rsidRPr="00AA66EF">
              <w:rPr>
                <w:rFonts w:ascii="Times New Roman" w:hAnsi="Times New Roman" w:cs="Times New Roman"/>
                <w:color w:val="000000"/>
              </w:rPr>
              <w:t xml:space="preserve">, </w:t>
            </w:r>
            <w:r>
              <w:rPr>
                <w:rFonts w:ascii="Times New Roman" w:hAnsi="Times New Roman" w:cs="Times New Roman"/>
                <w:color w:val="000000"/>
              </w:rPr>
              <w:t>категорија</w:t>
            </w:r>
            <w:r w:rsidRPr="00AA66EF">
              <w:rPr>
                <w:rFonts w:ascii="Times New Roman" w:hAnsi="Times New Roman" w:cs="Times New Roman"/>
                <w:color w:val="000000"/>
              </w:rPr>
              <w:t xml:space="preserve"> 1, </w:t>
            </w:r>
            <w:r>
              <w:rPr>
                <w:rFonts w:ascii="Times New Roman" w:hAnsi="Times New Roman" w:cs="Times New Roman"/>
                <w:color w:val="000000"/>
              </w:rPr>
              <w:t>или</w:t>
            </w:r>
            <w:r w:rsidRPr="00AA66EF">
              <w:rPr>
                <w:rFonts w:ascii="Times New Roman" w:hAnsi="Times New Roman" w:cs="Times New Roman"/>
                <w:color w:val="000000"/>
              </w:rPr>
              <w:t xml:space="preserve">                                                                                                                                                                                                                                                  </w:t>
            </w:r>
            <w:r>
              <w:rPr>
                <w:rFonts w:ascii="Times New Roman" w:hAnsi="Times New Roman" w:cs="Times New Roman"/>
                <w:color w:val="000000"/>
              </w:rPr>
              <w:t>Запаљиве течности</w:t>
            </w:r>
            <w:r w:rsidRPr="00AA66EF">
              <w:rPr>
                <w:rFonts w:ascii="Times New Roman" w:hAnsi="Times New Roman" w:cs="Times New Roman"/>
                <w:color w:val="000000"/>
              </w:rPr>
              <w:t xml:space="preserve"> </w:t>
            </w:r>
            <w:r>
              <w:rPr>
                <w:rFonts w:ascii="Times New Roman" w:hAnsi="Times New Roman" w:cs="Times New Roman"/>
                <w:color w:val="000000"/>
              </w:rPr>
              <w:t>категорија</w:t>
            </w:r>
            <w:r w:rsidRPr="00AA66EF">
              <w:rPr>
                <w:rFonts w:ascii="Times New Roman" w:hAnsi="Times New Roman" w:cs="Times New Roman"/>
                <w:color w:val="000000"/>
              </w:rPr>
              <w:t xml:space="preserve"> 2 </w:t>
            </w:r>
            <w:r>
              <w:rPr>
                <w:rFonts w:ascii="Times New Roman" w:hAnsi="Times New Roman" w:cs="Times New Roman"/>
                <w:color w:val="000000"/>
              </w:rPr>
              <w:t>или</w:t>
            </w:r>
            <w:r w:rsidRPr="00AA66EF">
              <w:rPr>
                <w:rFonts w:ascii="Times New Roman" w:hAnsi="Times New Roman" w:cs="Times New Roman"/>
                <w:color w:val="000000"/>
              </w:rPr>
              <w:t xml:space="preserve"> 3, </w:t>
            </w:r>
            <w:r>
              <w:rPr>
                <w:rFonts w:ascii="Times New Roman" w:hAnsi="Times New Roman" w:cs="Times New Roman"/>
                <w:color w:val="000000"/>
              </w:rPr>
              <w:t>које се одржавају на температури већој од њихове тачке кључања</w:t>
            </w:r>
            <w:r w:rsidRPr="00AA66EF">
              <w:rPr>
                <w:rFonts w:ascii="Times New Roman" w:hAnsi="Times New Roman" w:cs="Times New Roman"/>
                <w:color w:val="000000"/>
                <w:vertAlign w:val="superscript"/>
              </w:rPr>
              <w:t>13</w:t>
            </w:r>
            <w:r>
              <w:rPr>
                <w:rFonts w:ascii="Times New Roman" w:hAnsi="Times New Roman" w:cs="Times New Roman"/>
                <w:color w:val="000000"/>
              </w:rPr>
              <w:t>, или</w:t>
            </w:r>
            <w:r>
              <w:rPr>
                <w:rFonts w:ascii="Times New Roman" w:hAnsi="Times New Roman" w:cs="Times New Roman"/>
                <w:color w:val="000000"/>
                <w:vertAlign w:val="superscript"/>
              </w:rPr>
              <w:t xml:space="preserve"> </w:t>
            </w:r>
            <w:r w:rsidRPr="00AA66EF">
              <w:rPr>
                <w:rFonts w:ascii="Times New Roman" w:hAnsi="Times New Roman" w:cs="Times New Roman"/>
                <w:color w:val="000000"/>
              </w:rPr>
              <w:t xml:space="preserve">                                                                                                                                                                                                                                                                                                                                                                                                                                                               </w:t>
            </w:r>
            <w:r>
              <w:rPr>
                <w:rFonts w:ascii="Times New Roman" w:hAnsi="Times New Roman" w:cs="Times New Roman"/>
                <w:color w:val="000000"/>
              </w:rPr>
              <w:t xml:space="preserve">друге течности чија је тачка паљења </w:t>
            </w:r>
            <w:r w:rsidRPr="00AA66EF">
              <w:rPr>
                <w:rFonts w:ascii="Times New Roman" w:hAnsi="Times New Roman" w:cs="Times New Roman"/>
                <w:color w:val="000000"/>
              </w:rPr>
              <w:t xml:space="preserve">≤ 60 °C, </w:t>
            </w:r>
            <w:r>
              <w:rPr>
                <w:rFonts w:ascii="Times New Roman" w:hAnsi="Times New Roman" w:cs="Times New Roman"/>
                <w:color w:val="000000"/>
              </w:rPr>
              <w:t>које се одржавају на температури већој од њихове тачке кључања</w:t>
            </w:r>
            <w:r w:rsidRPr="00AA66EF">
              <w:rPr>
                <w:rFonts w:ascii="Times New Roman" w:hAnsi="Times New Roman" w:cs="Times New Roman"/>
                <w:color w:val="000000"/>
                <w:vertAlign w:val="superscript"/>
              </w:rPr>
              <w:t xml:space="preserve"> 14</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50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11.</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Запаљиве течности</w:t>
            </w:r>
            <w:r w:rsidRPr="00AA66EF">
              <w:rPr>
                <w:rFonts w:ascii="Times New Roman" w:hAnsi="Times New Roman" w:cs="Times New Roman"/>
                <w:color w:val="000000"/>
              </w:rPr>
              <w:t xml:space="preserve">:                                                                                                                                                                                                                                                                                          </w:t>
            </w:r>
            <w:r>
              <w:rPr>
                <w:rFonts w:ascii="Times New Roman" w:hAnsi="Times New Roman" w:cs="Times New Roman"/>
                <w:color w:val="000000"/>
              </w:rPr>
              <w:t>Запаљиве течности</w:t>
            </w:r>
            <w:r w:rsidRPr="00AA66EF">
              <w:rPr>
                <w:rFonts w:ascii="Times New Roman" w:hAnsi="Times New Roman" w:cs="Times New Roman"/>
                <w:color w:val="000000"/>
              </w:rPr>
              <w:t xml:space="preserve"> </w:t>
            </w:r>
            <w:r>
              <w:rPr>
                <w:rFonts w:ascii="Times New Roman" w:hAnsi="Times New Roman" w:cs="Times New Roman"/>
                <w:color w:val="000000"/>
              </w:rPr>
              <w:t xml:space="preserve">категорије 2 или 3 код којих посебни услови процеса, као што су висок притисак или висока темепратура, могу створити опасности од </w:t>
            </w:r>
            <w:r w:rsidR="00712833">
              <w:rPr>
                <w:rFonts w:ascii="Times New Roman" w:hAnsi="Times New Roman" w:cs="Times New Roman"/>
                <w:color w:val="000000"/>
              </w:rPr>
              <w:t>индустријског</w:t>
            </w:r>
            <w:r>
              <w:rPr>
                <w:rFonts w:ascii="Times New Roman" w:hAnsi="Times New Roman" w:cs="Times New Roman"/>
                <w:color w:val="000000"/>
              </w:rPr>
              <w:t xml:space="preserve"> удеса</w:t>
            </w:r>
            <w:r w:rsidRPr="00AA66EF">
              <w:rPr>
                <w:rFonts w:ascii="Times New Roman" w:hAnsi="Times New Roman" w:cs="Times New Roman"/>
                <w:color w:val="000000"/>
                <w:vertAlign w:val="superscript"/>
              </w:rPr>
              <w:t>15</w:t>
            </w:r>
            <w:r>
              <w:rPr>
                <w:rFonts w:ascii="Times New Roman" w:hAnsi="Times New Roman" w:cs="Times New Roman"/>
                <w:color w:val="000000"/>
              </w:rPr>
              <w:t>, или</w:t>
            </w:r>
            <w:r w:rsidRPr="00AA66EF">
              <w:rPr>
                <w:rFonts w:ascii="Times New Roman" w:hAnsi="Times New Roman" w:cs="Times New Roman"/>
                <w:color w:val="000000"/>
              </w:rPr>
              <w:t xml:space="preserve">                                                                                                                 </w:t>
            </w:r>
            <w:r>
              <w:rPr>
                <w:rFonts w:ascii="Times New Roman" w:hAnsi="Times New Roman" w:cs="Times New Roman"/>
                <w:color w:val="000000"/>
              </w:rPr>
              <w:t xml:space="preserve">друге течности са тачком паљења </w:t>
            </w:r>
            <w:r w:rsidRPr="00AA66EF">
              <w:rPr>
                <w:rFonts w:ascii="Times New Roman" w:hAnsi="Times New Roman" w:cs="Times New Roman"/>
                <w:color w:val="000000"/>
              </w:rPr>
              <w:t xml:space="preserve">≤ 60 °C </w:t>
            </w:r>
            <w:r>
              <w:rPr>
                <w:rFonts w:ascii="Times New Roman" w:hAnsi="Times New Roman" w:cs="Times New Roman"/>
                <w:color w:val="000000"/>
              </w:rPr>
              <w:t xml:space="preserve">код којих посебни услови процеса, као што су висок притисак или висока темепратура, могу створити опасности од </w:t>
            </w:r>
            <w:r w:rsidR="00712833">
              <w:rPr>
                <w:rFonts w:ascii="Times New Roman" w:hAnsi="Times New Roman" w:cs="Times New Roman"/>
                <w:color w:val="000000"/>
              </w:rPr>
              <w:t>индустријског</w:t>
            </w:r>
            <w:r>
              <w:rPr>
                <w:rFonts w:ascii="Times New Roman" w:hAnsi="Times New Roman" w:cs="Times New Roman"/>
                <w:color w:val="000000"/>
              </w:rPr>
              <w:t xml:space="preserve"> удеса</w:t>
            </w:r>
            <w:r w:rsidRPr="00AA66EF">
              <w:rPr>
                <w:rFonts w:ascii="Times New Roman" w:hAnsi="Times New Roman" w:cs="Times New Roman"/>
                <w:color w:val="000000"/>
                <w:vertAlign w:val="superscript"/>
              </w:rPr>
              <w:t xml:space="preserve"> 14</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12.</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Запаљиве течности, категорије 2 или 3, које нису обухваћене под 10. и 11.</w:t>
            </w:r>
            <w:r w:rsidRPr="00AA66EF">
              <w:rPr>
                <w:rFonts w:ascii="Times New Roman" w:hAnsi="Times New Roman" w:cs="Times New Roman"/>
                <w:color w:val="000000"/>
                <w:vertAlign w:val="superscript"/>
              </w:rPr>
              <w:t>16</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50 000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13.</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Самореактивне супстанце и смеше и органски пероксиди:</w:t>
            </w:r>
            <w:r w:rsidRPr="00AA66EF">
              <w:rPr>
                <w:rFonts w:ascii="Times New Roman" w:hAnsi="Times New Roman" w:cs="Times New Roman"/>
                <w:color w:val="000000"/>
              </w:rPr>
              <w:t xml:space="preserve">                                                                                                                                                                                                                 </w:t>
            </w:r>
            <w:r>
              <w:rPr>
                <w:rFonts w:ascii="Times New Roman" w:hAnsi="Times New Roman" w:cs="Times New Roman"/>
                <w:color w:val="000000"/>
              </w:rPr>
              <w:t>Самореактивне супстанце и смеше</w:t>
            </w:r>
            <w:r w:rsidRPr="00AA66EF">
              <w:rPr>
                <w:rFonts w:ascii="Times New Roman" w:hAnsi="Times New Roman" w:cs="Times New Roman"/>
                <w:color w:val="000000"/>
              </w:rPr>
              <w:t xml:space="preserve">, </w:t>
            </w:r>
            <w:r>
              <w:rPr>
                <w:rFonts w:ascii="Times New Roman" w:hAnsi="Times New Roman" w:cs="Times New Roman"/>
                <w:color w:val="000000"/>
              </w:rPr>
              <w:t>тип</w:t>
            </w:r>
            <w:r w:rsidRPr="00AA66EF">
              <w:rPr>
                <w:rFonts w:ascii="Times New Roman" w:hAnsi="Times New Roman" w:cs="Times New Roman"/>
                <w:color w:val="000000"/>
              </w:rPr>
              <w:t xml:space="preserve"> A </w:t>
            </w:r>
            <w:r>
              <w:rPr>
                <w:rFonts w:ascii="Times New Roman" w:hAnsi="Times New Roman" w:cs="Times New Roman"/>
                <w:color w:val="000000"/>
              </w:rPr>
              <w:t>или</w:t>
            </w:r>
            <w:r w:rsidRPr="00AA66EF">
              <w:rPr>
                <w:rFonts w:ascii="Times New Roman" w:hAnsi="Times New Roman" w:cs="Times New Roman"/>
                <w:color w:val="000000"/>
              </w:rPr>
              <w:t xml:space="preserve"> B, </w:t>
            </w:r>
            <w:r>
              <w:rPr>
                <w:rFonts w:ascii="Times New Roman" w:hAnsi="Times New Roman" w:cs="Times New Roman"/>
                <w:color w:val="000000"/>
              </w:rPr>
              <w:t>или</w:t>
            </w:r>
            <w:r w:rsidRPr="00AA66EF">
              <w:rPr>
                <w:rFonts w:ascii="Times New Roman" w:hAnsi="Times New Roman" w:cs="Times New Roman"/>
                <w:color w:val="000000"/>
              </w:rPr>
              <w:t xml:space="preserve">                                                                                                                                                                                                       </w:t>
            </w:r>
            <w:r>
              <w:rPr>
                <w:rFonts w:ascii="Times New Roman" w:hAnsi="Times New Roman" w:cs="Times New Roman"/>
                <w:color w:val="000000"/>
              </w:rPr>
              <w:t>Органски пероксиди</w:t>
            </w:r>
            <w:r w:rsidRPr="00AA66EF">
              <w:rPr>
                <w:rFonts w:ascii="Times New Roman" w:hAnsi="Times New Roman" w:cs="Times New Roman"/>
                <w:color w:val="000000"/>
              </w:rPr>
              <w:t xml:space="preserve">, </w:t>
            </w:r>
            <w:r>
              <w:rPr>
                <w:rFonts w:ascii="Times New Roman" w:hAnsi="Times New Roman" w:cs="Times New Roman"/>
                <w:color w:val="000000"/>
              </w:rPr>
              <w:t>тип</w:t>
            </w:r>
            <w:r w:rsidRPr="00AA66EF">
              <w:rPr>
                <w:rFonts w:ascii="Times New Roman" w:hAnsi="Times New Roman" w:cs="Times New Roman"/>
                <w:color w:val="000000"/>
              </w:rPr>
              <w:t xml:space="preserve"> A </w:t>
            </w:r>
            <w:r>
              <w:rPr>
                <w:rFonts w:ascii="Times New Roman" w:hAnsi="Times New Roman" w:cs="Times New Roman"/>
                <w:color w:val="000000"/>
              </w:rPr>
              <w:t>или</w:t>
            </w:r>
            <w:r w:rsidRPr="00AA66EF">
              <w:rPr>
                <w:rFonts w:ascii="Times New Roman" w:hAnsi="Times New Roman" w:cs="Times New Roman"/>
                <w:color w:val="000000"/>
              </w:rPr>
              <w:t xml:space="preserve"> B</w:t>
            </w:r>
            <w:r w:rsidRPr="00AA66EF">
              <w:rPr>
                <w:rFonts w:ascii="Times New Roman" w:hAnsi="Times New Roman" w:cs="Times New Roman"/>
                <w:color w:val="000000"/>
                <w:vertAlign w:val="superscript"/>
              </w:rPr>
              <w:t>17</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50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14.</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Самореактивне супстанце и смеше и органски пероксиди</w:t>
            </w:r>
            <w:r w:rsidRPr="00AA66EF">
              <w:rPr>
                <w:rFonts w:ascii="Times New Roman" w:hAnsi="Times New Roman" w:cs="Times New Roman"/>
                <w:color w:val="000000"/>
              </w:rPr>
              <w:t xml:space="preserve">:                                                                                                                                                                                                                 </w:t>
            </w:r>
            <w:r>
              <w:rPr>
                <w:rFonts w:ascii="Times New Roman" w:hAnsi="Times New Roman" w:cs="Times New Roman"/>
                <w:color w:val="000000"/>
              </w:rPr>
              <w:t>Самореактивне супстанце и смеше</w:t>
            </w:r>
            <w:r w:rsidRPr="00AA66EF">
              <w:rPr>
                <w:rFonts w:ascii="Times New Roman" w:hAnsi="Times New Roman" w:cs="Times New Roman"/>
                <w:color w:val="000000"/>
              </w:rPr>
              <w:t xml:space="preserve">, </w:t>
            </w:r>
            <w:r>
              <w:rPr>
                <w:rFonts w:ascii="Times New Roman" w:hAnsi="Times New Roman" w:cs="Times New Roman"/>
                <w:color w:val="000000"/>
              </w:rPr>
              <w:t>тип</w:t>
            </w:r>
            <w:r w:rsidRPr="00AA66EF">
              <w:rPr>
                <w:rFonts w:ascii="Times New Roman" w:hAnsi="Times New Roman" w:cs="Times New Roman"/>
                <w:color w:val="000000"/>
              </w:rPr>
              <w:t xml:space="preserve"> C,D,E </w:t>
            </w:r>
            <w:r>
              <w:rPr>
                <w:rFonts w:ascii="Times New Roman" w:hAnsi="Times New Roman" w:cs="Times New Roman"/>
                <w:color w:val="000000"/>
              </w:rPr>
              <w:t>или</w:t>
            </w:r>
            <w:r w:rsidRPr="00AA66EF">
              <w:rPr>
                <w:rFonts w:ascii="Times New Roman" w:hAnsi="Times New Roman" w:cs="Times New Roman"/>
                <w:color w:val="000000"/>
              </w:rPr>
              <w:t xml:space="preserve"> F, </w:t>
            </w:r>
            <w:r>
              <w:rPr>
                <w:rFonts w:ascii="Times New Roman" w:hAnsi="Times New Roman" w:cs="Times New Roman"/>
                <w:color w:val="000000"/>
              </w:rPr>
              <w:t>или</w:t>
            </w:r>
            <w:r w:rsidRPr="00AA66EF">
              <w:rPr>
                <w:rFonts w:ascii="Times New Roman" w:hAnsi="Times New Roman" w:cs="Times New Roman"/>
                <w:color w:val="000000"/>
              </w:rPr>
              <w:t xml:space="preserve">                                                                                                                                                                                                       </w:t>
            </w:r>
            <w:r>
              <w:rPr>
                <w:rFonts w:ascii="Times New Roman" w:hAnsi="Times New Roman" w:cs="Times New Roman"/>
                <w:color w:val="000000"/>
              </w:rPr>
              <w:t>Органски пероксиди</w:t>
            </w:r>
            <w:r w:rsidRPr="00AA66EF">
              <w:rPr>
                <w:rFonts w:ascii="Times New Roman" w:hAnsi="Times New Roman" w:cs="Times New Roman"/>
                <w:color w:val="000000"/>
              </w:rPr>
              <w:t xml:space="preserve">, </w:t>
            </w:r>
            <w:r>
              <w:rPr>
                <w:rFonts w:ascii="Times New Roman" w:hAnsi="Times New Roman" w:cs="Times New Roman"/>
                <w:color w:val="000000"/>
              </w:rPr>
              <w:t>тип</w:t>
            </w:r>
            <w:r w:rsidRPr="00AA66EF">
              <w:rPr>
                <w:rFonts w:ascii="Times New Roman" w:hAnsi="Times New Roman" w:cs="Times New Roman"/>
                <w:color w:val="000000"/>
              </w:rPr>
              <w:t xml:space="preserve"> </w:t>
            </w:r>
            <w:r>
              <w:rPr>
                <w:rFonts w:ascii="Times New Roman" w:hAnsi="Times New Roman" w:cs="Times New Roman"/>
                <w:color w:val="000000"/>
              </w:rPr>
              <w:t>C,D,E</w:t>
            </w:r>
            <w:r w:rsidRPr="00AA66EF">
              <w:rPr>
                <w:rFonts w:ascii="Times New Roman" w:hAnsi="Times New Roman" w:cs="Times New Roman"/>
                <w:color w:val="000000"/>
              </w:rPr>
              <w:t xml:space="preserve"> </w:t>
            </w:r>
            <w:r>
              <w:rPr>
                <w:rFonts w:ascii="Times New Roman" w:hAnsi="Times New Roman" w:cs="Times New Roman"/>
                <w:color w:val="000000"/>
              </w:rPr>
              <w:t>или</w:t>
            </w:r>
            <w:r w:rsidRPr="00AA66EF">
              <w:rPr>
                <w:rFonts w:ascii="Times New Roman" w:hAnsi="Times New Roman" w:cs="Times New Roman"/>
                <w:color w:val="000000"/>
              </w:rPr>
              <w:t xml:space="preserve"> F</w:t>
            </w:r>
            <w:r w:rsidRPr="00AA66EF">
              <w:rPr>
                <w:rFonts w:ascii="Times New Roman" w:hAnsi="Times New Roman" w:cs="Times New Roman"/>
                <w:color w:val="000000"/>
                <w:vertAlign w:val="superscript"/>
              </w:rPr>
              <w:t>18</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r w:rsidR="00342857" w:rsidRPr="00AA66EF" w:rsidTr="00B50238">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15.</w:t>
            </w:r>
          </w:p>
        </w:tc>
        <w:tc>
          <w:tcPr>
            <w:tcW w:w="6660" w:type="dxa"/>
          </w:tcPr>
          <w:p w:rsidR="00342857" w:rsidRDefault="00342857" w:rsidP="00982DFC">
            <w:pPr>
              <w:rPr>
                <w:rFonts w:ascii="Times New Roman" w:hAnsi="Times New Roman" w:cs="Times New Roman"/>
                <w:color w:val="000000"/>
              </w:rPr>
            </w:pPr>
            <w:r>
              <w:rPr>
                <w:rFonts w:ascii="Times New Roman" w:hAnsi="Times New Roman" w:cs="Times New Roman"/>
                <w:color w:val="000000"/>
              </w:rPr>
              <w:t>Самозапаљиве течности и чврсте супстанце, категорија 1</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r w:rsidR="00342857" w:rsidRPr="00AA66EF" w:rsidTr="00B50238">
        <w:tc>
          <w:tcPr>
            <w:tcW w:w="648" w:type="dxa"/>
            <w:tcBorders>
              <w:bottom w:val="single" w:sz="12" w:space="0" w:color="auto"/>
            </w:tcBorders>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16.</w:t>
            </w:r>
          </w:p>
        </w:tc>
        <w:tc>
          <w:tcPr>
            <w:tcW w:w="6660" w:type="dxa"/>
            <w:tcBorders>
              <w:bottom w:val="single" w:sz="12" w:space="0" w:color="auto"/>
            </w:tcBorders>
          </w:tcPr>
          <w:p w:rsidR="00342857" w:rsidRDefault="00342857" w:rsidP="00982DFC">
            <w:pPr>
              <w:rPr>
                <w:rFonts w:ascii="Times New Roman" w:hAnsi="Times New Roman" w:cs="Times New Roman"/>
                <w:color w:val="000000"/>
              </w:rPr>
            </w:pPr>
            <w:r>
              <w:rPr>
                <w:rFonts w:ascii="Times New Roman" w:hAnsi="Times New Roman" w:cs="Times New Roman"/>
                <w:color w:val="000000"/>
              </w:rPr>
              <w:t xml:space="preserve">Оксидујуће течности и чврсте супстанце, категорије </w:t>
            </w:r>
            <w:r w:rsidRPr="00AA66EF">
              <w:rPr>
                <w:rFonts w:ascii="Times New Roman" w:hAnsi="Times New Roman" w:cs="Times New Roman"/>
                <w:color w:val="000000"/>
              </w:rPr>
              <w:t>1,</w:t>
            </w:r>
            <w:r w:rsidR="00F70300">
              <w:rPr>
                <w:rFonts w:ascii="Times New Roman" w:hAnsi="Times New Roman" w:cs="Times New Roman"/>
                <w:color w:val="000000"/>
                <w:lang w:val="sr-Cyrl-RS"/>
              </w:rPr>
              <w:t xml:space="preserve"> </w:t>
            </w:r>
            <w:r w:rsidRPr="00AA66EF">
              <w:rPr>
                <w:rFonts w:ascii="Times New Roman" w:hAnsi="Times New Roman" w:cs="Times New Roman"/>
                <w:color w:val="000000"/>
              </w:rPr>
              <w:t xml:space="preserve">2 </w:t>
            </w:r>
            <w:r>
              <w:rPr>
                <w:rFonts w:ascii="Times New Roman" w:hAnsi="Times New Roman" w:cs="Times New Roman"/>
                <w:color w:val="000000"/>
              </w:rPr>
              <w:t>или</w:t>
            </w:r>
            <w:r w:rsidRPr="00AA66EF">
              <w:rPr>
                <w:rFonts w:ascii="Times New Roman" w:hAnsi="Times New Roman" w:cs="Times New Roman"/>
                <w:color w:val="000000"/>
              </w:rPr>
              <w:t xml:space="preserve"> 3</w:t>
            </w:r>
          </w:p>
          <w:p w:rsidR="00342857" w:rsidRPr="00AA66EF" w:rsidRDefault="00342857" w:rsidP="00982DFC">
            <w:pPr>
              <w:rPr>
                <w:rFonts w:ascii="Times New Roman" w:hAnsi="Times New Roman" w:cs="Times New Roman"/>
                <w:color w:val="000000"/>
              </w:rPr>
            </w:pPr>
          </w:p>
        </w:tc>
        <w:tc>
          <w:tcPr>
            <w:tcW w:w="1980" w:type="dxa"/>
            <w:tcBorders>
              <w:bottom w:val="single" w:sz="12" w:space="0" w:color="auto"/>
            </w:tcBorders>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r w:rsidR="00B50238" w:rsidRPr="00AA66EF" w:rsidTr="00B50238">
        <w:tc>
          <w:tcPr>
            <w:tcW w:w="648" w:type="dxa"/>
            <w:tcBorders>
              <w:top w:val="single" w:sz="12" w:space="0" w:color="auto"/>
            </w:tcBorders>
          </w:tcPr>
          <w:p w:rsidR="00B50238" w:rsidRPr="00AA66EF" w:rsidRDefault="00B50238" w:rsidP="00982DFC">
            <w:pPr>
              <w:pStyle w:val="Default"/>
              <w:jc w:val="both"/>
              <w:rPr>
                <w:rFonts w:ascii="Times New Roman" w:hAnsi="Times New Roman" w:cs="Times New Roman"/>
                <w:bCs/>
              </w:rPr>
            </w:pPr>
          </w:p>
        </w:tc>
        <w:tc>
          <w:tcPr>
            <w:tcW w:w="6660" w:type="dxa"/>
            <w:tcBorders>
              <w:top w:val="single" w:sz="12" w:space="0" w:color="auto"/>
            </w:tcBorders>
          </w:tcPr>
          <w:p w:rsidR="00B50238" w:rsidRDefault="00B50238" w:rsidP="00982DFC">
            <w:pPr>
              <w:rPr>
                <w:rFonts w:ascii="Times New Roman" w:hAnsi="Times New Roman" w:cs="Times New Roman"/>
                <w:color w:val="000000"/>
              </w:rPr>
            </w:pPr>
          </w:p>
        </w:tc>
        <w:tc>
          <w:tcPr>
            <w:tcW w:w="1980" w:type="dxa"/>
            <w:tcBorders>
              <w:top w:val="single" w:sz="12" w:space="0" w:color="auto"/>
            </w:tcBorders>
          </w:tcPr>
          <w:p w:rsidR="00B50238" w:rsidRDefault="00B50238" w:rsidP="00982DFC">
            <w:pPr>
              <w:pStyle w:val="Default"/>
              <w:jc w:val="right"/>
              <w:rPr>
                <w:rFonts w:ascii="Times New Roman" w:hAnsi="Times New Roman" w:cs="Times New Roman"/>
                <w:bCs/>
              </w:rPr>
            </w:pPr>
          </w:p>
          <w:p w:rsidR="00F70300" w:rsidRPr="00AA66EF" w:rsidRDefault="00F70300" w:rsidP="00982DFC">
            <w:pPr>
              <w:pStyle w:val="Default"/>
              <w:jc w:val="right"/>
              <w:rPr>
                <w:rFonts w:ascii="Times New Roman" w:hAnsi="Times New Roman" w:cs="Times New Roman"/>
                <w:bCs/>
              </w:rPr>
            </w:pPr>
          </w:p>
        </w:tc>
      </w:tr>
      <w:tr w:rsidR="00707C11" w:rsidRPr="0056790A" w:rsidTr="00982DFC">
        <w:trPr>
          <w:trHeight w:val="688"/>
        </w:trPr>
        <w:tc>
          <w:tcPr>
            <w:tcW w:w="7308" w:type="dxa"/>
            <w:gridSpan w:val="2"/>
            <w:tcBorders>
              <w:top w:val="single" w:sz="12" w:space="0" w:color="auto"/>
              <w:bottom w:val="single" w:sz="12" w:space="0" w:color="auto"/>
            </w:tcBorders>
          </w:tcPr>
          <w:tbl>
            <w:tblPr>
              <w:tblW w:w="6539" w:type="dxa"/>
              <w:tblLook w:val="04A0" w:firstRow="1" w:lastRow="0" w:firstColumn="1" w:lastColumn="0" w:noHBand="0" w:noVBand="1"/>
            </w:tblPr>
            <w:tblGrid>
              <w:gridCol w:w="6539"/>
            </w:tblGrid>
            <w:tr w:rsidR="00707C11" w:rsidRPr="0056790A" w:rsidTr="00982DFC">
              <w:trPr>
                <w:trHeight w:val="300"/>
              </w:trPr>
              <w:tc>
                <w:tcPr>
                  <w:tcW w:w="6539" w:type="dxa"/>
                  <w:tcBorders>
                    <w:top w:val="nil"/>
                    <w:left w:val="nil"/>
                    <w:bottom w:val="nil"/>
                    <w:right w:val="nil"/>
                  </w:tcBorders>
                  <w:shd w:val="clear" w:color="auto" w:fill="auto"/>
                  <w:noWrap/>
                  <w:vAlign w:val="bottom"/>
                  <w:hideMark/>
                </w:tcPr>
                <w:p w:rsidR="00707C11" w:rsidRPr="00E66091" w:rsidRDefault="00707C11" w:rsidP="00982DFC">
                  <w:pPr>
                    <w:spacing w:after="0" w:line="240" w:lineRule="auto"/>
                    <w:rPr>
                      <w:rFonts w:ascii="Times New Roman" w:eastAsia="Times New Roman" w:hAnsi="Times New Roman" w:cs="Times New Roman"/>
                      <w:i/>
                      <w:iCs/>
                      <w:color w:val="000000"/>
                      <w:szCs w:val="22"/>
                      <w:lang w:bidi="ar-SA"/>
                    </w:rPr>
                  </w:pPr>
                  <w:r w:rsidRPr="0056790A">
                    <w:rPr>
                      <w:rFonts w:ascii="Times New Roman" w:eastAsia="Times New Roman" w:hAnsi="Times New Roman" w:cs="Times New Roman"/>
                      <w:i/>
                      <w:iCs/>
                      <w:color w:val="000000"/>
                      <w:szCs w:val="22"/>
                      <w:lang w:bidi="ar-SA"/>
                    </w:rPr>
                    <w:t>Категорије</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у</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складу</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са</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Глобално</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хармонизованим</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системом</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класификације</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и</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обележавања</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хемикалија</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Уједињених</w:t>
                  </w:r>
                  <w:r w:rsidRPr="00E66091">
                    <w:rPr>
                      <w:rFonts w:ascii="Times New Roman" w:eastAsia="Times New Roman" w:hAnsi="Times New Roman" w:cs="Times New Roman"/>
                      <w:i/>
                      <w:iCs/>
                      <w:color w:val="000000"/>
                      <w:szCs w:val="22"/>
                      <w:lang w:bidi="ar-SA"/>
                    </w:rPr>
                    <w:t xml:space="preserve"> </w:t>
                  </w:r>
                  <w:r w:rsidRPr="0056790A">
                    <w:rPr>
                      <w:rFonts w:ascii="Times New Roman" w:eastAsia="Times New Roman" w:hAnsi="Times New Roman" w:cs="Times New Roman"/>
                      <w:i/>
                      <w:iCs/>
                      <w:color w:val="000000"/>
                      <w:szCs w:val="22"/>
                      <w:lang w:bidi="ar-SA"/>
                    </w:rPr>
                    <w:t>нација</w:t>
                  </w:r>
                  <w:r w:rsidRPr="00E66091">
                    <w:rPr>
                      <w:rFonts w:ascii="Times New Roman" w:eastAsia="Times New Roman" w:hAnsi="Times New Roman" w:cs="Times New Roman"/>
                      <w:i/>
                      <w:iCs/>
                      <w:color w:val="000000"/>
                      <w:szCs w:val="22"/>
                      <w:lang w:bidi="ar-SA"/>
                    </w:rPr>
                    <w:t xml:space="preserve"> (GHS)</w:t>
                  </w:r>
                </w:p>
              </w:tc>
            </w:tr>
          </w:tbl>
          <w:p w:rsidR="00707C11" w:rsidRPr="00E66091" w:rsidRDefault="00707C11" w:rsidP="00982DFC">
            <w:pPr>
              <w:rPr>
                <w:rFonts w:ascii="Times New Roman" w:eastAsia="Times New Roman" w:hAnsi="Times New Roman" w:cs="Times New Roman"/>
                <w:i/>
                <w:iCs/>
                <w:color w:val="000000"/>
                <w:szCs w:val="22"/>
                <w:lang w:bidi="ar-SA"/>
              </w:rPr>
            </w:pPr>
          </w:p>
        </w:tc>
        <w:tc>
          <w:tcPr>
            <w:tcW w:w="1980" w:type="dxa"/>
            <w:tcBorders>
              <w:top w:val="single" w:sz="12" w:space="0" w:color="auto"/>
              <w:bottom w:val="single" w:sz="12" w:space="0" w:color="auto"/>
            </w:tcBorders>
          </w:tcPr>
          <w:p w:rsidR="00707C11" w:rsidRPr="0056790A" w:rsidRDefault="00707C11" w:rsidP="00982DFC">
            <w:pPr>
              <w:pStyle w:val="Default"/>
              <w:jc w:val="right"/>
              <w:rPr>
                <w:rFonts w:ascii="Times New Roman" w:eastAsia="Times New Roman" w:hAnsi="Times New Roman" w:cs="Times New Roman"/>
                <w:i/>
                <w:iCs/>
                <w:sz w:val="22"/>
                <w:szCs w:val="22"/>
                <w:lang w:bidi="ar-SA"/>
              </w:rPr>
            </w:pPr>
            <w:r w:rsidRPr="0056790A">
              <w:rPr>
                <w:rFonts w:ascii="Times New Roman" w:eastAsia="Times New Roman" w:hAnsi="Times New Roman" w:cs="Times New Roman"/>
                <w:i/>
                <w:iCs/>
                <w:sz w:val="22"/>
                <w:szCs w:val="22"/>
                <w:lang w:bidi="ar-SA"/>
              </w:rPr>
              <w:t>Граничне количине (у тонама)</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17.</w:t>
            </w:r>
          </w:p>
        </w:tc>
        <w:tc>
          <w:tcPr>
            <w:tcW w:w="6660" w:type="dxa"/>
          </w:tcPr>
          <w:p w:rsidR="00342857" w:rsidRPr="001C7B57" w:rsidRDefault="00342857" w:rsidP="00982DFC">
            <w:pPr>
              <w:rPr>
                <w:rFonts w:ascii="Times New Roman" w:hAnsi="Times New Roman" w:cs="Times New Roman"/>
                <w:color w:val="000000"/>
              </w:rPr>
            </w:pPr>
            <w:r>
              <w:rPr>
                <w:rFonts w:ascii="Times New Roman" w:hAnsi="Times New Roman" w:cs="Times New Roman"/>
                <w:color w:val="000000"/>
              </w:rPr>
              <w:t>Опасност по водену животну средину, категорија Акутно 1 или Хронично 1</w:t>
            </w:r>
            <w:r w:rsidRPr="00AA66EF">
              <w:rPr>
                <w:rFonts w:ascii="Times New Roman" w:hAnsi="Times New Roman" w:cs="Times New Roman"/>
                <w:color w:val="000000"/>
                <w:vertAlign w:val="superscript"/>
              </w:rPr>
              <w:t>19</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18.</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Опасност по водену животну средину, категорија Хронично 2</w:t>
            </w:r>
            <w:r w:rsidRPr="00AA66EF">
              <w:rPr>
                <w:rFonts w:ascii="Times New Roman" w:hAnsi="Times New Roman" w:cs="Times New Roman"/>
                <w:color w:val="000000"/>
                <w:vertAlign w:val="superscript"/>
              </w:rPr>
              <w:t>20</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500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19.</w:t>
            </w:r>
          </w:p>
        </w:tc>
        <w:tc>
          <w:tcPr>
            <w:tcW w:w="6660" w:type="dxa"/>
          </w:tcPr>
          <w:p w:rsidR="00342857" w:rsidRDefault="00342857" w:rsidP="00982DFC">
            <w:pPr>
              <w:rPr>
                <w:rFonts w:ascii="Times New Roman" w:hAnsi="Times New Roman" w:cs="Times New Roman"/>
                <w:color w:val="000000"/>
              </w:rPr>
            </w:pPr>
            <w:r>
              <w:rPr>
                <w:rFonts w:ascii="Times New Roman" w:hAnsi="Times New Roman" w:cs="Times New Roman"/>
                <w:color w:val="000000"/>
              </w:rPr>
              <w:t>Супстанце или смеше које бурно реагују са водом, као што су ацетил хлорид, титанијум тетрахлорид</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500</w:t>
            </w:r>
          </w:p>
        </w:tc>
      </w:tr>
      <w:tr w:rsidR="00342857" w:rsidRPr="00AA66EF" w:rsidTr="00982DFC">
        <w:tc>
          <w:tcPr>
            <w:tcW w:w="648" w:type="dxa"/>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20.</w:t>
            </w:r>
          </w:p>
        </w:tc>
        <w:tc>
          <w:tcPr>
            <w:tcW w:w="6660" w:type="dxa"/>
          </w:tcPr>
          <w:p w:rsidR="00342857" w:rsidRDefault="00342857" w:rsidP="00982DFC">
            <w:pPr>
              <w:rPr>
                <w:rFonts w:ascii="Times New Roman" w:hAnsi="Times New Roman" w:cs="Times New Roman"/>
                <w:color w:val="000000"/>
                <w:vertAlign w:val="superscript"/>
              </w:rPr>
            </w:pPr>
            <w:r>
              <w:rPr>
                <w:rFonts w:ascii="Times New Roman" w:hAnsi="Times New Roman" w:cs="Times New Roman"/>
                <w:color w:val="000000"/>
              </w:rPr>
              <w:t>Супстанце и смеше које у контакту са водом ослобађају запаљиве гасове, категорија 1</w:t>
            </w:r>
            <w:r w:rsidRPr="001C7B57">
              <w:rPr>
                <w:rFonts w:ascii="Times New Roman" w:hAnsi="Times New Roman" w:cs="Times New Roman"/>
                <w:color w:val="000000"/>
                <w:vertAlign w:val="superscript"/>
              </w:rPr>
              <w:t>21</w:t>
            </w:r>
            <w:r w:rsidRPr="00AA66EF">
              <w:rPr>
                <w:rFonts w:ascii="Times New Roman" w:hAnsi="Times New Roman" w:cs="Times New Roman"/>
                <w:color w:val="000000"/>
              </w:rPr>
              <w:t xml:space="preserve">                                                                                                                                                 </w:t>
            </w:r>
          </w:p>
          <w:p w:rsidR="00342857" w:rsidRPr="00AA66EF" w:rsidRDefault="00342857" w:rsidP="00982DFC">
            <w:pPr>
              <w:rPr>
                <w:rFonts w:ascii="Times New Roman" w:hAnsi="Times New Roman" w:cs="Times New Roman"/>
                <w:color w:val="000000"/>
              </w:rPr>
            </w:pPr>
          </w:p>
        </w:tc>
        <w:tc>
          <w:tcPr>
            <w:tcW w:w="1980" w:type="dxa"/>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500</w:t>
            </w:r>
          </w:p>
        </w:tc>
      </w:tr>
      <w:tr w:rsidR="00342857" w:rsidRPr="00AA66EF" w:rsidTr="00982DFC">
        <w:tc>
          <w:tcPr>
            <w:tcW w:w="648" w:type="dxa"/>
            <w:tcBorders>
              <w:bottom w:val="single" w:sz="12" w:space="0" w:color="auto"/>
            </w:tcBorders>
          </w:tcPr>
          <w:p w:rsidR="00342857" w:rsidRPr="00AA66EF" w:rsidRDefault="00342857" w:rsidP="00982DFC">
            <w:pPr>
              <w:pStyle w:val="Default"/>
              <w:jc w:val="both"/>
              <w:rPr>
                <w:rFonts w:ascii="Times New Roman" w:hAnsi="Times New Roman" w:cs="Times New Roman"/>
                <w:bCs/>
              </w:rPr>
            </w:pPr>
            <w:r w:rsidRPr="00AA66EF">
              <w:rPr>
                <w:rFonts w:ascii="Times New Roman" w:hAnsi="Times New Roman" w:cs="Times New Roman"/>
                <w:bCs/>
              </w:rPr>
              <w:t>21.</w:t>
            </w:r>
          </w:p>
        </w:tc>
        <w:tc>
          <w:tcPr>
            <w:tcW w:w="6660" w:type="dxa"/>
            <w:tcBorders>
              <w:bottom w:val="single" w:sz="12" w:space="0" w:color="auto"/>
            </w:tcBorders>
          </w:tcPr>
          <w:p w:rsidR="00707C11" w:rsidRDefault="00342857" w:rsidP="00982DFC">
            <w:pPr>
              <w:rPr>
                <w:rFonts w:ascii="Times New Roman" w:hAnsi="Times New Roman" w:cs="Times New Roman"/>
                <w:color w:val="000000"/>
              </w:rPr>
            </w:pPr>
            <w:r>
              <w:rPr>
                <w:rFonts w:ascii="Times New Roman" w:hAnsi="Times New Roman" w:cs="Times New Roman"/>
                <w:color w:val="000000"/>
              </w:rPr>
              <w:t>Супстанце и смеше које у контакту са водом ослобађају токсичан гас (супстанце и смеше које у контакту са водом или влажним ваздухом ослобађају гасове који су класификовани као акутно токсични, категорија 1, 2 или 3, као што су алуминијум фосфид или фосфор пентасулфид)</w:t>
            </w:r>
            <w:r w:rsidRPr="00AA66EF">
              <w:rPr>
                <w:rFonts w:ascii="Times New Roman" w:hAnsi="Times New Roman" w:cs="Times New Roman"/>
                <w:color w:val="000000"/>
              </w:rPr>
              <w:t xml:space="preserve">             </w:t>
            </w:r>
          </w:p>
          <w:p w:rsidR="00342857" w:rsidRPr="00AA66EF" w:rsidRDefault="00342857" w:rsidP="00982DFC">
            <w:pPr>
              <w:rPr>
                <w:rFonts w:ascii="Times New Roman" w:hAnsi="Times New Roman" w:cs="Times New Roman"/>
                <w:color w:val="000000"/>
              </w:rPr>
            </w:pPr>
            <w:r w:rsidRPr="00AA66EF">
              <w:rPr>
                <w:rFonts w:ascii="Times New Roman" w:hAnsi="Times New Roman" w:cs="Times New Roman"/>
                <w:color w:val="000000"/>
              </w:rPr>
              <w:t xml:space="preserve">                                                                                                                                                                         </w:t>
            </w:r>
          </w:p>
        </w:tc>
        <w:tc>
          <w:tcPr>
            <w:tcW w:w="1980" w:type="dxa"/>
            <w:tcBorders>
              <w:bottom w:val="single" w:sz="12" w:space="0" w:color="auto"/>
            </w:tcBorders>
          </w:tcPr>
          <w:p w:rsidR="00342857" w:rsidRPr="00AA66EF" w:rsidRDefault="00342857" w:rsidP="00982DFC">
            <w:pPr>
              <w:pStyle w:val="Default"/>
              <w:jc w:val="right"/>
              <w:rPr>
                <w:rFonts w:ascii="Times New Roman" w:hAnsi="Times New Roman" w:cs="Times New Roman"/>
                <w:bCs/>
              </w:rPr>
            </w:pPr>
            <w:r w:rsidRPr="00AA66EF">
              <w:rPr>
                <w:rFonts w:ascii="Times New Roman" w:hAnsi="Times New Roman" w:cs="Times New Roman"/>
                <w:bCs/>
              </w:rPr>
              <w:t>200</w:t>
            </w:r>
          </w:p>
        </w:tc>
      </w:tr>
    </w:tbl>
    <w:p w:rsidR="00342857" w:rsidRDefault="00342857" w:rsidP="00342857">
      <w:pPr>
        <w:jc w:val="both"/>
        <w:rPr>
          <w:rFonts w:ascii="Times New Roman" w:hAnsi="Times New Roman" w:cs="Times New Roman"/>
          <w:sz w:val="24"/>
          <w:szCs w:val="24"/>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826492" w:rsidRDefault="00826492" w:rsidP="00342857">
      <w:pPr>
        <w:pStyle w:val="Default"/>
        <w:jc w:val="both"/>
        <w:rPr>
          <w:rFonts w:ascii="Times New Roman" w:hAnsi="Times New Roman" w:cs="Times New Roman"/>
          <w:bCs/>
        </w:rPr>
      </w:pPr>
    </w:p>
    <w:p w:rsidR="00AC7339" w:rsidRDefault="00AC7339" w:rsidP="00342857">
      <w:pPr>
        <w:pStyle w:val="Default"/>
        <w:jc w:val="both"/>
        <w:rPr>
          <w:rFonts w:ascii="Times New Roman" w:hAnsi="Times New Roman" w:cs="Times New Roman"/>
          <w:bCs/>
        </w:rPr>
      </w:pPr>
    </w:p>
    <w:p w:rsidR="00342857" w:rsidRDefault="00342857" w:rsidP="00342857">
      <w:pPr>
        <w:pStyle w:val="Default"/>
        <w:jc w:val="both"/>
        <w:rPr>
          <w:rFonts w:ascii="Times New Roman" w:hAnsi="Times New Roman" w:cs="Times New Roman"/>
          <w:bCs/>
        </w:rPr>
      </w:pPr>
      <w:r>
        <w:rPr>
          <w:rFonts w:ascii="Times New Roman" w:hAnsi="Times New Roman" w:cs="Times New Roman"/>
          <w:bCs/>
        </w:rPr>
        <w:t>Део</w:t>
      </w:r>
      <w:r w:rsidRPr="00C31EDA">
        <w:rPr>
          <w:rFonts w:ascii="Times New Roman" w:hAnsi="Times New Roman" w:cs="Times New Roman"/>
          <w:bCs/>
        </w:rPr>
        <w:t xml:space="preserve"> II</w:t>
      </w:r>
    </w:p>
    <w:p w:rsidR="00342857" w:rsidRDefault="00342857" w:rsidP="00342857">
      <w:pPr>
        <w:pStyle w:val="Default"/>
        <w:jc w:val="both"/>
        <w:rPr>
          <w:rFonts w:ascii="Times New Roman" w:hAnsi="Times New Roman" w:cs="Times New Roman"/>
          <w:b/>
          <w:bCs/>
        </w:rPr>
      </w:pPr>
      <w:r>
        <w:rPr>
          <w:rFonts w:ascii="Times New Roman" w:hAnsi="Times New Roman" w:cs="Times New Roman"/>
          <w:b/>
          <w:bCs/>
        </w:rPr>
        <w:t>Именоване супстанце</w:t>
      </w:r>
    </w:p>
    <w:p w:rsidR="00342857" w:rsidRPr="00C647E7" w:rsidRDefault="00342857" w:rsidP="00342857">
      <w:pPr>
        <w:pStyle w:val="Default"/>
        <w:jc w:val="both"/>
        <w:rPr>
          <w:rFonts w:ascii="Times New Roman" w:hAnsi="Times New Roman" w:cs="Times New Roman"/>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
        <w:gridCol w:w="6576"/>
        <w:gridCol w:w="1848"/>
      </w:tblGrid>
      <w:tr w:rsidR="00342857" w:rsidRPr="00C51962" w:rsidTr="00982DFC">
        <w:trPr>
          <w:trHeight w:val="688"/>
        </w:trPr>
        <w:tc>
          <w:tcPr>
            <w:tcW w:w="7308" w:type="dxa"/>
            <w:gridSpan w:val="2"/>
            <w:tcBorders>
              <w:top w:val="single" w:sz="12" w:space="0" w:color="auto"/>
              <w:bottom w:val="single" w:sz="12" w:space="0" w:color="auto"/>
            </w:tcBorders>
          </w:tcPr>
          <w:tbl>
            <w:tblPr>
              <w:tblW w:w="6360" w:type="dxa"/>
              <w:tblLook w:val="04A0" w:firstRow="1" w:lastRow="0" w:firstColumn="1" w:lastColumn="0" w:noHBand="0" w:noVBand="1"/>
            </w:tblPr>
            <w:tblGrid>
              <w:gridCol w:w="6317"/>
              <w:gridCol w:w="222"/>
            </w:tblGrid>
            <w:tr w:rsidR="00342857" w:rsidRPr="000C600E" w:rsidTr="00982DFC">
              <w:trPr>
                <w:trHeight w:val="300"/>
              </w:trPr>
              <w:tc>
                <w:tcPr>
                  <w:tcW w:w="6360" w:type="dxa"/>
                  <w:gridSpan w:val="2"/>
                  <w:tcBorders>
                    <w:top w:val="nil"/>
                    <w:left w:val="nil"/>
                    <w:bottom w:val="nil"/>
                    <w:right w:val="nil"/>
                  </w:tcBorders>
                  <w:shd w:val="clear" w:color="auto" w:fill="auto"/>
                  <w:noWrap/>
                  <w:vAlign w:val="bottom"/>
                </w:tcPr>
                <w:p w:rsidR="00342857" w:rsidRPr="000C600E" w:rsidRDefault="00342857" w:rsidP="00982DFC">
                  <w:pPr>
                    <w:spacing w:after="0" w:line="240" w:lineRule="auto"/>
                    <w:rPr>
                      <w:rFonts w:ascii="Times New Roman" w:eastAsia="Times New Roman" w:hAnsi="Times New Roman" w:cs="Times New Roman"/>
                      <w:i/>
                      <w:iCs/>
                      <w:color w:val="000000"/>
                      <w:szCs w:val="22"/>
                      <w:lang w:bidi="ar-SA"/>
                    </w:rPr>
                  </w:pPr>
                </w:p>
              </w:tc>
            </w:tr>
            <w:tr w:rsidR="00342857" w:rsidRPr="000C600E" w:rsidTr="00982DFC">
              <w:trPr>
                <w:trHeight w:val="300"/>
              </w:trPr>
              <w:tc>
                <w:tcPr>
                  <w:tcW w:w="6317" w:type="dxa"/>
                  <w:tcBorders>
                    <w:top w:val="nil"/>
                    <w:left w:val="nil"/>
                    <w:bottom w:val="nil"/>
                    <w:right w:val="nil"/>
                  </w:tcBorders>
                  <w:shd w:val="clear" w:color="auto" w:fill="auto"/>
                  <w:noWrap/>
                  <w:vAlign w:val="bottom"/>
                </w:tcPr>
                <w:p w:rsidR="00342857" w:rsidRPr="000C600E" w:rsidRDefault="00342857" w:rsidP="00982DFC">
                  <w:pPr>
                    <w:spacing w:after="0" w:line="240" w:lineRule="auto"/>
                    <w:rPr>
                      <w:rFonts w:ascii="Times New Roman" w:eastAsia="Times New Roman" w:hAnsi="Times New Roman" w:cs="Times New Roman"/>
                      <w:i/>
                      <w:iCs/>
                      <w:color w:val="000000"/>
                      <w:szCs w:val="22"/>
                      <w:lang w:bidi="ar-SA"/>
                    </w:rPr>
                  </w:pPr>
                  <w:r>
                    <w:rPr>
                      <w:rFonts w:ascii="Times New Roman" w:eastAsia="Times New Roman" w:hAnsi="Times New Roman" w:cs="Times New Roman"/>
                      <w:i/>
                      <w:iCs/>
                      <w:color w:val="000000"/>
                      <w:szCs w:val="22"/>
                      <w:lang w:bidi="ar-SA"/>
                    </w:rPr>
                    <w:t>Супстанца</w:t>
                  </w:r>
                </w:p>
              </w:tc>
              <w:tc>
                <w:tcPr>
                  <w:tcW w:w="43" w:type="dxa"/>
                  <w:tcBorders>
                    <w:top w:val="nil"/>
                    <w:left w:val="nil"/>
                    <w:bottom w:val="nil"/>
                    <w:right w:val="nil"/>
                  </w:tcBorders>
                  <w:shd w:val="clear" w:color="auto" w:fill="auto"/>
                  <w:noWrap/>
                  <w:vAlign w:val="bottom"/>
                </w:tcPr>
                <w:p w:rsidR="00342857" w:rsidRPr="000C600E" w:rsidRDefault="00342857" w:rsidP="00982DFC">
                  <w:pPr>
                    <w:spacing w:after="0" w:line="240" w:lineRule="auto"/>
                    <w:rPr>
                      <w:rFonts w:ascii="Times New Roman" w:eastAsia="Times New Roman" w:hAnsi="Times New Roman" w:cs="Times New Roman"/>
                      <w:i/>
                      <w:iCs/>
                      <w:color w:val="000000"/>
                      <w:szCs w:val="22"/>
                      <w:lang w:bidi="ar-SA"/>
                    </w:rPr>
                  </w:pPr>
                </w:p>
              </w:tc>
            </w:tr>
          </w:tbl>
          <w:p w:rsidR="00342857" w:rsidRPr="00C51962" w:rsidRDefault="00342857" w:rsidP="00982DFC">
            <w:pPr>
              <w:rPr>
                <w:rFonts w:ascii="Times New Roman" w:hAnsi="Times New Roman" w:cs="Times New Roman"/>
                <w:color w:val="000000"/>
              </w:rPr>
            </w:pPr>
          </w:p>
        </w:tc>
        <w:tc>
          <w:tcPr>
            <w:tcW w:w="1980" w:type="dxa"/>
            <w:tcBorders>
              <w:top w:val="single" w:sz="12" w:space="0" w:color="auto"/>
              <w:bottom w:val="single" w:sz="12" w:space="0" w:color="auto"/>
            </w:tcBorders>
          </w:tcPr>
          <w:p w:rsidR="00342857" w:rsidRPr="00826492" w:rsidRDefault="00342857" w:rsidP="00982DFC">
            <w:pPr>
              <w:pStyle w:val="Default"/>
              <w:jc w:val="right"/>
              <w:rPr>
                <w:rFonts w:ascii="Times New Roman" w:hAnsi="Times New Roman" w:cs="Times New Roman"/>
                <w:bCs/>
                <w:i/>
                <w:sz w:val="22"/>
                <w:szCs w:val="22"/>
              </w:rPr>
            </w:pPr>
            <w:r w:rsidRPr="00826492">
              <w:rPr>
                <w:rFonts w:ascii="Times New Roman" w:hAnsi="Times New Roman" w:cs="Times New Roman"/>
                <w:bCs/>
                <w:i/>
                <w:sz w:val="22"/>
                <w:szCs w:val="22"/>
              </w:rPr>
              <w:t>Гранична количина</w:t>
            </w:r>
          </w:p>
          <w:p w:rsidR="00342857" w:rsidRPr="00C51962" w:rsidRDefault="00342857" w:rsidP="00982DFC">
            <w:pPr>
              <w:pStyle w:val="Default"/>
              <w:jc w:val="right"/>
              <w:rPr>
                <w:rFonts w:ascii="Times New Roman" w:hAnsi="Times New Roman" w:cs="Times New Roman"/>
                <w:bCs/>
                <w:i/>
              </w:rPr>
            </w:pPr>
            <w:r w:rsidRPr="00826492">
              <w:rPr>
                <w:rFonts w:ascii="Times New Roman" w:hAnsi="Times New Roman" w:cs="Times New Roman"/>
                <w:bCs/>
                <w:i/>
                <w:sz w:val="22"/>
                <w:szCs w:val="22"/>
              </w:rPr>
              <w:t>(у тонама)</w:t>
            </w:r>
          </w:p>
        </w:tc>
      </w:tr>
      <w:tr w:rsidR="00342857" w:rsidRPr="00C51962" w:rsidTr="00982DFC">
        <w:tc>
          <w:tcPr>
            <w:tcW w:w="648" w:type="dxa"/>
            <w:tcBorders>
              <w:top w:val="single" w:sz="12" w:space="0" w:color="auto"/>
            </w:tcBorders>
          </w:tcPr>
          <w:p w:rsidR="00342857" w:rsidRPr="00C51962" w:rsidRDefault="00441193" w:rsidP="00982DFC">
            <w:pPr>
              <w:pStyle w:val="Default"/>
              <w:jc w:val="both"/>
              <w:rPr>
                <w:rFonts w:ascii="Times New Roman" w:hAnsi="Times New Roman" w:cs="Times New Roman"/>
                <w:bCs/>
              </w:rPr>
            </w:pPr>
            <w:r>
              <w:rPr>
                <w:rFonts w:ascii="Times New Roman" w:hAnsi="Times New Roman" w:cs="Times New Roman"/>
                <w:bCs/>
              </w:rPr>
              <w:t>1а</w:t>
            </w:r>
            <w:r w:rsidR="00342857" w:rsidRPr="00C51962">
              <w:rPr>
                <w:rFonts w:ascii="Times New Roman" w:hAnsi="Times New Roman" w:cs="Times New Roman"/>
                <w:bCs/>
              </w:rPr>
              <w:t>.</w:t>
            </w:r>
          </w:p>
        </w:tc>
        <w:tc>
          <w:tcPr>
            <w:tcW w:w="6660" w:type="dxa"/>
            <w:tcBorders>
              <w:top w:val="single" w:sz="12" w:space="0" w:color="auto"/>
            </w:tcBorders>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Амонијум нитрат</w:t>
            </w:r>
            <w:r w:rsidRPr="00EA4C1C">
              <w:rPr>
                <w:rFonts w:ascii="Times New Roman" w:hAnsi="Times New Roman" w:cs="Times New Roman"/>
                <w:color w:val="000000"/>
                <w:vertAlign w:val="superscript"/>
              </w:rPr>
              <w:t>22</w:t>
            </w:r>
          </w:p>
          <w:p w:rsidR="00342857" w:rsidRPr="00EA4C1C" w:rsidRDefault="00342857" w:rsidP="00982DFC">
            <w:pPr>
              <w:rPr>
                <w:rFonts w:ascii="Times New Roman" w:hAnsi="Times New Roman" w:cs="Times New Roman"/>
                <w:color w:val="000000"/>
              </w:rPr>
            </w:pPr>
          </w:p>
        </w:tc>
        <w:tc>
          <w:tcPr>
            <w:tcW w:w="1980" w:type="dxa"/>
            <w:tcBorders>
              <w:top w:val="single" w:sz="12" w:space="0" w:color="auto"/>
            </w:tcBorders>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10 000</w:t>
            </w:r>
          </w:p>
        </w:tc>
      </w:tr>
      <w:tr w:rsidR="00342857" w:rsidRPr="00C51962" w:rsidTr="00982DFC">
        <w:tc>
          <w:tcPr>
            <w:tcW w:w="648" w:type="dxa"/>
          </w:tcPr>
          <w:p w:rsidR="00342857" w:rsidRPr="00C51962" w:rsidRDefault="00441193" w:rsidP="00982DFC">
            <w:pPr>
              <w:pStyle w:val="Default"/>
              <w:jc w:val="both"/>
              <w:rPr>
                <w:rFonts w:ascii="Times New Roman" w:hAnsi="Times New Roman" w:cs="Times New Roman"/>
                <w:bCs/>
              </w:rPr>
            </w:pPr>
            <w:r>
              <w:rPr>
                <w:rFonts w:ascii="Times New Roman" w:hAnsi="Times New Roman" w:cs="Times New Roman"/>
                <w:bCs/>
              </w:rPr>
              <w:t>1б</w:t>
            </w:r>
            <w:r w:rsidR="00342857" w:rsidRPr="00C51962">
              <w:rPr>
                <w:rFonts w:ascii="Times New Roman" w:hAnsi="Times New Roman" w:cs="Times New Roman"/>
                <w:bCs/>
              </w:rPr>
              <w:t>.</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Амонијум нитрат</w:t>
            </w:r>
            <w:r w:rsidRPr="00EA4C1C">
              <w:rPr>
                <w:rFonts w:ascii="Times New Roman" w:hAnsi="Times New Roman" w:cs="Times New Roman"/>
                <w:color w:val="000000"/>
                <w:vertAlign w:val="superscript"/>
              </w:rPr>
              <w:t xml:space="preserve"> 23</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5 000</w:t>
            </w:r>
          </w:p>
        </w:tc>
      </w:tr>
      <w:tr w:rsidR="00342857" w:rsidRPr="00C51962" w:rsidTr="00982DFC">
        <w:tc>
          <w:tcPr>
            <w:tcW w:w="648" w:type="dxa"/>
          </w:tcPr>
          <w:p w:rsidR="00342857" w:rsidRPr="00C51962" w:rsidRDefault="00441193" w:rsidP="00982DFC">
            <w:pPr>
              <w:pStyle w:val="Default"/>
              <w:jc w:val="both"/>
              <w:rPr>
                <w:rFonts w:ascii="Times New Roman" w:hAnsi="Times New Roman" w:cs="Times New Roman"/>
                <w:bCs/>
              </w:rPr>
            </w:pPr>
            <w:r>
              <w:rPr>
                <w:rFonts w:ascii="Times New Roman" w:hAnsi="Times New Roman" w:cs="Times New Roman"/>
                <w:bCs/>
              </w:rPr>
              <w:t>1ц</w:t>
            </w:r>
            <w:r w:rsidR="00342857" w:rsidRPr="00C51962">
              <w:rPr>
                <w:rFonts w:ascii="Times New Roman" w:hAnsi="Times New Roman" w:cs="Times New Roman"/>
                <w:bCs/>
              </w:rPr>
              <w:t>.</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Амонијум нитрат</w:t>
            </w:r>
            <w:r w:rsidRPr="00EA4C1C">
              <w:rPr>
                <w:rFonts w:ascii="Times New Roman" w:hAnsi="Times New Roman" w:cs="Times New Roman"/>
                <w:color w:val="000000"/>
                <w:vertAlign w:val="superscript"/>
              </w:rPr>
              <w:t xml:space="preserve"> 24</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2 500</w:t>
            </w:r>
          </w:p>
        </w:tc>
      </w:tr>
      <w:tr w:rsidR="00342857" w:rsidRPr="00C51962" w:rsidTr="00982DFC">
        <w:tc>
          <w:tcPr>
            <w:tcW w:w="648" w:type="dxa"/>
          </w:tcPr>
          <w:p w:rsidR="00342857" w:rsidRPr="00C51962" w:rsidRDefault="00441193" w:rsidP="00982DFC">
            <w:pPr>
              <w:pStyle w:val="Default"/>
              <w:jc w:val="both"/>
              <w:rPr>
                <w:rFonts w:ascii="Times New Roman" w:hAnsi="Times New Roman" w:cs="Times New Roman"/>
                <w:bCs/>
              </w:rPr>
            </w:pPr>
            <w:r>
              <w:rPr>
                <w:rFonts w:ascii="Times New Roman" w:hAnsi="Times New Roman" w:cs="Times New Roman"/>
                <w:bCs/>
              </w:rPr>
              <w:t>1д</w:t>
            </w:r>
            <w:r w:rsidR="00342857" w:rsidRPr="00C51962">
              <w:rPr>
                <w:rFonts w:ascii="Times New Roman" w:hAnsi="Times New Roman" w:cs="Times New Roman"/>
                <w:bCs/>
              </w:rPr>
              <w:t>.</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Амонијум нитрат</w:t>
            </w:r>
            <w:r w:rsidRPr="00EA4C1C">
              <w:rPr>
                <w:rFonts w:ascii="Times New Roman" w:hAnsi="Times New Roman" w:cs="Times New Roman"/>
                <w:color w:val="000000"/>
                <w:vertAlign w:val="superscript"/>
              </w:rPr>
              <w:t xml:space="preserve"> 25</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50</w:t>
            </w:r>
          </w:p>
        </w:tc>
      </w:tr>
      <w:tr w:rsidR="00342857" w:rsidRPr="00C51962" w:rsidTr="00982DFC">
        <w:tc>
          <w:tcPr>
            <w:tcW w:w="648" w:type="dxa"/>
          </w:tcPr>
          <w:p w:rsidR="00342857" w:rsidRPr="00C51962" w:rsidRDefault="00441193" w:rsidP="00982DFC">
            <w:pPr>
              <w:pStyle w:val="Default"/>
              <w:jc w:val="both"/>
              <w:rPr>
                <w:rFonts w:ascii="Times New Roman" w:hAnsi="Times New Roman" w:cs="Times New Roman"/>
                <w:bCs/>
              </w:rPr>
            </w:pPr>
            <w:r>
              <w:rPr>
                <w:rFonts w:ascii="Times New Roman" w:hAnsi="Times New Roman" w:cs="Times New Roman"/>
                <w:bCs/>
              </w:rPr>
              <w:t>2а</w:t>
            </w:r>
            <w:r w:rsidR="00342857" w:rsidRPr="00C51962">
              <w:rPr>
                <w:rFonts w:ascii="Times New Roman" w:hAnsi="Times New Roman" w:cs="Times New Roman"/>
                <w:bCs/>
              </w:rPr>
              <w:t>.</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Калијум нитрат</w:t>
            </w:r>
            <w:r w:rsidRPr="00EA4C1C">
              <w:rPr>
                <w:rFonts w:ascii="Times New Roman" w:hAnsi="Times New Roman" w:cs="Times New Roman"/>
                <w:color w:val="000000"/>
                <w:vertAlign w:val="superscript"/>
              </w:rPr>
              <w:t>26</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10 000</w:t>
            </w:r>
          </w:p>
        </w:tc>
      </w:tr>
      <w:tr w:rsidR="00342857" w:rsidRPr="00C51962" w:rsidTr="00982DFC">
        <w:tc>
          <w:tcPr>
            <w:tcW w:w="648" w:type="dxa"/>
          </w:tcPr>
          <w:p w:rsidR="00342857" w:rsidRPr="00C51962" w:rsidRDefault="00441193" w:rsidP="00982DFC">
            <w:pPr>
              <w:pStyle w:val="Default"/>
              <w:jc w:val="both"/>
              <w:rPr>
                <w:rFonts w:ascii="Times New Roman" w:hAnsi="Times New Roman" w:cs="Times New Roman"/>
                <w:bCs/>
              </w:rPr>
            </w:pPr>
            <w:r>
              <w:rPr>
                <w:rFonts w:ascii="Times New Roman" w:hAnsi="Times New Roman" w:cs="Times New Roman"/>
                <w:bCs/>
              </w:rPr>
              <w:t>2б</w:t>
            </w:r>
            <w:r w:rsidR="00342857" w:rsidRPr="00C51962">
              <w:rPr>
                <w:rFonts w:ascii="Times New Roman" w:hAnsi="Times New Roman" w:cs="Times New Roman"/>
                <w:bCs/>
              </w:rPr>
              <w:t>.</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Калијум нитрат</w:t>
            </w:r>
            <w:r w:rsidRPr="00EA4C1C">
              <w:rPr>
                <w:rFonts w:ascii="Times New Roman" w:hAnsi="Times New Roman" w:cs="Times New Roman"/>
                <w:color w:val="000000"/>
                <w:vertAlign w:val="superscript"/>
              </w:rPr>
              <w:t xml:space="preserve"> 27</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5 000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sidRPr="00C51962">
              <w:rPr>
                <w:rFonts w:ascii="Times New Roman" w:hAnsi="Times New Roman" w:cs="Times New Roman"/>
                <w:bCs/>
              </w:rPr>
              <w:t>3.</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Арсен</w:t>
            </w:r>
            <w:r w:rsidR="00C10C99">
              <w:rPr>
                <w:rFonts w:ascii="Times New Roman" w:hAnsi="Times New Roman" w:cs="Times New Roman"/>
                <w:color w:val="000000"/>
              </w:rPr>
              <w:t xml:space="preserve"> </w:t>
            </w:r>
            <w:r w:rsidR="00982DFC">
              <w:rPr>
                <w:rFonts w:ascii="Times New Roman" w:hAnsi="Times New Roman" w:cs="Times New Roman"/>
                <w:color w:val="000000"/>
              </w:rPr>
              <w:t>пентоксид</w:t>
            </w:r>
            <w:r w:rsidR="00821316">
              <w:rPr>
                <w:rFonts w:ascii="Times New Roman" w:hAnsi="Times New Roman" w:cs="Times New Roman"/>
                <w:color w:val="000000"/>
              </w:rPr>
              <w:t>, арсен</w:t>
            </w:r>
            <w:r w:rsidR="002B6CA8">
              <w:rPr>
                <w:rFonts w:ascii="Times New Roman" w:hAnsi="Times New Roman" w:cs="Times New Roman"/>
                <w:color w:val="000000"/>
              </w:rPr>
              <w:t>атна</w:t>
            </w:r>
            <w:r w:rsidR="00982DFC">
              <w:rPr>
                <w:rFonts w:ascii="Times New Roman" w:hAnsi="Times New Roman" w:cs="Times New Roman"/>
                <w:color w:val="000000"/>
              </w:rPr>
              <w:t xml:space="preserve"> (V) </w:t>
            </w:r>
            <w:r>
              <w:rPr>
                <w:rFonts w:ascii="Times New Roman" w:hAnsi="Times New Roman" w:cs="Times New Roman"/>
                <w:color w:val="000000"/>
              </w:rPr>
              <w:t>киселина и/или њене соли</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2</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sidRPr="00C51962">
              <w:rPr>
                <w:rFonts w:ascii="Times New Roman" w:hAnsi="Times New Roman" w:cs="Times New Roman"/>
                <w:bCs/>
              </w:rPr>
              <w:t>4.</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Арсен</w:t>
            </w:r>
            <w:r w:rsidR="00C10C99">
              <w:rPr>
                <w:rFonts w:ascii="Times New Roman" w:hAnsi="Times New Roman" w:cs="Times New Roman"/>
                <w:color w:val="000000"/>
              </w:rPr>
              <w:t xml:space="preserve"> </w:t>
            </w:r>
            <w:r w:rsidR="00982DFC">
              <w:rPr>
                <w:rFonts w:ascii="Times New Roman" w:hAnsi="Times New Roman" w:cs="Times New Roman"/>
                <w:color w:val="000000"/>
              </w:rPr>
              <w:t>три</w:t>
            </w:r>
            <w:r>
              <w:rPr>
                <w:rFonts w:ascii="Times New Roman" w:hAnsi="Times New Roman" w:cs="Times New Roman"/>
                <w:color w:val="000000"/>
              </w:rPr>
              <w:t>оксид, арсени</w:t>
            </w:r>
            <w:r w:rsidR="002B6CA8">
              <w:rPr>
                <w:rFonts w:ascii="Times New Roman" w:hAnsi="Times New Roman" w:cs="Times New Roman"/>
                <w:color w:val="000000"/>
              </w:rPr>
              <w:t>тна</w:t>
            </w:r>
            <w:r w:rsidR="00982DFC">
              <w:rPr>
                <w:rFonts w:ascii="Times New Roman" w:hAnsi="Times New Roman" w:cs="Times New Roman"/>
                <w:color w:val="000000"/>
              </w:rPr>
              <w:t xml:space="preserve"> </w:t>
            </w:r>
            <w:r w:rsidR="00982DFC" w:rsidRPr="00EA4C1C">
              <w:rPr>
                <w:rFonts w:ascii="Times New Roman" w:hAnsi="Times New Roman" w:cs="Times New Roman"/>
                <w:color w:val="000000"/>
              </w:rPr>
              <w:t>(III)</w:t>
            </w:r>
            <w:r w:rsidR="00982DFC">
              <w:rPr>
                <w:rFonts w:ascii="Times New Roman" w:hAnsi="Times New Roman" w:cs="Times New Roman"/>
                <w:color w:val="000000"/>
              </w:rPr>
              <w:t xml:space="preserve"> </w:t>
            </w:r>
            <w:r>
              <w:rPr>
                <w:rFonts w:ascii="Times New Roman" w:hAnsi="Times New Roman" w:cs="Times New Roman"/>
                <w:color w:val="000000"/>
              </w:rPr>
              <w:t>киселина и/или њене соли</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0.1</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sidRPr="00C51962">
              <w:rPr>
                <w:rFonts w:ascii="Times New Roman" w:hAnsi="Times New Roman" w:cs="Times New Roman"/>
                <w:bCs/>
              </w:rPr>
              <w:t>5.</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Бром</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100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sidRPr="00C51962">
              <w:rPr>
                <w:rFonts w:ascii="Times New Roman" w:hAnsi="Times New Roman" w:cs="Times New Roman"/>
                <w:bCs/>
              </w:rPr>
              <w:t>6.</w:t>
            </w:r>
          </w:p>
        </w:tc>
        <w:tc>
          <w:tcPr>
            <w:tcW w:w="6660" w:type="dxa"/>
          </w:tcPr>
          <w:p w:rsidR="00342857" w:rsidRPr="00A24F08" w:rsidRDefault="00342857" w:rsidP="00982DFC">
            <w:pPr>
              <w:rPr>
                <w:rFonts w:ascii="Times New Roman" w:hAnsi="Times New Roman" w:cs="Times New Roman"/>
                <w:color w:val="000000"/>
              </w:rPr>
            </w:pPr>
            <w:r>
              <w:rPr>
                <w:rFonts w:ascii="Times New Roman" w:hAnsi="Times New Roman" w:cs="Times New Roman"/>
                <w:color w:val="000000"/>
              </w:rPr>
              <w:t>Хлор</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sidRPr="00C51962">
              <w:rPr>
                <w:rFonts w:ascii="Times New Roman" w:hAnsi="Times New Roman" w:cs="Times New Roman"/>
                <w:bCs/>
              </w:rPr>
              <w:t>25</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7.</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 xml:space="preserve">Једињења никла у облику праха која се </w:t>
            </w:r>
            <w:r w:rsidR="00A437E3">
              <w:rPr>
                <w:rFonts w:ascii="Times New Roman" w:hAnsi="Times New Roman" w:cs="Times New Roman"/>
                <w:color w:val="000000"/>
              </w:rPr>
              <w:t xml:space="preserve">могу удахнути: никл </w:t>
            </w:r>
            <w:r>
              <w:rPr>
                <w:rFonts w:ascii="Times New Roman" w:hAnsi="Times New Roman" w:cs="Times New Roman"/>
                <w:color w:val="000000"/>
              </w:rPr>
              <w:t>моноксид</w:t>
            </w:r>
            <w:r w:rsidRPr="00EA4C1C">
              <w:rPr>
                <w:rFonts w:ascii="Times New Roman" w:hAnsi="Times New Roman" w:cs="Times New Roman"/>
                <w:color w:val="000000"/>
              </w:rPr>
              <w:t>,</w:t>
            </w:r>
            <w:r w:rsidR="00A437E3">
              <w:rPr>
                <w:rFonts w:ascii="Times New Roman" w:hAnsi="Times New Roman" w:cs="Times New Roman"/>
                <w:color w:val="000000"/>
              </w:rPr>
              <w:t xml:space="preserve"> никл диоксид, никл </w:t>
            </w:r>
            <w:r>
              <w:rPr>
                <w:rFonts w:ascii="Times New Roman" w:hAnsi="Times New Roman" w:cs="Times New Roman"/>
                <w:color w:val="000000"/>
              </w:rPr>
              <w:t>сулфид, триникл</w:t>
            </w:r>
            <w:r w:rsidR="00A437E3">
              <w:rPr>
                <w:rFonts w:ascii="Times New Roman" w:hAnsi="Times New Roman" w:cs="Times New Roman"/>
                <w:color w:val="000000"/>
              </w:rPr>
              <w:t xml:space="preserve"> дисулфид, диникл </w:t>
            </w:r>
            <w:r>
              <w:rPr>
                <w:rFonts w:ascii="Times New Roman" w:hAnsi="Times New Roman" w:cs="Times New Roman"/>
                <w:color w:val="000000"/>
              </w:rPr>
              <w:t>триоксид</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1</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8.</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Етиленимин</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20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9.</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Флуор</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20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10.</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Формалдехид</w:t>
            </w:r>
            <w:r w:rsidRPr="00EA4C1C">
              <w:rPr>
                <w:rFonts w:ascii="Times New Roman" w:hAnsi="Times New Roman" w:cs="Times New Roman"/>
                <w:color w:val="000000"/>
              </w:rPr>
              <w:t xml:space="preserve"> (</w:t>
            </w:r>
            <w:r>
              <w:rPr>
                <w:rFonts w:ascii="Times New Roman" w:hAnsi="Times New Roman" w:cs="Times New Roman"/>
                <w:color w:val="000000"/>
              </w:rPr>
              <w:t>концентрација</w:t>
            </w:r>
            <w:r w:rsidRPr="00EA4C1C">
              <w:rPr>
                <w:rFonts w:ascii="Times New Roman" w:hAnsi="Times New Roman" w:cs="Times New Roman"/>
                <w:color w:val="000000"/>
              </w:rPr>
              <w:t xml:space="preserve"> ≥ 90 %)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50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11.</w:t>
            </w:r>
          </w:p>
        </w:tc>
        <w:tc>
          <w:tcPr>
            <w:tcW w:w="6660" w:type="dxa"/>
          </w:tcPr>
          <w:p w:rsidR="00342857" w:rsidRPr="00683BFE" w:rsidRDefault="00342857" w:rsidP="00982DFC">
            <w:pPr>
              <w:rPr>
                <w:rFonts w:ascii="Times New Roman" w:hAnsi="Times New Roman" w:cs="Times New Roman"/>
                <w:color w:val="000000"/>
              </w:rPr>
            </w:pPr>
            <w:r>
              <w:rPr>
                <w:rFonts w:ascii="Times New Roman" w:hAnsi="Times New Roman" w:cs="Times New Roman"/>
                <w:color w:val="000000"/>
              </w:rPr>
              <w:t>Водоник</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50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12.</w:t>
            </w:r>
          </w:p>
        </w:tc>
        <w:tc>
          <w:tcPr>
            <w:tcW w:w="6660" w:type="dxa"/>
          </w:tcPr>
          <w:p w:rsidR="00342857" w:rsidRPr="00EA4C1C" w:rsidRDefault="008F25BB" w:rsidP="00982DFC">
            <w:pPr>
              <w:rPr>
                <w:rFonts w:ascii="Times New Roman" w:hAnsi="Times New Roman" w:cs="Times New Roman"/>
                <w:color w:val="000000"/>
              </w:rPr>
            </w:pPr>
            <w:r>
              <w:rPr>
                <w:rFonts w:ascii="Times New Roman" w:hAnsi="Times New Roman" w:cs="Times New Roman"/>
                <w:color w:val="000000"/>
              </w:rPr>
              <w:t>Хлороводоник</w:t>
            </w:r>
            <w:r w:rsidR="00342857" w:rsidRPr="00EA4C1C">
              <w:rPr>
                <w:rFonts w:ascii="Times New Roman" w:hAnsi="Times New Roman" w:cs="Times New Roman"/>
                <w:color w:val="000000"/>
              </w:rPr>
              <w:t xml:space="preserve"> (</w:t>
            </w:r>
            <w:r w:rsidR="00342857">
              <w:rPr>
                <w:rFonts w:ascii="Times New Roman" w:hAnsi="Times New Roman" w:cs="Times New Roman"/>
                <w:color w:val="000000"/>
              </w:rPr>
              <w:t>гас у течном стању</w:t>
            </w:r>
            <w:r w:rsidR="00342857"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250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13.</w:t>
            </w:r>
          </w:p>
        </w:tc>
        <w:tc>
          <w:tcPr>
            <w:tcW w:w="6660" w:type="dxa"/>
          </w:tcPr>
          <w:p w:rsidR="00342857" w:rsidRPr="00701AF7" w:rsidRDefault="00342857" w:rsidP="00982DFC">
            <w:pPr>
              <w:rPr>
                <w:rFonts w:ascii="Times New Roman" w:hAnsi="Times New Roman" w:cs="Times New Roman"/>
                <w:color w:val="000000"/>
              </w:rPr>
            </w:pPr>
            <w:r>
              <w:rPr>
                <w:rFonts w:ascii="Times New Roman" w:hAnsi="Times New Roman" w:cs="Times New Roman"/>
                <w:color w:val="000000"/>
              </w:rPr>
              <w:t>Алкили олова</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50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14.</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Течни запаљиви гасови, категорија 1 или 2 (укључујући течни нафтни гас) и природни гас</w:t>
            </w:r>
            <w:r w:rsidRPr="00EA4C1C">
              <w:rPr>
                <w:rFonts w:ascii="Times New Roman" w:hAnsi="Times New Roman" w:cs="Times New Roman"/>
                <w:color w:val="000000"/>
                <w:vertAlign w:val="superscript"/>
              </w:rPr>
              <w:t>28</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200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15.</w:t>
            </w:r>
          </w:p>
        </w:tc>
        <w:tc>
          <w:tcPr>
            <w:tcW w:w="6660" w:type="dxa"/>
          </w:tcPr>
          <w:p w:rsidR="00342857" w:rsidRPr="00701AF7" w:rsidRDefault="00342857" w:rsidP="00982DFC">
            <w:pPr>
              <w:rPr>
                <w:rFonts w:ascii="Times New Roman" w:hAnsi="Times New Roman" w:cs="Times New Roman"/>
                <w:color w:val="000000"/>
              </w:rPr>
            </w:pPr>
            <w:r>
              <w:rPr>
                <w:rFonts w:ascii="Times New Roman" w:hAnsi="Times New Roman" w:cs="Times New Roman"/>
                <w:color w:val="000000"/>
              </w:rPr>
              <w:t>Ацетилен</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50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16.</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Етилен</w:t>
            </w:r>
            <w:r w:rsidR="00362369">
              <w:rPr>
                <w:rFonts w:ascii="Times New Roman" w:hAnsi="Times New Roman" w:cs="Times New Roman"/>
                <w:color w:val="000000"/>
              </w:rPr>
              <w:t xml:space="preserve"> </w:t>
            </w:r>
            <w:r>
              <w:rPr>
                <w:rFonts w:ascii="Times New Roman" w:hAnsi="Times New Roman" w:cs="Times New Roman"/>
                <w:color w:val="000000"/>
              </w:rPr>
              <w:t>оксид</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50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17.</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Пропилен</w:t>
            </w:r>
            <w:r w:rsidR="00362369">
              <w:rPr>
                <w:rFonts w:ascii="Times New Roman" w:hAnsi="Times New Roman" w:cs="Times New Roman"/>
                <w:color w:val="000000"/>
              </w:rPr>
              <w:t xml:space="preserve"> </w:t>
            </w:r>
            <w:r>
              <w:rPr>
                <w:rFonts w:ascii="Times New Roman" w:hAnsi="Times New Roman" w:cs="Times New Roman"/>
                <w:color w:val="000000"/>
              </w:rPr>
              <w:t>оксид</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50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18.</w:t>
            </w:r>
          </w:p>
        </w:tc>
        <w:tc>
          <w:tcPr>
            <w:tcW w:w="6660" w:type="dxa"/>
          </w:tcPr>
          <w:p w:rsidR="00342857" w:rsidRPr="00701AF7" w:rsidRDefault="00342857" w:rsidP="00982DFC">
            <w:pPr>
              <w:rPr>
                <w:rFonts w:ascii="Times New Roman" w:hAnsi="Times New Roman" w:cs="Times New Roman"/>
                <w:color w:val="000000"/>
              </w:rPr>
            </w:pPr>
            <w:r>
              <w:rPr>
                <w:rFonts w:ascii="Times New Roman" w:hAnsi="Times New Roman" w:cs="Times New Roman"/>
                <w:color w:val="000000"/>
              </w:rPr>
              <w:t>Метанол</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5 000</w:t>
            </w:r>
          </w:p>
        </w:tc>
      </w:tr>
      <w:tr w:rsidR="00342857" w:rsidRPr="00C51962" w:rsidTr="00982DFC">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19.</w:t>
            </w:r>
          </w:p>
        </w:tc>
        <w:tc>
          <w:tcPr>
            <w:tcW w:w="6660" w:type="dxa"/>
          </w:tcPr>
          <w:p w:rsidR="00342857" w:rsidRPr="00EA4C1C" w:rsidRDefault="00342857" w:rsidP="00982DFC">
            <w:pPr>
              <w:rPr>
                <w:rFonts w:ascii="Times New Roman" w:hAnsi="Times New Roman" w:cs="Times New Roman"/>
                <w:color w:val="000000"/>
              </w:rPr>
            </w:pPr>
            <w:r w:rsidRPr="00EA4C1C">
              <w:rPr>
                <w:rFonts w:ascii="Times New Roman" w:hAnsi="Times New Roman" w:cs="Times New Roman"/>
                <w:color w:val="000000"/>
              </w:rPr>
              <w:t>4, 4′-</w:t>
            </w:r>
            <w:r>
              <w:rPr>
                <w:rFonts w:ascii="Times New Roman" w:hAnsi="Times New Roman" w:cs="Times New Roman"/>
                <w:color w:val="000000"/>
              </w:rPr>
              <w:t>метилен</w:t>
            </w:r>
            <w:r w:rsidR="00C5446D">
              <w:rPr>
                <w:rFonts w:ascii="Times New Roman" w:hAnsi="Times New Roman" w:cs="Times New Roman"/>
                <w:color w:val="000000"/>
              </w:rPr>
              <w:t xml:space="preserve"> </w:t>
            </w:r>
            <w:r>
              <w:rPr>
                <w:rFonts w:ascii="Times New Roman" w:hAnsi="Times New Roman" w:cs="Times New Roman"/>
                <w:color w:val="000000"/>
              </w:rPr>
              <w:t>бис-</w:t>
            </w:r>
            <w:r w:rsidRPr="00EA4C1C">
              <w:rPr>
                <w:rFonts w:ascii="Times New Roman" w:hAnsi="Times New Roman" w:cs="Times New Roman"/>
                <w:color w:val="000000"/>
              </w:rPr>
              <w:t>(2-</w:t>
            </w:r>
            <w:r>
              <w:rPr>
                <w:rFonts w:ascii="Times New Roman" w:hAnsi="Times New Roman" w:cs="Times New Roman"/>
                <w:color w:val="000000"/>
              </w:rPr>
              <w:t>хлоранилин</w:t>
            </w:r>
            <w:r w:rsidRPr="00EA4C1C">
              <w:rPr>
                <w:rFonts w:ascii="Times New Roman" w:hAnsi="Times New Roman" w:cs="Times New Roman"/>
                <w:color w:val="000000"/>
              </w:rPr>
              <w:t xml:space="preserve">) </w:t>
            </w:r>
            <w:r>
              <w:rPr>
                <w:rFonts w:ascii="Times New Roman" w:hAnsi="Times New Roman" w:cs="Times New Roman"/>
                <w:color w:val="000000"/>
              </w:rPr>
              <w:t>и/или његове соли, у облику праха</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0.01</w:t>
            </w:r>
          </w:p>
        </w:tc>
      </w:tr>
      <w:tr w:rsidR="00342857" w:rsidRPr="00C51962" w:rsidTr="00826492">
        <w:tc>
          <w:tcPr>
            <w:tcW w:w="648" w:type="dxa"/>
          </w:tcPr>
          <w:p w:rsidR="00342857" w:rsidRPr="00C51962" w:rsidRDefault="00342857" w:rsidP="00982DFC">
            <w:pPr>
              <w:pStyle w:val="Default"/>
              <w:jc w:val="both"/>
              <w:rPr>
                <w:rFonts w:ascii="Times New Roman" w:hAnsi="Times New Roman" w:cs="Times New Roman"/>
                <w:bCs/>
              </w:rPr>
            </w:pPr>
            <w:r>
              <w:rPr>
                <w:rFonts w:ascii="Times New Roman" w:hAnsi="Times New Roman" w:cs="Times New Roman"/>
                <w:bCs/>
              </w:rPr>
              <w:t>20.</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Метил</w:t>
            </w:r>
            <w:r w:rsidR="00362369">
              <w:rPr>
                <w:rFonts w:ascii="Times New Roman" w:hAnsi="Times New Roman" w:cs="Times New Roman"/>
                <w:color w:val="000000"/>
              </w:rPr>
              <w:t xml:space="preserve"> </w:t>
            </w:r>
            <w:r>
              <w:rPr>
                <w:rFonts w:ascii="Times New Roman" w:hAnsi="Times New Roman" w:cs="Times New Roman"/>
                <w:color w:val="000000"/>
              </w:rPr>
              <w:t>изоцијанат</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C51962" w:rsidRDefault="00342857" w:rsidP="00982DFC">
            <w:pPr>
              <w:pStyle w:val="Default"/>
              <w:jc w:val="right"/>
              <w:rPr>
                <w:rFonts w:ascii="Times New Roman" w:hAnsi="Times New Roman" w:cs="Times New Roman"/>
                <w:bCs/>
              </w:rPr>
            </w:pPr>
            <w:r>
              <w:rPr>
                <w:rFonts w:ascii="Times New Roman" w:hAnsi="Times New Roman" w:cs="Times New Roman"/>
                <w:bCs/>
              </w:rPr>
              <w:t>0.15</w:t>
            </w:r>
          </w:p>
        </w:tc>
      </w:tr>
      <w:tr w:rsidR="00342857" w:rsidRPr="00C51962" w:rsidTr="00826492">
        <w:tc>
          <w:tcPr>
            <w:tcW w:w="648" w:type="dxa"/>
            <w:tcBorders>
              <w:bottom w:val="single" w:sz="12" w:space="0" w:color="auto"/>
            </w:tcBorders>
          </w:tcPr>
          <w:p w:rsidR="00342857" w:rsidRDefault="00342857" w:rsidP="00982DFC">
            <w:pPr>
              <w:pStyle w:val="Default"/>
              <w:jc w:val="both"/>
              <w:rPr>
                <w:rFonts w:ascii="Times New Roman" w:hAnsi="Times New Roman" w:cs="Times New Roman"/>
                <w:bCs/>
              </w:rPr>
            </w:pPr>
            <w:r>
              <w:rPr>
                <w:rFonts w:ascii="Times New Roman" w:hAnsi="Times New Roman" w:cs="Times New Roman"/>
                <w:bCs/>
              </w:rPr>
              <w:t>21.</w:t>
            </w:r>
          </w:p>
        </w:tc>
        <w:tc>
          <w:tcPr>
            <w:tcW w:w="6660" w:type="dxa"/>
            <w:tcBorders>
              <w:bottom w:val="single" w:sz="12" w:space="0" w:color="auto"/>
            </w:tcBorders>
          </w:tcPr>
          <w:p w:rsidR="00342857" w:rsidRPr="00826492" w:rsidRDefault="00342857" w:rsidP="00982DFC">
            <w:pPr>
              <w:rPr>
                <w:rFonts w:ascii="Times New Roman" w:hAnsi="Times New Roman" w:cs="Times New Roman"/>
                <w:color w:val="000000"/>
              </w:rPr>
            </w:pPr>
            <w:r>
              <w:rPr>
                <w:rFonts w:ascii="Times New Roman" w:hAnsi="Times New Roman" w:cs="Times New Roman"/>
                <w:color w:val="000000"/>
              </w:rPr>
              <w:t>Кисеоник</w:t>
            </w:r>
          </w:p>
        </w:tc>
        <w:tc>
          <w:tcPr>
            <w:tcW w:w="1980" w:type="dxa"/>
            <w:tcBorders>
              <w:bottom w:val="single" w:sz="12" w:space="0" w:color="auto"/>
            </w:tcBorders>
          </w:tcPr>
          <w:p w:rsidR="00342857" w:rsidRDefault="00342857" w:rsidP="00982DFC">
            <w:pPr>
              <w:pStyle w:val="Default"/>
              <w:jc w:val="right"/>
              <w:rPr>
                <w:rFonts w:ascii="Times New Roman" w:hAnsi="Times New Roman" w:cs="Times New Roman"/>
                <w:bCs/>
              </w:rPr>
            </w:pPr>
            <w:r>
              <w:rPr>
                <w:rFonts w:ascii="Times New Roman" w:hAnsi="Times New Roman" w:cs="Times New Roman"/>
                <w:bCs/>
              </w:rPr>
              <w:t>2 000</w:t>
            </w:r>
          </w:p>
        </w:tc>
      </w:tr>
      <w:tr w:rsidR="00C96F3F" w:rsidRPr="00C51962" w:rsidTr="00982DFC">
        <w:trPr>
          <w:trHeight w:val="688"/>
        </w:trPr>
        <w:tc>
          <w:tcPr>
            <w:tcW w:w="7308" w:type="dxa"/>
            <w:gridSpan w:val="2"/>
            <w:tcBorders>
              <w:top w:val="single" w:sz="12" w:space="0" w:color="auto"/>
              <w:bottom w:val="single" w:sz="12" w:space="0" w:color="auto"/>
            </w:tcBorders>
          </w:tcPr>
          <w:tbl>
            <w:tblPr>
              <w:tblW w:w="6360" w:type="dxa"/>
              <w:tblLook w:val="04A0" w:firstRow="1" w:lastRow="0" w:firstColumn="1" w:lastColumn="0" w:noHBand="0" w:noVBand="1"/>
            </w:tblPr>
            <w:tblGrid>
              <w:gridCol w:w="6317"/>
              <w:gridCol w:w="222"/>
            </w:tblGrid>
            <w:tr w:rsidR="00C96F3F" w:rsidRPr="000C600E" w:rsidTr="00982DFC">
              <w:trPr>
                <w:trHeight w:val="300"/>
              </w:trPr>
              <w:tc>
                <w:tcPr>
                  <w:tcW w:w="6360" w:type="dxa"/>
                  <w:gridSpan w:val="2"/>
                  <w:tcBorders>
                    <w:top w:val="nil"/>
                    <w:left w:val="nil"/>
                    <w:bottom w:val="nil"/>
                    <w:right w:val="nil"/>
                  </w:tcBorders>
                  <w:shd w:val="clear" w:color="auto" w:fill="auto"/>
                  <w:noWrap/>
                  <w:vAlign w:val="bottom"/>
                </w:tcPr>
                <w:p w:rsidR="00C96F3F" w:rsidRPr="000C600E" w:rsidRDefault="00C96F3F" w:rsidP="00982DFC">
                  <w:pPr>
                    <w:spacing w:after="0" w:line="240" w:lineRule="auto"/>
                    <w:rPr>
                      <w:rFonts w:ascii="Times New Roman" w:eastAsia="Times New Roman" w:hAnsi="Times New Roman" w:cs="Times New Roman"/>
                      <w:i/>
                      <w:iCs/>
                      <w:color w:val="000000"/>
                      <w:szCs w:val="22"/>
                      <w:lang w:bidi="ar-SA"/>
                    </w:rPr>
                  </w:pPr>
                </w:p>
              </w:tc>
            </w:tr>
            <w:tr w:rsidR="00C96F3F" w:rsidRPr="000C600E" w:rsidTr="00982DFC">
              <w:trPr>
                <w:trHeight w:val="300"/>
              </w:trPr>
              <w:tc>
                <w:tcPr>
                  <w:tcW w:w="6317" w:type="dxa"/>
                  <w:tcBorders>
                    <w:top w:val="nil"/>
                    <w:left w:val="nil"/>
                    <w:bottom w:val="nil"/>
                    <w:right w:val="nil"/>
                  </w:tcBorders>
                  <w:shd w:val="clear" w:color="auto" w:fill="auto"/>
                  <w:noWrap/>
                  <w:vAlign w:val="bottom"/>
                </w:tcPr>
                <w:p w:rsidR="00C96F3F" w:rsidRPr="000C600E" w:rsidRDefault="00C96F3F" w:rsidP="00982DFC">
                  <w:pPr>
                    <w:spacing w:after="0" w:line="240" w:lineRule="auto"/>
                    <w:rPr>
                      <w:rFonts w:ascii="Times New Roman" w:eastAsia="Times New Roman" w:hAnsi="Times New Roman" w:cs="Times New Roman"/>
                      <w:i/>
                      <w:iCs/>
                      <w:color w:val="000000"/>
                      <w:szCs w:val="22"/>
                      <w:lang w:bidi="ar-SA"/>
                    </w:rPr>
                  </w:pPr>
                  <w:r>
                    <w:rPr>
                      <w:rFonts w:ascii="Times New Roman" w:eastAsia="Times New Roman" w:hAnsi="Times New Roman" w:cs="Times New Roman"/>
                      <w:i/>
                      <w:iCs/>
                      <w:color w:val="000000"/>
                      <w:szCs w:val="22"/>
                      <w:lang w:bidi="ar-SA"/>
                    </w:rPr>
                    <w:t>Супстанца</w:t>
                  </w:r>
                </w:p>
              </w:tc>
              <w:tc>
                <w:tcPr>
                  <w:tcW w:w="43" w:type="dxa"/>
                  <w:tcBorders>
                    <w:top w:val="nil"/>
                    <w:left w:val="nil"/>
                    <w:bottom w:val="nil"/>
                    <w:right w:val="nil"/>
                  </w:tcBorders>
                  <w:shd w:val="clear" w:color="auto" w:fill="auto"/>
                  <w:noWrap/>
                  <w:vAlign w:val="bottom"/>
                </w:tcPr>
                <w:p w:rsidR="00C96F3F" w:rsidRPr="000C600E" w:rsidRDefault="00C96F3F" w:rsidP="00982DFC">
                  <w:pPr>
                    <w:spacing w:after="0" w:line="240" w:lineRule="auto"/>
                    <w:rPr>
                      <w:rFonts w:ascii="Times New Roman" w:eastAsia="Times New Roman" w:hAnsi="Times New Roman" w:cs="Times New Roman"/>
                      <w:i/>
                      <w:iCs/>
                      <w:color w:val="000000"/>
                      <w:szCs w:val="22"/>
                      <w:lang w:bidi="ar-SA"/>
                    </w:rPr>
                  </w:pPr>
                </w:p>
              </w:tc>
            </w:tr>
          </w:tbl>
          <w:p w:rsidR="00C96F3F" w:rsidRPr="00C51962" w:rsidRDefault="00C96F3F" w:rsidP="00982DFC">
            <w:pPr>
              <w:rPr>
                <w:rFonts w:ascii="Times New Roman" w:hAnsi="Times New Roman" w:cs="Times New Roman"/>
                <w:color w:val="000000"/>
              </w:rPr>
            </w:pPr>
          </w:p>
        </w:tc>
        <w:tc>
          <w:tcPr>
            <w:tcW w:w="1980" w:type="dxa"/>
            <w:tcBorders>
              <w:top w:val="single" w:sz="12" w:space="0" w:color="auto"/>
              <w:bottom w:val="single" w:sz="12" w:space="0" w:color="auto"/>
            </w:tcBorders>
          </w:tcPr>
          <w:p w:rsidR="00C96F3F" w:rsidRPr="00826492" w:rsidRDefault="00C96F3F" w:rsidP="00982DFC">
            <w:pPr>
              <w:pStyle w:val="Default"/>
              <w:jc w:val="right"/>
              <w:rPr>
                <w:rFonts w:ascii="Times New Roman" w:hAnsi="Times New Roman" w:cs="Times New Roman"/>
                <w:bCs/>
                <w:i/>
                <w:sz w:val="22"/>
                <w:szCs w:val="22"/>
              </w:rPr>
            </w:pPr>
            <w:r w:rsidRPr="00826492">
              <w:rPr>
                <w:rFonts w:ascii="Times New Roman" w:hAnsi="Times New Roman" w:cs="Times New Roman"/>
                <w:bCs/>
                <w:i/>
                <w:sz w:val="22"/>
                <w:szCs w:val="22"/>
              </w:rPr>
              <w:t>Гранична количина</w:t>
            </w:r>
          </w:p>
          <w:p w:rsidR="00C96F3F" w:rsidRPr="00C51962" w:rsidRDefault="00C96F3F" w:rsidP="00982DFC">
            <w:pPr>
              <w:pStyle w:val="Default"/>
              <w:jc w:val="right"/>
              <w:rPr>
                <w:rFonts w:ascii="Times New Roman" w:hAnsi="Times New Roman" w:cs="Times New Roman"/>
                <w:bCs/>
                <w:i/>
              </w:rPr>
            </w:pPr>
            <w:r w:rsidRPr="00826492">
              <w:rPr>
                <w:rFonts w:ascii="Times New Roman" w:hAnsi="Times New Roman" w:cs="Times New Roman"/>
                <w:bCs/>
                <w:i/>
                <w:sz w:val="22"/>
                <w:szCs w:val="22"/>
              </w:rPr>
              <w:t>(у тонама)</w:t>
            </w:r>
          </w:p>
        </w:tc>
      </w:tr>
      <w:tr w:rsidR="00342857" w:rsidRPr="00C51962" w:rsidTr="00826492">
        <w:tc>
          <w:tcPr>
            <w:tcW w:w="648" w:type="dxa"/>
            <w:tcBorders>
              <w:top w:val="single" w:sz="12" w:space="0" w:color="auto"/>
            </w:tcBorders>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22.</w:t>
            </w:r>
          </w:p>
        </w:tc>
        <w:tc>
          <w:tcPr>
            <w:tcW w:w="6660" w:type="dxa"/>
            <w:tcBorders>
              <w:top w:val="single" w:sz="12" w:space="0" w:color="auto"/>
            </w:tcBorders>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Толуен</w:t>
            </w:r>
            <w:r w:rsidR="00362369">
              <w:rPr>
                <w:rFonts w:ascii="Times New Roman" w:hAnsi="Times New Roman" w:cs="Times New Roman"/>
                <w:color w:val="000000"/>
              </w:rPr>
              <w:t xml:space="preserve"> </w:t>
            </w:r>
            <w:r>
              <w:rPr>
                <w:rFonts w:ascii="Times New Roman" w:hAnsi="Times New Roman" w:cs="Times New Roman"/>
                <w:color w:val="000000"/>
              </w:rPr>
              <w:t>диизоцијанат (2,4-толуен</w:t>
            </w:r>
            <w:r w:rsidR="00362369">
              <w:rPr>
                <w:rFonts w:ascii="Times New Roman" w:hAnsi="Times New Roman" w:cs="Times New Roman"/>
                <w:color w:val="000000"/>
              </w:rPr>
              <w:t xml:space="preserve"> </w:t>
            </w:r>
            <w:r>
              <w:rPr>
                <w:rFonts w:ascii="Times New Roman" w:hAnsi="Times New Roman" w:cs="Times New Roman"/>
                <w:color w:val="000000"/>
              </w:rPr>
              <w:t>диизоцијанат и 2,6-толуен</w:t>
            </w:r>
            <w:r w:rsidR="00362369">
              <w:rPr>
                <w:rFonts w:ascii="Times New Roman" w:hAnsi="Times New Roman" w:cs="Times New Roman"/>
                <w:color w:val="000000"/>
              </w:rPr>
              <w:t xml:space="preserve"> </w:t>
            </w:r>
            <w:r>
              <w:rPr>
                <w:rFonts w:ascii="Times New Roman" w:hAnsi="Times New Roman" w:cs="Times New Roman"/>
                <w:color w:val="000000"/>
              </w:rPr>
              <w:t>диизоцијанат)</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Borders>
              <w:top w:val="single" w:sz="12" w:space="0" w:color="auto"/>
            </w:tcBorders>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100</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23.</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Карбонил</w:t>
            </w:r>
            <w:r w:rsidR="00362369">
              <w:rPr>
                <w:rFonts w:ascii="Times New Roman" w:hAnsi="Times New Roman" w:cs="Times New Roman"/>
                <w:color w:val="000000"/>
              </w:rPr>
              <w:t xml:space="preserve"> </w:t>
            </w:r>
            <w:r>
              <w:rPr>
                <w:rFonts w:ascii="Times New Roman" w:hAnsi="Times New Roman" w:cs="Times New Roman"/>
                <w:color w:val="000000"/>
              </w:rPr>
              <w:t>дихлорид (фозген)</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0.75</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24.</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Арсин (арсен трихидрид)</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1</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25.</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Фосфин (фосфор трихидрид)</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1</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26.</w:t>
            </w:r>
          </w:p>
        </w:tc>
        <w:tc>
          <w:tcPr>
            <w:tcW w:w="6660" w:type="dxa"/>
          </w:tcPr>
          <w:p w:rsidR="00342857" w:rsidRPr="00EA4C1C" w:rsidRDefault="00C10C99" w:rsidP="00982DFC">
            <w:pPr>
              <w:rPr>
                <w:rFonts w:ascii="Times New Roman" w:hAnsi="Times New Roman" w:cs="Times New Roman"/>
                <w:color w:val="000000"/>
              </w:rPr>
            </w:pPr>
            <w:r>
              <w:rPr>
                <w:rFonts w:ascii="Times New Roman" w:hAnsi="Times New Roman" w:cs="Times New Roman"/>
                <w:color w:val="000000"/>
              </w:rPr>
              <w:t xml:space="preserve">Сумпор </w:t>
            </w:r>
            <w:r w:rsidR="00342857">
              <w:rPr>
                <w:rFonts w:ascii="Times New Roman" w:hAnsi="Times New Roman" w:cs="Times New Roman"/>
                <w:color w:val="000000"/>
              </w:rPr>
              <w:t>дихлорид</w:t>
            </w:r>
            <w:r w:rsidR="00342857"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1</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27.</w:t>
            </w:r>
          </w:p>
        </w:tc>
        <w:tc>
          <w:tcPr>
            <w:tcW w:w="6660" w:type="dxa"/>
          </w:tcPr>
          <w:p w:rsidR="00342857" w:rsidRPr="00EA4C1C" w:rsidRDefault="00C10C99" w:rsidP="00982DFC">
            <w:pPr>
              <w:rPr>
                <w:rFonts w:ascii="Times New Roman" w:hAnsi="Times New Roman" w:cs="Times New Roman"/>
                <w:color w:val="000000"/>
              </w:rPr>
            </w:pPr>
            <w:r>
              <w:rPr>
                <w:rFonts w:ascii="Times New Roman" w:hAnsi="Times New Roman" w:cs="Times New Roman"/>
                <w:color w:val="000000"/>
              </w:rPr>
              <w:t xml:space="preserve">Сумпор </w:t>
            </w:r>
            <w:r w:rsidR="00342857">
              <w:rPr>
                <w:rFonts w:ascii="Times New Roman" w:hAnsi="Times New Roman" w:cs="Times New Roman"/>
                <w:color w:val="000000"/>
              </w:rPr>
              <w:t>триоксид</w:t>
            </w:r>
            <w:r w:rsidR="00342857"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75</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28.</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Полихлоровани дибензофурани и полихлоровани дибензодиоксини (укључујући тетрахлордибензодиоксин</w:t>
            </w:r>
            <w:r w:rsidRPr="00EA4C1C">
              <w:rPr>
                <w:rFonts w:ascii="Times New Roman" w:hAnsi="Times New Roman" w:cs="Times New Roman"/>
                <w:color w:val="000000"/>
              </w:rPr>
              <w:t xml:space="preserve"> (TCDD)), </w:t>
            </w:r>
            <w:r>
              <w:rPr>
                <w:rFonts w:ascii="Times New Roman" w:hAnsi="Times New Roman" w:cs="Times New Roman"/>
                <w:color w:val="000000"/>
              </w:rPr>
              <w:t xml:space="preserve">прерачунати као еквивалент </w:t>
            </w:r>
            <w:r w:rsidRPr="00EA4C1C">
              <w:rPr>
                <w:rFonts w:ascii="Times New Roman" w:hAnsi="Times New Roman" w:cs="Times New Roman"/>
                <w:color w:val="000000"/>
              </w:rPr>
              <w:t>TCDD</w:t>
            </w:r>
            <w:r w:rsidRPr="00EA4C1C">
              <w:rPr>
                <w:rFonts w:ascii="Times New Roman" w:hAnsi="Times New Roman" w:cs="Times New Roman"/>
                <w:color w:val="000000"/>
                <w:vertAlign w:val="superscript"/>
              </w:rPr>
              <w:t>29</w:t>
            </w:r>
          </w:p>
          <w:p w:rsidR="00342857" w:rsidRPr="00EA4C1C" w:rsidRDefault="00342857" w:rsidP="00982DFC">
            <w:pPr>
              <w:rPr>
                <w:rFonts w:ascii="Times New Roman" w:hAnsi="Times New Roman" w:cs="Times New Roman"/>
                <w:color w:val="000000"/>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0.001</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29.</w:t>
            </w:r>
          </w:p>
        </w:tc>
        <w:tc>
          <w:tcPr>
            <w:tcW w:w="6660" w:type="dxa"/>
          </w:tcPr>
          <w:p w:rsidR="00342857" w:rsidRPr="00EA4C1C" w:rsidRDefault="00342857" w:rsidP="00982DFC">
            <w:pPr>
              <w:rPr>
                <w:rFonts w:ascii="Times New Roman" w:hAnsi="Times New Roman" w:cs="Times New Roman"/>
                <w:color w:val="000000"/>
              </w:rPr>
            </w:pPr>
            <w:r>
              <w:rPr>
                <w:rFonts w:ascii="Times New Roman" w:hAnsi="Times New Roman" w:cs="Times New Roman"/>
                <w:color w:val="000000"/>
              </w:rPr>
              <w:t xml:space="preserve">Следећи карциногени или смеше које садрже следеће карциногене у концентрацијама изнад </w:t>
            </w:r>
            <w:r w:rsidRPr="00EA4C1C">
              <w:rPr>
                <w:rFonts w:ascii="Times New Roman" w:hAnsi="Times New Roman" w:cs="Times New Roman"/>
                <w:color w:val="000000"/>
              </w:rPr>
              <w:t xml:space="preserve">5 % </w:t>
            </w:r>
            <w:r>
              <w:rPr>
                <w:rFonts w:ascii="Times New Roman" w:hAnsi="Times New Roman" w:cs="Times New Roman"/>
                <w:color w:val="000000"/>
              </w:rPr>
              <w:t>масених</w:t>
            </w:r>
            <w:r w:rsidRPr="00EA4C1C">
              <w:rPr>
                <w:rFonts w:ascii="Times New Roman" w:hAnsi="Times New Roman" w:cs="Times New Roman"/>
                <w:color w:val="000000"/>
              </w:rPr>
              <w:t>:                                                          4-</w:t>
            </w:r>
            <w:r w:rsidR="00C5446D">
              <w:rPr>
                <w:rFonts w:ascii="Times New Roman" w:hAnsi="Times New Roman" w:cs="Times New Roman"/>
                <w:color w:val="000000"/>
              </w:rPr>
              <w:t>А</w:t>
            </w:r>
            <w:r>
              <w:rPr>
                <w:rFonts w:ascii="Times New Roman" w:hAnsi="Times New Roman" w:cs="Times New Roman"/>
                <w:color w:val="000000"/>
              </w:rPr>
              <w:t>минобифенил и/или његове соли</w:t>
            </w:r>
            <w:r w:rsidRPr="00EA4C1C">
              <w:rPr>
                <w:rFonts w:ascii="Times New Roman" w:hAnsi="Times New Roman" w:cs="Times New Roman"/>
                <w:color w:val="000000"/>
              </w:rPr>
              <w:t>,</w:t>
            </w:r>
            <w:r>
              <w:rPr>
                <w:rFonts w:ascii="Times New Roman" w:hAnsi="Times New Roman" w:cs="Times New Roman"/>
                <w:color w:val="000000"/>
              </w:rPr>
              <w:t xml:space="preserve"> Бензотрихлорид</w:t>
            </w:r>
            <w:r w:rsidRPr="00EA4C1C">
              <w:rPr>
                <w:rFonts w:ascii="Times New Roman" w:hAnsi="Times New Roman" w:cs="Times New Roman"/>
                <w:color w:val="000000"/>
              </w:rPr>
              <w:t xml:space="preserve">, </w:t>
            </w:r>
            <w:r>
              <w:rPr>
                <w:rFonts w:ascii="Times New Roman" w:hAnsi="Times New Roman" w:cs="Times New Roman"/>
                <w:color w:val="000000"/>
              </w:rPr>
              <w:t>Бензидин и/или његове соли</w:t>
            </w:r>
            <w:r w:rsidRPr="00EA4C1C">
              <w:rPr>
                <w:rFonts w:ascii="Times New Roman" w:hAnsi="Times New Roman" w:cs="Times New Roman"/>
                <w:color w:val="000000"/>
              </w:rPr>
              <w:t>,</w:t>
            </w:r>
            <w:r>
              <w:rPr>
                <w:rFonts w:ascii="Times New Roman" w:hAnsi="Times New Roman" w:cs="Times New Roman"/>
                <w:color w:val="000000"/>
              </w:rPr>
              <w:t xml:space="preserve"> Бис</w:t>
            </w:r>
            <w:r w:rsidR="00C5446D">
              <w:rPr>
                <w:rFonts w:ascii="Times New Roman" w:hAnsi="Times New Roman" w:cs="Times New Roman"/>
                <w:color w:val="000000"/>
              </w:rPr>
              <w:t xml:space="preserve"> (хлорметил) етар, Хлорметил </w:t>
            </w:r>
            <w:r>
              <w:rPr>
                <w:rFonts w:ascii="Times New Roman" w:hAnsi="Times New Roman" w:cs="Times New Roman"/>
                <w:color w:val="000000"/>
              </w:rPr>
              <w:t>метил етар</w:t>
            </w:r>
            <w:r w:rsidRPr="00EA4C1C">
              <w:rPr>
                <w:rFonts w:ascii="Times New Roman" w:hAnsi="Times New Roman" w:cs="Times New Roman"/>
                <w:color w:val="000000"/>
              </w:rPr>
              <w:t>,</w:t>
            </w:r>
            <w:r>
              <w:rPr>
                <w:rFonts w:ascii="Times New Roman" w:hAnsi="Times New Roman" w:cs="Times New Roman"/>
                <w:color w:val="000000"/>
              </w:rPr>
              <w:t xml:space="preserve"> </w:t>
            </w:r>
            <w:r w:rsidRPr="00EA4C1C">
              <w:rPr>
                <w:rFonts w:ascii="Times New Roman" w:hAnsi="Times New Roman" w:cs="Times New Roman"/>
                <w:color w:val="000000"/>
              </w:rPr>
              <w:t xml:space="preserve">                                1,2-</w:t>
            </w:r>
            <w:r>
              <w:rPr>
                <w:rFonts w:ascii="Times New Roman" w:hAnsi="Times New Roman" w:cs="Times New Roman"/>
                <w:color w:val="000000"/>
              </w:rPr>
              <w:t>Диброметан</w:t>
            </w:r>
            <w:r w:rsidRPr="00EA4C1C">
              <w:rPr>
                <w:rFonts w:ascii="Times New Roman" w:hAnsi="Times New Roman" w:cs="Times New Roman"/>
                <w:color w:val="000000"/>
              </w:rPr>
              <w:t xml:space="preserve">, </w:t>
            </w:r>
            <w:r w:rsidR="00C5446D">
              <w:rPr>
                <w:rFonts w:ascii="Times New Roman" w:hAnsi="Times New Roman" w:cs="Times New Roman"/>
                <w:color w:val="000000"/>
              </w:rPr>
              <w:t xml:space="preserve">Диетил </w:t>
            </w:r>
            <w:r>
              <w:rPr>
                <w:rFonts w:ascii="Times New Roman" w:hAnsi="Times New Roman" w:cs="Times New Roman"/>
                <w:color w:val="000000"/>
              </w:rPr>
              <w:t>сулфат</w:t>
            </w:r>
            <w:r w:rsidRPr="00EA4C1C">
              <w:rPr>
                <w:rFonts w:ascii="Times New Roman" w:hAnsi="Times New Roman" w:cs="Times New Roman"/>
                <w:color w:val="000000"/>
              </w:rPr>
              <w:t>,</w:t>
            </w:r>
            <w:r w:rsidR="00C5446D">
              <w:rPr>
                <w:rFonts w:ascii="Times New Roman" w:hAnsi="Times New Roman" w:cs="Times New Roman"/>
                <w:color w:val="000000"/>
              </w:rPr>
              <w:t xml:space="preserve"> Диметил </w:t>
            </w:r>
            <w:r>
              <w:rPr>
                <w:rFonts w:ascii="Times New Roman" w:hAnsi="Times New Roman" w:cs="Times New Roman"/>
                <w:color w:val="000000"/>
              </w:rPr>
              <w:t>сулфат</w:t>
            </w:r>
            <w:r w:rsidRPr="00EA4C1C">
              <w:rPr>
                <w:rFonts w:ascii="Times New Roman" w:hAnsi="Times New Roman" w:cs="Times New Roman"/>
                <w:color w:val="000000"/>
              </w:rPr>
              <w:t>,</w:t>
            </w:r>
            <w:r w:rsidR="00C5446D">
              <w:rPr>
                <w:rFonts w:ascii="Times New Roman" w:hAnsi="Times New Roman" w:cs="Times New Roman"/>
                <w:color w:val="000000"/>
              </w:rPr>
              <w:t xml:space="preserve"> Диметил</w:t>
            </w:r>
            <w:r>
              <w:rPr>
                <w:rFonts w:ascii="Times New Roman" w:hAnsi="Times New Roman" w:cs="Times New Roman"/>
                <w:color w:val="000000"/>
              </w:rPr>
              <w:t>карбамоил хлорид</w:t>
            </w:r>
            <w:r w:rsidRPr="00EA4C1C">
              <w:rPr>
                <w:rFonts w:ascii="Times New Roman" w:hAnsi="Times New Roman" w:cs="Times New Roman"/>
                <w:color w:val="000000"/>
              </w:rPr>
              <w:t>, 1,2-</w:t>
            </w:r>
            <w:r>
              <w:rPr>
                <w:rFonts w:ascii="Times New Roman" w:hAnsi="Times New Roman" w:cs="Times New Roman"/>
                <w:color w:val="000000"/>
              </w:rPr>
              <w:t>Дибром</w:t>
            </w:r>
            <w:r w:rsidRPr="00EA4C1C">
              <w:rPr>
                <w:rFonts w:ascii="Times New Roman" w:hAnsi="Times New Roman" w:cs="Times New Roman"/>
                <w:color w:val="000000"/>
              </w:rPr>
              <w:t>-3-</w:t>
            </w:r>
            <w:r>
              <w:rPr>
                <w:rFonts w:ascii="Times New Roman" w:hAnsi="Times New Roman" w:cs="Times New Roman"/>
                <w:color w:val="000000"/>
              </w:rPr>
              <w:t>хлорпропан</w:t>
            </w:r>
            <w:r w:rsidRPr="00EA4C1C">
              <w:rPr>
                <w:rFonts w:ascii="Times New Roman" w:hAnsi="Times New Roman" w:cs="Times New Roman"/>
                <w:color w:val="000000"/>
              </w:rPr>
              <w:t>,</w:t>
            </w:r>
            <w:r>
              <w:rPr>
                <w:rFonts w:ascii="Times New Roman" w:hAnsi="Times New Roman" w:cs="Times New Roman"/>
                <w:color w:val="000000"/>
              </w:rPr>
              <w:t xml:space="preserve">                                 1,2-Диметилхидразин</w:t>
            </w:r>
            <w:r w:rsidRPr="00EA4C1C">
              <w:rPr>
                <w:rFonts w:ascii="Times New Roman" w:hAnsi="Times New Roman" w:cs="Times New Roman"/>
                <w:color w:val="000000"/>
              </w:rPr>
              <w:t xml:space="preserve">, </w:t>
            </w:r>
            <w:r>
              <w:rPr>
                <w:rFonts w:ascii="Times New Roman" w:hAnsi="Times New Roman" w:cs="Times New Roman"/>
                <w:color w:val="000000"/>
              </w:rPr>
              <w:t>Диметилнитрозамин</w:t>
            </w:r>
            <w:r w:rsidRPr="00EA4C1C">
              <w:rPr>
                <w:rFonts w:ascii="Times New Roman" w:hAnsi="Times New Roman" w:cs="Times New Roman"/>
                <w:color w:val="000000"/>
              </w:rPr>
              <w:t>,</w:t>
            </w:r>
            <w:r>
              <w:rPr>
                <w:rFonts w:ascii="Times New Roman" w:hAnsi="Times New Roman" w:cs="Times New Roman"/>
                <w:color w:val="000000"/>
              </w:rPr>
              <w:t xml:space="preserve"> Хексаметил фосфортриамид</w:t>
            </w:r>
            <w:r w:rsidRPr="00EA4C1C">
              <w:rPr>
                <w:rFonts w:ascii="Times New Roman" w:hAnsi="Times New Roman" w:cs="Times New Roman"/>
                <w:color w:val="000000"/>
              </w:rPr>
              <w:t xml:space="preserve">, </w:t>
            </w:r>
            <w:r>
              <w:rPr>
                <w:rFonts w:ascii="Times New Roman" w:hAnsi="Times New Roman" w:cs="Times New Roman"/>
                <w:color w:val="000000"/>
              </w:rPr>
              <w:t>Хидразин</w:t>
            </w:r>
            <w:r w:rsidRPr="00EA4C1C">
              <w:rPr>
                <w:rFonts w:ascii="Times New Roman" w:hAnsi="Times New Roman" w:cs="Times New Roman"/>
                <w:color w:val="000000"/>
              </w:rPr>
              <w:t>, 2-</w:t>
            </w:r>
            <w:r>
              <w:rPr>
                <w:rFonts w:ascii="Times New Roman" w:hAnsi="Times New Roman" w:cs="Times New Roman"/>
                <w:color w:val="000000"/>
              </w:rPr>
              <w:t>Нафтиламин и/или соли,</w:t>
            </w:r>
            <w:r w:rsidRPr="00EA4C1C">
              <w:rPr>
                <w:rFonts w:ascii="Times New Roman" w:hAnsi="Times New Roman" w:cs="Times New Roman"/>
                <w:color w:val="000000"/>
              </w:rPr>
              <w:t xml:space="preserve"> </w:t>
            </w:r>
            <w:r>
              <w:rPr>
                <w:rFonts w:ascii="Times New Roman" w:hAnsi="Times New Roman" w:cs="Times New Roman"/>
                <w:color w:val="000000"/>
              </w:rPr>
              <w:t xml:space="preserve">                     </w:t>
            </w:r>
            <w:r w:rsidRPr="00EA4C1C">
              <w:rPr>
                <w:rFonts w:ascii="Times New Roman" w:hAnsi="Times New Roman" w:cs="Times New Roman"/>
                <w:color w:val="000000"/>
              </w:rPr>
              <w:t>4-</w:t>
            </w:r>
            <w:r w:rsidR="00F0419F">
              <w:rPr>
                <w:rFonts w:ascii="Times New Roman" w:hAnsi="Times New Roman" w:cs="Times New Roman"/>
                <w:color w:val="000000"/>
              </w:rPr>
              <w:t>Нитрод</w:t>
            </w:r>
            <w:r>
              <w:rPr>
                <w:rFonts w:ascii="Times New Roman" w:hAnsi="Times New Roman" w:cs="Times New Roman"/>
                <w:color w:val="000000"/>
              </w:rPr>
              <w:t>ифенил и 1,3-Пропансултон</w:t>
            </w:r>
            <w:r w:rsidRPr="00EA4C1C">
              <w:rPr>
                <w:rFonts w:ascii="Times New Roman" w:hAnsi="Times New Roman" w:cs="Times New Roman"/>
                <w:color w:val="000000"/>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2</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30.</w:t>
            </w:r>
          </w:p>
        </w:tc>
        <w:tc>
          <w:tcPr>
            <w:tcW w:w="6660" w:type="dxa"/>
          </w:tcPr>
          <w:p w:rsidR="00342857" w:rsidRPr="002A72F1" w:rsidRDefault="00342857" w:rsidP="00982DFC">
            <w:pPr>
              <w:rPr>
                <w:rFonts w:ascii="Times New Roman" w:hAnsi="Times New Roman" w:cs="Times New Roman"/>
                <w:color w:val="000000"/>
                <w:szCs w:val="22"/>
              </w:rPr>
            </w:pPr>
            <w:r w:rsidRPr="002A72F1">
              <w:rPr>
                <w:rFonts w:ascii="Times New Roman" w:hAnsi="Times New Roman" w:cs="Times New Roman"/>
                <w:color w:val="000000"/>
                <w:szCs w:val="22"/>
              </w:rPr>
              <w:t xml:space="preserve">Производи од нафте и алтернативна горива:                                                                      </w:t>
            </w:r>
          </w:p>
          <w:p w:rsidR="00342857" w:rsidRPr="002A72F1" w:rsidRDefault="00342857" w:rsidP="00982DFC">
            <w:pPr>
              <w:rPr>
                <w:rFonts w:ascii="Times New Roman" w:hAnsi="Times New Roman"/>
                <w:color w:val="000000" w:themeColor="text1"/>
                <w:szCs w:val="22"/>
              </w:rPr>
            </w:pPr>
            <w:r w:rsidRPr="002A72F1">
              <w:rPr>
                <w:rFonts w:ascii="Times New Roman" w:hAnsi="Times New Roman"/>
                <w:color w:val="000000" w:themeColor="text1"/>
                <w:szCs w:val="22"/>
              </w:rPr>
              <w:t xml:space="preserve">а) бензини и примарни бензини                                                                                                     б) керозини (укључујући  горива за млазне авионе)                                                     </w:t>
            </w:r>
          </w:p>
          <w:p w:rsidR="00342857" w:rsidRPr="002A72F1" w:rsidRDefault="00342857" w:rsidP="00982DFC">
            <w:pPr>
              <w:rPr>
                <w:rFonts w:ascii="Times New Roman" w:hAnsi="Times New Roman"/>
                <w:color w:val="000000" w:themeColor="text1"/>
                <w:szCs w:val="22"/>
              </w:rPr>
            </w:pPr>
            <w:r w:rsidRPr="002A72F1">
              <w:rPr>
                <w:rFonts w:ascii="Times New Roman" w:hAnsi="Times New Roman"/>
                <w:color w:val="000000" w:themeColor="text1"/>
                <w:szCs w:val="22"/>
              </w:rPr>
              <w:t>в) гасна уља (укључујући дизел гориво,  лож уља за домаћинства  и мешавине гасних уља)</w:t>
            </w:r>
          </w:p>
          <w:p w:rsidR="00342857" w:rsidRPr="002A72F1" w:rsidRDefault="00342857" w:rsidP="00982DFC">
            <w:pPr>
              <w:jc w:val="both"/>
              <w:rPr>
                <w:rFonts w:ascii="Times New Roman" w:eastAsia="Calibri" w:hAnsi="Times New Roman"/>
                <w:color w:val="000000" w:themeColor="text1"/>
                <w:szCs w:val="22"/>
              </w:rPr>
            </w:pPr>
            <w:r w:rsidRPr="002A72F1">
              <w:rPr>
                <w:rFonts w:ascii="Times New Roman" w:eastAsia="Calibri" w:hAnsi="Times New Roman"/>
                <w:vanish/>
                <w:color w:val="000000" w:themeColor="text1"/>
                <w:szCs w:val="22"/>
                <w:vertAlign w:val="subscript"/>
                <w:lang w:val="hr-HR"/>
              </w:rPr>
              <w:t>{0&gt;</w:t>
            </w:r>
            <w:r w:rsidRPr="002A72F1">
              <w:rPr>
                <w:rFonts w:ascii="Times New Roman" w:eastAsia="Calibri" w:hAnsi="Times New Roman"/>
                <w:noProof/>
                <w:vanish/>
                <w:color w:val="000000" w:themeColor="text1"/>
                <w:szCs w:val="22"/>
                <w:lang w:val="hr-HR"/>
              </w:rPr>
              <w:t>(</w:t>
            </w:r>
            <w:r w:rsidRPr="002A72F1">
              <w:rPr>
                <w:rFonts w:ascii="Times New Roman" w:eastAsia="Calibri" w:hAnsi="Times New Roman"/>
                <w:noProof/>
                <w:vanish/>
                <w:color w:val="000000" w:themeColor="text1"/>
                <w:szCs w:val="22"/>
              </w:rPr>
              <w:t>d</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heavy</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fuel</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oils</w:t>
            </w:r>
            <w:r w:rsidRPr="002A72F1">
              <w:rPr>
                <w:rFonts w:ascii="Times New Roman" w:eastAsia="Calibri" w:hAnsi="Times New Roman"/>
                <w:vanish/>
                <w:color w:val="000000" w:themeColor="text1"/>
                <w:szCs w:val="22"/>
                <w:vertAlign w:val="subscript"/>
                <w:lang w:val="hr-HR"/>
              </w:rPr>
              <w:t>&lt;}0{&gt;</w:t>
            </w:r>
            <w:r w:rsidRPr="002A72F1">
              <w:rPr>
                <w:rFonts w:ascii="Times New Roman" w:eastAsia="Calibri" w:hAnsi="Times New Roman"/>
                <w:color w:val="000000" w:themeColor="text1"/>
                <w:szCs w:val="22"/>
              </w:rPr>
              <w:t>г) тешка лож уља;</w:t>
            </w:r>
            <w:r w:rsidRPr="002A72F1">
              <w:rPr>
                <w:rFonts w:ascii="Times New Roman" w:eastAsia="Calibri" w:hAnsi="Times New Roman"/>
                <w:vanish/>
                <w:color w:val="000000" w:themeColor="text1"/>
                <w:szCs w:val="22"/>
                <w:vertAlign w:val="subscript"/>
                <w:lang w:val="hr-HR"/>
              </w:rPr>
              <w:t>&lt;0}</w:t>
            </w:r>
            <w:r w:rsidRPr="002A72F1">
              <w:rPr>
                <w:rFonts w:ascii="Times New Roman" w:eastAsia="Calibri" w:hAnsi="Times New Roman"/>
                <w:color w:val="000000" w:themeColor="text1"/>
                <w:szCs w:val="22"/>
                <w:lang w:val="hr-HR"/>
              </w:rPr>
              <w:t xml:space="preserve"> </w:t>
            </w:r>
          </w:p>
          <w:p w:rsidR="00342857" w:rsidRPr="00C10C99" w:rsidRDefault="00342857" w:rsidP="00982DFC">
            <w:pPr>
              <w:rPr>
                <w:rFonts w:ascii="Times New Roman" w:hAnsi="Times New Roman" w:cs="Times New Roman"/>
                <w:color w:val="000000"/>
                <w:szCs w:val="22"/>
              </w:rPr>
            </w:pPr>
            <w:r w:rsidRPr="002A72F1">
              <w:rPr>
                <w:rFonts w:ascii="Times New Roman" w:eastAsia="Calibri" w:hAnsi="Times New Roman"/>
                <w:vanish/>
                <w:color w:val="000000" w:themeColor="text1"/>
                <w:szCs w:val="22"/>
                <w:vertAlign w:val="subscript"/>
                <w:lang w:val="hr-HR"/>
              </w:rPr>
              <w:t>{0&gt;</w:t>
            </w:r>
            <w:r w:rsidRPr="002A72F1">
              <w:rPr>
                <w:rFonts w:ascii="Times New Roman" w:eastAsia="Calibri" w:hAnsi="Times New Roman"/>
                <w:noProof/>
                <w:vanish/>
                <w:color w:val="000000" w:themeColor="text1"/>
                <w:szCs w:val="22"/>
                <w:lang w:val="hr-HR"/>
              </w:rPr>
              <w:t>(</w:t>
            </w:r>
            <w:r w:rsidRPr="002A72F1">
              <w:rPr>
                <w:rFonts w:ascii="Times New Roman" w:eastAsia="Calibri" w:hAnsi="Times New Roman"/>
                <w:noProof/>
                <w:vanish/>
                <w:color w:val="000000" w:themeColor="text1"/>
                <w:szCs w:val="22"/>
              </w:rPr>
              <w:t>e</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alternative</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fuels</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serving</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the</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same</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purposes</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and</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with</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similar</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properties</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as</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regards</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flammability</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and</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environ</w:t>
            </w:r>
            <w:r w:rsidRPr="002A72F1">
              <w:rPr>
                <w:rFonts w:ascii="Times New Roman" w:eastAsia="Calibri" w:hAnsi="Times New Roman"/>
                <w:vanish/>
                <w:color w:val="000000" w:themeColor="text1"/>
                <w:szCs w:val="22"/>
                <w:vertAlign w:val="subscript"/>
                <w:lang w:val="hr-HR"/>
              </w:rPr>
              <w:t>&lt;}0{&gt;</w:t>
            </w:r>
            <w:r w:rsidRPr="002A72F1">
              <w:rPr>
                <w:rFonts w:ascii="Times New Roman" w:eastAsia="Calibri" w:hAnsi="Times New Roman"/>
                <w:color w:val="000000" w:themeColor="text1"/>
                <w:szCs w:val="22"/>
              </w:rPr>
              <w:t xml:space="preserve">д) алтернативна горива која служе за  исте намене и са сличним својствима у погледу  запаљивости и </w:t>
            </w:r>
            <w:r w:rsidRPr="002A72F1">
              <w:rPr>
                <w:rFonts w:ascii="Times New Roman" w:eastAsia="Calibri" w:hAnsi="Times New Roman"/>
                <w:vanish/>
                <w:color w:val="000000" w:themeColor="text1"/>
                <w:szCs w:val="22"/>
                <w:vertAlign w:val="subscript"/>
                <w:lang w:val="hr-HR"/>
              </w:rPr>
              <w:t>&lt;0}</w:t>
            </w:r>
            <w:r w:rsidRPr="002A72F1">
              <w:rPr>
                <w:rFonts w:ascii="Times New Roman" w:eastAsia="Calibri" w:hAnsi="Times New Roman"/>
                <w:color w:val="000000" w:themeColor="text1"/>
                <w:szCs w:val="22"/>
                <w:lang w:val="hr-HR"/>
              </w:rPr>
              <w:softHyphen/>
            </w:r>
            <w:r w:rsidRPr="002A72F1">
              <w:rPr>
                <w:rFonts w:ascii="Times New Roman" w:eastAsia="Calibri" w:hAnsi="Times New Roman"/>
                <w:vanish/>
                <w:color w:val="000000" w:themeColor="text1"/>
                <w:szCs w:val="22"/>
                <w:vertAlign w:val="subscript"/>
                <w:lang w:val="hr-HR"/>
              </w:rPr>
              <w:t>{0&gt;</w:t>
            </w:r>
            <w:r w:rsidRPr="002A72F1">
              <w:rPr>
                <w:rFonts w:ascii="Times New Roman" w:eastAsia="Calibri" w:hAnsi="Times New Roman"/>
                <w:noProof/>
                <w:vanish/>
                <w:color w:val="000000" w:themeColor="text1"/>
                <w:szCs w:val="22"/>
              </w:rPr>
              <w:t>mental</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hazards</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as</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the</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products</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referred</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to</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in</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points</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a</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to</w:t>
            </w:r>
            <w:r w:rsidRPr="002A72F1">
              <w:rPr>
                <w:rFonts w:ascii="Times New Roman" w:eastAsia="Calibri" w:hAnsi="Times New Roman"/>
                <w:noProof/>
                <w:vanish/>
                <w:color w:val="000000" w:themeColor="text1"/>
                <w:szCs w:val="22"/>
                <w:lang w:val="hr-HR"/>
              </w:rPr>
              <w:t xml:space="preserve"> (</w:t>
            </w:r>
            <w:r w:rsidRPr="002A72F1">
              <w:rPr>
                <w:rFonts w:ascii="Times New Roman" w:eastAsia="Calibri" w:hAnsi="Times New Roman"/>
                <w:noProof/>
                <w:vanish/>
                <w:color w:val="000000" w:themeColor="text1"/>
                <w:szCs w:val="22"/>
              </w:rPr>
              <w:t>d</w:t>
            </w:r>
            <w:r w:rsidRPr="002A72F1">
              <w:rPr>
                <w:rFonts w:ascii="Times New Roman" w:eastAsia="Calibri" w:hAnsi="Times New Roman"/>
                <w:noProof/>
                <w:vanish/>
                <w:color w:val="000000" w:themeColor="text1"/>
                <w:szCs w:val="22"/>
                <w:lang w:val="hr-HR"/>
              </w:rPr>
              <w:t>)</w:t>
            </w:r>
            <w:r w:rsidRPr="002A72F1">
              <w:rPr>
                <w:rFonts w:ascii="Times New Roman" w:eastAsia="Calibri" w:hAnsi="Times New Roman"/>
                <w:vanish/>
                <w:color w:val="000000" w:themeColor="text1"/>
                <w:szCs w:val="22"/>
                <w:vertAlign w:val="subscript"/>
                <w:lang w:val="hr-HR"/>
              </w:rPr>
              <w:t>&lt;}0{&gt;</w:t>
            </w:r>
            <w:r w:rsidRPr="002A72F1">
              <w:rPr>
                <w:rFonts w:ascii="Times New Roman" w:eastAsia="Calibri" w:hAnsi="Times New Roman"/>
                <w:color w:val="000000" w:themeColor="text1"/>
                <w:szCs w:val="22"/>
              </w:rPr>
              <w:t>опасности по животну средину као и производи из тачака а) до г</w:t>
            </w:r>
            <w:r w:rsidR="00C10C99">
              <w:rPr>
                <w:rFonts w:ascii="Times New Roman" w:eastAsia="Calibri" w:hAnsi="Times New Roman"/>
                <w:color w:val="000000" w:themeColor="text1"/>
                <w:szCs w:val="22"/>
              </w:rPr>
              <w:t>)</w:t>
            </w:r>
          </w:p>
          <w:p w:rsidR="00342857" w:rsidRPr="00EA4C1C" w:rsidRDefault="00342857" w:rsidP="00982DFC">
            <w:pPr>
              <w:rPr>
                <w:rFonts w:ascii="Times New Roman" w:hAnsi="Times New Roman" w:cs="Times New Roman"/>
                <w:color w:val="000000"/>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25 000</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31.</w:t>
            </w:r>
          </w:p>
        </w:tc>
        <w:tc>
          <w:tcPr>
            <w:tcW w:w="6660" w:type="dxa"/>
          </w:tcPr>
          <w:p w:rsidR="00342857" w:rsidRPr="00DC04DB" w:rsidRDefault="00342857" w:rsidP="00982DFC">
            <w:pPr>
              <w:rPr>
                <w:rFonts w:ascii="Times New Roman" w:hAnsi="Times New Roman" w:cs="Times New Roman"/>
                <w:color w:val="000000"/>
                <w:szCs w:val="22"/>
              </w:rPr>
            </w:pPr>
            <w:r w:rsidRPr="00DC04DB">
              <w:rPr>
                <w:rFonts w:ascii="Times New Roman" w:eastAsia="Calibri" w:hAnsi="Times New Roman"/>
                <w:szCs w:val="22"/>
              </w:rPr>
              <w:t>Амонијак, безводни</w:t>
            </w:r>
            <w:r w:rsidRPr="00DC04DB">
              <w:rPr>
                <w:rFonts w:ascii="Times New Roman" w:hAnsi="Times New Roman" w:cs="Times New Roman"/>
                <w:color w:val="000000"/>
                <w:szCs w:val="22"/>
              </w:rPr>
              <w:t xml:space="preserve"> </w:t>
            </w:r>
          </w:p>
          <w:p w:rsidR="00342857" w:rsidRPr="00EA4C1C" w:rsidRDefault="00342857" w:rsidP="00982DFC">
            <w:pPr>
              <w:rPr>
                <w:rFonts w:ascii="Times New Roman" w:hAnsi="Times New Roman" w:cs="Times New Roman"/>
                <w:color w:val="000000"/>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200</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32.</w:t>
            </w:r>
          </w:p>
        </w:tc>
        <w:tc>
          <w:tcPr>
            <w:tcW w:w="6660" w:type="dxa"/>
          </w:tcPr>
          <w:p w:rsidR="00342857" w:rsidRPr="00DC04DB" w:rsidRDefault="00342857" w:rsidP="00982DFC">
            <w:pPr>
              <w:rPr>
                <w:rFonts w:ascii="Times New Roman" w:eastAsia="Calibri" w:hAnsi="Times New Roman"/>
                <w:szCs w:val="22"/>
              </w:rPr>
            </w:pPr>
            <w:r w:rsidRPr="00DC04DB">
              <w:rPr>
                <w:rFonts w:ascii="Times New Roman" w:eastAsia="Calibri" w:hAnsi="Times New Roman"/>
                <w:szCs w:val="22"/>
              </w:rPr>
              <w:t>Бор</w:t>
            </w:r>
            <w:r>
              <w:rPr>
                <w:rFonts w:ascii="Times New Roman" w:eastAsia="Calibri" w:hAnsi="Times New Roman"/>
                <w:szCs w:val="22"/>
              </w:rPr>
              <w:t xml:space="preserve"> </w:t>
            </w:r>
            <w:r w:rsidRPr="00DC04DB">
              <w:rPr>
                <w:rFonts w:ascii="Times New Roman" w:eastAsia="Calibri" w:hAnsi="Times New Roman"/>
                <w:szCs w:val="22"/>
              </w:rPr>
              <w:t>трифлуорид</w:t>
            </w:r>
          </w:p>
          <w:p w:rsidR="00342857" w:rsidRPr="00DC04DB" w:rsidRDefault="00342857" w:rsidP="00982DFC">
            <w:pPr>
              <w:rPr>
                <w:rFonts w:ascii="Times New Roman" w:hAnsi="Times New Roman" w:cs="Times New Roman"/>
                <w:color w:val="000000"/>
                <w:szCs w:val="22"/>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20</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33.</w:t>
            </w:r>
          </w:p>
        </w:tc>
        <w:tc>
          <w:tcPr>
            <w:tcW w:w="6660" w:type="dxa"/>
          </w:tcPr>
          <w:p w:rsidR="00342857" w:rsidRPr="00DC04DB" w:rsidRDefault="00342857" w:rsidP="00982DFC">
            <w:pPr>
              <w:rPr>
                <w:rFonts w:ascii="Times New Roman" w:eastAsia="Calibri" w:hAnsi="Times New Roman"/>
                <w:szCs w:val="22"/>
              </w:rPr>
            </w:pPr>
            <w:r w:rsidRPr="00DC04DB">
              <w:rPr>
                <w:rFonts w:ascii="Times New Roman" w:eastAsia="Calibri" w:hAnsi="Times New Roman"/>
                <w:szCs w:val="22"/>
              </w:rPr>
              <w:t>Водоник</w:t>
            </w:r>
            <w:r>
              <w:rPr>
                <w:rFonts w:ascii="Times New Roman" w:eastAsia="Calibri" w:hAnsi="Times New Roman"/>
                <w:szCs w:val="22"/>
              </w:rPr>
              <w:t xml:space="preserve"> </w:t>
            </w:r>
            <w:r w:rsidRPr="00DC04DB">
              <w:rPr>
                <w:rFonts w:ascii="Times New Roman" w:eastAsia="Calibri" w:hAnsi="Times New Roman"/>
                <w:szCs w:val="22"/>
              </w:rPr>
              <w:t>сулфид</w:t>
            </w:r>
          </w:p>
          <w:p w:rsidR="00342857" w:rsidRPr="00DC04DB" w:rsidRDefault="00342857" w:rsidP="00982DFC">
            <w:pPr>
              <w:rPr>
                <w:rFonts w:ascii="Times New Roman" w:hAnsi="Times New Roman" w:cs="Times New Roman"/>
                <w:color w:val="000000"/>
                <w:szCs w:val="22"/>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20</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34.</w:t>
            </w:r>
          </w:p>
        </w:tc>
        <w:tc>
          <w:tcPr>
            <w:tcW w:w="6660" w:type="dxa"/>
          </w:tcPr>
          <w:p w:rsidR="00342857" w:rsidRPr="00DC04DB" w:rsidRDefault="00342857" w:rsidP="00982DFC">
            <w:pPr>
              <w:rPr>
                <w:rFonts w:ascii="Times New Roman" w:hAnsi="Times New Roman" w:cs="Times New Roman"/>
                <w:color w:val="000000"/>
                <w:szCs w:val="22"/>
              </w:rPr>
            </w:pPr>
            <w:r w:rsidRPr="00DC04DB">
              <w:rPr>
                <w:rFonts w:ascii="Times New Roman" w:eastAsia="Calibri" w:hAnsi="Times New Roman"/>
                <w:szCs w:val="22"/>
              </w:rPr>
              <w:t>Пиперидин</w:t>
            </w:r>
            <w:r w:rsidRPr="00DC04DB">
              <w:rPr>
                <w:rFonts w:ascii="Times New Roman" w:hAnsi="Times New Roman" w:cs="Times New Roman"/>
                <w:color w:val="000000"/>
                <w:szCs w:val="22"/>
              </w:rPr>
              <w:t xml:space="preserve"> </w:t>
            </w:r>
          </w:p>
          <w:p w:rsidR="00342857" w:rsidRPr="00DC04DB" w:rsidRDefault="00342857" w:rsidP="00982DFC">
            <w:pPr>
              <w:rPr>
                <w:rFonts w:ascii="Times New Roman" w:hAnsi="Times New Roman" w:cs="Times New Roman"/>
                <w:color w:val="000000"/>
                <w:szCs w:val="22"/>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200</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35.</w:t>
            </w:r>
          </w:p>
        </w:tc>
        <w:tc>
          <w:tcPr>
            <w:tcW w:w="6660" w:type="dxa"/>
          </w:tcPr>
          <w:p w:rsidR="00342857" w:rsidRPr="00DC04DB" w:rsidRDefault="00342857" w:rsidP="00982DFC">
            <w:pPr>
              <w:rPr>
                <w:rFonts w:ascii="Times New Roman" w:eastAsia="Calibri" w:hAnsi="Times New Roman"/>
                <w:szCs w:val="22"/>
              </w:rPr>
            </w:pPr>
            <w:r w:rsidRPr="00DC04DB">
              <w:rPr>
                <w:rFonts w:ascii="Times New Roman" w:eastAsia="Calibri" w:hAnsi="Times New Roman"/>
                <w:szCs w:val="22"/>
              </w:rPr>
              <w:t>Бис (2-диметиламиноетил) (метил) амин</w:t>
            </w:r>
          </w:p>
          <w:p w:rsidR="00342857" w:rsidRPr="00DC04DB" w:rsidRDefault="00342857" w:rsidP="00982DFC">
            <w:pPr>
              <w:rPr>
                <w:rFonts w:ascii="Times New Roman" w:hAnsi="Times New Roman" w:cs="Times New Roman"/>
                <w:color w:val="000000"/>
                <w:szCs w:val="22"/>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200</w:t>
            </w:r>
          </w:p>
        </w:tc>
      </w:tr>
      <w:tr w:rsidR="00342857" w:rsidRPr="00C51962" w:rsidTr="00982DFC">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36.</w:t>
            </w:r>
          </w:p>
        </w:tc>
        <w:tc>
          <w:tcPr>
            <w:tcW w:w="6660" w:type="dxa"/>
          </w:tcPr>
          <w:p w:rsidR="00342857" w:rsidRPr="00DC04DB" w:rsidRDefault="00342857" w:rsidP="00982DFC">
            <w:pPr>
              <w:rPr>
                <w:rFonts w:ascii="Times New Roman" w:eastAsia="Calibri" w:hAnsi="Times New Roman"/>
                <w:szCs w:val="22"/>
              </w:rPr>
            </w:pPr>
            <w:r w:rsidRPr="00DC04DB">
              <w:rPr>
                <w:rFonts w:ascii="Times New Roman" w:eastAsia="Calibri" w:hAnsi="Times New Roman"/>
                <w:szCs w:val="22"/>
              </w:rPr>
              <w:t>3-(2-Етилхексилокси) пропиламин</w:t>
            </w:r>
          </w:p>
          <w:p w:rsidR="00342857" w:rsidRPr="00DC04DB" w:rsidRDefault="00342857" w:rsidP="00982DFC">
            <w:pPr>
              <w:rPr>
                <w:rFonts w:ascii="Times New Roman" w:hAnsi="Times New Roman" w:cs="Times New Roman"/>
                <w:color w:val="000000"/>
                <w:szCs w:val="22"/>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200</w:t>
            </w:r>
          </w:p>
        </w:tc>
      </w:tr>
      <w:tr w:rsidR="00342857" w:rsidRPr="00C51962" w:rsidTr="000C5E95">
        <w:tc>
          <w:tcPr>
            <w:tcW w:w="648" w:type="dxa"/>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37.</w:t>
            </w:r>
          </w:p>
        </w:tc>
        <w:tc>
          <w:tcPr>
            <w:tcW w:w="6660" w:type="dxa"/>
          </w:tcPr>
          <w:p w:rsidR="00342857" w:rsidRDefault="00053BC1" w:rsidP="00982DFC">
            <w:pPr>
              <w:spacing w:line="280" w:lineRule="auto"/>
              <w:rPr>
                <w:rFonts w:ascii="Times New Roman" w:eastAsia="Calibri" w:hAnsi="Times New Roman"/>
                <w:szCs w:val="22"/>
                <w:vertAlign w:val="superscript"/>
              </w:rPr>
            </w:pPr>
            <w:r>
              <w:rPr>
                <w:rFonts w:ascii="Times New Roman" w:eastAsia="Calibri" w:hAnsi="Times New Roman"/>
                <w:szCs w:val="22"/>
              </w:rPr>
              <w:t>Смеше</w:t>
            </w:r>
            <w:r w:rsidR="00342857" w:rsidRPr="00DC04DB">
              <w:rPr>
                <w:rFonts w:ascii="Times New Roman" w:eastAsia="Calibri" w:hAnsi="Times New Roman"/>
                <w:szCs w:val="22"/>
              </w:rPr>
              <w:t xml:space="preserve"> натријум</w:t>
            </w:r>
            <w:r w:rsidR="00342857">
              <w:rPr>
                <w:rFonts w:ascii="Times New Roman" w:eastAsia="Calibri" w:hAnsi="Times New Roman"/>
                <w:szCs w:val="22"/>
              </w:rPr>
              <w:t xml:space="preserve"> </w:t>
            </w:r>
            <w:r w:rsidR="00342857" w:rsidRPr="00DC04DB">
              <w:rPr>
                <w:rFonts w:ascii="Times New Roman" w:eastAsia="Calibri" w:hAnsi="Times New Roman"/>
                <w:szCs w:val="22"/>
              </w:rPr>
              <w:t>хипохлорита класификоване  као опасност по водену животну средину, категорија Акутно 1</w:t>
            </w:r>
            <w:r w:rsidR="00342857" w:rsidRPr="00DC04DB">
              <w:rPr>
                <w:rFonts w:ascii="Times New Roman" w:eastAsia="Calibri" w:hAnsi="Times New Roman"/>
                <w:vanish/>
                <w:szCs w:val="22"/>
                <w:vertAlign w:val="subscript"/>
              </w:rPr>
              <w:t>&lt;0}</w:t>
            </w:r>
            <w:r w:rsidR="00342857" w:rsidRPr="00DC04DB">
              <w:rPr>
                <w:rFonts w:ascii="Times New Roman" w:eastAsia="Calibri" w:hAnsi="Times New Roman"/>
                <w:szCs w:val="22"/>
                <w:lang w:val="hr-HR"/>
              </w:rPr>
              <w:t xml:space="preserve"> </w:t>
            </w:r>
            <w:r w:rsidR="00342857" w:rsidRPr="00DC04DB">
              <w:rPr>
                <w:rFonts w:ascii="Times New Roman" w:eastAsia="Calibri" w:hAnsi="Times New Roman"/>
                <w:vanish/>
                <w:szCs w:val="22"/>
                <w:vertAlign w:val="subscript"/>
                <w:lang w:val="hr-HR"/>
              </w:rPr>
              <w:t>{0&gt;</w:t>
            </w:r>
            <w:r w:rsidR="00342857" w:rsidRPr="00DC04DB">
              <w:rPr>
                <w:rFonts w:ascii="Times New Roman" w:eastAsia="Calibri" w:hAnsi="Times New Roman"/>
                <w:noProof/>
                <w:vanish/>
                <w:szCs w:val="22"/>
              </w:rPr>
              <w:t>Acute</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Category</w:t>
            </w:r>
            <w:r w:rsidR="00342857" w:rsidRPr="00DC04DB">
              <w:rPr>
                <w:rFonts w:ascii="Times New Roman" w:eastAsia="Calibri" w:hAnsi="Times New Roman"/>
                <w:noProof/>
                <w:vanish/>
                <w:szCs w:val="22"/>
                <w:lang w:val="hr-HR"/>
              </w:rPr>
              <w:t xml:space="preserve"> 1 [</w:t>
            </w:r>
            <w:r w:rsidR="00342857" w:rsidRPr="00DC04DB">
              <w:rPr>
                <w:rFonts w:ascii="Times New Roman" w:eastAsia="Calibri" w:hAnsi="Times New Roman"/>
                <w:noProof/>
                <w:vanish/>
                <w:szCs w:val="22"/>
              </w:rPr>
              <w:t>H</w:t>
            </w:r>
            <w:r w:rsidR="00342857" w:rsidRPr="00DC04DB">
              <w:rPr>
                <w:rFonts w:ascii="Times New Roman" w:eastAsia="Calibri" w:hAnsi="Times New Roman"/>
                <w:noProof/>
                <w:vanish/>
                <w:szCs w:val="22"/>
                <w:lang w:val="hr-HR"/>
              </w:rPr>
              <w:t xml:space="preserve">400] </w:t>
            </w:r>
            <w:r w:rsidR="00342857" w:rsidRPr="00DC04DB">
              <w:rPr>
                <w:rFonts w:ascii="Times New Roman" w:eastAsia="Calibri" w:hAnsi="Times New Roman"/>
                <w:noProof/>
                <w:vanish/>
                <w:szCs w:val="22"/>
              </w:rPr>
              <w:t>containing</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less</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than</w:t>
            </w:r>
            <w:r w:rsidR="00342857" w:rsidRPr="00DC04DB">
              <w:rPr>
                <w:rFonts w:ascii="Times New Roman" w:eastAsia="Calibri" w:hAnsi="Times New Roman"/>
                <w:noProof/>
                <w:vanish/>
                <w:szCs w:val="22"/>
                <w:lang w:val="hr-HR"/>
              </w:rPr>
              <w:t xml:space="preserve"> 5 % </w:t>
            </w:r>
            <w:r w:rsidR="00342857" w:rsidRPr="00DC04DB">
              <w:rPr>
                <w:rFonts w:ascii="Times New Roman" w:eastAsia="Calibri" w:hAnsi="Times New Roman"/>
                <w:noProof/>
                <w:vanish/>
                <w:szCs w:val="22"/>
              </w:rPr>
              <w:t>active</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chlorine</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and</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not</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classified</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under</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any</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of</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the</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other</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hazard</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categories</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in</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Part</w:t>
            </w:r>
            <w:r w:rsidR="00342857" w:rsidRPr="00DC04DB">
              <w:rPr>
                <w:rFonts w:ascii="Times New Roman" w:eastAsia="Calibri" w:hAnsi="Times New Roman"/>
                <w:noProof/>
                <w:vanish/>
                <w:szCs w:val="22"/>
                <w:lang w:val="hr-HR"/>
              </w:rPr>
              <w:t xml:space="preserve"> 1 </w:t>
            </w:r>
            <w:r w:rsidR="00342857" w:rsidRPr="00DC04DB">
              <w:rPr>
                <w:rFonts w:ascii="Times New Roman" w:eastAsia="Calibri" w:hAnsi="Times New Roman"/>
                <w:noProof/>
                <w:vanish/>
                <w:szCs w:val="22"/>
              </w:rPr>
              <w:t>of</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Annex</w:t>
            </w:r>
            <w:r w:rsidR="00342857" w:rsidRPr="00DC04DB">
              <w:rPr>
                <w:rFonts w:ascii="Times New Roman" w:eastAsia="Calibri" w:hAnsi="Times New Roman"/>
                <w:noProof/>
                <w:vanish/>
                <w:szCs w:val="22"/>
                <w:lang w:val="hr-HR"/>
              </w:rPr>
              <w:t xml:space="preserve"> </w:t>
            </w:r>
            <w:r w:rsidR="00342857" w:rsidRPr="00DC04DB">
              <w:rPr>
                <w:rFonts w:ascii="Times New Roman" w:eastAsia="Calibri" w:hAnsi="Times New Roman"/>
                <w:noProof/>
                <w:vanish/>
                <w:szCs w:val="22"/>
              </w:rPr>
              <w:t>I</w:t>
            </w:r>
            <w:r w:rsidR="00342857" w:rsidRPr="00DC04DB">
              <w:rPr>
                <w:rFonts w:ascii="Times New Roman" w:eastAsia="Calibri" w:hAnsi="Times New Roman"/>
                <w:noProof/>
                <w:vanish/>
                <w:szCs w:val="22"/>
                <w:lang w:val="hr-HR"/>
              </w:rPr>
              <w:t>..</w:t>
            </w:r>
            <w:r w:rsidR="00342857" w:rsidRPr="00DC04DB">
              <w:rPr>
                <w:rFonts w:ascii="Times New Roman" w:eastAsia="Calibri" w:hAnsi="Times New Roman"/>
                <w:vanish/>
                <w:szCs w:val="22"/>
                <w:vertAlign w:val="subscript"/>
                <w:lang w:val="hr-HR"/>
              </w:rPr>
              <w:t>&lt;}0{&gt;</w:t>
            </w:r>
            <w:r w:rsidR="00342857">
              <w:rPr>
                <w:rFonts w:ascii="Times New Roman" w:eastAsia="Calibri" w:hAnsi="Times New Roman"/>
                <w:szCs w:val="22"/>
              </w:rPr>
              <w:t>[H400], које садрже &lt;</w:t>
            </w:r>
            <w:r w:rsidR="00342857" w:rsidRPr="00DC04DB">
              <w:rPr>
                <w:rFonts w:ascii="Times New Roman" w:eastAsia="Calibri" w:hAnsi="Times New Roman"/>
                <w:szCs w:val="22"/>
              </w:rPr>
              <w:t xml:space="preserve"> од 5% активног хлора и нису класификоване ни у једну другу категорију опасности у</w:t>
            </w:r>
            <w:r w:rsidR="00342857">
              <w:rPr>
                <w:rFonts w:ascii="Times New Roman" w:eastAsia="Calibri" w:hAnsi="Times New Roman"/>
                <w:szCs w:val="22"/>
              </w:rPr>
              <w:t xml:space="preserve"> Делу </w:t>
            </w:r>
            <w:r w:rsidR="00342857" w:rsidRPr="00DC04DB">
              <w:rPr>
                <w:rFonts w:ascii="Times New Roman" w:eastAsia="Calibri" w:hAnsi="Times New Roman"/>
                <w:szCs w:val="22"/>
              </w:rPr>
              <w:t>I</w:t>
            </w:r>
            <w:r w:rsidR="00342857">
              <w:rPr>
                <w:rFonts w:ascii="Times New Roman" w:eastAsia="Calibri" w:hAnsi="Times New Roman"/>
                <w:szCs w:val="22"/>
              </w:rPr>
              <w:t xml:space="preserve"> анекса </w:t>
            </w:r>
            <w:r w:rsidR="00342857" w:rsidRPr="00DC04DB">
              <w:rPr>
                <w:rFonts w:ascii="Times New Roman" w:eastAsia="Calibri" w:hAnsi="Times New Roman"/>
                <w:szCs w:val="22"/>
              </w:rPr>
              <w:t>I</w:t>
            </w:r>
            <w:r w:rsidR="00342857">
              <w:rPr>
                <w:rFonts w:ascii="Times New Roman" w:eastAsia="Calibri" w:hAnsi="Times New Roman"/>
                <w:szCs w:val="22"/>
              </w:rPr>
              <w:t>.</w:t>
            </w:r>
            <w:r w:rsidR="00342857">
              <w:rPr>
                <w:rFonts w:ascii="Times New Roman" w:eastAsia="Calibri" w:hAnsi="Times New Roman"/>
                <w:szCs w:val="22"/>
                <w:vertAlign w:val="superscript"/>
              </w:rPr>
              <w:t>30</w:t>
            </w:r>
          </w:p>
          <w:p w:rsidR="00342857" w:rsidRPr="00DC04DB" w:rsidRDefault="00342857" w:rsidP="00982DFC">
            <w:pPr>
              <w:spacing w:line="280" w:lineRule="auto"/>
              <w:rPr>
                <w:rFonts w:ascii="Times New Roman" w:hAnsi="Times New Roman" w:cs="Times New Roman"/>
                <w:color w:val="000000"/>
                <w:szCs w:val="22"/>
              </w:rPr>
            </w:pPr>
          </w:p>
        </w:tc>
        <w:tc>
          <w:tcPr>
            <w:tcW w:w="1980" w:type="dxa"/>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500</w:t>
            </w:r>
          </w:p>
        </w:tc>
      </w:tr>
      <w:tr w:rsidR="00342857" w:rsidRPr="00C51962" w:rsidTr="000C5E95">
        <w:tc>
          <w:tcPr>
            <w:tcW w:w="648" w:type="dxa"/>
            <w:tcBorders>
              <w:bottom w:val="single" w:sz="12" w:space="0" w:color="auto"/>
            </w:tcBorders>
          </w:tcPr>
          <w:p w:rsidR="00342857" w:rsidRPr="00EA4C1C" w:rsidRDefault="00342857" w:rsidP="00982DFC">
            <w:pPr>
              <w:pStyle w:val="Default"/>
              <w:jc w:val="both"/>
              <w:rPr>
                <w:rFonts w:ascii="Times New Roman" w:hAnsi="Times New Roman" w:cs="Times New Roman"/>
                <w:bCs/>
              </w:rPr>
            </w:pPr>
            <w:r w:rsidRPr="00EA4C1C">
              <w:rPr>
                <w:rFonts w:ascii="Times New Roman" w:hAnsi="Times New Roman" w:cs="Times New Roman"/>
                <w:bCs/>
              </w:rPr>
              <w:t>38.</w:t>
            </w:r>
          </w:p>
        </w:tc>
        <w:tc>
          <w:tcPr>
            <w:tcW w:w="6660" w:type="dxa"/>
            <w:tcBorders>
              <w:bottom w:val="single" w:sz="12" w:space="0" w:color="auto"/>
            </w:tcBorders>
          </w:tcPr>
          <w:p w:rsidR="00342857" w:rsidRPr="00DC04DB" w:rsidRDefault="00342857" w:rsidP="00982DFC">
            <w:pPr>
              <w:rPr>
                <w:rFonts w:ascii="Times New Roman" w:hAnsi="Times New Roman" w:cs="Times New Roman"/>
                <w:color w:val="000000"/>
                <w:szCs w:val="22"/>
                <w:vertAlign w:val="superscript"/>
              </w:rPr>
            </w:pPr>
            <w:r w:rsidRPr="00DC04DB">
              <w:rPr>
                <w:rFonts w:ascii="Times New Roman" w:eastAsia="Calibri" w:hAnsi="Times New Roman"/>
                <w:szCs w:val="22"/>
              </w:rPr>
              <w:t>Пропиламин</w:t>
            </w:r>
            <w:r w:rsidRPr="00DC04DB">
              <w:rPr>
                <w:rFonts w:ascii="Times New Roman" w:eastAsia="Calibri" w:hAnsi="Times New Roman"/>
                <w:szCs w:val="22"/>
                <w:vertAlign w:val="superscript"/>
              </w:rPr>
              <w:t>31</w:t>
            </w:r>
          </w:p>
        </w:tc>
        <w:tc>
          <w:tcPr>
            <w:tcW w:w="1980" w:type="dxa"/>
            <w:tcBorders>
              <w:bottom w:val="single" w:sz="12" w:space="0" w:color="auto"/>
            </w:tcBorders>
          </w:tcPr>
          <w:p w:rsidR="00342857" w:rsidRPr="00EA4C1C" w:rsidRDefault="00342857" w:rsidP="00982DFC">
            <w:pPr>
              <w:pStyle w:val="Default"/>
              <w:jc w:val="right"/>
              <w:rPr>
                <w:rFonts w:ascii="Times New Roman" w:hAnsi="Times New Roman" w:cs="Times New Roman"/>
                <w:bCs/>
              </w:rPr>
            </w:pPr>
            <w:r w:rsidRPr="00EA4C1C">
              <w:rPr>
                <w:rFonts w:ascii="Times New Roman" w:hAnsi="Times New Roman" w:cs="Times New Roman"/>
                <w:bCs/>
              </w:rPr>
              <w:t>2 000</w:t>
            </w:r>
          </w:p>
        </w:tc>
      </w:tr>
      <w:tr w:rsidR="000C5E95" w:rsidRPr="00C51962" w:rsidTr="00982DFC">
        <w:trPr>
          <w:trHeight w:val="688"/>
        </w:trPr>
        <w:tc>
          <w:tcPr>
            <w:tcW w:w="7308" w:type="dxa"/>
            <w:gridSpan w:val="2"/>
            <w:tcBorders>
              <w:top w:val="single" w:sz="12" w:space="0" w:color="auto"/>
              <w:bottom w:val="single" w:sz="12" w:space="0" w:color="auto"/>
            </w:tcBorders>
          </w:tcPr>
          <w:tbl>
            <w:tblPr>
              <w:tblW w:w="6360" w:type="dxa"/>
              <w:tblLook w:val="04A0" w:firstRow="1" w:lastRow="0" w:firstColumn="1" w:lastColumn="0" w:noHBand="0" w:noVBand="1"/>
            </w:tblPr>
            <w:tblGrid>
              <w:gridCol w:w="6317"/>
              <w:gridCol w:w="222"/>
            </w:tblGrid>
            <w:tr w:rsidR="000C5E95" w:rsidRPr="000C600E" w:rsidTr="00982DFC">
              <w:trPr>
                <w:trHeight w:val="300"/>
              </w:trPr>
              <w:tc>
                <w:tcPr>
                  <w:tcW w:w="6360" w:type="dxa"/>
                  <w:gridSpan w:val="2"/>
                  <w:tcBorders>
                    <w:top w:val="nil"/>
                    <w:left w:val="nil"/>
                    <w:bottom w:val="nil"/>
                    <w:right w:val="nil"/>
                  </w:tcBorders>
                  <w:shd w:val="clear" w:color="auto" w:fill="auto"/>
                  <w:noWrap/>
                  <w:vAlign w:val="bottom"/>
                </w:tcPr>
                <w:p w:rsidR="000C5E95" w:rsidRPr="000C600E" w:rsidRDefault="000C5E95" w:rsidP="00982DFC">
                  <w:pPr>
                    <w:spacing w:after="0" w:line="240" w:lineRule="auto"/>
                    <w:rPr>
                      <w:rFonts w:ascii="Times New Roman" w:eastAsia="Times New Roman" w:hAnsi="Times New Roman" w:cs="Times New Roman"/>
                      <w:i/>
                      <w:iCs/>
                      <w:color w:val="000000"/>
                      <w:szCs w:val="22"/>
                      <w:lang w:bidi="ar-SA"/>
                    </w:rPr>
                  </w:pPr>
                </w:p>
              </w:tc>
            </w:tr>
            <w:tr w:rsidR="000C5E95" w:rsidRPr="000C600E" w:rsidTr="00982DFC">
              <w:trPr>
                <w:trHeight w:val="300"/>
              </w:trPr>
              <w:tc>
                <w:tcPr>
                  <w:tcW w:w="6317" w:type="dxa"/>
                  <w:tcBorders>
                    <w:top w:val="nil"/>
                    <w:left w:val="nil"/>
                    <w:bottom w:val="nil"/>
                    <w:right w:val="nil"/>
                  </w:tcBorders>
                  <w:shd w:val="clear" w:color="auto" w:fill="auto"/>
                  <w:noWrap/>
                  <w:vAlign w:val="bottom"/>
                </w:tcPr>
                <w:p w:rsidR="000C5E95" w:rsidRPr="000C600E" w:rsidRDefault="000C5E95" w:rsidP="00982DFC">
                  <w:pPr>
                    <w:spacing w:after="0" w:line="240" w:lineRule="auto"/>
                    <w:rPr>
                      <w:rFonts w:ascii="Times New Roman" w:eastAsia="Times New Roman" w:hAnsi="Times New Roman" w:cs="Times New Roman"/>
                      <w:i/>
                      <w:iCs/>
                      <w:color w:val="000000"/>
                      <w:szCs w:val="22"/>
                      <w:lang w:bidi="ar-SA"/>
                    </w:rPr>
                  </w:pPr>
                  <w:r>
                    <w:rPr>
                      <w:rFonts w:ascii="Times New Roman" w:eastAsia="Times New Roman" w:hAnsi="Times New Roman" w:cs="Times New Roman"/>
                      <w:i/>
                      <w:iCs/>
                      <w:color w:val="000000"/>
                      <w:szCs w:val="22"/>
                      <w:lang w:bidi="ar-SA"/>
                    </w:rPr>
                    <w:t>Супстанца</w:t>
                  </w:r>
                </w:p>
              </w:tc>
              <w:tc>
                <w:tcPr>
                  <w:tcW w:w="43" w:type="dxa"/>
                  <w:tcBorders>
                    <w:top w:val="nil"/>
                    <w:left w:val="nil"/>
                    <w:bottom w:val="nil"/>
                    <w:right w:val="nil"/>
                  </w:tcBorders>
                  <w:shd w:val="clear" w:color="auto" w:fill="auto"/>
                  <w:noWrap/>
                  <w:vAlign w:val="bottom"/>
                </w:tcPr>
                <w:p w:rsidR="000C5E95" w:rsidRPr="000C600E" w:rsidRDefault="000C5E95" w:rsidP="00982DFC">
                  <w:pPr>
                    <w:spacing w:after="0" w:line="240" w:lineRule="auto"/>
                    <w:rPr>
                      <w:rFonts w:ascii="Times New Roman" w:eastAsia="Times New Roman" w:hAnsi="Times New Roman" w:cs="Times New Roman"/>
                      <w:i/>
                      <w:iCs/>
                      <w:color w:val="000000"/>
                      <w:szCs w:val="22"/>
                      <w:lang w:bidi="ar-SA"/>
                    </w:rPr>
                  </w:pPr>
                </w:p>
              </w:tc>
            </w:tr>
          </w:tbl>
          <w:p w:rsidR="000C5E95" w:rsidRPr="00C51962" w:rsidRDefault="000C5E95" w:rsidP="00982DFC">
            <w:pPr>
              <w:rPr>
                <w:rFonts w:ascii="Times New Roman" w:hAnsi="Times New Roman" w:cs="Times New Roman"/>
                <w:color w:val="000000"/>
              </w:rPr>
            </w:pPr>
          </w:p>
        </w:tc>
        <w:tc>
          <w:tcPr>
            <w:tcW w:w="1980" w:type="dxa"/>
            <w:tcBorders>
              <w:top w:val="single" w:sz="12" w:space="0" w:color="auto"/>
              <w:bottom w:val="single" w:sz="12" w:space="0" w:color="auto"/>
            </w:tcBorders>
          </w:tcPr>
          <w:p w:rsidR="000C5E95" w:rsidRPr="00826492" w:rsidRDefault="000C5E95" w:rsidP="00982DFC">
            <w:pPr>
              <w:pStyle w:val="Default"/>
              <w:jc w:val="right"/>
              <w:rPr>
                <w:rFonts w:ascii="Times New Roman" w:hAnsi="Times New Roman" w:cs="Times New Roman"/>
                <w:bCs/>
                <w:i/>
                <w:sz w:val="22"/>
                <w:szCs w:val="22"/>
              </w:rPr>
            </w:pPr>
            <w:r w:rsidRPr="00826492">
              <w:rPr>
                <w:rFonts w:ascii="Times New Roman" w:hAnsi="Times New Roman" w:cs="Times New Roman"/>
                <w:bCs/>
                <w:i/>
                <w:sz w:val="22"/>
                <w:szCs w:val="22"/>
              </w:rPr>
              <w:t>Гранична количина</w:t>
            </w:r>
          </w:p>
          <w:p w:rsidR="000C5E95" w:rsidRPr="00C51962" w:rsidRDefault="000C5E95" w:rsidP="00982DFC">
            <w:pPr>
              <w:pStyle w:val="Default"/>
              <w:jc w:val="right"/>
              <w:rPr>
                <w:rFonts w:ascii="Times New Roman" w:hAnsi="Times New Roman" w:cs="Times New Roman"/>
                <w:bCs/>
                <w:i/>
              </w:rPr>
            </w:pPr>
            <w:r w:rsidRPr="00826492">
              <w:rPr>
                <w:rFonts w:ascii="Times New Roman" w:hAnsi="Times New Roman" w:cs="Times New Roman"/>
                <w:bCs/>
                <w:i/>
                <w:sz w:val="22"/>
                <w:szCs w:val="22"/>
              </w:rPr>
              <w:t>(у тонама)</w:t>
            </w:r>
          </w:p>
        </w:tc>
      </w:tr>
      <w:tr w:rsidR="00342857" w:rsidRPr="00C51962" w:rsidTr="000C5E95">
        <w:tc>
          <w:tcPr>
            <w:tcW w:w="648" w:type="dxa"/>
            <w:tcBorders>
              <w:top w:val="single" w:sz="12" w:space="0" w:color="auto"/>
            </w:tcBorders>
          </w:tcPr>
          <w:p w:rsidR="00342857" w:rsidRPr="00853C5D" w:rsidRDefault="00342857" w:rsidP="00982DFC">
            <w:pPr>
              <w:pStyle w:val="Default"/>
              <w:jc w:val="both"/>
              <w:rPr>
                <w:rFonts w:ascii="Times New Roman" w:hAnsi="Times New Roman" w:cs="Times New Roman"/>
                <w:bCs/>
              </w:rPr>
            </w:pPr>
            <w:r w:rsidRPr="00853C5D">
              <w:rPr>
                <w:rFonts w:ascii="Times New Roman" w:hAnsi="Times New Roman" w:cs="Times New Roman"/>
                <w:bCs/>
              </w:rPr>
              <w:t>39.</w:t>
            </w:r>
          </w:p>
        </w:tc>
        <w:tc>
          <w:tcPr>
            <w:tcW w:w="6660" w:type="dxa"/>
            <w:tcBorders>
              <w:top w:val="single" w:sz="12" w:space="0" w:color="auto"/>
            </w:tcBorders>
          </w:tcPr>
          <w:p w:rsidR="00342857" w:rsidRPr="00DC04DB" w:rsidRDefault="00342857" w:rsidP="00982DFC">
            <w:pPr>
              <w:rPr>
                <w:rFonts w:ascii="Times New Roman" w:eastAsia="Calibri" w:hAnsi="Times New Roman"/>
                <w:szCs w:val="22"/>
                <w:vertAlign w:val="superscript"/>
              </w:rPr>
            </w:pPr>
            <w:r w:rsidRPr="00DC04DB">
              <w:rPr>
                <w:rFonts w:ascii="Times New Roman" w:eastAsia="Calibri" w:hAnsi="Times New Roman"/>
                <w:szCs w:val="22"/>
              </w:rPr>
              <w:t>Терц-бутил акрилат</w:t>
            </w:r>
            <w:r w:rsidRPr="00DC04DB">
              <w:rPr>
                <w:rFonts w:ascii="Times New Roman" w:eastAsia="Calibri" w:hAnsi="Times New Roman"/>
                <w:szCs w:val="22"/>
                <w:vertAlign w:val="superscript"/>
              </w:rPr>
              <w:t>31</w:t>
            </w:r>
          </w:p>
          <w:p w:rsidR="00342857" w:rsidRPr="00DC04DB" w:rsidRDefault="00342857" w:rsidP="00982DFC">
            <w:pPr>
              <w:rPr>
                <w:rFonts w:ascii="Times New Roman" w:hAnsi="Times New Roman" w:cs="Times New Roman"/>
                <w:color w:val="000000"/>
                <w:szCs w:val="22"/>
              </w:rPr>
            </w:pPr>
          </w:p>
        </w:tc>
        <w:tc>
          <w:tcPr>
            <w:tcW w:w="1980" w:type="dxa"/>
            <w:tcBorders>
              <w:top w:val="single" w:sz="12" w:space="0" w:color="auto"/>
            </w:tcBorders>
          </w:tcPr>
          <w:p w:rsidR="00342857" w:rsidRPr="00853C5D" w:rsidRDefault="00342857" w:rsidP="00982DFC">
            <w:pPr>
              <w:pStyle w:val="Default"/>
              <w:jc w:val="right"/>
              <w:rPr>
                <w:rFonts w:ascii="Times New Roman" w:hAnsi="Times New Roman" w:cs="Times New Roman"/>
                <w:bCs/>
              </w:rPr>
            </w:pPr>
            <w:r w:rsidRPr="00853C5D">
              <w:rPr>
                <w:rFonts w:ascii="Times New Roman" w:hAnsi="Times New Roman" w:cs="Times New Roman"/>
                <w:bCs/>
              </w:rPr>
              <w:t>500</w:t>
            </w:r>
          </w:p>
        </w:tc>
      </w:tr>
      <w:tr w:rsidR="00342857" w:rsidRPr="00C51962" w:rsidTr="00982DFC">
        <w:tc>
          <w:tcPr>
            <w:tcW w:w="648" w:type="dxa"/>
          </w:tcPr>
          <w:p w:rsidR="00342857" w:rsidRPr="00853C5D" w:rsidRDefault="00342857" w:rsidP="00982DFC">
            <w:pPr>
              <w:pStyle w:val="Default"/>
              <w:jc w:val="both"/>
              <w:rPr>
                <w:rFonts w:ascii="Times New Roman" w:hAnsi="Times New Roman" w:cs="Times New Roman"/>
                <w:bCs/>
              </w:rPr>
            </w:pPr>
            <w:r w:rsidRPr="00853C5D">
              <w:rPr>
                <w:rFonts w:ascii="Times New Roman" w:hAnsi="Times New Roman" w:cs="Times New Roman"/>
                <w:bCs/>
              </w:rPr>
              <w:t>40.</w:t>
            </w:r>
          </w:p>
        </w:tc>
        <w:tc>
          <w:tcPr>
            <w:tcW w:w="6660" w:type="dxa"/>
          </w:tcPr>
          <w:p w:rsidR="00342857" w:rsidRPr="00DC04DB" w:rsidRDefault="00342857" w:rsidP="00982DFC">
            <w:pPr>
              <w:rPr>
                <w:rFonts w:ascii="Times New Roman" w:eastAsia="Calibri" w:hAnsi="Times New Roman"/>
                <w:szCs w:val="22"/>
              </w:rPr>
            </w:pPr>
            <w:r w:rsidRPr="00DC04DB">
              <w:rPr>
                <w:rFonts w:ascii="Times New Roman" w:eastAsia="Calibri" w:hAnsi="Times New Roman"/>
                <w:szCs w:val="22"/>
              </w:rPr>
              <w:t>2-Метил-3-бутеннитрил</w:t>
            </w:r>
            <w:r w:rsidRPr="00DC04DB">
              <w:rPr>
                <w:rFonts w:ascii="Times New Roman" w:eastAsia="Calibri" w:hAnsi="Times New Roman"/>
                <w:szCs w:val="22"/>
                <w:vertAlign w:val="superscript"/>
              </w:rPr>
              <w:t>31</w:t>
            </w:r>
          </w:p>
          <w:p w:rsidR="00342857" w:rsidRPr="00DC04DB" w:rsidRDefault="00342857" w:rsidP="00982DFC">
            <w:pPr>
              <w:rPr>
                <w:rFonts w:ascii="Times New Roman" w:hAnsi="Times New Roman" w:cs="Times New Roman"/>
                <w:color w:val="000000"/>
                <w:szCs w:val="22"/>
              </w:rPr>
            </w:pPr>
          </w:p>
        </w:tc>
        <w:tc>
          <w:tcPr>
            <w:tcW w:w="1980" w:type="dxa"/>
          </w:tcPr>
          <w:p w:rsidR="00342857" w:rsidRPr="00853C5D" w:rsidRDefault="00342857" w:rsidP="00982DFC">
            <w:pPr>
              <w:pStyle w:val="Default"/>
              <w:jc w:val="right"/>
              <w:rPr>
                <w:rFonts w:ascii="Times New Roman" w:hAnsi="Times New Roman" w:cs="Times New Roman"/>
                <w:bCs/>
              </w:rPr>
            </w:pPr>
            <w:r w:rsidRPr="00853C5D">
              <w:rPr>
                <w:rFonts w:ascii="Times New Roman" w:hAnsi="Times New Roman" w:cs="Times New Roman"/>
                <w:bCs/>
              </w:rPr>
              <w:t>2 000</w:t>
            </w:r>
          </w:p>
        </w:tc>
      </w:tr>
      <w:tr w:rsidR="00342857" w:rsidRPr="00C51962" w:rsidTr="00982DFC">
        <w:tc>
          <w:tcPr>
            <w:tcW w:w="648" w:type="dxa"/>
          </w:tcPr>
          <w:p w:rsidR="00342857" w:rsidRPr="00853C5D" w:rsidRDefault="00342857" w:rsidP="00982DFC">
            <w:pPr>
              <w:pStyle w:val="Default"/>
              <w:jc w:val="both"/>
              <w:rPr>
                <w:rFonts w:ascii="Times New Roman" w:hAnsi="Times New Roman" w:cs="Times New Roman"/>
                <w:bCs/>
              </w:rPr>
            </w:pPr>
            <w:r w:rsidRPr="00853C5D">
              <w:rPr>
                <w:rFonts w:ascii="Times New Roman" w:hAnsi="Times New Roman" w:cs="Times New Roman"/>
                <w:bCs/>
              </w:rPr>
              <w:t>41.</w:t>
            </w:r>
          </w:p>
        </w:tc>
        <w:tc>
          <w:tcPr>
            <w:tcW w:w="6660" w:type="dxa"/>
          </w:tcPr>
          <w:p w:rsidR="00342857" w:rsidRPr="00DC04DB" w:rsidRDefault="00342857" w:rsidP="00982DFC">
            <w:pPr>
              <w:spacing w:line="280" w:lineRule="auto"/>
              <w:jc w:val="both"/>
              <w:rPr>
                <w:rFonts w:ascii="Times New Roman" w:eastAsia="Calibri" w:hAnsi="Times New Roman"/>
                <w:szCs w:val="22"/>
                <w:lang w:val="hr-HR"/>
              </w:rPr>
            </w:pPr>
            <w:r w:rsidRPr="00DC04DB">
              <w:rPr>
                <w:rFonts w:ascii="Times New Roman" w:eastAsia="Calibri" w:hAnsi="Times New Roman"/>
                <w:szCs w:val="22"/>
              </w:rPr>
              <w:t xml:space="preserve">Тетрахидро-3,5-диметил-1,3,5,-тиадиазин-2-тион </w:t>
            </w:r>
            <w:r w:rsidRPr="00DC04DB">
              <w:rPr>
                <w:rFonts w:ascii="Times New Roman" w:eastAsia="Calibri" w:hAnsi="Times New Roman"/>
                <w:vanish/>
                <w:szCs w:val="22"/>
                <w:vertAlign w:val="subscript"/>
              </w:rPr>
              <w:t>&lt;0}</w:t>
            </w:r>
            <w:r w:rsidRPr="00DC04DB">
              <w:rPr>
                <w:rFonts w:ascii="Times New Roman" w:eastAsia="Calibri" w:hAnsi="Times New Roman"/>
                <w:szCs w:val="22"/>
                <w:lang w:val="hr-HR"/>
              </w:rPr>
              <w:t xml:space="preserve"> </w:t>
            </w:r>
          </w:p>
          <w:p w:rsidR="00342857" w:rsidRPr="00DC04DB" w:rsidRDefault="00342857" w:rsidP="00982DFC">
            <w:pPr>
              <w:rPr>
                <w:rFonts w:ascii="Times New Roman" w:eastAsia="Calibri" w:hAnsi="Times New Roman"/>
                <w:szCs w:val="22"/>
                <w:vertAlign w:val="superscript"/>
              </w:rPr>
            </w:pPr>
            <w:r w:rsidRPr="00DC04DB">
              <w:rPr>
                <w:rFonts w:ascii="Times New Roman" w:eastAsia="Calibri" w:hAnsi="Times New Roman"/>
                <w:vanish/>
                <w:szCs w:val="22"/>
                <w:vertAlign w:val="subscript"/>
                <w:lang w:val="hr-HR"/>
              </w:rPr>
              <w:t>{0&gt;</w:t>
            </w:r>
            <w:r w:rsidRPr="00DC04DB">
              <w:rPr>
                <w:rFonts w:ascii="Times New Roman" w:eastAsia="Calibri" w:hAnsi="Times New Roman"/>
                <w:noProof/>
                <w:vanish/>
                <w:szCs w:val="22"/>
                <w:lang w:val="hr-HR"/>
              </w:rPr>
              <w:t>(</w:t>
            </w:r>
            <w:r w:rsidRPr="00DC04DB">
              <w:rPr>
                <w:rFonts w:ascii="Times New Roman" w:eastAsia="Calibri" w:hAnsi="Times New Roman"/>
                <w:noProof/>
                <w:vanish/>
                <w:szCs w:val="22"/>
              </w:rPr>
              <w:t>Dazomet</w:t>
            </w:r>
            <w:r w:rsidRPr="00DC04DB">
              <w:rPr>
                <w:rFonts w:ascii="Times New Roman" w:eastAsia="Calibri" w:hAnsi="Times New Roman"/>
                <w:noProof/>
                <w:vanish/>
                <w:szCs w:val="22"/>
                <w:lang w:val="hr-HR"/>
              </w:rPr>
              <w:t>) (</w:t>
            </w:r>
            <w:r w:rsidRPr="00DC04DB">
              <w:rPr>
                <w:rFonts w:ascii="Times New Roman" w:eastAsia="Calibri" w:hAnsi="Times New Roman"/>
                <w:noProof/>
                <w:vanish/>
                <w:szCs w:val="22"/>
              </w:rPr>
              <w:t>see</w:t>
            </w:r>
            <w:r w:rsidRPr="00DC04DB">
              <w:rPr>
                <w:rFonts w:ascii="Times New Roman" w:eastAsia="Calibri" w:hAnsi="Times New Roman"/>
                <w:noProof/>
                <w:vanish/>
                <w:szCs w:val="22"/>
                <w:lang w:val="hr-HR"/>
              </w:rPr>
              <w:t xml:space="preserve"> </w:t>
            </w:r>
            <w:r w:rsidRPr="00DC04DB">
              <w:rPr>
                <w:rFonts w:ascii="Times New Roman" w:eastAsia="Calibri" w:hAnsi="Times New Roman"/>
                <w:noProof/>
                <w:vanish/>
                <w:szCs w:val="22"/>
              </w:rPr>
              <w:t>note</w:t>
            </w:r>
            <w:r w:rsidRPr="00DC04DB">
              <w:rPr>
                <w:rFonts w:ascii="Times New Roman" w:eastAsia="Calibri" w:hAnsi="Times New Roman"/>
                <w:noProof/>
                <w:vanish/>
                <w:szCs w:val="22"/>
                <w:lang w:val="hr-HR"/>
              </w:rPr>
              <w:t xml:space="preserve">  21.)</w:t>
            </w:r>
            <w:r w:rsidRPr="00DC04DB">
              <w:rPr>
                <w:rFonts w:ascii="Times New Roman" w:eastAsia="Calibri" w:hAnsi="Times New Roman"/>
                <w:vanish/>
                <w:szCs w:val="22"/>
                <w:vertAlign w:val="subscript"/>
                <w:lang w:val="hr-HR"/>
              </w:rPr>
              <w:t>&lt;}84{&gt;</w:t>
            </w:r>
            <w:r w:rsidRPr="00DC04DB">
              <w:rPr>
                <w:rFonts w:ascii="Times New Roman" w:eastAsia="Calibri" w:hAnsi="Times New Roman"/>
                <w:szCs w:val="22"/>
              </w:rPr>
              <w:t>(дазомет)</w:t>
            </w:r>
            <w:r w:rsidRPr="00DC04DB">
              <w:rPr>
                <w:rFonts w:ascii="Times New Roman" w:eastAsia="Calibri" w:hAnsi="Times New Roman"/>
                <w:szCs w:val="22"/>
                <w:vertAlign w:val="superscript"/>
              </w:rPr>
              <w:t>31</w:t>
            </w:r>
          </w:p>
          <w:p w:rsidR="00342857" w:rsidRPr="00DC04DB" w:rsidRDefault="00342857" w:rsidP="00982DFC">
            <w:pPr>
              <w:rPr>
                <w:rFonts w:ascii="Times New Roman" w:hAnsi="Times New Roman" w:cs="Times New Roman"/>
                <w:color w:val="000000"/>
                <w:szCs w:val="22"/>
              </w:rPr>
            </w:pPr>
          </w:p>
        </w:tc>
        <w:tc>
          <w:tcPr>
            <w:tcW w:w="1980" w:type="dxa"/>
          </w:tcPr>
          <w:p w:rsidR="00342857" w:rsidRPr="00853C5D" w:rsidRDefault="00342857" w:rsidP="00982DFC">
            <w:pPr>
              <w:pStyle w:val="Default"/>
              <w:jc w:val="right"/>
              <w:rPr>
                <w:rFonts w:ascii="Times New Roman" w:hAnsi="Times New Roman" w:cs="Times New Roman"/>
                <w:bCs/>
              </w:rPr>
            </w:pPr>
            <w:r w:rsidRPr="00853C5D">
              <w:rPr>
                <w:rFonts w:ascii="Times New Roman" w:hAnsi="Times New Roman" w:cs="Times New Roman"/>
                <w:bCs/>
              </w:rPr>
              <w:t>200</w:t>
            </w:r>
          </w:p>
        </w:tc>
      </w:tr>
      <w:tr w:rsidR="00342857" w:rsidRPr="00C51962" w:rsidTr="00982DFC">
        <w:tc>
          <w:tcPr>
            <w:tcW w:w="648" w:type="dxa"/>
          </w:tcPr>
          <w:p w:rsidR="00342857" w:rsidRPr="00853C5D" w:rsidRDefault="00342857" w:rsidP="00982DFC">
            <w:pPr>
              <w:pStyle w:val="Default"/>
              <w:jc w:val="both"/>
              <w:rPr>
                <w:rFonts w:ascii="Times New Roman" w:hAnsi="Times New Roman" w:cs="Times New Roman"/>
                <w:bCs/>
              </w:rPr>
            </w:pPr>
            <w:r w:rsidRPr="00853C5D">
              <w:rPr>
                <w:rFonts w:ascii="Times New Roman" w:hAnsi="Times New Roman" w:cs="Times New Roman"/>
                <w:bCs/>
              </w:rPr>
              <w:t>42.</w:t>
            </w:r>
          </w:p>
        </w:tc>
        <w:tc>
          <w:tcPr>
            <w:tcW w:w="6660" w:type="dxa"/>
          </w:tcPr>
          <w:p w:rsidR="00342857" w:rsidRPr="00DC04DB" w:rsidRDefault="00342857" w:rsidP="00982DFC">
            <w:pPr>
              <w:rPr>
                <w:rFonts w:ascii="Times New Roman" w:eastAsia="Calibri" w:hAnsi="Times New Roman"/>
                <w:szCs w:val="22"/>
                <w:vertAlign w:val="superscript"/>
              </w:rPr>
            </w:pPr>
            <w:r w:rsidRPr="00DC04DB">
              <w:rPr>
                <w:rFonts w:ascii="Times New Roman" w:eastAsia="Calibri" w:hAnsi="Times New Roman"/>
                <w:szCs w:val="22"/>
              </w:rPr>
              <w:t>Метил акрилат</w:t>
            </w:r>
            <w:r w:rsidRPr="00DC04DB">
              <w:rPr>
                <w:rFonts w:ascii="Times New Roman" w:eastAsia="Calibri" w:hAnsi="Times New Roman"/>
                <w:szCs w:val="22"/>
                <w:vertAlign w:val="superscript"/>
              </w:rPr>
              <w:t>31</w:t>
            </w:r>
          </w:p>
          <w:p w:rsidR="00342857" w:rsidRPr="00DC04DB" w:rsidRDefault="00342857" w:rsidP="00982DFC">
            <w:pPr>
              <w:rPr>
                <w:rFonts w:ascii="Times New Roman" w:hAnsi="Times New Roman" w:cs="Times New Roman"/>
                <w:color w:val="000000"/>
                <w:szCs w:val="22"/>
              </w:rPr>
            </w:pPr>
          </w:p>
        </w:tc>
        <w:tc>
          <w:tcPr>
            <w:tcW w:w="1980" w:type="dxa"/>
          </w:tcPr>
          <w:p w:rsidR="00342857" w:rsidRPr="00853C5D" w:rsidRDefault="00342857" w:rsidP="00982DFC">
            <w:pPr>
              <w:pStyle w:val="Default"/>
              <w:jc w:val="right"/>
              <w:rPr>
                <w:rFonts w:ascii="Times New Roman" w:hAnsi="Times New Roman" w:cs="Times New Roman"/>
                <w:bCs/>
              </w:rPr>
            </w:pPr>
            <w:r w:rsidRPr="00853C5D">
              <w:rPr>
                <w:rFonts w:ascii="Times New Roman" w:hAnsi="Times New Roman" w:cs="Times New Roman"/>
                <w:bCs/>
              </w:rPr>
              <w:t>2 000</w:t>
            </w:r>
          </w:p>
        </w:tc>
      </w:tr>
      <w:tr w:rsidR="00342857" w:rsidRPr="00C51962" w:rsidTr="00982DFC">
        <w:tc>
          <w:tcPr>
            <w:tcW w:w="648" w:type="dxa"/>
          </w:tcPr>
          <w:p w:rsidR="00342857" w:rsidRPr="00853C5D" w:rsidRDefault="00342857" w:rsidP="00982DFC">
            <w:pPr>
              <w:pStyle w:val="Default"/>
              <w:jc w:val="both"/>
              <w:rPr>
                <w:rFonts w:ascii="Times New Roman" w:hAnsi="Times New Roman" w:cs="Times New Roman"/>
                <w:bCs/>
              </w:rPr>
            </w:pPr>
            <w:r w:rsidRPr="00853C5D">
              <w:rPr>
                <w:rFonts w:ascii="Times New Roman" w:hAnsi="Times New Roman" w:cs="Times New Roman"/>
                <w:bCs/>
              </w:rPr>
              <w:t>43.</w:t>
            </w:r>
          </w:p>
        </w:tc>
        <w:tc>
          <w:tcPr>
            <w:tcW w:w="6660" w:type="dxa"/>
          </w:tcPr>
          <w:p w:rsidR="00342857" w:rsidRPr="00DC04DB" w:rsidRDefault="00342857" w:rsidP="00982DFC">
            <w:pPr>
              <w:rPr>
                <w:rFonts w:ascii="Times New Roman" w:eastAsia="Calibri" w:hAnsi="Times New Roman"/>
                <w:szCs w:val="22"/>
                <w:vertAlign w:val="superscript"/>
              </w:rPr>
            </w:pPr>
            <w:r w:rsidRPr="00DC04DB">
              <w:rPr>
                <w:rFonts w:ascii="Times New Roman" w:eastAsia="Calibri" w:hAnsi="Times New Roman"/>
                <w:szCs w:val="22"/>
              </w:rPr>
              <w:t>3-Метилпиридин</w:t>
            </w:r>
            <w:r w:rsidRPr="00DC04DB">
              <w:rPr>
                <w:rFonts w:ascii="Times New Roman" w:eastAsia="Calibri" w:hAnsi="Times New Roman"/>
                <w:szCs w:val="22"/>
                <w:vertAlign w:val="superscript"/>
              </w:rPr>
              <w:t>31</w:t>
            </w:r>
          </w:p>
          <w:p w:rsidR="00342857" w:rsidRPr="00DC04DB" w:rsidRDefault="00342857" w:rsidP="00982DFC">
            <w:pPr>
              <w:rPr>
                <w:rFonts w:ascii="Times New Roman" w:hAnsi="Times New Roman" w:cs="Times New Roman"/>
                <w:color w:val="000000"/>
                <w:szCs w:val="22"/>
              </w:rPr>
            </w:pPr>
          </w:p>
        </w:tc>
        <w:tc>
          <w:tcPr>
            <w:tcW w:w="1980" w:type="dxa"/>
          </w:tcPr>
          <w:p w:rsidR="00342857" w:rsidRPr="00853C5D" w:rsidRDefault="00342857" w:rsidP="00982DFC">
            <w:pPr>
              <w:pStyle w:val="Default"/>
              <w:jc w:val="right"/>
              <w:rPr>
                <w:rFonts w:ascii="Times New Roman" w:hAnsi="Times New Roman" w:cs="Times New Roman"/>
                <w:bCs/>
              </w:rPr>
            </w:pPr>
            <w:r w:rsidRPr="00853C5D">
              <w:rPr>
                <w:rFonts w:ascii="Times New Roman" w:hAnsi="Times New Roman" w:cs="Times New Roman"/>
                <w:bCs/>
              </w:rPr>
              <w:t>2 000</w:t>
            </w:r>
          </w:p>
        </w:tc>
      </w:tr>
      <w:tr w:rsidR="00342857" w:rsidRPr="00C51962" w:rsidTr="000C5E95">
        <w:tc>
          <w:tcPr>
            <w:tcW w:w="648" w:type="dxa"/>
          </w:tcPr>
          <w:p w:rsidR="00342857" w:rsidRPr="00853C5D" w:rsidRDefault="00342857" w:rsidP="00982DFC">
            <w:pPr>
              <w:pStyle w:val="Default"/>
              <w:jc w:val="both"/>
              <w:rPr>
                <w:rFonts w:ascii="Times New Roman" w:hAnsi="Times New Roman" w:cs="Times New Roman"/>
                <w:bCs/>
              </w:rPr>
            </w:pPr>
            <w:r w:rsidRPr="00853C5D">
              <w:rPr>
                <w:rFonts w:ascii="Times New Roman" w:hAnsi="Times New Roman" w:cs="Times New Roman"/>
                <w:bCs/>
              </w:rPr>
              <w:t>44.</w:t>
            </w:r>
          </w:p>
        </w:tc>
        <w:tc>
          <w:tcPr>
            <w:tcW w:w="6660" w:type="dxa"/>
          </w:tcPr>
          <w:p w:rsidR="00342857" w:rsidRPr="00DC04DB" w:rsidRDefault="00342857" w:rsidP="00982DFC">
            <w:pPr>
              <w:rPr>
                <w:rFonts w:ascii="Times New Roman" w:hAnsi="Times New Roman" w:cs="Times New Roman"/>
                <w:color w:val="000000"/>
                <w:szCs w:val="22"/>
              </w:rPr>
            </w:pPr>
            <w:r>
              <w:rPr>
                <w:rFonts w:ascii="Times New Roman" w:eastAsia="Calibri" w:hAnsi="Times New Roman"/>
                <w:szCs w:val="22"/>
              </w:rPr>
              <w:t>Б</w:t>
            </w:r>
            <w:r w:rsidRPr="00DC04DB">
              <w:rPr>
                <w:rFonts w:ascii="Times New Roman" w:eastAsia="Calibri" w:hAnsi="Times New Roman"/>
                <w:szCs w:val="22"/>
              </w:rPr>
              <w:t>ром-3-хлорпропан</w:t>
            </w:r>
            <w:r w:rsidRPr="00DC04DB">
              <w:rPr>
                <w:rFonts w:ascii="Times New Roman" w:eastAsia="Calibri" w:hAnsi="Times New Roman"/>
                <w:szCs w:val="22"/>
                <w:vertAlign w:val="superscript"/>
              </w:rPr>
              <w:t>31</w:t>
            </w:r>
          </w:p>
        </w:tc>
        <w:tc>
          <w:tcPr>
            <w:tcW w:w="1980" w:type="dxa"/>
          </w:tcPr>
          <w:p w:rsidR="00342857" w:rsidRPr="00853C5D" w:rsidRDefault="00342857" w:rsidP="00982DFC">
            <w:pPr>
              <w:pStyle w:val="Default"/>
              <w:jc w:val="right"/>
              <w:rPr>
                <w:rFonts w:ascii="Times New Roman" w:hAnsi="Times New Roman" w:cs="Times New Roman"/>
                <w:bCs/>
              </w:rPr>
            </w:pPr>
            <w:r w:rsidRPr="00853C5D">
              <w:rPr>
                <w:rFonts w:ascii="Times New Roman" w:hAnsi="Times New Roman" w:cs="Times New Roman"/>
                <w:bCs/>
              </w:rPr>
              <w:t>2 000</w:t>
            </w:r>
          </w:p>
        </w:tc>
      </w:tr>
      <w:tr w:rsidR="000C5E95" w:rsidRPr="00C51962" w:rsidTr="00982DFC">
        <w:tc>
          <w:tcPr>
            <w:tcW w:w="648" w:type="dxa"/>
            <w:tcBorders>
              <w:bottom w:val="single" w:sz="12" w:space="0" w:color="auto"/>
            </w:tcBorders>
          </w:tcPr>
          <w:p w:rsidR="000C5E95" w:rsidRPr="00853C5D" w:rsidRDefault="000C5E95" w:rsidP="00982DFC">
            <w:pPr>
              <w:pStyle w:val="Default"/>
              <w:jc w:val="both"/>
              <w:rPr>
                <w:rFonts w:ascii="Times New Roman" w:hAnsi="Times New Roman" w:cs="Times New Roman"/>
                <w:bCs/>
              </w:rPr>
            </w:pPr>
          </w:p>
        </w:tc>
        <w:tc>
          <w:tcPr>
            <w:tcW w:w="6660" w:type="dxa"/>
            <w:tcBorders>
              <w:bottom w:val="single" w:sz="12" w:space="0" w:color="auto"/>
            </w:tcBorders>
          </w:tcPr>
          <w:p w:rsidR="000C5E95" w:rsidRDefault="000C5E95" w:rsidP="00982DFC">
            <w:pPr>
              <w:rPr>
                <w:rFonts w:ascii="Times New Roman" w:eastAsia="Calibri" w:hAnsi="Times New Roman"/>
                <w:szCs w:val="22"/>
              </w:rPr>
            </w:pPr>
          </w:p>
        </w:tc>
        <w:tc>
          <w:tcPr>
            <w:tcW w:w="1980" w:type="dxa"/>
            <w:tcBorders>
              <w:bottom w:val="single" w:sz="12" w:space="0" w:color="auto"/>
            </w:tcBorders>
          </w:tcPr>
          <w:p w:rsidR="000C5E95" w:rsidRPr="00853C5D" w:rsidRDefault="000C5E95" w:rsidP="00982DFC">
            <w:pPr>
              <w:pStyle w:val="Default"/>
              <w:jc w:val="right"/>
              <w:rPr>
                <w:rFonts w:ascii="Times New Roman" w:hAnsi="Times New Roman" w:cs="Times New Roman"/>
                <w:bCs/>
              </w:rPr>
            </w:pPr>
          </w:p>
        </w:tc>
      </w:tr>
    </w:tbl>
    <w:p w:rsidR="00342857" w:rsidRPr="00EE2061" w:rsidRDefault="00342857" w:rsidP="00342857">
      <w:pPr>
        <w:pStyle w:val="Default"/>
        <w:jc w:val="both"/>
        <w:rPr>
          <w:rFonts w:ascii="Times New Roman" w:hAnsi="Times New Roman" w:cs="Times New Roman"/>
        </w:rPr>
      </w:pPr>
    </w:p>
    <w:p w:rsidR="00342857" w:rsidRPr="008C5251" w:rsidRDefault="00342857" w:rsidP="00342857">
      <w:pPr>
        <w:pStyle w:val="Default"/>
        <w:ind w:left="142" w:hanging="142"/>
        <w:jc w:val="both"/>
        <w:rPr>
          <w:rFonts w:ascii="Times New Roman" w:hAnsi="Times New Roman" w:cs="Times New Roman"/>
          <w:iCs/>
        </w:rPr>
      </w:pPr>
      <w:r w:rsidRPr="008C5251">
        <w:rPr>
          <w:rFonts w:ascii="Times New Roman" w:hAnsi="Times New Roman" w:cs="Times New Roman"/>
          <w:iCs/>
        </w:rPr>
        <w:t>Напомене</w:t>
      </w:r>
    </w:p>
    <w:p w:rsidR="00342857" w:rsidRPr="008C5251" w:rsidRDefault="00342857" w:rsidP="00342857">
      <w:pPr>
        <w:autoSpaceDE w:val="0"/>
        <w:autoSpaceDN w:val="0"/>
        <w:adjustRightInd w:val="0"/>
        <w:spacing w:after="0" w:line="240" w:lineRule="auto"/>
        <w:rPr>
          <w:rFonts w:ascii="Times New Roman" w:hAnsi="Times New Roman" w:cs="Times New Roman"/>
          <w:iCs/>
        </w:rPr>
      </w:pPr>
    </w:p>
    <w:p w:rsidR="00342857" w:rsidRPr="008C5251" w:rsidRDefault="00495A20" w:rsidP="00495A20">
      <w:pPr>
        <w:autoSpaceDE w:val="0"/>
        <w:autoSpaceDN w:val="0"/>
        <w:adjustRightInd w:val="0"/>
        <w:spacing w:after="0" w:line="240" w:lineRule="auto"/>
        <w:ind w:left="90" w:hanging="90"/>
        <w:jc w:val="both"/>
        <w:rPr>
          <w:rFonts w:ascii="Times New Roman" w:hAnsi="Times New Roman" w:cs="Times New Roman"/>
          <w:iCs/>
          <w:sz w:val="24"/>
          <w:szCs w:val="24"/>
        </w:rPr>
      </w:pPr>
      <w:r>
        <w:rPr>
          <w:rFonts w:ascii="Times New Roman" w:hAnsi="Times New Roman" w:cs="Times New Roman"/>
          <w:iCs/>
          <w:sz w:val="24"/>
          <w:szCs w:val="24"/>
          <w:vertAlign w:val="superscript"/>
        </w:rPr>
        <w:t>1</w:t>
      </w:r>
      <w:r w:rsidR="00342857" w:rsidRPr="008C5251">
        <w:rPr>
          <w:rFonts w:ascii="Times New Roman" w:hAnsi="Times New Roman" w:cs="Times New Roman"/>
          <w:iCs/>
          <w:sz w:val="24"/>
          <w:szCs w:val="24"/>
        </w:rPr>
        <w:t xml:space="preserve">Критеријуми у складу са Глобално хармонизованим системом Уједињених нација - </w:t>
      </w:r>
      <w:r w:rsidR="0056520C">
        <w:rPr>
          <w:rFonts w:ascii="Times New Roman" w:hAnsi="Times New Roman" w:cs="Times New Roman"/>
          <w:iCs/>
          <w:sz w:val="24"/>
          <w:szCs w:val="24"/>
        </w:rPr>
        <w:t xml:space="preserve">     </w:t>
      </w:r>
      <w:r w:rsidR="00342857" w:rsidRPr="008C5251">
        <w:rPr>
          <w:rFonts w:ascii="Times New Roman" w:hAnsi="Times New Roman" w:cs="Times New Roman"/>
          <w:iCs/>
          <w:sz w:val="24"/>
          <w:szCs w:val="24"/>
        </w:rPr>
        <w:t>United Nations Globally Harmonized System (GHS) за класификацију и обележавање хемикалија (ST/SG/AC.10/30/Rev.4). Стране треба да користе ове критеријуме када класификују супстанце или смеше за потребе Дела I овог анекса, осим уколико нису у националном законодавсту усвојени други правно обавезујући критеријуми. Смеше се третирају на исти начин као супстанце, под условом да су у оквиру граничних концентрација прописаних према њиховим својствима у складу са GHS, осим када је посебно наведен процентуални састав или други опис.</w:t>
      </w:r>
    </w:p>
    <w:p w:rsidR="00342857" w:rsidRPr="008C5251" w:rsidRDefault="00342857" w:rsidP="00342857">
      <w:pPr>
        <w:autoSpaceDE w:val="0"/>
        <w:autoSpaceDN w:val="0"/>
        <w:adjustRightInd w:val="0"/>
        <w:spacing w:after="0" w:line="240" w:lineRule="auto"/>
        <w:rPr>
          <w:rFonts w:ascii="Times New Roman" w:hAnsi="Times New Roman" w:cs="Times New Roman"/>
          <w:iCs/>
          <w:sz w:val="24"/>
          <w:szCs w:val="24"/>
        </w:rPr>
      </w:pPr>
    </w:p>
    <w:p w:rsidR="00342857" w:rsidRPr="008C5251" w:rsidRDefault="00495A20" w:rsidP="00342857">
      <w:pPr>
        <w:pStyle w:val="Default"/>
        <w:jc w:val="both"/>
        <w:rPr>
          <w:rFonts w:ascii="Times New Roman" w:hAnsi="Times New Roman" w:cs="Times New Roman"/>
          <w:iCs/>
        </w:rPr>
      </w:pPr>
      <w:r>
        <w:rPr>
          <w:rFonts w:ascii="Times New Roman" w:hAnsi="Times New Roman" w:cs="Times New Roman"/>
          <w:iCs/>
          <w:vertAlign w:val="superscript"/>
        </w:rPr>
        <w:t>2</w:t>
      </w:r>
      <w:r w:rsidR="00342857" w:rsidRPr="008C5251">
        <w:rPr>
          <w:rFonts w:ascii="Times New Roman" w:hAnsi="Times New Roman" w:cs="Times New Roman"/>
          <w:iCs/>
        </w:rPr>
        <w:t>Према критеријумима из поглавља 3.1.2 и 3.1.3  GHS.</w:t>
      </w:r>
    </w:p>
    <w:p w:rsidR="00342857" w:rsidRPr="008C5251" w:rsidRDefault="00342857" w:rsidP="00342857">
      <w:pPr>
        <w:pStyle w:val="Default"/>
        <w:jc w:val="both"/>
        <w:rPr>
          <w:rFonts w:ascii="Times New Roman" w:hAnsi="Times New Roman" w:cs="Times New Roman"/>
          <w:iCs/>
        </w:rPr>
      </w:pPr>
    </w:p>
    <w:p w:rsidR="00342857" w:rsidRPr="008C5251" w:rsidRDefault="00342857" w:rsidP="00342857">
      <w:pPr>
        <w:pStyle w:val="Default"/>
        <w:jc w:val="both"/>
        <w:rPr>
          <w:rFonts w:ascii="Times New Roman" w:hAnsi="Times New Roman" w:cs="Times New Roman"/>
          <w:iCs/>
        </w:rPr>
      </w:pPr>
      <w:r w:rsidRPr="008C5251">
        <w:rPr>
          <w:rFonts w:ascii="Times New Roman" w:hAnsi="Times New Roman" w:cs="Times New Roman"/>
          <w:iCs/>
          <w:vertAlign w:val="superscript"/>
        </w:rPr>
        <w:t>3</w:t>
      </w:r>
      <w:r w:rsidRPr="008C5251">
        <w:rPr>
          <w:rFonts w:ascii="Times New Roman" w:hAnsi="Times New Roman" w:cs="Times New Roman"/>
          <w:iCs/>
        </w:rPr>
        <w:t>Према критеријумима из поглавља 3.1.2 и 3.1.3  GHS.</w:t>
      </w:r>
    </w:p>
    <w:p w:rsidR="00342857" w:rsidRPr="008C5251" w:rsidRDefault="00342857" w:rsidP="00342857">
      <w:pPr>
        <w:pStyle w:val="Default"/>
        <w:jc w:val="both"/>
        <w:rPr>
          <w:rFonts w:ascii="Times New Roman" w:hAnsi="Times New Roman" w:cs="Times New Roman"/>
          <w:iCs/>
        </w:rPr>
      </w:pPr>
    </w:p>
    <w:p w:rsidR="00342857" w:rsidRPr="008C5251" w:rsidRDefault="00342857" w:rsidP="00342857">
      <w:pPr>
        <w:pStyle w:val="Default"/>
        <w:ind w:left="142" w:hanging="142"/>
        <w:jc w:val="both"/>
        <w:rPr>
          <w:rFonts w:ascii="Times New Roman" w:hAnsi="Times New Roman" w:cs="Times New Roman"/>
          <w:iCs/>
        </w:rPr>
      </w:pPr>
      <w:r w:rsidRPr="008C5251">
        <w:rPr>
          <w:rFonts w:ascii="Times New Roman" w:hAnsi="Times New Roman" w:cs="Times New Roman"/>
          <w:iCs/>
          <w:vertAlign w:val="superscript"/>
        </w:rPr>
        <w:t>4</w:t>
      </w:r>
      <w:r w:rsidRPr="008C5251">
        <w:rPr>
          <w:rFonts w:ascii="Times New Roman" w:hAnsi="Times New Roman" w:cs="Times New Roman"/>
          <w:iCs/>
        </w:rPr>
        <w:t>Супстанце које припадају класи опасности акутна токсичност, категорија 3, перорално, спадају под одељак 2 акутна токсичност у оним случајевима када се не могу класификовати нити на основу акутне инхалационе токсичности, нити на основу дермалне токсичности, на пример услед недостатка убедљивих података о инхалационој и дермалној токсичности.</w:t>
      </w:r>
    </w:p>
    <w:p w:rsidR="00342857" w:rsidRPr="008C5251" w:rsidRDefault="00342857" w:rsidP="00342857">
      <w:pPr>
        <w:pStyle w:val="Default"/>
        <w:ind w:left="142" w:hanging="142"/>
        <w:jc w:val="both"/>
        <w:rPr>
          <w:rFonts w:ascii="Times New Roman" w:hAnsi="Times New Roman" w:cs="Times New Roman"/>
          <w:iCs/>
        </w:rPr>
      </w:pPr>
      <w:r w:rsidRPr="008C5251">
        <w:rPr>
          <w:rFonts w:ascii="Times New Roman" w:hAnsi="Times New Roman" w:cs="Times New Roman"/>
          <w:iCs/>
        </w:rPr>
        <w:t xml:space="preserve"> </w:t>
      </w:r>
    </w:p>
    <w:p w:rsidR="00342857" w:rsidRPr="008C5251" w:rsidRDefault="00342857" w:rsidP="00342857">
      <w:pPr>
        <w:autoSpaceDE w:val="0"/>
        <w:autoSpaceDN w:val="0"/>
        <w:adjustRightInd w:val="0"/>
        <w:spacing w:after="0" w:line="240" w:lineRule="auto"/>
        <w:ind w:left="142" w:hanging="142"/>
        <w:jc w:val="both"/>
        <w:rPr>
          <w:rFonts w:ascii="Times New Roman" w:hAnsi="Times New Roman" w:cs="Times New Roman"/>
          <w:iCs/>
          <w:sz w:val="24"/>
          <w:szCs w:val="24"/>
        </w:rPr>
      </w:pPr>
      <w:r w:rsidRPr="008C5251">
        <w:rPr>
          <w:rFonts w:ascii="Times New Roman" w:hAnsi="Times New Roman" w:cs="Times New Roman"/>
          <w:iCs/>
          <w:sz w:val="24"/>
          <w:szCs w:val="24"/>
          <w:vertAlign w:val="superscript"/>
        </w:rPr>
        <w:t>5</w:t>
      </w:r>
      <w:r w:rsidRPr="008C5251">
        <w:rPr>
          <w:rFonts w:ascii="Times New Roman" w:hAnsi="Times New Roman" w:cs="Times New Roman"/>
          <w:iCs/>
          <w:sz w:val="24"/>
          <w:szCs w:val="24"/>
        </w:rPr>
        <w:t xml:space="preserve">Супстанце које доводе до знатних токсичних ефеката код људи или за које се на основу експеримената на животињама претпоставља да могу да изазову јаке токсичне ефекте код људи после вишекратне изложености. Даље смернице су дате на слици 3.8.1. и табели 3.8.1. дела 3 </w:t>
      </w:r>
      <w:r w:rsidRPr="008C5251">
        <w:rPr>
          <w:rFonts w:ascii="Times New Roman" w:hAnsi="Times New Roman" w:cs="Times New Roman"/>
          <w:iCs/>
        </w:rPr>
        <w:t>GHS.</w:t>
      </w:r>
    </w:p>
    <w:p w:rsidR="00342857" w:rsidRPr="008C5251" w:rsidRDefault="00342857" w:rsidP="00342857">
      <w:pPr>
        <w:pStyle w:val="Default"/>
        <w:ind w:left="142" w:hanging="142"/>
        <w:jc w:val="both"/>
        <w:rPr>
          <w:rFonts w:ascii="Times New Roman" w:hAnsi="Times New Roman" w:cs="Times New Roman"/>
          <w:iCs/>
        </w:rPr>
      </w:pPr>
      <w:r w:rsidRPr="008C5251">
        <w:rPr>
          <w:rFonts w:ascii="Times New Roman" w:hAnsi="Times New Roman" w:cs="Times New Roman"/>
          <w:iCs/>
        </w:rPr>
        <w:t xml:space="preserve"> </w:t>
      </w:r>
    </w:p>
    <w:p w:rsidR="00342857" w:rsidRPr="008C5251" w:rsidRDefault="00342857" w:rsidP="00495A20">
      <w:pPr>
        <w:pStyle w:val="Default"/>
        <w:ind w:left="90" w:hanging="90"/>
        <w:jc w:val="both"/>
        <w:rPr>
          <w:rFonts w:ascii="Times New Roman" w:hAnsi="Times New Roman" w:cs="Times New Roman"/>
          <w:iCs/>
        </w:rPr>
      </w:pPr>
      <w:r w:rsidRPr="008C5251">
        <w:rPr>
          <w:rFonts w:ascii="Times New Roman" w:hAnsi="Times New Roman" w:cs="Times New Roman"/>
          <w:iCs/>
          <w:vertAlign w:val="superscript"/>
        </w:rPr>
        <w:t>6</w:t>
      </w:r>
      <w:r w:rsidRPr="008C5251">
        <w:rPr>
          <w:rFonts w:ascii="Times New Roman" w:hAnsi="Times New Roman" w:cs="Times New Roman"/>
          <w:iCs/>
        </w:rPr>
        <w:t xml:space="preserve">Испитивање експлозивних својстава супстанци и смеша је неопходно само ако се скрининг процедуром, у складу са додатком 6, део 3, Приручника о методама испитивања и критеријумима, утврди да би супстанца или смеша могла имати експлозивна својства. </w:t>
      </w:r>
    </w:p>
    <w:p w:rsidR="00342857" w:rsidRPr="008C5251" w:rsidRDefault="00342857" w:rsidP="00342857">
      <w:pPr>
        <w:pStyle w:val="Default"/>
        <w:ind w:left="142" w:hanging="142"/>
        <w:jc w:val="both"/>
        <w:rPr>
          <w:rFonts w:ascii="Times New Roman" w:hAnsi="Times New Roman" w:cs="Times New Roman"/>
          <w:iCs/>
        </w:rPr>
      </w:pPr>
    </w:p>
    <w:p w:rsidR="00342857" w:rsidRPr="008C5251" w:rsidRDefault="00495A20" w:rsidP="00342857">
      <w:pPr>
        <w:pStyle w:val="Default"/>
        <w:ind w:left="142" w:hanging="142"/>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7</w:t>
      </w:r>
      <w:r w:rsidR="00342857" w:rsidRPr="008C5251">
        <w:rPr>
          <w:rFonts w:ascii="Times New Roman" w:hAnsi="Times New Roman" w:cs="Times New Roman"/>
          <w:iCs/>
        </w:rPr>
        <w:t>Класа опасности Експлозиви обухвата и експлозивне производе. Ако је количина експлозивне супстанце или смеше у експлозивном производу позната, та количина се узима у обзир за потребе ове конвенције. Ако количина експлозивне супстанце или смеше у производу није позната, тада се, за потребе ове конвенције, цео производ третира као експлозив.</w:t>
      </w:r>
    </w:p>
    <w:p w:rsidR="00342857" w:rsidRPr="008C5251" w:rsidRDefault="00342857" w:rsidP="00342857">
      <w:pPr>
        <w:pStyle w:val="Default"/>
        <w:ind w:left="142" w:hanging="142"/>
        <w:jc w:val="both"/>
        <w:rPr>
          <w:rFonts w:ascii="Times New Roman" w:hAnsi="Times New Roman" w:cs="Times New Roman"/>
          <w:iCs/>
        </w:rPr>
      </w:pPr>
    </w:p>
    <w:p w:rsidR="00342857" w:rsidRPr="008C5251" w:rsidRDefault="00E8586E" w:rsidP="00342857">
      <w:pPr>
        <w:pStyle w:val="Default"/>
        <w:ind w:left="142" w:hanging="142"/>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8</w:t>
      </w:r>
      <w:r w:rsidR="00342857" w:rsidRPr="008C5251">
        <w:rPr>
          <w:rFonts w:ascii="Times New Roman" w:hAnsi="Times New Roman" w:cs="Times New Roman"/>
          <w:iCs/>
        </w:rPr>
        <w:t xml:space="preserve">Ако су експлозиви који су класификовани у подкласу 1.4 распаковани или препаковани, сврставају се под одељак 4 (Експлозиви), осим ако се утврди да опасност тог експлозива још увек одговара подкласи 1.4, у складу са GHS. </w:t>
      </w:r>
    </w:p>
    <w:p w:rsidR="00342857" w:rsidRPr="008C5251" w:rsidRDefault="00342857" w:rsidP="00342857">
      <w:pPr>
        <w:pStyle w:val="Default"/>
        <w:ind w:left="142" w:hanging="142"/>
        <w:jc w:val="both"/>
        <w:rPr>
          <w:rFonts w:ascii="Times New Roman" w:hAnsi="Times New Roman" w:cs="Times New Roman"/>
          <w:iCs/>
        </w:rPr>
      </w:pPr>
    </w:p>
    <w:p w:rsidR="00342857" w:rsidRPr="008C5251" w:rsidRDefault="00E8586E" w:rsidP="00342857">
      <w:pPr>
        <w:pStyle w:val="Default"/>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9</w:t>
      </w:r>
      <w:r w:rsidR="00342857" w:rsidRPr="008C5251">
        <w:rPr>
          <w:rFonts w:ascii="Times New Roman" w:hAnsi="Times New Roman" w:cs="Times New Roman"/>
          <w:iCs/>
        </w:rPr>
        <w:t>Према критеријумима из поглавља 2.2.2  GHS.</w:t>
      </w:r>
    </w:p>
    <w:p w:rsidR="00E8586E" w:rsidRDefault="00E8586E" w:rsidP="00342857">
      <w:pPr>
        <w:pStyle w:val="Default"/>
        <w:ind w:left="142" w:hanging="142"/>
        <w:jc w:val="both"/>
        <w:rPr>
          <w:rFonts w:ascii="Times New Roman" w:hAnsi="Times New Roman" w:cs="Times New Roman"/>
          <w:iCs/>
          <w:vertAlign w:val="superscript"/>
        </w:rPr>
      </w:pPr>
    </w:p>
    <w:p w:rsidR="00342857" w:rsidRPr="008C5251" w:rsidRDefault="00342857" w:rsidP="00342857">
      <w:pPr>
        <w:pStyle w:val="Default"/>
        <w:ind w:left="142" w:hanging="142"/>
        <w:jc w:val="both"/>
        <w:rPr>
          <w:rFonts w:ascii="Times New Roman" w:hAnsi="Times New Roman" w:cs="Times New Roman"/>
          <w:iCs/>
        </w:rPr>
      </w:pPr>
      <w:r w:rsidRPr="008C5251">
        <w:rPr>
          <w:rFonts w:ascii="Times New Roman" w:hAnsi="Times New Roman" w:cs="Times New Roman"/>
          <w:iCs/>
          <w:vertAlign w:val="superscript"/>
        </w:rPr>
        <w:t>10</w:t>
      </w:r>
      <w:r w:rsidRPr="008C5251">
        <w:rPr>
          <w:rFonts w:ascii="Times New Roman" w:hAnsi="Times New Roman" w:cs="Times New Roman"/>
          <w:iCs/>
        </w:rPr>
        <w:t xml:space="preserve">Аеросоли су класификовани према критеријумима из поглавља 2.3 GHS и </w:t>
      </w:r>
      <w:r w:rsidR="00E8586E">
        <w:rPr>
          <w:rFonts w:ascii="Times New Roman" w:hAnsi="Times New Roman" w:cs="Times New Roman"/>
          <w:iCs/>
        </w:rPr>
        <w:t xml:space="preserve">       </w:t>
      </w:r>
      <w:r w:rsidRPr="008C5251">
        <w:rPr>
          <w:rFonts w:ascii="Times New Roman" w:hAnsi="Times New Roman" w:cs="Times New Roman"/>
          <w:iCs/>
        </w:rPr>
        <w:t xml:space="preserve">Приручника о методама испитивања и критеријумима, Део III, одељак 31. </w:t>
      </w:r>
    </w:p>
    <w:p w:rsidR="00342857" w:rsidRPr="008C5251" w:rsidRDefault="00342857" w:rsidP="00342857">
      <w:pPr>
        <w:pStyle w:val="Default"/>
        <w:ind w:left="142" w:hanging="142"/>
        <w:jc w:val="both"/>
        <w:rPr>
          <w:rFonts w:ascii="Times New Roman" w:hAnsi="Times New Roman" w:cs="Times New Roman"/>
          <w:iCs/>
        </w:rPr>
      </w:pPr>
    </w:p>
    <w:p w:rsidR="00342857" w:rsidRPr="008C5251" w:rsidRDefault="00342857" w:rsidP="00342857">
      <w:pPr>
        <w:pStyle w:val="Default"/>
        <w:ind w:left="142" w:hanging="142"/>
        <w:jc w:val="both"/>
        <w:rPr>
          <w:rFonts w:ascii="Times New Roman" w:hAnsi="Times New Roman" w:cs="Times New Roman"/>
          <w:iCs/>
          <w:vertAlign w:val="superscript"/>
        </w:rPr>
      </w:pPr>
      <w:r w:rsidRPr="008C5251">
        <w:rPr>
          <w:rFonts w:ascii="Times New Roman" w:hAnsi="Times New Roman" w:cs="Times New Roman"/>
          <w:iCs/>
          <w:vertAlign w:val="superscript"/>
        </w:rPr>
        <w:t>11</w:t>
      </w:r>
      <w:r w:rsidRPr="008C5251">
        <w:rPr>
          <w:rFonts w:ascii="Times New Roman" w:hAnsi="Times New Roman" w:cs="Times New Roman"/>
          <w:iCs/>
        </w:rPr>
        <w:t>За</w:t>
      </w:r>
      <w:r w:rsidRPr="008C5251">
        <w:rPr>
          <w:rFonts w:ascii="Times New Roman" w:hAnsi="Times New Roman" w:cs="Times New Roman"/>
          <w:iCs/>
          <w:vertAlign w:val="superscript"/>
        </w:rPr>
        <w:t xml:space="preserve"> </w:t>
      </w:r>
      <w:r w:rsidRPr="008C5251">
        <w:rPr>
          <w:rFonts w:ascii="Times New Roman" w:hAnsi="Times New Roman" w:cs="Times New Roman"/>
          <w:iCs/>
        </w:rPr>
        <w:t>коришћење овог одељка мора се документовати да аеросолни распршивач</w:t>
      </w:r>
      <w:r w:rsidR="00CE27EA">
        <w:rPr>
          <w:rFonts w:ascii="Times New Roman" w:hAnsi="Times New Roman" w:cs="Times New Roman"/>
          <w:iCs/>
          <w:lang w:val="sr-Cyrl-RS"/>
        </w:rPr>
        <w:t xml:space="preserve"> </w:t>
      </w:r>
      <w:r w:rsidRPr="008C5251">
        <w:rPr>
          <w:rFonts w:ascii="Times New Roman" w:hAnsi="Times New Roman" w:cs="Times New Roman"/>
          <w:iCs/>
        </w:rPr>
        <w:t>не садржи запаљиви гас, категорија 1 или 2, нити запаљиву течност, категорија 1.</w:t>
      </w:r>
      <w:r w:rsidRPr="008C5251">
        <w:rPr>
          <w:rFonts w:ascii="Times New Roman" w:hAnsi="Times New Roman" w:cs="Times New Roman"/>
          <w:iCs/>
          <w:vertAlign w:val="superscript"/>
        </w:rPr>
        <w:t xml:space="preserve">  </w:t>
      </w:r>
    </w:p>
    <w:p w:rsidR="00342857" w:rsidRPr="008C5251" w:rsidRDefault="00342857" w:rsidP="00342857">
      <w:pPr>
        <w:pStyle w:val="Default"/>
        <w:ind w:left="142" w:hanging="142"/>
        <w:jc w:val="both"/>
        <w:rPr>
          <w:rFonts w:ascii="Times New Roman" w:hAnsi="Times New Roman" w:cs="Times New Roman"/>
          <w:iCs/>
          <w:vertAlign w:val="superscript"/>
        </w:rPr>
      </w:pPr>
    </w:p>
    <w:p w:rsidR="00342857" w:rsidRPr="008C5251" w:rsidRDefault="00E8586E" w:rsidP="00342857">
      <w:pPr>
        <w:pStyle w:val="Default"/>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12</w:t>
      </w:r>
      <w:r w:rsidR="00342857" w:rsidRPr="008C5251">
        <w:rPr>
          <w:rFonts w:ascii="Times New Roman" w:hAnsi="Times New Roman" w:cs="Times New Roman"/>
          <w:iCs/>
        </w:rPr>
        <w:t>Према критеријумима из поглавља 2.4.2  GHS.</w:t>
      </w:r>
    </w:p>
    <w:p w:rsidR="00342857" w:rsidRPr="008C5251" w:rsidRDefault="00342857" w:rsidP="00342857">
      <w:pPr>
        <w:pStyle w:val="Default"/>
        <w:ind w:left="142" w:hanging="142"/>
        <w:jc w:val="both"/>
        <w:rPr>
          <w:rFonts w:ascii="Times New Roman" w:hAnsi="Times New Roman" w:cs="Times New Roman"/>
          <w:iCs/>
        </w:rPr>
      </w:pPr>
    </w:p>
    <w:p w:rsidR="00342857" w:rsidRPr="008C5251" w:rsidRDefault="00E8586E" w:rsidP="00342857">
      <w:pPr>
        <w:pStyle w:val="Default"/>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13</w:t>
      </w:r>
      <w:r w:rsidR="00342857" w:rsidRPr="008C5251">
        <w:rPr>
          <w:rFonts w:ascii="Times New Roman" w:hAnsi="Times New Roman" w:cs="Times New Roman"/>
          <w:iCs/>
        </w:rPr>
        <w:t>Према критеријумима из поглавља 2.6.2  GHS.</w:t>
      </w:r>
    </w:p>
    <w:p w:rsidR="00342857" w:rsidRPr="008C5251" w:rsidRDefault="00342857" w:rsidP="00342857">
      <w:pPr>
        <w:pStyle w:val="Default"/>
        <w:ind w:left="142" w:hanging="142"/>
        <w:jc w:val="both"/>
        <w:rPr>
          <w:rFonts w:ascii="Times New Roman" w:hAnsi="Times New Roman" w:cs="Times New Roman"/>
          <w:iCs/>
        </w:rPr>
      </w:pPr>
    </w:p>
    <w:p w:rsidR="00342857" w:rsidRPr="00F70300" w:rsidRDefault="00E8586E" w:rsidP="00E8586E">
      <w:pPr>
        <w:autoSpaceDE w:val="0"/>
        <w:autoSpaceDN w:val="0"/>
        <w:adjustRightInd w:val="0"/>
        <w:spacing w:after="0" w:line="240" w:lineRule="auto"/>
        <w:ind w:left="180" w:hanging="180"/>
        <w:jc w:val="both"/>
        <w:rPr>
          <w:rFonts w:ascii="Times New Roman" w:hAnsi="Times New Roman" w:cs="Times New Roman"/>
          <w:iCs/>
          <w:sz w:val="24"/>
          <w:szCs w:val="24"/>
          <w:lang w:val="sr-Cyrl-RS"/>
        </w:rPr>
      </w:pPr>
      <w:r>
        <w:rPr>
          <w:rFonts w:ascii="Times New Roman" w:hAnsi="Times New Roman" w:cs="Times New Roman"/>
          <w:iCs/>
          <w:sz w:val="24"/>
          <w:szCs w:val="24"/>
          <w:vertAlign w:val="superscript"/>
        </w:rPr>
        <w:t xml:space="preserve"> </w:t>
      </w:r>
      <w:r w:rsidR="00342857" w:rsidRPr="008C5251">
        <w:rPr>
          <w:rFonts w:ascii="Times New Roman" w:hAnsi="Times New Roman" w:cs="Times New Roman"/>
          <w:iCs/>
          <w:sz w:val="24"/>
          <w:szCs w:val="24"/>
          <w:vertAlign w:val="superscript"/>
        </w:rPr>
        <w:t>14</w:t>
      </w:r>
      <w:r w:rsidR="00342857" w:rsidRPr="008C5251">
        <w:rPr>
          <w:rFonts w:ascii="Times New Roman" w:hAnsi="Times New Roman" w:cs="Times New Roman"/>
          <w:iCs/>
          <w:sz w:val="24"/>
          <w:szCs w:val="24"/>
        </w:rPr>
        <w:t>Течности са тачком паљења вишом од 35</w:t>
      </w:r>
      <w:r w:rsidR="00342857" w:rsidRPr="008C5251">
        <w:rPr>
          <w:rFonts w:ascii="Cambria Math" w:hAnsi="Cambria Math" w:cs="Cambria Math"/>
          <w:iCs/>
          <w:sz w:val="24"/>
          <w:szCs w:val="24"/>
        </w:rPr>
        <w:t>⁰</w:t>
      </w:r>
      <w:r w:rsidR="00342857" w:rsidRPr="008C5251">
        <w:rPr>
          <w:rFonts w:ascii="Times New Roman" w:hAnsi="Times New Roman" w:cs="Times New Roman"/>
          <w:iCs/>
          <w:sz w:val="24"/>
          <w:szCs w:val="24"/>
        </w:rPr>
        <w:t>C могу се сматрати незапаљивим течностима за неке регулаторне сврхе (нпр. транспорт),  уколико су при испитивању запаљивости према L2, Део III, одељак 32 Приручника о методама испитивања и критеријумима, добијени негативни резултати.</w:t>
      </w:r>
      <w:r w:rsidR="00F70300">
        <w:rPr>
          <w:rFonts w:ascii="Times New Roman" w:hAnsi="Times New Roman" w:cs="Times New Roman"/>
          <w:iCs/>
          <w:sz w:val="24"/>
          <w:szCs w:val="24"/>
        </w:rPr>
        <w:t xml:space="preserve"> </w:t>
      </w:r>
      <w:r w:rsidR="00F70300">
        <w:rPr>
          <w:rFonts w:ascii="Times New Roman" w:hAnsi="Times New Roman" w:cs="Times New Roman"/>
          <w:iCs/>
          <w:sz w:val="24"/>
          <w:szCs w:val="24"/>
          <w:lang w:val="sr-Cyrl-RS"/>
        </w:rPr>
        <w:t>Ово, међутим, не важи под условима као што су висока температура или притисак и стога су такве течности обухваћене овим одељком.</w:t>
      </w:r>
    </w:p>
    <w:p w:rsidR="00342857" w:rsidRPr="008C5251" w:rsidRDefault="00342857" w:rsidP="00342857">
      <w:pPr>
        <w:pStyle w:val="Default"/>
        <w:ind w:left="142" w:hanging="142"/>
        <w:jc w:val="both"/>
        <w:rPr>
          <w:rFonts w:ascii="Times New Roman" w:hAnsi="Times New Roman" w:cs="Times New Roman"/>
          <w:iCs/>
        </w:rPr>
      </w:pPr>
    </w:p>
    <w:p w:rsidR="00342857" w:rsidRDefault="00346D41" w:rsidP="00346D41">
      <w:pPr>
        <w:pStyle w:val="Default"/>
        <w:ind w:left="270" w:hanging="270"/>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15</w:t>
      </w:r>
      <w:r w:rsidR="00342857" w:rsidRPr="008C5251">
        <w:rPr>
          <w:rFonts w:ascii="Times New Roman" w:hAnsi="Times New Roman" w:cs="Times New Roman"/>
          <w:iCs/>
        </w:rPr>
        <w:t>Према критеријумима из поглавља 2.6.2  GHS.</w:t>
      </w:r>
    </w:p>
    <w:p w:rsidR="00346D41" w:rsidRPr="008C5251" w:rsidRDefault="00346D41" w:rsidP="00346D41">
      <w:pPr>
        <w:pStyle w:val="Default"/>
        <w:ind w:left="270" w:hanging="270"/>
        <w:jc w:val="both"/>
        <w:rPr>
          <w:rFonts w:ascii="Times New Roman" w:hAnsi="Times New Roman" w:cs="Times New Roman"/>
          <w:iCs/>
        </w:rPr>
      </w:pPr>
    </w:p>
    <w:p w:rsidR="00342857" w:rsidRDefault="00346D41" w:rsidP="00346D41">
      <w:pPr>
        <w:pStyle w:val="Default"/>
        <w:ind w:left="270" w:hanging="270"/>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16</w:t>
      </w:r>
      <w:r w:rsidR="00342857" w:rsidRPr="008C5251">
        <w:rPr>
          <w:rFonts w:ascii="Times New Roman" w:hAnsi="Times New Roman" w:cs="Times New Roman"/>
          <w:iCs/>
        </w:rPr>
        <w:t>Према критеријумима из поглавља 2.6.2  GHS.</w:t>
      </w:r>
    </w:p>
    <w:p w:rsidR="00346D41" w:rsidRPr="008C5251" w:rsidRDefault="00346D41" w:rsidP="00346D41">
      <w:pPr>
        <w:pStyle w:val="Default"/>
        <w:ind w:left="270" w:hanging="270"/>
        <w:jc w:val="both"/>
        <w:rPr>
          <w:rFonts w:ascii="Times New Roman" w:hAnsi="Times New Roman" w:cs="Times New Roman"/>
          <w:iCs/>
        </w:rPr>
      </w:pPr>
    </w:p>
    <w:p w:rsidR="00342857" w:rsidRDefault="00346D41" w:rsidP="00346D41">
      <w:pPr>
        <w:pStyle w:val="Default"/>
        <w:ind w:left="270" w:hanging="270"/>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17</w:t>
      </w:r>
      <w:r w:rsidR="00342857" w:rsidRPr="008C5251">
        <w:rPr>
          <w:rFonts w:ascii="Times New Roman" w:hAnsi="Times New Roman" w:cs="Times New Roman"/>
          <w:iCs/>
        </w:rPr>
        <w:t>Према критеријумима из поглавља 2.8.2 и 2.15.2.2  GHS.</w:t>
      </w:r>
    </w:p>
    <w:p w:rsidR="00346D41" w:rsidRPr="00346D41" w:rsidRDefault="00346D41" w:rsidP="00346D41">
      <w:pPr>
        <w:pStyle w:val="Default"/>
        <w:ind w:left="270" w:hanging="270"/>
        <w:jc w:val="both"/>
        <w:rPr>
          <w:rFonts w:ascii="Times New Roman" w:hAnsi="Times New Roman" w:cs="Times New Roman"/>
          <w:iCs/>
        </w:rPr>
      </w:pPr>
    </w:p>
    <w:p w:rsidR="00342857" w:rsidRDefault="00346D41" w:rsidP="00346D41">
      <w:pPr>
        <w:pStyle w:val="Default"/>
        <w:ind w:left="270" w:hanging="270"/>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18</w:t>
      </w:r>
      <w:r w:rsidR="00342857" w:rsidRPr="008C5251">
        <w:rPr>
          <w:rFonts w:ascii="Times New Roman" w:hAnsi="Times New Roman" w:cs="Times New Roman"/>
          <w:iCs/>
        </w:rPr>
        <w:t>Према критеријумима из поглавља 2.8.2 и 2.15.2.2  GHS.</w:t>
      </w:r>
    </w:p>
    <w:p w:rsidR="00346D41" w:rsidRPr="008C5251" w:rsidRDefault="00346D41" w:rsidP="00346D41">
      <w:pPr>
        <w:pStyle w:val="Default"/>
        <w:ind w:left="270" w:hanging="270"/>
        <w:jc w:val="both"/>
        <w:rPr>
          <w:rFonts w:ascii="Times New Roman" w:hAnsi="Times New Roman" w:cs="Times New Roman"/>
          <w:iCs/>
        </w:rPr>
      </w:pPr>
    </w:p>
    <w:p w:rsidR="00342857" w:rsidRDefault="00346D41" w:rsidP="00346D41">
      <w:pPr>
        <w:pStyle w:val="Default"/>
        <w:ind w:left="270" w:hanging="270"/>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19</w:t>
      </w:r>
      <w:r w:rsidR="00342857" w:rsidRPr="008C5251">
        <w:rPr>
          <w:rFonts w:ascii="Times New Roman" w:hAnsi="Times New Roman" w:cs="Times New Roman"/>
          <w:iCs/>
        </w:rPr>
        <w:t>Према критеријумима из поглавља 4.1.2  GHS.</w:t>
      </w:r>
    </w:p>
    <w:p w:rsidR="00346D41" w:rsidRPr="008C5251" w:rsidRDefault="00346D41" w:rsidP="00346D41">
      <w:pPr>
        <w:pStyle w:val="Default"/>
        <w:ind w:left="270" w:hanging="270"/>
        <w:jc w:val="both"/>
        <w:rPr>
          <w:rFonts w:ascii="Times New Roman" w:hAnsi="Times New Roman" w:cs="Times New Roman"/>
          <w:iCs/>
        </w:rPr>
      </w:pPr>
    </w:p>
    <w:p w:rsidR="00342857" w:rsidRDefault="00FB4B83" w:rsidP="00FB4B83">
      <w:pPr>
        <w:pStyle w:val="Default"/>
        <w:ind w:left="180" w:hanging="180"/>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20</w:t>
      </w:r>
      <w:r w:rsidR="00342857" w:rsidRPr="008C5251">
        <w:rPr>
          <w:rFonts w:ascii="Times New Roman" w:hAnsi="Times New Roman" w:cs="Times New Roman"/>
          <w:iCs/>
        </w:rPr>
        <w:t>Према критеријумима из поглавља 4.1.2  GHS</w:t>
      </w:r>
      <w:r w:rsidR="00346D41">
        <w:rPr>
          <w:rFonts w:ascii="Times New Roman" w:hAnsi="Times New Roman" w:cs="Times New Roman"/>
          <w:iCs/>
        </w:rPr>
        <w:t>.</w:t>
      </w:r>
    </w:p>
    <w:p w:rsidR="00346D41" w:rsidRPr="008C5251" w:rsidRDefault="00346D41" w:rsidP="00FB4B83">
      <w:pPr>
        <w:pStyle w:val="Default"/>
        <w:ind w:left="180" w:hanging="180"/>
        <w:jc w:val="both"/>
        <w:rPr>
          <w:rFonts w:ascii="Times New Roman" w:hAnsi="Times New Roman" w:cs="Times New Roman"/>
          <w:iCs/>
        </w:rPr>
      </w:pPr>
    </w:p>
    <w:p w:rsidR="00342857" w:rsidRPr="008C5251" w:rsidRDefault="00FB4B83" w:rsidP="003920BF">
      <w:pPr>
        <w:pStyle w:val="Default"/>
        <w:ind w:left="180" w:hanging="180"/>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21</w:t>
      </w:r>
      <w:r w:rsidR="00342857" w:rsidRPr="008C5251">
        <w:rPr>
          <w:rFonts w:ascii="Times New Roman" w:hAnsi="Times New Roman" w:cs="Times New Roman"/>
          <w:iCs/>
        </w:rPr>
        <w:t>Према критеријумима из поглавља 2.12.2  GHS.</w:t>
      </w:r>
    </w:p>
    <w:p w:rsidR="00342857" w:rsidRPr="008C5251" w:rsidRDefault="00342857" w:rsidP="003920BF">
      <w:pPr>
        <w:pStyle w:val="Default"/>
        <w:ind w:left="142" w:hanging="142"/>
        <w:jc w:val="both"/>
        <w:rPr>
          <w:rFonts w:ascii="Times New Roman" w:hAnsi="Times New Roman" w:cs="Times New Roman"/>
          <w:iCs/>
        </w:rPr>
      </w:pPr>
    </w:p>
    <w:p w:rsidR="00342857" w:rsidRPr="00EB5A81" w:rsidRDefault="00EB5A81" w:rsidP="003920BF">
      <w:pPr>
        <w:widowControl w:val="0"/>
        <w:autoSpaceDE w:val="0"/>
        <w:autoSpaceDN w:val="0"/>
        <w:adjustRightInd w:val="0"/>
        <w:spacing w:after="0" w:line="240" w:lineRule="auto"/>
        <w:ind w:left="180" w:hanging="180"/>
        <w:jc w:val="both"/>
        <w:rPr>
          <w:rFonts w:ascii="Times New Roman" w:hAnsi="Times New Roman"/>
          <w:iCs/>
          <w:sz w:val="24"/>
          <w:szCs w:val="24"/>
        </w:rPr>
      </w:pPr>
      <w:r>
        <w:rPr>
          <w:rFonts w:ascii="Times New Roman" w:hAnsi="Times New Roman" w:cs="Times New Roman"/>
          <w:iCs/>
          <w:sz w:val="24"/>
          <w:szCs w:val="24"/>
          <w:vertAlign w:val="superscript"/>
        </w:rPr>
        <w:t xml:space="preserve"> </w:t>
      </w:r>
      <w:r w:rsidR="00342857" w:rsidRPr="008C5251">
        <w:rPr>
          <w:rFonts w:ascii="Times New Roman" w:hAnsi="Times New Roman" w:cs="Times New Roman"/>
          <w:iCs/>
          <w:sz w:val="24"/>
          <w:szCs w:val="24"/>
          <w:vertAlign w:val="superscript"/>
        </w:rPr>
        <w:t>22</w:t>
      </w:r>
      <w:r w:rsidR="008C5251">
        <w:rPr>
          <w:rFonts w:ascii="Times New Roman" w:hAnsi="Times New Roman"/>
          <w:iCs/>
          <w:sz w:val="24"/>
          <w:szCs w:val="24"/>
        </w:rPr>
        <w:t xml:space="preserve">Амонијум </w:t>
      </w:r>
      <w:r w:rsidR="00342857" w:rsidRPr="008C5251">
        <w:rPr>
          <w:rFonts w:ascii="Times New Roman" w:hAnsi="Times New Roman"/>
          <w:iCs/>
          <w:sz w:val="24"/>
          <w:szCs w:val="24"/>
        </w:rPr>
        <w:t>нитрат (10,000): ђубрива која имају способност самоодрживе разградње.</w:t>
      </w:r>
      <w:r>
        <w:rPr>
          <w:rFonts w:ascii="Times New Roman" w:hAnsi="Times New Roman"/>
          <w:iCs/>
          <w:sz w:val="24"/>
          <w:szCs w:val="24"/>
        </w:rPr>
        <w:t xml:space="preserve"> </w:t>
      </w:r>
      <w:r w:rsidR="00342857" w:rsidRPr="008C5251">
        <w:rPr>
          <w:rFonts w:ascii="Times New Roman" w:eastAsia="Calibri" w:hAnsi="Times New Roman"/>
          <w:iCs/>
          <w:vanish/>
          <w:sz w:val="24"/>
          <w:szCs w:val="24"/>
          <w:vertAlign w:val="subscript"/>
        </w:rPr>
        <w:t>{0&gt;</w:t>
      </w:r>
      <w:r w:rsidR="00342857" w:rsidRPr="008C5251">
        <w:rPr>
          <w:rFonts w:ascii="Times New Roman" w:eastAsia="Calibri" w:hAnsi="Times New Roman"/>
          <w:iCs/>
          <w:noProof/>
          <w:vanish/>
          <w:sz w:val="24"/>
          <w:szCs w:val="24"/>
        </w:rPr>
        <w:t>This applies to ammonium nitrate-based compound/composite fertilisers (compound/composite fertilisers contain ammonium nitrate with phosphate and/or potash) which are capable of self-sustaining decomposition according to the UN Trough Test (see UN Manual of Tests and Criteria, Part III, subsection 38.2), and in which the nitrogen content as a result of ammonium nitrate is</w:t>
      </w:r>
      <w:r w:rsidR="00342857" w:rsidRPr="008C5251">
        <w:rPr>
          <w:rFonts w:ascii="Times New Roman" w:eastAsia="Calibri" w:hAnsi="Times New Roman"/>
          <w:iCs/>
          <w:vanish/>
          <w:sz w:val="24"/>
          <w:szCs w:val="24"/>
          <w:vertAlign w:val="subscript"/>
        </w:rPr>
        <w:t>&lt;}100{&gt;</w:t>
      </w:r>
      <w:r w:rsidR="00342857" w:rsidRPr="008C5251">
        <w:rPr>
          <w:rFonts w:ascii="Times New Roman" w:eastAsia="Calibri" w:hAnsi="Times New Roman"/>
          <w:iCs/>
          <w:sz w:val="24"/>
          <w:szCs w:val="24"/>
        </w:rPr>
        <w:t>Ово се примењује на сложена/комбинована ђубрива на бази амонијум-нитрата (сложена/комбинована ђубрива садрже амонијум</w:t>
      </w:r>
      <w:r w:rsidR="008C5251" w:rsidRPr="008C5251">
        <w:rPr>
          <w:rFonts w:ascii="Times New Roman" w:eastAsia="Calibri" w:hAnsi="Times New Roman"/>
          <w:iCs/>
          <w:sz w:val="24"/>
          <w:szCs w:val="24"/>
        </w:rPr>
        <w:t xml:space="preserve"> </w:t>
      </w:r>
      <w:r w:rsidR="00342857" w:rsidRPr="008C5251">
        <w:rPr>
          <w:rFonts w:ascii="Times New Roman" w:eastAsia="Calibri" w:hAnsi="Times New Roman"/>
          <w:iCs/>
          <w:sz w:val="24"/>
          <w:szCs w:val="24"/>
        </w:rPr>
        <w:t>нитрат са фосфатом и/или поташом), која имају способност самоодрживе разградње према УН испитивању у кориту (види УН Приручник о методама испитивањима  и критеријумима, Део III. пододељак 38.2), и код којих је садржај азота који потиче од амонијум-нитрата:</w:t>
      </w:r>
    </w:p>
    <w:p w:rsidR="00342857" w:rsidRPr="008C5251" w:rsidRDefault="00342857" w:rsidP="003920BF">
      <w:pPr>
        <w:spacing w:after="0" w:line="240" w:lineRule="auto"/>
        <w:jc w:val="both"/>
        <w:rPr>
          <w:rFonts w:ascii="Times New Roman" w:hAnsi="Times New Roman"/>
          <w:iCs/>
          <w:sz w:val="24"/>
          <w:szCs w:val="24"/>
        </w:rPr>
      </w:pPr>
      <w:r w:rsidRPr="008C5251">
        <w:rPr>
          <w:rFonts w:ascii="Times New Roman" w:eastAsia="Calibri" w:hAnsi="Times New Roman"/>
          <w:iCs/>
          <w:vanish/>
          <w:color w:val="FF0000"/>
          <w:sz w:val="24"/>
          <w:szCs w:val="24"/>
          <w:vertAlign w:val="subscript"/>
        </w:rPr>
        <w:t>&lt;0}</w:t>
      </w:r>
    </w:p>
    <w:p w:rsidR="00342857" w:rsidRPr="008C5251" w:rsidRDefault="00342857" w:rsidP="003920BF">
      <w:pPr>
        <w:pStyle w:val="Default"/>
        <w:ind w:left="142" w:firstLine="566"/>
        <w:jc w:val="both"/>
        <w:rPr>
          <w:rFonts w:ascii="Times New Roman" w:hAnsi="Times New Roman" w:cs="Times New Roman"/>
          <w:iCs/>
        </w:rPr>
      </w:pPr>
      <w:r w:rsidRPr="008C5251">
        <w:rPr>
          <w:rFonts w:ascii="Times New Roman" w:hAnsi="Times New Roman"/>
          <w:iCs/>
        </w:rPr>
        <w:t>а) између 15,75% и 24,5% масених (удео азота 15.75% и 24.5% масених који п</w:t>
      </w:r>
      <w:r w:rsidR="008C5251">
        <w:rPr>
          <w:rFonts w:ascii="Times New Roman" w:hAnsi="Times New Roman"/>
          <w:iCs/>
        </w:rPr>
        <w:t xml:space="preserve">отиче од амонијум </w:t>
      </w:r>
      <w:r w:rsidRPr="008C5251">
        <w:rPr>
          <w:rFonts w:ascii="Times New Roman" w:hAnsi="Times New Roman"/>
          <w:iCs/>
        </w:rPr>
        <w:t xml:space="preserve">нитрата који одговара 45% и 70% </w:t>
      </w:r>
      <w:r w:rsidR="008C5251">
        <w:rPr>
          <w:rFonts w:ascii="Times New Roman" w:hAnsi="Times New Roman"/>
          <w:iCs/>
        </w:rPr>
        <w:t xml:space="preserve">амонијум </w:t>
      </w:r>
      <w:r w:rsidRPr="008C5251">
        <w:rPr>
          <w:rFonts w:ascii="Times New Roman" w:hAnsi="Times New Roman"/>
          <w:iCs/>
        </w:rPr>
        <w:t xml:space="preserve">нитрату) и која или не садрже више од 0,4% укупно запаљивих/органских материја </w:t>
      </w:r>
      <w:r w:rsidRPr="008C5251">
        <w:rPr>
          <w:rFonts w:ascii="Times New Roman" w:eastAsia="Calibri" w:hAnsi="Times New Roman"/>
          <w:iCs/>
        </w:rPr>
        <w:t xml:space="preserve">или која испуњавају захтеве одговарајућег теста отпорности на детонацију </w:t>
      </w:r>
      <w:r w:rsidRPr="008C5251">
        <w:rPr>
          <w:rFonts w:ascii="Times New Roman" w:hAnsi="Times New Roman" w:cs="Times New Roman"/>
          <w:iCs/>
        </w:rPr>
        <w:t xml:space="preserve">(нпр., тест са челичном цеви од 4 инча); </w:t>
      </w:r>
      <w:r w:rsidRPr="008C5251">
        <w:rPr>
          <w:rFonts w:ascii="Times New Roman" w:eastAsia="Calibri" w:hAnsi="Times New Roman"/>
          <w:iCs/>
          <w:vanish/>
          <w:vertAlign w:val="subscript"/>
        </w:rPr>
        <w:t>{3&gt;</w:t>
      </w:r>
    </w:p>
    <w:p w:rsidR="00342857" w:rsidRPr="008C5251" w:rsidRDefault="00342857" w:rsidP="003920BF">
      <w:pPr>
        <w:widowControl w:val="0"/>
        <w:autoSpaceDE w:val="0"/>
        <w:autoSpaceDN w:val="0"/>
        <w:adjustRightInd w:val="0"/>
        <w:spacing w:after="0" w:line="240" w:lineRule="auto"/>
        <w:rPr>
          <w:rFonts w:ascii="Times New Roman" w:hAnsi="Times New Roman"/>
          <w:iCs/>
          <w:sz w:val="24"/>
          <w:szCs w:val="24"/>
        </w:rPr>
      </w:pPr>
    </w:p>
    <w:p w:rsidR="00342857" w:rsidRPr="008C5251" w:rsidRDefault="00342857" w:rsidP="003920BF">
      <w:pPr>
        <w:pStyle w:val="ListParagraph"/>
        <w:widowControl w:val="0"/>
        <w:autoSpaceDE w:val="0"/>
        <w:autoSpaceDN w:val="0"/>
        <w:adjustRightInd w:val="0"/>
        <w:spacing w:after="0" w:line="240" w:lineRule="auto"/>
        <w:rPr>
          <w:rFonts w:ascii="Times New Roman" w:hAnsi="Times New Roman"/>
          <w:iCs/>
          <w:sz w:val="24"/>
          <w:szCs w:val="24"/>
        </w:rPr>
      </w:pPr>
      <w:r w:rsidRPr="008C5251">
        <w:rPr>
          <w:rFonts w:ascii="Times New Roman" w:hAnsi="Times New Roman"/>
          <w:iCs/>
          <w:sz w:val="24"/>
          <w:szCs w:val="24"/>
        </w:rPr>
        <w:t>б) 15.75%</w:t>
      </w:r>
      <w:r w:rsidRPr="008C5251">
        <w:rPr>
          <w:rFonts w:ascii="Times New Roman" w:hAnsi="Times New Roman"/>
          <w:b/>
          <w:bCs/>
          <w:iCs/>
          <w:sz w:val="24"/>
          <w:szCs w:val="24"/>
          <w:vertAlign w:val="superscript"/>
        </w:rPr>
        <w:t xml:space="preserve"> </w:t>
      </w:r>
      <w:r w:rsidRPr="008C5251">
        <w:rPr>
          <w:rFonts w:ascii="Times New Roman" w:hAnsi="Times New Roman"/>
          <w:iCs/>
          <w:sz w:val="24"/>
          <w:szCs w:val="24"/>
        </w:rPr>
        <w:t xml:space="preserve"> </w:t>
      </w:r>
      <w:r w:rsidRPr="008C5251">
        <w:rPr>
          <w:rFonts w:ascii="Times New Roman" w:eastAsia="Calibri" w:hAnsi="Times New Roman"/>
          <w:iCs/>
          <w:sz w:val="24"/>
          <w:szCs w:val="24"/>
        </w:rPr>
        <w:t>масених или мање и неограничен садржај запаљивих материја.</w:t>
      </w:r>
    </w:p>
    <w:p w:rsidR="00342857" w:rsidRPr="008C5251" w:rsidRDefault="00342857" w:rsidP="003920BF">
      <w:pPr>
        <w:pStyle w:val="Default"/>
        <w:ind w:left="142" w:hanging="142"/>
        <w:jc w:val="both"/>
        <w:rPr>
          <w:rFonts w:ascii="Times New Roman" w:hAnsi="Times New Roman" w:cs="Times New Roman"/>
          <w:iCs/>
        </w:rPr>
      </w:pPr>
    </w:p>
    <w:p w:rsidR="004C2AE5" w:rsidRDefault="004C2AE5" w:rsidP="003920BF">
      <w:pPr>
        <w:widowControl w:val="0"/>
        <w:autoSpaceDE w:val="0"/>
        <w:autoSpaceDN w:val="0"/>
        <w:adjustRightInd w:val="0"/>
        <w:spacing w:after="0" w:line="240" w:lineRule="auto"/>
        <w:ind w:left="180" w:hanging="180"/>
        <w:jc w:val="both"/>
        <w:rPr>
          <w:rFonts w:ascii="Times New Roman" w:hAnsi="Times New Roman" w:cs="Times New Roman"/>
          <w:iCs/>
          <w:sz w:val="24"/>
          <w:szCs w:val="24"/>
        </w:rPr>
      </w:pPr>
      <w:r>
        <w:rPr>
          <w:rFonts w:ascii="Times New Roman" w:hAnsi="Times New Roman" w:cs="Times New Roman"/>
          <w:iCs/>
          <w:sz w:val="24"/>
          <w:szCs w:val="24"/>
          <w:vertAlign w:val="superscript"/>
        </w:rPr>
        <w:t xml:space="preserve"> </w:t>
      </w:r>
      <w:r w:rsidR="00342857" w:rsidRPr="008C5251">
        <w:rPr>
          <w:rFonts w:ascii="Times New Roman" w:hAnsi="Times New Roman" w:cs="Times New Roman"/>
          <w:iCs/>
          <w:sz w:val="24"/>
          <w:szCs w:val="24"/>
          <w:vertAlign w:val="superscript"/>
        </w:rPr>
        <w:t>23</w:t>
      </w:r>
      <w:r w:rsidR="00342857" w:rsidRPr="008C5251">
        <w:rPr>
          <w:rFonts w:ascii="Times New Roman" w:hAnsi="Times New Roman"/>
          <w:iCs/>
          <w:sz w:val="24"/>
          <w:szCs w:val="24"/>
        </w:rPr>
        <w:t xml:space="preserve"> </w:t>
      </w:r>
      <w:r w:rsidR="008C5251">
        <w:rPr>
          <w:rFonts w:ascii="Times New Roman" w:hAnsi="Times New Roman" w:cs="Times New Roman"/>
          <w:iCs/>
          <w:sz w:val="24"/>
          <w:szCs w:val="24"/>
        </w:rPr>
        <w:t xml:space="preserve">Амонијум </w:t>
      </w:r>
      <w:r w:rsidR="00342857" w:rsidRPr="008C5251">
        <w:rPr>
          <w:rFonts w:ascii="Times New Roman" w:hAnsi="Times New Roman" w:cs="Times New Roman"/>
          <w:iCs/>
          <w:sz w:val="24"/>
          <w:szCs w:val="24"/>
        </w:rPr>
        <w:t>нитрат (5,000): квалитета као за ђубрива</w:t>
      </w:r>
    </w:p>
    <w:p w:rsidR="004C2AE5" w:rsidRDefault="00342857" w:rsidP="003920BF">
      <w:pPr>
        <w:widowControl w:val="0"/>
        <w:autoSpaceDE w:val="0"/>
        <w:autoSpaceDN w:val="0"/>
        <w:adjustRightInd w:val="0"/>
        <w:spacing w:after="0" w:line="240" w:lineRule="auto"/>
        <w:ind w:left="270"/>
        <w:jc w:val="both"/>
        <w:rPr>
          <w:rFonts w:ascii="Times New Roman" w:eastAsia="Calibri" w:hAnsi="Times New Roman" w:cs="Times New Roman"/>
          <w:iCs/>
          <w:sz w:val="24"/>
          <w:szCs w:val="24"/>
        </w:rPr>
      </w:pPr>
      <w:r w:rsidRPr="008C5251">
        <w:rPr>
          <w:rFonts w:ascii="Times New Roman" w:eastAsia="Calibri" w:hAnsi="Times New Roman" w:cs="Times New Roman"/>
          <w:iCs/>
          <w:vanish/>
          <w:sz w:val="24"/>
          <w:szCs w:val="24"/>
          <w:vertAlign w:val="subscript"/>
        </w:rPr>
        <w:t>{0&gt;</w:t>
      </w:r>
      <w:r w:rsidRPr="008C5251">
        <w:rPr>
          <w:rFonts w:ascii="Times New Roman" w:eastAsia="Calibri" w:hAnsi="Times New Roman" w:cs="Times New Roman"/>
          <w:iCs/>
          <w:noProof/>
          <w:vanish/>
          <w:sz w:val="24"/>
          <w:szCs w:val="24"/>
        </w:rPr>
        <w:t>This applies to straight ammonium nitrate-based fertilisers and to ammonium nitrate-based compound/composite fertilisers which fulfil the requirements of Annex III-2 to Regulation (EC) No 2003/2003 and in which the nitrogen content as a result of ammonium nitrate is</w:t>
      </w:r>
      <w:r w:rsidRPr="008C5251">
        <w:rPr>
          <w:rFonts w:ascii="Times New Roman" w:eastAsia="Calibri" w:hAnsi="Times New Roman" w:cs="Times New Roman"/>
          <w:iCs/>
          <w:vanish/>
          <w:sz w:val="24"/>
          <w:szCs w:val="24"/>
          <w:vertAlign w:val="subscript"/>
        </w:rPr>
        <w:t>&lt;}0{&gt;</w:t>
      </w:r>
      <w:r w:rsidRPr="008C5251">
        <w:rPr>
          <w:rFonts w:ascii="Times New Roman" w:eastAsia="Calibri" w:hAnsi="Times New Roman" w:cs="Times New Roman"/>
          <w:iCs/>
          <w:sz w:val="24"/>
          <w:szCs w:val="24"/>
        </w:rPr>
        <w:t>Ово се примењује на проста ђубрива на бази амонијум-нитрата и на сложена/комбинована ђубрива на бази амонијум-нитрата  код којих</w:t>
      </w:r>
      <w:r w:rsidR="008F2FB7">
        <w:rPr>
          <w:rFonts w:ascii="Times New Roman" w:eastAsia="Calibri" w:hAnsi="Times New Roman" w:cs="Times New Roman"/>
          <w:iCs/>
          <w:sz w:val="24"/>
          <w:szCs w:val="24"/>
        </w:rPr>
        <w:t xml:space="preserve"> је</w:t>
      </w:r>
      <w:r w:rsidRPr="008C5251">
        <w:rPr>
          <w:rFonts w:ascii="Times New Roman" w:eastAsia="Calibri" w:hAnsi="Times New Roman" w:cs="Times New Roman"/>
          <w:iCs/>
          <w:sz w:val="24"/>
          <w:szCs w:val="24"/>
        </w:rPr>
        <w:t xml:space="preserve"> удео азота који потиче од  амонијум</w:t>
      </w:r>
      <w:r w:rsidR="008F2FB7">
        <w:rPr>
          <w:rFonts w:ascii="Times New Roman" w:eastAsia="Calibri" w:hAnsi="Times New Roman" w:cs="Times New Roman"/>
          <w:iCs/>
          <w:sz w:val="24"/>
          <w:szCs w:val="24"/>
        </w:rPr>
        <w:t xml:space="preserve"> </w:t>
      </w:r>
      <w:r w:rsidRPr="008C5251">
        <w:rPr>
          <w:rFonts w:ascii="Times New Roman" w:eastAsia="Calibri" w:hAnsi="Times New Roman" w:cs="Times New Roman"/>
          <w:iCs/>
          <w:sz w:val="24"/>
          <w:szCs w:val="24"/>
        </w:rPr>
        <w:t>нитрата:</w:t>
      </w:r>
    </w:p>
    <w:p w:rsidR="00342857" w:rsidRPr="004C2AE5" w:rsidRDefault="00342857" w:rsidP="003920BF">
      <w:pPr>
        <w:widowControl w:val="0"/>
        <w:autoSpaceDE w:val="0"/>
        <w:autoSpaceDN w:val="0"/>
        <w:adjustRightInd w:val="0"/>
        <w:spacing w:after="0" w:line="240" w:lineRule="auto"/>
        <w:ind w:left="180" w:hanging="180"/>
        <w:jc w:val="both"/>
        <w:rPr>
          <w:rFonts w:ascii="Times New Roman" w:hAnsi="Times New Roman" w:cs="Times New Roman"/>
          <w:iCs/>
          <w:sz w:val="24"/>
          <w:szCs w:val="24"/>
        </w:rPr>
      </w:pPr>
      <w:r w:rsidRPr="008C5251">
        <w:rPr>
          <w:rFonts w:ascii="Times New Roman" w:eastAsia="Calibri" w:hAnsi="Times New Roman" w:cs="Times New Roman"/>
          <w:iCs/>
          <w:vanish/>
          <w:sz w:val="24"/>
          <w:szCs w:val="24"/>
          <w:vertAlign w:val="subscript"/>
        </w:rPr>
        <w:t>&lt;0}</w:t>
      </w:r>
    </w:p>
    <w:p w:rsidR="00342857" w:rsidRPr="008C5251" w:rsidRDefault="00342857" w:rsidP="003920BF">
      <w:pPr>
        <w:spacing w:after="0" w:line="240" w:lineRule="auto"/>
        <w:ind w:left="180" w:firstLine="540"/>
        <w:jc w:val="both"/>
        <w:rPr>
          <w:rFonts w:ascii="Times New Roman" w:eastAsia="Calibri" w:hAnsi="Times New Roman" w:cs="Times New Roman"/>
          <w:iCs/>
          <w:sz w:val="24"/>
          <w:szCs w:val="24"/>
        </w:rPr>
      </w:pPr>
      <w:r w:rsidRPr="008C5251">
        <w:rPr>
          <w:rFonts w:ascii="Times New Roman" w:eastAsia="Calibri" w:hAnsi="Times New Roman" w:cs="Times New Roman"/>
          <w:iCs/>
          <w:vanish/>
          <w:sz w:val="24"/>
          <w:szCs w:val="24"/>
          <w:vertAlign w:val="subscript"/>
        </w:rPr>
        <w:t>{0&gt;</w:t>
      </w:r>
      <w:r w:rsidRPr="008C5251">
        <w:rPr>
          <w:rFonts w:ascii="Times New Roman" w:eastAsia="Calibri" w:hAnsi="Times New Roman" w:cs="Times New Roman"/>
          <w:iCs/>
          <w:noProof/>
          <w:vanish/>
          <w:sz w:val="24"/>
          <w:szCs w:val="24"/>
        </w:rPr>
        <w:t>—  more than 24,5 % by weight, except for mixtures of straight ammonium nitrate-based fertilisers with dolomite, limestone and/or calcium carbonate with a purity of at least 90 %,</w:t>
      </w:r>
      <w:r w:rsidRPr="008C5251">
        <w:rPr>
          <w:rFonts w:ascii="Times New Roman" w:eastAsia="Calibri" w:hAnsi="Times New Roman" w:cs="Times New Roman"/>
          <w:iCs/>
          <w:vanish/>
          <w:sz w:val="24"/>
          <w:szCs w:val="24"/>
          <w:vertAlign w:val="subscript"/>
        </w:rPr>
        <w:t>&lt;}0{&gt;</w:t>
      </w:r>
      <w:r w:rsidRPr="008C5251">
        <w:rPr>
          <w:rFonts w:ascii="Times New Roman" w:eastAsia="Calibri" w:hAnsi="Times New Roman" w:cs="Times New Roman"/>
          <w:iCs/>
          <w:sz w:val="24"/>
          <w:szCs w:val="24"/>
        </w:rPr>
        <w:t>а) више од 24.5 %, масених, осим за  смеше простих ђубрива на бази амонијум-нитрата с доломитом, кречњаком и/или калцијум</w:t>
      </w:r>
      <w:r w:rsidR="008F2FB7">
        <w:rPr>
          <w:rFonts w:ascii="Times New Roman" w:eastAsia="Calibri" w:hAnsi="Times New Roman" w:cs="Times New Roman"/>
          <w:iCs/>
          <w:sz w:val="24"/>
          <w:szCs w:val="24"/>
        </w:rPr>
        <w:t xml:space="preserve"> </w:t>
      </w:r>
      <w:r w:rsidRPr="008C5251">
        <w:rPr>
          <w:rFonts w:ascii="Times New Roman" w:eastAsia="Calibri" w:hAnsi="Times New Roman" w:cs="Times New Roman"/>
          <w:iCs/>
          <w:sz w:val="24"/>
          <w:szCs w:val="24"/>
        </w:rPr>
        <w:t>карбонатом од најмање 90% чистоће,</w:t>
      </w:r>
    </w:p>
    <w:p w:rsidR="00342857" w:rsidRPr="008C5251" w:rsidRDefault="00342857" w:rsidP="003920BF">
      <w:pPr>
        <w:spacing w:after="0" w:line="240" w:lineRule="auto"/>
        <w:jc w:val="both"/>
        <w:rPr>
          <w:rFonts w:ascii="Times New Roman" w:eastAsia="Calibri" w:hAnsi="Times New Roman" w:cs="Times New Roman"/>
          <w:iCs/>
          <w:sz w:val="24"/>
          <w:szCs w:val="24"/>
        </w:rPr>
      </w:pPr>
      <w:r w:rsidRPr="008C5251">
        <w:rPr>
          <w:rFonts w:ascii="Times New Roman" w:eastAsia="Calibri" w:hAnsi="Times New Roman" w:cs="Times New Roman"/>
          <w:iCs/>
          <w:vanish/>
          <w:sz w:val="24"/>
          <w:szCs w:val="24"/>
          <w:vertAlign w:val="subscript"/>
        </w:rPr>
        <w:t>&lt;0}</w:t>
      </w:r>
    </w:p>
    <w:p w:rsidR="0022028E" w:rsidRDefault="00342857" w:rsidP="003920BF">
      <w:pPr>
        <w:spacing w:after="0" w:line="240" w:lineRule="auto"/>
        <w:ind w:left="180" w:firstLine="540"/>
        <w:jc w:val="both"/>
        <w:rPr>
          <w:rFonts w:ascii="Times New Roman" w:eastAsia="Calibri" w:hAnsi="Times New Roman" w:cs="Times New Roman"/>
          <w:iCs/>
          <w:sz w:val="24"/>
          <w:szCs w:val="24"/>
        </w:rPr>
      </w:pPr>
      <w:r w:rsidRPr="008C5251">
        <w:rPr>
          <w:rFonts w:ascii="Times New Roman" w:eastAsia="Calibri" w:hAnsi="Times New Roman" w:cs="Times New Roman"/>
          <w:iCs/>
          <w:vanish/>
          <w:sz w:val="24"/>
          <w:szCs w:val="24"/>
          <w:vertAlign w:val="subscript"/>
        </w:rPr>
        <w:t>{0&gt;</w:t>
      </w:r>
      <w:r w:rsidRPr="008C5251">
        <w:rPr>
          <w:rFonts w:ascii="Times New Roman" w:eastAsia="Calibri" w:hAnsi="Times New Roman" w:cs="Times New Roman"/>
          <w:iCs/>
          <w:noProof/>
          <w:vanish/>
          <w:sz w:val="24"/>
          <w:szCs w:val="24"/>
        </w:rPr>
        <w:t>—  more than 15,75 % by weight for mixtures of ammonium nitrate and ammonium sulphate,</w:t>
      </w:r>
      <w:r w:rsidRPr="008C5251">
        <w:rPr>
          <w:rFonts w:ascii="Times New Roman" w:eastAsia="Calibri" w:hAnsi="Times New Roman" w:cs="Times New Roman"/>
          <w:iCs/>
          <w:vanish/>
          <w:sz w:val="24"/>
          <w:szCs w:val="24"/>
          <w:vertAlign w:val="subscript"/>
        </w:rPr>
        <w:t>&lt;}0{&gt;</w:t>
      </w:r>
      <w:r w:rsidRPr="008C5251">
        <w:rPr>
          <w:rFonts w:ascii="Times New Roman" w:eastAsia="Calibri" w:hAnsi="Times New Roman" w:cs="Times New Roman"/>
          <w:iCs/>
          <w:sz w:val="24"/>
          <w:szCs w:val="24"/>
        </w:rPr>
        <w:t>б) више од 15.75% масених за смеше амонијум</w:t>
      </w:r>
      <w:r w:rsidR="008F2FB7">
        <w:rPr>
          <w:rFonts w:ascii="Times New Roman" w:eastAsia="Calibri" w:hAnsi="Times New Roman" w:cs="Times New Roman"/>
          <w:iCs/>
          <w:sz w:val="24"/>
          <w:szCs w:val="24"/>
        </w:rPr>
        <w:t xml:space="preserve"> </w:t>
      </w:r>
      <w:r w:rsidRPr="008C5251">
        <w:rPr>
          <w:rFonts w:ascii="Times New Roman" w:eastAsia="Calibri" w:hAnsi="Times New Roman" w:cs="Times New Roman"/>
          <w:iCs/>
          <w:sz w:val="24"/>
          <w:szCs w:val="24"/>
        </w:rPr>
        <w:t>нитрата и амонијум</w:t>
      </w:r>
      <w:r w:rsidR="008F2FB7">
        <w:rPr>
          <w:rFonts w:ascii="Times New Roman" w:eastAsia="Calibri" w:hAnsi="Times New Roman" w:cs="Times New Roman"/>
          <w:iCs/>
          <w:sz w:val="24"/>
          <w:szCs w:val="24"/>
        </w:rPr>
        <w:t xml:space="preserve"> </w:t>
      </w:r>
      <w:r w:rsidRPr="008C5251">
        <w:rPr>
          <w:rFonts w:ascii="Times New Roman" w:eastAsia="Calibri" w:hAnsi="Times New Roman" w:cs="Times New Roman"/>
          <w:iCs/>
          <w:sz w:val="24"/>
          <w:szCs w:val="24"/>
        </w:rPr>
        <w:t>сулфата,</w:t>
      </w:r>
    </w:p>
    <w:p w:rsidR="003920BF" w:rsidRDefault="003920BF" w:rsidP="003920BF">
      <w:pPr>
        <w:spacing w:after="0" w:line="240" w:lineRule="auto"/>
        <w:ind w:left="180" w:firstLine="540"/>
        <w:jc w:val="both"/>
        <w:rPr>
          <w:rFonts w:ascii="Times New Roman" w:eastAsia="Calibri" w:hAnsi="Times New Roman" w:cs="Times New Roman"/>
          <w:iCs/>
          <w:sz w:val="24"/>
          <w:szCs w:val="24"/>
        </w:rPr>
      </w:pPr>
    </w:p>
    <w:p w:rsidR="00342857" w:rsidRDefault="00342857" w:rsidP="003920BF">
      <w:pPr>
        <w:spacing w:after="0" w:line="240" w:lineRule="auto"/>
        <w:ind w:left="180" w:firstLine="540"/>
        <w:jc w:val="both"/>
        <w:rPr>
          <w:rFonts w:ascii="Times New Roman" w:eastAsia="Calibri" w:hAnsi="Times New Roman" w:cs="Times New Roman"/>
          <w:iCs/>
          <w:sz w:val="24"/>
          <w:szCs w:val="24"/>
        </w:rPr>
      </w:pPr>
      <w:r w:rsidRPr="008C5251">
        <w:rPr>
          <w:rFonts w:ascii="Times New Roman" w:eastAsia="Calibri" w:hAnsi="Times New Roman" w:cs="Times New Roman"/>
          <w:iCs/>
          <w:vanish/>
          <w:sz w:val="24"/>
          <w:szCs w:val="24"/>
        </w:rPr>
        <w:t>&lt;0}</w:t>
      </w:r>
      <w:r w:rsidRPr="008C5251">
        <w:rPr>
          <w:rFonts w:ascii="Times New Roman" w:eastAsia="Calibri" w:hAnsi="Times New Roman" w:cs="Times New Roman"/>
          <w:iCs/>
          <w:sz w:val="24"/>
          <w:szCs w:val="24"/>
        </w:rPr>
        <w:t>в) више од 28%  (</w:t>
      </w:r>
      <w:r w:rsidRPr="008C5251">
        <w:rPr>
          <w:rFonts w:ascii="Times New Roman" w:hAnsi="Times New Roman"/>
          <w:iCs/>
          <w:sz w:val="24"/>
          <w:szCs w:val="24"/>
        </w:rPr>
        <w:t xml:space="preserve">удео азота 28% масених који потиче од амонијум-нитрата који одговара 80% амонијум-нитрату) </w:t>
      </w:r>
      <w:r w:rsidRPr="008C5251">
        <w:rPr>
          <w:rFonts w:ascii="Times New Roman" w:eastAsia="Calibri" w:hAnsi="Times New Roman" w:cs="Times New Roman"/>
          <w:iCs/>
          <w:sz w:val="24"/>
          <w:szCs w:val="24"/>
        </w:rPr>
        <w:t>масених за смеше простих ђубрива на бази амонијум-нитрата са  доломитом, кречњаком и/или калцијум</w:t>
      </w:r>
      <w:r w:rsidR="008F2FB7">
        <w:rPr>
          <w:rFonts w:ascii="Times New Roman" w:eastAsia="Calibri" w:hAnsi="Times New Roman" w:cs="Times New Roman"/>
          <w:iCs/>
          <w:sz w:val="24"/>
          <w:szCs w:val="24"/>
        </w:rPr>
        <w:t xml:space="preserve"> </w:t>
      </w:r>
      <w:r w:rsidRPr="008C5251">
        <w:rPr>
          <w:rFonts w:ascii="Times New Roman" w:eastAsia="Calibri" w:hAnsi="Times New Roman" w:cs="Times New Roman"/>
          <w:iCs/>
          <w:sz w:val="24"/>
          <w:szCs w:val="24"/>
        </w:rPr>
        <w:t xml:space="preserve">карбонатом  од најмање 90% чистоће; </w:t>
      </w:r>
    </w:p>
    <w:p w:rsidR="003920BF" w:rsidRPr="008C5251" w:rsidRDefault="003920BF" w:rsidP="003920BF">
      <w:pPr>
        <w:spacing w:after="0" w:line="240" w:lineRule="auto"/>
        <w:ind w:left="180" w:firstLine="540"/>
        <w:jc w:val="both"/>
        <w:rPr>
          <w:rFonts w:ascii="Times New Roman" w:eastAsia="Calibri" w:hAnsi="Times New Roman" w:cs="Times New Roman"/>
          <w:iCs/>
          <w:sz w:val="24"/>
          <w:szCs w:val="24"/>
        </w:rPr>
      </w:pPr>
    </w:p>
    <w:p w:rsidR="00342857" w:rsidRPr="008C5251" w:rsidRDefault="00342857" w:rsidP="003920BF">
      <w:pPr>
        <w:pStyle w:val="Default"/>
        <w:ind w:left="180" w:firstLine="540"/>
        <w:jc w:val="both"/>
        <w:rPr>
          <w:rFonts w:ascii="Times New Roman" w:hAnsi="Times New Roman" w:cs="Times New Roman"/>
          <w:iCs/>
        </w:rPr>
      </w:pPr>
      <w:r w:rsidRPr="008C5251">
        <w:rPr>
          <w:rFonts w:ascii="Times New Roman" w:eastAsia="Calibri" w:hAnsi="Times New Roman" w:cs="Times New Roman"/>
          <w:iCs/>
        </w:rPr>
        <w:t>и која</w:t>
      </w:r>
      <w:r w:rsidRPr="008C5251">
        <w:rPr>
          <w:rFonts w:ascii="Times New Roman" w:eastAsia="Calibri" w:hAnsi="Times New Roman"/>
          <w:iCs/>
        </w:rPr>
        <w:t xml:space="preserve"> испуњавају захтеве одговарајућег теста отпорности на детонацију </w:t>
      </w:r>
      <w:r w:rsidRPr="008C5251">
        <w:rPr>
          <w:rFonts w:ascii="Times New Roman" w:hAnsi="Times New Roman" w:cs="Times New Roman"/>
          <w:iCs/>
        </w:rPr>
        <w:t>(нпр., тест са челичном цеви од 4 инча);</w:t>
      </w:r>
    </w:p>
    <w:p w:rsidR="00342857" w:rsidRPr="008C5251" w:rsidRDefault="00342857" w:rsidP="003920BF">
      <w:pPr>
        <w:widowControl w:val="0"/>
        <w:overflowPunct w:val="0"/>
        <w:autoSpaceDE w:val="0"/>
        <w:autoSpaceDN w:val="0"/>
        <w:adjustRightInd w:val="0"/>
        <w:spacing w:after="0" w:line="240" w:lineRule="auto"/>
        <w:ind w:left="40" w:right="560"/>
        <w:rPr>
          <w:rFonts w:ascii="Times New Roman" w:hAnsi="Times New Roman"/>
          <w:iCs/>
          <w:szCs w:val="22"/>
        </w:rPr>
      </w:pPr>
      <w:r w:rsidRPr="008C5251">
        <w:rPr>
          <w:rFonts w:ascii="Times New Roman" w:eastAsia="Calibri" w:hAnsi="Times New Roman" w:cs="Times New Roman"/>
          <w:iCs/>
          <w:szCs w:val="22"/>
        </w:rPr>
        <w:t xml:space="preserve"> </w:t>
      </w:r>
      <w:r w:rsidRPr="008C5251">
        <w:rPr>
          <w:rFonts w:ascii="Times New Roman" w:eastAsia="Calibri" w:hAnsi="Times New Roman" w:cs="Times New Roman"/>
          <w:iCs/>
          <w:vanish/>
          <w:szCs w:val="22"/>
        </w:rPr>
        <w:t>и и</w:t>
      </w:r>
    </w:p>
    <w:p w:rsidR="00342857" w:rsidRPr="008C5251" w:rsidRDefault="00342857" w:rsidP="003920BF">
      <w:pPr>
        <w:widowControl w:val="0"/>
        <w:overflowPunct w:val="0"/>
        <w:autoSpaceDE w:val="0"/>
        <w:autoSpaceDN w:val="0"/>
        <w:adjustRightInd w:val="0"/>
        <w:spacing w:after="0" w:line="240" w:lineRule="auto"/>
        <w:ind w:left="270" w:right="900" w:hanging="270"/>
        <w:rPr>
          <w:rFonts w:ascii="Times New Roman" w:hAnsi="Times New Roman"/>
          <w:iCs/>
          <w:sz w:val="24"/>
          <w:szCs w:val="24"/>
        </w:rPr>
      </w:pPr>
      <w:r w:rsidRPr="008C5251">
        <w:rPr>
          <w:rFonts w:ascii="Times New Roman" w:hAnsi="Times New Roman"/>
          <w:iCs/>
          <w:sz w:val="24"/>
          <w:szCs w:val="24"/>
          <w:vertAlign w:val="superscript"/>
        </w:rPr>
        <w:t>24</w:t>
      </w:r>
      <w:r w:rsidRPr="008C5251">
        <w:rPr>
          <w:rFonts w:ascii="Times New Roman" w:hAnsi="Times New Roman"/>
          <w:iCs/>
          <w:sz w:val="24"/>
          <w:szCs w:val="24"/>
        </w:rPr>
        <w:t xml:space="preserve"> Амонијум нитрат (2,500): технички.</w:t>
      </w:r>
    </w:p>
    <w:p w:rsidR="00342857" w:rsidRDefault="00342857" w:rsidP="003920BF">
      <w:pPr>
        <w:spacing w:after="0" w:line="240" w:lineRule="auto"/>
        <w:ind w:left="270"/>
        <w:jc w:val="both"/>
        <w:rPr>
          <w:rFonts w:ascii="Times New Roman" w:eastAsia="Calibri" w:hAnsi="Times New Roman"/>
          <w:iCs/>
          <w:sz w:val="24"/>
          <w:szCs w:val="24"/>
        </w:rPr>
      </w:pPr>
      <w:r w:rsidRPr="008C5251">
        <w:rPr>
          <w:rFonts w:ascii="Times New Roman" w:eastAsia="Calibri" w:hAnsi="Times New Roman"/>
          <w:iCs/>
          <w:vanish/>
          <w:sz w:val="24"/>
          <w:szCs w:val="24"/>
          <w:vertAlign w:val="subscript"/>
        </w:rPr>
        <w:t>{0&gt;</w:t>
      </w:r>
      <w:r w:rsidRPr="008C5251">
        <w:rPr>
          <w:rFonts w:ascii="Times New Roman" w:eastAsia="Calibri" w:hAnsi="Times New Roman"/>
          <w:iCs/>
          <w:noProof/>
          <w:vanish/>
          <w:sz w:val="24"/>
          <w:szCs w:val="24"/>
        </w:rPr>
        <w:t>This applies to ammonium nitrate and mixtures of ammonium nitrate in which the nitrogen content as a result of the ammonium nitrate is</w:t>
      </w:r>
      <w:r w:rsidRPr="008C5251">
        <w:rPr>
          <w:rFonts w:ascii="Times New Roman" w:eastAsia="Calibri" w:hAnsi="Times New Roman"/>
          <w:iCs/>
          <w:vanish/>
          <w:sz w:val="24"/>
          <w:szCs w:val="24"/>
          <w:vertAlign w:val="subscript"/>
        </w:rPr>
        <w:t>&lt;}0{&gt;</w:t>
      </w:r>
      <w:r w:rsidRPr="008C5251">
        <w:rPr>
          <w:rFonts w:ascii="Times New Roman" w:eastAsia="Calibri" w:hAnsi="Times New Roman"/>
          <w:iCs/>
          <w:sz w:val="24"/>
          <w:szCs w:val="24"/>
        </w:rPr>
        <w:t>Ово се примењује на:</w:t>
      </w:r>
    </w:p>
    <w:p w:rsidR="003920BF" w:rsidRPr="008C5251" w:rsidRDefault="003920BF" w:rsidP="003920BF">
      <w:pPr>
        <w:spacing w:after="0" w:line="240" w:lineRule="auto"/>
        <w:ind w:left="270"/>
        <w:jc w:val="both"/>
        <w:rPr>
          <w:rFonts w:ascii="Times New Roman" w:eastAsia="Calibri" w:hAnsi="Times New Roman"/>
          <w:iCs/>
          <w:sz w:val="24"/>
          <w:szCs w:val="24"/>
        </w:rPr>
      </w:pPr>
    </w:p>
    <w:p w:rsidR="003920BF" w:rsidRDefault="00342857" w:rsidP="003920BF">
      <w:pPr>
        <w:spacing w:after="0" w:line="240" w:lineRule="auto"/>
        <w:ind w:left="270" w:firstLine="450"/>
        <w:jc w:val="both"/>
        <w:rPr>
          <w:rFonts w:ascii="Times New Roman" w:eastAsia="Calibri" w:hAnsi="Times New Roman"/>
          <w:iCs/>
          <w:sz w:val="24"/>
          <w:szCs w:val="24"/>
        </w:rPr>
      </w:pPr>
      <w:r w:rsidRPr="008C5251">
        <w:rPr>
          <w:rFonts w:ascii="Times New Roman" w:eastAsia="Calibri" w:hAnsi="Times New Roman"/>
          <w:iCs/>
          <w:vanish/>
          <w:sz w:val="24"/>
          <w:szCs w:val="24"/>
          <w:vertAlign w:val="subscript"/>
        </w:rPr>
        <w:t>{0&gt;</w:t>
      </w:r>
      <w:r w:rsidRPr="008C5251">
        <w:rPr>
          <w:rFonts w:ascii="Times New Roman" w:eastAsia="Calibri" w:hAnsi="Times New Roman"/>
          <w:iCs/>
          <w:noProof/>
          <w:vanish/>
          <w:sz w:val="24"/>
          <w:szCs w:val="24"/>
        </w:rPr>
        <w:t>—  between 24,5 % and 28 % by weight, and which contain not more than 0,4 % combustible substances,</w:t>
      </w:r>
      <w:r w:rsidRPr="008C5251">
        <w:rPr>
          <w:rFonts w:ascii="Times New Roman" w:eastAsia="Calibri" w:hAnsi="Times New Roman"/>
          <w:iCs/>
          <w:vanish/>
          <w:sz w:val="24"/>
          <w:szCs w:val="24"/>
          <w:vertAlign w:val="subscript"/>
        </w:rPr>
        <w:t>&lt;}0{&gt;</w:t>
      </w:r>
      <w:r w:rsidRPr="008C5251">
        <w:rPr>
          <w:rFonts w:ascii="Times New Roman" w:eastAsia="Calibri" w:hAnsi="Times New Roman"/>
          <w:iCs/>
          <w:sz w:val="24"/>
          <w:szCs w:val="24"/>
        </w:rPr>
        <w:t>а) амонијум</w:t>
      </w:r>
      <w:r w:rsidR="008C5251" w:rsidRPr="008C5251">
        <w:rPr>
          <w:rFonts w:ascii="Times New Roman" w:eastAsia="Calibri" w:hAnsi="Times New Roman"/>
          <w:iCs/>
          <w:sz w:val="24"/>
          <w:szCs w:val="24"/>
        </w:rPr>
        <w:t xml:space="preserve"> </w:t>
      </w:r>
      <w:r w:rsidRPr="008C5251">
        <w:rPr>
          <w:rFonts w:ascii="Times New Roman" w:eastAsia="Calibri" w:hAnsi="Times New Roman"/>
          <w:iCs/>
          <w:sz w:val="24"/>
          <w:szCs w:val="24"/>
        </w:rPr>
        <w:t>нитрат и смеше амонијум</w:t>
      </w:r>
      <w:r w:rsidR="00AA6E05">
        <w:rPr>
          <w:rFonts w:ascii="Times New Roman" w:eastAsia="Calibri" w:hAnsi="Times New Roman"/>
          <w:iCs/>
          <w:sz w:val="24"/>
          <w:szCs w:val="24"/>
        </w:rPr>
        <w:t xml:space="preserve"> </w:t>
      </w:r>
      <w:r w:rsidRPr="008C5251">
        <w:rPr>
          <w:rFonts w:ascii="Times New Roman" w:eastAsia="Calibri" w:hAnsi="Times New Roman"/>
          <w:iCs/>
          <w:sz w:val="24"/>
          <w:szCs w:val="24"/>
        </w:rPr>
        <w:t xml:space="preserve">нитрата код којих </w:t>
      </w:r>
      <w:r w:rsidR="00B64890" w:rsidRPr="008C5251">
        <w:rPr>
          <w:rFonts w:ascii="Times New Roman" w:eastAsia="Calibri" w:hAnsi="Times New Roman"/>
          <w:iCs/>
          <w:sz w:val="24"/>
          <w:szCs w:val="24"/>
        </w:rPr>
        <w:t xml:space="preserve">је </w:t>
      </w:r>
      <w:r w:rsidRPr="008C5251">
        <w:rPr>
          <w:rFonts w:ascii="Times New Roman" w:eastAsia="Calibri" w:hAnsi="Times New Roman"/>
          <w:iCs/>
          <w:sz w:val="24"/>
          <w:szCs w:val="24"/>
        </w:rPr>
        <w:t>удео азота који потиче од амонијум нитрата:</w:t>
      </w:r>
    </w:p>
    <w:p w:rsidR="00342857" w:rsidRPr="008C5251" w:rsidRDefault="00342857" w:rsidP="003920BF">
      <w:pPr>
        <w:spacing w:after="0" w:line="240" w:lineRule="auto"/>
        <w:ind w:left="270" w:firstLine="450"/>
        <w:jc w:val="both"/>
        <w:rPr>
          <w:rFonts w:ascii="Times New Roman" w:eastAsia="Calibri" w:hAnsi="Times New Roman"/>
          <w:iCs/>
          <w:sz w:val="24"/>
          <w:szCs w:val="24"/>
        </w:rPr>
      </w:pPr>
      <w:r w:rsidRPr="008C5251">
        <w:rPr>
          <w:rFonts w:ascii="Times New Roman" w:eastAsia="Calibri" w:hAnsi="Times New Roman"/>
          <w:iCs/>
          <w:vanish/>
          <w:sz w:val="24"/>
          <w:szCs w:val="24"/>
          <w:vertAlign w:val="subscript"/>
        </w:rPr>
        <w:t>&lt;0}</w:t>
      </w:r>
    </w:p>
    <w:p w:rsidR="003920BF" w:rsidRDefault="00342857" w:rsidP="003920BF">
      <w:pPr>
        <w:spacing w:after="0" w:line="240" w:lineRule="auto"/>
        <w:ind w:left="270" w:firstLine="450"/>
        <w:jc w:val="both"/>
        <w:rPr>
          <w:rFonts w:ascii="Times New Roman" w:eastAsia="Calibri" w:hAnsi="Times New Roman"/>
          <w:iCs/>
          <w:sz w:val="24"/>
          <w:szCs w:val="24"/>
        </w:rPr>
      </w:pPr>
      <w:r w:rsidRPr="008C5251">
        <w:rPr>
          <w:rFonts w:ascii="Times New Roman" w:eastAsia="Calibri" w:hAnsi="Times New Roman"/>
          <w:iCs/>
          <w:sz w:val="24"/>
          <w:szCs w:val="24"/>
        </w:rPr>
        <w:t xml:space="preserve">    (и) између 24,5 % и 28 %, масених и који  не садржи више од 0,4 % запаљивих супстанци;</w:t>
      </w:r>
    </w:p>
    <w:p w:rsidR="00342857" w:rsidRPr="008C5251" w:rsidRDefault="00342857" w:rsidP="003920BF">
      <w:pPr>
        <w:spacing w:after="0" w:line="240" w:lineRule="auto"/>
        <w:ind w:left="270" w:firstLine="450"/>
        <w:jc w:val="both"/>
        <w:rPr>
          <w:rFonts w:ascii="Times New Roman" w:eastAsia="Calibri" w:hAnsi="Times New Roman"/>
          <w:iCs/>
          <w:sz w:val="24"/>
          <w:szCs w:val="24"/>
        </w:rPr>
      </w:pPr>
      <w:r w:rsidRPr="008C5251">
        <w:rPr>
          <w:rFonts w:ascii="Times New Roman" w:eastAsia="Calibri" w:hAnsi="Times New Roman"/>
          <w:iCs/>
          <w:vanish/>
          <w:sz w:val="24"/>
          <w:szCs w:val="24"/>
          <w:vertAlign w:val="subscript"/>
        </w:rPr>
        <w:t>&lt;0}</w:t>
      </w:r>
    </w:p>
    <w:p w:rsidR="003920BF" w:rsidRDefault="00342857" w:rsidP="003920BF">
      <w:pPr>
        <w:spacing w:after="0" w:line="240" w:lineRule="auto"/>
        <w:ind w:left="270" w:firstLine="450"/>
        <w:jc w:val="both"/>
        <w:rPr>
          <w:rFonts w:ascii="Times New Roman" w:eastAsia="Calibri" w:hAnsi="Times New Roman"/>
          <w:iCs/>
          <w:sz w:val="24"/>
          <w:szCs w:val="24"/>
        </w:rPr>
      </w:pPr>
      <w:r w:rsidRPr="008C5251">
        <w:rPr>
          <w:rFonts w:ascii="Times New Roman" w:eastAsia="Calibri" w:hAnsi="Times New Roman"/>
          <w:iCs/>
          <w:vanish/>
          <w:sz w:val="24"/>
          <w:szCs w:val="24"/>
          <w:vertAlign w:val="subscript"/>
        </w:rPr>
        <w:t>{0&gt;</w:t>
      </w:r>
      <w:r w:rsidRPr="008C5251">
        <w:rPr>
          <w:rFonts w:ascii="Times New Roman" w:eastAsia="Calibri" w:hAnsi="Times New Roman"/>
          <w:iCs/>
          <w:noProof/>
          <w:vanish/>
          <w:sz w:val="24"/>
          <w:szCs w:val="24"/>
        </w:rPr>
        <w:t>—  more than 28 % by weight, and which contain not more than 0,2 % combustible substances.</w:t>
      </w:r>
      <w:r w:rsidRPr="008C5251">
        <w:rPr>
          <w:rFonts w:ascii="Times New Roman" w:eastAsia="Calibri" w:hAnsi="Times New Roman"/>
          <w:iCs/>
          <w:vanish/>
          <w:sz w:val="24"/>
          <w:szCs w:val="24"/>
          <w:vertAlign w:val="subscript"/>
        </w:rPr>
        <w:t>&lt;}0{&gt;</w:t>
      </w:r>
      <w:r w:rsidRPr="008C5251">
        <w:rPr>
          <w:rFonts w:ascii="Times New Roman" w:eastAsia="Calibri" w:hAnsi="Times New Roman"/>
          <w:iCs/>
          <w:sz w:val="24"/>
          <w:szCs w:val="24"/>
        </w:rPr>
        <w:t xml:space="preserve">    (ии) више од 28 %, масених, и који не садржи више од 0,2 % запаљивих супстанци;</w:t>
      </w:r>
    </w:p>
    <w:p w:rsidR="00342857" w:rsidRPr="008C5251" w:rsidRDefault="00342857" w:rsidP="003920BF">
      <w:pPr>
        <w:spacing w:after="0" w:line="240" w:lineRule="auto"/>
        <w:ind w:left="270" w:firstLine="450"/>
        <w:jc w:val="both"/>
        <w:rPr>
          <w:rFonts w:ascii="Times New Roman" w:eastAsia="Calibri" w:hAnsi="Times New Roman"/>
          <w:iCs/>
          <w:sz w:val="24"/>
          <w:szCs w:val="24"/>
        </w:rPr>
      </w:pPr>
      <w:r w:rsidRPr="008C5251">
        <w:rPr>
          <w:rFonts w:ascii="Times New Roman" w:eastAsia="Calibri" w:hAnsi="Times New Roman"/>
          <w:iCs/>
          <w:vanish/>
          <w:sz w:val="24"/>
          <w:szCs w:val="24"/>
          <w:vertAlign w:val="subscript"/>
        </w:rPr>
        <w:t>&lt;0}</w:t>
      </w:r>
    </w:p>
    <w:p w:rsidR="00342857" w:rsidRPr="008C5251" w:rsidRDefault="00342857" w:rsidP="003920BF">
      <w:pPr>
        <w:spacing w:after="0" w:line="240" w:lineRule="auto"/>
        <w:ind w:left="270" w:firstLine="450"/>
        <w:jc w:val="both"/>
        <w:rPr>
          <w:rFonts w:ascii="Times New Roman" w:eastAsia="Calibri" w:hAnsi="Times New Roman"/>
          <w:iCs/>
          <w:sz w:val="24"/>
          <w:szCs w:val="24"/>
        </w:rPr>
      </w:pPr>
      <w:r w:rsidRPr="008C5251">
        <w:rPr>
          <w:rFonts w:ascii="Times New Roman" w:eastAsia="Calibri" w:hAnsi="Times New Roman"/>
          <w:iCs/>
          <w:sz w:val="24"/>
          <w:szCs w:val="24"/>
        </w:rPr>
        <w:t>б)</w:t>
      </w:r>
      <w:r w:rsidRPr="008C5251">
        <w:rPr>
          <w:rFonts w:ascii="Times New Roman" w:eastAsia="Calibri" w:hAnsi="Times New Roman"/>
          <w:iCs/>
          <w:vanish/>
          <w:sz w:val="24"/>
          <w:szCs w:val="24"/>
          <w:vertAlign w:val="subscript"/>
        </w:rPr>
        <w:t>{0&gt;</w:t>
      </w:r>
      <w:r w:rsidRPr="008C5251">
        <w:rPr>
          <w:rFonts w:ascii="Times New Roman" w:eastAsia="Calibri" w:hAnsi="Times New Roman"/>
          <w:iCs/>
          <w:noProof/>
          <w:vanish/>
          <w:sz w:val="24"/>
          <w:szCs w:val="24"/>
        </w:rPr>
        <w:t>It also applies to aqueous ammonium nitrate solutions in which the concentration of ammonium nitrate is more than 80 % by weight.</w:t>
      </w:r>
      <w:r w:rsidRPr="008C5251">
        <w:rPr>
          <w:rFonts w:ascii="Times New Roman" w:eastAsia="Calibri" w:hAnsi="Times New Roman"/>
          <w:iCs/>
          <w:vanish/>
          <w:sz w:val="24"/>
          <w:szCs w:val="24"/>
          <w:vertAlign w:val="subscript"/>
        </w:rPr>
        <w:t>&lt;}0{&gt;</w:t>
      </w:r>
      <w:r w:rsidRPr="008C5251">
        <w:rPr>
          <w:rFonts w:ascii="Times New Roman" w:eastAsia="Calibri" w:hAnsi="Times New Roman"/>
          <w:iCs/>
          <w:sz w:val="24"/>
          <w:szCs w:val="24"/>
        </w:rPr>
        <w:t xml:space="preserve"> водене растворе амонијум-нитрата у којима је концентрација амонијум-нитрата већа од 80 % масених.</w:t>
      </w:r>
      <w:r w:rsidRPr="008C5251">
        <w:rPr>
          <w:rFonts w:ascii="Times New Roman" w:eastAsia="Calibri" w:hAnsi="Times New Roman"/>
          <w:iCs/>
          <w:vanish/>
          <w:sz w:val="24"/>
          <w:szCs w:val="24"/>
          <w:vertAlign w:val="subscript"/>
        </w:rPr>
        <w:t>&lt;0}</w:t>
      </w:r>
    </w:p>
    <w:p w:rsidR="00342857" w:rsidRPr="008C5251" w:rsidRDefault="00342857" w:rsidP="003920BF">
      <w:pPr>
        <w:widowControl w:val="0"/>
        <w:overflowPunct w:val="0"/>
        <w:autoSpaceDE w:val="0"/>
        <w:autoSpaceDN w:val="0"/>
        <w:adjustRightInd w:val="0"/>
        <w:spacing w:after="0" w:line="240" w:lineRule="auto"/>
        <w:ind w:right="220"/>
        <w:rPr>
          <w:rFonts w:ascii="Times New Roman" w:hAnsi="Times New Roman"/>
          <w:iCs/>
          <w:sz w:val="24"/>
          <w:szCs w:val="24"/>
        </w:rPr>
      </w:pPr>
    </w:p>
    <w:p w:rsidR="00342857" w:rsidRPr="008C5251" w:rsidRDefault="003920BF" w:rsidP="003920BF">
      <w:pPr>
        <w:widowControl w:val="0"/>
        <w:overflowPunct w:val="0"/>
        <w:autoSpaceDE w:val="0"/>
        <w:autoSpaceDN w:val="0"/>
        <w:adjustRightInd w:val="0"/>
        <w:spacing w:after="0" w:line="240" w:lineRule="auto"/>
        <w:ind w:left="270" w:right="220" w:hanging="270"/>
        <w:jc w:val="both"/>
        <w:rPr>
          <w:rFonts w:ascii="Times New Roman" w:hAnsi="Times New Roman"/>
          <w:iCs/>
          <w:sz w:val="24"/>
          <w:szCs w:val="24"/>
        </w:rPr>
      </w:pPr>
      <w:r>
        <w:rPr>
          <w:rFonts w:ascii="Times New Roman" w:hAnsi="Times New Roman"/>
          <w:iCs/>
          <w:sz w:val="24"/>
          <w:szCs w:val="24"/>
          <w:vertAlign w:val="superscript"/>
        </w:rPr>
        <w:t xml:space="preserve">  </w:t>
      </w:r>
      <w:r w:rsidR="00342857" w:rsidRPr="008C5251">
        <w:rPr>
          <w:rFonts w:ascii="Times New Roman" w:hAnsi="Times New Roman"/>
          <w:iCs/>
          <w:sz w:val="24"/>
          <w:szCs w:val="24"/>
          <w:vertAlign w:val="superscript"/>
        </w:rPr>
        <w:t>25</w:t>
      </w:r>
      <w:r w:rsidR="00342857" w:rsidRPr="008C5251">
        <w:rPr>
          <w:rFonts w:ascii="Times New Roman" w:hAnsi="Times New Roman"/>
          <w:iCs/>
          <w:sz w:val="24"/>
          <w:szCs w:val="24"/>
        </w:rPr>
        <w:t>Амонијум нитрат (50):</w:t>
      </w:r>
      <w:r w:rsidR="00342857" w:rsidRPr="008C5251">
        <w:rPr>
          <w:rFonts w:ascii="Times New Roman" w:eastAsia="Calibri" w:hAnsi="Times New Roman"/>
          <w:iCs/>
          <w:vanish/>
          <w:sz w:val="24"/>
          <w:szCs w:val="24"/>
          <w:vertAlign w:val="subscript"/>
        </w:rPr>
        <w:t>&lt;0}{0&gt;</w:t>
      </w:r>
      <w:r w:rsidR="00342857" w:rsidRPr="008C5251">
        <w:rPr>
          <w:rFonts w:ascii="Times New Roman" w:eastAsia="Calibri" w:hAnsi="Times New Roman"/>
          <w:iCs/>
          <w:noProof/>
          <w:vanish/>
          <w:sz w:val="24"/>
          <w:szCs w:val="24"/>
        </w:rPr>
        <w:t>‘off-specs’ material and fertilisers not fulfilling the detonation test</w:t>
      </w:r>
      <w:r w:rsidR="00342857" w:rsidRPr="008C5251">
        <w:rPr>
          <w:rFonts w:ascii="Times New Roman" w:eastAsia="Calibri" w:hAnsi="Times New Roman"/>
          <w:iCs/>
          <w:vanish/>
          <w:sz w:val="24"/>
          <w:szCs w:val="24"/>
          <w:vertAlign w:val="subscript"/>
        </w:rPr>
        <w:t>&lt;}0{&gt;</w:t>
      </w:r>
      <w:r w:rsidR="00342857" w:rsidRPr="008C5251">
        <w:rPr>
          <w:rFonts w:ascii="Times New Roman" w:eastAsia="Calibri" w:hAnsi="Times New Roman"/>
          <w:iCs/>
          <w:sz w:val="24"/>
          <w:szCs w:val="24"/>
        </w:rPr>
        <w:t xml:space="preserve"> („off-specs”) „неспецифични” </w:t>
      </w:r>
      <w:r w:rsidR="00342857" w:rsidRPr="008C5251">
        <w:rPr>
          <w:rFonts w:ascii="Times New Roman" w:hAnsi="Times New Roman"/>
          <w:iCs/>
          <w:sz w:val="24"/>
          <w:szCs w:val="24"/>
        </w:rPr>
        <w:t xml:space="preserve">материјал и ђубрива </w:t>
      </w:r>
      <w:r w:rsidR="00342857" w:rsidRPr="008C5251">
        <w:rPr>
          <w:rFonts w:ascii="Times New Roman" w:eastAsia="Calibri" w:hAnsi="Times New Roman" w:cs="Times New Roman"/>
          <w:iCs/>
          <w:sz w:val="24"/>
          <w:szCs w:val="24"/>
        </w:rPr>
        <w:t xml:space="preserve">који </w:t>
      </w:r>
      <w:r>
        <w:rPr>
          <w:rFonts w:ascii="Times New Roman" w:eastAsia="Calibri" w:hAnsi="Times New Roman"/>
          <w:iCs/>
          <w:sz w:val="24"/>
          <w:szCs w:val="24"/>
        </w:rPr>
        <w:t xml:space="preserve">не </w:t>
      </w:r>
      <w:r w:rsidR="00342857" w:rsidRPr="008C5251">
        <w:rPr>
          <w:rFonts w:ascii="Times New Roman" w:eastAsia="Calibri" w:hAnsi="Times New Roman"/>
          <w:iCs/>
          <w:sz w:val="24"/>
          <w:szCs w:val="24"/>
        </w:rPr>
        <w:t xml:space="preserve">испуњавају захтеве одговарајућег теста отпорности на детонацију </w:t>
      </w:r>
      <w:r w:rsidR="00342857" w:rsidRPr="003920BF">
        <w:rPr>
          <w:rFonts w:ascii="Times New Roman" w:hAnsi="Times New Roman" w:cs="Times New Roman"/>
          <w:iCs/>
          <w:sz w:val="24"/>
          <w:szCs w:val="24"/>
        </w:rPr>
        <w:t>(нпр., тест са челичном цеви од 4 инча);</w:t>
      </w:r>
      <w:r w:rsidR="00342857" w:rsidRPr="008C5251">
        <w:rPr>
          <w:rFonts w:ascii="Times New Roman" w:hAnsi="Times New Roman" w:cs="Times New Roman"/>
          <w:iCs/>
          <w:szCs w:val="22"/>
        </w:rPr>
        <w:t xml:space="preserve"> </w:t>
      </w:r>
    </w:p>
    <w:p w:rsidR="00342857" w:rsidRPr="008C5251" w:rsidRDefault="00342857" w:rsidP="003920BF">
      <w:pPr>
        <w:widowControl w:val="0"/>
        <w:autoSpaceDE w:val="0"/>
        <w:autoSpaceDN w:val="0"/>
        <w:adjustRightInd w:val="0"/>
        <w:spacing w:after="0" w:line="240" w:lineRule="auto"/>
        <w:ind w:left="270" w:hanging="270"/>
        <w:rPr>
          <w:rFonts w:ascii="Times New Roman" w:hAnsi="Times New Roman"/>
          <w:iCs/>
          <w:sz w:val="24"/>
          <w:szCs w:val="24"/>
        </w:rPr>
      </w:pPr>
    </w:p>
    <w:p w:rsidR="00342857" w:rsidRPr="008C5251" w:rsidRDefault="00342857" w:rsidP="003920BF">
      <w:pPr>
        <w:widowControl w:val="0"/>
        <w:autoSpaceDE w:val="0"/>
        <w:autoSpaceDN w:val="0"/>
        <w:adjustRightInd w:val="0"/>
        <w:spacing w:after="0" w:line="240" w:lineRule="auto"/>
        <w:ind w:left="270"/>
        <w:rPr>
          <w:rFonts w:ascii="Times New Roman" w:hAnsi="Times New Roman"/>
          <w:iCs/>
          <w:sz w:val="24"/>
          <w:szCs w:val="24"/>
        </w:rPr>
      </w:pPr>
      <w:r w:rsidRPr="008C5251">
        <w:rPr>
          <w:rFonts w:ascii="Times New Roman" w:hAnsi="Times New Roman"/>
          <w:iCs/>
          <w:sz w:val="24"/>
          <w:szCs w:val="24"/>
        </w:rPr>
        <w:t>Ово се примењује на:</w:t>
      </w:r>
    </w:p>
    <w:p w:rsidR="00342857" w:rsidRPr="008C5251" w:rsidRDefault="00342857" w:rsidP="003920BF">
      <w:pPr>
        <w:widowControl w:val="0"/>
        <w:autoSpaceDE w:val="0"/>
        <w:autoSpaceDN w:val="0"/>
        <w:adjustRightInd w:val="0"/>
        <w:spacing w:after="0" w:line="240" w:lineRule="auto"/>
        <w:ind w:left="360"/>
        <w:rPr>
          <w:rFonts w:ascii="Times New Roman" w:hAnsi="Times New Roman"/>
          <w:iCs/>
          <w:sz w:val="24"/>
          <w:szCs w:val="24"/>
        </w:rPr>
      </w:pPr>
    </w:p>
    <w:p w:rsidR="003920BF" w:rsidRDefault="00342857" w:rsidP="003920BF">
      <w:pPr>
        <w:pStyle w:val="ListParagraph"/>
        <w:widowControl w:val="0"/>
        <w:overflowPunct w:val="0"/>
        <w:autoSpaceDE w:val="0"/>
        <w:autoSpaceDN w:val="0"/>
        <w:adjustRightInd w:val="0"/>
        <w:spacing w:after="0" w:line="240" w:lineRule="auto"/>
        <w:ind w:left="270" w:right="160" w:firstLine="450"/>
        <w:jc w:val="both"/>
        <w:rPr>
          <w:rFonts w:ascii="Times New Roman" w:hAnsi="Times New Roman"/>
          <w:iCs/>
          <w:sz w:val="24"/>
          <w:szCs w:val="24"/>
        </w:rPr>
      </w:pPr>
      <w:bookmarkStart w:id="0" w:name="page6"/>
      <w:bookmarkEnd w:id="0"/>
      <w:r w:rsidRPr="008C5251">
        <w:rPr>
          <w:rFonts w:ascii="Times New Roman" w:hAnsi="Times New Roman"/>
          <w:iCs/>
          <w:sz w:val="24"/>
          <w:szCs w:val="24"/>
        </w:rPr>
        <w:t>а) материјал који се одбацује у току производног процеса и на а</w:t>
      </w:r>
      <w:r w:rsidR="00AA6E05">
        <w:rPr>
          <w:rFonts w:ascii="Times New Roman" w:hAnsi="Times New Roman"/>
          <w:iCs/>
          <w:sz w:val="24"/>
          <w:szCs w:val="24"/>
        </w:rPr>
        <w:t xml:space="preserve">монијум-нитрат и смеше амонијум </w:t>
      </w:r>
      <w:r w:rsidRPr="008C5251">
        <w:rPr>
          <w:rFonts w:ascii="Times New Roman" w:hAnsi="Times New Roman"/>
          <w:iCs/>
          <w:sz w:val="24"/>
          <w:szCs w:val="24"/>
        </w:rPr>
        <w:t xml:space="preserve">нитрата, проста ђубрива на бази амонијум-нитрата и сложена ђубрива на бази амонијум-нитрата означена у напоменама 23 и 24, које крајњи корисници враћају или су вратили произвођачу, привременом складишту или постројењу за поновну обраду, рециклажу или третман ради безбедне употребе, јер више не испуњавају услове из напомена 23 и 24; </w:t>
      </w:r>
    </w:p>
    <w:p w:rsidR="00342857" w:rsidRPr="003920BF" w:rsidRDefault="00342857" w:rsidP="003920BF">
      <w:pPr>
        <w:pStyle w:val="ListParagraph"/>
        <w:widowControl w:val="0"/>
        <w:overflowPunct w:val="0"/>
        <w:autoSpaceDE w:val="0"/>
        <w:autoSpaceDN w:val="0"/>
        <w:adjustRightInd w:val="0"/>
        <w:spacing w:after="0" w:line="240" w:lineRule="auto"/>
        <w:ind w:left="360" w:right="160"/>
        <w:jc w:val="both"/>
        <w:rPr>
          <w:rFonts w:ascii="Times New Roman" w:hAnsi="Times New Roman"/>
          <w:iCs/>
          <w:sz w:val="24"/>
          <w:szCs w:val="24"/>
        </w:rPr>
      </w:pPr>
      <w:r w:rsidRPr="008C5251">
        <w:rPr>
          <w:rFonts w:ascii="Times New Roman" w:eastAsia="Calibri" w:hAnsi="Times New Roman"/>
          <w:iCs/>
          <w:vanish/>
          <w:sz w:val="24"/>
          <w:szCs w:val="24"/>
        </w:rPr>
        <w:t>{0&gt;</w:t>
      </w:r>
      <w:r w:rsidRPr="008C5251">
        <w:rPr>
          <w:rFonts w:ascii="Times New Roman" w:eastAsia="Calibri" w:hAnsi="Times New Roman"/>
          <w:iCs/>
          <w:noProof/>
          <w:vanish/>
          <w:sz w:val="24"/>
          <w:szCs w:val="24"/>
        </w:rPr>
        <w:t>—  fertilisers referred to in first indent of Note 13, and Note 14 to this Annex which do not fulfil the requirements of Annex III-2 to Regulation (EC) No 2003/2003.</w:t>
      </w:r>
      <w:r w:rsidRPr="008C5251">
        <w:rPr>
          <w:rFonts w:ascii="Times New Roman" w:eastAsia="Calibri" w:hAnsi="Times New Roman"/>
          <w:iCs/>
          <w:vanish/>
          <w:sz w:val="24"/>
          <w:szCs w:val="24"/>
        </w:rPr>
        <w:t>&lt;}0{&gt;</w:t>
      </w:r>
    </w:p>
    <w:p w:rsidR="00342857" w:rsidRPr="008C5251" w:rsidRDefault="00342857" w:rsidP="003920BF">
      <w:pPr>
        <w:widowControl w:val="0"/>
        <w:overflowPunct w:val="0"/>
        <w:autoSpaceDE w:val="0"/>
        <w:autoSpaceDN w:val="0"/>
        <w:adjustRightInd w:val="0"/>
        <w:spacing w:after="0" w:line="240" w:lineRule="auto"/>
        <w:ind w:left="270" w:right="220" w:firstLine="450"/>
        <w:rPr>
          <w:rFonts w:ascii="Times New Roman" w:hAnsi="Times New Roman" w:cs="Times New Roman"/>
          <w:iCs/>
        </w:rPr>
      </w:pPr>
      <w:r w:rsidRPr="008C5251">
        <w:rPr>
          <w:rFonts w:ascii="Times New Roman" w:hAnsi="Times New Roman"/>
          <w:iCs/>
          <w:sz w:val="24"/>
          <w:szCs w:val="24"/>
        </w:rPr>
        <w:t xml:space="preserve">б) ђубрива из напомене </w:t>
      </w:r>
      <w:r w:rsidR="00AA6E05">
        <w:rPr>
          <w:rFonts w:ascii="Times New Roman" w:hAnsi="Times New Roman"/>
          <w:iCs/>
          <w:sz w:val="24"/>
          <w:szCs w:val="24"/>
        </w:rPr>
        <w:t>22</w:t>
      </w:r>
      <w:r w:rsidRPr="008C5251">
        <w:rPr>
          <w:rFonts w:ascii="Times New Roman" w:hAnsi="Times New Roman"/>
          <w:iCs/>
          <w:sz w:val="24"/>
          <w:szCs w:val="24"/>
        </w:rPr>
        <w:t>а) и напомене 23 која</w:t>
      </w:r>
      <w:r w:rsidRPr="008C5251">
        <w:rPr>
          <w:rFonts w:ascii="Times New Roman" w:eastAsia="Calibri" w:hAnsi="Times New Roman" w:cs="Times New Roman"/>
          <w:iCs/>
          <w:sz w:val="24"/>
          <w:szCs w:val="24"/>
        </w:rPr>
        <w:t xml:space="preserve"> </w:t>
      </w:r>
      <w:r w:rsidRPr="008C5251">
        <w:rPr>
          <w:rFonts w:ascii="Times New Roman" w:eastAsia="Calibri" w:hAnsi="Times New Roman"/>
          <w:iCs/>
          <w:sz w:val="24"/>
          <w:szCs w:val="24"/>
        </w:rPr>
        <w:t>не испуњавају захтеве одговарајућег теста отпорности на детонацију</w:t>
      </w:r>
      <w:r w:rsidRPr="008C5251">
        <w:rPr>
          <w:rFonts w:ascii="Times New Roman" w:hAnsi="Times New Roman" w:cs="Times New Roman"/>
          <w:iCs/>
          <w:sz w:val="24"/>
          <w:szCs w:val="24"/>
        </w:rPr>
        <w:t xml:space="preserve"> </w:t>
      </w:r>
      <w:r w:rsidRPr="003920BF">
        <w:rPr>
          <w:rFonts w:ascii="Times New Roman" w:hAnsi="Times New Roman" w:cs="Times New Roman"/>
          <w:iCs/>
          <w:sz w:val="24"/>
          <w:szCs w:val="24"/>
        </w:rPr>
        <w:t>(нпр., тест са челичном цеви од 4 инча);</w:t>
      </w:r>
    </w:p>
    <w:p w:rsidR="00342857" w:rsidRPr="008C5251" w:rsidRDefault="00342857" w:rsidP="00342857">
      <w:pPr>
        <w:pStyle w:val="Default"/>
        <w:ind w:left="142" w:hanging="142"/>
        <w:jc w:val="both"/>
        <w:rPr>
          <w:rFonts w:ascii="Times New Roman" w:hAnsi="Times New Roman" w:cs="Times New Roman"/>
          <w:iCs/>
        </w:rPr>
      </w:pPr>
    </w:p>
    <w:p w:rsidR="00342857" w:rsidRPr="008C5251" w:rsidRDefault="003920BF" w:rsidP="003920BF">
      <w:pPr>
        <w:spacing w:after="0" w:line="240" w:lineRule="auto"/>
        <w:ind w:left="270" w:hanging="270"/>
        <w:jc w:val="both"/>
        <w:rPr>
          <w:rFonts w:ascii="Times New Roman" w:eastAsia="Calibri" w:hAnsi="Times New Roman"/>
          <w:iCs/>
          <w:sz w:val="24"/>
          <w:szCs w:val="24"/>
        </w:rPr>
      </w:pPr>
      <w:r>
        <w:rPr>
          <w:rFonts w:ascii="Times New Roman" w:eastAsia="Calibri" w:hAnsi="Times New Roman"/>
          <w:iCs/>
          <w:sz w:val="24"/>
          <w:szCs w:val="24"/>
          <w:vertAlign w:val="superscript"/>
        </w:rPr>
        <w:t xml:space="preserve">  </w:t>
      </w:r>
      <w:r w:rsidR="00342857" w:rsidRPr="008C5251">
        <w:rPr>
          <w:rFonts w:ascii="Times New Roman" w:eastAsia="Calibri" w:hAnsi="Times New Roman"/>
          <w:iCs/>
          <w:sz w:val="24"/>
          <w:szCs w:val="24"/>
          <w:vertAlign w:val="superscript"/>
        </w:rPr>
        <w:t>26</w:t>
      </w:r>
      <w:r w:rsidR="00342857" w:rsidRPr="008C5251">
        <w:rPr>
          <w:rFonts w:ascii="Times New Roman" w:eastAsia="Calibri" w:hAnsi="Times New Roman"/>
          <w:iCs/>
          <w:vanish/>
          <w:sz w:val="24"/>
          <w:szCs w:val="24"/>
          <w:vertAlign w:val="subscript"/>
        </w:rPr>
        <w:t>{0&gt;</w:t>
      </w:r>
      <w:r w:rsidR="00342857" w:rsidRPr="008C5251">
        <w:rPr>
          <w:rFonts w:ascii="Times New Roman" w:eastAsia="Calibri" w:hAnsi="Times New Roman"/>
          <w:iCs/>
          <w:noProof/>
          <w:vanish/>
          <w:sz w:val="24"/>
          <w:szCs w:val="24"/>
        </w:rPr>
        <w:t>Potassium nitrate (5 000 / 10 000)</w:t>
      </w:r>
      <w:r w:rsidR="00342857" w:rsidRPr="008C5251">
        <w:rPr>
          <w:rFonts w:ascii="Times New Roman" w:eastAsia="Calibri" w:hAnsi="Times New Roman"/>
          <w:iCs/>
          <w:vanish/>
          <w:sz w:val="24"/>
          <w:szCs w:val="24"/>
          <w:vertAlign w:val="subscript"/>
        </w:rPr>
        <w:t>&lt;}85{&gt;</w:t>
      </w:r>
      <w:r w:rsidR="008C5251">
        <w:rPr>
          <w:rFonts w:ascii="Times New Roman" w:eastAsia="Calibri" w:hAnsi="Times New Roman"/>
          <w:iCs/>
          <w:sz w:val="24"/>
          <w:szCs w:val="24"/>
        </w:rPr>
        <w:t xml:space="preserve">Калијум </w:t>
      </w:r>
      <w:r w:rsidR="00342857" w:rsidRPr="008C5251">
        <w:rPr>
          <w:rFonts w:ascii="Times New Roman" w:eastAsia="Calibri" w:hAnsi="Times New Roman"/>
          <w:iCs/>
          <w:sz w:val="24"/>
          <w:szCs w:val="24"/>
        </w:rPr>
        <w:t>нитрат (10,000):</w:t>
      </w:r>
      <w:r w:rsidR="00342857" w:rsidRPr="008C5251">
        <w:rPr>
          <w:rFonts w:ascii="Times New Roman" w:eastAsia="Calibri" w:hAnsi="Times New Roman"/>
          <w:iCs/>
          <w:vanish/>
          <w:sz w:val="24"/>
          <w:szCs w:val="24"/>
          <w:vertAlign w:val="subscript"/>
        </w:rPr>
        <w:t>&lt;0}</w:t>
      </w:r>
      <w:r w:rsidR="00342857" w:rsidRPr="008C5251">
        <w:rPr>
          <w:rFonts w:ascii="Times New Roman" w:eastAsia="Calibri" w:hAnsi="Times New Roman"/>
          <w:iCs/>
          <w:sz w:val="24"/>
          <w:szCs w:val="24"/>
        </w:rPr>
        <w:t xml:space="preserve"> </w:t>
      </w:r>
      <w:r w:rsidR="00342857" w:rsidRPr="008C5251">
        <w:rPr>
          <w:rFonts w:ascii="Times New Roman" w:eastAsia="Calibri" w:hAnsi="Times New Roman"/>
          <w:iCs/>
          <w:vanish/>
          <w:sz w:val="24"/>
          <w:szCs w:val="24"/>
          <w:vertAlign w:val="subscript"/>
        </w:rPr>
        <w:t>{0&gt;</w:t>
      </w:r>
      <w:r w:rsidR="00342857" w:rsidRPr="008C5251">
        <w:rPr>
          <w:rFonts w:ascii="Times New Roman" w:eastAsia="Calibri" w:hAnsi="Times New Roman"/>
          <w:iCs/>
          <w:noProof/>
          <w:vanish/>
          <w:sz w:val="24"/>
          <w:szCs w:val="24"/>
        </w:rPr>
        <w:t>This applies to those composite potassium-nitrate based fertilisers (in prilled/granular form) which have the same hazardous properties as pure potassium nitrate.</w:t>
      </w:r>
      <w:r w:rsidR="00342857" w:rsidRPr="008C5251">
        <w:rPr>
          <w:rFonts w:ascii="Times New Roman" w:eastAsia="Calibri" w:hAnsi="Times New Roman"/>
          <w:iCs/>
          <w:vanish/>
          <w:sz w:val="24"/>
          <w:szCs w:val="24"/>
          <w:vertAlign w:val="subscript"/>
        </w:rPr>
        <w:t>&lt;}0{&gt;</w:t>
      </w:r>
      <w:r w:rsidR="00342857" w:rsidRPr="008C5251">
        <w:rPr>
          <w:rFonts w:ascii="Times New Roman" w:eastAsia="Calibri" w:hAnsi="Times New Roman"/>
          <w:iCs/>
          <w:sz w:val="24"/>
          <w:szCs w:val="24"/>
        </w:rPr>
        <w:t>комбинована ђубрива на бази калијум-нитрата (у куглицама/гранулама), која имају иста својства као чист калијум-нитрат.</w:t>
      </w:r>
    </w:p>
    <w:p w:rsidR="00342857" w:rsidRPr="008C5251" w:rsidRDefault="00342857" w:rsidP="003920BF">
      <w:pPr>
        <w:spacing w:after="0" w:line="240" w:lineRule="auto"/>
        <w:jc w:val="both"/>
        <w:rPr>
          <w:rFonts w:ascii="Times New Roman" w:eastAsia="Calibri" w:hAnsi="Times New Roman"/>
          <w:iCs/>
          <w:sz w:val="24"/>
          <w:szCs w:val="24"/>
        </w:rPr>
      </w:pPr>
      <w:r w:rsidRPr="008C5251">
        <w:rPr>
          <w:rFonts w:ascii="Times New Roman" w:eastAsia="Calibri" w:hAnsi="Times New Roman"/>
          <w:iCs/>
          <w:vanish/>
          <w:sz w:val="24"/>
          <w:szCs w:val="24"/>
          <w:vertAlign w:val="subscript"/>
        </w:rPr>
        <w:t>&lt;0}</w:t>
      </w:r>
    </w:p>
    <w:p w:rsidR="00342857" w:rsidRPr="008C5251" w:rsidRDefault="00342857" w:rsidP="003920BF">
      <w:pPr>
        <w:spacing w:after="0" w:line="240" w:lineRule="auto"/>
        <w:ind w:left="270" w:hanging="180"/>
        <w:jc w:val="both"/>
        <w:rPr>
          <w:rFonts w:ascii="Times New Roman" w:eastAsia="Calibri" w:hAnsi="Times New Roman"/>
          <w:iCs/>
          <w:sz w:val="24"/>
          <w:szCs w:val="24"/>
        </w:rPr>
      </w:pPr>
      <w:r w:rsidRPr="008C5251">
        <w:rPr>
          <w:rFonts w:ascii="Times New Roman" w:eastAsia="Calibri" w:hAnsi="Times New Roman"/>
          <w:iCs/>
          <w:sz w:val="24"/>
          <w:szCs w:val="24"/>
          <w:vertAlign w:val="superscript"/>
        </w:rPr>
        <w:t>27</w:t>
      </w:r>
      <w:r w:rsidRPr="008C5251">
        <w:rPr>
          <w:rFonts w:ascii="Times New Roman" w:eastAsia="Calibri" w:hAnsi="Times New Roman"/>
          <w:iCs/>
          <w:vanish/>
          <w:sz w:val="24"/>
          <w:szCs w:val="24"/>
          <w:vertAlign w:val="subscript"/>
        </w:rPr>
        <w:t>{0&gt;</w:t>
      </w:r>
      <w:r w:rsidRPr="008C5251">
        <w:rPr>
          <w:rFonts w:ascii="Times New Roman" w:eastAsia="Calibri" w:hAnsi="Times New Roman"/>
          <w:iCs/>
          <w:noProof/>
          <w:vanish/>
          <w:sz w:val="24"/>
          <w:szCs w:val="24"/>
        </w:rPr>
        <w:t>Potassium nitrate (1 250 / 5 000)</w:t>
      </w:r>
      <w:r w:rsidRPr="008C5251">
        <w:rPr>
          <w:rFonts w:ascii="Times New Roman" w:eastAsia="Calibri" w:hAnsi="Times New Roman"/>
          <w:iCs/>
          <w:vanish/>
          <w:sz w:val="24"/>
          <w:szCs w:val="24"/>
          <w:vertAlign w:val="subscript"/>
        </w:rPr>
        <w:t>&lt;}67{&gt;</w:t>
      </w:r>
      <w:r w:rsidR="008C5251">
        <w:rPr>
          <w:rFonts w:ascii="Times New Roman" w:eastAsia="Calibri" w:hAnsi="Times New Roman"/>
          <w:iCs/>
          <w:sz w:val="24"/>
          <w:szCs w:val="24"/>
        </w:rPr>
        <w:t xml:space="preserve">Калијум </w:t>
      </w:r>
      <w:r w:rsidRPr="008C5251">
        <w:rPr>
          <w:rFonts w:ascii="Times New Roman" w:eastAsia="Calibri" w:hAnsi="Times New Roman"/>
          <w:iCs/>
          <w:sz w:val="24"/>
          <w:szCs w:val="24"/>
        </w:rPr>
        <w:t>нитрат (5000):</w:t>
      </w:r>
      <w:r w:rsidRPr="008C5251">
        <w:rPr>
          <w:rFonts w:ascii="Times New Roman" w:eastAsia="Calibri" w:hAnsi="Times New Roman"/>
          <w:iCs/>
          <w:vanish/>
          <w:sz w:val="24"/>
          <w:szCs w:val="24"/>
          <w:vertAlign w:val="subscript"/>
        </w:rPr>
        <w:t>&lt;0}</w:t>
      </w:r>
      <w:r w:rsidRPr="008C5251">
        <w:rPr>
          <w:rFonts w:ascii="Times New Roman" w:eastAsia="Calibri" w:hAnsi="Times New Roman"/>
          <w:iCs/>
          <w:sz w:val="24"/>
          <w:szCs w:val="24"/>
        </w:rPr>
        <w:t xml:space="preserve"> </w:t>
      </w:r>
      <w:r w:rsidRPr="008C5251">
        <w:rPr>
          <w:rFonts w:ascii="Times New Roman" w:eastAsia="Calibri" w:hAnsi="Times New Roman"/>
          <w:iCs/>
          <w:vanish/>
          <w:sz w:val="24"/>
          <w:szCs w:val="24"/>
          <w:vertAlign w:val="subscript"/>
        </w:rPr>
        <w:t>{0&gt;</w:t>
      </w:r>
      <w:r w:rsidRPr="008C5251">
        <w:rPr>
          <w:rFonts w:ascii="Times New Roman" w:eastAsia="Calibri" w:hAnsi="Times New Roman"/>
          <w:iCs/>
          <w:noProof/>
          <w:vanish/>
          <w:sz w:val="24"/>
          <w:szCs w:val="24"/>
        </w:rPr>
        <w:t>This applies to those composite potassium-nitrate based fertilisers (in crystalline form) which have the same hazardous properties as pure potassium nitrate.</w:t>
      </w:r>
      <w:r w:rsidRPr="008C5251">
        <w:rPr>
          <w:rFonts w:ascii="Times New Roman" w:eastAsia="Calibri" w:hAnsi="Times New Roman"/>
          <w:iCs/>
          <w:vanish/>
          <w:sz w:val="24"/>
          <w:szCs w:val="24"/>
          <w:vertAlign w:val="subscript"/>
        </w:rPr>
        <w:t>&lt;}92{&gt;</w:t>
      </w:r>
      <w:r w:rsidRPr="008C5251">
        <w:rPr>
          <w:rFonts w:ascii="Times New Roman" w:eastAsia="Calibri" w:hAnsi="Times New Roman"/>
          <w:iCs/>
          <w:sz w:val="24"/>
          <w:szCs w:val="24"/>
        </w:rPr>
        <w:t>комбинована ђубрива на бази калијум-нитрата (у  облику кристала), која имају иста опасна својства као чист калијум-нитрат.</w:t>
      </w:r>
      <w:r w:rsidRPr="008C5251">
        <w:rPr>
          <w:rFonts w:ascii="Times New Roman" w:eastAsia="Calibri" w:hAnsi="Times New Roman"/>
          <w:iCs/>
          <w:vanish/>
          <w:sz w:val="24"/>
          <w:szCs w:val="24"/>
          <w:vertAlign w:val="subscript"/>
        </w:rPr>
        <w:t>&lt;0}</w:t>
      </w:r>
    </w:p>
    <w:p w:rsidR="00342857" w:rsidRPr="008C5251" w:rsidRDefault="00342857" w:rsidP="00342857">
      <w:pPr>
        <w:pStyle w:val="Default"/>
        <w:ind w:left="142" w:hanging="142"/>
        <w:jc w:val="both"/>
        <w:rPr>
          <w:rFonts w:ascii="Times New Roman" w:hAnsi="Times New Roman" w:cs="Times New Roman"/>
          <w:iCs/>
        </w:rPr>
      </w:pPr>
    </w:p>
    <w:p w:rsidR="00342857" w:rsidRPr="008C5251" w:rsidRDefault="00342857" w:rsidP="003920BF">
      <w:pPr>
        <w:tabs>
          <w:tab w:val="left" w:pos="270"/>
        </w:tabs>
        <w:spacing w:line="240" w:lineRule="auto"/>
        <w:ind w:left="270" w:hanging="180"/>
        <w:jc w:val="both"/>
        <w:rPr>
          <w:rFonts w:ascii="Times New Roman" w:eastAsia="Calibri" w:hAnsi="Times New Roman"/>
          <w:iCs/>
          <w:sz w:val="24"/>
          <w:szCs w:val="24"/>
        </w:rPr>
      </w:pPr>
      <w:r w:rsidRPr="008C5251">
        <w:rPr>
          <w:rFonts w:ascii="Times New Roman" w:eastAsia="Calibri" w:hAnsi="Times New Roman"/>
          <w:iCs/>
          <w:sz w:val="24"/>
          <w:szCs w:val="24"/>
          <w:vertAlign w:val="superscript"/>
        </w:rPr>
        <w:t>28</w:t>
      </w:r>
      <w:r w:rsidRPr="008C5251">
        <w:rPr>
          <w:rFonts w:ascii="Times New Roman" w:eastAsia="Calibri" w:hAnsi="Times New Roman"/>
          <w:iCs/>
          <w:vanish/>
          <w:sz w:val="24"/>
          <w:szCs w:val="24"/>
          <w:vertAlign w:val="subscript"/>
        </w:rPr>
        <w:t>{0&gt;</w:t>
      </w:r>
      <w:r w:rsidRPr="008C5251">
        <w:rPr>
          <w:rFonts w:ascii="Times New Roman" w:eastAsia="Calibri" w:hAnsi="Times New Roman"/>
          <w:iCs/>
          <w:noProof/>
          <w:vanish/>
          <w:sz w:val="24"/>
          <w:szCs w:val="24"/>
        </w:rPr>
        <w:t>Upgraded biogas</w:t>
      </w:r>
      <w:r w:rsidRPr="008C5251">
        <w:rPr>
          <w:rFonts w:ascii="Times New Roman" w:eastAsia="Calibri" w:hAnsi="Times New Roman"/>
          <w:iCs/>
          <w:vanish/>
          <w:sz w:val="24"/>
          <w:szCs w:val="24"/>
          <w:vertAlign w:val="subscript"/>
        </w:rPr>
        <w:t>&lt;}0{&gt;</w:t>
      </w:r>
      <w:r w:rsidRPr="008C5251">
        <w:rPr>
          <w:rFonts w:ascii="Times New Roman" w:eastAsia="Calibri" w:hAnsi="Times New Roman"/>
          <w:iCs/>
          <w:sz w:val="24"/>
          <w:szCs w:val="24"/>
        </w:rPr>
        <w:t>Прерађен биогас: за сврху примене Конвенције,</w:t>
      </w:r>
      <w:r w:rsidRPr="008C5251">
        <w:rPr>
          <w:rFonts w:ascii="Times New Roman" w:eastAsia="Calibri" w:hAnsi="Times New Roman"/>
          <w:iCs/>
          <w:vanish/>
          <w:sz w:val="24"/>
          <w:szCs w:val="24"/>
          <w:vertAlign w:val="subscript"/>
        </w:rPr>
        <w:t>&lt;0}</w:t>
      </w:r>
      <w:r w:rsidRPr="008C5251">
        <w:rPr>
          <w:rFonts w:ascii="Times New Roman" w:eastAsia="Calibri" w:hAnsi="Times New Roman"/>
          <w:iCs/>
          <w:sz w:val="24"/>
          <w:szCs w:val="24"/>
        </w:rPr>
        <w:t xml:space="preserve"> п</w:t>
      </w:r>
      <w:r w:rsidRPr="008C5251">
        <w:rPr>
          <w:rFonts w:ascii="Times New Roman" w:eastAsia="Calibri" w:hAnsi="Times New Roman"/>
          <w:iCs/>
          <w:vanish/>
          <w:sz w:val="24"/>
          <w:szCs w:val="24"/>
        </w:rPr>
        <w:t>{0&gt;</w:t>
      </w:r>
      <w:r w:rsidRPr="008C5251">
        <w:rPr>
          <w:rFonts w:ascii="Times New Roman" w:eastAsia="Calibri" w:hAnsi="Times New Roman"/>
          <w:iCs/>
          <w:noProof/>
          <w:vanish/>
          <w:sz w:val="24"/>
          <w:szCs w:val="24"/>
        </w:rPr>
        <w:t>For the purpose of the implementation of this Directive, upgraded biogas may be classified under entry 18 of Part 2 of Annex I where it has been processed in accordance with applicable standards for purified and upgraded biogas ensuring a quality equivalent to that of natural gas, including the content of Methane, and which has a maximum of 1 % Oxygen.</w:t>
      </w:r>
      <w:r w:rsidRPr="008C5251">
        <w:rPr>
          <w:rFonts w:ascii="Times New Roman" w:eastAsia="Calibri" w:hAnsi="Times New Roman"/>
          <w:iCs/>
          <w:vanish/>
          <w:sz w:val="24"/>
          <w:szCs w:val="24"/>
        </w:rPr>
        <w:t>&lt;}0{&gt;</w:t>
      </w:r>
      <w:r w:rsidRPr="008C5251">
        <w:rPr>
          <w:rFonts w:ascii="Times New Roman" w:eastAsia="Calibri" w:hAnsi="Times New Roman"/>
          <w:iCs/>
          <w:sz w:val="24"/>
          <w:szCs w:val="24"/>
        </w:rPr>
        <w:t>рерађен  биогас се може класификовати под редни број 14 Део 2 анекса I, када је обрађен у складу са важећим стандардима за пречишћен и прерађен биогас, чиме се обезбеђује квалитет који је једнак квалитету природног гаса, укључујући садржај метана, и који садржи максимално 1 % кисеоника.</w:t>
      </w:r>
      <w:r w:rsidRPr="008C5251">
        <w:rPr>
          <w:rFonts w:ascii="Times New Roman" w:eastAsia="Calibri" w:hAnsi="Times New Roman"/>
          <w:iCs/>
          <w:vanish/>
          <w:sz w:val="24"/>
          <w:szCs w:val="24"/>
          <w:vertAlign w:val="subscript"/>
        </w:rPr>
        <w:t>&lt;0}</w:t>
      </w:r>
    </w:p>
    <w:p w:rsidR="00342857" w:rsidRPr="008C5251" w:rsidRDefault="00342857" w:rsidP="003920BF">
      <w:pPr>
        <w:spacing w:line="240" w:lineRule="auto"/>
        <w:ind w:left="270" w:hanging="180"/>
        <w:jc w:val="both"/>
        <w:rPr>
          <w:rFonts w:ascii="Times New Roman" w:eastAsia="Calibri" w:hAnsi="Times New Roman"/>
          <w:iCs/>
          <w:sz w:val="24"/>
          <w:szCs w:val="24"/>
        </w:rPr>
      </w:pPr>
      <w:r w:rsidRPr="008C5251">
        <w:rPr>
          <w:rFonts w:ascii="Times New Roman" w:eastAsia="Calibri" w:hAnsi="Times New Roman"/>
          <w:iCs/>
          <w:sz w:val="24"/>
          <w:szCs w:val="24"/>
          <w:vertAlign w:val="superscript"/>
        </w:rPr>
        <w:t>29</w:t>
      </w:r>
      <w:r w:rsidRPr="008C5251">
        <w:rPr>
          <w:rFonts w:ascii="Times New Roman" w:eastAsia="Calibri" w:hAnsi="Times New Roman"/>
          <w:iCs/>
          <w:vanish/>
          <w:sz w:val="24"/>
          <w:szCs w:val="24"/>
          <w:vertAlign w:val="subscript"/>
        </w:rPr>
        <w:t>{0&gt;</w:t>
      </w:r>
      <w:r w:rsidRPr="008C5251">
        <w:rPr>
          <w:rFonts w:ascii="Times New Roman" w:eastAsia="Calibri" w:hAnsi="Times New Roman"/>
          <w:iCs/>
          <w:noProof/>
          <w:vanish/>
          <w:sz w:val="24"/>
          <w:szCs w:val="24"/>
        </w:rPr>
        <w:t>Polychlorodibenzofurans and polychlorodibenzodioxins</w:t>
      </w:r>
      <w:r w:rsidRPr="008C5251">
        <w:rPr>
          <w:rFonts w:ascii="Times New Roman" w:eastAsia="Calibri" w:hAnsi="Times New Roman"/>
          <w:iCs/>
          <w:vanish/>
          <w:sz w:val="24"/>
          <w:szCs w:val="24"/>
          <w:vertAlign w:val="subscript"/>
        </w:rPr>
        <w:t>&lt;}100{&gt;</w:t>
      </w:r>
      <w:r w:rsidRPr="008C5251">
        <w:rPr>
          <w:rFonts w:ascii="Times New Roman" w:eastAsia="Calibri" w:hAnsi="Times New Roman"/>
          <w:iCs/>
          <w:sz w:val="24"/>
          <w:szCs w:val="24"/>
        </w:rPr>
        <w:t>Полихлоровани дибензофурани и полихлоровани дибензодиоксини.</w:t>
      </w:r>
      <w:r w:rsidRPr="008C5251">
        <w:rPr>
          <w:rFonts w:ascii="Times New Roman" w:eastAsia="Calibri" w:hAnsi="Times New Roman"/>
          <w:iCs/>
          <w:vanish/>
          <w:sz w:val="24"/>
          <w:szCs w:val="24"/>
          <w:vertAlign w:val="subscript"/>
        </w:rPr>
        <w:t>&lt;0}</w:t>
      </w:r>
      <w:r w:rsidRPr="008C5251">
        <w:rPr>
          <w:rFonts w:ascii="Times New Roman" w:eastAsia="Calibri" w:hAnsi="Times New Roman"/>
          <w:iCs/>
          <w:sz w:val="24"/>
          <w:szCs w:val="24"/>
        </w:rPr>
        <w:t xml:space="preserve"> </w:t>
      </w:r>
      <w:r w:rsidRPr="008C5251">
        <w:rPr>
          <w:rFonts w:ascii="Times New Roman" w:eastAsia="Calibri" w:hAnsi="Times New Roman"/>
          <w:iCs/>
          <w:vanish/>
          <w:sz w:val="24"/>
          <w:szCs w:val="24"/>
          <w:vertAlign w:val="subscript"/>
        </w:rPr>
        <w:t>{0&gt;</w:t>
      </w:r>
      <w:r w:rsidRPr="008C5251">
        <w:rPr>
          <w:rFonts w:ascii="Times New Roman" w:eastAsia="Calibri" w:hAnsi="Times New Roman"/>
          <w:iCs/>
          <w:noProof/>
          <w:vanish/>
          <w:sz w:val="24"/>
          <w:szCs w:val="24"/>
        </w:rPr>
        <w:t>The quantities of polychlorodibenzofurans and polychlorodibenzodioxins are calculated using the following factors:</w:t>
      </w:r>
      <w:r w:rsidRPr="008C5251">
        <w:rPr>
          <w:rFonts w:ascii="Times New Roman" w:eastAsia="Calibri" w:hAnsi="Times New Roman"/>
          <w:iCs/>
          <w:vanish/>
          <w:sz w:val="24"/>
          <w:szCs w:val="24"/>
          <w:vertAlign w:val="subscript"/>
        </w:rPr>
        <w:t>&lt;}100{&gt;</w:t>
      </w:r>
      <w:r w:rsidRPr="008C5251">
        <w:rPr>
          <w:rFonts w:ascii="Times New Roman" w:eastAsia="Calibri" w:hAnsi="Times New Roman"/>
          <w:iCs/>
          <w:sz w:val="24"/>
          <w:szCs w:val="24"/>
        </w:rPr>
        <w:t>Количине полихлорованих дибензофурана и полихлорованих дибензодиоксина се израчунавају користећи следеће факторе</w:t>
      </w:r>
      <w:r w:rsidRPr="008C5251">
        <w:rPr>
          <w:iCs/>
        </w:rPr>
        <w:t xml:space="preserve"> </w:t>
      </w:r>
      <w:r w:rsidRPr="008C5251">
        <w:rPr>
          <w:rFonts w:ascii="Times New Roman" w:eastAsia="Calibri" w:hAnsi="Times New Roman"/>
          <w:iCs/>
          <w:sz w:val="24"/>
          <w:szCs w:val="24"/>
        </w:rPr>
        <w:t>еквивалентне токсичности за човека и сисаре (ТЕФ) Светске здравствене организације (</w:t>
      </w:r>
      <w:r w:rsidRPr="008C5251">
        <w:rPr>
          <w:rFonts w:ascii="Times New Roman" w:hAnsi="Times New Roman" w:cs="Times New Roman"/>
          <w:iCs/>
          <w:sz w:val="24"/>
          <w:szCs w:val="24"/>
        </w:rPr>
        <w:t>СЗО</w:t>
      </w:r>
      <w:r w:rsidRPr="008C5251">
        <w:rPr>
          <w:rFonts w:ascii="Times New Roman" w:eastAsia="Calibri" w:hAnsi="Times New Roman"/>
          <w:iCs/>
          <w:sz w:val="24"/>
          <w:szCs w:val="24"/>
        </w:rPr>
        <w:t>) за диоксине и једињења слична диоксину, који су поново прерачунати 2005. године:</w:t>
      </w:r>
    </w:p>
    <w:p w:rsidR="00342857" w:rsidRPr="008C5251" w:rsidRDefault="004E5AD8" w:rsidP="00342857">
      <w:pPr>
        <w:spacing w:line="240" w:lineRule="auto"/>
        <w:jc w:val="both"/>
        <w:rPr>
          <w:rFonts w:ascii="Times New Roman" w:eastAsia="Calibri" w:hAnsi="Times New Roman"/>
          <w:b/>
          <w:bCs/>
          <w:iCs/>
          <w:sz w:val="24"/>
          <w:szCs w:val="24"/>
        </w:rPr>
      </w:pPr>
      <w:r>
        <w:rPr>
          <w:rFonts w:ascii="Times New Roman" w:eastAsia="Calibri" w:hAnsi="Times New Roman"/>
          <w:b/>
          <w:bCs/>
          <w:iCs/>
          <w:sz w:val="24"/>
          <w:szCs w:val="24"/>
        </w:rPr>
        <w:t xml:space="preserve">       </w:t>
      </w:r>
      <w:r w:rsidR="00342857" w:rsidRPr="008C5251">
        <w:rPr>
          <w:rFonts w:ascii="Times New Roman" w:eastAsia="Calibri" w:hAnsi="Times New Roman"/>
          <w:b/>
          <w:bCs/>
          <w:iCs/>
          <w:sz w:val="24"/>
          <w:szCs w:val="24"/>
        </w:rPr>
        <w:t>СЗО 2005 ТЕФ</w:t>
      </w:r>
    </w:p>
    <w:tbl>
      <w:tblPr>
        <w:tblpPr w:leftFromText="180" w:rightFromText="180" w:vertAnchor="text" w:tblpXSpec="center"/>
        <w:tblW w:w="8197" w:type="dxa"/>
        <w:tblCellMar>
          <w:left w:w="0" w:type="dxa"/>
          <w:right w:w="0" w:type="dxa"/>
        </w:tblCellMar>
        <w:tblLook w:val="04A0" w:firstRow="1" w:lastRow="0" w:firstColumn="1" w:lastColumn="0" w:noHBand="0" w:noVBand="1"/>
      </w:tblPr>
      <w:tblGrid>
        <w:gridCol w:w="3077"/>
        <w:gridCol w:w="1280"/>
        <w:gridCol w:w="2880"/>
        <w:gridCol w:w="960"/>
      </w:tblGrid>
      <w:tr w:rsidR="004E5AD8" w:rsidRPr="008C5251" w:rsidTr="004E5AD8">
        <w:trPr>
          <w:trHeight w:val="315"/>
        </w:trPr>
        <w:tc>
          <w:tcPr>
            <w:tcW w:w="3077" w:type="dxa"/>
            <w:tcBorders>
              <w:top w:val="single" w:sz="8" w:space="0" w:color="auto"/>
              <w:left w:val="nil"/>
              <w:bottom w:val="single" w:sz="8" w:space="0" w:color="auto"/>
              <w:right w:val="nil"/>
            </w:tcBorders>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Диок</w:t>
            </w:r>
            <w:r w:rsidR="00AF6498">
              <w:rPr>
                <w:rFonts w:ascii="Times New Roman" w:hAnsi="Times New Roman"/>
                <w:iCs/>
                <w:color w:val="000000"/>
              </w:rPr>
              <w:t>с</w:t>
            </w:r>
            <w:r w:rsidRPr="008C5251">
              <w:rPr>
                <w:rFonts w:ascii="Times New Roman" w:hAnsi="Times New Roman"/>
                <w:iCs/>
                <w:color w:val="000000"/>
              </w:rPr>
              <w:t>ини                                   </w:t>
            </w:r>
          </w:p>
        </w:tc>
        <w:tc>
          <w:tcPr>
            <w:tcW w:w="1280" w:type="dxa"/>
            <w:tcBorders>
              <w:top w:val="single" w:sz="8" w:space="0" w:color="auto"/>
              <w:left w:val="nil"/>
              <w:bottom w:val="single" w:sz="8" w:space="0" w:color="auto"/>
              <w:right w:val="nil"/>
            </w:tcBorders>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ТЕФ</w:t>
            </w:r>
          </w:p>
        </w:tc>
        <w:tc>
          <w:tcPr>
            <w:tcW w:w="2880" w:type="dxa"/>
            <w:tcBorders>
              <w:top w:val="single" w:sz="8" w:space="0" w:color="auto"/>
              <w:left w:val="nil"/>
              <w:bottom w:val="single" w:sz="8" w:space="0" w:color="auto"/>
              <w:right w:val="nil"/>
            </w:tcBorders>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  Фурани</w:t>
            </w:r>
          </w:p>
        </w:tc>
        <w:tc>
          <w:tcPr>
            <w:tcW w:w="960" w:type="dxa"/>
            <w:tcBorders>
              <w:top w:val="single" w:sz="8" w:space="0" w:color="auto"/>
              <w:left w:val="nil"/>
              <w:bottom w:val="single" w:sz="8" w:space="0" w:color="auto"/>
              <w:right w:val="nil"/>
            </w:tcBorders>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ТЕФ</w:t>
            </w:r>
          </w:p>
        </w:tc>
      </w:tr>
      <w:tr w:rsidR="004E5AD8" w:rsidRPr="008C5251" w:rsidTr="004E5AD8">
        <w:trPr>
          <w:trHeight w:val="300"/>
        </w:trPr>
        <w:tc>
          <w:tcPr>
            <w:tcW w:w="3077"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2,3,7,8-TCDD</w:t>
            </w:r>
          </w:p>
        </w:tc>
        <w:tc>
          <w:tcPr>
            <w:tcW w:w="12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w:t>
            </w:r>
          </w:p>
        </w:tc>
        <w:tc>
          <w:tcPr>
            <w:tcW w:w="28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2,3,7,8-TCDF</w:t>
            </w:r>
          </w:p>
        </w:tc>
        <w:tc>
          <w:tcPr>
            <w:tcW w:w="96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0.1</w:t>
            </w:r>
          </w:p>
        </w:tc>
      </w:tr>
      <w:tr w:rsidR="004E5AD8" w:rsidRPr="008C5251" w:rsidTr="004E5AD8">
        <w:trPr>
          <w:trHeight w:val="300"/>
        </w:trPr>
        <w:tc>
          <w:tcPr>
            <w:tcW w:w="3077"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1,2,3,7,8-PeCDD</w:t>
            </w:r>
          </w:p>
        </w:tc>
        <w:tc>
          <w:tcPr>
            <w:tcW w:w="12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w:t>
            </w:r>
          </w:p>
        </w:tc>
        <w:tc>
          <w:tcPr>
            <w:tcW w:w="28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2,3,4,7,8-PeCDF</w:t>
            </w:r>
          </w:p>
        </w:tc>
        <w:tc>
          <w:tcPr>
            <w:tcW w:w="96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0.3</w:t>
            </w:r>
          </w:p>
        </w:tc>
      </w:tr>
      <w:tr w:rsidR="004E5AD8" w:rsidRPr="008C5251" w:rsidTr="004E5AD8">
        <w:trPr>
          <w:trHeight w:val="300"/>
        </w:trPr>
        <w:tc>
          <w:tcPr>
            <w:tcW w:w="3077"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1,2,3,4,7,8-HxCDD</w:t>
            </w:r>
          </w:p>
        </w:tc>
        <w:tc>
          <w:tcPr>
            <w:tcW w:w="12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0.1</w:t>
            </w:r>
          </w:p>
        </w:tc>
        <w:tc>
          <w:tcPr>
            <w:tcW w:w="28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1,2,3,7,8-PeCDF</w:t>
            </w:r>
          </w:p>
        </w:tc>
        <w:tc>
          <w:tcPr>
            <w:tcW w:w="96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0.03</w:t>
            </w:r>
          </w:p>
        </w:tc>
      </w:tr>
      <w:tr w:rsidR="004E5AD8" w:rsidRPr="008C5251" w:rsidTr="004E5AD8">
        <w:trPr>
          <w:trHeight w:val="300"/>
        </w:trPr>
        <w:tc>
          <w:tcPr>
            <w:tcW w:w="3077"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1,2,3,6,7,8-HxCDD</w:t>
            </w:r>
          </w:p>
        </w:tc>
        <w:tc>
          <w:tcPr>
            <w:tcW w:w="12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0.1</w:t>
            </w:r>
          </w:p>
        </w:tc>
        <w:tc>
          <w:tcPr>
            <w:tcW w:w="28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1,2,3,4,7,8-HxCDF</w:t>
            </w:r>
          </w:p>
        </w:tc>
        <w:tc>
          <w:tcPr>
            <w:tcW w:w="96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0.1</w:t>
            </w:r>
          </w:p>
        </w:tc>
      </w:tr>
      <w:tr w:rsidR="004E5AD8" w:rsidRPr="008C5251" w:rsidTr="004E5AD8">
        <w:trPr>
          <w:trHeight w:val="300"/>
        </w:trPr>
        <w:tc>
          <w:tcPr>
            <w:tcW w:w="3077"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1,2,3,7,8,9-HxCDD</w:t>
            </w:r>
          </w:p>
        </w:tc>
        <w:tc>
          <w:tcPr>
            <w:tcW w:w="12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0.1</w:t>
            </w:r>
          </w:p>
        </w:tc>
        <w:tc>
          <w:tcPr>
            <w:tcW w:w="28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1,2,3,7,8,9-HxCDF</w:t>
            </w:r>
          </w:p>
        </w:tc>
        <w:tc>
          <w:tcPr>
            <w:tcW w:w="96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0.1</w:t>
            </w:r>
          </w:p>
        </w:tc>
      </w:tr>
      <w:tr w:rsidR="004E5AD8" w:rsidRPr="008C5251" w:rsidTr="004E5AD8">
        <w:trPr>
          <w:trHeight w:val="300"/>
        </w:trPr>
        <w:tc>
          <w:tcPr>
            <w:tcW w:w="3077"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1,2,3,4,6,7,8-HpCDD</w:t>
            </w:r>
          </w:p>
        </w:tc>
        <w:tc>
          <w:tcPr>
            <w:tcW w:w="12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0.01</w:t>
            </w:r>
          </w:p>
        </w:tc>
        <w:tc>
          <w:tcPr>
            <w:tcW w:w="28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2,3,4,6,7,8-HxCDF</w:t>
            </w:r>
          </w:p>
        </w:tc>
        <w:tc>
          <w:tcPr>
            <w:tcW w:w="96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0.1</w:t>
            </w:r>
          </w:p>
        </w:tc>
      </w:tr>
      <w:tr w:rsidR="004E5AD8" w:rsidRPr="008C5251" w:rsidTr="004E5AD8">
        <w:trPr>
          <w:trHeight w:val="300"/>
        </w:trPr>
        <w:tc>
          <w:tcPr>
            <w:tcW w:w="3077"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OCDD</w:t>
            </w:r>
          </w:p>
        </w:tc>
        <w:tc>
          <w:tcPr>
            <w:tcW w:w="12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0.0003</w:t>
            </w:r>
          </w:p>
        </w:tc>
        <w:tc>
          <w:tcPr>
            <w:tcW w:w="288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1,2,3,7,8,9-HxCDF</w:t>
            </w:r>
          </w:p>
        </w:tc>
        <w:tc>
          <w:tcPr>
            <w:tcW w:w="96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0.1</w:t>
            </w:r>
          </w:p>
        </w:tc>
      </w:tr>
      <w:tr w:rsidR="004E5AD8" w:rsidRPr="008C5251" w:rsidTr="004E5AD8">
        <w:trPr>
          <w:trHeight w:val="300"/>
        </w:trPr>
        <w:tc>
          <w:tcPr>
            <w:tcW w:w="3077" w:type="dxa"/>
            <w:noWrap/>
            <w:tcMar>
              <w:top w:w="0" w:type="dxa"/>
              <w:left w:w="108" w:type="dxa"/>
              <w:bottom w:w="0" w:type="dxa"/>
              <w:right w:w="108" w:type="dxa"/>
            </w:tcMar>
            <w:vAlign w:val="bottom"/>
            <w:hideMark/>
          </w:tcPr>
          <w:p w:rsidR="004E5AD8" w:rsidRPr="008C5251" w:rsidRDefault="004E5AD8" w:rsidP="00982DFC">
            <w:pPr>
              <w:spacing w:after="0" w:line="240" w:lineRule="auto"/>
              <w:rPr>
                <w:rFonts w:ascii="Times New Roman" w:eastAsia="Times New Roman" w:hAnsi="Times New Roman"/>
                <w:iCs/>
                <w:sz w:val="20"/>
                <w:szCs w:val="20"/>
              </w:rPr>
            </w:pPr>
          </w:p>
        </w:tc>
        <w:tc>
          <w:tcPr>
            <w:tcW w:w="1280" w:type="dxa"/>
            <w:noWrap/>
            <w:tcMar>
              <w:top w:w="0" w:type="dxa"/>
              <w:left w:w="108" w:type="dxa"/>
              <w:bottom w:w="0" w:type="dxa"/>
              <w:right w:w="108" w:type="dxa"/>
            </w:tcMar>
            <w:vAlign w:val="bottom"/>
            <w:hideMark/>
          </w:tcPr>
          <w:p w:rsidR="004E5AD8" w:rsidRPr="008C5251" w:rsidRDefault="004E5AD8" w:rsidP="00982DFC">
            <w:pPr>
              <w:spacing w:after="0" w:line="240" w:lineRule="auto"/>
              <w:rPr>
                <w:rFonts w:ascii="Times New Roman" w:eastAsia="Times New Roman" w:hAnsi="Times New Roman"/>
                <w:iCs/>
                <w:sz w:val="20"/>
                <w:szCs w:val="20"/>
              </w:rPr>
            </w:pPr>
          </w:p>
        </w:tc>
        <w:tc>
          <w:tcPr>
            <w:tcW w:w="2880" w:type="dxa"/>
            <w:noWrap/>
            <w:tcMar>
              <w:top w:w="0" w:type="dxa"/>
              <w:left w:w="108" w:type="dxa"/>
              <w:bottom w:w="0" w:type="dxa"/>
              <w:right w:w="108" w:type="dxa"/>
            </w:tcMar>
            <w:vAlign w:val="bottom"/>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1,2,3,4,6,7,8-HpCDF</w:t>
            </w:r>
          </w:p>
        </w:tc>
        <w:tc>
          <w:tcPr>
            <w:tcW w:w="96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0.01</w:t>
            </w:r>
          </w:p>
        </w:tc>
      </w:tr>
      <w:tr w:rsidR="004E5AD8" w:rsidRPr="008C5251" w:rsidTr="004E5AD8">
        <w:trPr>
          <w:trHeight w:val="300"/>
        </w:trPr>
        <w:tc>
          <w:tcPr>
            <w:tcW w:w="3077" w:type="dxa"/>
            <w:noWrap/>
            <w:tcMar>
              <w:top w:w="0" w:type="dxa"/>
              <w:left w:w="108" w:type="dxa"/>
              <w:bottom w:w="0" w:type="dxa"/>
              <w:right w:w="108" w:type="dxa"/>
            </w:tcMar>
            <w:vAlign w:val="bottom"/>
            <w:hideMark/>
          </w:tcPr>
          <w:p w:rsidR="004E5AD8" w:rsidRPr="008C5251" w:rsidRDefault="004E5AD8" w:rsidP="00982DFC">
            <w:pPr>
              <w:spacing w:after="0" w:line="240" w:lineRule="auto"/>
              <w:rPr>
                <w:rFonts w:ascii="Times New Roman" w:eastAsia="Times New Roman" w:hAnsi="Times New Roman"/>
                <w:iCs/>
                <w:sz w:val="20"/>
                <w:szCs w:val="20"/>
              </w:rPr>
            </w:pPr>
          </w:p>
        </w:tc>
        <w:tc>
          <w:tcPr>
            <w:tcW w:w="1280" w:type="dxa"/>
            <w:noWrap/>
            <w:tcMar>
              <w:top w:w="0" w:type="dxa"/>
              <w:left w:w="108" w:type="dxa"/>
              <w:bottom w:w="0" w:type="dxa"/>
              <w:right w:w="108" w:type="dxa"/>
            </w:tcMar>
            <w:vAlign w:val="bottom"/>
            <w:hideMark/>
          </w:tcPr>
          <w:p w:rsidR="004E5AD8" w:rsidRPr="008C5251" w:rsidRDefault="004E5AD8" w:rsidP="00982DFC">
            <w:pPr>
              <w:spacing w:after="0" w:line="240" w:lineRule="auto"/>
              <w:rPr>
                <w:rFonts w:ascii="Times New Roman" w:eastAsia="Times New Roman" w:hAnsi="Times New Roman"/>
                <w:iCs/>
                <w:sz w:val="20"/>
                <w:szCs w:val="20"/>
              </w:rPr>
            </w:pPr>
          </w:p>
        </w:tc>
        <w:tc>
          <w:tcPr>
            <w:tcW w:w="2880" w:type="dxa"/>
            <w:noWrap/>
            <w:tcMar>
              <w:top w:w="0" w:type="dxa"/>
              <w:left w:w="108" w:type="dxa"/>
              <w:bottom w:w="0" w:type="dxa"/>
              <w:right w:w="108" w:type="dxa"/>
            </w:tcMar>
            <w:vAlign w:val="bottom"/>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1,2,3,4,7,8,9-HpCDF</w:t>
            </w:r>
          </w:p>
        </w:tc>
        <w:tc>
          <w:tcPr>
            <w:tcW w:w="960" w:type="dxa"/>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0.01</w:t>
            </w:r>
          </w:p>
        </w:tc>
      </w:tr>
      <w:tr w:rsidR="004E5AD8" w:rsidRPr="008C5251" w:rsidTr="004E5AD8">
        <w:trPr>
          <w:trHeight w:val="315"/>
        </w:trPr>
        <w:tc>
          <w:tcPr>
            <w:tcW w:w="3077" w:type="dxa"/>
            <w:tcBorders>
              <w:top w:val="nil"/>
              <w:left w:val="nil"/>
              <w:bottom w:val="single" w:sz="8" w:space="0" w:color="auto"/>
              <w:right w:val="nil"/>
            </w:tcBorders>
            <w:noWrap/>
            <w:tcMar>
              <w:top w:w="0" w:type="dxa"/>
              <w:left w:w="108" w:type="dxa"/>
              <w:bottom w:w="0" w:type="dxa"/>
              <w:right w:w="108" w:type="dxa"/>
            </w:tcMar>
            <w:vAlign w:val="bottom"/>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 </w:t>
            </w:r>
          </w:p>
        </w:tc>
        <w:tc>
          <w:tcPr>
            <w:tcW w:w="1280" w:type="dxa"/>
            <w:tcBorders>
              <w:top w:val="nil"/>
              <w:left w:val="nil"/>
              <w:bottom w:val="single" w:sz="8" w:space="0" w:color="auto"/>
              <w:right w:val="nil"/>
            </w:tcBorders>
            <w:noWrap/>
            <w:tcMar>
              <w:top w:w="0" w:type="dxa"/>
              <w:left w:w="108" w:type="dxa"/>
              <w:bottom w:w="0" w:type="dxa"/>
              <w:right w:w="108" w:type="dxa"/>
            </w:tcMar>
            <w:vAlign w:val="bottom"/>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 </w:t>
            </w:r>
          </w:p>
        </w:tc>
        <w:tc>
          <w:tcPr>
            <w:tcW w:w="2880" w:type="dxa"/>
            <w:tcBorders>
              <w:top w:val="nil"/>
              <w:left w:val="nil"/>
              <w:bottom w:val="single" w:sz="8" w:space="0" w:color="auto"/>
              <w:right w:val="nil"/>
            </w:tcBorders>
            <w:noWrap/>
            <w:tcMar>
              <w:top w:w="0" w:type="dxa"/>
              <w:left w:w="108" w:type="dxa"/>
              <w:bottom w:w="0" w:type="dxa"/>
              <w:right w:w="108" w:type="dxa"/>
            </w:tcMar>
            <w:vAlign w:val="bottom"/>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OCDF</w:t>
            </w:r>
          </w:p>
        </w:tc>
        <w:tc>
          <w:tcPr>
            <w:tcW w:w="960" w:type="dxa"/>
            <w:tcBorders>
              <w:top w:val="nil"/>
              <w:left w:val="nil"/>
              <w:bottom w:val="single" w:sz="8" w:space="0" w:color="auto"/>
              <w:right w:val="nil"/>
            </w:tcBorders>
            <w:noWrap/>
            <w:tcMar>
              <w:top w:w="0" w:type="dxa"/>
              <w:left w:w="108" w:type="dxa"/>
              <w:bottom w:w="0" w:type="dxa"/>
              <w:right w:w="108" w:type="dxa"/>
            </w:tcMar>
            <w:vAlign w:val="center"/>
            <w:hideMark/>
          </w:tcPr>
          <w:p w:rsidR="004E5AD8" w:rsidRPr="008C5251" w:rsidRDefault="004E5AD8" w:rsidP="00982DFC">
            <w:pPr>
              <w:spacing w:after="0" w:line="240" w:lineRule="auto"/>
              <w:rPr>
                <w:rFonts w:ascii="Times New Roman" w:hAnsi="Times New Roman"/>
                <w:iCs/>
                <w:color w:val="000000"/>
                <w:szCs w:val="22"/>
              </w:rPr>
            </w:pPr>
            <w:r w:rsidRPr="008C5251">
              <w:rPr>
                <w:rFonts w:ascii="Times New Roman" w:hAnsi="Times New Roman"/>
                <w:iCs/>
                <w:color w:val="000000"/>
              </w:rPr>
              <w:t>0.0003</w:t>
            </w:r>
          </w:p>
        </w:tc>
      </w:tr>
    </w:tbl>
    <w:p w:rsidR="004E5AD8" w:rsidRDefault="004E5AD8" w:rsidP="002D5990">
      <w:pPr>
        <w:ind w:left="270"/>
        <w:jc w:val="both"/>
        <w:rPr>
          <w:rFonts w:ascii="Times New Roman" w:eastAsia="Calibri" w:hAnsi="Times New Roman" w:cs="Times New Roman"/>
          <w:iCs/>
          <w:szCs w:val="22"/>
        </w:rPr>
      </w:pPr>
    </w:p>
    <w:p w:rsidR="00342857" w:rsidRPr="008C5251" w:rsidRDefault="004E5AD8" w:rsidP="002D5990">
      <w:pPr>
        <w:ind w:left="270"/>
        <w:jc w:val="both"/>
        <w:rPr>
          <w:rFonts w:ascii="Times New Roman" w:hAnsi="Times New Roman" w:cs="Times New Roman"/>
          <w:iCs/>
        </w:rPr>
      </w:pPr>
      <w:r>
        <w:rPr>
          <w:rFonts w:ascii="Times New Roman" w:eastAsia="Calibri" w:hAnsi="Times New Roman" w:cs="Times New Roman"/>
          <w:iCs/>
          <w:szCs w:val="22"/>
        </w:rPr>
        <w:t>С</w:t>
      </w:r>
      <w:r w:rsidR="00342857" w:rsidRPr="008C5251">
        <w:rPr>
          <w:rFonts w:ascii="Times New Roman" w:eastAsia="Calibri" w:hAnsi="Times New Roman" w:cs="Times New Roman"/>
          <w:iCs/>
          <w:szCs w:val="22"/>
        </w:rPr>
        <w:t>краћенице:</w:t>
      </w:r>
      <w:r w:rsidR="00342857" w:rsidRPr="008C5251">
        <w:rPr>
          <w:rFonts w:ascii="Times New Roman" w:hAnsi="Times New Roman" w:cs="Times New Roman"/>
          <w:iCs/>
        </w:rPr>
        <w:t xml:space="preserve"> Hx = хекса, Hp = хепта, O = окта, Pe = пента, T = тетра.</w:t>
      </w:r>
    </w:p>
    <w:p w:rsidR="00342857" w:rsidRPr="008C5251" w:rsidRDefault="00342857" w:rsidP="002D5990">
      <w:pPr>
        <w:ind w:left="270"/>
        <w:jc w:val="both"/>
        <w:rPr>
          <w:rFonts w:ascii="Times New Roman" w:hAnsi="Times New Roman" w:cs="Times New Roman"/>
          <w:iCs/>
        </w:rPr>
      </w:pPr>
      <w:r w:rsidRPr="008C5251">
        <w:rPr>
          <w:rFonts w:ascii="Times New Roman" w:hAnsi="Times New Roman" w:cs="Times New Roman"/>
          <w:iCs/>
          <w:szCs w:val="22"/>
        </w:rPr>
        <w:t xml:space="preserve">Референца: Martin Van den Berg и други, “2005 World Health Organization Reevaluation of Human and Mammalian Toxic Equivalency Factors for Dioxins and Dioxin-like Compounds”, Toxicological Sciences, vol. 93, No. 2 (October 2006), pp. 223–241. </w:t>
      </w:r>
      <w:r w:rsidRPr="008C5251">
        <w:rPr>
          <w:rFonts w:ascii="Times New Roman" w:eastAsia="Calibri" w:hAnsi="Times New Roman" w:cs="Times New Roman"/>
          <w:iCs/>
          <w:vanish/>
          <w:szCs w:val="22"/>
          <w:vertAlign w:val="subscript"/>
        </w:rPr>
        <w:t xml:space="preserve"> &lt;0}</w:t>
      </w:r>
    </w:p>
    <w:p w:rsidR="00342857" w:rsidRPr="008C5251" w:rsidRDefault="00342857" w:rsidP="002D5990">
      <w:pPr>
        <w:pStyle w:val="Default"/>
        <w:ind w:left="270" w:hanging="180"/>
        <w:jc w:val="both"/>
        <w:rPr>
          <w:rFonts w:ascii="Times New Roman" w:eastAsia="Calibri" w:hAnsi="Times New Roman"/>
          <w:iCs/>
        </w:rPr>
      </w:pPr>
      <w:r w:rsidRPr="008C5251">
        <w:rPr>
          <w:rFonts w:ascii="Times New Roman" w:hAnsi="Times New Roman" w:cs="Times New Roman"/>
          <w:iCs/>
          <w:vertAlign w:val="superscript"/>
        </w:rPr>
        <w:t>30</w:t>
      </w:r>
      <w:r w:rsidRPr="008C5251">
        <w:rPr>
          <w:rFonts w:ascii="Times New Roman" w:hAnsi="Times New Roman" w:cs="Times New Roman"/>
          <w:iCs/>
        </w:rPr>
        <w:t xml:space="preserve"> </w:t>
      </w:r>
      <w:r w:rsidRPr="008C5251">
        <w:rPr>
          <w:rFonts w:ascii="Times New Roman" w:eastAsia="Calibri" w:hAnsi="Times New Roman"/>
          <w:iCs/>
        </w:rPr>
        <w:t>Под условом да смеша</w:t>
      </w:r>
      <w:r w:rsidRPr="008C5251">
        <w:rPr>
          <w:rFonts w:ascii="Times New Roman" w:eastAsia="Calibri" w:hAnsi="Times New Roman"/>
          <w:iCs/>
          <w:lang w:val="hr-HR"/>
        </w:rPr>
        <w:t xml:space="preserve"> </w:t>
      </w:r>
      <w:r w:rsidRPr="008C5251">
        <w:rPr>
          <w:rFonts w:ascii="Times New Roman" w:eastAsia="Calibri" w:hAnsi="Times New Roman"/>
          <w:iCs/>
        </w:rPr>
        <w:t xml:space="preserve">у одсуству натријум- хипохлорита </w:t>
      </w:r>
      <w:r w:rsidRPr="008C5251">
        <w:rPr>
          <w:rFonts w:ascii="Times New Roman" w:eastAsia="Calibri" w:hAnsi="Times New Roman"/>
          <w:iCs/>
          <w:vanish/>
          <w:vertAlign w:val="subscript"/>
        </w:rPr>
        <w:t>&lt;0}</w:t>
      </w:r>
      <w:r w:rsidRPr="008C5251">
        <w:rPr>
          <w:rFonts w:ascii="Times New Roman" w:eastAsia="Calibri" w:hAnsi="Times New Roman"/>
          <w:iCs/>
          <w:vanish/>
          <w:vertAlign w:val="subscript"/>
          <w:lang w:val="hr-HR"/>
        </w:rPr>
        <w:t>{0&gt;</w:t>
      </w:r>
      <w:r w:rsidRPr="008C5251">
        <w:rPr>
          <w:rFonts w:ascii="Times New Roman" w:eastAsia="Calibri" w:hAnsi="Times New Roman"/>
          <w:iCs/>
          <w:noProof/>
          <w:vanish/>
        </w:rPr>
        <w:t>would</w:t>
      </w:r>
      <w:r w:rsidRPr="008C5251">
        <w:rPr>
          <w:rFonts w:ascii="Times New Roman" w:eastAsia="Calibri" w:hAnsi="Times New Roman"/>
          <w:iCs/>
          <w:noProof/>
          <w:vanish/>
          <w:lang w:val="hr-HR"/>
        </w:rPr>
        <w:t xml:space="preserve"> </w:t>
      </w:r>
      <w:r w:rsidRPr="008C5251">
        <w:rPr>
          <w:rFonts w:ascii="Times New Roman" w:eastAsia="Calibri" w:hAnsi="Times New Roman"/>
          <w:iCs/>
          <w:noProof/>
          <w:vanish/>
        </w:rPr>
        <w:t>not</w:t>
      </w:r>
      <w:r w:rsidRPr="008C5251">
        <w:rPr>
          <w:rFonts w:ascii="Times New Roman" w:eastAsia="Calibri" w:hAnsi="Times New Roman"/>
          <w:iCs/>
          <w:noProof/>
          <w:vanish/>
          <w:lang w:val="hr-HR"/>
        </w:rPr>
        <w:t xml:space="preserve"> </w:t>
      </w:r>
      <w:r w:rsidRPr="008C5251">
        <w:rPr>
          <w:rFonts w:ascii="Times New Roman" w:eastAsia="Calibri" w:hAnsi="Times New Roman"/>
          <w:iCs/>
          <w:noProof/>
          <w:vanish/>
        </w:rPr>
        <w:t>be</w:t>
      </w:r>
      <w:r w:rsidRPr="008C5251">
        <w:rPr>
          <w:rFonts w:ascii="Times New Roman" w:eastAsia="Calibri" w:hAnsi="Times New Roman"/>
          <w:iCs/>
          <w:noProof/>
          <w:vanish/>
          <w:lang w:val="hr-HR"/>
        </w:rPr>
        <w:t xml:space="preserve"> </w:t>
      </w:r>
      <w:r w:rsidRPr="008C5251">
        <w:rPr>
          <w:rFonts w:ascii="Times New Roman" w:eastAsia="Calibri" w:hAnsi="Times New Roman"/>
          <w:iCs/>
          <w:noProof/>
          <w:vanish/>
        </w:rPr>
        <w:t>classified</w:t>
      </w:r>
      <w:r w:rsidRPr="008C5251">
        <w:rPr>
          <w:rFonts w:ascii="Times New Roman" w:eastAsia="Calibri" w:hAnsi="Times New Roman"/>
          <w:iCs/>
          <w:noProof/>
          <w:vanish/>
          <w:lang w:val="hr-HR"/>
        </w:rPr>
        <w:t xml:space="preserve"> </w:t>
      </w:r>
      <w:r w:rsidRPr="008C5251">
        <w:rPr>
          <w:rFonts w:ascii="Times New Roman" w:eastAsia="Calibri" w:hAnsi="Times New Roman"/>
          <w:iCs/>
          <w:noProof/>
          <w:vanish/>
        </w:rPr>
        <w:t>as</w:t>
      </w:r>
      <w:r w:rsidRPr="008C5251">
        <w:rPr>
          <w:rFonts w:ascii="Times New Roman" w:eastAsia="Calibri" w:hAnsi="Times New Roman"/>
          <w:iCs/>
          <w:noProof/>
          <w:vanish/>
          <w:lang w:val="hr-HR"/>
        </w:rPr>
        <w:t xml:space="preserve"> </w:t>
      </w:r>
      <w:r w:rsidRPr="008C5251">
        <w:rPr>
          <w:rFonts w:ascii="Times New Roman" w:eastAsia="Calibri" w:hAnsi="Times New Roman"/>
          <w:iCs/>
          <w:noProof/>
          <w:vanish/>
        </w:rPr>
        <w:t>Aquatic</w:t>
      </w:r>
      <w:r w:rsidRPr="008C5251">
        <w:rPr>
          <w:rFonts w:ascii="Times New Roman" w:eastAsia="Calibri" w:hAnsi="Times New Roman"/>
          <w:iCs/>
          <w:noProof/>
          <w:vanish/>
          <w:lang w:val="hr-HR"/>
        </w:rPr>
        <w:t xml:space="preserve"> </w:t>
      </w:r>
      <w:r w:rsidRPr="008C5251">
        <w:rPr>
          <w:rFonts w:ascii="Times New Roman" w:eastAsia="Calibri" w:hAnsi="Times New Roman"/>
          <w:iCs/>
          <w:noProof/>
          <w:vanish/>
        </w:rPr>
        <w:t>Acute</w:t>
      </w:r>
      <w:r w:rsidRPr="008C5251">
        <w:rPr>
          <w:rFonts w:ascii="Times New Roman" w:eastAsia="Calibri" w:hAnsi="Times New Roman"/>
          <w:iCs/>
          <w:noProof/>
          <w:vanish/>
          <w:lang w:val="hr-HR"/>
        </w:rPr>
        <w:t xml:space="preserve"> </w:t>
      </w:r>
      <w:r w:rsidRPr="008C5251">
        <w:rPr>
          <w:rFonts w:ascii="Times New Roman" w:eastAsia="Calibri" w:hAnsi="Times New Roman"/>
          <w:iCs/>
          <w:noProof/>
          <w:vanish/>
        </w:rPr>
        <w:t>Category</w:t>
      </w:r>
      <w:r w:rsidRPr="008C5251">
        <w:rPr>
          <w:rFonts w:ascii="Times New Roman" w:eastAsia="Calibri" w:hAnsi="Times New Roman"/>
          <w:iCs/>
          <w:noProof/>
          <w:vanish/>
          <w:lang w:val="hr-HR"/>
        </w:rPr>
        <w:t xml:space="preserve"> 1 [</w:t>
      </w:r>
      <w:r w:rsidRPr="008C5251">
        <w:rPr>
          <w:rFonts w:ascii="Times New Roman" w:eastAsia="Calibri" w:hAnsi="Times New Roman"/>
          <w:iCs/>
          <w:noProof/>
          <w:vanish/>
        </w:rPr>
        <w:t>H</w:t>
      </w:r>
      <w:r w:rsidRPr="008C5251">
        <w:rPr>
          <w:rFonts w:ascii="Times New Roman" w:eastAsia="Calibri" w:hAnsi="Times New Roman"/>
          <w:iCs/>
          <w:noProof/>
          <w:vanish/>
          <w:lang w:val="hr-HR"/>
        </w:rPr>
        <w:t>400] [Х400].</w:t>
      </w:r>
      <w:r w:rsidRPr="008C5251">
        <w:rPr>
          <w:rFonts w:ascii="Times New Roman" w:eastAsia="Calibri" w:hAnsi="Times New Roman"/>
          <w:iCs/>
          <w:vanish/>
          <w:vertAlign w:val="subscript"/>
          <w:lang w:val="hr-HR"/>
        </w:rPr>
        <w:t>&lt;}0{&gt;</w:t>
      </w:r>
      <w:r w:rsidRPr="008C5251">
        <w:rPr>
          <w:rFonts w:ascii="Times New Roman" w:eastAsia="Calibri" w:hAnsi="Times New Roman"/>
          <w:iCs/>
        </w:rPr>
        <w:t>не би била класификована као опасност по водену животну средину, категорија Акутно 1.</w:t>
      </w:r>
    </w:p>
    <w:p w:rsidR="00342857" w:rsidRPr="008C5251" w:rsidRDefault="00342857" w:rsidP="00342857">
      <w:pPr>
        <w:pStyle w:val="Default"/>
        <w:jc w:val="both"/>
        <w:rPr>
          <w:rFonts w:ascii="Times New Roman" w:hAnsi="Times New Roman" w:cs="Times New Roman"/>
          <w:iCs/>
        </w:rPr>
      </w:pPr>
    </w:p>
    <w:p w:rsidR="00342857" w:rsidRDefault="002D5990" w:rsidP="002D5990">
      <w:pPr>
        <w:pStyle w:val="Default"/>
        <w:ind w:left="360" w:hanging="270"/>
        <w:jc w:val="both"/>
        <w:rPr>
          <w:rFonts w:ascii="Times New Roman" w:hAnsi="Times New Roman" w:cs="Times New Roman"/>
          <w:iCs/>
        </w:rPr>
      </w:pPr>
      <w:r>
        <w:rPr>
          <w:rFonts w:ascii="Times New Roman" w:hAnsi="Times New Roman" w:cs="Times New Roman"/>
          <w:iCs/>
          <w:vertAlign w:val="superscript"/>
        </w:rPr>
        <w:t xml:space="preserve"> </w:t>
      </w:r>
      <w:r w:rsidR="00342857" w:rsidRPr="008C5251">
        <w:rPr>
          <w:rFonts w:ascii="Times New Roman" w:hAnsi="Times New Roman" w:cs="Times New Roman"/>
          <w:iCs/>
          <w:vertAlign w:val="superscript"/>
        </w:rPr>
        <w:t>31</w:t>
      </w:r>
      <w:r w:rsidR="00342857" w:rsidRPr="008C5251">
        <w:rPr>
          <w:rFonts w:ascii="Times New Roman" w:hAnsi="Times New Roman" w:cs="Times New Roman"/>
          <w:iCs/>
        </w:rPr>
        <w:t>У случајевима када ова опасна супстанца спада у категорију 10 запаљиве течности или категорију 11 запаљиве течности, за сврху Конвенције примењује се најмања гранична количина.</w:t>
      </w:r>
    </w:p>
    <w:p w:rsidR="007971CD" w:rsidRDefault="007971CD" w:rsidP="008469F8">
      <w:pPr>
        <w:pStyle w:val="Default"/>
        <w:jc w:val="both"/>
        <w:rPr>
          <w:rFonts w:ascii="Times New Roman" w:hAnsi="Times New Roman" w:cs="Times New Roman"/>
        </w:rPr>
      </w:pPr>
    </w:p>
    <w:p w:rsidR="00232387" w:rsidRDefault="00232387">
      <w:pPr>
        <w:rPr>
          <w:rFonts w:ascii="Times New Roman" w:hAnsi="Times New Roman" w:cs="Times New Roman"/>
          <w:color w:val="000000"/>
          <w:sz w:val="24"/>
          <w:szCs w:val="24"/>
        </w:rPr>
      </w:pPr>
      <w:r>
        <w:rPr>
          <w:rFonts w:ascii="Times New Roman" w:hAnsi="Times New Roman" w:cs="Times New Roman"/>
        </w:rPr>
        <w:br w:type="page"/>
      </w:r>
    </w:p>
    <w:p w:rsidR="007971CD" w:rsidRDefault="007971CD" w:rsidP="008469F8">
      <w:pPr>
        <w:pStyle w:val="Default"/>
        <w:jc w:val="both"/>
        <w:rPr>
          <w:rFonts w:ascii="Times New Roman" w:hAnsi="Times New Roman" w:cs="Times New Roman"/>
        </w:rPr>
      </w:pPr>
    </w:p>
    <w:p w:rsidR="007971CD" w:rsidRDefault="007971CD" w:rsidP="008469F8">
      <w:pPr>
        <w:pStyle w:val="Default"/>
        <w:jc w:val="both"/>
        <w:rPr>
          <w:rFonts w:ascii="Times New Roman" w:hAnsi="Times New Roman" w:cs="Times New Roman"/>
        </w:rPr>
      </w:pPr>
    </w:p>
    <w:p w:rsidR="007971CD" w:rsidRDefault="007971CD" w:rsidP="008469F8">
      <w:pPr>
        <w:pStyle w:val="Default"/>
        <w:jc w:val="both"/>
        <w:rPr>
          <w:rFonts w:ascii="Times New Roman" w:hAnsi="Times New Roman" w:cs="Times New Roman"/>
        </w:rPr>
      </w:pPr>
    </w:p>
    <w:p w:rsidR="007971CD" w:rsidRDefault="007971CD" w:rsidP="007971CD">
      <w:pPr>
        <w:pStyle w:val="Default"/>
        <w:jc w:val="center"/>
        <w:rPr>
          <w:rFonts w:ascii="Times New Roman" w:hAnsi="Times New Roman" w:cs="Times New Roman"/>
          <w:b/>
          <w:bCs/>
        </w:rPr>
      </w:pPr>
      <w:r>
        <w:rPr>
          <w:rFonts w:ascii="Times New Roman" w:hAnsi="Times New Roman" w:cs="Times New Roman"/>
          <w:b/>
          <w:bCs/>
        </w:rPr>
        <w:t>Члан 3.</w:t>
      </w:r>
    </w:p>
    <w:p w:rsidR="007971CD" w:rsidRPr="005F6702" w:rsidRDefault="007971CD" w:rsidP="007971CD">
      <w:pPr>
        <w:pStyle w:val="Default"/>
        <w:ind w:left="360" w:hanging="270"/>
        <w:jc w:val="both"/>
        <w:rPr>
          <w:rFonts w:ascii="Times New Roman" w:hAnsi="Times New Roman" w:cs="Times New Roman"/>
          <w:b/>
          <w:bCs/>
          <w:iCs/>
        </w:rPr>
      </w:pPr>
      <w:bookmarkStart w:id="1" w:name="_GoBack"/>
      <w:bookmarkEnd w:id="1"/>
    </w:p>
    <w:p w:rsidR="007971CD" w:rsidRPr="005F6702" w:rsidRDefault="007971CD" w:rsidP="007971CD">
      <w:pPr>
        <w:pStyle w:val="Default"/>
        <w:ind w:left="142" w:hanging="142"/>
        <w:jc w:val="both"/>
        <w:rPr>
          <w:rFonts w:ascii="Times New Roman" w:hAnsi="Times New Roman" w:cs="Times New Roman"/>
          <w:lang w:bidi="ar-SA"/>
        </w:rPr>
      </w:pPr>
      <w:r w:rsidRPr="008C5251">
        <w:rPr>
          <w:rFonts w:ascii="Times New Roman" w:hAnsi="Times New Roman" w:cs="Times New Roman"/>
          <w:iCs/>
        </w:rPr>
        <w:t xml:space="preserve">  </w:t>
      </w:r>
      <w:r>
        <w:rPr>
          <w:rFonts w:ascii="Times New Roman" w:hAnsi="Times New Roman" w:cs="Times New Roman"/>
          <w:iCs/>
        </w:rPr>
        <w:tab/>
      </w:r>
      <w:r>
        <w:rPr>
          <w:rFonts w:ascii="Times New Roman" w:hAnsi="Times New Roman" w:cs="Times New Roman"/>
          <w:iCs/>
        </w:rPr>
        <w:tab/>
      </w:r>
      <w:r w:rsidRPr="005F6702">
        <w:rPr>
          <w:rFonts w:ascii="Times New Roman" w:hAnsi="Times New Roman" w:cs="Times New Roman"/>
          <w:lang w:bidi="ar-SA"/>
        </w:rPr>
        <w:t>O прихвaтaњу измeнa и дoпунa тeхничких прoписa кojи су сaстaвни дeo</w:t>
      </w:r>
      <w:r>
        <w:rPr>
          <w:rFonts w:ascii="Times New Roman" w:hAnsi="Times New Roman" w:cs="Times New Roman"/>
          <w:lang w:bidi="ar-SA"/>
        </w:rPr>
        <w:t xml:space="preserve"> </w:t>
      </w:r>
      <w:r>
        <w:rPr>
          <w:rFonts w:ascii="Times New Roman" w:hAnsi="Times New Roman" w:cs="Times New Roman"/>
        </w:rPr>
        <w:t>Конвенције о прекограничним ефектима индустријских удеса</w:t>
      </w:r>
      <w:r w:rsidRPr="005F6702">
        <w:rPr>
          <w:rFonts w:ascii="Times New Roman" w:hAnsi="Times New Roman" w:cs="Times New Roman"/>
          <w:lang w:bidi="ar-SA"/>
        </w:rPr>
        <w:t xml:space="preserve"> и њихoвoj примeни у Рeпублици Србиjи oдлучуje Влaдa.</w:t>
      </w:r>
    </w:p>
    <w:p w:rsidR="007971CD" w:rsidRPr="005F6702" w:rsidRDefault="007971CD" w:rsidP="007971CD">
      <w:pPr>
        <w:autoSpaceDE w:val="0"/>
        <w:autoSpaceDN w:val="0"/>
        <w:adjustRightInd w:val="0"/>
        <w:spacing w:after="0" w:line="240" w:lineRule="auto"/>
        <w:ind w:firstLine="708"/>
        <w:jc w:val="both"/>
        <w:rPr>
          <w:rFonts w:ascii="Times New Roman" w:hAnsi="Times New Roman" w:cs="Times New Roman"/>
          <w:b/>
          <w:bCs/>
          <w:sz w:val="24"/>
          <w:szCs w:val="24"/>
        </w:rPr>
      </w:pPr>
      <w:r w:rsidRPr="005F6702">
        <w:rPr>
          <w:rFonts w:ascii="Times New Roman" w:hAnsi="Times New Roman" w:cs="Times New Roman"/>
          <w:sz w:val="24"/>
          <w:szCs w:val="24"/>
          <w:lang w:bidi="ar-SA"/>
        </w:rPr>
        <w:t>O oбjaвљивaњу тeхничких прoписa из стaвa 1. oвoг члaнa стaрa сe министaрствo</w:t>
      </w:r>
      <w:r>
        <w:rPr>
          <w:rFonts w:ascii="Times New Roman" w:hAnsi="Times New Roman" w:cs="Times New Roman"/>
          <w:sz w:val="24"/>
          <w:szCs w:val="24"/>
          <w:lang w:bidi="ar-SA"/>
        </w:rPr>
        <w:t xml:space="preserve"> </w:t>
      </w:r>
      <w:r w:rsidRPr="005F6702">
        <w:rPr>
          <w:rFonts w:ascii="Times New Roman" w:hAnsi="Times New Roman" w:cs="Times New Roman"/>
          <w:sz w:val="24"/>
          <w:szCs w:val="24"/>
          <w:lang w:bidi="ar-SA"/>
        </w:rPr>
        <w:t xml:space="preserve">нaдлeжнo зa пoслoвe </w:t>
      </w:r>
      <w:r>
        <w:rPr>
          <w:rFonts w:ascii="Times New Roman" w:hAnsi="Times New Roman" w:cs="Times New Roman"/>
          <w:lang w:bidi="ar-SA"/>
        </w:rPr>
        <w:t>заштите животне средине</w:t>
      </w:r>
      <w:r w:rsidRPr="005F6702">
        <w:rPr>
          <w:rFonts w:ascii="Times New Roman" w:hAnsi="Times New Roman" w:cs="Times New Roman"/>
          <w:sz w:val="24"/>
          <w:szCs w:val="24"/>
          <w:lang w:bidi="ar-SA"/>
        </w:rPr>
        <w:t>.</w:t>
      </w:r>
    </w:p>
    <w:p w:rsidR="007971CD" w:rsidRPr="005F6702" w:rsidRDefault="007971CD" w:rsidP="007971CD">
      <w:pPr>
        <w:pStyle w:val="Default"/>
        <w:jc w:val="both"/>
        <w:rPr>
          <w:rFonts w:ascii="Times New Roman" w:hAnsi="Times New Roman" w:cs="Times New Roman"/>
          <w:b/>
          <w:bCs/>
        </w:rPr>
      </w:pPr>
    </w:p>
    <w:p w:rsidR="007971CD" w:rsidRDefault="007971CD" w:rsidP="007971CD">
      <w:pPr>
        <w:pStyle w:val="Default"/>
        <w:jc w:val="center"/>
        <w:rPr>
          <w:rFonts w:ascii="Times New Roman" w:hAnsi="Times New Roman" w:cs="Times New Roman"/>
          <w:b/>
          <w:bCs/>
        </w:rPr>
      </w:pPr>
    </w:p>
    <w:p w:rsidR="007971CD" w:rsidRDefault="007971CD" w:rsidP="007971CD">
      <w:pPr>
        <w:pStyle w:val="Default"/>
        <w:jc w:val="center"/>
        <w:rPr>
          <w:rFonts w:ascii="Times New Roman" w:hAnsi="Times New Roman" w:cs="Times New Roman"/>
          <w:b/>
          <w:bCs/>
        </w:rPr>
      </w:pPr>
      <w:r>
        <w:rPr>
          <w:rFonts w:ascii="Times New Roman" w:hAnsi="Times New Roman" w:cs="Times New Roman"/>
          <w:b/>
          <w:bCs/>
        </w:rPr>
        <w:t>Члан 4.</w:t>
      </w:r>
    </w:p>
    <w:p w:rsidR="007971CD" w:rsidRDefault="007971CD" w:rsidP="007971CD">
      <w:pPr>
        <w:pStyle w:val="Default"/>
        <w:jc w:val="center"/>
        <w:rPr>
          <w:rFonts w:ascii="Times New Roman" w:hAnsi="Times New Roman" w:cs="Times New Roman"/>
          <w:b/>
          <w:bCs/>
        </w:rPr>
      </w:pPr>
    </w:p>
    <w:p w:rsidR="007971CD" w:rsidRPr="007971CD" w:rsidRDefault="007971CD" w:rsidP="007971CD">
      <w:pPr>
        <w:ind w:firstLine="708"/>
        <w:jc w:val="both"/>
        <w:rPr>
          <w:rFonts w:ascii="Times New Roman" w:hAnsi="Times New Roman" w:cs="Times New Roman"/>
          <w:sz w:val="24"/>
          <w:szCs w:val="24"/>
        </w:rPr>
      </w:pPr>
      <w:r w:rsidRPr="007971CD">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 – Међународни уговори”.</w:t>
      </w:r>
    </w:p>
    <w:p w:rsidR="007971CD" w:rsidRDefault="007971CD" w:rsidP="007971CD">
      <w:pPr>
        <w:pStyle w:val="Default"/>
        <w:jc w:val="both"/>
        <w:rPr>
          <w:rFonts w:ascii="Times New Roman" w:hAnsi="Times New Roman" w:cs="Times New Roman"/>
        </w:rPr>
      </w:pPr>
    </w:p>
    <w:p w:rsidR="007971CD" w:rsidRPr="005B6BC7" w:rsidRDefault="007971CD" w:rsidP="008469F8">
      <w:pPr>
        <w:pStyle w:val="Default"/>
        <w:jc w:val="both"/>
        <w:rPr>
          <w:rFonts w:ascii="Times New Roman" w:hAnsi="Times New Roman" w:cs="Times New Roman"/>
        </w:rPr>
      </w:pPr>
    </w:p>
    <w:p w:rsidR="007C0FF6" w:rsidRPr="005B6BC7" w:rsidRDefault="007C0FF6" w:rsidP="008469F8">
      <w:pPr>
        <w:pStyle w:val="Default"/>
        <w:jc w:val="both"/>
        <w:rPr>
          <w:rFonts w:ascii="Times New Roman" w:hAnsi="Times New Roman" w:cs="Times New Roman"/>
        </w:rPr>
      </w:pPr>
    </w:p>
    <w:p w:rsidR="007C0FF6" w:rsidRPr="005B6BC7" w:rsidRDefault="007C0FF6" w:rsidP="008469F8">
      <w:pPr>
        <w:pStyle w:val="Default"/>
        <w:jc w:val="both"/>
        <w:rPr>
          <w:rFonts w:ascii="Times New Roman" w:hAnsi="Times New Roman" w:cs="Times New Roman"/>
        </w:rPr>
      </w:pPr>
    </w:p>
    <w:sectPr w:rsidR="007C0FF6" w:rsidRPr="005B6BC7" w:rsidSect="00F70300">
      <w:pgSz w:w="11906" w:h="16838"/>
      <w:pgMar w:top="630"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913D2"/>
    <w:multiLevelType w:val="hybridMultilevel"/>
    <w:tmpl w:val="43125866"/>
    <w:lvl w:ilvl="0" w:tplc="241A0013">
      <w:start w:val="1"/>
      <w:numFmt w:val="upperRoman"/>
      <w:lvlText w:val="%1."/>
      <w:lvlJc w:val="righ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6F7"/>
    <w:rsid w:val="000176AE"/>
    <w:rsid w:val="000346D8"/>
    <w:rsid w:val="00035021"/>
    <w:rsid w:val="00053BC1"/>
    <w:rsid w:val="000617B9"/>
    <w:rsid w:val="0007576D"/>
    <w:rsid w:val="000C5E95"/>
    <w:rsid w:val="000C600E"/>
    <w:rsid w:val="000F2B13"/>
    <w:rsid w:val="001421CC"/>
    <w:rsid w:val="00191C32"/>
    <w:rsid w:val="001B0488"/>
    <w:rsid w:val="001C3D02"/>
    <w:rsid w:val="001E7C54"/>
    <w:rsid w:val="001F4695"/>
    <w:rsid w:val="00202840"/>
    <w:rsid w:val="00210D06"/>
    <w:rsid w:val="0022028E"/>
    <w:rsid w:val="002260EA"/>
    <w:rsid w:val="00232387"/>
    <w:rsid w:val="0023416B"/>
    <w:rsid w:val="00235326"/>
    <w:rsid w:val="00266720"/>
    <w:rsid w:val="002715F3"/>
    <w:rsid w:val="002908D6"/>
    <w:rsid w:val="002A51DC"/>
    <w:rsid w:val="002B6CA8"/>
    <w:rsid w:val="002D5990"/>
    <w:rsid w:val="002F5DCC"/>
    <w:rsid w:val="0031049F"/>
    <w:rsid w:val="00316B74"/>
    <w:rsid w:val="00333EF9"/>
    <w:rsid w:val="00342857"/>
    <w:rsid w:val="00346D41"/>
    <w:rsid w:val="00362056"/>
    <w:rsid w:val="00362369"/>
    <w:rsid w:val="00381DD0"/>
    <w:rsid w:val="003920BF"/>
    <w:rsid w:val="00394E4A"/>
    <w:rsid w:val="003B3A2C"/>
    <w:rsid w:val="003B6338"/>
    <w:rsid w:val="003C226E"/>
    <w:rsid w:val="004169A8"/>
    <w:rsid w:val="00441193"/>
    <w:rsid w:val="00474115"/>
    <w:rsid w:val="0048122D"/>
    <w:rsid w:val="0048206A"/>
    <w:rsid w:val="00490FAA"/>
    <w:rsid w:val="00495A20"/>
    <w:rsid w:val="004A6992"/>
    <w:rsid w:val="004C2AE5"/>
    <w:rsid w:val="004E5AD8"/>
    <w:rsid w:val="005021AE"/>
    <w:rsid w:val="0051733E"/>
    <w:rsid w:val="005231AA"/>
    <w:rsid w:val="00557CAD"/>
    <w:rsid w:val="0056520C"/>
    <w:rsid w:val="00565E58"/>
    <w:rsid w:val="0056790A"/>
    <w:rsid w:val="00587DE6"/>
    <w:rsid w:val="005B6BC7"/>
    <w:rsid w:val="005D7A2C"/>
    <w:rsid w:val="005F3514"/>
    <w:rsid w:val="005F6702"/>
    <w:rsid w:val="0062334E"/>
    <w:rsid w:val="00630614"/>
    <w:rsid w:val="00651484"/>
    <w:rsid w:val="00663FEF"/>
    <w:rsid w:val="00672331"/>
    <w:rsid w:val="00673B78"/>
    <w:rsid w:val="006924CA"/>
    <w:rsid w:val="006A50A0"/>
    <w:rsid w:val="006D490C"/>
    <w:rsid w:val="006F3EDA"/>
    <w:rsid w:val="00707C11"/>
    <w:rsid w:val="00712833"/>
    <w:rsid w:val="0073293B"/>
    <w:rsid w:val="007971CD"/>
    <w:rsid w:val="007B3929"/>
    <w:rsid w:val="007B6873"/>
    <w:rsid w:val="007C0FF6"/>
    <w:rsid w:val="007C2690"/>
    <w:rsid w:val="007D132B"/>
    <w:rsid w:val="007E1708"/>
    <w:rsid w:val="008176E8"/>
    <w:rsid w:val="00821316"/>
    <w:rsid w:val="00826492"/>
    <w:rsid w:val="0082766A"/>
    <w:rsid w:val="008303DB"/>
    <w:rsid w:val="008469F8"/>
    <w:rsid w:val="00853C5D"/>
    <w:rsid w:val="00870A9E"/>
    <w:rsid w:val="00887179"/>
    <w:rsid w:val="008B5103"/>
    <w:rsid w:val="008B76D7"/>
    <w:rsid w:val="008C5251"/>
    <w:rsid w:val="008D2AE0"/>
    <w:rsid w:val="008E34EF"/>
    <w:rsid w:val="008E554D"/>
    <w:rsid w:val="008E7B1E"/>
    <w:rsid w:val="008F25BB"/>
    <w:rsid w:val="008F2FB7"/>
    <w:rsid w:val="008F4626"/>
    <w:rsid w:val="0090166A"/>
    <w:rsid w:val="00923920"/>
    <w:rsid w:val="00936F7D"/>
    <w:rsid w:val="0095452D"/>
    <w:rsid w:val="009602A5"/>
    <w:rsid w:val="00982DFC"/>
    <w:rsid w:val="009957F5"/>
    <w:rsid w:val="00996340"/>
    <w:rsid w:val="00A031C7"/>
    <w:rsid w:val="00A17C91"/>
    <w:rsid w:val="00A437E3"/>
    <w:rsid w:val="00A9714E"/>
    <w:rsid w:val="00AA66EF"/>
    <w:rsid w:val="00AA6E05"/>
    <w:rsid w:val="00AB36BB"/>
    <w:rsid w:val="00AC7339"/>
    <w:rsid w:val="00AF6498"/>
    <w:rsid w:val="00B21729"/>
    <w:rsid w:val="00B50238"/>
    <w:rsid w:val="00B50A7F"/>
    <w:rsid w:val="00B64890"/>
    <w:rsid w:val="00B6719B"/>
    <w:rsid w:val="00B708EA"/>
    <w:rsid w:val="00B803E6"/>
    <w:rsid w:val="00BD00B4"/>
    <w:rsid w:val="00BE54AF"/>
    <w:rsid w:val="00BF6547"/>
    <w:rsid w:val="00BF6830"/>
    <w:rsid w:val="00C10C99"/>
    <w:rsid w:val="00C1771D"/>
    <w:rsid w:val="00C20992"/>
    <w:rsid w:val="00C31EDA"/>
    <w:rsid w:val="00C3694A"/>
    <w:rsid w:val="00C51962"/>
    <w:rsid w:val="00C5446D"/>
    <w:rsid w:val="00C76B55"/>
    <w:rsid w:val="00C96F3F"/>
    <w:rsid w:val="00CC5932"/>
    <w:rsid w:val="00CE27EA"/>
    <w:rsid w:val="00D212F4"/>
    <w:rsid w:val="00D32F28"/>
    <w:rsid w:val="00D417C3"/>
    <w:rsid w:val="00D45BF9"/>
    <w:rsid w:val="00D75C78"/>
    <w:rsid w:val="00DC04DB"/>
    <w:rsid w:val="00DE31F1"/>
    <w:rsid w:val="00E14D10"/>
    <w:rsid w:val="00E531BD"/>
    <w:rsid w:val="00E542D0"/>
    <w:rsid w:val="00E54DF0"/>
    <w:rsid w:val="00E66091"/>
    <w:rsid w:val="00E83AA5"/>
    <w:rsid w:val="00E8586E"/>
    <w:rsid w:val="00EA16C3"/>
    <w:rsid w:val="00EA23F9"/>
    <w:rsid w:val="00EA4C1C"/>
    <w:rsid w:val="00EB4508"/>
    <w:rsid w:val="00EB5A81"/>
    <w:rsid w:val="00EB7045"/>
    <w:rsid w:val="00EC1699"/>
    <w:rsid w:val="00ED74A7"/>
    <w:rsid w:val="00ED7FBD"/>
    <w:rsid w:val="00EE1FFD"/>
    <w:rsid w:val="00EE2061"/>
    <w:rsid w:val="00EE26F7"/>
    <w:rsid w:val="00F0419F"/>
    <w:rsid w:val="00F20524"/>
    <w:rsid w:val="00F35A9E"/>
    <w:rsid w:val="00F63D06"/>
    <w:rsid w:val="00F70300"/>
    <w:rsid w:val="00F72EEF"/>
    <w:rsid w:val="00F7496A"/>
    <w:rsid w:val="00FB4B83"/>
    <w:rsid w:val="00FC1EAE"/>
    <w:rsid w:val="00FC42E8"/>
    <w:rsid w:val="00FC4352"/>
    <w:rsid w:val="00FE1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D5B90"/>
  <w15:docId w15:val="{54B43EAD-3CA5-49CC-8235-527957ED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sr-Latn-RS" w:eastAsia="en-US" w:bidi="bn-B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next w:val="Normal"/>
    <w:link w:val="Heading6Char"/>
    <w:uiPriority w:val="9"/>
    <w:semiHidden/>
    <w:unhideWhenUsed/>
    <w:qFormat/>
    <w:rsid w:val="003C226E"/>
    <w:pPr>
      <w:keepNext/>
      <w:keepLines/>
      <w:spacing w:before="200" w:after="0"/>
      <w:outlineLvl w:val="5"/>
    </w:pPr>
    <w:rPr>
      <w:rFonts w:asciiTheme="majorHAnsi" w:eastAsiaTheme="majorEastAsia" w:hAnsiTheme="majorHAnsi" w:cstheme="majorBidi"/>
      <w:i/>
      <w:iCs/>
      <w:color w:val="243F60" w:themeColor="accent1" w:themeShade="7F"/>
      <w:szCs w:val="22"/>
      <w:lang w:val="sr-Cyrl-CS" w:eastAsia="sr-Cyrl-C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60E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7C0FF6"/>
    <w:pPr>
      <w:ind w:left="720"/>
      <w:contextualSpacing/>
    </w:pPr>
  </w:style>
  <w:style w:type="table" w:styleId="TableGrid">
    <w:name w:val="Table Grid"/>
    <w:basedOn w:val="TableNormal"/>
    <w:uiPriority w:val="59"/>
    <w:rsid w:val="000C60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23920"/>
    <w:rPr>
      <w:sz w:val="16"/>
      <w:szCs w:val="16"/>
    </w:rPr>
  </w:style>
  <w:style w:type="paragraph" w:styleId="CommentText">
    <w:name w:val="annotation text"/>
    <w:basedOn w:val="Normal"/>
    <w:link w:val="CommentTextChar"/>
    <w:uiPriority w:val="99"/>
    <w:unhideWhenUsed/>
    <w:rsid w:val="00923920"/>
    <w:pPr>
      <w:spacing w:line="240" w:lineRule="auto"/>
    </w:pPr>
    <w:rPr>
      <w:sz w:val="20"/>
      <w:szCs w:val="25"/>
    </w:rPr>
  </w:style>
  <w:style w:type="character" w:customStyle="1" w:styleId="CommentTextChar">
    <w:name w:val="Comment Text Char"/>
    <w:basedOn w:val="DefaultParagraphFont"/>
    <w:link w:val="CommentText"/>
    <w:uiPriority w:val="99"/>
    <w:rsid w:val="00923920"/>
    <w:rPr>
      <w:sz w:val="20"/>
      <w:szCs w:val="25"/>
    </w:rPr>
  </w:style>
  <w:style w:type="paragraph" w:styleId="CommentSubject">
    <w:name w:val="annotation subject"/>
    <w:basedOn w:val="CommentText"/>
    <w:next w:val="CommentText"/>
    <w:link w:val="CommentSubjectChar"/>
    <w:uiPriority w:val="99"/>
    <w:semiHidden/>
    <w:unhideWhenUsed/>
    <w:rsid w:val="00923920"/>
    <w:rPr>
      <w:b/>
      <w:bCs/>
    </w:rPr>
  </w:style>
  <w:style w:type="character" w:customStyle="1" w:styleId="CommentSubjectChar">
    <w:name w:val="Comment Subject Char"/>
    <w:basedOn w:val="CommentTextChar"/>
    <w:link w:val="CommentSubject"/>
    <w:uiPriority w:val="99"/>
    <w:semiHidden/>
    <w:rsid w:val="00923920"/>
    <w:rPr>
      <w:b/>
      <w:bCs/>
      <w:sz w:val="20"/>
      <w:szCs w:val="25"/>
    </w:rPr>
  </w:style>
  <w:style w:type="paragraph" w:styleId="BalloonText">
    <w:name w:val="Balloon Text"/>
    <w:basedOn w:val="Normal"/>
    <w:link w:val="BalloonTextChar"/>
    <w:uiPriority w:val="99"/>
    <w:semiHidden/>
    <w:unhideWhenUsed/>
    <w:rsid w:val="00923920"/>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923920"/>
    <w:rPr>
      <w:rFonts w:ascii="Tahoma" w:hAnsi="Tahoma" w:cs="Tahoma"/>
      <w:sz w:val="16"/>
      <w:szCs w:val="20"/>
    </w:rPr>
  </w:style>
  <w:style w:type="character" w:customStyle="1" w:styleId="Heading6Char">
    <w:name w:val="Heading 6 Char"/>
    <w:basedOn w:val="DefaultParagraphFont"/>
    <w:link w:val="Heading6"/>
    <w:uiPriority w:val="9"/>
    <w:semiHidden/>
    <w:rsid w:val="003C226E"/>
    <w:rPr>
      <w:rFonts w:asciiTheme="majorHAnsi" w:eastAsiaTheme="majorEastAsia" w:hAnsiTheme="majorHAnsi" w:cstheme="majorBidi"/>
      <w:i/>
      <w:iCs/>
      <w:color w:val="243F60" w:themeColor="accent1" w:themeShade="7F"/>
      <w:szCs w:val="22"/>
      <w:lang w:val="sr-Cyrl-CS" w:eastAsia="sr-Cyrl-CS" w:bidi="ar-SA"/>
    </w:rPr>
  </w:style>
  <w:style w:type="character" w:customStyle="1" w:styleId="tw4winMark">
    <w:name w:val="tw4winMark"/>
    <w:uiPriority w:val="99"/>
    <w:rsid w:val="00F35A9E"/>
    <w:rPr>
      <w:rFonts w:ascii="Courier New" w:hAnsi="Courier New"/>
      <w:vanish/>
      <w:color w:val="800080"/>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986">
      <w:bodyDiv w:val="1"/>
      <w:marLeft w:val="0"/>
      <w:marRight w:val="0"/>
      <w:marTop w:val="0"/>
      <w:marBottom w:val="0"/>
      <w:divBdr>
        <w:top w:val="none" w:sz="0" w:space="0" w:color="auto"/>
        <w:left w:val="none" w:sz="0" w:space="0" w:color="auto"/>
        <w:bottom w:val="none" w:sz="0" w:space="0" w:color="auto"/>
        <w:right w:val="none" w:sz="0" w:space="0" w:color="auto"/>
      </w:divBdr>
    </w:div>
    <w:div w:id="27024061">
      <w:bodyDiv w:val="1"/>
      <w:marLeft w:val="0"/>
      <w:marRight w:val="0"/>
      <w:marTop w:val="0"/>
      <w:marBottom w:val="0"/>
      <w:divBdr>
        <w:top w:val="none" w:sz="0" w:space="0" w:color="auto"/>
        <w:left w:val="none" w:sz="0" w:space="0" w:color="auto"/>
        <w:bottom w:val="none" w:sz="0" w:space="0" w:color="auto"/>
        <w:right w:val="none" w:sz="0" w:space="0" w:color="auto"/>
      </w:divBdr>
    </w:div>
    <w:div w:id="57752895">
      <w:bodyDiv w:val="1"/>
      <w:marLeft w:val="0"/>
      <w:marRight w:val="0"/>
      <w:marTop w:val="0"/>
      <w:marBottom w:val="0"/>
      <w:divBdr>
        <w:top w:val="none" w:sz="0" w:space="0" w:color="auto"/>
        <w:left w:val="none" w:sz="0" w:space="0" w:color="auto"/>
        <w:bottom w:val="none" w:sz="0" w:space="0" w:color="auto"/>
        <w:right w:val="none" w:sz="0" w:space="0" w:color="auto"/>
      </w:divBdr>
    </w:div>
    <w:div w:id="75170335">
      <w:bodyDiv w:val="1"/>
      <w:marLeft w:val="0"/>
      <w:marRight w:val="0"/>
      <w:marTop w:val="0"/>
      <w:marBottom w:val="0"/>
      <w:divBdr>
        <w:top w:val="none" w:sz="0" w:space="0" w:color="auto"/>
        <w:left w:val="none" w:sz="0" w:space="0" w:color="auto"/>
        <w:bottom w:val="none" w:sz="0" w:space="0" w:color="auto"/>
        <w:right w:val="none" w:sz="0" w:space="0" w:color="auto"/>
      </w:divBdr>
    </w:div>
    <w:div w:id="102574644">
      <w:bodyDiv w:val="1"/>
      <w:marLeft w:val="0"/>
      <w:marRight w:val="0"/>
      <w:marTop w:val="0"/>
      <w:marBottom w:val="0"/>
      <w:divBdr>
        <w:top w:val="none" w:sz="0" w:space="0" w:color="auto"/>
        <w:left w:val="none" w:sz="0" w:space="0" w:color="auto"/>
        <w:bottom w:val="none" w:sz="0" w:space="0" w:color="auto"/>
        <w:right w:val="none" w:sz="0" w:space="0" w:color="auto"/>
      </w:divBdr>
    </w:div>
    <w:div w:id="116335524">
      <w:bodyDiv w:val="1"/>
      <w:marLeft w:val="0"/>
      <w:marRight w:val="0"/>
      <w:marTop w:val="0"/>
      <w:marBottom w:val="0"/>
      <w:divBdr>
        <w:top w:val="none" w:sz="0" w:space="0" w:color="auto"/>
        <w:left w:val="none" w:sz="0" w:space="0" w:color="auto"/>
        <w:bottom w:val="none" w:sz="0" w:space="0" w:color="auto"/>
        <w:right w:val="none" w:sz="0" w:space="0" w:color="auto"/>
      </w:divBdr>
    </w:div>
    <w:div w:id="182591217">
      <w:bodyDiv w:val="1"/>
      <w:marLeft w:val="0"/>
      <w:marRight w:val="0"/>
      <w:marTop w:val="0"/>
      <w:marBottom w:val="0"/>
      <w:divBdr>
        <w:top w:val="none" w:sz="0" w:space="0" w:color="auto"/>
        <w:left w:val="none" w:sz="0" w:space="0" w:color="auto"/>
        <w:bottom w:val="none" w:sz="0" w:space="0" w:color="auto"/>
        <w:right w:val="none" w:sz="0" w:space="0" w:color="auto"/>
      </w:divBdr>
    </w:div>
    <w:div w:id="213856112">
      <w:bodyDiv w:val="1"/>
      <w:marLeft w:val="0"/>
      <w:marRight w:val="0"/>
      <w:marTop w:val="0"/>
      <w:marBottom w:val="0"/>
      <w:divBdr>
        <w:top w:val="none" w:sz="0" w:space="0" w:color="auto"/>
        <w:left w:val="none" w:sz="0" w:space="0" w:color="auto"/>
        <w:bottom w:val="none" w:sz="0" w:space="0" w:color="auto"/>
        <w:right w:val="none" w:sz="0" w:space="0" w:color="auto"/>
      </w:divBdr>
    </w:div>
    <w:div w:id="222526717">
      <w:bodyDiv w:val="1"/>
      <w:marLeft w:val="0"/>
      <w:marRight w:val="0"/>
      <w:marTop w:val="0"/>
      <w:marBottom w:val="0"/>
      <w:divBdr>
        <w:top w:val="none" w:sz="0" w:space="0" w:color="auto"/>
        <w:left w:val="none" w:sz="0" w:space="0" w:color="auto"/>
        <w:bottom w:val="none" w:sz="0" w:space="0" w:color="auto"/>
        <w:right w:val="none" w:sz="0" w:space="0" w:color="auto"/>
      </w:divBdr>
    </w:div>
    <w:div w:id="249505535">
      <w:bodyDiv w:val="1"/>
      <w:marLeft w:val="0"/>
      <w:marRight w:val="0"/>
      <w:marTop w:val="0"/>
      <w:marBottom w:val="0"/>
      <w:divBdr>
        <w:top w:val="none" w:sz="0" w:space="0" w:color="auto"/>
        <w:left w:val="none" w:sz="0" w:space="0" w:color="auto"/>
        <w:bottom w:val="none" w:sz="0" w:space="0" w:color="auto"/>
        <w:right w:val="none" w:sz="0" w:space="0" w:color="auto"/>
      </w:divBdr>
    </w:div>
    <w:div w:id="262423273">
      <w:bodyDiv w:val="1"/>
      <w:marLeft w:val="0"/>
      <w:marRight w:val="0"/>
      <w:marTop w:val="0"/>
      <w:marBottom w:val="0"/>
      <w:divBdr>
        <w:top w:val="none" w:sz="0" w:space="0" w:color="auto"/>
        <w:left w:val="none" w:sz="0" w:space="0" w:color="auto"/>
        <w:bottom w:val="none" w:sz="0" w:space="0" w:color="auto"/>
        <w:right w:val="none" w:sz="0" w:space="0" w:color="auto"/>
      </w:divBdr>
    </w:div>
    <w:div w:id="291831930">
      <w:bodyDiv w:val="1"/>
      <w:marLeft w:val="0"/>
      <w:marRight w:val="0"/>
      <w:marTop w:val="0"/>
      <w:marBottom w:val="0"/>
      <w:divBdr>
        <w:top w:val="none" w:sz="0" w:space="0" w:color="auto"/>
        <w:left w:val="none" w:sz="0" w:space="0" w:color="auto"/>
        <w:bottom w:val="none" w:sz="0" w:space="0" w:color="auto"/>
        <w:right w:val="none" w:sz="0" w:space="0" w:color="auto"/>
      </w:divBdr>
    </w:div>
    <w:div w:id="299073393">
      <w:bodyDiv w:val="1"/>
      <w:marLeft w:val="0"/>
      <w:marRight w:val="0"/>
      <w:marTop w:val="0"/>
      <w:marBottom w:val="0"/>
      <w:divBdr>
        <w:top w:val="none" w:sz="0" w:space="0" w:color="auto"/>
        <w:left w:val="none" w:sz="0" w:space="0" w:color="auto"/>
        <w:bottom w:val="none" w:sz="0" w:space="0" w:color="auto"/>
        <w:right w:val="none" w:sz="0" w:space="0" w:color="auto"/>
      </w:divBdr>
    </w:div>
    <w:div w:id="325018301">
      <w:bodyDiv w:val="1"/>
      <w:marLeft w:val="0"/>
      <w:marRight w:val="0"/>
      <w:marTop w:val="0"/>
      <w:marBottom w:val="0"/>
      <w:divBdr>
        <w:top w:val="none" w:sz="0" w:space="0" w:color="auto"/>
        <w:left w:val="none" w:sz="0" w:space="0" w:color="auto"/>
        <w:bottom w:val="none" w:sz="0" w:space="0" w:color="auto"/>
        <w:right w:val="none" w:sz="0" w:space="0" w:color="auto"/>
      </w:divBdr>
    </w:div>
    <w:div w:id="372383943">
      <w:bodyDiv w:val="1"/>
      <w:marLeft w:val="0"/>
      <w:marRight w:val="0"/>
      <w:marTop w:val="0"/>
      <w:marBottom w:val="0"/>
      <w:divBdr>
        <w:top w:val="none" w:sz="0" w:space="0" w:color="auto"/>
        <w:left w:val="none" w:sz="0" w:space="0" w:color="auto"/>
        <w:bottom w:val="none" w:sz="0" w:space="0" w:color="auto"/>
        <w:right w:val="none" w:sz="0" w:space="0" w:color="auto"/>
      </w:divBdr>
    </w:div>
    <w:div w:id="413745575">
      <w:bodyDiv w:val="1"/>
      <w:marLeft w:val="0"/>
      <w:marRight w:val="0"/>
      <w:marTop w:val="0"/>
      <w:marBottom w:val="0"/>
      <w:divBdr>
        <w:top w:val="none" w:sz="0" w:space="0" w:color="auto"/>
        <w:left w:val="none" w:sz="0" w:space="0" w:color="auto"/>
        <w:bottom w:val="none" w:sz="0" w:space="0" w:color="auto"/>
        <w:right w:val="none" w:sz="0" w:space="0" w:color="auto"/>
      </w:divBdr>
    </w:div>
    <w:div w:id="446122082">
      <w:bodyDiv w:val="1"/>
      <w:marLeft w:val="0"/>
      <w:marRight w:val="0"/>
      <w:marTop w:val="0"/>
      <w:marBottom w:val="0"/>
      <w:divBdr>
        <w:top w:val="none" w:sz="0" w:space="0" w:color="auto"/>
        <w:left w:val="none" w:sz="0" w:space="0" w:color="auto"/>
        <w:bottom w:val="none" w:sz="0" w:space="0" w:color="auto"/>
        <w:right w:val="none" w:sz="0" w:space="0" w:color="auto"/>
      </w:divBdr>
    </w:div>
    <w:div w:id="450323105">
      <w:bodyDiv w:val="1"/>
      <w:marLeft w:val="0"/>
      <w:marRight w:val="0"/>
      <w:marTop w:val="0"/>
      <w:marBottom w:val="0"/>
      <w:divBdr>
        <w:top w:val="none" w:sz="0" w:space="0" w:color="auto"/>
        <w:left w:val="none" w:sz="0" w:space="0" w:color="auto"/>
        <w:bottom w:val="none" w:sz="0" w:space="0" w:color="auto"/>
        <w:right w:val="none" w:sz="0" w:space="0" w:color="auto"/>
      </w:divBdr>
    </w:div>
    <w:div w:id="455371505">
      <w:bodyDiv w:val="1"/>
      <w:marLeft w:val="0"/>
      <w:marRight w:val="0"/>
      <w:marTop w:val="0"/>
      <w:marBottom w:val="0"/>
      <w:divBdr>
        <w:top w:val="none" w:sz="0" w:space="0" w:color="auto"/>
        <w:left w:val="none" w:sz="0" w:space="0" w:color="auto"/>
        <w:bottom w:val="none" w:sz="0" w:space="0" w:color="auto"/>
        <w:right w:val="none" w:sz="0" w:space="0" w:color="auto"/>
      </w:divBdr>
    </w:div>
    <w:div w:id="518349437">
      <w:bodyDiv w:val="1"/>
      <w:marLeft w:val="0"/>
      <w:marRight w:val="0"/>
      <w:marTop w:val="0"/>
      <w:marBottom w:val="0"/>
      <w:divBdr>
        <w:top w:val="none" w:sz="0" w:space="0" w:color="auto"/>
        <w:left w:val="none" w:sz="0" w:space="0" w:color="auto"/>
        <w:bottom w:val="none" w:sz="0" w:space="0" w:color="auto"/>
        <w:right w:val="none" w:sz="0" w:space="0" w:color="auto"/>
      </w:divBdr>
    </w:div>
    <w:div w:id="580212170">
      <w:bodyDiv w:val="1"/>
      <w:marLeft w:val="0"/>
      <w:marRight w:val="0"/>
      <w:marTop w:val="0"/>
      <w:marBottom w:val="0"/>
      <w:divBdr>
        <w:top w:val="none" w:sz="0" w:space="0" w:color="auto"/>
        <w:left w:val="none" w:sz="0" w:space="0" w:color="auto"/>
        <w:bottom w:val="none" w:sz="0" w:space="0" w:color="auto"/>
        <w:right w:val="none" w:sz="0" w:space="0" w:color="auto"/>
      </w:divBdr>
    </w:div>
    <w:div w:id="625891606">
      <w:bodyDiv w:val="1"/>
      <w:marLeft w:val="0"/>
      <w:marRight w:val="0"/>
      <w:marTop w:val="0"/>
      <w:marBottom w:val="0"/>
      <w:divBdr>
        <w:top w:val="none" w:sz="0" w:space="0" w:color="auto"/>
        <w:left w:val="none" w:sz="0" w:space="0" w:color="auto"/>
        <w:bottom w:val="none" w:sz="0" w:space="0" w:color="auto"/>
        <w:right w:val="none" w:sz="0" w:space="0" w:color="auto"/>
      </w:divBdr>
    </w:div>
    <w:div w:id="629045681">
      <w:bodyDiv w:val="1"/>
      <w:marLeft w:val="0"/>
      <w:marRight w:val="0"/>
      <w:marTop w:val="0"/>
      <w:marBottom w:val="0"/>
      <w:divBdr>
        <w:top w:val="none" w:sz="0" w:space="0" w:color="auto"/>
        <w:left w:val="none" w:sz="0" w:space="0" w:color="auto"/>
        <w:bottom w:val="none" w:sz="0" w:space="0" w:color="auto"/>
        <w:right w:val="none" w:sz="0" w:space="0" w:color="auto"/>
      </w:divBdr>
    </w:div>
    <w:div w:id="632753880">
      <w:bodyDiv w:val="1"/>
      <w:marLeft w:val="0"/>
      <w:marRight w:val="0"/>
      <w:marTop w:val="0"/>
      <w:marBottom w:val="0"/>
      <w:divBdr>
        <w:top w:val="none" w:sz="0" w:space="0" w:color="auto"/>
        <w:left w:val="none" w:sz="0" w:space="0" w:color="auto"/>
        <w:bottom w:val="none" w:sz="0" w:space="0" w:color="auto"/>
        <w:right w:val="none" w:sz="0" w:space="0" w:color="auto"/>
      </w:divBdr>
    </w:div>
    <w:div w:id="667706909">
      <w:bodyDiv w:val="1"/>
      <w:marLeft w:val="0"/>
      <w:marRight w:val="0"/>
      <w:marTop w:val="0"/>
      <w:marBottom w:val="0"/>
      <w:divBdr>
        <w:top w:val="none" w:sz="0" w:space="0" w:color="auto"/>
        <w:left w:val="none" w:sz="0" w:space="0" w:color="auto"/>
        <w:bottom w:val="none" w:sz="0" w:space="0" w:color="auto"/>
        <w:right w:val="none" w:sz="0" w:space="0" w:color="auto"/>
      </w:divBdr>
    </w:div>
    <w:div w:id="739786654">
      <w:bodyDiv w:val="1"/>
      <w:marLeft w:val="0"/>
      <w:marRight w:val="0"/>
      <w:marTop w:val="0"/>
      <w:marBottom w:val="0"/>
      <w:divBdr>
        <w:top w:val="none" w:sz="0" w:space="0" w:color="auto"/>
        <w:left w:val="none" w:sz="0" w:space="0" w:color="auto"/>
        <w:bottom w:val="none" w:sz="0" w:space="0" w:color="auto"/>
        <w:right w:val="none" w:sz="0" w:space="0" w:color="auto"/>
      </w:divBdr>
    </w:div>
    <w:div w:id="755126648">
      <w:bodyDiv w:val="1"/>
      <w:marLeft w:val="0"/>
      <w:marRight w:val="0"/>
      <w:marTop w:val="0"/>
      <w:marBottom w:val="0"/>
      <w:divBdr>
        <w:top w:val="none" w:sz="0" w:space="0" w:color="auto"/>
        <w:left w:val="none" w:sz="0" w:space="0" w:color="auto"/>
        <w:bottom w:val="none" w:sz="0" w:space="0" w:color="auto"/>
        <w:right w:val="none" w:sz="0" w:space="0" w:color="auto"/>
      </w:divBdr>
    </w:div>
    <w:div w:id="776411496">
      <w:bodyDiv w:val="1"/>
      <w:marLeft w:val="0"/>
      <w:marRight w:val="0"/>
      <w:marTop w:val="0"/>
      <w:marBottom w:val="0"/>
      <w:divBdr>
        <w:top w:val="none" w:sz="0" w:space="0" w:color="auto"/>
        <w:left w:val="none" w:sz="0" w:space="0" w:color="auto"/>
        <w:bottom w:val="none" w:sz="0" w:space="0" w:color="auto"/>
        <w:right w:val="none" w:sz="0" w:space="0" w:color="auto"/>
      </w:divBdr>
    </w:div>
    <w:div w:id="777483419">
      <w:bodyDiv w:val="1"/>
      <w:marLeft w:val="0"/>
      <w:marRight w:val="0"/>
      <w:marTop w:val="0"/>
      <w:marBottom w:val="0"/>
      <w:divBdr>
        <w:top w:val="none" w:sz="0" w:space="0" w:color="auto"/>
        <w:left w:val="none" w:sz="0" w:space="0" w:color="auto"/>
        <w:bottom w:val="none" w:sz="0" w:space="0" w:color="auto"/>
        <w:right w:val="none" w:sz="0" w:space="0" w:color="auto"/>
      </w:divBdr>
    </w:div>
    <w:div w:id="795297992">
      <w:bodyDiv w:val="1"/>
      <w:marLeft w:val="0"/>
      <w:marRight w:val="0"/>
      <w:marTop w:val="0"/>
      <w:marBottom w:val="0"/>
      <w:divBdr>
        <w:top w:val="none" w:sz="0" w:space="0" w:color="auto"/>
        <w:left w:val="none" w:sz="0" w:space="0" w:color="auto"/>
        <w:bottom w:val="none" w:sz="0" w:space="0" w:color="auto"/>
        <w:right w:val="none" w:sz="0" w:space="0" w:color="auto"/>
      </w:divBdr>
    </w:div>
    <w:div w:id="819885428">
      <w:bodyDiv w:val="1"/>
      <w:marLeft w:val="0"/>
      <w:marRight w:val="0"/>
      <w:marTop w:val="0"/>
      <w:marBottom w:val="0"/>
      <w:divBdr>
        <w:top w:val="none" w:sz="0" w:space="0" w:color="auto"/>
        <w:left w:val="none" w:sz="0" w:space="0" w:color="auto"/>
        <w:bottom w:val="none" w:sz="0" w:space="0" w:color="auto"/>
        <w:right w:val="none" w:sz="0" w:space="0" w:color="auto"/>
      </w:divBdr>
    </w:div>
    <w:div w:id="873806237">
      <w:bodyDiv w:val="1"/>
      <w:marLeft w:val="0"/>
      <w:marRight w:val="0"/>
      <w:marTop w:val="0"/>
      <w:marBottom w:val="0"/>
      <w:divBdr>
        <w:top w:val="none" w:sz="0" w:space="0" w:color="auto"/>
        <w:left w:val="none" w:sz="0" w:space="0" w:color="auto"/>
        <w:bottom w:val="none" w:sz="0" w:space="0" w:color="auto"/>
        <w:right w:val="none" w:sz="0" w:space="0" w:color="auto"/>
      </w:divBdr>
    </w:div>
    <w:div w:id="877469039">
      <w:bodyDiv w:val="1"/>
      <w:marLeft w:val="0"/>
      <w:marRight w:val="0"/>
      <w:marTop w:val="0"/>
      <w:marBottom w:val="0"/>
      <w:divBdr>
        <w:top w:val="none" w:sz="0" w:space="0" w:color="auto"/>
        <w:left w:val="none" w:sz="0" w:space="0" w:color="auto"/>
        <w:bottom w:val="none" w:sz="0" w:space="0" w:color="auto"/>
        <w:right w:val="none" w:sz="0" w:space="0" w:color="auto"/>
      </w:divBdr>
    </w:div>
    <w:div w:id="882401215">
      <w:bodyDiv w:val="1"/>
      <w:marLeft w:val="0"/>
      <w:marRight w:val="0"/>
      <w:marTop w:val="0"/>
      <w:marBottom w:val="0"/>
      <w:divBdr>
        <w:top w:val="none" w:sz="0" w:space="0" w:color="auto"/>
        <w:left w:val="none" w:sz="0" w:space="0" w:color="auto"/>
        <w:bottom w:val="none" w:sz="0" w:space="0" w:color="auto"/>
        <w:right w:val="none" w:sz="0" w:space="0" w:color="auto"/>
      </w:divBdr>
    </w:div>
    <w:div w:id="890650556">
      <w:bodyDiv w:val="1"/>
      <w:marLeft w:val="0"/>
      <w:marRight w:val="0"/>
      <w:marTop w:val="0"/>
      <w:marBottom w:val="0"/>
      <w:divBdr>
        <w:top w:val="none" w:sz="0" w:space="0" w:color="auto"/>
        <w:left w:val="none" w:sz="0" w:space="0" w:color="auto"/>
        <w:bottom w:val="none" w:sz="0" w:space="0" w:color="auto"/>
        <w:right w:val="none" w:sz="0" w:space="0" w:color="auto"/>
      </w:divBdr>
    </w:div>
    <w:div w:id="905799927">
      <w:bodyDiv w:val="1"/>
      <w:marLeft w:val="0"/>
      <w:marRight w:val="0"/>
      <w:marTop w:val="0"/>
      <w:marBottom w:val="0"/>
      <w:divBdr>
        <w:top w:val="none" w:sz="0" w:space="0" w:color="auto"/>
        <w:left w:val="none" w:sz="0" w:space="0" w:color="auto"/>
        <w:bottom w:val="none" w:sz="0" w:space="0" w:color="auto"/>
        <w:right w:val="none" w:sz="0" w:space="0" w:color="auto"/>
      </w:divBdr>
    </w:div>
    <w:div w:id="935481865">
      <w:bodyDiv w:val="1"/>
      <w:marLeft w:val="0"/>
      <w:marRight w:val="0"/>
      <w:marTop w:val="0"/>
      <w:marBottom w:val="0"/>
      <w:divBdr>
        <w:top w:val="none" w:sz="0" w:space="0" w:color="auto"/>
        <w:left w:val="none" w:sz="0" w:space="0" w:color="auto"/>
        <w:bottom w:val="none" w:sz="0" w:space="0" w:color="auto"/>
        <w:right w:val="none" w:sz="0" w:space="0" w:color="auto"/>
      </w:divBdr>
    </w:div>
    <w:div w:id="952323970">
      <w:bodyDiv w:val="1"/>
      <w:marLeft w:val="0"/>
      <w:marRight w:val="0"/>
      <w:marTop w:val="0"/>
      <w:marBottom w:val="0"/>
      <w:divBdr>
        <w:top w:val="none" w:sz="0" w:space="0" w:color="auto"/>
        <w:left w:val="none" w:sz="0" w:space="0" w:color="auto"/>
        <w:bottom w:val="none" w:sz="0" w:space="0" w:color="auto"/>
        <w:right w:val="none" w:sz="0" w:space="0" w:color="auto"/>
      </w:divBdr>
    </w:div>
    <w:div w:id="956647031">
      <w:bodyDiv w:val="1"/>
      <w:marLeft w:val="0"/>
      <w:marRight w:val="0"/>
      <w:marTop w:val="0"/>
      <w:marBottom w:val="0"/>
      <w:divBdr>
        <w:top w:val="none" w:sz="0" w:space="0" w:color="auto"/>
        <w:left w:val="none" w:sz="0" w:space="0" w:color="auto"/>
        <w:bottom w:val="none" w:sz="0" w:space="0" w:color="auto"/>
        <w:right w:val="none" w:sz="0" w:space="0" w:color="auto"/>
      </w:divBdr>
    </w:div>
    <w:div w:id="969628257">
      <w:bodyDiv w:val="1"/>
      <w:marLeft w:val="0"/>
      <w:marRight w:val="0"/>
      <w:marTop w:val="0"/>
      <w:marBottom w:val="0"/>
      <w:divBdr>
        <w:top w:val="none" w:sz="0" w:space="0" w:color="auto"/>
        <w:left w:val="none" w:sz="0" w:space="0" w:color="auto"/>
        <w:bottom w:val="none" w:sz="0" w:space="0" w:color="auto"/>
        <w:right w:val="none" w:sz="0" w:space="0" w:color="auto"/>
      </w:divBdr>
    </w:div>
    <w:div w:id="989022965">
      <w:bodyDiv w:val="1"/>
      <w:marLeft w:val="0"/>
      <w:marRight w:val="0"/>
      <w:marTop w:val="0"/>
      <w:marBottom w:val="0"/>
      <w:divBdr>
        <w:top w:val="none" w:sz="0" w:space="0" w:color="auto"/>
        <w:left w:val="none" w:sz="0" w:space="0" w:color="auto"/>
        <w:bottom w:val="none" w:sz="0" w:space="0" w:color="auto"/>
        <w:right w:val="none" w:sz="0" w:space="0" w:color="auto"/>
      </w:divBdr>
    </w:div>
    <w:div w:id="1007557516">
      <w:bodyDiv w:val="1"/>
      <w:marLeft w:val="0"/>
      <w:marRight w:val="0"/>
      <w:marTop w:val="0"/>
      <w:marBottom w:val="0"/>
      <w:divBdr>
        <w:top w:val="none" w:sz="0" w:space="0" w:color="auto"/>
        <w:left w:val="none" w:sz="0" w:space="0" w:color="auto"/>
        <w:bottom w:val="none" w:sz="0" w:space="0" w:color="auto"/>
        <w:right w:val="none" w:sz="0" w:space="0" w:color="auto"/>
      </w:divBdr>
    </w:div>
    <w:div w:id="1055853386">
      <w:bodyDiv w:val="1"/>
      <w:marLeft w:val="0"/>
      <w:marRight w:val="0"/>
      <w:marTop w:val="0"/>
      <w:marBottom w:val="0"/>
      <w:divBdr>
        <w:top w:val="none" w:sz="0" w:space="0" w:color="auto"/>
        <w:left w:val="none" w:sz="0" w:space="0" w:color="auto"/>
        <w:bottom w:val="none" w:sz="0" w:space="0" w:color="auto"/>
        <w:right w:val="none" w:sz="0" w:space="0" w:color="auto"/>
      </w:divBdr>
    </w:div>
    <w:div w:id="1137147407">
      <w:bodyDiv w:val="1"/>
      <w:marLeft w:val="0"/>
      <w:marRight w:val="0"/>
      <w:marTop w:val="0"/>
      <w:marBottom w:val="0"/>
      <w:divBdr>
        <w:top w:val="none" w:sz="0" w:space="0" w:color="auto"/>
        <w:left w:val="none" w:sz="0" w:space="0" w:color="auto"/>
        <w:bottom w:val="none" w:sz="0" w:space="0" w:color="auto"/>
        <w:right w:val="none" w:sz="0" w:space="0" w:color="auto"/>
      </w:divBdr>
    </w:div>
    <w:div w:id="1138838948">
      <w:bodyDiv w:val="1"/>
      <w:marLeft w:val="0"/>
      <w:marRight w:val="0"/>
      <w:marTop w:val="0"/>
      <w:marBottom w:val="0"/>
      <w:divBdr>
        <w:top w:val="none" w:sz="0" w:space="0" w:color="auto"/>
        <w:left w:val="none" w:sz="0" w:space="0" w:color="auto"/>
        <w:bottom w:val="none" w:sz="0" w:space="0" w:color="auto"/>
        <w:right w:val="none" w:sz="0" w:space="0" w:color="auto"/>
      </w:divBdr>
    </w:div>
    <w:div w:id="1184899134">
      <w:bodyDiv w:val="1"/>
      <w:marLeft w:val="0"/>
      <w:marRight w:val="0"/>
      <w:marTop w:val="0"/>
      <w:marBottom w:val="0"/>
      <w:divBdr>
        <w:top w:val="none" w:sz="0" w:space="0" w:color="auto"/>
        <w:left w:val="none" w:sz="0" w:space="0" w:color="auto"/>
        <w:bottom w:val="none" w:sz="0" w:space="0" w:color="auto"/>
        <w:right w:val="none" w:sz="0" w:space="0" w:color="auto"/>
      </w:divBdr>
    </w:div>
    <w:div w:id="1188252510">
      <w:bodyDiv w:val="1"/>
      <w:marLeft w:val="0"/>
      <w:marRight w:val="0"/>
      <w:marTop w:val="0"/>
      <w:marBottom w:val="0"/>
      <w:divBdr>
        <w:top w:val="none" w:sz="0" w:space="0" w:color="auto"/>
        <w:left w:val="none" w:sz="0" w:space="0" w:color="auto"/>
        <w:bottom w:val="none" w:sz="0" w:space="0" w:color="auto"/>
        <w:right w:val="none" w:sz="0" w:space="0" w:color="auto"/>
      </w:divBdr>
    </w:div>
    <w:div w:id="1212616405">
      <w:bodyDiv w:val="1"/>
      <w:marLeft w:val="0"/>
      <w:marRight w:val="0"/>
      <w:marTop w:val="0"/>
      <w:marBottom w:val="0"/>
      <w:divBdr>
        <w:top w:val="none" w:sz="0" w:space="0" w:color="auto"/>
        <w:left w:val="none" w:sz="0" w:space="0" w:color="auto"/>
        <w:bottom w:val="none" w:sz="0" w:space="0" w:color="auto"/>
        <w:right w:val="none" w:sz="0" w:space="0" w:color="auto"/>
      </w:divBdr>
    </w:div>
    <w:div w:id="1258440953">
      <w:bodyDiv w:val="1"/>
      <w:marLeft w:val="0"/>
      <w:marRight w:val="0"/>
      <w:marTop w:val="0"/>
      <w:marBottom w:val="0"/>
      <w:divBdr>
        <w:top w:val="none" w:sz="0" w:space="0" w:color="auto"/>
        <w:left w:val="none" w:sz="0" w:space="0" w:color="auto"/>
        <w:bottom w:val="none" w:sz="0" w:space="0" w:color="auto"/>
        <w:right w:val="none" w:sz="0" w:space="0" w:color="auto"/>
      </w:divBdr>
    </w:div>
    <w:div w:id="1260408484">
      <w:bodyDiv w:val="1"/>
      <w:marLeft w:val="0"/>
      <w:marRight w:val="0"/>
      <w:marTop w:val="0"/>
      <w:marBottom w:val="0"/>
      <w:divBdr>
        <w:top w:val="none" w:sz="0" w:space="0" w:color="auto"/>
        <w:left w:val="none" w:sz="0" w:space="0" w:color="auto"/>
        <w:bottom w:val="none" w:sz="0" w:space="0" w:color="auto"/>
        <w:right w:val="none" w:sz="0" w:space="0" w:color="auto"/>
      </w:divBdr>
    </w:div>
    <w:div w:id="1283655535">
      <w:bodyDiv w:val="1"/>
      <w:marLeft w:val="0"/>
      <w:marRight w:val="0"/>
      <w:marTop w:val="0"/>
      <w:marBottom w:val="0"/>
      <w:divBdr>
        <w:top w:val="none" w:sz="0" w:space="0" w:color="auto"/>
        <w:left w:val="none" w:sz="0" w:space="0" w:color="auto"/>
        <w:bottom w:val="none" w:sz="0" w:space="0" w:color="auto"/>
        <w:right w:val="none" w:sz="0" w:space="0" w:color="auto"/>
      </w:divBdr>
    </w:div>
    <w:div w:id="1290235786">
      <w:bodyDiv w:val="1"/>
      <w:marLeft w:val="0"/>
      <w:marRight w:val="0"/>
      <w:marTop w:val="0"/>
      <w:marBottom w:val="0"/>
      <w:divBdr>
        <w:top w:val="none" w:sz="0" w:space="0" w:color="auto"/>
        <w:left w:val="none" w:sz="0" w:space="0" w:color="auto"/>
        <w:bottom w:val="none" w:sz="0" w:space="0" w:color="auto"/>
        <w:right w:val="none" w:sz="0" w:space="0" w:color="auto"/>
      </w:divBdr>
    </w:div>
    <w:div w:id="1290867044">
      <w:bodyDiv w:val="1"/>
      <w:marLeft w:val="0"/>
      <w:marRight w:val="0"/>
      <w:marTop w:val="0"/>
      <w:marBottom w:val="0"/>
      <w:divBdr>
        <w:top w:val="none" w:sz="0" w:space="0" w:color="auto"/>
        <w:left w:val="none" w:sz="0" w:space="0" w:color="auto"/>
        <w:bottom w:val="none" w:sz="0" w:space="0" w:color="auto"/>
        <w:right w:val="none" w:sz="0" w:space="0" w:color="auto"/>
      </w:divBdr>
    </w:div>
    <w:div w:id="1301378196">
      <w:bodyDiv w:val="1"/>
      <w:marLeft w:val="0"/>
      <w:marRight w:val="0"/>
      <w:marTop w:val="0"/>
      <w:marBottom w:val="0"/>
      <w:divBdr>
        <w:top w:val="none" w:sz="0" w:space="0" w:color="auto"/>
        <w:left w:val="none" w:sz="0" w:space="0" w:color="auto"/>
        <w:bottom w:val="none" w:sz="0" w:space="0" w:color="auto"/>
        <w:right w:val="none" w:sz="0" w:space="0" w:color="auto"/>
      </w:divBdr>
    </w:div>
    <w:div w:id="1303655811">
      <w:bodyDiv w:val="1"/>
      <w:marLeft w:val="0"/>
      <w:marRight w:val="0"/>
      <w:marTop w:val="0"/>
      <w:marBottom w:val="0"/>
      <w:divBdr>
        <w:top w:val="none" w:sz="0" w:space="0" w:color="auto"/>
        <w:left w:val="none" w:sz="0" w:space="0" w:color="auto"/>
        <w:bottom w:val="none" w:sz="0" w:space="0" w:color="auto"/>
        <w:right w:val="none" w:sz="0" w:space="0" w:color="auto"/>
      </w:divBdr>
    </w:div>
    <w:div w:id="1363362140">
      <w:bodyDiv w:val="1"/>
      <w:marLeft w:val="0"/>
      <w:marRight w:val="0"/>
      <w:marTop w:val="0"/>
      <w:marBottom w:val="0"/>
      <w:divBdr>
        <w:top w:val="none" w:sz="0" w:space="0" w:color="auto"/>
        <w:left w:val="none" w:sz="0" w:space="0" w:color="auto"/>
        <w:bottom w:val="none" w:sz="0" w:space="0" w:color="auto"/>
        <w:right w:val="none" w:sz="0" w:space="0" w:color="auto"/>
      </w:divBdr>
    </w:div>
    <w:div w:id="1381709278">
      <w:bodyDiv w:val="1"/>
      <w:marLeft w:val="0"/>
      <w:marRight w:val="0"/>
      <w:marTop w:val="0"/>
      <w:marBottom w:val="0"/>
      <w:divBdr>
        <w:top w:val="none" w:sz="0" w:space="0" w:color="auto"/>
        <w:left w:val="none" w:sz="0" w:space="0" w:color="auto"/>
        <w:bottom w:val="none" w:sz="0" w:space="0" w:color="auto"/>
        <w:right w:val="none" w:sz="0" w:space="0" w:color="auto"/>
      </w:divBdr>
    </w:div>
    <w:div w:id="1401098597">
      <w:bodyDiv w:val="1"/>
      <w:marLeft w:val="0"/>
      <w:marRight w:val="0"/>
      <w:marTop w:val="0"/>
      <w:marBottom w:val="0"/>
      <w:divBdr>
        <w:top w:val="none" w:sz="0" w:space="0" w:color="auto"/>
        <w:left w:val="none" w:sz="0" w:space="0" w:color="auto"/>
        <w:bottom w:val="none" w:sz="0" w:space="0" w:color="auto"/>
        <w:right w:val="none" w:sz="0" w:space="0" w:color="auto"/>
      </w:divBdr>
    </w:div>
    <w:div w:id="1430001465">
      <w:bodyDiv w:val="1"/>
      <w:marLeft w:val="0"/>
      <w:marRight w:val="0"/>
      <w:marTop w:val="0"/>
      <w:marBottom w:val="0"/>
      <w:divBdr>
        <w:top w:val="none" w:sz="0" w:space="0" w:color="auto"/>
        <w:left w:val="none" w:sz="0" w:space="0" w:color="auto"/>
        <w:bottom w:val="none" w:sz="0" w:space="0" w:color="auto"/>
        <w:right w:val="none" w:sz="0" w:space="0" w:color="auto"/>
      </w:divBdr>
    </w:div>
    <w:div w:id="1457606382">
      <w:bodyDiv w:val="1"/>
      <w:marLeft w:val="0"/>
      <w:marRight w:val="0"/>
      <w:marTop w:val="0"/>
      <w:marBottom w:val="0"/>
      <w:divBdr>
        <w:top w:val="none" w:sz="0" w:space="0" w:color="auto"/>
        <w:left w:val="none" w:sz="0" w:space="0" w:color="auto"/>
        <w:bottom w:val="none" w:sz="0" w:space="0" w:color="auto"/>
        <w:right w:val="none" w:sz="0" w:space="0" w:color="auto"/>
      </w:divBdr>
    </w:div>
    <w:div w:id="1478842873">
      <w:bodyDiv w:val="1"/>
      <w:marLeft w:val="0"/>
      <w:marRight w:val="0"/>
      <w:marTop w:val="0"/>
      <w:marBottom w:val="0"/>
      <w:divBdr>
        <w:top w:val="none" w:sz="0" w:space="0" w:color="auto"/>
        <w:left w:val="none" w:sz="0" w:space="0" w:color="auto"/>
        <w:bottom w:val="none" w:sz="0" w:space="0" w:color="auto"/>
        <w:right w:val="none" w:sz="0" w:space="0" w:color="auto"/>
      </w:divBdr>
    </w:div>
    <w:div w:id="1488203737">
      <w:bodyDiv w:val="1"/>
      <w:marLeft w:val="0"/>
      <w:marRight w:val="0"/>
      <w:marTop w:val="0"/>
      <w:marBottom w:val="0"/>
      <w:divBdr>
        <w:top w:val="none" w:sz="0" w:space="0" w:color="auto"/>
        <w:left w:val="none" w:sz="0" w:space="0" w:color="auto"/>
        <w:bottom w:val="none" w:sz="0" w:space="0" w:color="auto"/>
        <w:right w:val="none" w:sz="0" w:space="0" w:color="auto"/>
      </w:divBdr>
    </w:div>
    <w:div w:id="1494683797">
      <w:bodyDiv w:val="1"/>
      <w:marLeft w:val="0"/>
      <w:marRight w:val="0"/>
      <w:marTop w:val="0"/>
      <w:marBottom w:val="0"/>
      <w:divBdr>
        <w:top w:val="none" w:sz="0" w:space="0" w:color="auto"/>
        <w:left w:val="none" w:sz="0" w:space="0" w:color="auto"/>
        <w:bottom w:val="none" w:sz="0" w:space="0" w:color="auto"/>
        <w:right w:val="none" w:sz="0" w:space="0" w:color="auto"/>
      </w:divBdr>
    </w:div>
    <w:div w:id="1498305802">
      <w:bodyDiv w:val="1"/>
      <w:marLeft w:val="0"/>
      <w:marRight w:val="0"/>
      <w:marTop w:val="0"/>
      <w:marBottom w:val="0"/>
      <w:divBdr>
        <w:top w:val="none" w:sz="0" w:space="0" w:color="auto"/>
        <w:left w:val="none" w:sz="0" w:space="0" w:color="auto"/>
        <w:bottom w:val="none" w:sz="0" w:space="0" w:color="auto"/>
        <w:right w:val="none" w:sz="0" w:space="0" w:color="auto"/>
      </w:divBdr>
    </w:div>
    <w:div w:id="1556164720">
      <w:bodyDiv w:val="1"/>
      <w:marLeft w:val="0"/>
      <w:marRight w:val="0"/>
      <w:marTop w:val="0"/>
      <w:marBottom w:val="0"/>
      <w:divBdr>
        <w:top w:val="none" w:sz="0" w:space="0" w:color="auto"/>
        <w:left w:val="none" w:sz="0" w:space="0" w:color="auto"/>
        <w:bottom w:val="none" w:sz="0" w:space="0" w:color="auto"/>
        <w:right w:val="none" w:sz="0" w:space="0" w:color="auto"/>
      </w:divBdr>
    </w:div>
    <w:div w:id="1606619962">
      <w:bodyDiv w:val="1"/>
      <w:marLeft w:val="0"/>
      <w:marRight w:val="0"/>
      <w:marTop w:val="0"/>
      <w:marBottom w:val="0"/>
      <w:divBdr>
        <w:top w:val="none" w:sz="0" w:space="0" w:color="auto"/>
        <w:left w:val="none" w:sz="0" w:space="0" w:color="auto"/>
        <w:bottom w:val="none" w:sz="0" w:space="0" w:color="auto"/>
        <w:right w:val="none" w:sz="0" w:space="0" w:color="auto"/>
      </w:divBdr>
    </w:div>
    <w:div w:id="1623851203">
      <w:bodyDiv w:val="1"/>
      <w:marLeft w:val="0"/>
      <w:marRight w:val="0"/>
      <w:marTop w:val="0"/>
      <w:marBottom w:val="0"/>
      <w:divBdr>
        <w:top w:val="none" w:sz="0" w:space="0" w:color="auto"/>
        <w:left w:val="none" w:sz="0" w:space="0" w:color="auto"/>
        <w:bottom w:val="none" w:sz="0" w:space="0" w:color="auto"/>
        <w:right w:val="none" w:sz="0" w:space="0" w:color="auto"/>
      </w:divBdr>
    </w:div>
    <w:div w:id="1625847300">
      <w:bodyDiv w:val="1"/>
      <w:marLeft w:val="0"/>
      <w:marRight w:val="0"/>
      <w:marTop w:val="0"/>
      <w:marBottom w:val="0"/>
      <w:divBdr>
        <w:top w:val="none" w:sz="0" w:space="0" w:color="auto"/>
        <w:left w:val="none" w:sz="0" w:space="0" w:color="auto"/>
        <w:bottom w:val="none" w:sz="0" w:space="0" w:color="auto"/>
        <w:right w:val="none" w:sz="0" w:space="0" w:color="auto"/>
      </w:divBdr>
    </w:div>
    <w:div w:id="1702053514">
      <w:bodyDiv w:val="1"/>
      <w:marLeft w:val="0"/>
      <w:marRight w:val="0"/>
      <w:marTop w:val="0"/>
      <w:marBottom w:val="0"/>
      <w:divBdr>
        <w:top w:val="none" w:sz="0" w:space="0" w:color="auto"/>
        <w:left w:val="none" w:sz="0" w:space="0" w:color="auto"/>
        <w:bottom w:val="none" w:sz="0" w:space="0" w:color="auto"/>
        <w:right w:val="none" w:sz="0" w:space="0" w:color="auto"/>
      </w:divBdr>
    </w:div>
    <w:div w:id="1707486048">
      <w:bodyDiv w:val="1"/>
      <w:marLeft w:val="0"/>
      <w:marRight w:val="0"/>
      <w:marTop w:val="0"/>
      <w:marBottom w:val="0"/>
      <w:divBdr>
        <w:top w:val="none" w:sz="0" w:space="0" w:color="auto"/>
        <w:left w:val="none" w:sz="0" w:space="0" w:color="auto"/>
        <w:bottom w:val="none" w:sz="0" w:space="0" w:color="auto"/>
        <w:right w:val="none" w:sz="0" w:space="0" w:color="auto"/>
      </w:divBdr>
    </w:div>
    <w:div w:id="1711759037">
      <w:bodyDiv w:val="1"/>
      <w:marLeft w:val="0"/>
      <w:marRight w:val="0"/>
      <w:marTop w:val="0"/>
      <w:marBottom w:val="0"/>
      <w:divBdr>
        <w:top w:val="none" w:sz="0" w:space="0" w:color="auto"/>
        <w:left w:val="none" w:sz="0" w:space="0" w:color="auto"/>
        <w:bottom w:val="none" w:sz="0" w:space="0" w:color="auto"/>
        <w:right w:val="none" w:sz="0" w:space="0" w:color="auto"/>
      </w:divBdr>
    </w:div>
    <w:div w:id="1740708061">
      <w:bodyDiv w:val="1"/>
      <w:marLeft w:val="0"/>
      <w:marRight w:val="0"/>
      <w:marTop w:val="0"/>
      <w:marBottom w:val="0"/>
      <w:divBdr>
        <w:top w:val="none" w:sz="0" w:space="0" w:color="auto"/>
        <w:left w:val="none" w:sz="0" w:space="0" w:color="auto"/>
        <w:bottom w:val="none" w:sz="0" w:space="0" w:color="auto"/>
        <w:right w:val="none" w:sz="0" w:space="0" w:color="auto"/>
      </w:divBdr>
    </w:div>
    <w:div w:id="1742483208">
      <w:bodyDiv w:val="1"/>
      <w:marLeft w:val="0"/>
      <w:marRight w:val="0"/>
      <w:marTop w:val="0"/>
      <w:marBottom w:val="0"/>
      <w:divBdr>
        <w:top w:val="none" w:sz="0" w:space="0" w:color="auto"/>
        <w:left w:val="none" w:sz="0" w:space="0" w:color="auto"/>
        <w:bottom w:val="none" w:sz="0" w:space="0" w:color="auto"/>
        <w:right w:val="none" w:sz="0" w:space="0" w:color="auto"/>
      </w:divBdr>
    </w:div>
    <w:div w:id="1757437299">
      <w:bodyDiv w:val="1"/>
      <w:marLeft w:val="0"/>
      <w:marRight w:val="0"/>
      <w:marTop w:val="0"/>
      <w:marBottom w:val="0"/>
      <w:divBdr>
        <w:top w:val="none" w:sz="0" w:space="0" w:color="auto"/>
        <w:left w:val="none" w:sz="0" w:space="0" w:color="auto"/>
        <w:bottom w:val="none" w:sz="0" w:space="0" w:color="auto"/>
        <w:right w:val="none" w:sz="0" w:space="0" w:color="auto"/>
      </w:divBdr>
    </w:div>
    <w:div w:id="1916160206">
      <w:bodyDiv w:val="1"/>
      <w:marLeft w:val="0"/>
      <w:marRight w:val="0"/>
      <w:marTop w:val="0"/>
      <w:marBottom w:val="0"/>
      <w:divBdr>
        <w:top w:val="none" w:sz="0" w:space="0" w:color="auto"/>
        <w:left w:val="none" w:sz="0" w:space="0" w:color="auto"/>
        <w:bottom w:val="none" w:sz="0" w:space="0" w:color="auto"/>
        <w:right w:val="none" w:sz="0" w:space="0" w:color="auto"/>
      </w:divBdr>
    </w:div>
    <w:div w:id="1984116434">
      <w:bodyDiv w:val="1"/>
      <w:marLeft w:val="0"/>
      <w:marRight w:val="0"/>
      <w:marTop w:val="0"/>
      <w:marBottom w:val="0"/>
      <w:divBdr>
        <w:top w:val="none" w:sz="0" w:space="0" w:color="auto"/>
        <w:left w:val="none" w:sz="0" w:space="0" w:color="auto"/>
        <w:bottom w:val="none" w:sz="0" w:space="0" w:color="auto"/>
        <w:right w:val="none" w:sz="0" w:space="0" w:color="auto"/>
      </w:divBdr>
    </w:div>
    <w:div w:id="2010592457">
      <w:bodyDiv w:val="1"/>
      <w:marLeft w:val="0"/>
      <w:marRight w:val="0"/>
      <w:marTop w:val="0"/>
      <w:marBottom w:val="0"/>
      <w:divBdr>
        <w:top w:val="none" w:sz="0" w:space="0" w:color="auto"/>
        <w:left w:val="none" w:sz="0" w:space="0" w:color="auto"/>
        <w:bottom w:val="none" w:sz="0" w:space="0" w:color="auto"/>
        <w:right w:val="none" w:sz="0" w:space="0" w:color="auto"/>
      </w:divBdr>
    </w:div>
    <w:div w:id="213269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06808-2FE2-4D23-BA3C-96C57928C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7034</Words>
  <Characters>40100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 Milutinovic</dc:creator>
  <cp:lastModifiedBy>Daktilobiro09</cp:lastModifiedBy>
  <cp:revision>9</cp:revision>
  <cp:lastPrinted>2021-08-26T14:25:00Z</cp:lastPrinted>
  <dcterms:created xsi:type="dcterms:W3CDTF">2021-08-25T09:22:00Z</dcterms:created>
  <dcterms:modified xsi:type="dcterms:W3CDTF">2021-08-26T14:27:00Z</dcterms:modified>
</cp:coreProperties>
</file>