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A4814" w14:textId="3CD485F1" w:rsidR="00534325" w:rsidRPr="00C05540" w:rsidRDefault="00CB349E" w:rsidP="00534325">
      <w:pPr>
        <w:pStyle w:val="Default"/>
        <w:jc w:val="center"/>
        <w:rPr>
          <w:rFonts w:eastAsia="Calibri"/>
          <w:lang w:val="sr-Cyrl-RS" w:eastAsia="en-GB"/>
        </w:rPr>
      </w:pPr>
      <w:r w:rsidRPr="00C05540">
        <w:rPr>
          <w:rFonts w:eastAsia="Calibri"/>
          <w:bCs/>
          <w:lang w:val="sr-Cyrl-RS" w:eastAsia="en-GB"/>
        </w:rPr>
        <w:t xml:space="preserve">ПРЕДЛОГ </w:t>
      </w:r>
      <w:r w:rsidR="00534325" w:rsidRPr="00C05540">
        <w:rPr>
          <w:rFonts w:eastAsia="Calibri"/>
          <w:bCs/>
          <w:lang w:val="sr-Cyrl-RS" w:eastAsia="en-GB"/>
        </w:rPr>
        <w:t>ЗАКОНА</w:t>
      </w:r>
    </w:p>
    <w:p w14:paraId="10814DED" w14:textId="44FBA347" w:rsidR="00534325" w:rsidRPr="00C05540" w:rsidRDefault="00534325" w:rsidP="00534325">
      <w:pPr>
        <w:spacing w:line="240" w:lineRule="auto"/>
        <w:jc w:val="center"/>
        <w:rPr>
          <w:szCs w:val="24"/>
          <w:lang w:val="sr-Cyrl-RS" w:eastAsia="fr-FR"/>
        </w:rPr>
      </w:pPr>
      <w:r w:rsidRPr="00C05540">
        <w:rPr>
          <w:szCs w:val="24"/>
          <w:lang w:val="sr-Cyrl-RS" w:eastAsia="fr-FR"/>
        </w:rPr>
        <w:t>О ПОТВРЂИВАЊУ СПОРАЗУМА О ЗАЈМУ (ПРОЈЕКАТ ИНТЕГРИСАНОГ РАЗВОЈА КОРИДОРА РЕКЕ САВЕ И ДРИНЕ ПРИМЕНОМ ВИШЕФАЗНОГ ПРОГРАМСКОГ ПРИСТУПА)</w:t>
      </w:r>
      <w:r w:rsidRPr="00C05540">
        <w:rPr>
          <w:rFonts w:eastAsia="Calibri"/>
          <w:bCs/>
          <w:szCs w:val="24"/>
          <w:lang w:val="sr-Cyrl-RS"/>
        </w:rPr>
        <w:t xml:space="preserve"> ИЗМЕЂУ РЕПУБЛИКЕ СРБИЈЕ </w:t>
      </w:r>
      <w:r w:rsidRPr="00C05540">
        <w:rPr>
          <w:szCs w:val="24"/>
          <w:lang w:val="sr-Cyrl-RS" w:eastAsia="fr-FR"/>
        </w:rPr>
        <w:t>И МЕЂУНАРОДНЕ БАНКЕ ЗА ОБНОВУ И РАЗВОЈ</w:t>
      </w:r>
    </w:p>
    <w:p w14:paraId="102593F2" w14:textId="30D1CCA1" w:rsidR="00534325" w:rsidRPr="00C05540" w:rsidRDefault="00534325" w:rsidP="00534325">
      <w:pPr>
        <w:spacing w:line="259" w:lineRule="auto"/>
        <w:jc w:val="center"/>
        <w:rPr>
          <w:rFonts w:eastAsia="Calibri"/>
          <w:bCs/>
          <w:szCs w:val="24"/>
          <w:lang w:val="sr-Cyrl-RS"/>
        </w:rPr>
      </w:pPr>
    </w:p>
    <w:p w14:paraId="0CA96B35" w14:textId="77777777" w:rsidR="00534325" w:rsidRPr="00C05540" w:rsidRDefault="00534325" w:rsidP="00534325">
      <w:pPr>
        <w:autoSpaceDE w:val="0"/>
        <w:autoSpaceDN w:val="0"/>
        <w:adjustRightInd w:val="0"/>
        <w:spacing w:line="240" w:lineRule="auto"/>
        <w:jc w:val="center"/>
        <w:rPr>
          <w:rFonts w:eastAsia="Calibri"/>
          <w:b/>
          <w:bCs/>
          <w:color w:val="000000"/>
          <w:szCs w:val="24"/>
          <w:lang w:val="sr-Cyrl-RS" w:eastAsia="en-GB"/>
        </w:rPr>
      </w:pPr>
    </w:p>
    <w:p w14:paraId="5B2438B1" w14:textId="188F194D" w:rsidR="00534325" w:rsidRPr="00C05540" w:rsidRDefault="00534325" w:rsidP="00CB349E">
      <w:pPr>
        <w:autoSpaceDE w:val="0"/>
        <w:autoSpaceDN w:val="0"/>
        <w:adjustRightInd w:val="0"/>
        <w:spacing w:line="240" w:lineRule="auto"/>
        <w:jc w:val="center"/>
        <w:rPr>
          <w:rFonts w:eastAsia="Calibri"/>
          <w:bCs/>
          <w:color w:val="000000"/>
          <w:szCs w:val="24"/>
          <w:lang w:val="sr-Cyrl-RS" w:eastAsia="en-GB"/>
        </w:rPr>
      </w:pPr>
      <w:r w:rsidRPr="00C05540">
        <w:rPr>
          <w:rFonts w:eastAsia="Calibri"/>
          <w:bCs/>
          <w:color w:val="000000"/>
          <w:szCs w:val="24"/>
          <w:lang w:val="sr-Cyrl-RS" w:eastAsia="en-GB"/>
        </w:rPr>
        <w:t>Члан 1.</w:t>
      </w:r>
    </w:p>
    <w:p w14:paraId="179FC63B" w14:textId="67100FFE" w:rsidR="00534325" w:rsidRPr="00C05540" w:rsidRDefault="00534325" w:rsidP="00534325">
      <w:pPr>
        <w:suppressAutoHyphens/>
        <w:spacing w:line="240" w:lineRule="auto"/>
        <w:ind w:firstLine="720"/>
        <w:jc w:val="both"/>
        <w:rPr>
          <w:b/>
          <w:sz w:val="22"/>
          <w:szCs w:val="22"/>
          <w:lang w:val="sr-Cyrl-RS"/>
        </w:rPr>
      </w:pPr>
      <w:r w:rsidRPr="00C05540">
        <w:rPr>
          <w:rFonts w:eastAsia="Calibri"/>
          <w:color w:val="000000"/>
          <w:szCs w:val="24"/>
          <w:lang w:val="sr-Cyrl-RS" w:eastAsia="en-GB"/>
        </w:rPr>
        <w:t>Потврђује се Споразум о зајму (</w:t>
      </w:r>
      <w:r w:rsidRPr="00C05540">
        <w:rPr>
          <w:szCs w:val="22"/>
          <w:lang w:val="sr-Cyrl-RS"/>
        </w:rPr>
        <w:t>Пројекат интегрисаног развоја коридора реке Саве и Дрине применом вишефазног програмског приступа) између</w:t>
      </w:r>
      <w:r w:rsidRPr="00C05540">
        <w:rPr>
          <w:rFonts w:eastAsia="Calibri"/>
          <w:color w:val="000000"/>
          <w:sz w:val="28"/>
          <w:szCs w:val="24"/>
          <w:lang w:val="sr-Cyrl-RS" w:eastAsia="en-GB"/>
        </w:rPr>
        <w:t xml:space="preserve"> </w:t>
      </w:r>
      <w:r w:rsidRPr="00C05540">
        <w:rPr>
          <w:rFonts w:eastAsia="Calibri"/>
          <w:color w:val="000000"/>
          <w:szCs w:val="24"/>
          <w:lang w:val="sr-Cyrl-RS" w:eastAsia="en-GB"/>
        </w:rPr>
        <w:t xml:space="preserve">Републике Србије и </w:t>
      </w:r>
      <w:r w:rsidRPr="00C05540">
        <w:rPr>
          <w:szCs w:val="22"/>
          <w:lang w:val="sr-Cyrl-RS"/>
        </w:rPr>
        <w:t>Међународне банке за обнову и развој</w:t>
      </w:r>
      <w:r w:rsidRPr="00C05540">
        <w:rPr>
          <w:rFonts w:eastAsia="Calibri"/>
          <w:color w:val="000000"/>
          <w:szCs w:val="24"/>
          <w:lang w:val="sr-Cyrl-RS" w:eastAsia="en-GB"/>
        </w:rPr>
        <w:t>, који је потписан у Београду</w:t>
      </w:r>
      <w:r w:rsidR="003C7DCF" w:rsidRPr="00C05540">
        <w:rPr>
          <w:rFonts w:eastAsia="Calibri"/>
          <w:color w:val="000000"/>
          <w:szCs w:val="24"/>
          <w:lang w:val="sr-Cyrl-RS" w:eastAsia="en-GB"/>
        </w:rPr>
        <w:t>,</w:t>
      </w:r>
      <w:r w:rsidRPr="00C05540">
        <w:rPr>
          <w:rFonts w:eastAsia="Calibri"/>
          <w:color w:val="000000"/>
          <w:szCs w:val="24"/>
          <w:lang w:val="sr-Cyrl-RS" w:eastAsia="en-GB"/>
        </w:rPr>
        <w:t xml:space="preserve"> </w:t>
      </w:r>
      <w:r w:rsidR="00FD7514" w:rsidRPr="00C05540">
        <w:rPr>
          <w:rFonts w:eastAsia="Calibri"/>
          <w:color w:val="000000"/>
          <w:szCs w:val="24"/>
          <w:lang w:val="sr-Cyrl-RS" w:eastAsia="en-GB"/>
        </w:rPr>
        <w:t xml:space="preserve">9. </w:t>
      </w:r>
      <w:r w:rsidR="003C7DCF" w:rsidRPr="00C05540">
        <w:rPr>
          <w:rFonts w:eastAsia="Calibri"/>
          <w:color w:val="000000"/>
          <w:szCs w:val="24"/>
          <w:lang w:val="sr-Cyrl-RS" w:eastAsia="en-GB"/>
        </w:rPr>
        <w:t xml:space="preserve">и 11. </w:t>
      </w:r>
      <w:r w:rsidR="00FD7514" w:rsidRPr="00C05540">
        <w:rPr>
          <w:rFonts w:eastAsia="Calibri"/>
          <w:color w:val="000000"/>
          <w:szCs w:val="24"/>
          <w:lang w:val="sr-Cyrl-RS" w:eastAsia="en-GB"/>
        </w:rPr>
        <w:t>маја 2021. године</w:t>
      </w:r>
      <w:r w:rsidRPr="00C05540">
        <w:rPr>
          <w:rFonts w:eastAsia="Calibri"/>
          <w:color w:val="000000"/>
          <w:szCs w:val="24"/>
          <w:lang w:val="sr-Cyrl-RS" w:eastAsia="en-GB"/>
        </w:rPr>
        <w:t xml:space="preserve"> у оригиналу на енглеском језику. </w:t>
      </w:r>
    </w:p>
    <w:p w14:paraId="6784766F" w14:textId="77777777" w:rsidR="00534325" w:rsidRPr="00C05540" w:rsidRDefault="00534325" w:rsidP="00534325">
      <w:pPr>
        <w:autoSpaceDE w:val="0"/>
        <w:autoSpaceDN w:val="0"/>
        <w:adjustRightInd w:val="0"/>
        <w:spacing w:line="240" w:lineRule="auto"/>
        <w:rPr>
          <w:rFonts w:eastAsia="Calibri"/>
          <w:color w:val="000000"/>
          <w:szCs w:val="24"/>
          <w:lang w:val="sr-Cyrl-RS" w:eastAsia="en-GB"/>
        </w:rPr>
      </w:pPr>
    </w:p>
    <w:p w14:paraId="5FC07895" w14:textId="77777777" w:rsidR="00534325" w:rsidRPr="00C05540" w:rsidRDefault="00534325" w:rsidP="00534325">
      <w:pPr>
        <w:autoSpaceDE w:val="0"/>
        <w:autoSpaceDN w:val="0"/>
        <w:adjustRightInd w:val="0"/>
        <w:spacing w:line="240" w:lineRule="auto"/>
        <w:rPr>
          <w:rFonts w:eastAsia="Calibri"/>
          <w:color w:val="000000"/>
          <w:szCs w:val="24"/>
          <w:lang w:val="sr-Cyrl-RS" w:eastAsia="en-GB"/>
        </w:rPr>
      </w:pPr>
    </w:p>
    <w:p w14:paraId="016E4977" w14:textId="4489496F" w:rsidR="00534325" w:rsidRPr="00C05540" w:rsidRDefault="00534325" w:rsidP="00CB349E">
      <w:pPr>
        <w:autoSpaceDE w:val="0"/>
        <w:autoSpaceDN w:val="0"/>
        <w:adjustRightInd w:val="0"/>
        <w:spacing w:line="240" w:lineRule="auto"/>
        <w:jc w:val="center"/>
        <w:rPr>
          <w:rFonts w:eastAsia="Calibri"/>
          <w:bCs/>
          <w:color w:val="000000"/>
          <w:szCs w:val="24"/>
          <w:lang w:val="sr-Cyrl-RS" w:eastAsia="en-GB"/>
        </w:rPr>
      </w:pPr>
      <w:r w:rsidRPr="00C05540">
        <w:rPr>
          <w:rFonts w:eastAsia="Calibri"/>
          <w:bCs/>
          <w:color w:val="000000"/>
          <w:szCs w:val="24"/>
          <w:lang w:val="sr-Cyrl-RS" w:eastAsia="en-GB"/>
        </w:rPr>
        <w:t>Члан 2.</w:t>
      </w:r>
    </w:p>
    <w:p w14:paraId="7F0500D1" w14:textId="016C05B1" w:rsidR="00534325" w:rsidRPr="00C05540" w:rsidRDefault="00534325" w:rsidP="00534325">
      <w:pPr>
        <w:spacing w:after="160" w:line="259" w:lineRule="auto"/>
        <w:ind w:firstLine="720"/>
        <w:jc w:val="both"/>
        <w:rPr>
          <w:rFonts w:eastAsia="Calibri"/>
          <w:szCs w:val="24"/>
          <w:lang w:val="sr-Cyrl-RS"/>
        </w:rPr>
      </w:pPr>
      <w:r w:rsidRPr="00C05540">
        <w:rPr>
          <w:rFonts w:eastAsia="Calibri"/>
          <w:szCs w:val="24"/>
          <w:lang w:val="sr-Cyrl-RS"/>
        </w:rPr>
        <w:t xml:space="preserve">Текст </w:t>
      </w:r>
      <w:r w:rsidR="00FD7514" w:rsidRPr="00C05540">
        <w:rPr>
          <w:rFonts w:eastAsia="Calibri"/>
          <w:color w:val="000000"/>
          <w:szCs w:val="24"/>
          <w:lang w:val="sr-Cyrl-RS" w:eastAsia="en-GB"/>
        </w:rPr>
        <w:t>Споразума о зајму (</w:t>
      </w:r>
      <w:r w:rsidR="00FD7514" w:rsidRPr="00C05540">
        <w:rPr>
          <w:szCs w:val="22"/>
          <w:lang w:val="sr-Cyrl-RS"/>
        </w:rPr>
        <w:t>Пројекат интегрисаног развоја коридора реке Саве и Дрине применом вишефазног програмског приступа) између</w:t>
      </w:r>
      <w:r w:rsidR="00FD7514" w:rsidRPr="00C05540">
        <w:rPr>
          <w:rFonts w:eastAsia="Calibri"/>
          <w:color w:val="000000"/>
          <w:sz w:val="28"/>
          <w:szCs w:val="24"/>
          <w:lang w:val="sr-Cyrl-RS" w:eastAsia="en-GB"/>
        </w:rPr>
        <w:t xml:space="preserve"> </w:t>
      </w:r>
      <w:r w:rsidR="00FD7514" w:rsidRPr="00C05540">
        <w:rPr>
          <w:rFonts w:eastAsia="Calibri"/>
          <w:color w:val="000000"/>
          <w:szCs w:val="24"/>
          <w:lang w:val="sr-Cyrl-RS" w:eastAsia="en-GB"/>
        </w:rPr>
        <w:t xml:space="preserve">Републике Србије и </w:t>
      </w:r>
      <w:r w:rsidR="00FD7514" w:rsidRPr="00C05540">
        <w:rPr>
          <w:szCs w:val="22"/>
          <w:lang w:val="sr-Cyrl-RS"/>
        </w:rPr>
        <w:t>Међународне банке за обнову и развој</w:t>
      </w:r>
      <w:r w:rsidRPr="00C05540">
        <w:rPr>
          <w:rFonts w:eastAsia="Calibri"/>
          <w:szCs w:val="24"/>
          <w:lang w:val="sr-Cyrl-RS"/>
        </w:rPr>
        <w:t>, у оригиналу на енглеском и преводу на српски језик гласи:</w:t>
      </w:r>
    </w:p>
    <w:p w14:paraId="6AD0BBC7" w14:textId="3349CCE5" w:rsidR="00534325" w:rsidRPr="00C05540" w:rsidRDefault="00534325">
      <w:pPr>
        <w:spacing w:line="240" w:lineRule="auto"/>
        <w:rPr>
          <w:b/>
          <w:sz w:val="22"/>
          <w:szCs w:val="22"/>
          <w:lang w:val="sr-Cyrl-RS"/>
        </w:rPr>
      </w:pPr>
      <w:r w:rsidRPr="00C05540">
        <w:rPr>
          <w:b/>
          <w:sz w:val="22"/>
          <w:szCs w:val="22"/>
          <w:lang w:val="sr-Cyrl-RS"/>
        </w:rPr>
        <w:br w:type="page"/>
      </w:r>
    </w:p>
    <w:p w14:paraId="31464E13" w14:textId="77777777" w:rsidR="009C38FB" w:rsidRPr="00C05540" w:rsidRDefault="009C38FB" w:rsidP="00972A67">
      <w:pPr>
        <w:suppressAutoHyphens/>
        <w:spacing w:line="240" w:lineRule="auto"/>
        <w:jc w:val="right"/>
        <w:rPr>
          <w:b/>
          <w:sz w:val="22"/>
          <w:szCs w:val="22"/>
          <w:lang w:val="sr-Cyrl-RS"/>
        </w:rPr>
      </w:pPr>
    </w:p>
    <w:p w14:paraId="7D7D6B97" w14:textId="33776F37" w:rsidR="00972A67" w:rsidRPr="00C05540" w:rsidRDefault="003D4C35" w:rsidP="00972A67">
      <w:pPr>
        <w:suppressAutoHyphens/>
        <w:spacing w:line="240" w:lineRule="auto"/>
        <w:jc w:val="right"/>
        <w:rPr>
          <w:b/>
          <w:sz w:val="22"/>
          <w:szCs w:val="22"/>
          <w:lang w:val="sr-Cyrl-RS"/>
        </w:rPr>
      </w:pPr>
      <w:r w:rsidRPr="00C05540">
        <w:rPr>
          <w:b/>
          <w:sz w:val="22"/>
          <w:szCs w:val="22"/>
          <w:lang w:val="sr-Cyrl-RS"/>
        </w:rPr>
        <w:t>LOAN NUMBER 9128-YF</w:t>
      </w:r>
    </w:p>
    <w:p w14:paraId="7D7D6B98" w14:textId="1E39CE34" w:rsidR="00972A67" w:rsidRPr="00C05540" w:rsidRDefault="00972A67" w:rsidP="00972A67">
      <w:pPr>
        <w:suppressAutoHyphens/>
        <w:spacing w:line="240" w:lineRule="auto"/>
        <w:rPr>
          <w:b/>
          <w:sz w:val="22"/>
          <w:szCs w:val="22"/>
          <w:lang w:val="sr-Cyrl-RS"/>
        </w:rPr>
      </w:pPr>
    </w:p>
    <w:p w14:paraId="2AA86035" w14:textId="0D43B31D" w:rsidR="00A77005" w:rsidRPr="00C05540" w:rsidRDefault="00A77005" w:rsidP="00972A67">
      <w:pPr>
        <w:suppressAutoHyphens/>
        <w:spacing w:line="240" w:lineRule="auto"/>
        <w:rPr>
          <w:b/>
          <w:sz w:val="22"/>
          <w:szCs w:val="22"/>
          <w:lang w:val="sr-Cyrl-RS"/>
        </w:rPr>
      </w:pPr>
    </w:p>
    <w:p w14:paraId="793B0572" w14:textId="684CE32B" w:rsidR="00FB6CFC" w:rsidRPr="00C05540" w:rsidRDefault="00FB6CFC" w:rsidP="00972A67">
      <w:pPr>
        <w:suppressAutoHyphens/>
        <w:spacing w:line="240" w:lineRule="auto"/>
        <w:rPr>
          <w:b/>
          <w:sz w:val="22"/>
          <w:szCs w:val="22"/>
          <w:lang w:val="sr-Cyrl-RS"/>
        </w:rPr>
      </w:pPr>
    </w:p>
    <w:p w14:paraId="68B3D318" w14:textId="77777777" w:rsidR="00FB6CFC" w:rsidRPr="00C05540" w:rsidRDefault="00FB6CFC" w:rsidP="00972A67">
      <w:pPr>
        <w:suppressAutoHyphens/>
        <w:spacing w:line="240" w:lineRule="auto"/>
        <w:rPr>
          <w:b/>
          <w:sz w:val="22"/>
          <w:szCs w:val="22"/>
          <w:lang w:val="sr-Cyrl-RS"/>
        </w:rPr>
      </w:pPr>
    </w:p>
    <w:p w14:paraId="7D7D6B99" w14:textId="77777777" w:rsidR="00972A67" w:rsidRPr="00C05540" w:rsidRDefault="00972A67" w:rsidP="00972A67">
      <w:pPr>
        <w:suppressAutoHyphens/>
        <w:spacing w:line="240" w:lineRule="auto"/>
        <w:jc w:val="center"/>
        <w:rPr>
          <w:b/>
          <w:sz w:val="22"/>
          <w:szCs w:val="22"/>
          <w:lang w:val="sr-Cyrl-RS"/>
        </w:rPr>
      </w:pPr>
      <w:r w:rsidRPr="00C05540">
        <w:rPr>
          <w:b/>
          <w:sz w:val="22"/>
          <w:szCs w:val="22"/>
          <w:lang w:val="sr-Cyrl-RS"/>
        </w:rPr>
        <w:t>Loan Agreement</w:t>
      </w:r>
    </w:p>
    <w:p w14:paraId="7D7D6B9A" w14:textId="33D04909" w:rsidR="00972A67" w:rsidRPr="00C05540" w:rsidRDefault="00972A67" w:rsidP="00972A67">
      <w:pPr>
        <w:suppressAutoHyphens/>
        <w:spacing w:line="240" w:lineRule="auto"/>
        <w:jc w:val="center"/>
        <w:rPr>
          <w:b/>
          <w:sz w:val="22"/>
          <w:szCs w:val="22"/>
          <w:lang w:val="sr-Cyrl-RS"/>
        </w:rPr>
      </w:pPr>
    </w:p>
    <w:p w14:paraId="588EB9E8" w14:textId="77777777" w:rsidR="00CE1E34" w:rsidRPr="00C05540" w:rsidRDefault="00CE1E34" w:rsidP="00972A67">
      <w:pPr>
        <w:suppressAutoHyphens/>
        <w:spacing w:line="240" w:lineRule="auto"/>
        <w:jc w:val="center"/>
        <w:rPr>
          <w:b/>
          <w:sz w:val="22"/>
          <w:szCs w:val="22"/>
          <w:lang w:val="sr-Cyrl-RS"/>
        </w:rPr>
      </w:pPr>
    </w:p>
    <w:p w14:paraId="7D7D6B9D" w14:textId="65C9FD9D" w:rsidR="00972A67" w:rsidRPr="00C05540" w:rsidRDefault="00972A67" w:rsidP="0080082A">
      <w:pPr>
        <w:spacing w:line="360" w:lineRule="auto"/>
        <w:jc w:val="center"/>
        <w:rPr>
          <w:b/>
          <w:sz w:val="22"/>
          <w:szCs w:val="22"/>
          <w:lang w:val="sr-Cyrl-RS"/>
        </w:rPr>
      </w:pPr>
      <w:r w:rsidRPr="00C05540">
        <w:rPr>
          <w:b/>
          <w:sz w:val="22"/>
          <w:szCs w:val="22"/>
          <w:lang w:val="sr-Cyrl-RS"/>
        </w:rPr>
        <w:t>(</w:t>
      </w:r>
      <w:bookmarkStart w:id="0" w:name="_Hlk23953718"/>
      <w:bookmarkStart w:id="1" w:name="_Hlk23956617"/>
      <w:r w:rsidR="00EB6850" w:rsidRPr="00C05540">
        <w:rPr>
          <w:b/>
          <w:sz w:val="22"/>
          <w:szCs w:val="22"/>
          <w:lang w:val="sr-Cyrl-RS"/>
        </w:rPr>
        <w:t>Sava and Drina River</w:t>
      </w:r>
      <w:r w:rsidR="002E72E9" w:rsidRPr="00C05540">
        <w:rPr>
          <w:b/>
          <w:sz w:val="22"/>
          <w:szCs w:val="22"/>
          <w:lang w:val="sr-Cyrl-RS"/>
        </w:rPr>
        <w:t>s</w:t>
      </w:r>
      <w:r w:rsidR="00EB6850" w:rsidRPr="00C05540">
        <w:rPr>
          <w:b/>
          <w:sz w:val="22"/>
          <w:szCs w:val="22"/>
          <w:lang w:val="sr-Cyrl-RS"/>
        </w:rPr>
        <w:t xml:space="preserve"> Corridors Integrated Development Program </w:t>
      </w:r>
      <w:bookmarkEnd w:id="0"/>
      <w:r w:rsidR="0080082A" w:rsidRPr="00C05540">
        <w:rPr>
          <w:b/>
          <w:sz w:val="22"/>
          <w:szCs w:val="22"/>
          <w:lang w:val="sr-Cyrl-RS"/>
        </w:rPr>
        <w:t>Using the Multiphase Programmatic Approach</w:t>
      </w:r>
      <w:bookmarkEnd w:id="1"/>
      <w:r w:rsidRPr="00C05540">
        <w:rPr>
          <w:b/>
          <w:sz w:val="22"/>
          <w:szCs w:val="22"/>
          <w:lang w:val="sr-Cyrl-RS"/>
        </w:rPr>
        <w:t>)</w:t>
      </w:r>
    </w:p>
    <w:p w14:paraId="7D7D6B9F" w14:textId="12C7DDE4" w:rsidR="00972A67" w:rsidRPr="00C05540" w:rsidRDefault="00972A67" w:rsidP="00972A67">
      <w:pPr>
        <w:suppressAutoHyphens/>
        <w:spacing w:line="240" w:lineRule="auto"/>
        <w:jc w:val="center"/>
        <w:rPr>
          <w:b/>
          <w:sz w:val="22"/>
          <w:szCs w:val="22"/>
          <w:lang w:val="sr-Cyrl-RS"/>
        </w:rPr>
      </w:pPr>
    </w:p>
    <w:p w14:paraId="18983B76" w14:textId="54A0FC9A" w:rsidR="00CE1E34" w:rsidRPr="00C05540" w:rsidRDefault="00CE1E34" w:rsidP="00972A67">
      <w:pPr>
        <w:suppressAutoHyphens/>
        <w:spacing w:line="240" w:lineRule="auto"/>
        <w:jc w:val="center"/>
        <w:rPr>
          <w:b/>
          <w:sz w:val="22"/>
          <w:szCs w:val="22"/>
          <w:lang w:val="sr-Cyrl-RS"/>
        </w:rPr>
      </w:pPr>
    </w:p>
    <w:p w14:paraId="3F077643" w14:textId="77777777" w:rsidR="00CE1E34" w:rsidRPr="00C05540" w:rsidRDefault="00CE1E34" w:rsidP="00972A67">
      <w:pPr>
        <w:suppressAutoHyphens/>
        <w:spacing w:line="240" w:lineRule="auto"/>
        <w:jc w:val="center"/>
        <w:rPr>
          <w:b/>
          <w:sz w:val="22"/>
          <w:szCs w:val="22"/>
          <w:lang w:val="sr-Cyrl-RS"/>
        </w:rPr>
      </w:pPr>
    </w:p>
    <w:p w14:paraId="7D7D6BA0" w14:textId="77777777" w:rsidR="00972A67" w:rsidRPr="00C05540" w:rsidRDefault="00972A67" w:rsidP="00972A67">
      <w:pPr>
        <w:suppressAutoHyphens/>
        <w:spacing w:line="240" w:lineRule="auto"/>
        <w:jc w:val="center"/>
        <w:rPr>
          <w:b/>
          <w:sz w:val="22"/>
          <w:szCs w:val="22"/>
          <w:lang w:val="sr-Cyrl-RS"/>
        </w:rPr>
      </w:pPr>
      <w:r w:rsidRPr="00C05540">
        <w:rPr>
          <w:b/>
          <w:sz w:val="22"/>
          <w:szCs w:val="22"/>
          <w:lang w:val="sr-Cyrl-RS"/>
        </w:rPr>
        <w:t>between</w:t>
      </w:r>
    </w:p>
    <w:p w14:paraId="7D7D6BA1" w14:textId="77777777" w:rsidR="00972A67" w:rsidRPr="00C05540" w:rsidRDefault="00972A67" w:rsidP="00972A67">
      <w:pPr>
        <w:suppressAutoHyphens/>
        <w:spacing w:line="240" w:lineRule="auto"/>
        <w:jc w:val="center"/>
        <w:rPr>
          <w:b/>
          <w:sz w:val="22"/>
          <w:szCs w:val="22"/>
          <w:lang w:val="sr-Cyrl-RS"/>
        </w:rPr>
      </w:pPr>
    </w:p>
    <w:p w14:paraId="7D7D6BA2" w14:textId="77777777" w:rsidR="00823F7C" w:rsidRPr="00C05540" w:rsidRDefault="00823F7C" w:rsidP="00972A67">
      <w:pPr>
        <w:suppressAutoHyphens/>
        <w:spacing w:line="240" w:lineRule="auto"/>
        <w:jc w:val="center"/>
        <w:rPr>
          <w:b/>
          <w:sz w:val="22"/>
          <w:szCs w:val="22"/>
          <w:lang w:val="sr-Cyrl-RS"/>
        </w:rPr>
      </w:pPr>
    </w:p>
    <w:p w14:paraId="7D7D6BA3" w14:textId="0221146F" w:rsidR="00972A67" w:rsidRPr="00C05540" w:rsidRDefault="0080082A" w:rsidP="00972A67">
      <w:pPr>
        <w:suppressAutoHyphens/>
        <w:spacing w:line="240" w:lineRule="auto"/>
        <w:jc w:val="center"/>
        <w:rPr>
          <w:b/>
          <w:sz w:val="22"/>
          <w:szCs w:val="22"/>
          <w:lang w:val="sr-Cyrl-RS"/>
        </w:rPr>
      </w:pPr>
      <w:r w:rsidRPr="00C05540">
        <w:rPr>
          <w:b/>
          <w:sz w:val="22"/>
          <w:szCs w:val="22"/>
          <w:lang w:val="sr-Cyrl-RS"/>
        </w:rPr>
        <w:t xml:space="preserve">REPUBLIC OF </w:t>
      </w:r>
      <w:r w:rsidR="00875389" w:rsidRPr="00C05540">
        <w:rPr>
          <w:b/>
          <w:sz w:val="22"/>
          <w:szCs w:val="22"/>
          <w:lang w:val="sr-Cyrl-RS"/>
        </w:rPr>
        <w:t>SERBIA</w:t>
      </w:r>
    </w:p>
    <w:p w14:paraId="7D7D6BA5" w14:textId="7546D345" w:rsidR="00823F7C" w:rsidRPr="00C05540" w:rsidRDefault="00823F7C" w:rsidP="00972A67">
      <w:pPr>
        <w:suppressAutoHyphens/>
        <w:spacing w:line="240" w:lineRule="auto"/>
        <w:jc w:val="center"/>
        <w:rPr>
          <w:b/>
          <w:sz w:val="22"/>
          <w:szCs w:val="22"/>
          <w:lang w:val="sr-Cyrl-RS"/>
        </w:rPr>
      </w:pPr>
    </w:p>
    <w:p w14:paraId="3923E372" w14:textId="77777777" w:rsidR="00CE1E34" w:rsidRPr="00C05540" w:rsidRDefault="00CE1E34" w:rsidP="00972A67">
      <w:pPr>
        <w:suppressAutoHyphens/>
        <w:spacing w:line="240" w:lineRule="auto"/>
        <w:jc w:val="center"/>
        <w:rPr>
          <w:b/>
          <w:sz w:val="22"/>
          <w:szCs w:val="22"/>
          <w:lang w:val="sr-Cyrl-RS"/>
        </w:rPr>
      </w:pPr>
    </w:p>
    <w:p w14:paraId="7D7D6BA6" w14:textId="77777777" w:rsidR="00972A67" w:rsidRPr="00C05540" w:rsidRDefault="00972A67" w:rsidP="00972A67">
      <w:pPr>
        <w:suppressAutoHyphens/>
        <w:spacing w:line="240" w:lineRule="auto"/>
        <w:jc w:val="center"/>
        <w:rPr>
          <w:b/>
          <w:sz w:val="22"/>
          <w:szCs w:val="22"/>
          <w:lang w:val="sr-Cyrl-RS"/>
        </w:rPr>
      </w:pPr>
      <w:r w:rsidRPr="00C05540">
        <w:rPr>
          <w:b/>
          <w:sz w:val="22"/>
          <w:szCs w:val="22"/>
          <w:lang w:val="sr-Cyrl-RS"/>
        </w:rPr>
        <w:t>and</w:t>
      </w:r>
    </w:p>
    <w:p w14:paraId="7D7D6BA7" w14:textId="77777777" w:rsidR="00972A67" w:rsidRPr="00C05540" w:rsidRDefault="00F40564" w:rsidP="005F769D">
      <w:pPr>
        <w:tabs>
          <w:tab w:val="left" w:pos="3435"/>
        </w:tabs>
        <w:suppressAutoHyphens/>
        <w:spacing w:line="240" w:lineRule="auto"/>
        <w:rPr>
          <w:b/>
          <w:sz w:val="22"/>
          <w:szCs w:val="22"/>
          <w:lang w:val="sr-Cyrl-RS"/>
        </w:rPr>
      </w:pPr>
      <w:r w:rsidRPr="00C05540">
        <w:rPr>
          <w:b/>
          <w:sz w:val="22"/>
          <w:szCs w:val="22"/>
          <w:lang w:val="sr-Cyrl-RS"/>
        </w:rPr>
        <w:tab/>
      </w:r>
    </w:p>
    <w:p w14:paraId="7D7D6BA8" w14:textId="77777777" w:rsidR="00823F7C" w:rsidRPr="00C05540" w:rsidRDefault="00823F7C" w:rsidP="00972A67">
      <w:pPr>
        <w:suppressAutoHyphens/>
        <w:spacing w:line="240" w:lineRule="auto"/>
        <w:jc w:val="center"/>
        <w:rPr>
          <w:b/>
          <w:sz w:val="22"/>
          <w:szCs w:val="22"/>
          <w:lang w:val="sr-Cyrl-RS"/>
        </w:rPr>
      </w:pPr>
    </w:p>
    <w:p w14:paraId="7D7D6BA9" w14:textId="77777777" w:rsidR="00972A67" w:rsidRPr="00C05540" w:rsidRDefault="00972A67" w:rsidP="00972A67">
      <w:pPr>
        <w:suppressAutoHyphens/>
        <w:spacing w:line="240" w:lineRule="auto"/>
        <w:jc w:val="center"/>
        <w:rPr>
          <w:b/>
          <w:sz w:val="22"/>
          <w:szCs w:val="22"/>
          <w:lang w:val="sr-Cyrl-RS"/>
        </w:rPr>
      </w:pPr>
      <w:r w:rsidRPr="00C05540">
        <w:rPr>
          <w:b/>
          <w:sz w:val="22"/>
          <w:szCs w:val="22"/>
          <w:lang w:val="sr-Cyrl-RS"/>
        </w:rPr>
        <w:t>INTERNATIONAL BANK FOR RECONSTRUCTION</w:t>
      </w:r>
    </w:p>
    <w:p w14:paraId="7D7D6BAA" w14:textId="77777777" w:rsidR="00972A67" w:rsidRPr="00C05540" w:rsidRDefault="00972A67" w:rsidP="00972A67">
      <w:pPr>
        <w:suppressAutoHyphens/>
        <w:spacing w:line="240" w:lineRule="auto"/>
        <w:jc w:val="center"/>
        <w:rPr>
          <w:b/>
          <w:sz w:val="22"/>
          <w:szCs w:val="22"/>
          <w:lang w:val="sr-Cyrl-RS"/>
        </w:rPr>
      </w:pPr>
      <w:r w:rsidRPr="00C05540">
        <w:rPr>
          <w:b/>
          <w:sz w:val="22"/>
          <w:szCs w:val="22"/>
          <w:lang w:val="sr-Cyrl-RS"/>
        </w:rPr>
        <w:t>AND DEVELOPMENT</w:t>
      </w:r>
    </w:p>
    <w:p w14:paraId="7D7D6BAC" w14:textId="77777777" w:rsidR="00972A67" w:rsidRPr="00C05540" w:rsidRDefault="00972A67" w:rsidP="00972A67">
      <w:pPr>
        <w:suppressAutoHyphens/>
        <w:spacing w:line="240" w:lineRule="auto"/>
        <w:rPr>
          <w:b/>
          <w:sz w:val="22"/>
          <w:szCs w:val="22"/>
          <w:lang w:val="sr-Cyrl-RS"/>
        </w:rPr>
      </w:pPr>
    </w:p>
    <w:p w14:paraId="7D7D6BAE" w14:textId="70080BC1" w:rsidR="00A1045E" w:rsidRPr="00C05540" w:rsidRDefault="00A1045E" w:rsidP="00972A67">
      <w:pPr>
        <w:suppressAutoHyphens/>
        <w:spacing w:line="240" w:lineRule="auto"/>
        <w:jc w:val="center"/>
        <w:rPr>
          <w:b/>
          <w:sz w:val="22"/>
          <w:szCs w:val="22"/>
          <w:lang w:val="sr-Cyrl-RS"/>
        </w:rPr>
      </w:pPr>
    </w:p>
    <w:p w14:paraId="5BE5C8FF" w14:textId="77777777" w:rsidR="008265F3" w:rsidRPr="00C05540" w:rsidRDefault="008265F3" w:rsidP="008B69EC">
      <w:pPr>
        <w:suppressAutoHyphens/>
        <w:spacing w:line="240" w:lineRule="auto"/>
        <w:jc w:val="center"/>
        <w:rPr>
          <w:b/>
          <w:i/>
          <w:color w:val="548DD4" w:themeColor="text2" w:themeTint="99"/>
          <w:sz w:val="22"/>
          <w:szCs w:val="22"/>
          <w:lang w:val="sr-Cyrl-RS"/>
        </w:rPr>
      </w:pPr>
    </w:p>
    <w:p w14:paraId="147459A0" w14:textId="77777777" w:rsidR="008265F3" w:rsidRPr="00C05540" w:rsidRDefault="008265F3" w:rsidP="008B69EC">
      <w:pPr>
        <w:suppressAutoHyphens/>
        <w:spacing w:line="240" w:lineRule="auto"/>
        <w:jc w:val="center"/>
        <w:rPr>
          <w:b/>
          <w:i/>
          <w:color w:val="548DD4" w:themeColor="text2" w:themeTint="99"/>
          <w:sz w:val="22"/>
          <w:szCs w:val="22"/>
          <w:lang w:val="sr-Cyrl-RS"/>
        </w:rPr>
      </w:pPr>
    </w:p>
    <w:p w14:paraId="2818FA46" w14:textId="77777777" w:rsidR="007D58F3" w:rsidRPr="00C05540" w:rsidRDefault="007D58F3">
      <w:pPr>
        <w:spacing w:line="240" w:lineRule="auto"/>
        <w:rPr>
          <w:b/>
          <w:bCs/>
          <w:sz w:val="22"/>
          <w:szCs w:val="22"/>
          <w:lang w:val="sr-Cyrl-RS"/>
        </w:rPr>
      </w:pPr>
      <w:r w:rsidRPr="00C05540">
        <w:rPr>
          <w:sz w:val="22"/>
          <w:szCs w:val="22"/>
          <w:lang w:val="sr-Cyrl-RS"/>
        </w:rPr>
        <w:br w:type="page"/>
      </w:r>
    </w:p>
    <w:p w14:paraId="7D7D6BB0" w14:textId="25E04738" w:rsidR="00D95183" w:rsidRPr="00C05540" w:rsidRDefault="00D95183">
      <w:pPr>
        <w:pStyle w:val="Title"/>
        <w:spacing w:line="240" w:lineRule="auto"/>
        <w:rPr>
          <w:sz w:val="22"/>
          <w:szCs w:val="22"/>
          <w:lang w:val="sr-Cyrl-RS"/>
        </w:rPr>
      </w:pPr>
      <w:r w:rsidRPr="00C05540">
        <w:rPr>
          <w:sz w:val="22"/>
          <w:szCs w:val="22"/>
          <w:lang w:val="sr-Cyrl-RS"/>
        </w:rPr>
        <w:lastRenderedPageBreak/>
        <w:t>LOAN AGREEMENT</w:t>
      </w:r>
    </w:p>
    <w:p w14:paraId="7D7D6BB1" w14:textId="77777777" w:rsidR="00D95183" w:rsidRPr="00C05540" w:rsidRDefault="00D95183">
      <w:pPr>
        <w:spacing w:line="240" w:lineRule="auto"/>
        <w:jc w:val="center"/>
        <w:rPr>
          <w:sz w:val="22"/>
          <w:szCs w:val="22"/>
          <w:lang w:val="sr-Cyrl-RS"/>
        </w:rPr>
      </w:pPr>
    </w:p>
    <w:p w14:paraId="7D7D6BB2" w14:textId="7058EC37" w:rsidR="00D95183" w:rsidRPr="00C05540" w:rsidRDefault="00972A67" w:rsidP="00115CF5">
      <w:pPr>
        <w:spacing w:line="240" w:lineRule="auto"/>
        <w:jc w:val="both"/>
        <w:rPr>
          <w:sz w:val="22"/>
          <w:szCs w:val="22"/>
          <w:lang w:val="sr-Cyrl-RS"/>
        </w:rPr>
      </w:pPr>
      <w:r w:rsidRPr="00C05540">
        <w:rPr>
          <w:sz w:val="22"/>
          <w:szCs w:val="22"/>
          <w:lang w:val="sr-Cyrl-RS"/>
        </w:rPr>
        <w:tab/>
      </w:r>
      <w:r w:rsidR="00D864C1" w:rsidRPr="00C05540">
        <w:rPr>
          <w:sz w:val="22"/>
          <w:szCs w:val="22"/>
          <w:lang w:val="sr-Cyrl-RS"/>
        </w:rPr>
        <w:t>AGREEMENT</w:t>
      </w:r>
      <w:r w:rsidR="00D95183" w:rsidRPr="00C05540">
        <w:rPr>
          <w:sz w:val="22"/>
          <w:szCs w:val="22"/>
          <w:lang w:val="sr-Cyrl-RS"/>
        </w:rPr>
        <w:t xml:space="preserve"> dated </w:t>
      </w:r>
      <w:r w:rsidR="00C8250B" w:rsidRPr="00C05540">
        <w:rPr>
          <w:sz w:val="22"/>
          <w:szCs w:val="22"/>
          <w:lang w:val="sr-Cyrl-RS"/>
        </w:rPr>
        <w:t>as of the Signature Date</w:t>
      </w:r>
      <w:r w:rsidR="00D95183" w:rsidRPr="00C05540">
        <w:rPr>
          <w:sz w:val="22"/>
          <w:szCs w:val="22"/>
          <w:lang w:val="sr-Cyrl-RS"/>
        </w:rPr>
        <w:t xml:space="preserve"> between </w:t>
      </w:r>
      <w:r w:rsidR="0080082A" w:rsidRPr="00C05540">
        <w:rPr>
          <w:sz w:val="22"/>
          <w:szCs w:val="22"/>
          <w:lang w:val="sr-Cyrl-RS"/>
        </w:rPr>
        <w:t xml:space="preserve">REPUBLIC OF </w:t>
      </w:r>
      <w:r w:rsidR="00A95BAB" w:rsidRPr="00C05540">
        <w:rPr>
          <w:sz w:val="22"/>
          <w:szCs w:val="22"/>
          <w:lang w:val="sr-Cyrl-RS"/>
        </w:rPr>
        <w:t>SERBIA</w:t>
      </w:r>
      <w:r w:rsidR="00A65CEB" w:rsidRPr="00C05540">
        <w:rPr>
          <w:sz w:val="22"/>
          <w:szCs w:val="22"/>
          <w:lang w:val="sr-Cyrl-RS"/>
        </w:rPr>
        <w:t xml:space="preserve"> </w:t>
      </w:r>
      <w:r w:rsidR="0080082A" w:rsidRPr="00C05540">
        <w:rPr>
          <w:sz w:val="22"/>
          <w:szCs w:val="22"/>
          <w:lang w:val="sr-Cyrl-RS"/>
        </w:rPr>
        <w:t>(</w:t>
      </w:r>
      <w:r w:rsidR="005F3827" w:rsidRPr="00C05540">
        <w:rPr>
          <w:sz w:val="22"/>
          <w:szCs w:val="22"/>
          <w:lang w:val="sr-Cyrl-RS"/>
        </w:rPr>
        <w:t>“</w:t>
      </w:r>
      <w:r w:rsidR="00D95183" w:rsidRPr="00C05540">
        <w:rPr>
          <w:sz w:val="22"/>
          <w:szCs w:val="22"/>
          <w:lang w:val="sr-Cyrl-RS"/>
        </w:rPr>
        <w:t>Borrower</w:t>
      </w:r>
      <w:r w:rsidR="005F3827" w:rsidRPr="00C05540">
        <w:rPr>
          <w:sz w:val="22"/>
          <w:szCs w:val="22"/>
          <w:lang w:val="sr-Cyrl-RS"/>
        </w:rPr>
        <w:t>”</w:t>
      </w:r>
      <w:r w:rsidR="00D95183" w:rsidRPr="00C05540">
        <w:rPr>
          <w:sz w:val="22"/>
          <w:szCs w:val="22"/>
          <w:lang w:val="sr-Cyrl-RS"/>
        </w:rPr>
        <w:t>) and INTERNATIONAL BANK FOR RECONSTRUCTION AND DEVELOPMENT (</w:t>
      </w:r>
      <w:r w:rsidR="005F3827" w:rsidRPr="00C05540">
        <w:rPr>
          <w:sz w:val="22"/>
          <w:szCs w:val="22"/>
          <w:lang w:val="sr-Cyrl-RS"/>
        </w:rPr>
        <w:t>“</w:t>
      </w:r>
      <w:r w:rsidR="00D95183" w:rsidRPr="00C05540">
        <w:rPr>
          <w:sz w:val="22"/>
          <w:szCs w:val="22"/>
          <w:lang w:val="sr-Cyrl-RS"/>
        </w:rPr>
        <w:t>Bank</w:t>
      </w:r>
      <w:r w:rsidR="005F3827" w:rsidRPr="00C05540">
        <w:rPr>
          <w:sz w:val="22"/>
          <w:szCs w:val="22"/>
          <w:lang w:val="sr-Cyrl-RS"/>
        </w:rPr>
        <w:t>”</w:t>
      </w:r>
      <w:r w:rsidR="00D95183" w:rsidRPr="00C05540">
        <w:rPr>
          <w:sz w:val="22"/>
          <w:szCs w:val="22"/>
          <w:lang w:val="sr-Cyrl-RS"/>
        </w:rPr>
        <w:t>).  The Borrower and the Bank hereby agree as follows:</w:t>
      </w:r>
    </w:p>
    <w:p w14:paraId="75528075" w14:textId="791701F6" w:rsidR="00144E5E" w:rsidRPr="00C05540" w:rsidRDefault="00144E5E" w:rsidP="00115CF5">
      <w:pPr>
        <w:spacing w:line="240" w:lineRule="auto"/>
        <w:jc w:val="both"/>
        <w:rPr>
          <w:sz w:val="22"/>
          <w:szCs w:val="22"/>
          <w:lang w:val="sr-Cyrl-RS"/>
        </w:rPr>
      </w:pPr>
    </w:p>
    <w:p w14:paraId="3F136219" w14:textId="77777777" w:rsidR="00144E5E" w:rsidRPr="00C05540" w:rsidRDefault="00144E5E" w:rsidP="00144E5E">
      <w:pPr>
        <w:autoSpaceDE w:val="0"/>
        <w:autoSpaceDN w:val="0"/>
        <w:adjustRightInd w:val="0"/>
        <w:ind w:firstLine="720"/>
        <w:jc w:val="both"/>
        <w:rPr>
          <w:sz w:val="22"/>
          <w:szCs w:val="22"/>
          <w:lang w:val="sr-Cyrl-RS"/>
        </w:rPr>
      </w:pPr>
      <w:bookmarkStart w:id="2" w:name="_Hlk24041158"/>
      <w:r w:rsidRPr="00C05540">
        <w:rPr>
          <w:sz w:val="22"/>
          <w:szCs w:val="22"/>
          <w:lang w:val="sr-Cyrl-RS"/>
        </w:rPr>
        <w:t>WHEREAS:</w:t>
      </w:r>
    </w:p>
    <w:p w14:paraId="1E91A98B" w14:textId="6FB8D9A0" w:rsidR="00C765E2" w:rsidRPr="00C05540" w:rsidRDefault="00144E5E" w:rsidP="009E00C4">
      <w:pPr>
        <w:tabs>
          <w:tab w:val="left" w:pos="1276"/>
        </w:tabs>
        <w:spacing w:line="240" w:lineRule="auto"/>
        <w:ind w:firstLine="720"/>
        <w:jc w:val="both"/>
        <w:rPr>
          <w:sz w:val="22"/>
          <w:szCs w:val="22"/>
          <w:lang w:val="sr-Cyrl-RS"/>
        </w:rPr>
      </w:pPr>
      <w:bookmarkStart w:id="3" w:name="_Hlk34651768"/>
      <w:r w:rsidRPr="00C05540">
        <w:rPr>
          <w:sz w:val="22"/>
          <w:szCs w:val="22"/>
          <w:lang w:val="sr-Cyrl-RS"/>
        </w:rPr>
        <w:t>(A)</w:t>
      </w:r>
      <w:r w:rsidRPr="00C05540">
        <w:rPr>
          <w:sz w:val="22"/>
          <w:szCs w:val="22"/>
          <w:lang w:val="sr-Cyrl-RS"/>
        </w:rPr>
        <w:tab/>
      </w:r>
      <w:r w:rsidR="00C765E2" w:rsidRPr="00C05540">
        <w:rPr>
          <w:sz w:val="22"/>
          <w:szCs w:val="22"/>
          <w:lang w:val="sr-Cyrl-RS"/>
        </w:rPr>
        <w:t xml:space="preserve">Under the first phase of a Multiphase Programmatic Approach (MPA), the Bank intends to support the regional Sava and Drina Rivers Corridors Integrated Development Program in Serbia (“Project”), as described in Schedule 1 hereto; </w:t>
      </w:r>
    </w:p>
    <w:bookmarkEnd w:id="3"/>
    <w:p w14:paraId="4AD8F944" w14:textId="77777777" w:rsidR="00144E5E" w:rsidRPr="00C05540" w:rsidRDefault="00144E5E" w:rsidP="00144E5E">
      <w:pPr>
        <w:spacing w:line="240" w:lineRule="auto"/>
        <w:ind w:firstLine="720"/>
        <w:jc w:val="both"/>
        <w:rPr>
          <w:sz w:val="22"/>
          <w:szCs w:val="22"/>
          <w:lang w:val="sr-Cyrl-RS"/>
        </w:rPr>
      </w:pPr>
    </w:p>
    <w:p w14:paraId="1B786F63" w14:textId="05A4FA00" w:rsidR="00C765E2" w:rsidRPr="00C05540" w:rsidRDefault="00144E5E" w:rsidP="009E00C4">
      <w:pPr>
        <w:tabs>
          <w:tab w:val="left" w:pos="1276"/>
        </w:tabs>
        <w:spacing w:line="240" w:lineRule="auto"/>
        <w:ind w:firstLine="720"/>
        <w:jc w:val="both"/>
        <w:rPr>
          <w:rFonts w:eastAsia="Calibri"/>
          <w:sz w:val="22"/>
          <w:szCs w:val="22"/>
          <w:lang w:val="sr-Cyrl-RS"/>
        </w:rPr>
      </w:pPr>
      <w:r w:rsidRPr="00C05540">
        <w:rPr>
          <w:sz w:val="22"/>
          <w:szCs w:val="22"/>
          <w:lang w:val="sr-Cyrl-RS"/>
        </w:rPr>
        <w:t>(</w:t>
      </w:r>
      <w:r w:rsidR="00C765E2" w:rsidRPr="00C05540">
        <w:rPr>
          <w:sz w:val="22"/>
          <w:szCs w:val="22"/>
          <w:lang w:val="sr-Cyrl-RS"/>
        </w:rPr>
        <w:t>B</w:t>
      </w:r>
      <w:r w:rsidRPr="00C05540">
        <w:rPr>
          <w:sz w:val="22"/>
          <w:szCs w:val="22"/>
          <w:lang w:val="sr-Cyrl-RS"/>
        </w:rPr>
        <w:t>)</w:t>
      </w:r>
      <w:r w:rsidRPr="00C05540">
        <w:rPr>
          <w:sz w:val="22"/>
          <w:szCs w:val="22"/>
          <w:lang w:val="sr-Cyrl-RS"/>
        </w:rPr>
        <w:tab/>
        <w:t xml:space="preserve">by separate financing agreements to be entered into between </w:t>
      </w:r>
      <w:r w:rsidR="006263CE" w:rsidRPr="00C05540">
        <w:rPr>
          <w:sz w:val="22"/>
          <w:szCs w:val="22"/>
          <w:lang w:val="sr-Cyrl-RS"/>
        </w:rPr>
        <w:t>Bosnia and Herzegovina and Montenegro</w:t>
      </w:r>
      <w:r w:rsidRPr="00C05540">
        <w:rPr>
          <w:sz w:val="22"/>
          <w:szCs w:val="22"/>
          <w:lang w:val="sr-Cyrl-RS"/>
        </w:rPr>
        <w:t>, respectively, with the Bank (“</w:t>
      </w:r>
      <w:r w:rsidR="006263CE" w:rsidRPr="00C05540">
        <w:rPr>
          <w:sz w:val="22"/>
          <w:szCs w:val="22"/>
          <w:lang w:val="sr-Cyrl-RS"/>
        </w:rPr>
        <w:t>Bosnia and Herzegovina</w:t>
      </w:r>
      <w:r w:rsidR="00892091" w:rsidRPr="00C05540">
        <w:rPr>
          <w:sz w:val="22"/>
          <w:szCs w:val="22"/>
          <w:lang w:val="sr-Cyrl-RS"/>
        </w:rPr>
        <w:t xml:space="preserve"> </w:t>
      </w:r>
      <w:r w:rsidRPr="00C05540">
        <w:rPr>
          <w:sz w:val="22"/>
          <w:szCs w:val="22"/>
          <w:lang w:val="sr-Cyrl-RS"/>
        </w:rPr>
        <w:t>Financing Agreement”, and “</w:t>
      </w:r>
      <w:r w:rsidR="006263CE" w:rsidRPr="00C05540">
        <w:rPr>
          <w:sz w:val="22"/>
          <w:szCs w:val="22"/>
          <w:lang w:val="sr-Cyrl-RS"/>
        </w:rPr>
        <w:t>Montenegro</w:t>
      </w:r>
      <w:r w:rsidR="00A95BAB" w:rsidRPr="00C05540">
        <w:rPr>
          <w:sz w:val="22"/>
          <w:szCs w:val="22"/>
          <w:lang w:val="sr-Cyrl-RS"/>
        </w:rPr>
        <w:t xml:space="preserve"> </w:t>
      </w:r>
      <w:r w:rsidRPr="00C05540">
        <w:rPr>
          <w:sz w:val="22"/>
          <w:szCs w:val="22"/>
          <w:lang w:val="sr-Cyrl-RS"/>
        </w:rPr>
        <w:t>Financing Agreement”, as further defined in the Appendix to this Agreement), the Bank will extend</w:t>
      </w:r>
      <w:r w:rsidR="0096085F" w:rsidRPr="00C05540">
        <w:rPr>
          <w:sz w:val="22"/>
          <w:szCs w:val="22"/>
          <w:lang w:val="sr-Cyrl-RS"/>
        </w:rPr>
        <w:t xml:space="preserve"> them</w:t>
      </w:r>
      <w:r w:rsidR="000479AC" w:rsidRPr="00C05540">
        <w:rPr>
          <w:sz w:val="22"/>
          <w:szCs w:val="22"/>
          <w:lang w:val="sr-Cyrl-RS"/>
        </w:rPr>
        <w:t xml:space="preserve"> </w:t>
      </w:r>
      <w:r w:rsidRPr="00C05540">
        <w:rPr>
          <w:sz w:val="22"/>
          <w:szCs w:val="22"/>
          <w:lang w:val="sr-Cyrl-RS"/>
        </w:rPr>
        <w:t>financ</w:t>
      </w:r>
      <w:r w:rsidR="0096085F" w:rsidRPr="00C05540">
        <w:rPr>
          <w:sz w:val="22"/>
          <w:szCs w:val="22"/>
          <w:lang w:val="sr-Cyrl-RS"/>
        </w:rPr>
        <w:t>ing to cover</w:t>
      </w:r>
      <w:r w:rsidRPr="00C05540">
        <w:rPr>
          <w:sz w:val="22"/>
          <w:szCs w:val="22"/>
          <w:lang w:val="sr-Cyrl-RS"/>
        </w:rPr>
        <w:t xml:space="preserve"> the cost of activities related to their respective parts of the Project; </w:t>
      </w:r>
      <w:bookmarkEnd w:id="2"/>
    </w:p>
    <w:p w14:paraId="5B6630A4" w14:textId="77777777" w:rsidR="00C765E2" w:rsidRPr="00C05540" w:rsidRDefault="00C765E2" w:rsidP="000053AF">
      <w:pPr>
        <w:spacing w:line="240" w:lineRule="auto"/>
        <w:ind w:firstLine="720"/>
        <w:jc w:val="both"/>
        <w:rPr>
          <w:rFonts w:eastAsia="Calibri"/>
          <w:sz w:val="22"/>
          <w:szCs w:val="22"/>
          <w:lang w:val="sr-Cyrl-RS"/>
        </w:rPr>
      </w:pPr>
    </w:p>
    <w:p w14:paraId="7A64E9B4" w14:textId="28FE0563" w:rsidR="00C765E2" w:rsidRPr="00C05540" w:rsidRDefault="00C765E2" w:rsidP="009E00C4">
      <w:pPr>
        <w:tabs>
          <w:tab w:val="left" w:pos="1276"/>
        </w:tabs>
        <w:spacing w:line="240" w:lineRule="auto"/>
        <w:ind w:firstLine="720"/>
        <w:jc w:val="both"/>
        <w:rPr>
          <w:sz w:val="22"/>
          <w:szCs w:val="22"/>
          <w:lang w:val="sr-Cyrl-RS"/>
        </w:rPr>
      </w:pPr>
      <w:bookmarkStart w:id="4" w:name="_Hlk41312920"/>
      <w:r w:rsidRPr="00C05540">
        <w:rPr>
          <w:sz w:val="22"/>
          <w:szCs w:val="22"/>
          <w:lang w:val="sr-Cyrl-RS"/>
        </w:rPr>
        <w:t>(</w:t>
      </w:r>
      <w:r w:rsidR="00E86D99" w:rsidRPr="00C05540">
        <w:rPr>
          <w:sz w:val="22"/>
          <w:szCs w:val="22"/>
          <w:lang w:val="sr-Cyrl-RS"/>
        </w:rPr>
        <w:t>C</w:t>
      </w:r>
      <w:r w:rsidRPr="00C05540">
        <w:rPr>
          <w:sz w:val="22"/>
          <w:szCs w:val="22"/>
          <w:lang w:val="sr-Cyrl-RS"/>
        </w:rPr>
        <w:t>)</w:t>
      </w:r>
      <w:r w:rsidRPr="00C05540">
        <w:rPr>
          <w:sz w:val="22"/>
          <w:szCs w:val="22"/>
          <w:lang w:val="sr-Cyrl-RS"/>
        </w:rPr>
        <w:tab/>
      </w:r>
      <w:r w:rsidR="001F7B89" w:rsidRPr="00C05540">
        <w:rPr>
          <w:sz w:val="22"/>
          <w:szCs w:val="22"/>
          <w:lang w:val="sr-Cyrl-RS"/>
        </w:rPr>
        <w:t xml:space="preserve">the Borrower, Bosnia and Herzegovina and Montenegro (collectively, the “Participating Beneficiaries”) take part in several bilateral and multilateral agreements related to cross-border cooperation in the Sava River Basin, most notably the Framework Agreement on the Sava River Basin (FASRB), the regional treaty to which the Borrower, Bosnia and Herzegovina, together with </w:t>
      </w:r>
      <w:r w:rsidR="00A27ED7" w:rsidRPr="00C05540">
        <w:rPr>
          <w:sz w:val="22"/>
          <w:szCs w:val="22"/>
          <w:lang w:val="sr-Cyrl-RS"/>
        </w:rPr>
        <w:t xml:space="preserve">Republic of </w:t>
      </w:r>
      <w:r w:rsidR="001F7B89" w:rsidRPr="00C05540">
        <w:rPr>
          <w:sz w:val="22"/>
          <w:szCs w:val="22"/>
          <w:lang w:val="sr-Cyrl-RS"/>
        </w:rPr>
        <w:t xml:space="preserve">Croatia, and </w:t>
      </w:r>
      <w:r w:rsidR="00A27ED7" w:rsidRPr="00C05540">
        <w:rPr>
          <w:sz w:val="22"/>
          <w:szCs w:val="22"/>
          <w:lang w:val="sr-Cyrl-RS"/>
        </w:rPr>
        <w:t xml:space="preserve">Republic of </w:t>
      </w:r>
      <w:r w:rsidR="001F7B89" w:rsidRPr="00C05540">
        <w:rPr>
          <w:sz w:val="22"/>
          <w:szCs w:val="22"/>
          <w:lang w:val="sr-Cyrl-RS"/>
        </w:rPr>
        <w:t xml:space="preserve">Slovenia are the Parties and to which Montenegro is a participant through a Memorandum of Understanding with </w:t>
      </w:r>
      <w:r w:rsidR="00C06548" w:rsidRPr="00C05540">
        <w:rPr>
          <w:sz w:val="22"/>
          <w:szCs w:val="22"/>
          <w:lang w:val="sr-Cyrl-RS"/>
        </w:rPr>
        <w:t>International Sava River Basin Commission  (</w:t>
      </w:r>
      <w:r w:rsidR="001F7B89" w:rsidRPr="00C05540">
        <w:rPr>
          <w:sz w:val="22"/>
          <w:szCs w:val="22"/>
          <w:lang w:val="sr-Cyrl-RS"/>
        </w:rPr>
        <w:t>ISRBC</w:t>
      </w:r>
      <w:r w:rsidR="00C06548" w:rsidRPr="00C05540">
        <w:rPr>
          <w:sz w:val="22"/>
          <w:szCs w:val="22"/>
          <w:lang w:val="sr-Cyrl-RS"/>
        </w:rPr>
        <w:t>)</w:t>
      </w:r>
      <w:r w:rsidR="001F7B89" w:rsidRPr="00C05540">
        <w:rPr>
          <w:sz w:val="22"/>
          <w:szCs w:val="22"/>
          <w:lang w:val="sr-Cyrl-RS"/>
        </w:rPr>
        <w:t xml:space="preserve">, and that, </w:t>
      </w:r>
      <w:r w:rsidR="001F7B89" w:rsidRPr="00C05540">
        <w:rPr>
          <w:i/>
          <w:sz w:val="22"/>
          <w:szCs w:val="22"/>
          <w:lang w:val="sr-Cyrl-RS"/>
        </w:rPr>
        <w:t>inter alia</w:t>
      </w:r>
      <w:r w:rsidR="001F7B89" w:rsidRPr="00C05540">
        <w:rPr>
          <w:sz w:val="22"/>
          <w:szCs w:val="22"/>
          <w:lang w:val="sr-Cyrl-RS"/>
        </w:rPr>
        <w:t xml:space="preserve">, calls for regional cooperation as regards navigation safety, promotion of sustainable water resources management and protection against </w:t>
      </w:r>
      <w:r w:rsidR="000D3853" w:rsidRPr="00C05540">
        <w:rPr>
          <w:sz w:val="22"/>
          <w:szCs w:val="22"/>
          <w:lang w:val="sr-Cyrl-RS"/>
        </w:rPr>
        <w:t xml:space="preserve">adverse events </w:t>
      </w:r>
      <w:r w:rsidR="00A27ED7" w:rsidRPr="00C05540">
        <w:rPr>
          <w:sz w:val="22"/>
          <w:szCs w:val="22"/>
          <w:lang w:val="sr-Cyrl-RS"/>
        </w:rPr>
        <w:t>(</w:t>
      </w:r>
      <w:r w:rsidR="000D3853" w:rsidRPr="00C05540">
        <w:rPr>
          <w:sz w:val="22"/>
          <w:szCs w:val="22"/>
          <w:lang w:val="sr-Cyrl-RS"/>
        </w:rPr>
        <w:t xml:space="preserve">such as </w:t>
      </w:r>
      <w:r w:rsidR="001F7B89" w:rsidRPr="00C05540">
        <w:rPr>
          <w:sz w:val="22"/>
          <w:szCs w:val="22"/>
          <w:lang w:val="sr-Cyrl-RS"/>
        </w:rPr>
        <w:t>floods, ice hazards, droughts and incidents involving substances hazardous to water and mitigation</w:t>
      </w:r>
      <w:r w:rsidR="00A27ED7" w:rsidRPr="00C05540">
        <w:rPr>
          <w:sz w:val="22"/>
          <w:szCs w:val="22"/>
          <w:lang w:val="sr-Cyrl-RS"/>
        </w:rPr>
        <w:t>)</w:t>
      </w:r>
      <w:r w:rsidR="001F7B89" w:rsidRPr="00C05540">
        <w:rPr>
          <w:sz w:val="22"/>
          <w:szCs w:val="22"/>
          <w:lang w:val="sr-Cyrl-RS"/>
        </w:rPr>
        <w:t xml:space="preserve">; </w:t>
      </w:r>
      <w:bookmarkEnd w:id="4"/>
      <w:r w:rsidRPr="00C05540">
        <w:rPr>
          <w:sz w:val="22"/>
          <w:szCs w:val="22"/>
          <w:lang w:val="sr-Cyrl-RS"/>
        </w:rPr>
        <w:t xml:space="preserve"> </w:t>
      </w:r>
    </w:p>
    <w:p w14:paraId="623A0EA4" w14:textId="77777777" w:rsidR="00E86D99" w:rsidRPr="00C05540" w:rsidRDefault="00E86D99" w:rsidP="00C765E2">
      <w:pPr>
        <w:spacing w:line="240" w:lineRule="auto"/>
        <w:ind w:firstLine="720"/>
        <w:jc w:val="both"/>
        <w:rPr>
          <w:sz w:val="22"/>
          <w:szCs w:val="22"/>
          <w:lang w:val="sr-Cyrl-RS"/>
        </w:rPr>
      </w:pPr>
    </w:p>
    <w:p w14:paraId="556F3B1A" w14:textId="443E4FAF" w:rsidR="00C765E2" w:rsidRPr="00C05540" w:rsidRDefault="00E86D99" w:rsidP="009E00C4">
      <w:pPr>
        <w:tabs>
          <w:tab w:val="left" w:pos="1276"/>
        </w:tabs>
        <w:spacing w:line="240" w:lineRule="auto"/>
        <w:ind w:firstLine="720"/>
        <w:jc w:val="both"/>
        <w:rPr>
          <w:sz w:val="22"/>
          <w:szCs w:val="22"/>
          <w:lang w:val="sr-Cyrl-RS"/>
        </w:rPr>
      </w:pPr>
      <w:r w:rsidRPr="00C05540">
        <w:rPr>
          <w:rFonts w:eastAsia="Calibri"/>
          <w:sz w:val="22"/>
          <w:szCs w:val="22"/>
          <w:lang w:val="sr-Cyrl-RS"/>
        </w:rPr>
        <w:t>(D</w:t>
      </w:r>
      <w:r w:rsidR="00EF28ED" w:rsidRPr="00C05540">
        <w:rPr>
          <w:sz w:val="22"/>
          <w:szCs w:val="22"/>
          <w:lang w:val="sr-Cyrl-RS"/>
        </w:rPr>
        <w:t>)</w:t>
      </w:r>
      <w:r w:rsidR="00C765E2" w:rsidRPr="00C05540">
        <w:rPr>
          <w:sz w:val="22"/>
          <w:szCs w:val="22"/>
          <w:lang w:val="sr-Cyrl-RS"/>
        </w:rPr>
        <w:tab/>
        <w:t xml:space="preserve">the Participating Beneficiaries </w:t>
      </w:r>
      <w:r w:rsidR="00506430" w:rsidRPr="00C05540">
        <w:rPr>
          <w:sz w:val="22"/>
          <w:szCs w:val="22"/>
          <w:lang w:val="sr-Cyrl-RS"/>
        </w:rPr>
        <w:t xml:space="preserve">together with </w:t>
      </w:r>
      <w:r w:rsidR="00A27ED7" w:rsidRPr="00C05540">
        <w:rPr>
          <w:sz w:val="22"/>
          <w:szCs w:val="22"/>
          <w:lang w:val="sr-Cyrl-RS"/>
        </w:rPr>
        <w:t xml:space="preserve">Republic of </w:t>
      </w:r>
      <w:r w:rsidR="00506430" w:rsidRPr="00C05540">
        <w:rPr>
          <w:sz w:val="22"/>
          <w:szCs w:val="22"/>
          <w:lang w:val="sr-Cyrl-RS"/>
        </w:rPr>
        <w:t xml:space="preserve">Croatia and </w:t>
      </w:r>
      <w:r w:rsidR="00A27ED7" w:rsidRPr="00C05540">
        <w:rPr>
          <w:sz w:val="22"/>
          <w:szCs w:val="22"/>
          <w:lang w:val="sr-Cyrl-RS"/>
        </w:rPr>
        <w:t xml:space="preserve">Republic of </w:t>
      </w:r>
      <w:r w:rsidR="00506430" w:rsidRPr="00C05540">
        <w:rPr>
          <w:sz w:val="22"/>
          <w:szCs w:val="22"/>
          <w:lang w:val="sr-Cyrl-RS"/>
        </w:rPr>
        <w:t xml:space="preserve">Slovenia </w:t>
      </w:r>
      <w:r w:rsidR="00C765E2" w:rsidRPr="00C05540">
        <w:rPr>
          <w:sz w:val="22"/>
          <w:szCs w:val="22"/>
          <w:lang w:val="sr-Cyrl-RS"/>
        </w:rPr>
        <w:t>participate to the ISRBC,</w:t>
      </w:r>
      <w:r w:rsidR="00EF28ED" w:rsidRPr="00C05540">
        <w:rPr>
          <w:sz w:val="22"/>
          <w:szCs w:val="22"/>
          <w:lang w:val="sr-Cyrl-RS"/>
        </w:rPr>
        <w:t xml:space="preserve"> </w:t>
      </w:r>
      <w:r w:rsidR="00C765E2" w:rsidRPr="00C05540">
        <w:rPr>
          <w:sz w:val="22"/>
          <w:szCs w:val="22"/>
          <w:lang w:val="sr-Cyrl-RS"/>
        </w:rPr>
        <w:t>an </w:t>
      </w:r>
      <w:hyperlink r:id="rId13" w:tooltip="International organisation" w:history="1">
        <w:r w:rsidR="00C765E2" w:rsidRPr="00C05540">
          <w:rPr>
            <w:sz w:val="22"/>
            <w:szCs w:val="22"/>
            <w:lang w:val="sr-Cyrl-RS"/>
          </w:rPr>
          <w:t>international organization</w:t>
        </w:r>
      </w:hyperlink>
      <w:r w:rsidR="00C765E2" w:rsidRPr="00C05540">
        <w:rPr>
          <w:sz w:val="22"/>
          <w:szCs w:val="22"/>
          <w:lang w:val="sr-Cyrl-RS"/>
        </w:rPr>
        <w:t xml:space="preserve">  established for purpose of the implementation of the FASRB; </w:t>
      </w:r>
    </w:p>
    <w:p w14:paraId="273B47B0" w14:textId="77777777" w:rsidR="00C765E2" w:rsidRPr="00C05540" w:rsidRDefault="00C765E2" w:rsidP="00C765E2">
      <w:pPr>
        <w:spacing w:line="240" w:lineRule="auto"/>
        <w:ind w:firstLine="720"/>
        <w:jc w:val="both"/>
        <w:rPr>
          <w:sz w:val="22"/>
          <w:szCs w:val="22"/>
          <w:lang w:val="sr-Cyrl-RS"/>
        </w:rPr>
      </w:pPr>
    </w:p>
    <w:p w14:paraId="1CC1804D" w14:textId="083C086F" w:rsidR="00EF28ED" w:rsidRPr="00C05540" w:rsidRDefault="00C765E2" w:rsidP="009E00C4">
      <w:pPr>
        <w:tabs>
          <w:tab w:val="left" w:pos="1276"/>
        </w:tabs>
        <w:spacing w:line="240" w:lineRule="auto"/>
        <w:ind w:firstLine="720"/>
        <w:jc w:val="both"/>
        <w:rPr>
          <w:sz w:val="22"/>
          <w:szCs w:val="22"/>
          <w:lang w:val="sr-Cyrl-RS"/>
        </w:rPr>
      </w:pPr>
      <w:bookmarkStart w:id="5" w:name="_Hlk41314521"/>
      <w:r w:rsidRPr="00C05540">
        <w:rPr>
          <w:sz w:val="22"/>
          <w:szCs w:val="22"/>
          <w:lang w:val="sr-Cyrl-RS"/>
        </w:rPr>
        <w:t>(</w:t>
      </w:r>
      <w:r w:rsidR="003E51CD" w:rsidRPr="00C05540">
        <w:rPr>
          <w:sz w:val="22"/>
          <w:szCs w:val="22"/>
          <w:lang w:val="sr-Cyrl-RS"/>
        </w:rPr>
        <w:t>E</w:t>
      </w:r>
      <w:r w:rsidR="00FD7514" w:rsidRPr="00C05540">
        <w:rPr>
          <w:sz w:val="22"/>
          <w:szCs w:val="22"/>
          <w:lang w:val="sr-Cyrl-RS"/>
        </w:rPr>
        <w:t>)</w:t>
      </w:r>
      <w:r w:rsidR="00FD7514" w:rsidRPr="00C05540">
        <w:rPr>
          <w:sz w:val="22"/>
          <w:szCs w:val="22"/>
          <w:lang w:val="sr-Cyrl-RS"/>
        </w:rPr>
        <w:tab/>
        <w:t>b</w:t>
      </w:r>
      <w:r w:rsidRPr="00C05540">
        <w:rPr>
          <w:sz w:val="22"/>
          <w:szCs w:val="22"/>
          <w:lang w:val="sr-Cyrl-RS"/>
        </w:rPr>
        <w:t>y a letter dated</w:t>
      </w:r>
      <w:r w:rsidR="00FC3ECB" w:rsidRPr="00C05540">
        <w:rPr>
          <w:sz w:val="22"/>
          <w:szCs w:val="22"/>
          <w:lang w:val="sr-Cyrl-RS"/>
        </w:rPr>
        <w:t xml:space="preserve"> April, 3, 2020 </w:t>
      </w:r>
      <w:r w:rsidRPr="00C05540">
        <w:rPr>
          <w:sz w:val="22"/>
          <w:szCs w:val="22"/>
          <w:lang w:val="sr-Cyrl-RS"/>
        </w:rPr>
        <w:t xml:space="preserve">ISRBC </w:t>
      </w:r>
      <w:r w:rsidR="00A5069E" w:rsidRPr="00C05540">
        <w:rPr>
          <w:sz w:val="22"/>
          <w:szCs w:val="22"/>
          <w:lang w:val="sr-Cyrl-RS"/>
        </w:rPr>
        <w:t>declare</w:t>
      </w:r>
      <w:r w:rsidR="004808CF" w:rsidRPr="00C05540">
        <w:rPr>
          <w:sz w:val="22"/>
          <w:szCs w:val="22"/>
          <w:lang w:val="sr-Cyrl-RS"/>
        </w:rPr>
        <w:t>d</w:t>
      </w:r>
      <w:r w:rsidR="00A5069E" w:rsidRPr="00C05540">
        <w:rPr>
          <w:sz w:val="22"/>
          <w:szCs w:val="22"/>
          <w:lang w:val="sr-Cyrl-RS"/>
        </w:rPr>
        <w:t xml:space="preserve"> its commitment </w:t>
      </w:r>
      <w:r w:rsidRPr="00C05540">
        <w:rPr>
          <w:sz w:val="22"/>
          <w:szCs w:val="22"/>
          <w:lang w:val="sr-Cyrl-RS"/>
        </w:rPr>
        <w:t xml:space="preserve">to participate in the carrying out of regional cooperation activities that are supportive of Part 4 of the Project as described in Schedule 1 </w:t>
      </w:r>
      <w:r w:rsidR="00EF28ED" w:rsidRPr="00C05540">
        <w:rPr>
          <w:sz w:val="22"/>
          <w:szCs w:val="22"/>
          <w:lang w:val="sr-Cyrl-RS"/>
        </w:rPr>
        <w:t xml:space="preserve">to the Agreement </w:t>
      </w:r>
      <w:r w:rsidRPr="00C05540">
        <w:rPr>
          <w:sz w:val="22"/>
          <w:szCs w:val="22"/>
          <w:lang w:val="sr-Cyrl-RS"/>
        </w:rPr>
        <w:t xml:space="preserve">hereto; </w:t>
      </w:r>
    </w:p>
    <w:bookmarkEnd w:id="5"/>
    <w:p w14:paraId="7F83C71D" w14:textId="77777777" w:rsidR="00EF28ED" w:rsidRPr="00C05540" w:rsidRDefault="00EF28ED">
      <w:pPr>
        <w:spacing w:line="240" w:lineRule="auto"/>
        <w:ind w:firstLine="720"/>
        <w:jc w:val="both"/>
        <w:rPr>
          <w:sz w:val="22"/>
          <w:szCs w:val="22"/>
          <w:lang w:val="sr-Cyrl-RS"/>
        </w:rPr>
      </w:pPr>
    </w:p>
    <w:p w14:paraId="27764D6D" w14:textId="75A55FF4" w:rsidR="000053AF" w:rsidRPr="00C05540" w:rsidRDefault="00EF28ED" w:rsidP="00EF28ED">
      <w:pPr>
        <w:spacing w:line="240" w:lineRule="auto"/>
        <w:ind w:firstLine="720"/>
        <w:jc w:val="both"/>
        <w:rPr>
          <w:rFonts w:eastAsia="Calibri"/>
          <w:sz w:val="22"/>
          <w:szCs w:val="22"/>
          <w:lang w:val="sr-Cyrl-RS"/>
        </w:rPr>
      </w:pPr>
      <w:bookmarkStart w:id="6" w:name="_Hlk41314579"/>
      <w:r w:rsidRPr="00C05540">
        <w:rPr>
          <w:rFonts w:eastAsia="Calibri"/>
          <w:sz w:val="22"/>
          <w:szCs w:val="22"/>
          <w:lang w:val="sr-Cyrl-RS"/>
        </w:rPr>
        <w:t xml:space="preserve">(F)       it is expected that the Republic of Croatia and the Republic of Slovenia, as members of the ISRBC, will support regional cooperation activities under Part 4 of the Project under the MPA; </w:t>
      </w:r>
      <w:r w:rsidR="000053AF" w:rsidRPr="00C05540">
        <w:rPr>
          <w:rFonts w:eastAsia="Calibri"/>
          <w:sz w:val="22"/>
          <w:szCs w:val="22"/>
          <w:lang w:val="sr-Cyrl-RS"/>
        </w:rPr>
        <w:t xml:space="preserve">and        </w:t>
      </w:r>
    </w:p>
    <w:bookmarkEnd w:id="6"/>
    <w:p w14:paraId="0085267E" w14:textId="77777777" w:rsidR="000053AF" w:rsidRPr="00C05540" w:rsidRDefault="000053AF" w:rsidP="000053AF">
      <w:pPr>
        <w:spacing w:line="240" w:lineRule="auto"/>
        <w:ind w:firstLine="720"/>
        <w:jc w:val="both"/>
        <w:rPr>
          <w:rFonts w:eastAsia="Calibri"/>
          <w:sz w:val="22"/>
          <w:szCs w:val="22"/>
          <w:lang w:val="sr-Cyrl-RS"/>
        </w:rPr>
      </w:pPr>
    </w:p>
    <w:p w14:paraId="0F2265BA" w14:textId="4B1897A8" w:rsidR="000053AF" w:rsidRPr="00C05540" w:rsidRDefault="000053AF" w:rsidP="000053AF">
      <w:pPr>
        <w:spacing w:line="240" w:lineRule="auto"/>
        <w:ind w:firstLine="720"/>
        <w:jc w:val="both"/>
        <w:rPr>
          <w:rFonts w:eastAsia="Calibri"/>
          <w:sz w:val="22"/>
          <w:szCs w:val="22"/>
          <w:lang w:val="sr-Cyrl-RS"/>
        </w:rPr>
      </w:pPr>
      <w:r w:rsidRPr="00C05540">
        <w:rPr>
          <w:rFonts w:eastAsia="Calibri"/>
          <w:sz w:val="22"/>
          <w:szCs w:val="22"/>
          <w:lang w:val="sr-Cyrl-RS"/>
        </w:rPr>
        <w:t>(</w:t>
      </w:r>
      <w:r w:rsidR="00EF28ED" w:rsidRPr="00C05540">
        <w:rPr>
          <w:rFonts w:eastAsia="Calibri"/>
          <w:sz w:val="22"/>
          <w:szCs w:val="22"/>
          <w:lang w:val="sr-Cyrl-RS"/>
        </w:rPr>
        <w:t>G</w:t>
      </w:r>
      <w:r w:rsidR="00FD7514" w:rsidRPr="00C05540">
        <w:rPr>
          <w:rFonts w:eastAsia="Calibri"/>
          <w:sz w:val="22"/>
          <w:szCs w:val="22"/>
          <w:lang w:val="sr-Cyrl-RS"/>
        </w:rPr>
        <w:t>)      </w:t>
      </w:r>
      <w:r w:rsidRPr="00C05540">
        <w:rPr>
          <w:rFonts w:eastAsia="Calibri"/>
          <w:sz w:val="22"/>
          <w:szCs w:val="22"/>
          <w:lang w:val="sr-Cyrl-RS"/>
        </w:rPr>
        <w:t xml:space="preserve">under the second phase of the MPA, the Bank intends to </w:t>
      </w:r>
      <w:r w:rsidR="00EF28ED" w:rsidRPr="00C05540">
        <w:rPr>
          <w:rFonts w:eastAsia="Calibri"/>
          <w:sz w:val="22"/>
          <w:szCs w:val="22"/>
          <w:lang w:val="sr-Cyrl-RS"/>
        </w:rPr>
        <w:t xml:space="preserve">continue to </w:t>
      </w:r>
      <w:r w:rsidRPr="00C05540">
        <w:rPr>
          <w:rFonts w:eastAsia="Calibri"/>
          <w:sz w:val="22"/>
          <w:szCs w:val="22"/>
          <w:lang w:val="sr-Cyrl-RS"/>
        </w:rPr>
        <w:t xml:space="preserve">support </w:t>
      </w:r>
      <w:r w:rsidR="00981E73" w:rsidRPr="00C05540">
        <w:rPr>
          <w:rFonts w:eastAsia="Calibri"/>
          <w:sz w:val="22"/>
          <w:szCs w:val="22"/>
          <w:lang w:val="sr-Cyrl-RS"/>
        </w:rPr>
        <w:t xml:space="preserve">countries in the region to </w:t>
      </w:r>
      <w:r w:rsidRPr="00C05540">
        <w:rPr>
          <w:rFonts w:eastAsia="Calibri"/>
          <w:sz w:val="22"/>
          <w:szCs w:val="22"/>
          <w:lang w:val="sr-Cyrl-RS"/>
        </w:rPr>
        <w:t>strengthen trans-boundary water cooperation, improve navigability and flood protection in the Sava and Drina rivers corridors.</w:t>
      </w:r>
    </w:p>
    <w:p w14:paraId="745BD377" w14:textId="77777777" w:rsidR="00C765E2" w:rsidRPr="00C05540" w:rsidRDefault="00C765E2" w:rsidP="000053AF">
      <w:pPr>
        <w:spacing w:line="240" w:lineRule="auto"/>
        <w:ind w:firstLine="720"/>
        <w:jc w:val="both"/>
        <w:rPr>
          <w:rFonts w:eastAsia="Calibri"/>
          <w:sz w:val="22"/>
          <w:szCs w:val="22"/>
          <w:lang w:val="sr-Cyrl-RS"/>
        </w:rPr>
      </w:pPr>
    </w:p>
    <w:p w14:paraId="7D7D6BB3" w14:textId="77777777" w:rsidR="00D95183" w:rsidRPr="00C05540" w:rsidRDefault="00D95183">
      <w:pPr>
        <w:spacing w:line="240" w:lineRule="auto"/>
        <w:jc w:val="both"/>
        <w:rPr>
          <w:sz w:val="22"/>
          <w:szCs w:val="22"/>
          <w:lang w:val="sr-Cyrl-RS"/>
        </w:rPr>
      </w:pPr>
    </w:p>
    <w:p w14:paraId="7D7D6BB4" w14:textId="77777777" w:rsidR="00D95183" w:rsidRPr="00C05540" w:rsidRDefault="00D95183">
      <w:pPr>
        <w:pStyle w:val="Heading1"/>
        <w:spacing w:line="240" w:lineRule="auto"/>
        <w:rPr>
          <w:sz w:val="22"/>
          <w:szCs w:val="22"/>
          <w:lang w:val="sr-Cyrl-RS"/>
        </w:rPr>
      </w:pPr>
    </w:p>
    <w:p w14:paraId="767C7C56" w14:textId="77777777" w:rsidR="00505F15" w:rsidRPr="00C05540" w:rsidRDefault="00505F15">
      <w:pPr>
        <w:pStyle w:val="Heading1"/>
        <w:spacing w:line="240" w:lineRule="auto"/>
        <w:rPr>
          <w:sz w:val="22"/>
          <w:szCs w:val="22"/>
          <w:lang w:val="sr-Cyrl-RS"/>
        </w:rPr>
      </w:pPr>
    </w:p>
    <w:p w14:paraId="7D7D6BB5" w14:textId="77777777" w:rsidR="00D95183" w:rsidRPr="00C05540" w:rsidRDefault="00D95183">
      <w:pPr>
        <w:pStyle w:val="Heading1"/>
        <w:spacing w:line="240" w:lineRule="auto"/>
        <w:rPr>
          <w:sz w:val="22"/>
          <w:szCs w:val="22"/>
          <w:lang w:val="sr-Cyrl-RS"/>
        </w:rPr>
      </w:pPr>
      <w:r w:rsidRPr="00C05540">
        <w:rPr>
          <w:sz w:val="22"/>
          <w:szCs w:val="22"/>
          <w:lang w:val="sr-Cyrl-RS"/>
        </w:rPr>
        <w:t>ARTICLE I</w:t>
      </w:r>
      <w:r w:rsidR="00115CF5" w:rsidRPr="00C05540">
        <w:rPr>
          <w:sz w:val="22"/>
          <w:szCs w:val="22"/>
          <w:lang w:val="sr-Cyrl-RS"/>
        </w:rPr>
        <w:t xml:space="preserve"> </w:t>
      </w:r>
      <w:r w:rsidRPr="00C05540">
        <w:rPr>
          <w:sz w:val="22"/>
          <w:szCs w:val="22"/>
          <w:lang w:val="sr-Cyrl-RS"/>
        </w:rPr>
        <w:t>—</w:t>
      </w:r>
      <w:r w:rsidR="00115CF5" w:rsidRPr="00C05540">
        <w:rPr>
          <w:sz w:val="22"/>
          <w:szCs w:val="22"/>
          <w:lang w:val="sr-Cyrl-RS"/>
        </w:rPr>
        <w:t xml:space="preserve"> </w:t>
      </w:r>
      <w:r w:rsidRPr="00C05540">
        <w:rPr>
          <w:sz w:val="22"/>
          <w:szCs w:val="22"/>
          <w:lang w:val="sr-Cyrl-RS"/>
        </w:rPr>
        <w:t>GENERAL CONDITIONS; DEFINITIONS</w:t>
      </w:r>
    </w:p>
    <w:p w14:paraId="7D7D6BB6" w14:textId="77777777" w:rsidR="00D95183" w:rsidRPr="00C05540" w:rsidRDefault="00D95183">
      <w:pPr>
        <w:spacing w:line="240" w:lineRule="auto"/>
        <w:rPr>
          <w:sz w:val="22"/>
          <w:szCs w:val="22"/>
          <w:lang w:val="sr-Cyrl-RS"/>
        </w:rPr>
      </w:pPr>
    </w:p>
    <w:p w14:paraId="7D7D6BB7" w14:textId="689BD380" w:rsidR="00D95183" w:rsidRPr="00C05540" w:rsidRDefault="00D95183">
      <w:pPr>
        <w:pStyle w:val="BodyText"/>
        <w:numPr>
          <w:ilvl w:val="1"/>
          <w:numId w:val="2"/>
        </w:numPr>
        <w:tabs>
          <w:tab w:val="clear" w:pos="1485"/>
          <w:tab w:val="num" w:pos="720"/>
        </w:tabs>
        <w:ind w:left="720" w:hanging="720"/>
        <w:rPr>
          <w:sz w:val="22"/>
          <w:szCs w:val="22"/>
          <w:lang w:val="sr-Cyrl-RS"/>
        </w:rPr>
      </w:pPr>
      <w:r w:rsidRPr="00C05540">
        <w:rPr>
          <w:sz w:val="22"/>
          <w:szCs w:val="22"/>
          <w:lang w:val="sr-Cyrl-RS"/>
        </w:rPr>
        <w:t>The General Conditions</w:t>
      </w:r>
      <w:r w:rsidR="008B4455" w:rsidRPr="00C05540">
        <w:rPr>
          <w:sz w:val="22"/>
          <w:szCs w:val="22"/>
          <w:lang w:val="sr-Cyrl-RS"/>
        </w:rPr>
        <w:t xml:space="preserve"> (as defined in </w:t>
      </w:r>
      <w:r w:rsidR="0054103A" w:rsidRPr="00C05540">
        <w:rPr>
          <w:sz w:val="22"/>
          <w:szCs w:val="22"/>
          <w:lang w:val="sr-Cyrl-RS"/>
        </w:rPr>
        <w:t>the Appendix to this Agreement) apply to and form</w:t>
      </w:r>
      <w:r w:rsidRPr="00C05540">
        <w:rPr>
          <w:sz w:val="22"/>
          <w:szCs w:val="22"/>
          <w:lang w:val="sr-Cyrl-RS"/>
        </w:rPr>
        <w:t xml:space="preserve"> part of this Agreement.</w:t>
      </w:r>
    </w:p>
    <w:p w14:paraId="7D7D6BB8" w14:textId="77777777" w:rsidR="00D95183" w:rsidRPr="00C05540" w:rsidRDefault="00D95183">
      <w:pPr>
        <w:pStyle w:val="BodyText"/>
        <w:tabs>
          <w:tab w:val="num" w:pos="720"/>
        </w:tabs>
        <w:ind w:left="720" w:hanging="720"/>
        <w:rPr>
          <w:sz w:val="22"/>
          <w:szCs w:val="22"/>
          <w:lang w:val="sr-Cyrl-RS"/>
        </w:rPr>
      </w:pPr>
    </w:p>
    <w:p w14:paraId="7D7D6BB9" w14:textId="77777777" w:rsidR="00D95183" w:rsidRPr="00C05540" w:rsidRDefault="00D95183">
      <w:pPr>
        <w:pStyle w:val="BodyText"/>
        <w:numPr>
          <w:ilvl w:val="1"/>
          <w:numId w:val="2"/>
        </w:numPr>
        <w:tabs>
          <w:tab w:val="clear" w:pos="1485"/>
          <w:tab w:val="num" w:pos="720"/>
        </w:tabs>
        <w:ind w:left="720" w:hanging="720"/>
        <w:rPr>
          <w:sz w:val="22"/>
          <w:szCs w:val="22"/>
          <w:lang w:val="sr-Cyrl-RS"/>
        </w:rPr>
      </w:pPr>
      <w:r w:rsidRPr="00C05540">
        <w:rPr>
          <w:sz w:val="22"/>
          <w:szCs w:val="22"/>
          <w:lang w:val="sr-Cyrl-RS"/>
        </w:rPr>
        <w:t>Unless the context requires</w:t>
      </w:r>
      <w:r w:rsidR="005F3827" w:rsidRPr="00C05540">
        <w:rPr>
          <w:sz w:val="22"/>
          <w:szCs w:val="22"/>
          <w:lang w:val="sr-Cyrl-RS"/>
        </w:rPr>
        <w:t xml:space="preserve"> otherwise</w:t>
      </w:r>
      <w:r w:rsidRPr="00C05540">
        <w:rPr>
          <w:sz w:val="22"/>
          <w:szCs w:val="22"/>
          <w:lang w:val="sr-Cyrl-RS"/>
        </w:rPr>
        <w:t>, the capitalized terms used in th</w:t>
      </w:r>
      <w:r w:rsidR="00115CF5" w:rsidRPr="00C05540">
        <w:rPr>
          <w:sz w:val="22"/>
          <w:szCs w:val="22"/>
          <w:lang w:val="sr-Cyrl-RS"/>
        </w:rPr>
        <w:t xml:space="preserve">is </w:t>
      </w:r>
      <w:r w:rsidRPr="00C05540">
        <w:rPr>
          <w:sz w:val="22"/>
          <w:szCs w:val="22"/>
          <w:lang w:val="sr-Cyrl-RS"/>
        </w:rPr>
        <w:t>Agreement have the meanings ascribed to t</w:t>
      </w:r>
      <w:r w:rsidR="002C7206" w:rsidRPr="00C05540">
        <w:rPr>
          <w:sz w:val="22"/>
          <w:szCs w:val="22"/>
          <w:lang w:val="sr-Cyrl-RS"/>
        </w:rPr>
        <w:t>hem in the General Cond</w:t>
      </w:r>
      <w:r w:rsidR="00B23B92" w:rsidRPr="00C05540">
        <w:rPr>
          <w:sz w:val="22"/>
          <w:szCs w:val="22"/>
          <w:lang w:val="sr-Cyrl-RS"/>
        </w:rPr>
        <w:t xml:space="preserve">itions </w:t>
      </w:r>
      <w:r w:rsidR="00333291" w:rsidRPr="00C05540">
        <w:rPr>
          <w:sz w:val="22"/>
          <w:szCs w:val="22"/>
          <w:lang w:val="sr-Cyrl-RS"/>
        </w:rPr>
        <w:t>or</w:t>
      </w:r>
      <w:r w:rsidRPr="00C05540">
        <w:rPr>
          <w:sz w:val="22"/>
          <w:szCs w:val="22"/>
          <w:lang w:val="sr-Cyrl-RS"/>
        </w:rPr>
        <w:t xml:space="preserve"> in</w:t>
      </w:r>
      <w:r w:rsidR="00B23B92" w:rsidRPr="00C05540">
        <w:rPr>
          <w:sz w:val="22"/>
          <w:szCs w:val="22"/>
          <w:lang w:val="sr-Cyrl-RS"/>
        </w:rPr>
        <w:t xml:space="preserve"> the Appendix to this Agreement</w:t>
      </w:r>
      <w:r w:rsidRPr="00C05540">
        <w:rPr>
          <w:sz w:val="22"/>
          <w:szCs w:val="22"/>
          <w:lang w:val="sr-Cyrl-RS"/>
        </w:rPr>
        <w:t>.</w:t>
      </w:r>
    </w:p>
    <w:p w14:paraId="7D7D6BBA" w14:textId="77777777" w:rsidR="00823F7C" w:rsidRPr="00C05540" w:rsidRDefault="00823F7C" w:rsidP="00823F7C">
      <w:pPr>
        <w:pStyle w:val="BodyText"/>
        <w:rPr>
          <w:sz w:val="22"/>
          <w:szCs w:val="22"/>
          <w:lang w:val="sr-Cyrl-RS"/>
        </w:rPr>
      </w:pPr>
    </w:p>
    <w:p w14:paraId="7D7D6BBB" w14:textId="70AF3F58" w:rsidR="005B069B" w:rsidRPr="00C05540" w:rsidRDefault="000C5BC0" w:rsidP="000C5BC0">
      <w:pPr>
        <w:tabs>
          <w:tab w:val="left" w:pos="3023"/>
        </w:tabs>
        <w:spacing w:line="240" w:lineRule="auto"/>
        <w:rPr>
          <w:b/>
          <w:bCs/>
          <w:sz w:val="22"/>
          <w:szCs w:val="22"/>
          <w:lang w:val="sr-Cyrl-RS"/>
        </w:rPr>
      </w:pPr>
      <w:r w:rsidRPr="00C05540">
        <w:rPr>
          <w:b/>
          <w:bCs/>
          <w:sz w:val="22"/>
          <w:szCs w:val="22"/>
          <w:lang w:val="sr-Cyrl-RS"/>
        </w:rPr>
        <w:tab/>
      </w:r>
      <w:r w:rsidR="005B069B" w:rsidRPr="00C05540">
        <w:rPr>
          <w:b/>
          <w:bCs/>
          <w:sz w:val="22"/>
          <w:szCs w:val="22"/>
          <w:lang w:val="sr-Cyrl-RS"/>
        </w:rPr>
        <w:t>ARTICLE II</w:t>
      </w:r>
      <w:r w:rsidR="00115CF5" w:rsidRPr="00C05540">
        <w:rPr>
          <w:b/>
          <w:bCs/>
          <w:sz w:val="22"/>
          <w:szCs w:val="22"/>
          <w:lang w:val="sr-Cyrl-RS"/>
        </w:rPr>
        <w:t xml:space="preserve"> </w:t>
      </w:r>
      <w:r w:rsidR="005B069B" w:rsidRPr="00C05540">
        <w:rPr>
          <w:b/>
          <w:bCs/>
          <w:sz w:val="22"/>
          <w:szCs w:val="22"/>
          <w:lang w:val="sr-Cyrl-RS"/>
        </w:rPr>
        <w:t>—</w:t>
      </w:r>
      <w:r w:rsidR="00115CF5" w:rsidRPr="00C05540">
        <w:rPr>
          <w:b/>
          <w:bCs/>
          <w:sz w:val="22"/>
          <w:szCs w:val="22"/>
          <w:lang w:val="sr-Cyrl-RS"/>
        </w:rPr>
        <w:t xml:space="preserve"> </w:t>
      </w:r>
      <w:r w:rsidR="005B069B" w:rsidRPr="00C05540">
        <w:rPr>
          <w:b/>
          <w:bCs/>
          <w:sz w:val="22"/>
          <w:szCs w:val="22"/>
          <w:lang w:val="sr-Cyrl-RS"/>
        </w:rPr>
        <w:t>LOAN</w:t>
      </w:r>
    </w:p>
    <w:p w14:paraId="7D7D6BBC" w14:textId="77777777" w:rsidR="005B069B" w:rsidRPr="00C05540" w:rsidRDefault="005B069B" w:rsidP="005B069B">
      <w:pPr>
        <w:pStyle w:val="BodyText"/>
        <w:jc w:val="center"/>
        <w:rPr>
          <w:b/>
          <w:bCs/>
          <w:sz w:val="22"/>
          <w:szCs w:val="22"/>
          <w:lang w:val="sr-Cyrl-RS"/>
        </w:rPr>
      </w:pPr>
    </w:p>
    <w:p w14:paraId="7D7D6BBD" w14:textId="7694836C" w:rsidR="005B069B" w:rsidRPr="00C05540" w:rsidRDefault="005B069B" w:rsidP="00FD7514">
      <w:pPr>
        <w:pStyle w:val="BodyText"/>
        <w:numPr>
          <w:ilvl w:val="1"/>
          <w:numId w:val="4"/>
        </w:numPr>
        <w:tabs>
          <w:tab w:val="clear" w:pos="480"/>
          <w:tab w:val="num" w:pos="709"/>
        </w:tabs>
        <w:ind w:left="709" w:hanging="709"/>
        <w:rPr>
          <w:sz w:val="22"/>
          <w:szCs w:val="22"/>
          <w:lang w:val="sr-Cyrl-RS"/>
        </w:rPr>
      </w:pPr>
      <w:r w:rsidRPr="00C05540">
        <w:rPr>
          <w:sz w:val="22"/>
          <w:szCs w:val="22"/>
          <w:lang w:val="sr-Cyrl-RS"/>
        </w:rPr>
        <w:tab/>
        <w:t>The Bank agrees to lend to the Borrower the amount of</w:t>
      </w:r>
      <w:r w:rsidR="006263CE" w:rsidRPr="00C05540">
        <w:rPr>
          <w:sz w:val="22"/>
          <w:szCs w:val="22"/>
          <w:lang w:val="sr-Cyrl-RS"/>
        </w:rPr>
        <w:t xml:space="preserve"> </w:t>
      </w:r>
      <w:r w:rsidR="00A5069E" w:rsidRPr="00C05540">
        <w:rPr>
          <w:sz w:val="22"/>
          <w:szCs w:val="22"/>
          <w:lang w:val="sr-Cyrl-RS"/>
        </w:rPr>
        <w:t>seventy-eight and two hundred million Euro (€ 78,200,000)</w:t>
      </w:r>
      <w:r w:rsidRPr="00C05540">
        <w:rPr>
          <w:sz w:val="22"/>
          <w:szCs w:val="22"/>
          <w:lang w:val="sr-Cyrl-RS"/>
        </w:rPr>
        <w:t>, as such amount may be converted from time to tim</w:t>
      </w:r>
      <w:r w:rsidR="00DE512F" w:rsidRPr="00C05540">
        <w:rPr>
          <w:sz w:val="22"/>
          <w:szCs w:val="22"/>
          <w:lang w:val="sr-Cyrl-RS"/>
        </w:rPr>
        <w:t>e through a Currency Conversion</w:t>
      </w:r>
      <w:r w:rsidR="005B4FC1" w:rsidRPr="00C05540">
        <w:rPr>
          <w:sz w:val="22"/>
          <w:szCs w:val="22"/>
          <w:lang w:val="sr-Cyrl-RS"/>
        </w:rPr>
        <w:t xml:space="preserve"> (“Loan”),</w:t>
      </w:r>
      <w:r w:rsidR="00115CF5" w:rsidRPr="00C05540">
        <w:rPr>
          <w:sz w:val="22"/>
          <w:szCs w:val="22"/>
          <w:lang w:val="sr-Cyrl-RS"/>
        </w:rPr>
        <w:t xml:space="preserve"> </w:t>
      </w:r>
      <w:r w:rsidRPr="00C05540">
        <w:rPr>
          <w:sz w:val="22"/>
          <w:szCs w:val="22"/>
          <w:lang w:val="sr-Cyrl-RS"/>
        </w:rPr>
        <w:t xml:space="preserve">to assist in financing </w:t>
      </w:r>
      <w:r w:rsidR="00A75A16" w:rsidRPr="00C05540">
        <w:rPr>
          <w:sz w:val="22"/>
          <w:szCs w:val="22"/>
          <w:lang w:val="sr-Cyrl-RS"/>
        </w:rPr>
        <w:t>of Parts 1</w:t>
      </w:r>
      <w:r w:rsidR="003179BE" w:rsidRPr="00C05540">
        <w:rPr>
          <w:sz w:val="22"/>
          <w:szCs w:val="22"/>
          <w:lang w:val="sr-Cyrl-RS"/>
        </w:rPr>
        <w:t>.1, 1.3</w:t>
      </w:r>
      <w:r w:rsidR="00A75A16" w:rsidRPr="00C05540">
        <w:rPr>
          <w:sz w:val="22"/>
          <w:szCs w:val="22"/>
          <w:lang w:val="sr-Cyrl-RS"/>
        </w:rPr>
        <w:t xml:space="preserve">, 2 and </w:t>
      </w:r>
      <w:r w:rsidR="006263CE" w:rsidRPr="00C05540">
        <w:rPr>
          <w:sz w:val="22"/>
          <w:szCs w:val="22"/>
          <w:lang w:val="sr-Cyrl-RS"/>
        </w:rPr>
        <w:t>3</w:t>
      </w:r>
      <w:r w:rsidR="00A75A16" w:rsidRPr="00C05540">
        <w:rPr>
          <w:sz w:val="22"/>
          <w:szCs w:val="22"/>
          <w:lang w:val="sr-Cyrl-RS"/>
        </w:rPr>
        <w:t xml:space="preserve"> of </w:t>
      </w:r>
      <w:r w:rsidRPr="00C05540">
        <w:rPr>
          <w:sz w:val="22"/>
          <w:szCs w:val="22"/>
          <w:lang w:val="sr-Cyrl-RS"/>
        </w:rPr>
        <w:t xml:space="preserve">the </w:t>
      </w:r>
      <w:r w:rsidR="005A5468" w:rsidRPr="00C05540">
        <w:rPr>
          <w:sz w:val="22"/>
          <w:szCs w:val="22"/>
          <w:lang w:val="sr-Cyrl-RS"/>
        </w:rPr>
        <w:t>Project</w:t>
      </w:r>
      <w:r w:rsidR="008A6217" w:rsidRPr="00C05540">
        <w:rPr>
          <w:sz w:val="22"/>
          <w:szCs w:val="22"/>
          <w:lang w:val="sr-Cyrl-RS"/>
        </w:rPr>
        <w:t xml:space="preserve">, </w:t>
      </w:r>
      <w:r w:rsidR="00301BFB" w:rsidRPr="00C05540">
        <w:rPr>
          <w:sz w:val="22"/>
          <w:szCs w:val="22"/>
          <w:lang w:val="sr-Cyrl-RS"/>
        </w:rPr>
        <w:t xml:space="preserve">as </w:t>
      </w:r>
      <w:r w:rsidRPr="00C05540">
        <w:rPr>
          <w:sz w:val="22"/>
          <w:szCs w:val="22"/>
          <w:lang w:val="sr-Cyrl-RS"/>
        </w:rPr>
        <w:t>described in Schedule 1 to this Agreement.</w:t>
      </w:r>
    </w:p>
    <w:p w14:paraId="7D7D6BBE" w14:textId="77777777" w:rsidR="005B069B" w:rsidRPr="00C05540" w:rsidRDefault="005B069B" w:rsidP="00F60661">
      <w:pPr>
        <w:pStyle w:val="BodyText"/>
        <w:tabs>
          <w:tab w:val="num" w:pos="720"/>
        </w:tabs>
        <w:ind w:left="720" w:hanging="720"/>
        <w:rPr>
          <w:sz w:val="22"/>
          <w:szCs w:val="22"/>
          <w:lang w:val="sr-Cyrl-RS"/>
        </w:rPr>
      </w:pPr>
    </w:p>
    <w:p w14:paraId="7D7D6BBF" w14:textId="056D1CD6" w:rsidR="00115CF5" w:rsidRPr="00C05540" w:rsidRDefault="005B069B" w:rsidP="002B2D3A">
      <w:pPr>
        <w:pStyle w:val="BodyText"/>
        <w:numPr>
          <w:ilvl w:val="1"/>
          <w:numId w:val="4"/>
        </w:numPr>
        <w:tabs>
          <w:tab w:val="clear" w:pos="480"/>
        </w:tabs>
        <w:ind w:left="720" w:hanging="720"/>
        <w:rPr>
          <w:sz w:val="22"/>
          <w:szCs w:val="22"/>
          <w:lang w:val="sr-Cyrl-RS"/>
        </w:rPr>
      </w:pPr>
      <w:r w:rsidRPr="00C05540">
        <w:rPr>
          <w:sz w:val="22"/>
          <w:szCs w:val="22"/>
          <w:lang w:val="sr-Cyrl-RS"/>
        </w:rPr>
        <w:t>The Borrower may withdraw the proceeds of the Loan in accordance with Section I</w:t>
      </w:r>
      <w:r w:rsidR="0054103A" w:rsidRPr="00C05540">
        <w:rPr>
          <w:sz w:val="22"/>
          <w:szCs w:val="22"/>
          <w:lang w:val="sr-Cyrl-RS"/>
        </w:rPr>
        <w:t>II</w:t>
      </w:r>
      <w:r w:rsidRPr="00C05540">
        <w:rPr>
          <w:sz w:val="22"/>
          <w:szCs w:val="22"/>
          <w:lang w:val="sr-Cyrl-RS"/>
        </w:rPr>
        <w:t xml:space="preserve"> of Schedule 2 to this Agreement.</w:t>
      </w:r>
      <w:r w:rsidRPr="00C05540">
        <w:rPr>
          <w:rStyle w:val="FootnoteReference"/>
          <w:sz w:val="22"/>
          <w:szCs w:val="22"/>
          <w:lang w:val="sr-Cyrl-RS"/>
        </w:rPr>
        <w:t xml:space="preserve"> </w:t>
      </w:r>
      <w:r w:rsidR="00115CF5" w:rsidRPr="00C05540">
        <w:rPr>
          <w:sz w:val="22"/>
          <w:szCs w:val="22"/>
          <w:lang w:val="sr-Cyrl-RS"/>
        </w:rPr>
        <w:t xml:space="preserve"> </w:t>
      </w:r>
    </w:p>
    <w:p w14:paraId="7D7D6BC0" w14:textId="77777777" w:rsidR="00F60661" w:rsidRPr="00C05540" w:rsidRDefault="00F60661" w:rsidP="00F60661">
      <w:pPr>
        <w:pStyle w:val="BodyText"/>
        <w:rPr>
          <w:sz w:val="22"/>
          <w:szCs w:val="22"/>
          <w:lang w:val="sr-Cyrl-RS"/>
        </w:rPr>
      </w:pPr>
    </w:p>
    <w:p w14:paraId="7D7D6BC1" w14:textId="69796219" w:rsidR="00F60661" w:rsidRPr="00C05540" w:rsidRDefault="00F60661" w:rsidP="002B2D3A">
      <w:pPr>
        <w:pStyle w:val="BodyText"/>
        <w:numPr>
          <w:ilvl w:val="1"/>
          <w:numId w:val="4"/>
        </w:numPr>
        <w:tabs>
          <w:tab w:val="clear" w:pos="480"/>
        </w:tabs>
        <w:ind w:left="720" w:hanging="720"/>
        <w:rPr>
          <w:sz w:val="22"/>
          <w:szCs w:val="22"/>
          <w:lang w:val="sr-Cyrl-RS"/>
        </w:rPr>
      </w:pPr>
      <w:r w:rsidRPr="00C05540">
        <w:rPr>
          <w:sz w:val="22"/>
          <w:szCs w:val="22"/>
          <w:lang w:val="sr-Cyrl-RS"/>
        </w:rPr>
        <w:t xml:space="preserve">The Front-end Fee </w:t>
      </w:r>
      <w:r w:rsidR="0054103A" w:rsidRPr="00C05540">
        <w:rPr>
          <w:sz w:val="22"/>
          <w:szCs w:val="22"/>
          <w:lang w:val="sr-Cyrl-RS"/>
        </w:rPr>
        <w:t xml:space="preserve">is </w:t>
      </w:r>
      <w:r w:rsidRPr="00C05540">
        <w:rPr>
          <w:sz w:val="22"/>
          <w:szCs w:val="22"/>
          <w:lang w:val="sr-Cyrl-RS"/>
        </w:rPr>
        <w:t xml:space="preserve">one </w:t>
      </w:r>
      <w:r w:rsidR="005F5686" w:rsidRPr="00C05540">
        <w:rPr>
          <w:sz w:val="22"/>
          <w:szCs w:val="22"/>
          <w:lang w:val="sr-Cyrl-RS"/>
        </w:rPr>
        <w:t xml:space="preserve">quarter of one </w:t>
      </w:r>
      <w:r w:rsidRPr="00C05540">
        <w:rPr>
          <w:sz w:val="22"/>
          <w:szCs w:val="22"/>
          <w:lang w:val="sr-Cyrl-RS"/>
        </w:rPr>
        <w:t>percent (</w:t>
      </w:r>
      <w:r w:rsidR="005F5686" w:rsidRPr="00C05540">
        <w:rPr>
          <w:sz w:val="22"/>
          <w:szCs w:val="22"/>
          <w:lang w:val="sr-Cyrl-RS"/>
        </w:rPr>
        <w:t>0</w:t>
      </w:r>
      <w:r w:rsidRPr="00C05540">
        <w:rPr>
          <w:sz w:val="22"/>
          <w:szCs w:val="22"/>
          <w:lang w:val="sr-Cyrl-RS"/>
        </w:rPr>
        <w:t>.</w:t>
      </w:r>
      <w:r w:rsidR="005F5686" w:rsidRPr="00C05540">
        <w:rPr>
          <w:sz w:val="22"/>
          <w:szCs w:val="22"/>
          <w:lang w:val="sr-Cyrl-RS"/>
        </w:rPr>
        <w:t>25</w:t>
      </w:r>
      <w:r w:rsidR="0054103A" w:rsidRPr="00C05540">
        <w:rPr>
          <w:sz w:val="22"/>
          <w:szCs w:val="22"/>
          <w:lang w:val="sr-Cyrl-RS"/>
        </w:rPr>
        <w:t>%) of the Loan amount.</w:t>
      </w:r>
    </w:p>
    <w:p w14:paraId="7D7D6BC2" w14:textId="77777777" w:rsidR="00F60661" w:rsidRPr="00C05540" w:rsidRDefault="00F60661" w:rsidP="00F60661">
      <w:pPr>
        <w:pStyle w:val="BodyText"/>
        <w:ind w:left="720" w:hanging="720"/>
        <w:rPr>
          <w:sz w:val="22"/>
          <w:szCs w:val="22"/>
          <w:lang w:val="sr-Cyrl-RS"/>
        </w:rPr>
      </w:pPr>
    </w:p>
    <w:p w14:paraId="7D7D6BC3" w14:textId="7544EE18" w:rsidR="00837C73" w:rsidRPr="00C05540" w:rsidRDefault="00837C73" w:rsidP="002B2D3A">
      <w:pPr>
        <w:pStyle w:val="BodyText"/>
        <w:numPr>
          <w:ilvl w:val="1"/>
          <w:numId w:val="4"/>
        </w:numPr>
        <w:tabs>
          <w:tab w:val="clear" w:pos="480"/>
        </w:tabs>
        <w:ind w:left="720" w:hanging="720"/>
        <w:rPr>
          <w:sz w:val="22"/>
          <w:szCs w:val="22"/>
          <w:lang w:val="sr-Cyrl-RS"/>
        </w:rPr>
      </w:pPr>
      <w:r w:rsidRPr="00C05540">
        <w:rPr>
          <w:sz w:val="22"/>
          <w:szCs w:val="22"/>
          <w:lang w:val="sr-Cyrl-RS"/>
        </w:rPr>
        <w:t xml:space="preserve">The Commitment Charge </w:t>
      </w:r>
      <w:r w:rsidR="0054103A" w:rsidRPr="00C05540">
        <w:rPr>
          <w:sz w:val="22"/>
          <w:szCs w:val="22"/>
          <w:lang w:val="sr-Cyrl-RS"/>
        </w:rPr>
        <w:t>is</w:t>
      </w:r>
      <w:r w:rsidRPr="00C05540">
        <w:rPr>
          <w:sz w:val="22"/>
          <w:szCs w:val="22"/>
          <w:lang w:val="sr-Cyrl-RS"/>
        </w:rPr>
        <w:t xml:space="preserve"> one quarter of one percent (0.25%) per annum on the Unwithdrawn Loan Balance.</w:t>
      </w:r>
    </w:p>
    <w:p w14:paraId="7D7D6BC4" w14:textId="77777777" w:rsidR="00837C73" w:rsidRPr="00C05540" w:rsidRDefault="00837C73" w:rsidP="00F60661">
      <w:pPr>
        <w:pStyle w:val="BodyText"/>
        <w:ind w:left="720" w:hanging="720"/>
        <w:rPr>
          <w:sz w:val="22"/>
          <w:szCs w:val="22"/>
          <w:lang w:val="sr-Cyrl-RS"/>
        </w:rPr>
      </w:pPr>
    </w:p>
    <w:p w14:paraId="7D7D6BC5" w14:textId="3A82BC8C" w:rsidR="00F60661" w:rsidRPr="00C05540" w:rsidRDefault="003F434A" w:rsidP="006D69A8">
      <w:pPr>
        <w:pStyle w:val="BodyText"/>
        <w:ind w:left="720" w:hanging="720"/>
        <w:rPr>
          <w:sz w:val="22"/>
          <w:szCs w:val="22"/>
          <w:lang w:val="sr-Cyrl-RS"/>
        </w:rPr>
      </w:pPr>
      <w:r w:rsidRPr="00C05540">
        <w:rPr>
          <w:sz w:val="22"/>
          <w:szCs w:val="22"/>
          <w:lang w:val="sr-Cyrl-RS"/>
        </w:rPr>
        <w:t>2.05.</w:t>
      </w:r>
      <w:r w:rsidR="006D69A8" w:rsidRPr="00C05540">
        <w:rPr>
          <w:sz w:val="22"/>
          <w:szCs w:val="22"/>
          <w:lang w:val="sr-Cyrl-RS"/>
        </w:rPr>
        <w:tab/>
      </w:r>
      <w:r w:rsidR="00F60661" w:rsidRPr="00C05540">
        <w:rPr>
          <w:sz w:val="22"/>
          <w:szCs w:val="22"/>
          <w:lang w:val="sr-Cyrl-RS"/>
        </w:rPr>
        <w:t xml:space="preserve">The interest </w:t>
      </w:r>
      <w:r w:rsidR="0054103A" w:rsidRPr="00C05540">
        <w:rPr>
          <w:sz w:val="22"/>
          <w:szCs w:val="22"/>
          <w:lang w:val="sr-Cyrl-RS"/>
        </w:rPr>
        <w:t>rate is the</w:t>
      </w:r>
      <w:r w:rsidR="00AF47A9" w:rsidRPr="00C05540">
        <w:rPr>
          <w:sz w:val="22"/>
          <w:szCs w:val="22"/>
          <w:lang w:val="sr-Cyrl-RS"/>
        </w:rPr>
        <w:t xml:space="preserve"> Reference Rate</w:t>
      </w:r>
      <w:r w:rsidR="00F60661" w:rsidRPr="00C05540">
        <w:rPr>
          <w:sz w:val="22"/>
          <w:szCs w:val="22"/>
          <w:lang w:val="sr-Cyrl-RS"/>
        </w:rPr>
        <w:t xml:space="preserve"> plus the </w:t>
      </w:r>
      <w:r w:rsidR="0052082A" w:rsidRPr="00C05540">
        <w:rPr>
          <w:sz w:val="22"/>
          <w:szCs w:val="22"/>
          <w:lang w:val="sr-Cyrl-RS"/>
        </w:rPr>
        <w:t xml:space="preserve">Fixed </w:t>
      </w:r>
      <w:r w:rsidR="00F60661" w:rsidRPr="00C05540">
        <w:rPr>
          <w:sz w:val="22"/>
          <w:szCs w:val="22"/>
          <w:lang w:val="sr-Cyrl-RS"/>
        </w:rPr>
        <w:t>Spread</w:t>
      </w:r>
      <w:r w:rsidR="00660C88" w:rsidRPr="00C05540" w:rsidDel="00660C88">
        <w:rPr>
          <w:rStyle w:val="FootnoteReference"/>
          <w:sz w:val="22"/>
          <w:szCs w:val="22"/>
          <w:lang w:val="sr-Cyrl-RS"/>
        </w:rPr>
        <w:t xml:space="preserve"> </w:t>
      </w:r>
      <w:r w:rsidR="0054103A" w:rsidRPr="00C05540">
        <w:rPr>
          <w:sz w:val="22"/>
          <w:szCs w:val="22"/>
          <w:lang w:val="sr-Cyrl-RS"/>
        </w:rPr>
        <w:t>or such rate as may apply following a Conversion; subject to Section 3.02(e) of the General Conditions.</w:t>
      </w:r>
    </w:p>
    <w:p w14:paraId="7D7D6BC6" w14:textId="77777777" w:rsidR="00F60661" w:rsidRPr="00C05540" w:rsidRDefault="00F60661" w:rsidP="00F60661">
      <w:pPr>
        <w:pStyle w:val="BodyText"/>
        <w:ind w:left="720" w:hanging="720"/>
        <w:rPr>
          <w:sz w:val="22"/>
          <w:szCs w:val="22"/>
          <w:lang w:val="sr-Cyrl-RS"/>
        </w:rPr>
      </w:pPr>
    </w:p>
    <w:p w14:paraId="7D7D6BC7" w14:textId="2EFFAAEA" w:rsidR="00F60661" w:rsidRPr="00C05540" w:rsidRDefault="00B56642" w:rsidP="006D69A8">
      <w:pPr>
        <w:pStyle w:val="BodyText"/>
        <w:ind w:left="720" w:hanging="720"/>
        <w:rPr>
          <w:sz w:val="22"/>
          <w:szCs w:val="22"/>
          <w:lang w:val="sr-Cyrl-RS"/>
        </w:rPr>
      </w:pPr>
      <w:r w:rsidRPr="00C05540">
        <w:rPr>
          <w:sz w:val="22"/>
          <w:szCs w:val="22"/>
          <w:lang w:val="sr-Cyrl-RS"/>
        </w:rPr>
        <w:t>2.06</w:t>
      </w:r>
      <w:r w:rsidR="006D69A8" w:rsidRPr="00C05540">
        <w:rPr>
          <w:sz w:val="22"/>
          <w:szCs w:val="22"/>
          <w:lang w:val="sr-Cyrl-RS"/>
        </w:rPr>
        <w:t>.</w:t>
      </w:r>
      <w:r w:rsidR="006D69A8" w:rsidRPr="00C05540">
        <w:rPr>
          <w:sz w:val="22"/>
          <w:szCs w:val="22"/>
          <w:lang w:val="sr-Cyrl-RS"/>
        </w:rPr>
        <w:tab/>
      </w:r>
      <w:r w:rsidR="005B069B" w:rsidRPr="00C05540">
        <w:rPr>
          <w:sz w:val="22"/>
          <w:szCs w:val="22"/>
          <w:lang w:val="sr-Cyrl-RS"/>
        </w:rPr>
        <w:t xml:space="preserve">The Payment Dates are </w:t>
      </w:r>
      <w:r w:rsidR="00A5069E" w:rsidRPr="00C05540">
        <w:rPr>
          <w:sz w:val="22"/>
          <w:szCs w:val="22"/>
          <w:lang w:val="sr-Cyrl-RS"/>
        </w:rPr>
        <w:t>June 15 and December 15</w:t>
      </w:r>
      <w:r w:rsidR="005B069B" w:rsidRPr="00C05540">
        <w:rPr>
          <w:sz w:val="22"/>
          <w:szCs w:val="22"/>
          <w:lang w:val="sr-Cyrl-RS"/>
        </w:rPr>
        <w:t xml:space="preserve"> in each year.</w:t>
      </w:r>
    </w:p>
    <w:p w14:paraId="7D7D6BC8" w14:textId="77777777" w:rsidR="00F60661" w:rsidRPr="00C05540" w:rsidRDefault="00F60661" w:rsidP="00F60661">
      <w:pPr>
        <w:pStyle w:val="BodyText"/>
        <w:ind w:left="720" w:hanging="720"/>
        <w:rPr>
          <w:sz w:val="22"/>
          <w:szCs w:val="22"/>
          <w:lang w:val="sr-Cyrl-RS"/>
        </w:rPr>
      </w:pPr>
    </w:p>
    <w:p w14:paraId="7D7D6BC9" w14:textId="022A2933" w:rsidR="005B069B" w:rsidRPr="00C05540" w:rsidRDefault="00B56642" w:rsidP="006D69A8">
      <w:pPr>
        <w:pStyle w:val="BodyText"/>
        <w:ind w:left="720" w:hanging="720"/>
        <w:rPr>
          <w:sz w:val="22"/>
          <w:szCs w:val="22"/>
          <w:lang w:val="sr-Cyrl-RS"/>
        </w:rPr>
      </w:pPr>
      <w:r w:rsidRPr="00C05540">
        <w:rPr>
          <w:sz w:val="22"/>
          <w:szCs w:val="22"/>
          <w:lang w:val="sr-Cyrl-RS"/>
        </w:rPr>
        <w:t>2.07</w:t>
      </w:r>
      <w:r w:rsidR="006D69A8" w:rsidRPr="00C05540">
        <w:rPr>
          <w:sz w:val="22"/>
          <w:szCs w:val="22"/>
          <w:lang w:val="sr-Cyrl-RS"/>
        </w:rPr>
        <w:t>.</w:t>
      </w:r>
      <w:r w:rsidR="006D69A8" w:rsidRPr="00C05540">
        <w:rPr>
          <w:sz w:val="22"/>
          <w:szCs w:val="22"/>
          <w:lang w:val="sr-Cyrl-RS"/>
        </w:rPr>
        <w:tab/>
      </w:r>
      <w:r w:rsidR="005B069B" w:rsidRPr="00C05540">
        <w:rPr>
          <w:sz w:val="22"/>
          <w:szCs w:val="22"/>
          <w:lang w:val="sr-Cyrl-RS"/>
        </w:rPr>
        <w:t>The principal amount of the Loan shall be repaid in accordance with Schedule 3 to this Agreement.</w:t>
      </w:r>
    </w:p>
    <w:p w14:paraId="7D7D6BDC" w14:textId="77777777" w:rsidR="00115CF5" w:rsidRPr="00C05540" w:rsidRDefault="00115CF5">
      <w:pPr>
        <w:pStyle w:val="BodyText"/>
        <w:jc w:val="center"/>
        <w:rPr>
          <w:b/>
          <w:bCs/>
          <w:sz w:val="22"/>
          <w:szCs w:val="22"/>
          <w:lang w:val="sr-Cyrl-RS"/>
        </w:rPr>
      </w:pPr>
    </w:p>
    <w:p w14:paraId="7D7D6BDD" w14:textId="77777777" w:rsidR="00D95183" w:rsidRPr="00C05540" w:rsidRDefault="00D95183">
      <w:pPr>
        <w:pStyle w:val="BodyText"/>
        <w:jc w:val="center"/>
        <w:rPr>
          <w:b/>
          <w:bCs/>
          <w:sz w:val="22"/>
          <w:szCs w:val="22"/>
          <w:lang w:val="sr-Cyrl-RS"/>
        </w:rPr>
      </w:pPr>
      <w:bookmarkStart w:id="7" w:name="_Hlk34651532"/>
      <w:r w:rsidRPr="00C05540">
        <w:rPr>
          <w:b/>
          <w:bCs/>
          <w:sz w:val="22"/>
          <w:szCs w:val="22"/>
          <w:lang w:val="sr-Cyrl-RS"/>
        </w:rPr>
        <w:t>ARTICLE III</w:t>
      </w:r>
      <w:r w:rsidR="00115CF5" w:rsidRPr="00C05540">
        <w:rPr>
          <w:b/>
          <w:bCs/>
          <w:sz w:val="22"/>
          <w:szCs w:val="22"/>
          <w:lang w:val="sr-Cyrl-RS"/>
        </w:rPr>
        <w:t xml:space="preserve"> </w:t>
      </w:r>
      <w:r w:rsidRPr="00C05540">
        <w:rPr>
          <w:b/>
          <w:bCs/>
          <w:sz w:val="22"/>
          <w:szCs w:val="22"/>
          <w:lang w:val="sr-Cyrl-RS"/>
        </w:rPr>
        <w:t>—</w:t>
      </w:r>
      <w:r w:rsidR="00115CF5" w:rsidRPr="00C05540">
        <w:rPr>
          <w:b/>
          <w:bCs/>
          <w:sz w:val="22"/>
          <w:szCs w:val="22"/>
          <w:lang w:val="sr-Cyrl-RS"/>
        </w:rPr>
        <w:t xml:space="preserve"> </w:t>
      </w:r>
      <w:r w:rsidRPr="00C05540">
        <w:rPr>
          <w:b/>
          <w:bCs/>
          <w:sz w:val="22"/>
          <w:szCs w:val="22"/>
          <w:lang w:val="sr-Cyrl-RS"/>
        </w:rPr>
        <w:t>PROJECT</w:t>
      </w:r>
    </w:p>
    <w:p w14:paraId="7D7D6BDE" w14:textId="77777777" w:rsidR="00D95183" w:rsidRPr="00C05540" w:rsidRDefault="00D95183">
      <w:pPr>
        <w:pStyle w:val="Story"/>
        <w:spacing w:line="240" w:lineRule="auto"/>
        <w:rPr>
          <w:sz w:val="22"/>
          <w:szCs w:val="22"/>
          <w:lang w:val="sr-Cyrl-RS"/>
        </w:rPr>
      </w:pPr>
    </w:p>
    <w:p w14:paraId="7D7D6BE1" w14:textId="70E69AE5" w:rsidR="00D95183" w:rsidRPr="00C05540" w:rsidRDefault="00D95183" w:rsidP="00C8250B">
      <w:pPr>
        <w:numPr>
          <w:ilvl w:val="1"/>
          <w:numId w:val="1"/>
        </w:numPr>
        <w:tabs>
          <w:tab w:val="clear" w:pos="1320"/>
          <w:tab w:val="num" w:pos="720"/>
        </w:tabs>
        <w:spacing w:line="240" w:lineRule="auto"/>
        <w:ind w:left="720" w:hanging="720"/>
        <w:jc w:val="both"/>
        <w:rPr>
          <w:sz w:val="22"/>
          <w:szCs w:val="22"/>
          <w:lang w:val="sr-Cyrl-RS"/>
        </w:rPr>
      </w:pPr>
      <w:r w:rsidRPr="00C05540">
        <w:rPr>
          <w:sz w:val="22"/>
          <w:szCs w:val="22"/>
          <w:lang w:val="sr-Cyrl-RS"/>
        </w:rPr>
        <w:t>The Borrower declares its commitment to the objectives of the Project</w:t>
      </w:r>
      <w:r w:rsidR="005214C2" w:rsidRPr="00C05540">
        <w:rPr>
          <w:sz w:val="22"/>
          <w:szCs w:val="22"/>
          <w:lang w:val="sr-Cyrl-RS"/>
        </w:rPr>
        <w:t xml:space="preserve"> </w:t>
      </w:r>
      <w:r w:rsidR="0016610B" w:rsidRPr="00C05540">
        <w:rPr>
          <w:sz w:val="22"/>
          <w:szCs w:val="22"/>
          <w:lang w:val="sr-Cyrl-RS"/>
        </w:rPr>
        <w:t>and the MPA Program</w:t>
      </w:r>
      <w:r w:rsidRPr="00C05540">
        <w:rPr>
          <w:sz w:val="22"/>
          <w:szCs w:val="22"/>
          <w:lang w:val="sr-Cyrl-RS"/>
        </w:rPr>
        <w:t xml:space="preserve">.  To this end, the Borrower shall carry out </w:t>
      </w:r>
      <w:r w:rsidR="001D591F" w:rsidRPr="00C05540">
        <w:rPr>
          <w:sz w:val="22"/>
          <w:szCs w:val="22"/>
          <w:lang w:val="sr-Cyrl-RS"/>
        </w:rPr>
        <w:t xml:space="preserve">Parts </w:t>
      </w:r>
      <w:r w:rsidR="00A27C82" w:rsidRPr="00C05540">
        <w:rPr>
          <w:sz w:val="22"/>
          <w:szCs w:val="22"/>
          <w:lang w:val="sr-Cyrl-RS"/>
        </w:rPr>
        <w:t>1</w:t>
      </w:r>
      <w:r w:rsidR="00156FD0" w:rsidRPr="00C05540">
        <w:rPr>
          <w:sz w:val="22"/>
          <w:szCs w:val="22"/>
          <w:lang w:val="sr-Cyrl-RS"/>
        </w:rPr>
        <w:t>.1</w:t>
      </w:r>
      <w:r w:rsidR="00A27C82" w:rsidRPr="00C05540">
        <w:rPr>
          <w:sz w:val="22"/>
          <w:szCs w:val="22"/>
          <w:lang w:val="sr-Cyrl-RS"/>
        </w:rPr>
        <w:t>, 2</w:t>
      </w:r>
      <w:r w:rsidR="00FD7DFB" w:rsidRPr="00C05540">
        <w:rPr>
          <w:sz w:val="22"/>
          <w:szCs w:val="22"/>
          <w:lang w:val="sr-Cyrl-RS"/>
        </w:rPr>
        <w:t>,</w:t>
      </w:r>
      <w:r w:rsidR="00A27C82" w:rsidRPr="00C05540">
        <w:rPr>
          <w:sz w:val="22"/>
          <w:szCs w:val="22"/>
          <w:lang w:val="sr-Cyrl-RS"/>
        </w:rPr>
        <w:t xml:space="preserve"> </w:t>
      </w:r>
      <w:r w:rsidR="00A65F8B" w:rsidRPr="00C05540">
        <w:rPr>
          <w:sz w:val="22"/>
          <w:szCs w:val="22"/>
          <w:lang w:val="sr-Cyrl-RS"/>
        </w:rPr>
        <w:t xml:space="preserve">and </w:t>
      </w:r>
      <w:r w:rsidR="00FD7DFB" w:rsidRPr="00C05540">
        <w:rPr>
          <w:sz w:val="22"/>
          <w:szCs w:val="22"/>
          <w:lang w:val="sr-Cyrl-RS"/>
        </w:rPr>
        <w:t>3</w:t>
      </w:r>
      <w:r w:rsidR="00706FF3" w:rsidRPr="00C05540">
        <w:rPr>
          <w:sz w:val="22"/>
          <w:szCs w:val="22"/>
          <w:lang w:val="sr-Cyrl-RS"/>
        </w:rPr>
        <w:t xml:space="preserve"> </w:t>
      </w:r>
      <w:r w:rsidR="001D591F" w:rsidRPr="00C05540">
        <w:rPr>
          <w:sz w:val="22"/>
          <w:szCs w:val="22"/>
          <w:lang w:val="sr-Cyrl-RS"/>
        </w:rPr>
        <w:t xml:space="preserve">of </w:t>
      </w:r>
      <w:r w:rsidRPr="00C05540">
        <w:rPr>
          <w:sz w:val="22"/>
          <w:szCs w:val="22"/>
          <w:lang w:val="sr-Cyrl-RS"/>
        </w:rPr>
        <w:t xml:space="preserve">the Project </w:t>
      </w:r>
      <w:r w:rsidR="001D591F" w:rsidRPr="00C05540">
        <w:rPr>
          <w:sz w:val="22"/>
          <w:szCs w:val="22"/>
          <w:lang w:val="sr-Cyrl-RS"/>
        </w:rPr>
        <w:t xml:space="preserve">through </w:t>
      </w:r>
      <w:r w:rsidR="0043622D" w:rsidRPr="00C05540">
        <w:rPr>
          <w:sz w:val="22"/>
          <w:szCs w:val="22"/>
          <w:lang w:val="sr-Cyrl-RS"/>
        </w:rPr>
        <w:t>MoAFW</w:t>
      </w:r>
      <w:r w:rsidR="001D591F" w:rsidRPr="00C05540">
        <w:rPr>
          <w:sz w:val="22"/>
          <w:szCs w:val="22"/>
          <w:lang w:val="sr-Cyrl-RS"/>
        </w:rPr>
        <w:t xml:space="preserve">, </w:t>
      </w:r>
      <w:r w:rsidR="000F6A0D" w:rsidRPr="00C05540">
        <w:rPr>
          <w:sz w:val="22"/>
          <w:szCs w:val="22"/>
          <w:lang w:val="sr-Cyrl-RS"/>
        </w:rPr>
        <w:t>Part 1.</w:t>
      </w:r>
      <w:r w:rsidR="003179BE" w:rsidRPr="00C05540">
        <w:rPr>
          <w:sz w:val="22"/>
          <w:szCs w:val="22"/>
          <w:lang w:val="sr-Cyrl-RS"/>
        </w:rPr>
        <w:t>3</w:t>
      </w:r>
      <w:r w:rsidR="000F6A0D" w:rsidRPr="00C05540">
        <w:rPr>
          <w:sz w:val="22"/>
          <w:szCs w:val="22"/>
          <w:lang w:val="sr-Cyrl-RS"/>
        </w:rPr>
        <w:t xml:space="preserve"> through M</w:t>
      </w:r>
      <w:r w:rsidR="000A4E63" w:rsidRPr="00C05540">
        <w:rPr>
          <w:sz w:val="22"/>
          <w:szCs w:val="22"/>
          <w:lang w:val="sr-Cyrl-RS"/>
        </w:rPr>
        <w:t>o</w:t>
      </w:r>
      <w:r w:rsidR="000F6A0D" w:rsidRPr="00C05540">
        <w:rPr>
          <w:sz w:val="22"/>
          <w:szCs w:val="22"/>
          <w:lang w:val="sr-Cyrl-RS"/>
        </w:rPr>
        <w:t xml:space="preserve">CTI, </w:t>
      </w:r>
      <w:bookmarkStart w:id="8" w:name="_Hlk41315137"/>
      <w:r w:rsidR="00FD7DFB" w:rsidRPr="00C05540">
        <w:rPr>
          <w:sz w:val="22"/>
          <w:szCs w:val="22"/>
          <w:lang w:val="sr-Cyrl-RS"/>
        </w:rPr>
        <w:t>and shall carry out Part 4 of the Project</w:t>
      </w:r>
      <w:r w:rsidR="004C3ED6" w:rsidRPr="00C05540">
        <w:rPr>
          <w:sz w:val="22"/>
          <w:szCs w:val="22"/>
          <w:lang w:val="sr-Cyrl-RS"/>
        </w:rPr>
        <w:t>,</w:t>
      </w:r>
      <w:bookmarkEnd w:id="8"/>
      <w:r w:rsidR="00FD7DFB" w:rsidRPr="00C05540">
        <w:rPr>
          <w:sz w:val="22"/>
          <w:szCs w:val="22"/>
          <w:lang w:val="sr-Cyrl-RS"/>
        </w:rPr>
        <w:t xml:space="preserve"> </w:t>
      </w:r>
      <w:r w:rsidR="001D591F" w:rsidRPr="00C05540">
        <w:rPr>
          <w:sz w:val="22"/>
          <w:szCs w:val="22"/>
          <w:lang w:val="sr-Cyrl-RS"/>
        </w:rPr>
        <w:t xml:space="preserve">all </w:t>
      </w:r>
      <w:r w:rsidRPr="00C05540">
        <w:rPr>
          <w:sz w:val="22"/>
          <w:szCs w:val="22"/>
          <w:lang w:val="sr-Cyrl-RS"/>
        </w:rPr>
        <w:t>in accordance with the provisions of Article V of the General Conditions</w:t>
      </w:r>
      <w:r w:rsidR="00115CF5" w:rsidRPr="00C05540">
        <w:rPr>
          <w:sz w:val="22"/>
          <w:szCs w:val="22"/>
          <w:lang w:val="sr-Cyrl-RS"/>
        </w:rPr>
        <w:t xml:space="preserve"> </w:t>
      </w:r>
      <w:r w:rsidR="00C8250B" w:rsidRPr="00C05540">
        <w:rPr>
          <w:sz w:val="22"/>
          <w:szCs w:val="22"/>
          <w:lang w:val="sr-Cyrl-RS"/>
        </w:rPr>
        <w:t>and Schedule 2 to this Agreement</w:t>
      </w:r>
      <w:r w:rsidR="00537B65" w:rsidRPr="00C05540">
        <w:rPr>
          <w:sz w:val="22"/>
          <w:szCs w:val="22"/>
          <w:lang w:val="sr-Cyrl-RS"/>
        </w:rPr>
        <w:t>.</w:t>
      </w:r>
    </w:p>
    <w:p w14:paraId="7D7D6BE2" w14:textId="77777777" w:rsidR="00D95183" w:rsidRPr="00C05540" w:rsidRDefault="00D95183">
      <w:pPr>
        <w:pStyle w:val="Heading1"/>
        <w:spacing w:line="240" w:lineRule="auto"/>
        <w:rPr>
          <w:sz w:val="22"/>
          <w:szCs w:val="22"/>
          <w:lang w:val="sr-Cyrl-RS"/>
        </w:rPr>
      </w:pPr>
    </w:p>
    <w:bookmarkEnd w:id="7"/>
    <w:p w14:paraId="7D7D6BE3" w14:textId="03E333C1" w:rsidR="00D95183" w:rsidRPr="00C05540" w:rsidRDefault="00D95183">
      <w:pPr>
        <w:pStyle w:val="Heading1"/>
        <w:spacing w:line="240" w:lineRule="auto"/>
        <w:rPr>
          <w:sz w:val="22"/>
          <w:szCs w:val="22"/>
          <w:lang w:val="sr-Cyrl-RS"/>
        </w:rPr>
      </w:pPr>
      <w:r w:rsidRPr="00C05540">
        <w:rPr>
          <w:sz w:val="22"/>
          <w:szCs w:val="22"/>
          <w:lang w:val="sr-Cyrl-RS"/>
        </w:rPr>
        <w:t>ARTICLE IV</w:t>
      </w:r>
      <w:r w:rsidR="00115CF5" w:rsidRPr="00C05540">
        <w:rPr>
          <w:sz w:val="22"/>
          <w:szCs w:val="22"/>
          <w:lang w:val="sr-Cyrl-RS"/>
        </w:rPr>
        <w:t xml:space="preserve"> </w:t>
      </w:r>
      <w:r w:rsidRPr="00C05540">
        <w:rPr>
          <w:sz w:val="22"/>
          <w:szCs w:val="22"/>
          <w:lang w:val="sr-Cyrl-RS"/>
        </w:rPr>
        <w:t>—</w:t>
      </w:r>
      <w:r w:rsidR="00115CF5" w:rsidRPr="00C05540">
        <w:rPr>
          <w:sz w:val="22"/>
          <w:szCs w:val="22"/>
          <w:lang w:val="sr-Cyrl-RS"/>
        </w:rPr>
        <w:t xml:space="preserve"> </w:t>
      </w:r>
      <w:r w:rsidRPr="00C05540">
        <w:rPr>
          <w:sz w:val="22"/>
          <w:szCs w:val="22"/>
          <w:lang w:val="sr-Cyrl-RS"/>
        </w:rPr>
        <w:t>REMEDIES OF THE BANK</w:t>
      </w:r>
    </w:p>
    <w:p w14:paraId="7D7D6BE4" w14:textId="77777777" w:rsidR="00D95183" w:rsidRPr="00C05540" w:rsidRDefault="00D95183">
      <w:pPr>
        <w:spacing w:line="240" w:lineRule="auto"/>
        <w:jc w:val="center"/>
        <w:rPr>
          <w:sz w:val="22"/>
          <w:szCs w:val="22"/>
          <w:lang w:val="sr-Cyrl-RS"/>
        </w:rPr>
      </w:pPr>
    </w:p>
    <w:p w14:paraId="4569652E" w14:textId="14963F1A" w:rsidR="003610C8" w:rsidRPr="00C05540" w:rsidRDefault="00D95183" w:rsidP="00FD7514">
      <w:pPr>
        <w:pStyle w:val="BodyText"/>
        <w:ind w:left="709" w:hanging="709"/>
        <w:rPr>
          <w:sz w:val="22"/>
          <w:szCs w:val="22"/>
          <w:lang w:val="sr-Cyrl-RS"/>
        </w:rPr>
      </w:pPr>
      <w:r w:rsidRPr="00C05540">
        <w:rPr>
          <w:sz w:val="22"/>
          <w:szCs w:val="22"/>
          <w:lang w:val="sr-Cyrl-RS"/>
        </w:rPr>
        <w:t>4.01.</w:t>
      </w:r>
      <w:r w:rsidRPr="00C05540">
        <w:rPr>
          <w:sz w:val="22"/>
          <w:szCs w:val="22"/>
          <w:lang w:val="sr-Cyrl-RS"/>
        </w:rPr>
        <w:tab/>
        <w:t xml:space="preserve">The Additional Event of Suspension </w:t>
      </w:r>
      <w:r w:rsidR="003C2942" w:rsidRPr="00C05540">
        <w:rPr>
          <w:sz w:val="22"/>
          <w:szCs w:val="22"/>
          <w:lang w:val="sr-Cyrl-RS"/>
        </w:rPr>
        <w:t>consists of the following</w:t>
      </w:r>
      <w:r w:rsidR="00F74113" w:rsidRPr="00C05540">
        <w:rPr>
          <w:sz w:val="22"/>
          <w:szCs w:val="22"/>
          <w:lang w:val="sr-Cyrl-RS"/>
        </w:rPr>
        <w:t xml:space="preserve">, namely </w:t>
      </w:r>
      <w:r w:rsidR="00A75A16" w:rsidRPr="00C05540">
        <w:rPr>
          <w:sz w:val="22"/>
          <w:szCs w:val="22"/>
          <w:lang w:val="sr-Cyrl-RS"/>
        </w:rPr>
        <w:t>that</w:t>
      </w:r>
      <w:r w:rsidR="000479AC" w:rsidRPr="00C05540">
        <w:rPr>
          <w:sz w:val="22"/>
          <w:szCs w:val="22"/>
          <w:lang w:val="sr-Cyrl-RS"/>
        </w:rPr>
        <w:t xml:space="preserve"> </w:t>
      </w:r>
      <w:r w:rsidR="00EE65B9" w:rsidRPr="00C05540">
        <w:rPr>
          <w:sz w:val="22"/>
          <w:szCs w:val="22"/>
          <w:lang w:val="sr-Cyrl-RS"/>
        </w:rPr>
        <w:t>as a result of events which have occurred after the date of the Loan Agreement, an extraordinary situation has arisen which makes it improbable that the MPA can be carried out.</w:t>
      </w:r>
      <w:r w:rsidR="00A27C82" w:rsidRPr="00C05540">
        <w:rPr>
          <w:sz w:val="22"/>
          <w:szCs w:val="22"/>
          <w:lang w:val="sr-Cyrl-RS"/>
        </w:rPr>
        <w:t xml:space="preserve"> </w:t>
      </w:r>
    </w:p>
    <w:p w14:paraId="7D7D6BF0" w14:textId="77777777" w:rsidR="00D95183" w:rsidRPr="00C05540" w:rsidRDefault="00D95183">
      <w:pPr>
        <w:pStyle w:val="BodyText"/>
        <w:rPr>
          <w:sz w:val="22"/>
          <w:szCs w:val="22"/>
          <w:lang w:val="sr-Cyrl-RS"/>
        </w:rPr>
      </w:pPr>
    </w:p>
    <w:p w14:paraId="7D7D6BF4" w14:textId="77777777" w:rsidR="00D95183" w:rsidRPr="00C05540" w:rsidRDefault="00D95183">
      <w:pPr>
        <w:pStyle w:val="BodyText"/>
        <w:jc w:val="center"/>
        <w:rPr>
          <w:b/>
          <w:bCs/>
          <w:sz w:val="22"/>
          <w:szCs w:val="22"/>
          <w:lang w:val="sr-Cyrl-RS"/>
        </w:rPr>
      </w:pPr>
    </w:p>
    <w:p w14:paraId="7D7D6BF5" w14:textId="6A18DF0B" w:rsidR="00D95183" w:rsidRPr="00C05540" w:rsidRDefault="00D95183">
      <w:pPr>
        <w:pStyle w:val="BodyText"/>
        <w:jc w:val="center"/>
        <w:rPr>
          <w:b/>
          <w:bCs/>
          <w:sz w:val="22"/>
          <w:szCs w:val="22"/>
          <w:lang w:val="sr-Cyrl-RS"/>
        </w:rPr>
      </w:pPr>
      <w:r w:rsidRPr="00C05540">
        <w:rPr>
          <w:b/>
          <w:bCs/>
          <w:sz w:val="22"/>
          <w:szCs w:val="22"/>
          <w:lang w:val="sr-Cyrl-RS"/>
        </w:rPr>
        <w:lastRenderedPageBreak/>
        <w:t>ARTICLE V</w:t>
      </w:r>
      <w:r w:rsidR="00115CF5" w:rsidRPr="00C05540">
        <w:rPr>
          <w:b/>
          <w:bCs/>
          <w:sz w:val="22"/>
          <w:szCs w:val="22"/>
          <w:lang w:val="sr-Cyrl-RS"/>
        </w:rPr>
        <w:t xml:space="preserve"> </w:t>
      </w:r>
      <w:r w:rsidRPr="00C05540">
        <w:rPr>
          <w:b/>
          <w:bCs/>
          <w:sz w:val="22"/>
          <w:szCs w:val="22"/>
          <w:lang w:val="sr-Cyrl-RS"/>
        </w:rPr>
        <w:t>—</w:t>
      </w:r>
      <w:r w:rsidR="00115CF5" w:rsidRPr="00C05540">
        <w:rPr>
          <w:b/>
          <w:bCs/>
          <w:sz w:val="22"/>
          <w:szCs w:val="22"/>
          <w:lang w:val="sr-Cyrl-RS"/>
        </w:rPr>
        <w:t xml:space="preserve"> </w:t>
      </w:r>
      <w:r w:rsidRPr="00C05540">
        <w:rPr>
          <w:b/>
          <w:bCs/>
          <w:sz w:val="22"/>
          <w:szCs w:val="22"/>
          <w:lang w:val="sr-Cyrl-RS"/>
        </w:rPr>
        <w:t>EFFECTIVENESS</w:t>
      </w:r>
      <w:r w:rsidR="00115CF5" w:rsidRPr="00C05540">
        <w:rPr>
          <w:b/>
          <w:bCs/>
          <w:sz w:val="22"/>
          <w:szCs w:val="22"/>
          <w:lang w:val="sr-Cyrl-RS"/>
        </w:rPr>
        <w:t>; TERMINATION</w:t>
      </w:r>
    </w:p>
    <w:p w14:paraId="7D7D6BF6" w14:textId="77777777" w:rsidR="00D95183" w:rsidRPr="00C05540" w:rsidRDefault="00D95183" w:rsidP="00F42BAD">
      <w:pPr>
        <w:pStyle w:val="BodyText"/>
        <w:rPr>
          <w:sz w:val="22"/>
          <w:szCs w:val="22"/>
          <w:lang w:val="sr-Cyrl-RS"/>
        </w:rPr>
      </w:pPr>
    </w:p>
    <w:p w14:paraId="6E11D519" w14:textId="3BAD2B45" w:rsidR="000479AC" w:rsidRPr="00C05540" w:rsidRDefault="00D95183" w:rsidP="00FD7514">
      <w:pPr>
        <w:pStyle w:val="ModelNrmlDouble"/>
        <w:spacing w:line="240" w:lineRule="auto"/>
        <w:ind w:left="709" w:hanging="709"/>
        <w:rPr>
          <w:szCs w:val="22"/>
          <w:lang w:val="sr-Cyrl-RS"/>
        </w:rPr>
      </w:pPr>
      <w:r w:rsidRPr="00C05540">
        <w:rPr>
          <w:szCs w:val="22"/>
          <w:lang w:val="sr-Cyrl-RS"/>
        </w:rPr>
        <w:t>5.</w:t>
      </w:r>
      <w:r w:rsidR="00537B65" w:rsidRPr="00C05540">
        <w:rPr>
          <w:szCs w:val="22"/>
          <w:lang w:val="sr-Cyrl-RS"/>
        </w:rPr>
        <w:t>0</w:t>
      </w:r>
      <w:r w:rsidR="00C52F87" w:rsidRPr="00C05540">
        <w:rPr>
          <w:szCs w:val="22"/>
          <w:lang w:val="sr-Cyrl-RS"/>
        </w:rPr>
        <w:t>1</w:t>
      </w:r>
      <w:r w:rsidRPr="00C05540">
        <w:rPr>
          <w:szCs w:val="22"/>
          <w:lang w:val="sr-Cyrl-RS"/>
        </w:rPr>
        <w:t>.</w:t>
      </w:r>
      <w:r w:rsidRPr="00C05540">
        <w:rPr>
          <w:szCs w:val="22"/>
          <w:lang w:val="sr-Cyrl-RS"/>
        </w:rPr>
        <w:tab/>
        <w:t>The Effectiveness Deadline is the date</w:t>
      </w:r>
      <w:r w:rsidR="00CB479C" w:rsidRPr="00C05540">
        <w:rPr>
          <w:szCs w:val="22"/>
          <w:lang w:val="sr-Cyrl-RS"/>
        </w:rPr>
        <w:t xml:space="preserve"> </w:t>
      </w:r>
      <w:r w:rsidR="00310788" w:rsidRPr="00C05540">
        <w:rPr>
          <w:szCs w:val="22"/>
          <w:lang w:val="sr-Cyrl-RS"/>
        </w:rPr>
        <w:t>one hundred and eighty (180) days</w:t>
      </w:r>
      <w:r w:rsidRPr="00C05540">
        <w:rPr>
          <w:szCs w:val="22"/>
          <w:lang w:val="sr-Cyrl-RS"/>
        </w:rPr>
        <w:t xml:space="preserve"> after the </w:t>
      </w:r>
      <w:r w:rsidR="00A8390F" w:rsidRPr="00C05540">
        <w:rPr>
          <w:szCs w:val="22"/>
          <w:lang w:val="sr-Cyrl-RS"/>
        </w:rPr>
        <w:t>Signature Date</w:t>
      </w:r>
      <w:r w:rsidRPr="00C05540">
        <w:rPr>
          <w:szCs w:val="22"/>
          <w:lang w:val="sr-Cyrl-RS"/>
        </w:rPr>
        <w:t>.</w:t>
      </w:r>
    </w:p>
    <w:p w14:paraId="3129C7FE" w14:textId="4565EC9E" w:rsidR="00EF60FA" w:rsidRPr="00C05540" w:rsidRDefault="00EF60FA" w:rsidP="0096662C">
      <w:pPr>
        <w:pStyle w:val="BodyText"/>
        <w:ind w:left="720" w:hanging="720"/>
        <w:rPr>
          <w:sz w:val="22"/>
          <w:szCs w:val="22"/>
          <w:lang w:val="sr-Cyrl-RS"/>
        </w:rPr>
      </w:pPr>
    </w:p>
    <w:p w14:paraId="7D7D6C07" w14:textId="540D4351" w:rsidR="00D95183" w:rsidRPr="00C05540" w:rsidRDefault="00D95183">
      <w:pPr>
        <w:pStyle w:val="BodyText"/>
        <w:jc w:val="center"/>
        <w:rPr>
          <w:sz w:val="22"/>
          <w:szCs w:val="22"/>
          <w:lang w:val="sr-Cyrl-RS"/>
        </w:rPr>
      </w:pPr>
      <w:r w:rsidRPr="00C05540">
        <w:rPr>
          <w:b/>
          <w:bCs/>
          <w:sz w:val="22"/>
          <w:szCs w:val="22"/>
          <w:lang w:val="sr-Cyrl-RS"/>
        </w:rPr>
        <w:t>ARTICLE VI</w:t>
      </w:r>
      <w:r w:rsidR="00F803ED" w:rsidRPr="00C05540">
        <w:rPr>
          <w:b/>
          <w:bCs/>
          <w:sz w:val="22"/>
          <w:szCs w:val="22"/>
          <w:lang w:val="sr-Cyrl-RS"/>
        </w:rPr>
        <w:t xml:space="preserve"> </w:t>
      </w:r>
      <w:r w:rsidRPr="00C05540">
        <w:rPr>
          <w:b/>
          <w:bCs/>
          <w:sz w:val="22"/>
          <w:szCs w:val="22"/>
          <w:lang w:val="sr-Cyrl-RS"/>
        </w:rPr>
        <w:t>— REPRESENTATIVE; ADDRESSES</w:t>
      </w:r>
    </w:p>
    <w:p w14:paraId="7D7D6C08" w14:textId="77777777" w:rsidR="00D95183" w:rsidRPr="00C05540" w:rsidRDefault="00D95183">
      <w:pPr>
        <w:pStyle w:val="BodyText"/>
        <w:jc w:val="center"/>
        <w:rPr>
          <w:sz w:val="22"/>
          <w:szCs w:val="22"/>
          <w:lang w:val="sr-Cyrl-RS"/>
        </w:rPr>
      </w:pPr>
    </w:p>
    <w:p w14:paraId="2739561A" w14:textId="56317E2E" w:rsidR="00E33003" w:rsidRPr="00C05540" w:rsidRDefault="00D95183" w:rsidP="00E33003">
      <w:pPr>
        <w:pStyle w:val="BodyText"/>
        <w:ind w:left="720" w:hanging="720"/>
        <w:rPr>
          <w:sz w:val="22"/>
          <w:szCs w:val="22"/>
          <w:lang w:val="sr-Cyrl-RS"/>
        </w:rPr>
      </w:pPr>
      <w:r w:rsidRPr="00C05540">
        <w:rPr>
          <w:sz w:val="22"/>
          <w:szCs w:val="22"/>
          <w:lang w:val="sr-Cyrl-RS"/>
        </w:rPr>
        <w:t>6.01.</w:t>
      </w:r>
      <w:r w:rsidRPr="00C05540">
        <w:rPr>
          <w:sz w:val="22"/>
          <w:szCs w:val="22"/>
          <w:lang w:val="sr-Cyrl-RS"/>
        </w:rPr>
        <w:tab/>
      </w:r>
      <w:r w:rsidR="00E33003" w:rsidRPr="00C05540">
        <w:rPr>
          <w:sz w:val="22"/>
          <w:szCs w:val="22"/>
          <w:lang w:val="sr-Cyrl-RS"/>
        </w:rPr>
        <w:t xml:space="preserve">The Borrower’s Representative, who, </w:t>
      </w:r>
      <w:r w:rsidR="00E33003" w:rsidRPr="00C05540">
        <w:rPr>
          <w:i/>
          <w:sz w:val="22"/>
          <w:szCs w:val="22"/>
          <w:lang w:val="sr-Cyrl-RS"/>
        </w:rPr>
        <w:t>inter alia</w:t>
      </w:r>
      <w:r w:rsidR="00E33003" w:rsidRPr="00C05540">
        <w:rPr>
          <w:sz w:val="22"/>
          <w:szCs w:val="22"/>
          <w:lang w:val="sr-Cyrl-RS"/>
        </w:rPr>
        <w:t>, may agree to modification of the provisions of this Agreement on behalf of the Borrower through exchange of letters (unless otherwise determined by the Borrower and the Bank), is its Minister of Finance.</w:t>
      </w:r>
    </w:p>
    <w:p w14:paraId="0D99D0EE" w14:textId="60F0E9D0" w:rsidR="000479AC" w:rsidRPr="00C05540" w:rsidRDefault="000479AC" w:rsidP="00E33003">
      <w:pPr>
        <w:pStyle w:val="BodyText"/>
        <w:ind w:left="720" w:hanging="720"/>
        <w:rPr>
          <w:sz w:val="22"/>
          <w:szCs w:val="22"/>
          <w:lang w:val="sr-Cyrl-RS"/>
        </w:rPr>
      </w:pPr>
    </w:p>
    <w:p w14:paraId="7D7D6C0B" w14:textId="0F7A5F04" w:rsidR="00D95183" w:rsidRPr="00C05540" w:rsidRDefault="00D95183">
      <w:pPr>
        <w:pStyle w:val="BodyText"/>
        <w:rPr>
          <w:sz w:val="22"/>
          <w:szCs w:val="22"/>
          <w:lang w:val="sr-Cyrl-RS"/>
        </w:rPr>
      </w:pPr>
      <w:r w:rsidRPr="00C05540">
        <w:rPr>
          <w:sz w:val="22"/>
          <w:szCs w:val="22"/>
          <w:lang w:val="sr-Cyrl-RS"/>
        </w:rPr>
        <w:t>6.02.</w:t>
      </w:r>
      <w:r w:rsidRPr="00C05540">
        <w:rPr>
          <w:sz w:val="22"/>
          <w:szCs w:val="22"/>
          <w:lang w:val="sr-Cyrl-RS"/>
        </w:rPr>
        <w:tab/>
      </w:r>
      <w:r w:rsidR="003436C0" w:rsidRPr="00C05540">
        <w:rPr>
          <w:sz w:val="22"/>
          <w:szCs w:val="22"/>
          <w:lang w:val="sr-Cyrl-RS"/>
        </w:rPr>
        <w:t>For purposes of Section 10.01 of the General Conditions</w:t>
      </w:r>
      <w:r w:rsidR="00F822F7" w:rsidRPr="00C05540">
        <w:rPr>
          <w:sz w:val="22"/>
          <w:szCs w:val="22"/>
          <w:lang w:val="sr-Cyrl-RS"/>
        </w:rPr>
        <w:t xml:space="preserve">: </w:t>
      </w:r>
      <w:r w:rsidR="003436C0" w:rsidRPr="00C05540">
        <w:rPr>
          <w:sz w:val="22"/>
          <w:szCs w:val="22"/>
          <w:lang w:val="sr-Cyrl-RS"/>
        </w:rPr>
        <w:t>(a) t</w:t>
      </w:r>
      <w:r w:rsidRPr="00C05540">
        <w:rPr>
          <w:sz w:val="22"/>
          <w:szCs w:val="22"/>
          <w:lang w:val="sr-Cyrl-RS"/>
        </w:rPr>
        <w:t xml:space="preserve">he Borrower’s </w:t>
      </w:r>
      <w:r w:rsidR="003436C0" w:rsidRPr="00C05540">
        <w:rPr>
          <w:sz w:val="22"/>
          <w:szCs w:val="22"/>
          <w:lang w:val="sr-Cyrl-RS"/>
        </w:rPr>
        <w:t xml:space="preserve">address </w:t>
      </w:r>
      <w:r w:rsidRPr="00C05540">
        <w:rPr>
          <w:sz w:val="22"/>
          <w:szCs w:val="22"/>
          <w:lang w:val="sr-Cyrl-RS"/>
        </w:rPr>
        <w:t>is:</w:t>
      </w:r>
    </w:p>
    <w:p w14:paraId="2A14B405" w14:textId="77777777" w:rsidR="003436C0" w:rsidRPr="00C05540" w:rsidRDefault="003436C0">
      <w:pPr>
        <w:pStyle w:val="BodyText"/>
        <w:ind w:left="720"/>
        <w:rPr>
          <w:sz w:val="22"/>
          <w:szCs w:val="22"/>
          <w:lang w:val="sr-Cyrl-RS"/>
        </w:rPr>
      </w:pPr>
    </w:p>
    <w:p w14:paraId="23028D98" w14:textId="4F71DD3E" w:rsidR="00087840" w:rsidRPr="00C05540" w:rsidRDefault="00087840" w:rsidP="00087840">
      <w:pPr>
        <w:pStyle w:val="BodyText"/>
        <w:ind w:left="720"/>
        <w:rPr>
          <w:sz w:val="22"/>
          <w:szCs w:val="22"/>
          <w:lang w:val="sr-Cyrl-RS"/>
        </w:rPr>
      </w:pPr>
      <w:r w:rsidRPr="00C05540">
        <w:rPr>
          <w:sz w:val="22"/>
          <w:szCs w:val="22"/>
          <w:lang w:val="sr-Cyrl-RS"/>
        </w:rPr>
        <w:t>Ministry of Finance</w:t>
      </w:r>
    </w:p>
    <w:p w14:paraId="33FEC8AD" w14:textId="77777777" w:rsidR="00087840" w:rsidRPr="00C05540" w:rsidRDefault="00087840" w:rsidP="00087840">
      <w:pPr>
        <w:pStyle w:val="BodyText"/>
        <w:ind w:left="720"/>
        <w:rPr>
          <w:sz w:val="22"/>
          <w:szCs w:val="22"/>
          <w:lang w:val="sr-Cyrl-RS"/>
        </w:rPr>
      </w:pPr>
      <w:r w:rsidRPr="00C05540">
        <w:rPr>
          <w:sz w:val="22"/>
          <w:szCs w:val="22"/>
          <w:lang w:val="sr-Cyrl-RS"/>
        </w:rPr>
        <w:t>20 Kneza Milosa St.</w:t>
      </w:r>
    </w:p>
    <w:p w14:paraId="50656120" w14:textId="77777777" w:rsidR="00087840" w:rsidRPr="00C05540" w:rsidRDefault="00087840" w:rsidP="00087840">
      <w:pPr>
        <w:pStyle w:val="BodyText"/>
        <w:ind w:left="720"/>
        <w:rPr>
          <w:sz w:val="22"/>
          <w:szCs w:val="22"/>
          <w:lang w:val="sr-Cyrl-RS"/>
        </w:rPr>
      </w:pPr>
      <w:r w:rsidRPr="00C05540">
        <w:rPr>
          <w:sz w:val="22"/>
          <w:szCs w:val="22"/>
          <w:lang w:val="sr-Cyrl-RS"/>
        </w:rPr>
        <w:t>11000 Belgrade</w:t>
      </w:r>
    </w:p>
    <w:p w14:paraId="5C4BDF04" w14:textId="77777777" w:rsidR="00087840" w:rsidRPr="00C05540" w:rsidRDefault="00087840" w:rsidP="00087840">
      <w:pPr>
        <w:pStyle w:val="BodyText"/>
        <w:ind w:left="720"/>
        <w:rPr>
          <w:sz w:val="22"/>
          <w:szCs w:val="22"/>
          <w:lang w:val="sr-Cyrl-RS"/>
        </w:rPr>
      </w:pPr>
      <w:r w:rsidRPr="00C05540">
        <w:rPr>
          <w:sz w:val="22"/>
          <w:szCs w:val="22"/>
          <w:lang w:val="sr-Cyrl-RS"/>
        </w:rPr>
        <w:t>Republic of Serbia; and</w:t>
      </w:r>
    </w:p>
    <w:p w14:paraId="65B786D9" w14:textId="77777777" w:rsidR="00087840" w:rsidRPr="00C05540" w:rsidRDefault="00087840" w:rsidP="00087840">
      <w:pPr>
        <w:pStyle w:val="BodyText"/>
        <w:ind w:left="720"/>
        <w:rPr>
          <w:sz w:val="22"/>
          <w:szCs w:val="22"/>
          <w:lang w:val="sr-Cyrl-RS"/>
        </w:rPr>
      </w:pPr>
    </w:p>
    <w:p w14:paraId="4CBD3056" w14:textId="2568A8F4" w:rsidR="00087840" w:rsidRPr="00C05540" w:rsidRDefault="00087840" w:rsidP="00087840">
      <w:pPr>
        <w:pStyle w:val="BodyText"/>
        <w:ind w:left="720"/>
        <w:rPr>
          <w:sz w:val="22"/>
          <w:szCs w:val="22"/>
          <w:lang w:val="sr-Cyrl-RS"/>
        </w:rPr>
      </w:pPr>
      <w:r w:rsidRPr="00C05540">
        <w:rPr>
          <w:sz w:val="22"/>
          <w:szCs w:val="22"/>
          <w:lang w:val="sr-Cyrl-RS"/>
        </w:rPr>
        <w:t>(b) the Borrower’s Electronic Address is:</w:t>
      </w:r>
    </w:p>
    <w:p w14:paraId="10F4369A" w14:textId="77777777" w:rsidR="00087840" w:rsidRPr="00C05540" w:rsidRDefault="00087840" w:rsidP="00087840">
      <w:pPr>
        <w:pStyle w:val="BodyText"/>
        <w:ind w:left="720"/>
        <w:rPr>
          <w:sz w:val="22"/>
          <w:szCs w:val="22"/>
          <w:lang w:val="sr-Cyrl-RS"/>
        </w:rPr>
      </w:pPr>
    </w:p>
    <w:p w14:paraId="03DF5FE1" w14:textId="77777777" w:rsidR="00087840" w:rsidRPr="00C05540" w:rsidRDefault="00087840" w:rsidP="00087840">
      <w:pPr>
        <w:pStyle w:val="BodyText"/>
        <w:ind w:left="720"/>
        <w:rPr>
          <w:sz w:val="22"/>
          <w:szCs w:val="22"/>
          <w:lang w:val="sr-Cyrl-RS"/>
        </w:rPr>
      </w:pPr>
      <w:r w:rsidRPr="00C05540">
        <w:rPr>
          <w:sz w:val="22"/>
          <w:szCs w:val="22"/>
          <w:lang w:val="sr-Cyrl-RS"/>
        </w:rPr>
        <w:t>Facsimile:</w:t>
      </w:r>
      <w:r w:rsidRPr="00C05540">
        <w:rPr>
          <w:sz w:val="22"/>
          <w:szCs w:val="22"/>
          <w:lang w:val="sr-Cyrl-RS"/>
        </w:rPr>
        <w:tab/>
      </w:r>
      <w:r w:rsidRPr="00C05540">
        <w:rPr>
          <w:sz w:val="22"/>
          <w:szCs w:val="22"/>
          <w:lang w:val="sr-Cyrl-RS"/>
        </w:rPr>
        <w:tab/>
        <w:t>E-mail:</w:t>
      </w:r>
    </w:p>
    <w:p w14:paraId="7D7D6C11" w14:textId="259B5306" w:rsidR="00D95183" w:rsidRPr="00C05540" w:rsidRDefault="00087840">
      <w:pPr>
        <w:pStyle w:val="BodyText"/>
        <w:ind w:left="720"/>
        <w:rPr>
          <w:sz w:val="22"/>
          <w:szCs w:val="22"/>
          <w:lang w:val="sr-Cyrl-RS"/>
        </w:rPr>
      </w:pPr>
      <w:r w:rsidRPr="00C05540">
        <w:rPr>
          <w:sz w:val="22"/>
          <w:szCs w:val="22"/>
          <w:lang w:val="sr-Cyrl-RS"/>
        </w:rPr>
        <w:t>(381-11) 3618-961</w:t>
      </w:r>
      <w:r w:rsidRPr="00C05540">
        <w:rPr>
          <w:sz w:val="22"/>
          <w:szCs w:val="22"/>
          <w:lang w:val="sr-Cyrl-RS"/>
        </w:rPr>
        <w:tab/>
        <w:t>kabinet@mfin.gov.rs</w:t>
      </w:r>
    </w:p>
    <w:p w14:paraId="7D7D6C12" w14:textId="77777777" w:rsidR="00D95183" w:rsidRPr="00C05540" w:rsidRDefault="00D95183">
      <w:pPr>
        <w:pStyle w:val="BodyText"/>
        <w:rPr>
          <w:sz w:val="22"/>
          <w:szCs w:val="22"/>
          <w:lang w:val="sr-Cyrl-RS"/>
        </w:rPr>
      </w:pPr>
    </w:p>
    <w:p w14:paraId="7D7D6C13" w14:textId="49D50000" w:rsidR="00D95183" w:rsidRPr="00C05540" w:rsidRDefault="00D95183">
      <w:pPr>
        <w:pStyle w:val="BodyText"/>
        <w:rPr>
          <w:sz w:val="22"/>
          <w:szCs w:val="22"/>
          <w:lang w:val="sr-Cyrl-RS"/>
        </w:rPr>
      </w:pPr>
      <w:r w:rsidRPr="00C05540">
        <w:rPr>
          <w:sz w:val="22"/>
          <w:szCs w:val="22"/>
          <w:lang w:val="sr-Cyrl-RS"/>
        </w:rPr>
        <w:t>6.03.</w:t>
      </w:r>
      <w:r w:rsidRPr="00C05540">
        <w:rPr>
          <w:sz w:val="22"/>
          <w:szCs w:val="22"/>
          <w:lang w:val="sr-Cyrl-RS"/>
        </w:rPr>
        <w:tab/>
      </w:r>
      <w:r w:rsidR="003436C0" w:rsidRPr="00C05540">
        <w:rPr>
          <w:sz w:val="22"/>
          <w:szCs w:val="22"/>
          <w:lang w:val="sr-Cyrl-RS"/>
        </w:rPr>
        <w:t>For purposes of Section 10.01 of the General Conditions</w:t>
      </w:r>
      <w:r w:rsidR="00F822F7" w:rsidRPr="00C05540">
        <w:rPr>
          <w:sz w:val="22"/>
          <w:szCs w:val="22"/>
          <w:lang w:val="sr-Cyrl-RS"/>
        </w:rPr>
        <w:t xml:space="preserve">: </w:t>
      </w:r>
      <w:r w:rsidR="003436C0" w:rsidRPr="00C05540">
        <w:rPr>
          <w:sz w:val="22"/>
          <w:szCs w:val="22"/>
          <w:lang w:val="sr-Cyrl-RS"/>
        </w:rPr>
        <w:t>(a) t</w:t>
      </w:r>
      <w:r w:rsidRPr="00C05540">
        <w:rPr>
          <w:sz w:val="22"/>
          <w:szCs w:val="22"/>
          <w:lang w:val="sr-Cyrl-RS"/>
        </w:rPr>
        <w:t xml:space="preserve">he Bank’s </w:t>
      </w:r>
      <w:r w:rsidR="003436C0" w:rsidRPr="00C05540">
        <w:rPr>
          <w:sz w:val="22"/>
          <w:szCs w:val="22"/>
          <w:lang w:val="sr-Cyrl-RS"/>
        </w:rPr>
        <w:t>a</w:t>
      </w:r>
      <w:r w:rsidRPr="00C05540">
        <w:rPr>
          <w:sz w:val="22"/>
          <w:szCs w:val="22"/>
          <w:lang w:val="sr-Cyrl-RS"/>
        </w:rPr>
        <w:t>ddress is:</w:t>
      </w:r>
    </w:p>
    <w:p w14:paraId="7D7D6C14" w14:textId="77777777" w:rsidR="00D95183" w:rsidRPr="00C05540" w:rsidRDefault="00D95183">
      <w:pPr>
        <w:pStyle w:val="BodyText"/>
        <w:ind w:left="720"/>
        <w:rPr>
          <w:sz w:val="22"/>
          <w:szCs w:val="22"/>
          <w:lang w:val="sr-Cyrl-RS"/>
        </w:rPr>
      </w:pPr>
    </w:p>
    <w:p w14:paraId="7D7D6C15" w14:textId="77777777" w:rsidR="00D95183" w:rsidRPr="00C05540" w:rsidRDefault="00D95183">
      <w:pPr>
        <w:pStyle w:val="BodyText"/>
        <w:ind w:left="720"/>
        <w:rPr>
          <w:sz w:val="22"/>
          <w:szCs w:val="22"/>
          <w:lang w:val="sr-Cyrl-RS"/>
        </w:rPr>
      </w:pPr>
      <w:r w:rsidRPr="00C05540">
        <w:rPr>
          <w:sz w:val="22"/>
          <w:szCs w:val="22"/>
          <w:lang w:val="sr-Cyrl-RS"/>
        </w:rPr>
        <w:t>International Bank for Reconstruction and Development</w:t>
      </w:r>
    </w:p>
    <w:p w14:paraId="7D7D6C16" w14:textId="77777777" w:rsidR="00D95183" w:rsidRPr="00C05540" w:rsidRDefault="00D95183">
      <w:pPr>
        <w:pStyle w:val="BodyText"/>
        <w:ind w:left="720"/>
        <w:rPr>
          <w:sz w:val="22"/>
          <w:szCs w:val="22"/>
          <w:lang w:val="sr-Cyrl-RS"/>
        </w:rPr>
      </w:pPr>
      <w:r w:rsidRPr="00C05540">
        <w:rPr>
          <w:sz w:val="22"/>
          <w:szCs w:val="22"/>
          <w:lang w:val="sr-Cyrl-RS"/>
        </w:rPr>
        <w:t>1818 H Street, N.W.</w:t>
      </w:r>
    </w:p>
    <w:p w14:paraId="7D7D6C17" w14:textId="77777777" w:rsidR="00D95183" w:rsidRPr="00C05540" w:rsidRDefault="00D95183">
      <w:pPr>
        <w:pStyle w:val="BodyText"/>
        <w:ind w:left="720"/>
        <w:rPr>
          <w:sz w:val="22"/>
          <w:szCs w:val="22"/>
          <w:lang w:val="sr-Cyrl-RS"/>
        </w:rPr>
      </w:pPr>
      <w:r w:rsidRPr="00C05540">
        <w:rPr>
          <w:sz w:val="22"/>
          <w:szCs w:val="22"/>
          <w:lang w:val="sr-Cyrl-RS"/>
        </w:rPr>
        <w:t>Washington, D.C. 20433</w:t>
      </w:r>
    </w:p>
    <w:p w14:paraId="7D7D6C18" w14:textId="41A60A77" w:rsidR="00D95183" w:rsidRPr="00C05540" w:rsidRDefault="00D95183">
      <w:pPr>
        <w:pStyle w:val="BodyText"/>
        <w:ind w:left="720"/>
        <w:rPr>
          <w:sz w:val="22"/>
          <w:szCs w:val="22"/>
          <w:lang w:val="sr-Cyrl-RS"/>
        </w:rPr>
      </w:pPr>
      <w:r w:rsidRPr="00C05540">
        <w:rPr>
          <w:sz w:val="22"/>
          <w:szCs w:val="22"/>
          <w:lang w:val="sr-Cyrl-RS"/>
        </w:rPr>
        <w:t>United States of America</w:t>
      </w:r>
      <w:r w:rsidR="00C4379E" w:rsidRPr="00C05540">
        <w:rPr>
          <w:sz w:val="22"/>
          <w:szCs w:val="22"/>
          <w:lang w:val="sr-Cyrl-RS"/>
        </w:rPr>
        <w:t>; and</w:t>
      </w:r>
    </w:p>
    <w:p w14:paraId="77E63F29" w14:textId="6AEA1F56" w:rsidR="003436C0" w:rsidRPr="00C05540" w:rsidRDefault="003436C0">
      <w:pPr>
        <w:pStyle w:val="BodyText"/>
        <w:ind w:left="720"/>
        <w:rPr>
          <w:sz w:val="22"/>
          <w:szCs w:val="22"/>
          <w:lang w:val="sr-Cyrl-RS"/>
        </w:rPr>
      </w:pPr>
    </w:p>
    <w:p w14:paraId="32C1045B" w14:textId="62805ADF" w:rsidR="003436C0" w:rsidRPr="00C05540" w:rsidRDefault="003436C0">
      <w:pPr>
        <w:pStyle w:val="BodyText"/>
        <w:ind w:left="720"/>
        <w:rPr>
          <w:sz w:val="22"/>
          <w:szCs w:val="22"/>
          <w:lang w:val="sr-Cyrl-RS"/>
        </w:rPr>
      </w:pPr>
      <w:r w:rsidRPr="00C05540">
        <w:rPr>
          <w:sz w:val="22"/>
          <w:szCs w:val="22"/>
          <w:lang w:val="sr-Cyrl-RS"/>
        </w:rPr>
        <w:t>(b) the Bank’s Electronic Address is:</w:t>
      </w:r>
    </w:p>
    <w:p w14:paraId="7D7D6C19" w14:textId="77777777" w:rsidR="00D95183" w:rsidRPr="00C05540" w:rsidRDefault="00D95183">
      <w:pPr>
        <w:pStyle w:val="BodyText"/>
        <w:ind w:left="720"/>
        <w:rPr>
          <w:sz w:val="22"/>
          <w:szCs w:val="22"/>
          <w:lang w:val="sr-Cyrl-RS"/>
        </w:rPr>
      </w:pPr>
    </w:p>
    <w:p w14:paraId="7D7D6C1B" w14:textId="52084944" w:rsidR="00D95183" w:rsidRPr="00C05540" w:rsidRDefault="00D95183" w:rsidP="000479AC">
      <w:pPr>
        <w:pStyle w:val="BodyText"/>
        <w:ind w:left="720"/>
        <w:rPr>
          <w:sz w:val="22"/>
          <w:szCs w:val="22"/>
          <w:lang w:val="sr-Cyrl-RS"/>
        </w:rPr>
      </w:pPr>
      <w:r w:rsidRPr="00C05540">
        <w:rPr>
          <w:sz w:val="22"/>
          <w:szCs w:val="22"/>
          <w:lang w:val="sr-Cyrl-RS"/>
        </w:rPr>
        <w:t>Facsimile:</w:t>
      </w:r>
      <w:r w:rsidR="003436C0" w:rsidRPr="00C05540">
        <w:rPr>
          <w:sz w:val="22"/>
          <w:szCs w:val="22"/>
          <w:lang w:val="sr-Cyrl-RS"/>
        </w:rPr>
        <w:tab/>
      </w:r>
      <w:r w:rsidR="003436C0" w:rsidRPr="00C05540">
        <w:rPr>
          <w:sz w:val="22"/>
          <w:szCs w:val="22"/>
          <w:lang w:val="sr-Cyrl-RS"/>
        </w:rPr>
        <w:tab/>
        <w:t>E-mail:</w:t>
      </w:r>
    </w:p>
    <w:p w14:paraId="7D7D6C1C" w14:textId="23B991C6" w:rsidR="00D95183" w:rsidRPr="00C05540" w:rsidRDefault="00D95183">
      <w:pPr>
        <w:pStyle w:val="BodyText"/>
        <w:ind w:left="720"/>
        <w:rPr>
          <w:sz w:val="22"/>
          <w:szCs w:val="22"/>
          <w:lang w:val="sr-Cyrl-RS"/>
        </w:rPr>
      </w:pPr>
      <w:r w:rsidRPr="00C05540">
        <w:rPr>
          <w:sz w:val="22"/>
          <w:szCs w:val="22"/>
          <w:lang w:val="sr-Cyrl-RS"/>
        </w:rPr>
        <w:t>1-202-</w:t>
      </w:r>
      <w:r w:rsidR="00FD7514" w:rsidRPr="00C05540">
        <w:rPr>
          <w:sz w:val="22"/>
          <w:szCs w:val="22"/>
          <w:lang w:val="sr-Cyrl-RS"/>
        </w:rPr>
        <w:t xml:space="preserve">477-6391 </w:t>
      </w:r>
      <w:r w:rsidR="003436C0" w:rsidRPr="00C05540">
        <w:rPr>
          <w:sz w:val="22"/>
          <w:szCs w:val="22"/>
          <w:lang w:val="sr-Cyrl-RS"/>
        </w:rPr>
        <w:tab/>
      </w:r>
      <w:r w:rsidR="003E6AAA" w:rsidRPr="00C05540">
        <w:rPr>
          <w:sz w:val="22"/>
          <w:szCs w:val="22"/>
          <w:lang w:val="sr-Cyrl-RS"/>
        </w:rPr>
        <w:t>Ivangelder@worldbank.org</w:t>
      </w:r>
    </w:p>
    <w:p w14:paraId="7D7D6C1E" w14:textId="77777777" w:rsidR="00D95183" w:rsidRPr="00C05540" w:rsidRDefault="00D95183">
      <w:pPr>
        <w:pStyle w:val="BodyText"/>
        <w:ind w:left="720"/>
        <w:rPr>
          <w:sz w:val="22"/>
          <w:szCs w:val="22"/>
          <w:lang w:val="sr-Cyrl-RS"/>
        </w:rPr>
      </w:pPr>
    </w:p>
    <w:p w14:paraId="3464B2AD" w14:textId="77777777" w:rsidR="00E17C25" w:rsidRPr="00C05540" w:rsidRDefault="00E17C25">
      <w:pPr>
        <w:pStyle w:val="BodyText"/>
        <w:rPr>
          <w:sz w:val="22"/>
          <w:szCs w:val="22"/>
          <w:lang w:val="sr-Cyrl-RS"/>
        </w:rPr>
      </w:pPr>
    </w:p>
    <w:p w14:paraId="62F59FB2" w14:textId="77777777" w:rsidR="00FB6CFC" w:rsidRPr="00C05540" w:rsidRDefault="00FB6CFC">
      <w:pPr>
        <w:spacing w:line="240" w:lineRule="auto"/>
        <w:rPr>
          <w:sz w:val="22"/>
          <w:szCs w:val="22"/>
          <w:lang w:val="sr-Cyrl-RS"/>
        </w:rPr>
      </w:pPr>
      <w:r w:rsidRPr="00C05540">
        <w:rPr>
          <w:sz w:val="22"/>
          <w:szCs w:val="22"/>
          <w:lang w:val="sr-Cyrl-RS"/>
        </w:rPr>
        <w:br w:type="page"/>
      </w:r>
    </w:p>
    <w:p w14:paraId="7D7D6C22" w14:textId="7400EF9F" w:rsidR="00115CF5" w:rsidRPr="00C05540" w:rsidRDefault="00D95183" w:rsidP="00DA4FD2">
      <w:pPr>
        <w:pStyle w:val="BodyText"/>
        <w:rPr>
          <w:sz w:val="22"/>
          <w:szCs w:val="22"/>
          <w:lang w:val="sr-Cyrl-RS"/>
        </w:rPr>
      </w:pPr>
      <w:r w:rsidRPr="00C05540">
        <w:rPr>
          <w:sz w:val="22"/>
          <w:szCs w:val="22"/>
          <w:lang w:val="sr-Cyrl-RS"/>
        </w:rPr>
        <w:lastRenderedPageBreak/>
        <w:t>AGREED</w:t>
      </w:r>
      <w:r w:rsidR="009E3097" w:rsidRPr="00C05540">
        <w:rPr>
          <w:sz w:val="22"/>
          <w:szCs w:val="22"/>
          <w:lang w:val="sr-Cyrl-RS"/>
        </w:rPr>
        <w:t xml:space="preserve"> and signed in English</w:t>
      </w:r>
      <w:r w:rsidRPr="00C05540">
        <w:rPr>
          <w:sz w:val="22"/>
          <w:szCs w:val="22"/>
          <w:lang w:val="sr-Cyrl-RS"/>
        </w:rPr>
        <w:t xml:space="preserve"> </w:t>
      </w:r>
      <w:r w:rsidR="00537B65" w:rsidRPr="00C05540">
        <w:rPr>
          <w:sz w:val="22"/>
          <w:szCs w:val="22"/>
          <w:lang w:val="sr-Cyrl-RS"/>
        </w:rPr>
        <w:t>as of the Signature Date</w:t>
      </w:r>
      <w:r w:rsidRPr="00C05540">
        <w:rPr>
          <w:sz w:val="22"/>
          <w:szCs w:val="22"/>
          <w:lang w:val="sr-Cyrl-RS"/>
        </w:rPr>
        <w:t>.</w:t>
      </w:r>
    </w:p>
    <w:p w14:paraId="430F2780" w14:textId="0A7B58B6" w:rsidR="00ED7C62" w:rsidRPr="00C05540" w:rsidRDefault="00ED7C62" w:rsidP="00DA4FD2">
      <w:pPr>
        <w:pStyle w:val="BodyText"/>
        <w:rPr>
          <w:sz w:val="22"/>
          <w:szCs w:val="22"/>
          <w:lang w:val="sr-Cyrl-RS"/>
        </w:rPr>
      </w:pPr>
    </w:p>
    <w:p w14:paraId="21276361" w14:textId="77777777" w:rsidR="00E03CFD" w:rsidRPr="00C05540" w:rsidRDefault="00E03CFD" w:rsidP="00DA4FD2">
      <w:pPr>
        <w:pStyle w:val="BodyText"/>
        <w:rPr>
          <w:sz w:val="22"/>
          <w:szCs w:val="22"/>
          <w:lang w:val="sr-Cyrl-RS"/>
        </w:rPr>
      </w:pPr>
    </w:p>
    <w:p w14:paraId="7D7D6C23" w14:textId="74995DEF" w:rsidR="0037590B" w:rsidRPr="00C05540" w:rsidRDefault="004D4BD0" w:rsidP="00176CB4">
      <w:pPr>
        <w:pStyle w:val="BodyText"/>
        <w:ind w:left="3600" w:firstLine="720"/>
        <w:rPr>
          <w:b/>
          <w:sz w:val="22"/>
          <w:szCs w:val="22"/>
          <w:lang w:val="sr-Cyrl-RS"/>
        </w:rPr>
      </w:pPr>
      <w:r w:rsidRPr="00C05540">
        <w:rPr>
          <w:b/>
          <w:sz w:val="22"/>
          <w:szCs w:val="22"/>
          <w:lang w:val="sr-Cyrl-RS"/>
        </w:rPr>
        <w:t xml:space="preserve">REPUBLIC OF </w:t>
      </w:r>
      <w:r w:rsidR="00A27C82" w:rsidRPr="00C05540">
        <w:rPr>
          <w:b/>
          <w:sz w:val="22"/>
          <w:szCs w:val="22"/>
          <w:lang w:val="sr-Cyrl-RS"/>
        </w:rPr>
        <w:t>SERBIA</w:t>
      </w:r>
    </w:p>
    <w:p w14:paraId="7D7D6C25" w14:textId="03FC501A" w:rsidR="0037590B" w:rsidRPr="00C05540" w:rsidRDefault="0037590B" w:rsidP="0037590B">
      <w:pPr>
        <w:spacing w:line="240" w:lineRule="auto"/>
        <w:rPr>
          <w:b/>
          <w:sz w:val="22"/>
          <w:szCs w:val="22"/>
          <w:lang w:val="sr-Cyrl-RS"/>
        </w:rPr>
      </w:pPr>
    </w:p>
    <w:p w14:paraId="0199A029" w14:textId="77777777" w:rsidR="00FB6CFC" w:rsidRPr="00C05540" w:rsidRDefault="00FB6CFC" w:rsidP="0037590B">
      <w:pPr>
        <w:spacing w:line="240" w:lineRule="auto"/>
        <w:rPr>
          <w:b/>
          <w:sz w:val="22"/>
          <w:szCs w:val="22"/>
          <w:lang w:val="sr-Cyrl-RS"/>
        </w:rPr>
      </w:pPr>
    </w:p>
    <w:p w14:paraId="7D7D6C26" w14:textId="77777777" w:rsidR="0037590B" w:rsidRPr="00C05540" w:rsidRDefault="0037590B">
      <w:pPr>
        <w:pStyle w:val="BodyText"/>
        <w:ind w:left="2160" w:firstLine="720"/>
        <w:rPr>
          <w:b/>
          <w:sz w:val="22"/>
          <w:szCs w:val="22"/>
          <w:lang w:val="sr-Cyrl-RS"/>
        </w:rPr>
      </w:pPr>
      <w:r w:rsidRPr="00C05540">
        <w:rPr>
          <w:b/>
          <w:sz w:val="22"/>
          <w:szCs w:val="22"/>
          <w:lang w:val="sr-Cyrl-RS"/>
        </w:rPr>
        <w:tab/>
      </w:r>
      <w:r w:rsidRPr="00C05540">
        <w:rPr>
          <w:b/>
          <w:sz w:val="22"/>
          <w:szCs w:val="22"/>
          <w:lang w:val="sr-Cyrl-RS"/>
        </w:rPr>
        <w:tab/>
        <w:t>By</w:t>
      </w:r>
    </w:p>
    <w:p w14:paraId="7D7D6C28" w14:textId="77777777" w:rsidR="0037590B" w:rsidRPr="00C05540" w:rsidRDefault="0037590B" w:rsidP="0037590B">
      <w:pPr>
        <w:spacing w:line="240" w:lineRule="auto"/>
        <w:jc w:val="right"/>
        <w:rPr>
          <w:b/>
          <w:sz w:val="22"/>
          <w:szCs w:val="22"/>
          <w:lang w:val="sr-Cyrl-RS"/>
        </w:rPr>
      </w:pPr>
      <w:r w:rsidRPr="00C05540">
        <w:rPr>
          <w:b/>
          <w:sz w:val="22"/>
          <w:szCs w:val="22"/>
          <w:lang w:val="sr-Cyrl-RS"/>
        </w:rPr>
        <w:t>_____________________________________</w:t>
      </w:r>
    </w:p>
    <w:p w14:paraId="7D7D6C29" w14:textId="77777777" w:rsidR="0037590B" w:rsidRPr="00C05540" w:rsidRDefault="0037590B" w:rsidP="00176CB4">
      <w:pPr>
        <w:pStyle w:val="BodyText"/>
        <w:ind w:left="5040" w:firstLine="720"/>
        <w:rPr>
          <w:b/>
          <w:sz w:val="22"/>
          <w:szCs w:val="22"/>
          <w:lang w:val="sr-Cyrl-RS"/>
        </w:rPr>
      </w:pPr>
      <w:r w:rsidRPr="00C05540">
        <w:rPr>
          <w:b/>
          <w:sz w:val="22"/>
          <w:szCs w:val="22"/>
          <w:lang w:val="sr-Cyrl-RS"/>
        </w:rPr>
        <w:t>Authorized Representative</w:t>
      </w:r>
    </w:p>
    <w:p w14:paraId="7D7D6C2A" w14:textId="77777777" w:rsidR="0037590B" w:rsidRPr="00C05540" w:rsidRDefault="0037590B">
      <w:pPr>
        <w:pStyle w:val="BodyText"/>
        <w:rPr>
          <w:b/>
          <w:sz w:val="22"/>
          <w:szCs w:val="22"/>
          <w:lang w:val="sr-Cyrl-RS"/>
        </w:rPr>
      </w:pPr>
    </w:p>
    <w:p w14:paraId="7D7D6C2B" w14:textId="56E9098D" w:rsidR="0037590B" w:rsidRPr="00C05540" w:rsidRDefault="00B752CD" w:rsidP="00B752CD">
      <w:pPr>
        <w:tabs>
          <w:tab w:val="left" w:pos="4111"/>
          <w:tab w:val="left" w:pos="4962"/>
        </w:tabs>
        <w:spacing w:line="240" w:lineRule="auto"/>
        <w:jc w:val="center"/>
        <w:rPr>
          <w:b/>
          <w:sz w:val="22"/>
          <w:szCs w:val="22"/>
          <w:lang w:val="sr-Cyrl-RS"/>
        </w:rPr>
      </w:pPr>
      <w:r w:rsidRPr="00C05540">
        <w:rPr>
          <w:b/>
          <w:sz w:val="22"/>
          <w:szCs w:val="22"/>
          <w:lang w:val="sr-Cyrl-RS"/>
        </w:rPr>
        <w:t xml:space="preserve">                             </w:t>
      </w:r>
      <w:r w:rsidR="0037590B" w:rsidRPr="00C05540">
        <w:rPr>
          <w:b/>
          <w:sz w:val="22"/>
          <w:szCs w:val="22"/>
          <w:lang w:val="sr-Cyrl-RS"/>
        </w:rPr>
        <w:t xml:space="preserve">Name: </w:t>
      </w:r>
      <w:r w:rsidRPr="00C05540">
        <w:rPr>
          <w:b/>
          <w:sz w:val="22"/>
          <w:szCs w:val="22"/>
          <w:lang w:val="sr-Cyrl-RS"/>
        </w:rPr>
        <w:t>Siniša Mali</w:t>
      </w:r>
    </w:p>
    <w:p w14:paraId="7D7D6C2C" w14:textId="77777777" w:rsidR="0037590B" w:rsidRPr="00C05540" w:rsidRDefault="0037590B" w:rsidP="0037590B">
      <w:pPr>
        <w:spacing w:line="240" w:lineRule="auto"/>
        <w:jc w:val="right"/>
        <w:rPr>
          <w:b/>
          <w:sz w:val="22"/>
          <w:szCs w:val="22"/>
          <w:lang w:val="sr-Cyrl-RS"/>
        </w:rPr>
      </w:pPr>
    </w:p>
    <w:p w14:paraId="7D7D6C2D" w14:textId="199DE4F5" w:rsidR="0037590B" w:rsidRPr="00C05540" w:rsidRDefault="00B752CD" w:rsidP="00B752CD">
      <w:pPr>
        <w:spacing w:line="240" w:lineRule="auto"/>
        <w:jc w:val="center"/>
        <w:rPr>
          <w:b/>
          <w:sz w:val="22"/>
          <w:szCs w:val="22"/>
          <w:lang w:val="sr-Cyrl-RS"/>
        </w:rPr>
      </w:pPr>
      <w:r w:rsidRPr="00C05540">
        <w:rPr>
          <w:b/>
          <w:sz w:val="22"/>
          <w:szCs w:val="22"/>
          <w:lang w:val="sr-Cyrl-RS"/>
        </w:rPr>
        <w:t xml:space="preserve">                                    </w:t>
      </w:r>
      <w:r w:rsidR="0037590B" w:rsidRPr="00C05540">
        <w:rPr>
          <w:b/>
          <w:sz w:val="22"/>
          <w:szCs w:val="22"/>
          <w:lang w:val="sr-Cyrl-RS"/>
        </w:rPr>
        <w:t xml:space="preserve">Title: </w:t>
      </w:r>
      <w:r w:rsidRPr="00C05540">
        <w:rPr>
          <w:b/>
          <w:sz w:val="22"/>
          <w:szCs w:val="22"/>
          <w:lang w:val="sr-Cyrl-RS"/>
        </w:rPr>
        <w:t>Finance Minister</w:t>
      </w:r>
    </w:p>
    <w:p w14:paraId="5CD84DA9" w14:textId="10E03AD4" w:rsidR="00537B65" w:rsidRPr="00C05540" w:rsidRDefault="00537B65" w:rsidP="0037590B">
      <w:pPr>
        <w:spacing w:line="240" w:lineRule="auto"/>
        <w:jc w:val="right"/>
        <w:rPr>
          <w:b/>
          <w:sz w:val="22"/>
          <w:szCs w:val="22"/>
          <w:lang w:val="sr-Cyrl-RS"/>
        </w:rPr>
      </w:pPr>
    </w:p>
    <w:p w14:paraId="053D907D" w14:textId="124B4112" w:rsidR="00537B65" w:rsidRPr="00C70DA8" w:rsidRDefault="00B752CD" w:rsidP="00B752CD">
      <w:pPr>
        <w:spacing w:line="240" w:lineRule="auto"/>
        <w:jc w:val="center"/>
        <w:rPr>
          <w:b/>
          <w:sz w:val="22"/>
          <w:szCs w:val="22"/>
        </w:rPr>
      </w:pPr>
      <w:r w:rsidRPr="00C05540">
        <w:rPr>
          <w:b/>
          <w:sz w:val="22"/>
          <w:szCs w:val="22"/>
          <w:lang w:val="sr-Cyrl-RS"/>
        </w:rPr>
        <w:t xml:space="preserve">                          </w:t>
      </w:r>
      <w:r w:rsidR="007416AD" w:rsidRPr="00C05540">
        <w:rPr>
          <w:b/>
          <w:sz w:val="22"/>
          <w:szCs w:val="22"/>
          <w:lang w:val="sr-Cyrl-RS"/>
        </w:rPr>
        <w:t xml:space="preserve">  </w:t>
      </w:r>
      <w:r w:rsidR="00537B65" w:rsidRPr="00C05540">
        <w:rPr>
          <w:b/>
          <w:sz w:val="22"/>
          <w:szCs w:val="22"/>
          <w:lang w:val="sr-Cyrl-RS"/>
        </w:rPr>
        <w:t xml:space="preserve">Date: </w:t>
      </w:r>
      <w:r w:rsidR="007416AD" w:rsidRPr="00C05540">
        <w:rPr>
          <w:b/>
          <w:sz w:val="22"/>
          <w:szCs w:val="22"/>
          <w:lang w:val="sr-Cyrl-RS"/>
        </w:rPr>
        <w:t>11</w:t>
      </w:r>
      <w:r w:rsidR="00C70DA8">
        <w:rPr>
          <w:b/>
          <w:sz w:val="22"/>
          <w:szCs w:val="22"/>
        </w:rPr>
        <w:t>.</w:t>
      </w:r>
      <w:r w:rsidR="007416AD" w:rsidRPr="00C05540">
        <w:rPr>
          <w:b/>
          <w:sz w:val="22"/>
          <w:szCs w:val="22"/>
          <w:lang w:val="sr-Cyrl-RS"/>
        </w:rPr>
        <w:t xml:space="preserve"> </w:t>
      </w:r>
      <w:r w:rsidR="00C70DA8">
        <w:rPr>
          <w:b/>
          <w:sz w:val="22"/>
          <w:szCs w:val="22"/>
        </w:rPr>
        <w:t>05.</w:t>
      </w:r>
      <w:r w:rsidR="007416AD" w:rsidRPr="00C05540">
        <w:rPr>
          <w:b/>
          <w:sz w:val="22"/>
          <w:szCs w:val="22"/>
          <w:lang w:val="sr-Cyrl-RS"/>
        </w:rPr>
        <w:t xml:space="preserve"> 2021</w:t>
      </w:r>
      <w:r w:rsidR="00C70DA8">
        <w:rPr>
          <w:b/>
          <w:sz w:val="22"/>
          <w:szCs w:val="22"/>
        </w:rPr>
        <w:t>.</w:t>
      </w:r>
    </w:p>
    <w:p w14:paraId="7D7D6C2F" w14:textId="77777777" w:rsidR="0037590B" w:rsidRPr="00C05540" w:rsidRDefault="0037590B" w:rsidP="0037590B">
      <w:pPr>
        <w:spacing w:line="240" w:lineRule="auto"/>
        <w:rPr>
          <w:b/>
          <w:sz w:val="22"/>
          <w:szCs w:val="22"/>
          <w:lang w:val="sr-Cyrl-RS"/>
        </w:rPr>
      </w:pPr>
    </w:p>
    <w:p w14:paraId="74EE894D" w14:textId="77777777" w:rsidR="00E03CFD" w:rsidRPr="00C05540" w:rsidRDefault="00E03CFD" w:rsidP="00176CB4">
      <w:pPr>
        <w:pStyle w:val="BodyText"/>
        <w:ind w:left="3600" w:right="-360" w:firstLine="720"/>
        <w:jc w:val="left"/>
        <w:rPr>
          <w:b/>
          <w:sz w:val="22"/>
          <w:szCs w:val="22"/>
          <w:lang w:val="sr-Cyrl-RS"/>
        </w:rPr>
      </w:pPr>
    </w:p>
    <w:p w14:paraId="7A0F40C2" w14:textId="77777777" w:rsidR="00E03CFD" w:rsidRPr="00C05540" w:rsidRDefault="00E03CFD" w:rsidP="00176CB4">
      <w:pPr>
        <w:pStyle w:val="BodyText"/>
        <w:ind w:left="3600" w:right="-360" w:firstLine="720"/>
        <w:jc w:val="left"/>
        <w:rPr>
          <w:b/>
          <w:sz w:val="22"/>
          <w:szCs w:val="22"/>
          <w:lang w:val="sr-Cyrl-RS"/>
        </w:rPr>
      </w:pPr>
    </w:p>
    <w:p w14:paraId="11B07F3D" w14:textId="77777777" w:rsidR="00E03CFD" w:rsidRPr="00C05540" w:rsidRDefault="00E03CFD" w:rsidP="00176CB4">
      <w:pPr>
        <w:pStyle w:val="BodyText"/>
        <w:ind w:left="3600" w:right="-360" w:firstLine="720"/>
        <w:jc w:val="left"/>
        <w:rPr>
          <w:b/>
          <w:sz w:val="22"/>
          <w:szCs w:val="22"/>
          <w:lang w:val="sr-Cyrl-RS"/>
        </w:rPr>
      </w:pPr>
    </w:p>
    <w:p w14:paraId="2246B189" w14:textId="77777777" w:rsidR="00E03CFD" w:rsidRPr="00C05540" w:rsidRDefault="00E03CFD" w:rsidP="00176CB4">
      <w:pPr>
        <w:pStyle w:val="BodyText"/>
        <w:ind w:left="3600" w:right="-360" w:firstLine="720"/>
        <w:jc w:val="left"/>
        <w:rPr>
          <w:b/>
          <w:sz w:val="22"/>
          <w:szCs w:val="22"/>
          <w:lang w:val="sr-Cyrl-RS"/>
        </w:rPr>
      </w:pPr>
    </w:p>
    <w:p w14:paraId="7D7D6C30" w14:textId="3B0DFA43" w:rsidR="0037590B" w:rsidRPr="00C05540" w:rsidRDefault="0037590B" w:rsidP="00176CB4">
      <w:pPr>
        <w:pStyle w:val="BodyText"/>
        <w:ind w:left="3600" w:right="-360" w:firstLine="720"/>
        <w:jc w:val="left"/>
        <w:rPr>
          <w:b/>
          <w:sz w:val="22"/>
          <w:szCs w:val="22"/>
          <w:lang w:val="sr-Cyrl-RS"/>
        </w:rPr>
      </w:pPr>
      <w:r w:rsidRPr="00C05540">
        <w:rPr>
          <w:b/>
          <w:sz w:val="22"/>
          <w:szCs w:val="22"/>
          <w:lang w:val="sr-Cyrl-RS"/>
        </w:rPr>
        <w:t>INTERNATIONAL BANK FOR</w:t>
      </w:r>
    </w:p>
    <w:p w14:paraId="7D7D6C33" w14:textId="7DA1E689" w:rsidR="0037590B" w:rsidRPr="00C05540" w:rsidRDefault="0037590B" w:rsidP="0096662C">
      <w:pPr>
        <w:pStyle w:val="BodyText"/>
        <w:ind w:right="-360"/>
        <w:jc w:val="left"/>
        <w:rPr>
          <w:b/>
          <w:sz w:val="22"/>
          <w:szCs w:val="22"/>
          <w:lang w:val="sr-Cyrl-RS"/>
        </w:rPr>
      </w:pPr>
      <w:r w:rsidRPr="00C05540">
        <w:rPr>
          <w:b/>
          <w:sz w:val="22"/>
          <w:szCs w:val="22"/>
          <w:lang w:val="sr-Cyrl-RS"/>
        </w:rPr>
        <w:tab/>
      </w:r>
      <w:r w:rsidRPr="00C05540">
        <w:rPr>
          <w:b/>
          <w:sz w:val="22"/>
          <w:szCs w:val="22"/>
          <w:lang w:val="sr-Cyrl-RS"/>
        </w:rPr>
        <w:tab/>
      </w:r>
      <w:r w:rsidRPr="00C05540">
        <w:rPr>
          <w:b/>
          <w:sz w:val="22"/>
          <w:szCs w:val="22"/>
          <w:lang w:val="sr-Cyrl-RS"/>
        </w:rPr>
        <w:tab/>
      </w:r>
      <w:r w:rsidRPr="00C05540">
        <w:rPr>
          <w:b/>
          <w:sz w:val="22"/>
          <w:szCs w:val="22"/>
          <w:lang w:val="sr-Cyrl-RS"/>
        </w:rPr>
        <w:tab/>
        <w:t xml:space="preserve"> </w:t>
      </w:r>
      <w:r w:rsidR="00176CB4" w:rsidRPr="00C05540">
        <w:rPr>
          <w:b/>
          <w:sz w:val="22"/>
          <w:szCs w:val="22"/>
          <w:lang w:val="sr-Cyrl-RS"/>
        </w:rPr>
        <w:tab/>
      </w:r>
      <w:r w:rsidR="00176CB4" w:rsidRPr="00C05540">
        <w:rPr>
          <w:b/>
          <w:sz w:val="22"/>
          <w:szCs w:val="22"/>
          <w:lang w:val="sr-Cyrl-RS"/>
        </w:rPr>
        <w:tab/>
      </w:r>
      <w:r w:rsidRPr="00C05540">
        <w:rPr>
          <w:b/>
          <w:sz w:val="22"/>
          <w:szCs w:val="22"/>
          <w:lang w:val="sr-Cyrl-RS"/>
        </w:rPr>
        <w:t>RECONSTRUCTION</w:t>
      </w:r>
      <w:r w:rsidR="00176CB4" w:rsidRPr="00C05540">
        <w:rPr>
          <w:b/>
          <w:sz w:val="22"/>
          <w:szCs w:val="22"/>
          <w:lang w:val="sr-Cyrl-RS"/>
        </w:rPr>
        <w:t xml:space="preserve"> </w:t>
      </w:r>
      <w:r w:rsidRPr="00C05540">
        <w:rPr>
          <w:b/>
          <w:sz w:val="22"/>
          <w:szCs w:val="22"/>
          <w:lang w:val="sr-Cyrl-RS"/>
        </w:rPr>
        <w:t xml:space="preserve">AND </w:t>
      </w:r>
      <w:r w:rsidR="00176CB4" w:rsidRPr="00C05540">
        <w:rPr>
          <w:b/>
          <w:sz w:val="22"/>
          <w:szCs w:val="22"/>
          <w:lang w:val="sr-Cyrl-RS"/>
        </w:rPr>
        <w:t>D</w:t>
      </w:r>
      <w:r w:rsidRPr="00C05540">
        <w:rPr>
          <w:b/>
          <w:sz w:val="22"/>
          <w:szCs w:val="22"/>
          <w:lang w:val="sr-Cyrl-RS"/>
        </w:rPr>
        <w:t>EVELOPMENT</w:t>
      </w:r>
    </w:p>
    <w:p w14:paraId="471604F7" w14:textId="32C94C07" w:rsidR="00FB6CFC" w:rsidRPr="00C05540" w:rsidRDefault="00FB6CFC" w:rsidP="0096662C">
      <w:pPr>
        <w:pStyle w:val="BodyText"/>
        <w:ind w:right="-360"/>
        <w:jc w:val="left"/>
        <w:rPr>
          <w:sz w:val="22"/>
          <w:szCs w:val="22"/>
          <w:lang w:val="sr-Cyrl-RS"/>
        </w:rPr>
      </w:pPr>
    </w:p>
    <w:p w14:paraId="6F766947" w14:textId="77777777" w:rsidR="00FB6CFC" w:rsidRPr="00C05540" w:rsidRDefault="00FB6CFC" w:rsidP="0096662C">
      <w:pPr>
        <w:pStyle w:val="BodyText"/>
        <w:ind w:right="-360"/>
        <w:jc w:val="left"/>
        <w:rPr>
          <w:sz w:val="22"/>
          <w:szCs w:val="22"/>
          <w:lang w:val="sr-Cyrl-RS"/>
        </w:rPr>
      </w:pPr>
    </w:p>
    <w:p w14:paraId="7D7D6C34" w14:textId="77777777" w:rsidR="0037590B" w:rsidRPr="00C05540" w:rsidRDefault="0037590B">
      <w:pPr>
        <w:pStyle w:val="BodyText"/>
        <w:ind w:left="2160" w:firstLine="720"/>
        <w:rPr>
          <w:b/>
          <w:sz w:val="22"/>
          <w:szCs w:val="22"/>
          <w:lang w:val="sr-Cyrl-RS"/>
        </w:rPr>
      </w:pPr>
      <w:r w:rsidRPr="00C05540">
        <w:rPr>
          <w:b/>
          <w:sz w:val="22"/>
          <w:szCs w:val="22"/>
          <w:lang w:val="sr-Cyrl-RS"/>
        </w:rPr>
        <w:tab/>
      </w:r>
      <w:r w:rsidRPr="00C05540">
        <w:rPr>
          <w:b/>
          <w:sz w:val="22"/>
          <w:szCs w:val="22"/>
          <w:lang w:val="sr-Cyrl-RS"/>
        </w:rPr>
        <w:tab/>
        <w:t>By</w:t>
      </w:r>
    </w:p>
    <w:p w14:paraId="7D7D6C36" w14:textId="77777777" w:rsidR="0037590B" w:rsidRPr="00C05540" w:rsidRDefault="0037590B" w:rsidP="0037590B">
      <w:pPr>
        <w:spacing w:line="240" w:lineRule="auto"/>
        <w:jc w:val="right"/>
        <w:rPr>
          <w:b/>
          <w:sz w:val="22"/>
          <w:szCs w:val="22"/>
          <w:lang w:val="sr-Cyrl-RS"/>
        </w:rPr>
      </w:pPr>
      <w:r w:rsidRPr="00C05540">
        <w:rPr>
          <w:b/>
          <w:sz w:val="22"/>
          <w:szCs w:val="22"/>
          <w:lang w:val="sr-Cyrl-RS"/>
        </w:rPr>
        <w:t>_____________________________________</w:t>
      </w:r>
    </w:p>
    <w:p w14:paraId="7D7D6C37" w14:textId="77777777" w:rsidR="0037590B" w:rsidRPr="00C05540" w:rsidRDefault="00176CB4" w:rsidP="00176CB4">
      <w:pPr>
        <w:tabs>
          <w:tab w:val="left" w:pos="5760"/>
        </w:tabs>
        <w:spacing w:line="240" w:lineRule="auto"/>
        <w:jc w:val="center"/>
        <w:rPr>
          <w:b/>
          <w:sz w:val="22"/>
          <w:szCs w:val="22"/>
          <w:lang w:val="sr-Cyrl-RS"/>
        </w:rPr>
      </w:pPr>
      <w:r w:rsidRPr="00C05540">
        <w:rPr>
          <w:b/>
          <w:sz w:val="22"/>
          <w:szCs w:val="22"/>
          <w:lang w:val="sr-Cyrl-RS"/>
        </w:rPr>
        <w:tab/>
      </w:r>
      <w:r w:rsidR="0037590B" w:rsidRPr="00C05540">
        <w:rPr>
          <w:b/>
          <w:sz w:val="22"/>
          <w:szCs w:val="22"/>
          <w:lang w:val="sr-Cyrl-RS"/>
        </w:rPr>
        <w:t>Authorized Representative</w:t>
      </w:r>
    </w:p>
    <w:p w14:paraId="7D7D6C38" w14:textId="77777777" w:rsidR="0037590B" w:rsidRPr="00C05540" w:rsidRDefault="0037590B" w:rsidP="0037590B">
      <w:pPr>
        <w:spacing w:line="240" w:lineRule="auto"/>
        <w:jc w:val="right"/>
        <w:rPr>
          <w:b/>
          <w:sz w:val="22"/>
          <w:szCs w:val="22"/>
          <w:lang w:val="sr-Cyrl-RS"/>
        </w:rPr>
      </w:pPr>
    </w:p>
    <w:p w14:paraId="7D7D6C39" w14:textId="3F2F8C55" w:rsidR="0037590B" w:rsidRPr="00C05540" w:rsidRDefault="00B752CD" w:rsidP="00B752CD">
      <w:pPr>
        <w:tabs>
          <w:tab w:val="left" w:pos="3828"/>
        </w:tabs>
        <w:spacing w:line="240" w:lineRule="auto"/>
        <w:jc w:val="center"/>
        <w:rPr>
          <w:b/>
          <w:sz w:val="22"/>
          <w:szCs w:val="22"/>
          <w:lang w:val="sr-Cyrl-RS"/>
        </w:rPr>
      </w:pPr>
      <w:r w:rsidRPr="00C05540">
        <w:rPr>
          <w:b/>
          <w:sz w:val="22"/>
          <w:szCs w:val="22"/>
          <w:lang w:val="sr-Cyrl-RS"/>
        </w:rPr>
        <w:t xml:space="preserve">                                             </w:t>
      </w:r>
      <w:r w:rsidR="0037590B" w:rsidRPr="00C05540">
        <w:rPr>
          <w:b/>
          <w:sz w:val="22"/>
          <w:szCs w:val="22"/>
          <w:lang w:val="sr-Cyrl-RS"/>
        </w:rPr>
        <w:t xml:space="preserve">Name: </w:t>
      </w:r>
      <w:r w:rsidRPr="00C05540">
        <w:rPr>
          <w:b/>
          <w:sz w:val="22"/>
          <w:szCs w:val="22"/>
          <w:lang w:val="sr-Cyrl-RS"/>
        </w:rPr>
        <w:t>Stephen N. Ndegwa</w:t>
      </w:r>
    </w:p>
    <w:p w14:paraId="7D7D6C3A" w14:textId="77777777" w:rsidR="0037590B" w:rsidRPr="00C05540" w:rsidRDefault="0037590B" w:rsidP="0037590B">
      <w:pPr>
        <w:spacing w:line="240" w:lineRule="auto"/>
        <w:jc w:val="right"/>
        <w:rPr>
          <w:b/>
          <w:sz w:val="22"/>
          <w:szCs w:val="22"/>
          <w:lang w:val="sr-Cyrl-RS"/>
        </w:rPr>
      </w:pPr>
    </w:p>
    <w:p w14:paraId="4D4AFE14" w14:textId="6D3EC792" w:rsidR="00537B65" w:rsidRPr="00C05540" w:rsidRDefault="00B752CD" w:rsidP="00B752CD">
      <w:pPr>
        <w:spacing w:line="240" w:lineRule="auto"/>
        <w:jc w:val="center"/>
        <w:rPr>
          <w:b/>
          <w:sz w:val="22"/>
          <w:szCs w:val="22"/>
          <w:lang w:val="sr-Cyrl-RS"/>
        </w:rPr>
      </w:pPr>
      <w:r w:rsidRPr="00C05540">
        <w:rPr>
          <w:b/>
          <w:sz w:val="22"/>
          <w:szCs w:val="22"/>
          <w:lang w:val="sr-Cyrl-RS"/>
        </w:rPr>
        <w:t xml:space="preserve">                                                     </w:t>
      </w:r>
      <w:r w:rsidR="0037590B" w:rsidRPr="00C05540">
        <w:rPr>
          <w:b/>
          <w:sz w:val="22"/>
          <w:szCs w:val="22"/>
          <w:lang w:val="sr-Cyrl-RS"/>
        </w:rPr>
        <w:t xml:space="preserve">Title: </w:t>
      </w:r>
      <w:r w:rsidRPr="00C05540">
        <w:rPr>
          <w:b/>
          <w:sz w:val="22"/>
          <w:szCs w:val="22"/>
          <w:lang w:val="sr-Cyrl-RS"/>
        </w:rPr>
        <w:t>Country Manager, Serbia</w:t>
      </w:r>
    </w:p>
    <w:p w14:paraId="3B1CB486" w14:textId="77777777" w:rsidR="00FB6CFC" w:rsidRPr="00C05540" w:rsidRDefault="00FB6CFC" w:rsidP="000479AC">
      <w:pPr>
        <w:spacing w:line="240" w:lineRule="auto"/>
        <w:jc w:val="right"/>
        <w:rPr>
          <w:b/>
          <w:sz w:val="22"/>
          <w:szCs w:val="22"/>
          <w:lang w:val="sr-Cyrl-RS"/>
        </w:rPr>
      </w:pPr>
    </w:p>
    <w:p w14:paraId="3F076B59" w14:textId="3A3CD30A" w:rsidR="00537B65" w:rsidRPr="00C05540" w:rsidRDefault="00B752CD" w:rsidP="00B752CD">
      <w:pPr>
        <w:spacing w:line="240" w:lineRule="auto"/>
        <w:jc w:val="center"/>
        <w:rPr>
          <w:b/>
          <w:sz w:val="22"/>
          <w:szCs w:val="22"/>
          <w:lang w:val="sr-Cyrl-RS"/>
        </w:rPr>
      </w:pPr>
      <w:r w:rsidRPr="00C05540">
        <w:rPr>
          <w:b/>
          <w:sz w:val="22"/>
          <w:szCs w:val="22"/>
          <w:lang w:val="sr-Cyrl-RS"/>
        </w:rPr>
        <w:t xml:space="preserve">                              </w:t>
      </w:r>
      <w:r w:rsidR="00537B65" w:rsidRPr="00C05540">
        <w:rPr>
          <w:b/>
          <w:sz w:val="22"/>
          <w:szCs w:val="22"/>
          <w:lang w:val="sr-Cyrl-RS"/>
        </w:rPr>
        <w:t xml:space="preserve">Date: </w:t>
      </w:r>
      <w:r w:rsidR="00C70DA8">
        <w:rPr>
          <w:b/>
          <w:sz w:val="22"/>
          <w:szCs w:val="22"/>
          <w:lang w:val="sr-Cyrl-RS"/>
        </w:rPr>
        <w:t>9-мay-</w:t>
      </w:r>
      <w:bookmarkStart w:id="9" w:name="_GoBack"/>
      <w:bookmarkEnd w:id="9"/>
      <w:r w:rsidRPr="00C05540">
        <w:rPr>
          <w:b/>
          <w:sz w:val="22"/>
          <w:szCs w:val="22"/>
          <w:lang w:val="sr-Cyrl-RS"/>
        </w:rPr>
        <w:t>2021</w:t>
      </w:r>
    </w:p>
    <w:p w14:paraId="7D7D6C3C" w14:textId="77777777" w:rsidR="00D95183" w:rsidRPr="00C05540" w:rsidRDefault="00D95183" w:rsidP="0037590B">
      <w:pPr>
        <w:pStyle w:val="BodyText"/>
        <w:jc w:val="center"/>
        <w:rPr>
          <w:b/>
          <w:bCs/>
          <w:sz w:val="22"/>
          <w:szCs w:val="22"/>
          <w:lang w:val="sr-Cyrl-RS"/>
        </w:rPr>
      </w:pPr>
      <w:r w:rsidRPr="00C05540">
        <w:rPr>
          <w:b/>
          <w:sz w:val="22"/>
          <w:szCs w:val="22"/>
          <w:lang w:val="sr-Cyrl-RS"/>
        </w:rPr>
        <w:br w:type="page"/>
      </w:r>
      <w:r w:rsidRPr="00C05540">
        <w:rPr>
          <w:b/>
          <w:bCs/>
          <w:sz w:val="22"/>
          <w:szCs w:val="22"/>
          <w:lang w:val="sr-Cyrl-RS"/>
        </w:rPr>
        <w:lastRenderedPageBreak/>
        <w:t>SCHEDULE 1</w:t>
      </w:r>
    </w:p>
    <w:p w14:paraId="7D7D6C3D" w14:textId="77777777" w:rsidR="00D95183" w:rsidRPr="00C05540" w:rsidRDefault="00D95183">
      <w:pPr>
        <w:pStyle w:val="BodyText"/>
        <w:jc w:val="center"/>
        <w:rPr>
          <w:b/>
          <w:bCs/>
          <w:sz w:val="22"/>
          <w:szCs w:val="22"/>
          <w:lang w:val="sr-Cyrl-RS"/>
        </w:rPr>
      </w:pPr>
    </w:p>
    <w:p w14:paraId="7D7D6C3E" w14:textId="77777777" w:rsidR="00D95183" w:rsidRPr="00C05540" w:rsidRDefault="00D95183">
      <w:pPr>
        <w:pStyle w:val="BodyText"/>
        <w:jc w:val="center"/>
        <w:rPr>
          <w:b/>
          <w:bCs/>
          <w:sz w:val="22"/>
          <w:szCs w:val="22"/>
          <w:lang w:val="sr-Cyrl-RS"/>
        </w:rPr>
      </w:pPr>
      <w:r w:rsidRPr="00C05540">
        <w:rPr>
          <w:b/>
          <w:bCs/>
          <w:sz w:val="22"/>
          <w:szCs w:val="22"/>
          <w:lang w:val="sr-Cyrl-RS"/>
        </w:rPr>
        <w:t>Project Description</w:t>
      </w:r>
    </w:p>
    <w:p w14:paraId="7D7D6C40" w14:textId="77777777" w:rsidR="00D95183" w:rsidRPr="00C05540" w:rsidRDefault="00D95183" w:rsidP="0096662C">
      <w:pPr>
        <w:pStyle w:val="BodyText"/>
        <w:rPr>
          <w:sz w:val="22"/>
          <w:szCs w:val="22"/>
          <w:lang w:val="sr-Cyrl-RS"/>
        </w:rPr>
      </w:pPr>
    </w:p>
    <w:p w14:paraId="4DC7FF1E" w14:textId="718C9017" w:rsidR="00090A2D" w:rsidRPr="00C05540" w:rsidRDefault="00D95183" w:rsidP="00945036">
      <w:pPr>
        <w:pStyle w:val="BodyText"/>
        <w:ind w:left="709" w:firstLine="709"/>
        <w:rPr>
          <w:sz w:val="22"/>
          <w:szCs w:val="22"/>
          <w:lang w:val="sr-Cyrl-RS"/>
        </w:rPr>
      </w:pPr>
      <w:bookmarkStart w:id="10" w:name="_Hlk24035076"/>
      <w:r w:rsidRPr="00C05540">
        <w:rPr>
          <w:sz w:val="22"/>
          <w:szCs w:val="22"/>
          <w:lang w:val="sr-Cyrl-RS"/>
        </w:rPr>
        <w:t>The objective of the Project</w:t>
      </w:r>
      <w:r w:rsidR="00A705DB" w:rsidRPr="00C05540">
        <w:rPr>
          <w:sz w:val="22"/>
          <w:szCs w:val="22"/>
          <w:lang w:val="sr-Cyrl-RS"/>
        </w:rPr>
        <w:t xml:space="preserve"> </w:t>
      </w:r>
      <w:r w:rsidRPr="00C05540">
        <w:rPr>
          <w:sz w:val="22"/>
          <w:szCs w:val="22"/>
          <w:lang w:val="sr-Cyrl-RS"/>
        </w:rPr>
        <w:t xml:space="preserve">is </w:t>
      </w:r>
      <w:r w:rsidR="00892091" w:rsidRPr="00C05540">
        <w:rPr>
          <w:sz w:val="22"/>
          <w:szCs w:val="22"/>
          <w:lang w:val="sr-Cyrl-RS"/>
        </w:rPr>
        <w:t xml:space="preserve">to </w:t>
      </w:r>
      <w:r w:rsidR="004D2EDE" w:rsidRPr="00C05540">
        <w:rPr>
          <w:sz w:val="22"/>
          <w:szCs w:val="22"/>
          <w:lang w:val="sr-Cyrl-RS"/>
        </w:rPr>
        <w:t xml:space="preserve">improve flood protection </w:t>
      </w:r>
      <w:r w:rsidR="006E1F38" w:rsidRPr="00C05540">
        <w:rPr>
          <w:sz w:val="22"/>
          <w:szCs w:val="22"/>
          <w:lang w:val="sr-Cyrl-RS"/>
        </w:rPr>
        <w:t>and</w:t>
      </w:r>
      <w:r w:rsidR="00271B1B" w:rsidRPr="00C05540">
        <w:rPr>
          <w:sz w:val="22"/>
          <w:szCs w:val="22"/>
          <w:lang w:val="sr-Cyrl-RS"/>
        </w:rPr>
        <w:t xml:space="preserve"> </w:t>
      </w:r>
      <w:r w:rsidR="0092272A" w:rsidRPr="00C05540">
        <w:rPr>
          <w:sz w:val="22"/>
          <w:szCs w:val="22"/>
          <w:lang w:val="sr-Cyrl-RS"/>
        </w:rPr>
        <w:t xml:space="preserve">enable </w:t>
      </w:r>
      <w:r w:rsidR="00271B1B" w:rsidRPr="00C05540">
        <w:rPr>
          <w:sz w:val="22"/>
          <w:szCs w:val="22"/>
          <w:lang w:val="sr-Cyrl-RS"/>
        </w:rPr>
        <w:t xml:space="preserve">transboundary water cooperation </w:t>
      </w:r>
      <w:r w:rsidR="006E1F38" w:rsidRPr="00C05540">
        <w:rPr>
          <w:sz w:val="22"/>
          <w:szCs w:val="22"/>
          <w:lang w:val="sr-Cyrl-RS"/>
        </w:rPr>
        <w:t xml:space="preserve">in the Sava </w:t>
      </w:r>
      <w:r w:rsidR="0053084C" w:rsidRPr="00C05540">
        <w:rPr>
          <w:sz w:val="22"/>
          <w:szCs w:val="22"/>
          <w:lang w:val="sr-Cyrl-RS"/>
        </w:rPr>
        <w:t xml:space="preserve">and </w:t>
      </w:r>
      <w:r w:rsidR="006E1F38" w:rsidRPr="00C05540">
        <w:rPr>
          <w:sz w:val="22"/>
          <w:szCs w:val="22"/>
          <w:lang w:val="sr-Cyrl-RS"/>
        </w:rPr>
        <w:t xml:space="preserve">Drina </w:t>
      </w:r>
      <w:r w:rsidR="00242BDE" w:rsidRPr="00C05540">
        <w:rPr>
          <w:sz w:val="22"/>
          <w:szCs w:val="22"/>
          <w:lang w:val="sr-Cyrl-RS"/>
        </w:rPr>
        <w:t>R</w:t>
      </w:r>
      <w:r w:rsidR="006E1F38" w:rsidRPr="00C05540">
        <w:rPr>
          <w:sz w:val="22"/>
          <w:szCs w:val="22"/>
          <w:lang w:val="sr-Cyrl-RS"/>
        </w:rPr>
        <w:t>iver</w:t>
      </w:r>
      <w:r w:rsidR="000C4868" w:rsidRPr="00C05540">
        <w:rPr>
          <w:sz w:val="22"/>
          <w:szCs w:val="22"/>
          <w:lang w:val="sr-Cyrl-RS"/>
        </w:rPr>
        <w:t>s</w:t>
      </w:r>
      <w:r w:rsidR="006E1F38" w:rsidRPr="00C05540">
        <w:rPr>
          <w:sz w:val="22"/>
          <w:szCs w:val="22"/>
          <w:lang w:val="sr-Cyrl-RS"/>
        </w:rPr>
        <w:t xml:space="preserve"> </w:t>
      </w:r>
      <w:r w:rsidR="00242BDE" w:rsidRPr="00C05540">
        <w:rPr>
          <w:sz w:val="22"/>
          <w:szCs w:val="22"/>
          <w:lang w:val="sr-Cyrl-RS"/>
        </w:rPr>
        <w:t>C</w:t>
      </w:r>
      <w:r w:rsidR="006E1F38" w:rsidRPr="00C05540">
        <w:rPr>
          <w:sz w:val="22"/>
          <w:szCs w:val="22"/>
          <w:lang w:val="sr-Cyrl-RS"/>
        </w:rPr>
        <w:t>orridors</w:t>
      </w:r>
      <w:r w:rsidR="00090A2D" w:rsidRPr="00C05540">
        <w:rPr>
          <w:sz w:val="22"/>
          <w:szCs w:val="22"/>
          <w:lang w:val="sr-Cyrl-RS"/>
        </w:rPr>
        <w:t>.</w:t>
      </w:r>
      <w:r w:rsidR="00D1756B" w:rsidRPr="00C05540">
        <w:rPr>
          <w:sz w:val="22"/>
          <w:szCs w:val="22"/>
          <w:lang w:val="sr-Cyrl-RS"/>
        </w:rPr>
        <w:t xml:space="preserve"> </w:t>
      </w:r>
    </w:p>
    <w:p w14:paraId="1BE7E4BD" w14:textId="7B92F1D0" w:rsidR="00090A2D" w:rsidRPr="00C05540" w:rsidRDefault="00090A2D" w:rsidP="00D1756B">
      <w:pPr>
        <w:pStyle w:val="BodyText"/>
        <w:ind w:firstLine="720"/>
        <w:rPr>
          <w:sz w:val="22"/>
          <w:szCs w:val="22"/>
          <w:lang w:val="sr-Cyrl-RS"/>
        </w:rPr>
      </w:pPr>
    </w:p>
    <w:p w14:paraId="7D7D6C43" w14:textId="38C08C02" w:rsidR="00D95183" w:rsidRPr="00C05540" w:rsidRDefault="00D95183" w:rsidP="00945036">
      <w:pPr>
        <w:pStyle w:val="BodyText"/>
        <w:ind w:left="709" w:firstLine="709"/>
        <w:rPr>
          <w:sz w:val="22"/>
          <w:szCs w:val="22"/>
          <w:lang w:val="sr-Cyrl-RS"/>
        </w:rPr>
      </w:pPr>
      <w:r w:rsidRPr="00C05540">
        <w:rPr>
          <w:sz w:val="22"/>
          <w:szCs w:val="22"/>
          <w:lang w:val="sr-Cyrl-RS"/>
        </w:rPr>
        <w:t xml:space="preserve">The Project constitutes </w:t>
      </w:r>
      <w:r w:rsidR="002A25EA" w:rsidRPr="00C05540">
        <w:rPr>
          <w:sz w:val="22"/>
          <w:szCs w:val="22"/>
          <w:lang w:val="sr-Cyrl-RS"/>
        </w:rPr>
        <w:t xml:space="preserve">the first </w:t>
      </w:r>
      <w:r w:rsidRPr="00C05540">
        <w:rPr>
          <w:sz w:val="22"/>
          <w:szCs w:val="22"/>
          <w:lang w:val="sr-Cyrl-RS"/>
        </w:rPr>
        <w:t xml:space="preserve">phase of </w:t>
      </w:r>
      <w:r w:rsidR="002A25EA" w:rsidRPr="00C05540">
        <w:rPr>
          <w:sz w:val="22"/>
          <w:szCs w:val="22"/>
          <w:lang w:val="sr-Cyrl-RS"/>
        </w:rPr>
        <w:t>t</w:t>
      </w:r>
      <w:r w:rsidR="00A74743" w:rsidRPr="00C05540">
        <w:rPr>
          <w:sz w:val="22"/>
          <w:szCs w:val="22"/>
          <w:lang w:val="sr-Cyrl-RS"/>
        </w:rPr>
        <w:t>he MPA Program</w:t>
      </w:r>
      <w:r w:rsidR="0098273B" w:rsidRPr="00C05540">
        <w:rPr>
          <w:sz w:val="22"/>
          <w:szCs w:val="22"/>
          <w:lang w:val="sr-Cyrl-RS"/>
        </w:rPr>
        <w:t>,</w:t>
      </w:r>
      <w:r w:rsidR="00A8390F" w:rsidRPr="00C05540">
        <w:rPr>
          <w:sz w:val="22"/>
          <w:szCs w:val="22"/>
          <w:lang w:val="sr-Cyrl-RS"/>
        </w:rPr>
        <w:t xml:space="preserve"> and</w:t>
      </w:r>
      <w:r w:rsidRPr="00C05540">
        <w:rPr>
          <w:sz w:val="22"/>
          <w:szCs w:val="22"/>
          <w:lang w:val="sr-Cyrl-RS"/>
        </w:rPr>
        <w:t xml:space="preserve"> consists of the following parts:</w:t>
      </w:r>
    </w:p>
    <w:p w14:paraId="5E0540DC" w14:textId="0A962A6A" w:rsidR="00090A2D" w:rsidRPr="00C05540" w:rsidRDefault="00090A2D" w:rsidP="00D1756B">
      <w:pPr>
        <w:pStyle w:val="BodyText"/>
        <w:ind w:firstLine="720"/>
        <w:rPr>
          <w:sz w:val="22"/>
          <w:szCs w:val="22"/>
          <w:lang w:val="sr-Cyrl-RS"/>
        </w:rPr>
      </w:pPr>
    </w:p>
    <w:p w14:paraId="3DE5ECF7" w14:textId="77777777" w:rsidR="00090A2D" w:rsidRPr="00C05540" w:rsidRDefault="00090A2D" w:rsidP="00D1756B">
      <w:pPr>
        <w:pStyle w:val="BodyText"/>
        <w:ind w:firstLine="720"/>
        <w:rPr>
          <w:sz w:val="22"/>
          <w:szCs w:val="22"/>
          <w:lang w:val="sr-Cyrl-RS"/>
        </w:rPr>
      </w:pPr>
    </w:p>
    <w:p w14:paraId="54B6FE5C" w14:textId="71DB4D4F" w:rsidR="00F65798" w:rsidRPr="00C05540" w:rsidRDefault="00F65798" w:rsidP="00D37D5D">
      <w:pPr>
        <w:spacing w:line="240" w:lineRule="auto"/>
        <w:ind w:firstLine="720"/>
        <w:rPr>
          <w:b/>
          <w:sz w:val="22"/>
          <w:szCs w:val="22"/>
          <w:lang w:val="sr-Cyrl-RS"/>
        </w:rPr>
      </w:pPr>
      <w:bookmarkStart w:id="11" w:name="_Hlk34741282"/>
      <w:r w:rsidRPr="00C05540">
        <w:rPr>
          <w:b/>
          <w:sz w:val="22"/>
          <w:szCs w:val="22"/>
          <w:lang w:val="sr-Cyrl-RS"/>
        </w:rPr>
        <w:t xml:space="preserve">Part 1: Integrated Management and Development of the Sava River Corridor </w:t>
      </w:r>
    </w:p>
    <w:p w14:paraId="0B48F03C" w14:textId="77777777" w:rsidR="00F65798" w:rsidRPr="00C05540" w:rsidRDefault="00F65798" w:rsidP="006E1F38">
      <w:pPr>
        <w:spacing w:line="240" w:lineRule="auto"/>
        <w:ind w:firstLine="720"/>
        <w:rPr>
          <w:sz w:val="22"/>
          <w:szCs w:val="22"/>
          <w:lang w:val="sr-Cyrl-RS"/>
        </w:rPr>
      </w:pPr>
    </w:p>
    <w:p w14:paraId="156C6F20" w14:textId="321CA951" w:rsidR="00F21721" w:rsidRPr="00C05540" w:rsidRDefault="00105062" w:rsidP="00F21721">
      <w:pPr>
        <w:numPr>
          <w:ilvl w:val="0"/>
          <w:numId w:val="18"/>
        </w:numPr>
        <w:spacing w:line="240" w:lineRule="auto"/>
        <w:jc w:val="both"/>
        <w:rPr>
          <w:sz w:val="22"/>
          <w:szCs w:val="22"/>
          <w:lang w:val="sr-Cyrl-RS"/>
        </w:rPr>
      </w:pPr>
      <w:r w:rsidRPr="00C05540">
        <w:rPr>
          <w:sz w:val="22"/>
          <w:szCs w:val="22"/>
          <w:lang w:val="sr-Cyrl-RS"/>
        </w:rPr>
        <w:t>Provision of support to</w:t>
      </w:r>
      <w:r w:rsidR="00F65798" w:rsidRPr="00C05540">
        <w:rPr>
          <w:sz w:val="22"/>
          <w:szCs w:val="22"/>
          <w:lang w:val="sr-Cyrl-RS"/>
        </w:rPr>
        <w:t xml:space="preserve"> finance </w:t>
      </w:r>
      <w:r w:rsidR="00F21721" w:rsidRPr="00C05540">
        <w:rPr>
          <w:sz w:val="22"/>
          <w:szCs w:val="22"/>
          <w:lang w:val="sr-Cyrl-RS"/>
        </w:rPr>
        <w:t xml:space="preserve">flood protection and environmental management </w:t>
      </w:r>
      <w:r w:rsidR="00F65798" w:rsidRPr="00C05540">
        <w:rPr>
          <w:sz w:val="22"/>
          <w:szCs w:val="22"/>
          <w:lang w:val="sr-Cyrl-RS"/>
        </w:rPr>
        <w:t xml:space="preserve">investments of embankments </w:t>
      </w:r>
      <w:r w:rsidR="00A65F8B" w:rsidRPr="00C05540">
        <w:rPr>
          <w:sz w:val="22"/>
          <w:szCs w:val="22"/>
          <w:lang w:val="sr-Cyrl-RS"/>
        </w:rPr>
        <w:t xml:space="preserve">and related </w:t>
      </w:r>
      <w:r w:rsidR="004C6B98" w:rsidRPr="00C05540">
        <w:rPr>
          <w:sz w:val="22"/>
          <w:szCs w:val="22"/>
          <w:lang w:val="sr-Cyrl-RS"/>
        </w:rPr>
        <w:t xml:space="preserve">interventions </w:t>
      </w:r>
      <w:r w:rsidR="00F65798" w:rsidRPr="00C05540">
        <w:rPr>
          <w:sz w:val="22"/>
          <w:szCs w:val="22"/>
          <w:lang w:val="sr-Cyrl-RS"/>
        </w:rPr>
        <w:t>at selected priority areas along the Sava River Corridor</w:t>
      </w:r>
      <w:r w:rsidR="00F21721" w:rsidRPr="00C05540">
        <w:rPr>
          <w:sz w:val="22"/>
          <w:szCs w:val="22"/>
          <w:lang w:val="sr-Cyrl-RS"/>
        </w:rPr>
        <w:t>.</w:t>
      </w:r>
    </w:p>
    <w:p w14:paraId="1098535B" w14:textId="3EC2961C" w:rsidR="003179BE" w:rsidRPr="00C05540" w:rsidRDefault="003179BE" w:rsidP="003179BE">
      <w:pPr>
        <w:spacing w:line="240" w:lineRule="auto"/>
        <w:jc w:val="both"/>
        <w:rPr>
          <w:sz w:val="22"/>
          <w:szCs w:val="22"/>
          <w:lang w:val="sr-Cyrl-RS"/>
        </w:rPr>
      </w:pPr>
    </w:p>
    <w:p w14:paraId="53A5EE94" w14:textId="77777777" w:rsidR="003179BE" w:rsidRPr="00C05540" w:rsidRDefault="003179BE" w:rsidP="003179BE">
      <w:pPr>
        <w:pStyle w:val="ListParagraph"/>
        <w:numPr>
          <w:ilvl w:val="0"/>
          <w:numId w:val="18"/>
        </w:numPr>
        <w:spacing w:line="240" w:lineRule="auto"/>
        <w:jc w:val="both"/>
        <w:rPr>
          <w:sz w:val="22"/>
          <w:szCs w:val="22"/>
          <w:lang w:val="sr-Cyrl-RS"/>
        </w:rPr>
      </w:pPr>
      <w:bookmarkStart w:id="12" w:name="_Hlk35107592"/>
      <w:r w:rsidRPr="00C05540">
        <w:rPr>
          <w:sz w:val="22"/>
          <w:szCs w:val="22"/>
          <w:lang w:val="sr-Cyrl-RS"/>
        </w:rPr>
        <w:t>Provision of support to carry out waterway improvements through the demining of the right bank of the Sava river corridor.</w:t>
      </w:r>
      <w:bookmarkEnd w:id="12"/>
    </w:p>
    <w:p w14:paraId="4A059806" w14:textId="77777777" w:rsidR="003179BE" w:rsidRPr="00C05540" w:rsidRDefault="003179BE" w:rsidP="005355EB">
      <w:pPr>
        <w:spacing w:line="240" w:lineRule="auto"/>
        <w:jc w:val="both"/>
        <w:rPr>
          <w:sz w:val="22"/>
          <w:szCs w:val="22"/>
          <w:lang w:val="sr-Cyrl-RS"/>
        </w:rPr>
      </w:pPr>
    </w:p>
    <w:p w14:paraId="13DDEA99" w14:textId="5EAE39A0" w:rsidR="0044369E" w:rsidRPr="00C05540" w:rsidRDefault="0044369E" w:rsidP="0044369E">
      <w:pPr>
        <w:pStyle w:val="ListParagraph"/>
        <w:numPr>
          <w:ilvl w:val="0"/>
          <w:numId w:val="18"/>
        </w:numPr>
        <w:spacing w:line="240" w:lineRule="auto"/>
        <w:jc w:val="both"/>
        <w:rPr>
          <w:sz w:val="22"/>
          <w:szCs w:val="22"/>
          <w:lang w:val="sr-Cyrl-RS"/>
        </w:rPr>
      </w:pPr>
      <w:r w:rsidRPr="00C05540">
        <w:rPr>
          <w:sz w:val="22"/>
          <w:szCs w:val="22"/>
          <w:lang w:val="sr-Cyrl-RS"/>
        </w:rPr>
        <w:t>Provision of support to finance</w:t>
      </w:r>
      <w:r w:rsidR="000C43DD" w:rsidRPr="00C05540">
        <w:rPr>
          <w:sz w:val="22"/>
          <w:szCs w:val="22"/>
          <w:lang w:val="sr-Cyrl-RS"/>
        </w:rPr>
        <w:t xml:space="preserve"> </w:t>
      </w:r>
      <w:r w:rsidRPr="00C05540">
        <w:rPr>
          <w:sz w:val="22"/>
          <w:szCs w:val="22"/>
          <w:lang w:val="sr-Cyrl-RS"/>
        </w:rPr>
        <w:t xml:space="preserve">the enhancement of the Sremska Mitrovica port </w:t>
      </w:r>
      <w:r w:rsidR="00981E73" w:rsidRPr="00C05540">
        <w:rPr>
          <w:sz w:val="22"/>
          <w:szCs w:val="22"/>
          <w:lang w:val="sr-Cyrl-RS"/>
        </w:rPr>
        <w:t>infrastructure.</w:t>
      </w:r>
    </w:p>
    <w:p w14:paraId="6DEA8B45" w14:textId="77777777" w:rsidR="0044369E" w:rsidRPr="00C05540" w:rsidRDefault="0044369E" w:rsidP="000C5BC0">
      <w:pPr>
        <w:spacing w:line="240" w:lineRule="auto"/>
        <w:jc w:val="both"/>
        <w:rPr>
          <w:sz w:val="22"/>
          <w:szCs w:val="22"/>
          <w:lang w:val="sr-Cyrl-RS"/>
        </w:rPr>
      </w:pPr>
    </w:p>
    <w:p w14:paraId="22BCC190" w14:textId="3E5A6430" w:rsidR="00F21721" w:rsidRPr="00C05540" w:rsidRDefault="00F21721" w:rsidP="00F21721">
      <w:pPr>
        <w:spacing w:line="240" w:lineRule="auto"/>
        <w:jc w:val="both"/>
        <w:rPr>
          <w:sz w:val="22"/>
          <w:szCs w:val="22"/>
          <w:lang w:val="sr-Cyrl-RS"/>
        </w:rPr>
      </w:pPr>
    </w:p>
    <w:p w14:paraId="6B651EF3" w14:textId="0F7101D6" w:rsidR="00F65798" w:rsidRPr="00C05540" w:rsidRDefault="00105062" w:rsidP="006E1F38">
      <w:pPr>
        <w:spacing w:line="240" w:lineRule="auto"/>
        <w:ind w:firstLine="720"/>
        <w:jc w:val="both"/>
        <w:rPr>
          <w:b/>
          <w:sz w:val="22"/>
          <w:szCs w:val="22"/>
          <w:lang w:val="sr-Cyrl-RS"/>
        </w:rPr>
      </w:pPr>
      <w:r w:rsidRPr="00C05540">
        <w:rPr>
          <w:b/>
          <w:sz w:val="22"/>
          <w:szCs w:val="22"/>
          <w:lang w:val="sr-Cyrl-RS"/>
        </w:rPr>
        <w:t>Part 2</w:t>
      </w:r>
      <w:r w:rsidR="00F65798" w:rsidRPr="00C05540">
        <w:rPr>
          <w:b/>
          <w:sz w:val="22"/>
          <w:szCs w:val="22"/>
          <w:lang w:val="sr-Cyrl-RS"/>
        </w:rPr>
        <w:t xml:space="preserve">: Integrated Management and Development of the Drina River Corridor </w:t>
      </w:r>
    </w:p>
    <w:p w14:paraId="21615221" w14:textId="77777777" w:rsidR="00F65798" w:rsidRPr="00C05540" w:rsidRDefault="00F65798" w:rsidP="006E1F38">
      <w:pPr>
        <w:spacing w:line="240" w:lineRule="auto"/>
        <w:ind w:firstLine="720"/>
        <w:jc w:val="both"/>
        <w:rPr>
          <w:b/>
          <w:sz w:val="22"/>
          <w:szCs w:val="22"/>
          <w:lang w:val="sr-Cyrl-RS"/>
        </w:rPr>
      </w:pPr>
    </w:p>
    <w:p w14:paraId="507C85EA" w14:textId="0331D859" w:rsidR="00F65798" w:rsidRPr="00C05540" w:rsidRDefault="00F21721" w:rsidP="00F42BAD">
      <w:pPr>
        <w:numPr>
          <w:ilvl w:val="0"/>
          <w:numId w:val="16"/>
        </w:numPr>
        <w:spacing w:line="240" w:lineRule="auto"/>
        <w:ind w:left="1440" w:hanging="630"/>
        <w:jc w:val="both"/>
        <w:rPr>
          <w:sz w:val="22"/>
          <w:szCs w:val="22"/>
          <w:lang w:val="sr-Cyrl-RS"/>
        </w:rPr>
      </w:pPr>
      <w:r w:rsidRPr="00C05540">
        <w:rPr>
          <w:sz w:val="22"/>
          <w:szCs w:val="22"/>
          <w:lang w:val="sr-Cyrl-RS"/>
        </w:rPr>
        <w:t xml:space="preserve">Provision of support to finance </w:t>
      </w:r>
      <w:bookmarkStart w:id="13" w:name="_Hlk34650809"/>
      <w:r w:rsidRPr="00C05540">
        <w:rPr>
          <w:sz w:val="22"/>
          <w:szCs w:val="22"/>
          <w:lang w:val="sr-Cyrl-RS"/>
        </w:rPr>
        <w:t xml:space="preserve">flood protection and environmental management investments of embankments </w:t>
      </w:r>
      <w:r w:rsidR="004C6B98" w:rsidRPr="00C05540">
        <w:rPr>
          <w:sz w:val="22"/>
          <w:szCs w:val="22"/>
          <w:lang w:val="sr-Cyrl-RS"/>
        </w:rPr>
        <w:t xml:space="preserve">and related interventions </w:t>
      </w:r>
      <w:bookmarkEnd w:id="13"/>
      <w:r w:rsidRPr="00C05540">
        <w:rPr>
          <w:sz w:val="22"/>
          <w:szCs w:val="22"/>
          <w:lang w:val="sr-Cyrl-RS"/>
        </w:rPr>
        <w:t xml:space="preserve">at selected priority areas along </w:t>
      </w:r>
      <w:r w:rsidR="006E1F38" w:rsidRPr="00C05540">
        <w:rPr>
          <w:sz w:val="22"/>
          <w:szCs w:val="22"/>
          <w:lang w:val="sr-Cyrl-RS"/>
        </w:rPr>
        <w:t>the Drina Corridor</w:t>
      </w:r>
      <w:r w:rsidRPr="00C05540">
        <w:rPr>
          <w:sz w:val="22"/>
          <w:szCs w:val="22"/>
          <w:lang w:val="sr-Cyrl-RS"/>
        </w:rPr>
        <w:t>.</w:t>
      </w:r>
      <w:r w:rsidR="006E1F38" w:rsidRPr="00C05540">
        <w:rPr>
          <w:sz w:val="22"/>
          <w:szCs w:val="22"/>
          <w:lang w:val="sr-Cyrl-RS"/>
        </w:rPr>
        <w:t xml:space="preserve"> </w:t>
      </w:r>
    </w:p>
    <w:p w14:paraId="6992622F" w14:textId="53550C3C" w:rsidR="00F65798" w:rsidRPr="00C05540" w:rsidRDefault="00F65798" w:rsidP="00F42BAD">
      <w:pPr>
        <w:spacing w:line="240" w:lineRule="auto"/>
        <w:ind w:left="1440" w:hanging="630"/>
        <w:jc w:val="both"/>
        <w:rPr>
          <w:sz w:val="22"/>
          <w:szCs w:val="22"/>
          <w:lang w:val="sr-Cyrl-RS"/>
        </w:rPr>
      </w:pPr>
      <w:r w:rsidRPr="00C05540">
        <w:rPr>
          <w:sz w:val="22"/>
          <w:szCs w:val="22"/>
          <w:lang w:val="sr-Cyrl-RS"/>
        </w:rPr>
        <w:t xml:space="preserve"> </w:t>
      </w:r>
    </w:p>
    <w:p w14:paraId="2454E3C8" w14:textId="30F686B5" w:rsidR="004C6B98" w:rsidRPr="00C05540" w:rsidRDefault="004C6B98" w:rsidP="00F42BAD">
      <w:pPr>
        <w:pStyle w:val="ListParagraph"/>
        <w:numPr>
          <w:ilvl w:val="0"/>
          <w:numId w:val="16"/>
        </w:numPr>
        <w:spacing w:line="240" w:lineRule="auto"/>
        <w:ind w:left="1440" w:hanging="630"/>
        <w:jc w:val="both"/>
        <w:rPr>
          <w:sz w:val="22"/>
          <w:szCs w:val="22"/>
          <w:lang w:val="sr-Cyrl-RS"/>
        </w:rPr>
      </w:pPr>
      <w:r w:rsidRPr="00C05540">
        <w:rPr>
          <w:sz w:val="22"/>
          <w:szCs w:val="22"/>
          <w:lang w:val="sr-Cyrl-RS"/>
        </w:rPr>
        <w:t>Provision of support to carry out the integrated development of the upper Lim River watershed in Drina corridor.</w:t>
      </w:r>
    </w:p>
    <w:p w14:paraId="2FCD9AA3" w14:textId="390254CF" w:rsidR="00F65798" w:rsidRPr="00C05540" w:rsidRDefault="00F65798" w:rsidP="00090A2D">
      <w:pPr>
        <w:spacing w:line="240" w:lineRule="auto"/>
        <w:ind w:firstLine="720"/>
        <w:rPr>
          <w:sz w:val="22"/>
          <w:szCs w:val="22"/>
          <w:lang w:val="sr-Cyrl-RS"/>
        </w:rPr>
      </w:pPr>
    </w:p>
    <w:p w14:paraId="297C65AA" w14:textId="77777777" w:rsidR="004C6B98" w:rsidRPr="00C05540" w:rsidRDefault="004C6B98" w:rsidP="00090A2D">
      <w:pPr>
        <w:spacing w:line="240" w:lineRule="auto"/>
        <w:ind w:firstLine="720"/>
        <w:rPr>
          <w:sz w:val="22"/>
          <w:szCs w:val="22"/>
          <w:lang w:val="sr-Cyrl-RS"/>
        </w:rPr>
      </w:pPr>
    </w:p>
    <w:p w14:paraId="4A4BF90E" w14:textId="2993EF47" w:rsidR="00F65798" w:rsidRPr="00C05540" w:rsidRDefault="00090A2D" w:rsidP="00F65798">
      <w:pPr>
        <w:pStyle w:val="BodyText"/>
        <w:ind w:firstLine="720"/>
        <w:rPr>
          <w:b/>
          <w:sz w:val="22"/>
          <w:szCs w:val="22"/>
          <w:lang w:val="sr-Cyrl-RS"/>
        </w:rPr>
      </w:pPr>
      <w:r w:rsidRPr="00C05540">
        <w:rPr>
          <w:b/>
          <w:sz w:val="22"/>
          <w:szCs w:val="22"/>
          <w:lang w:val="sr-Cyrl-RS"/>
        </w:rPr>
        <w:t xml:space="preserve">Part </w:t>
      </w:r>
      <w:r w:rsidR="00F65798" w:rsidRPr="00C05540">
        <w:rPr>
          <w:b/>
          <w:sz w:val="22"/>
          <w:szCs w:val="22"/>
          <w:lang w:val="sr-Cyrl-RS"/>
        </w:rPr>
        <w:t xml:space="preserve">3: Project </w:t>
      </w:r>
      <w:r w:rsidR="006E1F38" w:rsidRPr="00C05540">
        <w:rPr>
          <w:b/>
          <w:sz w:val="22"/>
          <w:szCs w:val="22"/>
          <w:lang w:val="sr-Cyrl-RS"/>
        </w:rPr>
        <w:t>P</w:t>
      </w:r>
      <w:r w:rsidR="00F65798" w:rsidRPr="00C05540">
        <w:rPr>
          <w:b/>
          <w:sz w:val="22"/>
          <w:szCs w:val="22"/>
          <w:lang w:val="sr-Cyrl-RS"/>
        </w:rPr>
        <w:t>reparation and</w:t>
      </w:r>
      <w:r w:rsidR="006E1F38" w:rsidRPr="00C05540">
        <w:rPr>
          <w:b/>
          <w:sz w:val="22"/>
          <w:szCs w:val="22"/>
          <w:lang w:val="sr-Cyrl-RS"/>
        </w:rPr>
        <w:t xml:space="preserve"> M</w:t>
      </w:r>
      <w:r w:rsidR="00F65798" w:rsidRPr="00C05540">
        <w:rPr>
          <w:b/>
          <w:sz w:val="22"/>
          <w:szCs w:val="22"/>
          <w:lang w:val="sr-Cyrl-RS"/>
        </w:rPr>
        <w:t>anagement</w:t>
      </w:r>
    </w:p>
    <w:p w14:paraId="77E418BD" w14:textId="064115A8" w:rsidR="00F65798" w:rsidRPr="00C05540" w:rsidRDefault="00F65798" w:rsidP="006E1F38">
      <w:pPr>
        <w:pStyle w:val="BodyText"/>
        <w:ind w:firstLine="720"/>
        <w:rPr>
          <w:b/>
          <w:sz w:val="22"/>
          <w:szCs w:val="22"/>
          <w:lang w:val="sr-Cyrl-RS"/>
        </w:rPr>
      </w:pPr>
    </w:p>
    <w:p w14:paraId="09E870CD" w14:textId="6EC8A5EE" w:rsidR="00F65798" w:rsidRPr="00C05540" w:rsidRDefault="00394E63" w:rsidP="00394E63">
      <w:pPr>
        <w:pStyle w:val="BodyText"/>
        <w:numPr>
          <w:ilvl w:val="0"/>
          <w:numId w:val="19"/>
        </w:numPr>
        <w:ind w:left="1440" w:hanging="720"/>
        <w:rPr>
          <w:sz w:val="22"/>
          <w:szCs w:val="22"/>
          <w:lang w:val="sr-Cyrl-RS"/>
        </w:rPr>
      </w:pPr>
      <w:bookmarkStart w:id="14" w:name="_Hlk34650860"/>
      <w:r w:rsidRPr="00C05540">
        <w:rPr>
          <w:sz w:val="22"/>
          <w:szCs w:val="22"/>
          <w:lang w:val="sr-Cyrl-RS"/>
        </w:rPr>
        <w:t>Provision of support to finance the preparation of the second phase of the MPA Program, including environmental and social safeguard assessments.</w:t>
      </w:r>
    </w:p>
    <w:p w14:paraId="130F6CB1" w14:textId="7D59C03D" w:rsidR="00394E63" w:rsidRPr="00C05540" w:rsidRDefault="00394E63" w:rsidP="00394E63">
      <w:pPr>
        <w:pStyle w:val="BodyText"/>
        <w:ind w:left="1440" w:hanging="720"/>
        <w:rPr>
          <w:sz w:val="22"/>
          <w:szCs w:val="22"/>
          <w:lang w:val="sr-Cyrl-RS"/>
        </w:rPr>
      </w:pPr>
    </w:p>
    <w:p w14:paraId="7730F0A6" w14:textId="7E1246CA" w:rsidR="00394E63" w:rsidRPr="00C05540" w:rsidRDefault="00394E63" w:rsidP="00394E63">
      <w:pPr>
        <w:pStyle w:val="BodyText"/>
        <w:numPr>
          <w:ilvl w:val="0"/>
          <w:numId w:val="19"/>
        </w:numPr>
        <w:ind w:left="1440" w:hanging="720"/>
        <w:rPr>
          <w:sz w:val="22"/>
          <w:szCs w:val="22"/>
          <w:lang w:val="sr-Cyrl-RS"/>
        </w:rPr>
      </w:pPr>
      <w:r w:rsidRPr="00C05540">
        <w:rPr>
          <w:sz w:val="22"/>
          <w:szCs w:val="22"/>
          <w:lang w:val="sr-Cyrl-RS"/>
        </w:rPr>
        <w:t xml:space="preserve">Provision of support to </w:t>
      </w:r>
      <w:r w:rsidR="00B31BB7" w:rsidRPr="00C05540">
        <w:rPr>
          <w:sz w:val="22"/>
          <w:szCs w:val="22"/>
          <w:lang w:val="sr-Cyrl-RS"/>
        </w:rPr>
        <w:t xml:space="preserve">(a) </w:t>
      </w:r>
      <w:r w:rsidRPr="00C05540">
        <w:rPr>
          <w:sz w:val="22"/>
          <w:szCs w:val="22"/>
          <w:lang w:val="sr-Cyrl-RS"/>
        </w:rPr>
        <w:t xml:space="preserve">increase the institutional capacity and inter-sectoral coordination in the Participating Beneficiaries to ensure a more </w:t>
      </w:r>
      <w:bookmarkEnd w:id="14"/>
      <w:r w:rsidRPr="00C05540">
        <w:rPr>
          <w:sz w:val="22"/>
          <w:szCs w:val="22"/>
          <w:lang w:val="sr-Cyrl-RS"/>
        </w:rPr>
        <w:t>efficient decision-making process and program management at the regional level</w:t>
      </w:r>
      <w:r w:rsidR="00B31BB7" w:rsidRPr="00C05540">
        <w:rPr>
          <w:sz w:val="22"/>
          <w:szCs w:val="22"/>
          <w:lang w:val="sr-Cyrl-RS"/>
        </w:rPr>
        <w:t xml:space="preserve"> and (b) c</w:t>
      </w:r>
      <w:r w:rsidR="00B31BB7" w:rsidRPr="00C05540">
        <w:rPr>
          <w:bCs/>
          <w:sz w:val="22"/>
          <w:szCs w:val="22"/>
          <w:lang w:val="sr-Cyrl-RS"/>
        </w:rPr>
        <w:t>arry out Project management activities, including</w:t>
      </w:r>
      <w:r w:rsidR="00B31BB7" w:rsidRPr="00C05540">
        <w:rPr>
          <w:sz w:val="22"/>
          <w:szCs w:val="22"/>
          <w:lang w:val="sr-Cyrl-RS"/>
        </w:rPr>
        <w:t xml:space="preserve"> financial management and procurement, monitoring and evaluation, carrying out of audits, safeguards and implementation of grievance redress mechanisms, and reporting for Parts 1.1, 1.3, 2 and 3 of the Project.</w:t>
      </w:r>
      <w:r w:rsidRPr="00C05540">
        <w:rPr>
          <w:sz w:val="22"/>
          <w:szCs w:val="22"/>
          <w:lang w:val="sr-Cyrl-RS"/>
        </w:rPr>
        <w:t xml:space="preserve"> </w:t>
      </w:r>
    </w:p>
    <w:bookmarkEnd w:id="11"/>
    <w:p w14:paraId="5B8B0C58" w14:textId="77777777" w:rsidR="00DF1A45" w:rsidRPr="00C05540" w:rsidRDefault="00DF1A45" w:rsidP="000C5BC0">
      <w:pPr>
        <w:pStyle w:val="ListParagraph"/>
        <w:rPr>
          <w:sz w:val="22"/>
          <w:szCs w:val="22"/>
          <w:lang w:val="sr-Cyrl-RS"/>
        </w:rPr>
      </w:pPr>
    </w:p>
    <w:p w14:paraId="19F80957" w14:textId="00657F96" w:rsidR="00DF1A45" w:rsidRPr="00C05540" w:rsidRDefault="00DF1A45" w:rsidP="000C5BC0">
      <w:pPr>
        <w:pStyle w:val="BodyText"/>
        <w:rPr>
          <w:sz w:val="22"/>
          <w:szCs w:val="22"/>
          <w:lang w:val="sr-Cyrl-RS"/>
        </w:rPr>
      </w:pPr>
    </w:p>
    <w:p w14:paraId="4CB171D0" w14:textId="77777777" w:rsidR="00394E63" w:rsidRPr="00C05540" w:rsidRDefault="00394E63" w:rsidP="00394E63">
      <w:pPr>
        <w:pStyle w:val="BodyText"/>
        <w:ind w:left="1440"/>
        <w:rPr>
          <w:sz w:val="22"/>
          <w:szCs w:val="22"/>
          <w:lang w:val="sr-Cyrl-RS"/>
        </w:rPr>
      </w:pPr>
    </w:p>
    <w:p w14:paraId="04E4ECE2" w14:textId="77777777" w:rsidR="00F42BAD" w:rsidRPr="00C05540" w:rsidRDefault="00F42BAD" w:rsidP="006259C1">
      <w:pPr>
        <w:pStyle w:val="BodyText"/>
        <w:ind w:firstLine="720"/>
        <w:rPr>
          <w:b/>
          <w:sz w:val="22"/>
          <w:szCs w:val="22"/>
          <w:lang w:val="sr-Cyrl-RS"/>
        </w:rPr>
      </w:pPr>
    </w:p>
    <w:p w14:paraId="351C002C" w14:textId="6906C4BC" w:rsidR="00501E61" w:rsidRPr="00C05540" w:rsidRDefault="00501E61" w:rsidP="006259C1">
      <w:pPr>
        <w:pStyle w:val="BodyText"/>
        <w:ind w:firstLine="720"/>
        <w:rPr>
          <w:b/>
          <w:sz w:val="22"/>
          <w:szCs w:val="22"/>
          <w:lang w:val="sr-Cyrl-RS"/>
        </w:rPr>
      </w:pPr>
      <w:r w:rsidRPr="00C05540">
        <w:rPr>
          <w:b/>
          <w:sz w:val="22"/>
          <w:szCs w:val="22"/>
          <w:lang w:val="sr-Cyrl-RS"/>
        </w:rPr>
        <w:t xml:space="preserve">Part 4: Regional Cooperation </w:t>
      </w:r>
    </w:p>
    <w:p w14:paraId="44EB7DCA" w14:textId="77777777" w:rsidR="006259C1" w:rsidRPr="00C05540" w:rsidRDefault="006259C1" w:rsidP="006259C1">
      <w:pPr>
        <w:pStyle w:val="BodyText"/>
        <w:ind w:firstLine="720"/>
        <w:rPr>
          <w:sz w:val="22"/>
          <w:szCs w:val="22"/>
          <w:lang w:val="sr-Cyrl-RS"/>
        </w:rPr>
      </w:pPr>
    </w:p>
    <w:p w14:paraId="52743732" w14:textId="54440DB2" w:rsidR="00501E61" w:rsidRPr="00C05540" w:rsidRDefault="00DA033F" w:rsidP="006259C1">
      <w:pPr>
        <w:pStyle w:val="BodyText"/>
        <w:numPr>
          <w:ilvl w:val="0"/>
          <w:numId w:val="22"/>
        </w:numPr>
        <w:ind w:left="1440" w:hanging="720"/>
        <w:rPr>
          <w:sz w:val="22"/>
          <w:szCs w:val="22"/>
          <w:lang w:val="sr-Cyrl-RS"/>
        </w:rPr>
      </w:pPr>
      <w:bookmarkStart w:id="15" w:name="_Hlk34651074"/>
      <w:r w:rsidRPr="00C05540">
        <w:rPr>
          <w:sz w:val="22"/>
          <w:szCs w:val="22"/>
          <w:lang w:val="sr-Cyrl-RS"/>
        </w:rPr>
        <w:t xml:space="preserve">Participation in the </w:t>
      </w:r>
      <w:r w:rsidR="006259C1" w:rsidRPr="00C05540">
        <w:rPr>
          <w:sz w:val="22"/>
          <w:szCs w:val="22"/>
          <w:lang w:val="sr-Cyrl-RS"/>
        </w:rPr>
        <w:t>improve</w:t>
      </w:r>
      <w:r w:rsidRPr="00C05540">
        <w:rPr>
          <w:sz w:val="22"/>
          <w:szCs w:val="22"/>
          <w:lang w:val="sr-Cyrl-RS"/>
        </w:rPr>
        <w:t>ment of</w:t>
      </w:r>
      <w:r w:rsidR="00501E61" w:rsidRPr="00C05540">
        <w:rPr>
          <w:sz w:val="22"/>
          <w:szCs w:val="22"/>
          <w:lang w:val="sr-Cyrl-RS"/>
        </w:rPr>
        <w:t xml:space="preserve"> policy dialogue</w:t>
      </w:r>
      <w:r w:rsidR="006259C1" w:rsidRPr="00C05540">
        <w:rPr>
          <w:sz w:val="22"/>
          <w:szCs w:val="22"/>
          <w:lang w:val="sr-Cyrl-RS"/>
        </w:rPr>
        <w:t xml:space="preserve"> </w:t>
      </w:r>
      <w:r w:rsidRPr="00C05540">
        <w:rPr>
          <w:sz w:val="22"/>
          <w:szCs w:val="22"/>
          <w:lang w:val="sr-Cyrl-RS"/>
        </w:rPr>
        <w:t xml:space="preserve">activities </w:t>
      </w:r>
      <w:r w:rsidR="006259C1" w:rsidRPr="00C05540">
        <w:rPr>
          <w:sz w:val="22"/>
          <w:szCs w:val="22"/>
          <w:lang w:val="sr-Cyrl-RS"/>
        </w:rPr>
        <w:t xml:space="preserve">and </w:t>
      </w:r>
      <w:r w:rsidR="00501E61" w:rsidRPr="00C05540">
        <w:rPr>
          <w:sz w:val="22"/>
          <w:szCs w:val="22"/>
          <w:lang w:val="sr-Cyrl-RS"/>
        </w:rPr>
        <w:t xml:space="preserve">consultations, </w:t>
      </w:r>
      <w:r w:rsidR="006259C1" w:rsidRPr="00C05540">
        <w:rPr>
          <w:sz w:val="22"/>
          <w:szCs w:val="22"/>
          <w:lang w:val="sr-Cyrl-RS"/>
        </w:rPr>
        <w:t xml:space="preserve">outreach and communication campaigns and </w:t>
      </w:r>
      <w:r w:rsidR="00501E61" w:rsidRPr="00C05540">
        <w:rPr>
          <w:sz w:val="22"/>
          <w:szCs w:val="22"/>
          <w:lang w:val="sr-Cyrl-RS"/>
        </w:rPr>
        <w:t xml:space="preserve">preparation of plans and studies to strengthen the nexus between water services and connectivity with the regional development and economic integration objectives of the Sava and Drina </w:t>
      </w:r>
      <w:r w:rsidR="005C13E0" w:rsidRPr="00C05540">
        <w:rPr>
          <w:sz w:val="22"/>
          <w:szCs w:val="22"/>
          <w:lang w:val="sr-Cyrl-RS"/>
        </w:rPr>
        <w:t>River</w:t>
      </w:r>
      <w:r w:rsidR="006426A9" w:rsidRPr="00C05540">
        <w:rPr>
          <w:sz w:val="22"/>
          <w:szCs w:val="22"/>
          <w:lang w:val="sr-Cyrl-RS"/>
        </w:rPr>
        <w:t>s</w:t>
      </w:r>
      <w:r w:rsidR="005C13E0" w:rsidRPr="00C05540">
        <w:rPr>
          <w:sz w:val="22"/>
          <w:szCs w:val="22"/>
          <w:lang w:val="sr-Cyrl-RS"/>
        </w:rPr>
        <w:t xml:space="preserve"> </w:t>
      </w:r>
      <w:r w:rsidR="00501E61" w:rsidRPr="00C05540">
        <w:rPr>
          <w:sz w:val="22"/>
          <w:szCs w:val="22"/>
          <w:lang w:val="sr-Cyrl-RS"/>
        </w:rPr>
        <w:t xml:space="preserve">Corridor. </w:t>
      </w:r>
    </w:p>
    <w:p w14:paraId="31410CBB" w14:textId="77777777" w:rsidR="00A65F8B" w:rsidRPr="00C05540" w:rsidRDefault="00A65F8B" w:rsidP="00F42BAD">
      <w:pPr>
        <w:pStyle w:val="BodyText"/>
        <w:ind w:left="1440"/>
        <w:rPr>
          <w:sz w:val="22"/>
          <w:szCs w:val="22"/>
          <w:lang w:val="sr-Cyrl-RS"/>
        </w:rPr>
      </w:pPr>
    </w:p>
    <w:p w14:paraId="388F1F0E" w14:textId="03E0491C" w:rsidR="00A65F8B" w:rsidRPr="00C05540" w:rsidRDefault="00DA033F" w:rsidP="00F42BAD">
      <w:pPr>
        <w:pStyle w:val="BodyText"/>
        <w:numPr>
          <w:ilvl w:val="0"/>
          <w:numId w:val="22"/>
        </w:numPr>
        <w:ind w:left="1440" w:hanging="720"/>
        <w:rPr>
          <w:sz w:val="22"/>
          <w:szCs w:val="22"/>
          <w:lang w:val="sr-Cyrl-RS"/>
        </w:rPr>
      </w:pPr>
      <w:r w:rsidRPr="00C05540">
        <w:rPr>
          <w:sz w:val="22"/>
          <w:szCs w:val="22"/>
          <w:lang w:val="sr-Cyrl-RS"/>
        </w:rPr>
        <w:t>Participation in the activities</w:t>
      </w:r>
      <w:r w:rsidR="00A65F8B" w:rsidRPr="00C05540">
        <w:rPr>
          <w:sz w:val="22"/>
          <w:szCs w:val="22"/>
          <w:lang w:val="sr-Cyrl-RS"/>
        </w:rPr>
        <w:t xml:space="preserve"> </w:t>
      </w:r>
      <w:bookmarkStart w:id="16" w:name="_Hlk41317808"/>
      <w:r w:rsidR="00A65F8B" w:rsidRPr="00C05540">
        <w:rPr>
          <w:sz w:val="22"/>
          <w:szCs w:val="22"/>
          <w:lang w:val="sr-Cyrl-RS"/>
        </w:rPr>
        <w:t>of the</w:t>
      </w:r>
      <w:r w:rsidR="00F74113" w:rsidRPr="00C05540">
        <w:rPr>
          <w:sz w:val="22"/>
          <w:szCs w:val="22"/>
          <w:lang w:val="sr-Cyrl-RS"/>
        </w:rPr>
        <w:t xml:space="preserve"> relevant</w:t>
      </w:r>
      <w:r w:rsidR="00A65F8B" w:rsidRPr="00C05540">
        <w:rPr>
          <w:sz w:val="22"/>
          <w:szCs w:val="22"/>
          <w:lang w:val="sr-Cyrl-RS"/>
        </w:rPr>
        <w:t xml:space="preserve"> </w:t>
      </w:r>
      <w:r w:rsidR="00F74113" w:rsidRPr="00C05540">
        <w:rPr>
          <w:sz w:val="22"/>
          <w:szCs w:val="22"/>
          <w:lang w:val="sr-Cyrl-RS"/>
        </w:rPr>
        <w:t>r</w:t>
      </w:r>
      <w:r w:rsidR="00A65F8B" w:rsidRPr="00C05540">
        <w:rPr>
          <w:sz w:val="22"/>
          <w:szCs w:val="22"/>
          <w:lang w:val="sr-Cyrl-RS"/>
        </w:rPr>
        <w:t>egional</w:t>
      </w:r>
      <w:r w:rsidR="00F74113" w:rsidRPr="00C05540">
        <w:rPr>
          <w:sz w:val="22"/>
          <w:szCs w:val="22"/>
          <w:lang w:val="sr-Cyrl-RS"/>
        </w:rPr>
        <w:t xml:space="preserve"> entities</w:t>
      </w:r>
      <w:r w:rsidR="005C13E0" w:rsidRPr="00C05540">
        <w:rPr>
          <w:sz w:val="22"/>
          <w:szCs w:val="22"/>
          <w:lang w:val="sr-Cyrl-RS"/>
        </w:rPr>
        <w:t xml:space="preserve"> supporting regional coordination </w:t>
      </w:r>
      <w:r w:rsidR="006426A9" w:rsidRPr="00C05540">
        <w:rPr>
          <w:sz w:val="22"/>
          <w:szCs w:val="22"/>
          <w:lang w:val="sr-Cyrl-RS"/>
        </w:rPr>
        <w:t xml:space="preserve">activities </w:t>
      </w:r>
      <w:r w:rsidR="00124309" w:rsidRPr="00C05540">
        <w:rPr>
          <w:sz w:val="22"/>
          <w:szCs w:val="22"/>
          <w:lang w:val="sr-Cyrl-RS"/>
        </w:rPr>
        <w:t>for</w:t>
      </w:r>
      <w:r w:rsidR="005C13E0" w:rsidRPr="00C05540">
        <w:rPr>
          <w:sz w:val="22"/>
          <w:szCs w:val="22"/>
          <w:lang w:val="sr-Cyrl-RS"/>
        </w:rPr>
        <w:t xml:space="preserve"> the Sava and Drina River Corridors</w:t>
      </w:r>
      <w:r w:rsidR="00A65F8B" w:rsidRPr="00C05540">
        <w:rPr>
          <w:sz w:val="22"/>
          <w:szCs w:val="22"/>
          <w:lang w:val="sr-Cyrl-RS"/>
        </w:rPr>
        <w:t>.</w:t>
      </w:r>
    </w:p>
    <w:bookmarkEnd w:id="10"/>
    <w:bookmarkEnd w:id="15"/>
    <w:bookmarkEnd w:id="16"/>
    <w:p w14:paraId="24EBD4B0" w14:textId="76F7F0BE" w:rsidR="000052C4" w:rsidRPr="00C05540" w:rsidRDefault="000052C4">
      <w:pPr>
        <w:spacing w:line="240" w:lineRule="auto"/>
        <w:rPr>
          <w:b/>
          <w:bCs/>
          <w:sz w:val="22"/>
          <w:szCs w:val="22"/>
          <w:lang w:val="sr-Cyrl-RS"/>
        </w:rPr>
      </w:pPr>
      <w:r w:rsidRPr="00C05540">
        <w:rPr>
          <w:b/>
          <w:bCs/>
          <w:sz w:val="22"/>
          <w:szCs w:val="22"/>
          <w:lang w:val="sr-Cyrl-RS"/>
        </w:rPr>
        <w:br w:type="page"/>
      </w:r>
    </w:p>
    <w:p w14:paraId="7D7D6C4A" w14:textId="2E95CF3F" w:rsidR="00D95183" w:rsidRPr="00C05540" w:rsidRDefault="00D95183">
      <w:pPr>
        <w:pStyle w:val="BodyText"/>
        <w:jc w:val="center"/>
        <w:rPr>
          <w:sz w:val="22"/>
          <w:szCs w:val="22"/>
          <w:lang w:val="sr-Cyrl-RS"/>
        </w:rPr>
      </w:pPr>
      <w:r w:rsidRPr="00C05540">
        <w:rPr>
          <w:b/>
          <w:bCs/>
          <w:sz w:val="22"/>
          <w:szCs w:val="22"/>
          <w:lang w:val="sr-Cyrl-RS"/>
        </w:rPr>
        <w:lastRenderedPageBreak/>
        <w:t>SCHEDULE 2</w:t>
      </w:r>
    </w:p>
    <w:p w14:paraId="7D7D6C4B" w14:textId="77777777" w:rsidR="00D95183" w:rsidRPr="00C05540" w:rsidRDefault="00D95183">
      <w:pPr>
        <w:pStyle w:val="BodyText"/>
        <w:jc w:val="center"/>
        <w:rPr>
          <w:sz w:val="22"/>
          <w:szCs w:val="22"/>
          <w:lang w:val="sr-Cyrl-RS"/>
        </w:rPr>
      </w:pPr>
    </w:p>
    <w:p w14:paraId="7D7D6C4C" w14:textId="77777777" w:rsidR="00D95183" w:rsidRPr="00C05540" w:rsidRDefault="008C79B7">
      <w:pPr>
        <w:pStyle w:val="BodyText"/>
        <w:jc w:val="center"/>
        <w:rPr>
          <w:b/>
          <w:bCs/>
          <w:sz w:val="22"/>
          <w:szCs w:val="22"/>
          <w:lang w:val="sr-Cyrl-RS"/>
        </w:rPr>
      </w:pPr>
      <w:r w:rsidRPr="00C05540">
        <w:rPr>
          <w:b/>
          <w:bCs/>
          <w:sz w:val="22"/>
          <w:szCs w:val="22"/>
          <w:lang w:val="sr-Cyrl-RS"/>
        </w:rPr>
        <w:t>Project Execution</w:t>
      </w:r>
    </w:p>
    <w:p w14:paraId="7D7D6C4D" w14:textId="77777777" w:rsidR="00D95183" w:rsidRPr="00C05540" w:rsidRDefault="00D95183">
      <w:pPr>
        <w:pStyle w:val="BodyText"/>
        <w:jc w:val="center"/>
        <w:rPr>
          <w:sz w:val="22"/>
          <w:szCs w:val="22"/>
          <w:lang w:val="sr-Cyrl-RS"/>
        </w:rPr>
      </w:pPr>
    </w:p>
    <w:p w14:paraId="7D7D6C4E" w14:textId="77777777" w:rsidR="00D95183" w:rsidRPr="00C05540" w:rsidRDefault="00D95183">
      <w:pPr>
        <w:pStyle w:val="BodyText"/>
        <w:rPr>
          <w:b/>
          <w:bCs/>
          <w:sz w:val="22"/>
          <w:szCs w:val="22"/>
          <w:lang w:val="sr-Cyrl-RS"/>
        </w:rPr>
      </w:pPr>
      <w:r w:rsidRPr="00C05540">
        <w:rPr>
          <w:b/>
          <w:bCs/>
          <w:sz w:val="22"/>
          <w:szCs w:val="22"/>
          <w:lang w:val="sr-Cyrl-RS"/>
        </w:rPr>
        <w:t>Section I.</w:t>
      </w:r>
      <w:r w:rsidRPr="00C05540">
        <w:rPr>
          <w:b/>
          <w:bCs/>
          <w:sz w:val="22"/>
          <w:szCs w:val="22"/>
          <w:lang w:val="sr-Cyrl-RS"/>
        </w:rPr>
        <w:tab/>
      </w:r>
      <w:r w:rsidR="00A5356C" w:rsidRPr="00C05540">
        <w:rPr>
          <w:b/>
          <w:bCs/>
          <w:sz w:val="22"/>
          <w:szCs w:val="22"/>
          <w:u w:val="single"/>
          <w:lang w:val="sr-Cyrl-RS"/>
        </w:rPr>
        <w:t>Implementation Arrangements</w:t>
      </w:r>
    </w:p>
    <w:p w14:paraId="7D7D6C4F" w14:textId="77777777" w:rsidR="00D95183" w:rsidRPr="00C05540" w:rsidRDefault="00D95183">
      <w:pPr>
        <w:pStyle w:val="BodyText"/>
        <w:rPr>
          <w:sz w:val="22"/>
          <w:szCs w:val="22"/>
          <w:lang w:val="sr-Cyrl-RS"/>
        </w:rPr>
      </w:pPr>
    </w:p>
    <w:p w14:paraId="7D7D6C50" w14:textId="72B56BCE" w:rsidR="00A5356C" w:rsidRPr="00C05540" w:rsidRDefault="00A5356C" w:rsidP="009C6370">
      <w:pPr>
        <w:pStyle w:val="ModelNrmlSingle"/>
        <w:ind w:left="720" w:hanging="720"/>
        <w:rPr>
          <w:bCs/>
          <w:szCs w:val="22"/>
          <w:lang w:val="sr-Cyrl-RS"/>
        </w:rPr>
      </w:pPr>
      <w:bookmarkStart w:id="17" w:name="_Hlk24049908"/>
      <w:r w:rsidRPr="00C05540">
        <w:rPr>
          <w:b/>
          <w:bCs/>
          <w:szCs w:val="22"/>
          <w:lang w:val="sr-Cyrl-RS"/>
        </w:rPr>
        <w:t>A.</w:t>
      </w:r>
      <w:r w:rsidRPr="00C05540">
        <w:rPr>
          <w:b/>
          <w:bCs/>
          <w:szCs w:val="22"/>
          <w:lang w:val="sr-Cyrl-RS"/>
        </w:rPr>
        <w:tab/>
        <w:t>Institutional Arrangements.</w:t>
      </w:r>
      <w:r w:rsidRPr="00C05540">
        <w:rPr>
          <w:bCs/>
          <w:szCs w:val="22"/>
          <w:lang w:val="sr-Cyrl-RS"/>
        </w:rPr>
        <w:t xml:space="preserve">  </w:t>
      </w:r>
    </w:p>
    <w:p w14:paraId="2EB8DE9D" w14:textId="3B263BAC" w:rsidR="007D231A" w:rsidRPr="00C05540" w:rsidRDefault="00F07682" w:rsidP="00945036">
      <w:pPr>
        <w:numPr>
          <w:ilvl w:val="0"/>
          <w:numId w:val="7"/>
        </w:numPr>
        <w:spacing w:after="278" w:line="240" w:lineRule="auto"/>
        <w:ind w:left="709" w:right="23" w:hanging="681"/>
        <w:jc w:val="both"/>
        <w:rPr>
          <w:sz w:val="22"/>
          <w:szCs w:val="22"/>
          <w:lang w:val="sr-Cyrl-RS"/>
        </w:rPr>
      </w:pPr>
      <w:r w:rsidRPr="00C05540">
        <w:rPr>
          <w:sz w:val="22"/>
          <w:szCs w:val="22"/>
          <w:lang w:val="sr-Cyrl-RS"/>
        </w:rPr>
        <w:t>Without limitation to the provisions of Article V of the General Conditions, and except as the B</w:t>
      </w:r>
      <w:r w:rsidR="00F90174" w:rsidRPr="00C05540">
        <w:rPr>
          <w:sz w:val="22"/>
          <w:szCs w:val="22"/>
          <w:lang w:val="sr-Cyrl-RS"/>
        </w:rPr>
        <w:t>ank</w:t>
      </w:r>
      <w:r w:rsidRPr="00C05540">
        <w:rPr>
          <w:sz w:val="22"/>
          <w:szCs w:val="22"/>
          <w:lang w:val="sr-Cyrl-RS"/>
        </w:rPr>
        <w:t xml:space="preserve"> shall otherwise agree, the Borrower shall</w:t>
      </w:r>
      <w:r w:rsidR="007D231A" w:rsidRPr="00C05540">
        <w:rPr>
          <w:sz w:val="22"/>
          <w:szCs w:val="22"/>
          <w:lang w:val="sr-Cyrl-RS"/>
        </w:rPr>
        <w:t>:</w:t>
      </w:r>
    </w:p>
    <w:p w14:paraId="5EC278D4" w14:textId="31BBB4EA" w:rsidR="00156FD0" w:rsidRPr="00C05540" w:rsidRDefault="00681963" w:rsidP="008D3733">
      <w:pPr>
        <w:pStyle w:val="ListParagraph"/>
        <w:numPr>
          <w:ilvl w:val="0"/>
          <w:numId w:val="29"/>
        </w:numPr>
        <w:spacing w:after="278" w:line="240" w:lineRule="auto"/>
        <w:ind w:right="23"/>
        <w:jc w:val="both"/>
        <w:rPr>
          <w:sz w:val="22"/>
          <w:szCs w:val="22"/>
          <w:lang w:val="sr-Cyrl-RS"/>
        </w:rPr>
      </w:pPr>
      <w:r w:rsidRPr="00C05540">
        <w:rPr>
          <w:sz w:val="22"/>
          <w:szCs w:val="22"/>
          <w:lang w:val="sr-Cyrl-RS"/>
        </w:rPr>
        <w:t xml:space="preserve">establish by not later than two </w:t>
      </w:r>
      <w:r w:rsidR="00B752CD" w:rsidRPr="00C05540">
        <w:rPr>
          <w:sz w:val="22"/>
          <w:szCs w:val="22"/>
          <w:lang w:val="sr-Cyrl-RS"/>
        </w:rPr>
        <w:t xml:space="preserve">(2) </w:t>
      </w:r>
      <w:r w:rsidRPr="00C05540">
        <w:rPr>
          <w:sz w:val="22"/>
          <w:szCs w:val="22"/>
          <w:lang w:val="sr-Cyrl-RS"/>
        </w:rPr>
        <w:t xml:space="preserve">months after the Effective Date, and thereafter </w:t>
      </w:r>
      <w:r w:rsidR="00F07682" w:rsidRPr="00C05540">
        <w:rPr>
          <w:sz w:val="22"/>
          <w:szCs w:val="22"/>
          <w:lang w:val="sr-Cyrl-RS"/>
        </w:rPr>
        <w:t xml:space="preserve">maintain at all times during the implementation of the Project, a PIU within </w:t>
      </w:r>
      <w:r w:rsidR="0043622D" w:rsidRPr="00C05540">
        <w:rPr>
          <w:sz w:val="22"/>
          <w:szCs w:val="22"/>
          <w:lang w:val="sr-Cyrl-RS"/>
        </w:rPr>
        <w:t>MoAFW</w:t>
      </w:r>
      <w:r w:rsidR="001D591F" w:rsidRPr="00C05540">
        <w:rPr>
          <w:sz w:val="22"/>
          <w:szCs w:val="22"/>
          <w:lang w:val="sr-Cyrl-RS"/>
        </w:rPr>
        <w:t>,</w:t>
      </w:r>
      <w:r w:rsidR="000304F1" w:rsidRPr="00C05540">
        <w:rPr>
          <w:sz w:val="22"/>
          <w:szCs w:val="22"/>
          <w:lang w:val="sr-Cyrl-RS"/>
        </w:rPr>
        <w:t xml:space="preserve"> </w:t>
      </w:r>
      <w:r w:rsidR="00F07682" w:rsidRPr="00C05540">
        <w:rPr>
          <w:sz w:val="22"/>
          <w:szCs w:val="22"/>
          <w:lang w:val="sr-Cyrl-RS"/>
        </w:rPr>
        <w:t>with composition, resources, terms of reference and functions acceptable to the Bank</w:t>
      </w:r>
      <w:r w:rsidR="008A4BF4" w:rsidRPr="00C05540">
        <w:rPr>
          <w:sz w:val="22"/>
          <w:szCs w:val="22"/>
          <w:lang w:val="sr-Cyrl-RS"/>
        </w:rPr>
        <w:t xml:space="preserve">. </w:t>
      </w:r>
      <w:r w:rsidR="00F07682" w:rsidRPr="00C05540">
        <w:rPr>
          <w:sz w:val="22"/>
          <w:szCs w:val="22"/>
          <w:lang w:val="sr-Cyrl-RS"/>
        </w:rPr>
        <w:t xml:space="preserve">The </w:t>
      </w:r>
      <w:r w:rsidR="008D3733" w:rsidRPr="00C05540">
        <w:rPr>
          <w:sz w:val="22"/>
          <w:szCs w:val="22"/>
          <w:lang w:val="sr-Cyrl-RS"/>
        </w:rPr>
        <w:t xml:space="preserve">MoAFW </w:t>
      </w:r>
      <w:r w:rsidR="00F07682" w:rsidRPr="00C05540">
        <w:rPr>
          <w:sz w:val="22"/>
          <w:szCs w:val="22"/>
          <w:lang w:val="sr-Cyrl-RS"/>
        </w:rPr>
        <w:t xml:space="preserve">PIU shall be responsible for disbursement, monitoring and evaluation and safeguards compliance under </w:t>
      </w:r>
      <w:r w:rsidR="008D3733" w:rsidRPr="00C05540">
        <w:rPr>
          <w:sz w:val="22"/>
          <w:szCs w:val="22"/>
          <w:lang w:val="sr-Cyrl-RS"/>
        </w:rPr>
        <w:t xml:space="preserve">Parts 1.1, 2, and 3 of </w:t>
      </w:r>
      <w:r w:rsidR="00F07682" w:rsidRPr="00C05540">
        <w:rPr>
          <w:sz w:val="22"/>
          <w:szCs w:val="22"/>
          <w:lang w:val="sr-Cyrl-RS"/>
        </w:rPr>
        <w:t>the Project</w:t>
      </w:r>
      <w:r w:rsidR="0070228C" w:rsidRPr="00C05540">
        <w:rPr>
          <w:sz w:val="22"/>
          <w:szCs w:val="22"/>
          <w:lang w:val="sr-Cyrl-RS"/>
        </w:rPr>
        <w:t xml:space="preserve">; </w:t>
      </w:r>
    </w:p>
    <w:p w14:paraId="0E70FA24" w14:textId="6B3E703B" w:rsidR="007D231A" w:rsidRPr="00C05540" w:rsidRDefault="00156FD0" w:rsidP="008D3733">
      <w:pPr>
        <w:pStyle w:val="ListParagraph"/>
        <w:numPr>
          <w:ilvl w:val="0"/>
          <w:numId w:val="29"/>
        </w:numPr>
        <w:spacing w:after="278" w:line="240" w:lineRule="auto"/>
        <w:ind w:right="23"/>
        <w:jc w:val="both"/>
        <w:rPr>
          <w:sz w:val="22"/>
          <w:szCs w:val="22"/>
          <w:lang w:val="sr-Cyrl-RS"/>
        </w:rPr>
      </w:pPr>
      <w:r w:rsidRPr="00C05540">
        <w:rPr>
          <w:sz w:val="22"/>
          <w:szCs w:val="22"/>
          <w:lang w:val="sr-Cyrl-RS"/>
        </w:rPr>
        <w:t>establish by not later than two</w:t>
      </w:r>
      <w:r w:rsidR="00B752CD" w:rsidRPr="00C05540">
        <w:rPr>
          <w:sz w:val="22"/>
          <w:szCs w:val="22"/>
          <w:lang w:val="sr-Cyrl-RS"/>
        </w:rPr>
        <w:t xml:space="preserve"> (2)</w:t>
      </w:r>
      <w:r w:rsidRPr="00C05540">
        <w:rPr>
          <w:sz w:val="22"/>
          <w:szCs w:val="22"/>
          <w:lang w:val="sr-Cyrl-RS"/>
        </w:rPr>
        <w:t xml:space="preserve"> months after the Effective Date, and thereafter maintain at all times during the implementation of the Project, a PIU within MoCTI, with composition, resources, terms of reference and functions acceptable to the Bank. The </w:t>
      </w:r>
      <w:r w:rsidR="008D3733" w:rsidRPr="00C05540">
        <w:rPr>
          <w:sz w:val="22"/>
          <w:szCs w:val="22"/>
          <w:lang w:val="sr-Cyrl-RS"/>
        </w:rPr>
        <w:t xml:space="preserve">MoCTI </w:t>
      </w:r>
      <w:r w:rsidRPr="00C05540">
        <w:rPr>
          <w:sz w:val="22"/>
          <w:szCs w:val="22"/>
          <w:lang w:val="sr-Cyrl-RS"/>
        </w:rPr>
        <w:t xml:space="preserve">PIU shall be responsible for disbursement, monitoring and evaluation and safeguards compliance under </w:t>
      </w:r>
      <w:r w:rsidR="008D3733" w:rsidRPr="00C05540">
        <w:rPr>
          <w:sz w:val="22"/>
          <w:szCs w:val="22"/>
          <w:lang w:val="sr-Cyrl-RS"/>
        </w:rPr>
        <w:t>Part 1.</w:t>
      </w:r>
      <w:r w:rsidR="006960F8" w:rsidRPr="00C05540">
        <w:rPr>
          <w:sz w:val="22"/>
          <w:szCs w:val="22"/>
          <w:lang w:val="sr-Cyrl-RS"/>
        </w:rPr>
        <w:t>3</w:t>
      </w:r>
      <w:r w:rsidR="008D3733" w:rsidRPr="00C05540">
        <w:rPr>
          <w:sz w:val="22"/>
          <w:szCs w:val="22"/>
          <w:lang w:val="sr-Cyrl-RS"/>
        </w:rPr>
        <w:t xml:space="preserve"> of </w:t>
      </w:r>
      <w:r w:rsidRPr="00C05540">
        <w:rPr>
          <w:sz w:val="22"/>
          <w:szCs w:val="22"/>
          <w:lang w:val="sr-Cyrl-RS"/>
        </w:rPr>
        <w:t>the Project</w:t>
      </w:r>
      <w:r w:rsidR="000C5BC0" w:rsidRPr="00C05540">
        <w:rPr>
          <w:sz w:val="22"/>
          <w:szCs w:val="22"/>
          <w:lang w:val="sr-Cyrl-RS"/>
        </w:rPr>
        <w:t xml:space="preserve">; </w:t>
      </w:r>
    </w:p>
    <w:p w14:paraId="4AF53765" w14:textId="492FD929" w:rsidR="00BE27C1" w:rsidRPr="00C05540" w:rsidRDefault="007D231A" w:rsidP="00BE27C1">
      <w:pPr>
        <w:pStyle w:val="ListParagraph"/>
        <w:numPr>
          <w:ilvl w:val="0"/>
          <w:numId w:val="29"/>
        </w:numPr>
        <w:spacing w:after="278" w:line="240" w:lineRule="auto"/>
        <w:ind w:right="23"/>
        <w:jc w:val="both"/>
        <w:rPr>
          <w:sz w:val="22"/>
          <w:szCs w:val="22"/>
          <w:lang w:val="sr-Cyrl-RS"/>
        </w:rPr>
      </w:pPr>
      <w:r w:rsidRPr="00C05540">
        <w:rPr>
          <w:sz w:val="22"/>
          <w:szCs w:val="22"/>
          <w:lang w:val="sr-Cyrl-RS"/>
        </w:rPr>
        <w:t>maintain at all times during the implementation of the Project, the CFU within M</w:t>
      </w:r>
      <w:r w:rsidR="00B752CD" w:rsidRPr="00C05540">
        <w:rPr>
          <w:sz w:val="22"/>
          <w:szCs w:val="22"/>
          <w:lang w:val="sr-Cyrl-RS"/>
        </w:rPr>
        <w:t>o</w:t>
      </w:r>
      <w:r w:rsidRPr="00C05540">
        <w:rPr>
          <w:sz w:val="22"/>
          <w:szCs w:val="22"/>
          <w:lang w:val="sr-Cyrl-RS"/>
        </w:rPr>
        <w:t xml:space="preserve">F, with composition, resources, terms of reference and functions acceptable to the Bank. The CFU shall be responsible for the </w:t>
      </w:r>
      <w:r w:rsidR="00203D0E" w:rsidRPr="00C05540">
        <w:rPr>
          <w:sz w:val="22"/>
          <w:szCs w:val="22"/>
          <w:lang w:val="sr-Cyrl-RS"/>
        </w:rPr>
        <w:t>fiduciary arrangements</w:t>
      </w:r>
      <w:r w:rsidR="00957C09" w:rsidRPr="00C05540">
        <w:rPr>
          <w:sz w:val="22"/>
          <w:szCs w:val="22"/>
          <w:lang w:val="sr-Cyrl-RS"/>
        </w:rPr>
        <w:t>; and</w:t>
      </w:r>
    </w:p>
    <w:p w14:paraId="71A69041" w14:textId="20ACDEA3" w:rsidR="00BE27C1" w:rsidRPr="00C05540" w:rsidRDefault="00BE27C1" w:rsidP="005355EB">
      <w:pPr>
        <w:pStyle w:val="ListParagraph"/>
        <w:numPr>
          <w:ilvl w:val="0"/>
          <w:numId w:val="29"/>
        </w:numPr>
        <w:spacing w:after="278" w:line="240" w:lineRule="auto"/>
        <w:ind w:right="23"/>
        <w:jc w:val="both"/>
        <w:rPr>
          <w:sz w:val="22"/>
          <w:szCs w:val="22"/>
          <w:lang w:val="sr-Cyrl-RS"/>
        </w:rPr>
      </w:pPr>
      <w:r w:rsidRPr="00C05540">
        <w:rPr>
          <w:sz w:val="22"/>
          <w:szCs w:val="22"/>
          <w:lang w:val="sr-Cyrl-RS"/>
        </w:rPr>
        <w:t xml:space="preserve">Take </w:t>
      </w:r>
      <w:r w:rsidR="00106F29" w:rsidRPr="00C05540">
        <w:rPr>
          <w:sz w:val="22"/>
          <w:szCs w:val="22"/>
          <w:lang w:val="sr-Cyrl-RS"/>
        </w:rPr>
        <w:t>all the necessary actions for the implementation of Part 4 of the Project in a manner satisfactory to the Bank and as outlined in the POM.</w:t>
      </w:r>
    </w:p>
    <w:bookmarkEnd w:id="17"/>
    <w:p w14:paraId="0000571B" w14:textId="30DD50FF" w:rsidR="00F07682" w:rsidRPr="00C05540" w:rsidRDefault="00F07682" w:rsidP="00F07682">
      <w:pPr>
        <w:pStyle w:val="ModelNrmlSingle"/>
        <w:ind w:firstLine="0"/>
        <w:rPr>
          <w:b/>
          <w:bCs/>
          <w:szCs w:val="22"/>
          <w:lang w:val="sr-Cyrl-RS"/>
        </w:rPr>
      </w:pPr>
      <w:r w:rsidRPr="00C05540">
        <w:rPr>
          <w:b/>
          <w:bCs/>
          <w:szCs w:val="22"/>
          <w:lang w:val="sr-Cyrl-RS"/>
        </w:rPr>
        <w:t xml:space="preserve">B. </w:t>
      </w:r>
      <w:r w:rsidRPr="00C05540">
        <w:rPr>
          <w:b/>
          <w:bCs/>
          <w:szCs w:val="22"/>
          <w:lang w:val="sr-Cyrl-RS"/>
        </w:rPr>
        <w:tab/>
        <w:t>Project Operations Manual</w:t>
      </w:r>
      <w:r w:rsidR="0070228C" w:rsidRPr="00C05540">
        <w:rPr>
          <w:b/>
          <w:bCs/>
          <w:szCs w:val="22"/>
          <w:lang w:val="sr-Cyrl-RS"/>
        </w:rPr>
        <w:t>.</w:t>
      </w:r>
    </w:p>
    <w:p w14:paraId="281A5CC2" w14:textId="10AB4F27" w:rsidR="00F07682" w:rsidRPr="00C05540" w:rsidRDefault="00F07682" w:rsidP="006960F8">
      <w:pPr>
        <w:pStyle w:val="ListParagraph"/>
        <w:numPr>
          <w:ilvl w:val="0"/>
          <w:numId w:val="8"/>
        </w:numPr>
        <w:spacing w:after="256" w:line="240" w:lineRule="auto"/>
        <w:ind w:left="720" w:right="23" w:hanging="720"/>
        <w:jc w:val="both"/>
        <w:rPr>
          <w:sz w:val="22"/>
          <w:szCs w:val="22"/>
          <w:lang w:val="sr-Cyrl-RS"/>
        </w:rPr>
      </w:pPr>
      <w:r w:rsidRPr="00C05540">
        <w:rPr>
          <w:sz w:val="22"/>
          <w:szCs w:val="22"/>
          <w:lang w:val="sr-Cyrl-RS"/>
        </w:rPr>
        <w:t xml:space="preserve">The Borrower, through </w:t>
      </w:r>
      <w:r w:rsidR="0043622D" w:rsidRPr="00C05540">
        <w:rPr>
          <w:sz w:val="22"/>
          <w:szCs w:val="22"/>
          <w:lang w:val="sr-Cyrl-RS"/>
        </w:rPr>
        <w:t>MoAFW</w:t>
      </w:r>
      <w:r w:rsidR="00D00898" w:rsidRPr="00C05540">
        <w:rPr>
          <w:sz w:val="22"/>
          <w:szCs w:val="22"/>
          <w:lang w:val="sr-Cyrl-RS"/>
        </w:rPr>
        <w:t xml:space="preserve"> and MoCTI</w:t>
      </w:r>
      <w:r w:rsidRPr="00C05540">
        <w:rPr>
          <w:sz w:val="22"/>
          <w:szCs w:val="22"/>
          <w:lang w:val="sr-Cyrl-RS"/>
        </w:rPr>
        <w:t xml:space="preserve">, shall </w:t>
      </w:r>
      <w:r w:rsidR="002727FE" w:rsidRPr="00C05540">
        <w:rPr>
          <w:sz w:val="22"/>
          <w:szCs w:val="22"/>
          <w:lang w:val="sr-Cyrl-RS"/>
        </w:rPr>
        <w:t xml:space="preserve">by not later </w:t>
      </w:r>
      <w:r w:rsidR="00440410" w:rsidRPr="00C05540">
        <w:rPr>
          <w:sz w:val="22"/>
          <w:szCs w:val="22"/>
          <w:lang w:val="sr-Cyrl-RS"/>
        </w:rPr>
        <w:t>than two (2) months</w:t>
      </w:r>
      <w:r w:rsidR="006960F8" w:rsidRPr="00C05540">
        <w:rPr>
          <w:sz w:val="22"/>
          <w:szCs w:val="22"/>
          <w:lang w:val="sr-Cyrl-RS"/>
        </w:rPr>
        <w:t xml:space="preserve"> </w:t>
      </w:r>
      <w:r w:rsidR="002727FE" w:rsidRPr="00C05540">
        <w:rPr>
          <w:sz w:val="22"/>
          <w:szCs w:val="22"/>
          <w:lang w:val="sr-Cyrl-RS"/>
        </w:rPr>
        <w:t xml:space="preserve">following </w:t>
      </w:r>
      <w:r w:rsidR="00001D99" w:rsidRPr="00C05540">
        <w:rPr>
          <w:sz w:val="22"/>
          <w:szCs w:val="22"/>
          <w:lang w:val="sr-Cyrl-RS"/>
        </w:rPr>
        <w:t>the E</w:t>
      </w:r>
      <w:r w:rsidR="002727FE" w:rsidRPr="00C05540">
        <w:rPr>
          <w:sz w:val="22"/>
          <w:szCs w:val="22"/>
          <w:lang w:val="sr-Cyrl-RS"/>
        </w:rPr>
        <w:t>ffective</w:t>
      </w:r>
      <w:r w:rsidR="00001D99" w:rsidRPr="00C05540">
        <w:rPr>
          <w:sz w:val="22"/>
          <w:szCs w:val="22"/>
          <w:lang w:val="sr-Cyrl-RS"/>
        </w:rPr>
        <w:t xml:space="preserve"> Date</w:t>
      </w:r>
      <w:r w:rsidR="002727FE" w:rsidRPr="00C05540">
        <w:rPr>
          <w:sz w:val="22"/>
          <w:szCs w:val="22"/>
          <w:lang w:val="sr-Cyrl-RS"/>
        </w:rPr>
        <w:t xml:space="preserve"> and thereafter </w:t>
      </w:r>
      <w:r w:rsidRPr="00C05540">
        <w:rPr>
          <w:sz w:val="22"/>
          <w:szCs w:val="22"/>
          <w:lang w:val="sr-Cyrl-RS"/>
        </w:rPr>
        <w:t xml:space="preserve">implement the Project in accordance with a POM, in form and substance satisfactory to the Bank, that sets out the operational and administrative procedures and requirements for Project implementation. </w:t>
      </w:r>
    </w:p>
    <w:p w14:paraId="16654FEE" w14:textId="3BE55639" w:rsidR="00F07682" w:rsidRPr="00C05540" w:rsidRDefault="00F07682" w:rsidP="006960F8">
      <w:pPr>
        <w:pStyle w:val="ListParagraph"/>
        <w:numPr>
          <w:ilvl w:val="0"/>
          <w:numId w:val="8"/>
        </w:numPr>
        <w:spacing w:after="256" w:line="240" w:lineRule="auto"/>
        <w:ind w:left="720" w:right="23" w:hanging="720"/>
        <w:jc w:val="both"/>
        <w:rPr>
          <w:sz w:val="22"/>
          <w:szCs w:val="22"/>
          <w:lang w:val="sr-Cyrl-RS"/>
        </w:rPr>
      </w:pPr>
      <w:r w:rsidRPr="00C05540">
        <w:rPr>
          <w:sz w:val="22"/>
          <w:szCs w:val="22"/>
          <w:lang w:val="sr-Cyrl-RS"/>
        </w:rPr>
        <w:t xml:space="preserve">The POM may not be assigned, amended, abrogated or waived, or permitted to be assigned, amended, abrogated or waived, or any provision thereof, in a manner which, in the opinion of the Bank, may materially and adversely affect the implementation of the Project. The POM may only be amended in consultation with, and after approval of, the Bank.  In case of any conflict between the terms of the POM and those of this Agreement, the terms of this Agreement shall prevail. </w:t>
      </w:r>
    </w:p>
    <w:p w14:paraId="213F1BAC" w14:textId="4A58B3B1" w:rsidR="002034A1" w:rsidRPr="00C05540" w:rsidRDefault="002034A1" w:rsidP="002034A1">
      <w:pPr>
        <w:pStyle w:val="ListParagraph"/>
        <w:spacing w:after="256" w:line="240" w:lineRule="auto"/>
        <w:ind w:left="0" w:right="23"/>
        <w:jc w:val="both"/>
        <w:rPr>
          <w:b/>
          <w:sz w:val="22"/>
          <w:szCs w:val="22"/>
          <w:lang w:val="sr-Cyrl-RS"/>
        </w:rPr>
      </w:pPr>
      <w:r w:rsidRPr="00C05540">
        <w:rPr>
          <w:b/>
          <w:sz w:val="22"/>
          <w:szCs w:val="22"/>
          <w:lang w:val="sr-Cyrl-RS"/>
        </w:rPr>
        <w:t>C.</w:t>
      </w:r>
      <w:r w:rsidRPr="00C05540">
        <w:rPr>
          <w:b/>
          <w:sz w:val="22"/>
          <w:szCs w:val="22"/>
          <w:lang w:val="sr-Cyrl-RS"/>
        </w:rPr>
        <w:tab/>
        <w:t>Annual Work Plan and Budget</w:t>
      </w:r>
      <w:r w:rsidR="0070228C" w:rsidRPr="00C05540">
        <w:rPr>
          <w:b/>
          <w:sz w:val="22"/>
          <w:szCs w:val="22"/>
          <w:lang w:val="sr-Cyrl-RS"/>
        </w:rPr>
        <w:t>.</w:t>
      </w:r>
    </w:p>
    <w:p w14:paraId="0D15479D" w14:textId="4DCF68DD" w:rsidR="002034A1" w:rsidRPr="00C05540" w:rsidRDefault="002034A1" w:rsidP="002034A1">
      <w:pPr>
        <w:pStyle w:val="ListParagraph"/>
        <w:spacing w:after="256" w:line="240" w:lineRule="auto"/>
        <w:ind w:left="0" w:right="23"/>
        <w:jc w:val="both"/>
        <w:rPr>
          <w:sz w:val="22"/>
          <w:szCs w:val="22"/>
          <w:lang w:val="sr-Cyrl-RS"/>
        </w:rPr>
      </w:pPr>
      <w:r w:rsidRPr="00C05540">
        <w:rPr>
          <w:bCs/>
          <w:sz w:val="22"/>
          <w:szCs w:val="22"/>
          <w:lang w:val="sr-Cyrl-RS"/>
        </w:rPr>
        <w:t xml:space="preserve">The Borrower, through </w:t>
      </w:r>
      <w:r w:rsidR="0043622D" w:rsidRPr="00C05540">
        <w:rPr>
          <w:sz w:val="22"/>
          <w:szCs w:val="22"/>
          <w:lang w:val="sr-Cyrl-RS"/>
        </w:rPr>
        <w:t>MoAFW</w:t>
      </w:r>
      <w:r w:rsidR="00D00898" w:rsidRPr="00C05540">
        <w:rPr>
          <w:sz w:val="22"/>
          <w:szCs w:val="22"/>
          <w:lang w:val="sr-Cyrl-RS"/>
        </w:rPr>
        <w:t xml:space="preserve"> and MoCTI</w:t>
      </w:r>
      <w:r w:rsidRPr="00C05540">
        <w:rPr>
          <w:bCs/>
          <w:sz w:val="22"/>
          <w:szCs w:val="22"/>
          <w:lang w:val="sr-Cyrl-RS"/>
        </w:rPr>
        <w:t>, shall</w:t>
      </w:r>
      <w:r w:rsidRPr="00C05540">
        <w:rPr>
          <w:sz w:val="22"/>
          <w:szCs w:val="22"/>
          <w:lang w:val="sr-Cyrl-RS"/>
        </w:rPr>
        <w:t>:</w:t>
      </w:r>
    </w:p>
    <w:p w14:paraId="0469195F" w14:textId="2973A22E" w:rsidR="002034A1" w:rsidRPr="00C05540" w:rsidRDefault="002034A1" w:rsidP="002034A1">
      <w:pPr>
        <w:pStyle w:val="Default"/>
        <w:spacing w:after="240"/>
        <w:ind w:left="720" w:hanging="720"/>
        <w:jc w:val="both"/>
        <w:rPr>
          <w:rFonts w:eastAsia="Calibri"/>
          <w:sz w:val="22"/>
          <w:szCs w:val="22"/>
          <w:lang w:val="sr-Cyrl-RS"/>
        </w:rPr>
      </w:pPr>
      <w:r w:rsidRPr="00C05540">
        <w:rPr>
          <w:rFonts w:eastAsia="Calibri"/>
          <w:sz w:val="22"/>
          <w:szCs w:val="22"/>
          <w:lang w:val="sr-Cyrl-RS"/>
        </w:rPr>
        <w:lastRenderedPageBreak/>
        <w:t>(a)</w:t>
      </w:r>
      <w:r w:rsidRPr="00C05540">
        <w:rPr>
          <w:rFonts w:eastAsia="Calibri"/>
          <w:sz w:val="22"/>
          <w:szCs w:val="22"/>
          <w:lang w:val="sr-Cyrl-RS"/>
        </w:rPr>
        <w:tab/>
        <w:t>prepare and furnish to the Bank not later than</w:t>
      </w:r>
      <w:r w:rsidR="00B64624" w:rsidRPr="00C05540">
        <w:rPr>
          <w:rFonts w:eastAsia="Calibri"/>
          <w:sz w:val="22"/>
          <w:szCs w:val="22"/>
          <w:lang w:val="sr-Cyrl-RS"/>
        </w:rPr>
        <w:t xml:space="preserve"> June 30, 202</w:t>
      </w:r>
      <w:r w:rsidR="00B752CD" w:rsidRPr="00C05540">
        <w:rPr>
          <w:rFonts w:eastAsia="Calibri"/>
          <w:sz w:val="22"/>
          <w:szCs w:val="22"/>
          <w:lang w:val="sr-Cyrl-RS"/>
        </w:rPr>
        <w:t>2</w:t>
      </w:r>
      <w:r w:rsidR="00B64624" w:rsidRPr="00C05540">
        <w:rPr>
          <w:rFonts w:eastAsia="Calibri"/>
          <w:sz w:val="22"/>
          <w:szCs w:val="22"/>
          <w:lang w:val="sr-Cyrl-RS"/>
        </w:rPr>
        <w:t xml:space="preserve"> for the</w:t>
      </w:r>
      <w:r w:rsidR="0016604D" w:rsidRPr="00C05540">
        <w:rPr>
          <w:rFonts w:eastAsia="Calibri"/>
          <w:sz w:val="22"/>
          <w:szCs w:val="22"/>
          <w:lang w:val="sr-Cyrl-RS"/>
        </w:rPr>
        <w:t xml:space="preserve"> following</w:t>
      </w:r>
      <w:r w:rsidR="00B64624" w:rsidRPr="00C05540">
        <w:rPr>
          <w:rFonts w:eastAsia="Calibri"/>
          <w:sz w:val="22"/>
          <w:szCs w:val="22"/>
          <w:lang w:val="sr-Cyrl-RS"/>
        </w:rPr>
        <w:t xml:space="preserve"> </w:t>
      </w:r>
      <w:r w:rsidR="00440410" w:rsidRPr="00C05540">
        <w:rPr>
          <w:rFonts w:eastAsia="Calibri"/>
          <w:sz w:val="22"/>
          <w:szCs w:val="22"/>
          <w:lang w:val="sr-Cyrl-RS"/>
        </w:rPr>
        <w:t xml:space="preserve">18 months of </w:t>
      </w:r>
      <w:r w:rsidR="00B64624" w:rsidRPr="00C05540">
        <w:rPr>
          <w:rFonts w:eastAsia="Calibri"/>
          <w:sz w:val="22"/>
          <w:szCs w:val="22"/>
          <w:lang w:val="sr-Cyrl-RS"/>
        </w:rPr>
        <w:t xml:space="preserve"> implementation </w:t>
      </w:r>
      <w:r w:rsidR="00440410" w:rsidRPr="00C05540">
        <w:rPr>
          <w:rFonts w:eastAsia="Calibri"/>
          <w:sz w:val="22"/>
          <w:szCs w:val="22"/>
          <w:lang w:val="sr-Cyrl-RS"/>
        </w:rPr>
        <w:t xml:space="preserve">of the Project </w:t>
      </w:r>
      <w:r w:rsidR="00B64624" w:rsidRPr="00C05540">
        <w:rPr>
          <w:rFonts w:eastAsia="Calibri"/>
          <w:sz w:val="22"/>
          <w:szCs w:val="22"/>
          <w:lang w:val="sr-Cyrl-RS"/>
        </w:rPr>
        <w:t xml:space="preserve">and thereafter no later than October 30 </w:t>
      </w:r>
      <w:r w:rsidRPr="00C05540">
        <w:rPr>
          <w:rFonts w:eastAsia="Calibri"/>
          <w:sz w:val="22"/>
          <w:szCs w:val="22"/>
          <w:lang w:val="sr-Cyrl-RS"/>
        </w:rPr>
        <w:t xml:space="preserve">of each year during the implementation of the Project, </w:t>
      </w:r>
      <w:r w:rsidR="00E174EB" w:rsidRPr="00C05540">
        <w:rPr>
          <w:rFonts w:eastAsia="Calibri"/>
          <w:sz w:val="22"/>
          <w:szCs w:val="22"/>
          <w:lang w:val="sr-Cyrl-RS"/>
        </w:rPr>
        <w:t xml:space="preserve">starting </w:t>
      </w:r>
      <w:r w:rsidR="00B752CD" w:rsidRPr="00C05540">
        <w:rPr>
          <w:rFonts w:eastAsia="Calibri"/>
          <w:sz w:val="22"/>
          <w:szCs w:val="22"/>
          <w:lang w:val="sr-Cyrl-RS"/>
        </w:rPr>
        <w:t xml:space="preserve"> in October 30, 2023</w:t>
      </w:r>
      <w:r w:rsidR="00E174EB" w:rsidRPr="00C05540">
        <w:rPr>
          <w:rFonts w:eastAsia="Calibri"/>
          <w:sz w:val="22"/>
          <w:szCs w:val="22"/>
          <w:lang w:val="sr-Cyrl-RS"/>
        </w:rPr>
        <w:t xml:space="preserve"> </w:t>
      </w:r>
      <w:r w:rsidRPr="00C05540">
        <w:rPr>
          <w:rFonts w:eastAsia="Calibri"/>
          <w:sz w:val="22"/>
          <w:szCs w:val="22"/>
          <w:lang w:val="sr-Cyrl-RS"/>
        </w:rPr>
        <w:t xml:space="preserve">a proposed Annual Work Plan and Budget </w:t>
      </w:r>
      <w:r w:rsidR="00E174EB" w:rsidRPr="00C05540">
        <w:rPr>
          <w:rFonts w:eastAsia="Calibri"/>
          <w:sz w:val="22"/>
          <w:szCs w:val="22"/>
          <w:lang w:val="sr-Cyrl-RS"/>
        </w:rPr>
        <w:t xml:space="preserve">for the next </w:t>
      </w:r>
      <w:r w:rsidR="004C2331" w:rsidRPr="00C05540">
        <w:rPr>
          <w:rFonts w:eastAsia="Calibri"/>
          <w:sz w:val="22"/>
          <w:szCs w:val="22"/>
          <w:lang w:val="sr-Cyrl-RS"/>
        </w:rPr>
        <w:t>calendar year</w:t>
      </w:r>
      <w:r w:rsidR="00E174EB" w:rsidRPr="00C05540">
        <w:rPr>
          <w:rFonts w:eastAsia="Calibri"/>
          <w:sz w:val="22"/>
          <w:szCs w:val="22"/>
          <w:lang w:val="sr-Cyrl-RS"/>
        </w:rPr>
        <w:t xml:space="preserve"> </w:t>
      </w:r>
      <w:r w:rsidRPr="00C05540">
        <w:rPr>
          <w:rFonts w:eastAsia="Calibri"/>
          <w:sz w:val="22"/>
          <w:szCs w:val="22"/>
          <w:lang w:val="sr-Cyrl-RS"/>
        </w:rPr>
        <w:t>containing: (i) all activities to be carried out under the Project during th</w:t>
      </w:r>
      <w:r w:rsidR="00E174EB" w:rsidRPr="00C05540">
        <w:rPr>
          <w:rFonts w:eastAsia="Calibri"/>
          <w:sz w:val="22"/>
          <w:szCs w:val="22"/>
          <w:lang w:val="sr-Cyrl-RS"/>
        </w:rPr>
        <w:t xml:space="preserve">at </w:t>
      </w:r>
      <w:r w:rsidR="004C2331" w:rsidRPr="00C05540">
        <w:rPr>
          <w:rFonts w:eastAsia="Calibri"/>
          <w:sz w:val="22"/>
          <w:szCs w:val="22"/>
          <w:lang w:val="sr-Cyrl-RS"/>
        </w:rPr>
        <w:t>calendar year</w:t>
      </w:r>
      <w:r w:rsidRPr="00C05540">
        <w:rPr>
          <w:rFonts w:eastAsia="Calibri"/>
          <w:sz w:val="22"/>
          <w:szCs w:val="22"/>
          <w:lang w:val="sr-Cyrl-RS"/>
        </w:rPr>
        <w:t>; (ii) a proposed financing plan for expenditures required for such activities, setting forth the proposed amounts and sources of financing; and (iii) any training activities that may be required under the Project including: (A) the type of training; (B) the purpose of the training; and (C) the cost of the training;</w:t>
      </w:r>
      <w:r w:rsidR="0070228C" w:rsidRPr="00C05540">
        <w:rPr>
          <w:rFonts w:eastAsia="Calibri"/>
          <w:sz w:val="22"/>
          <w:szCs w:val="22"/>
          <w:lang w:val="sr-Cyrl-RS"/>
        </w:rPr>
        <w:t xml:space="preserve"> and</w:t>
      </w:r>
    </w:p>
    <w:p w14:paraId="6829A8D7" w14:textId="3501AC8E" w:rsidR="002034A1" w:rsidRPr="00C05540" w:rsidRDefault="002034A1" w:rsidP="00D1756B">
      <w:pPr>
        <w:pStyle w:val="Default"/>
        <w:spacing w:after="240"/>
        <w:ind w:left="720" w:hanging="720"/>
        <w:jc w:val="both"/>
        <w:rPr>
          <w:rFonts w:eastAsia="Calibri"/>
          <w:sz w:val="22"/>
          <w:szCs w:val="22"/>
          <w:lang w:val="sr-Cyrl-RS"/>
        </w:rPr>
      </w:pPr>
      <w:r w:rsidRPr="00C05540">
        <w:rPr>
          <w:rFonts w:eastAsia="Calibri"/>
          <w:sz w:val="22"/>
          <w:szCs w:val="22"/>
          <w:lang w:val="sr-Cyrl-RS"/>
        </w:rPr>
        <w:t xml:space="preserve">(b) </w:t>
      </w:r>
      <w:r w:rsidRPr="00C05540">
        <w:rPr>
          <w:rFonts w:eastAsia="Calibri"/>
          <w:sz w:val="22"/>
          <w:szCs w:val="22"/>
          <w:lang w:val="sr-Cyrl-RS"/>
        </w:rPr>
        <w:tab/>
        <w:t>provide the Bank a reasonable opportunity to exchange views with the Borrower on each such proposed Annual Work Plan and Budget, and shall thereafter ensure that the Project is implemented with due diligence during said following year, in accordance with such Annual Work Plan and Budget as shall have been approved by the Bank; and not make or allow to be made any change to the approved Annual Work Plan and Budget without the Bank’s prior written approval.</w:t>
      </w:r>
    </w:p>
    <w:p w14:paraId="7D7D6C5A" w14:textId="20C5A8D2" w:rsidR="006964C7" w:rsidRPr="00C05540" w:rsidRDefault="002034A1" w:rsidP="00537B65">
      <w:pPr>
        <w:pStyle w:val="ModelNrmlSingle"/>
        <w:ind w:left="720" w:hanging="720"/>
        <w:rPr>
          <w:bCs/>
          <w:szCs w:val="22"/>
          <w:lang w:val="sr-Cyrl-RS"/>
        </w:rPr>
      </w:pPr>
      <w:r w:rsidRPr="00C05540">
        <w:rPr>
          <w:b/>
          <w:bCs/>
          <w:szCs w:val="22"/>
          <w:lang w:val="sr-Cyrl-RS"/>
        </w:rPr>
        <w:t>D</w:t>
      </w:r>
      <w:r w:rsidR="006964C7" w:rsidRPr="00C05540">
        <w:rPr>
          <w:b/>
          <w:bCs/>
          <w:szCs w:val="22"/>
          <w:lang w:val="sr-Cyrl-RS"/>
        </w:rPr>
        <w:t>.</w:t>
      </w:r>
      <w:r w:rsidR="006964C7" w:rsidRPr="00C05540">
        <w:rPr>
          <w:b/>
          <w:bCs/>
          <w:szCs w:val="22"/>
          <w:lang w:val="sr-Cyrl-RS"/>
        </w:rPr>
        <w:tab/>
        <w:t>Safeguards.</w:t>
      </w:r>
      <w:r w:rsidR="006964C7" w:rsidRPr="00C05540">
        <w:rPr>
          <w:bCs/>
          <w:szCs w:val="22"/>
          <w:lang w:val="sr-Cyrl-RS"/>
        </w:rPr>
        <w:t xml:space="preserve">  </w:t>
      </w:r>
    </w:p>
    <w:p w14:paraId="5FB47FD9" w14:textId="5E42E3CC" w:rsidR="002727FE" w:rsidRPr="00C05540" w:rsidRDefault="00A83FB7" w:rsidP="002727FE">
      <w:pPr>
        <w:pStyle w:val="ModelNrmlSingle"/>
        <w:ind w:left="720" w:hanging="720"/>
        <w:rPr>
          <w:bCs/>
          <w:szCs w:val="22"/>
          <w:lang w:val="sr-Cyrl-RS"/>
        </w:rPr>
      </w:pPr>
      <w:r w:rsidRPr="00C05540">
        <w:rPr>
          <w:szCs w:val="22"/>
          <w:lang w:val="sr-Cyrl-RS"/>
        </w:rPr>
        <w:t xml:space="preserve">1. </w:t>
      </w:r>
      <w:r w:rsidR="0070228C" w:rsidRPr="00C05540">
        <w:rPr>
          <w:szCs w:val="22"/>
          <w:lang w:val="sr-Cyrl-RS"/>
        </w:rPr>
        <w:tab/>
      </w:r>
      <w:r w:rsidR="002727FE" w:rsidRPr="00C05540">
        <w:rPr>
          <w:bCs/>
          <w:szCs w:val="22"/>
          <w:lang w:val="sr-Cyrl-RS"/>
        </w:rPr>
        <w:t>The Borrower shall ensure that the Project is carried out in accordance with the Environmental and Social Standards, in a manner acceptable to the Bank.</w:t>
      </w:r>
    </w:p>
    <w:p w14:paraId="2A9986C5" w14:textId="48B52F63" w:rsidR="002727FE" w:rsidRPr="00C05540" w:rsidRDefault="002727FE" w:rsidP="002727FE">
      <w:pPr>
        <w:spacing w:line="240" w:lineRule="auto"/>
        <w:ind w:left="720" w:hanging="720"/>
        <w:jc w:val="both"/>
        <w:rPr>
          <w:sz w:val="22"/>
          <w:szCs w:val="22"/>
          <w:lang w:val="sr-Cyrl-RS"/>
        </w:rPr>
      </w:pPr>
      <w:r w:rsidRPr="00C05540">
        <w:rPr>
          <w:bCs/>
          <w:sz w:val="22"/>
          <w:szCs w:val="22"/>
          <w:lang w:val="sr-Cyrl-RS"/>
        </w:rPr>
        <w:t>2.</w:t>
      </w:r>
      <w:r w:rsidRPr="00C05540">
        <w:rPr>
          <w:bCs/>
          <w:sz w:val="22"/>
          <w:szCs w:val="22"/>
          <w:lang w:val="sr-Cyrl-RS"/>
        </w:rPr>
        <w:tab/>
        <w:t>Without limitation upon paragraph 1 above, the Borrower shall ensure that the Project is implemented in accordance with the Environmental</w:t>
      </w:r>
      <w:r w:rsidRPr="00C05540">
        <w:rPr>
          <w:sz w:val="22"/>
          <w:szCs w:val="22"/>
          <w:lang w:val="sr-Cyrl-RS"/>
        </w:rPr>
        <w:t xml:space="preserve"> and Social Commitment Plan (“ESCP”), in a manner acceptable to the Bank. To this end, the Borrower shall ensure that: </w:t>
      </w:r>
    </w:p>
    <w:p w14:paraId="5ED3EC5C" w14:textId="77777777" w:rsidR="002727FE" w:rsidRPr="00C05540" w:rsidRDefault="002727FE" w:rsidP="002727FE">
      <w:pPr>
        <w:spacing w:line="240" w:lineRule="auto"/>
        <w:ind w:left="720" w:hanging="720"/>
        <w:jc w:val="both"/>
        <w:rPr>
          <w:sz w:val="22"/>
          <w:szCs w:val="22"/>
          <w:lang w:val="sr-Cyrl-RS"/>
        </w:rPr>
      </w:pPr>
    </w:p>
    <w:p w14:paraId="031F797D" w14:textId="77777777" w:rsidR="002727FE" w:rsidRPr="00C05540" w:rsidRDefault="002727FE" w:rsidP="002727FE">
      <w:pPr>
        <w:pStyle w:val="ListParagraph"/>
        <w:numPr>
          <w:ilvl w:val="0"/>
          <w:numId w:val="24"/>
        </w:numPr>
        <w:spacing w:line="240" w:lineRule="auto"/>
        <w:ind w:left="1440" w:hanging="720"/>
        <w:jc w:val="both"/>
        <w:rPr>
          <w:sz w:val="22"/>
          <w:szCs w:val="22"/>
          <w:lang w:val="sr-Cyrl-RS"/>
        </w:rPr>
      </w:pPr>
      <w:r w:rsidRPr="00C05540">
        <w:rPr>
          <w:sz w:val="22"/>
          <w:szCs w:val="22"/>
          <w:lang w:val="sr-Cyrl-RS"/>
        </w:rPr>
        <w:t xml:space="preserve">the measures and actions specified in the ESCP are implemented with due diligence and efficiency, and as further specified in the ESCP; </w:t>
      </w:r>
    </w:p>
    <w:p w14:paraId="698471BF" w14:textId="77777777" w:rsidR="002727FE" w:rsidRPr="00C05540" w:rsidRDefault="002727FE" w:rsidP="002727FE">
      <w:pPr>
        <w:spacing w:line="240" w:lineRule="auto"/>
        <w:ind w:left="1440" w:hanging="720"/>
        <w:jc w:val="both"/>
        <w:rPr>
          <w:sz w:val="22"/>
          <w:szCs w:val="22"/>
          <w:lang w:val="sr-Cyrl-RS"/>
        </w:rPr>
      </w:pPr>
    </w:p>
    <w:p w14:paraId="190C9537" w14:textId="77777777" w:rsidR="002727FE" w:rsidRPr="00C05540" w:rsidRDefault="002727FE" w:rsidP="002727FE">
      <w:pPr>
        <w:pStyle w:val="ListParagraph"/>
        <w:numPr>
          <w:ilvl w:val="0"/>
          <w:numId w:val="24"/>
        </w:numPr>
        <w:spacing w:line="240" w:lineRule="auto"/>
        <w:ind w:left="1440" w:hanging="720"/>
        <w:jc w:val="both"/>
        <w:rPr>
          <w:sz w:val="22"/>
          <w:szCs w:val="22"/>
          <w:lang w:val="sr-Cyrl-RS"/>
        </w:rPr>
      </w:pPr>
      <w:r w:rsidRPr="00C05540">
        <w:rPr>
          <w:sz w:val="22"/>
          <w:szCs w:val="22"/>
          <w:lang w:val="sr-Cyrl-RS"/>
        </w:rPr>
        <w:t xml:space="preserve">sufficient funds are available to cover the costs of implementing the ESCP; </w:t>
      </w:r>
    </w:p>
    <w:p w14:paraId="12C52DE2" w14:textId="77777777" w:rsidR="002727FE" w:rsidRPr="00C05540" w:rsidRDefault="002727FE" w:rsidP="002727FE">
      <w:pPr>
        <w:spacing w:line="240" w:lineRule="auto"/>
        <w:ind w:left="1440" w:hanging="720"/>
        <w:jc w:val="both"/>
        <w:rPr>
          <w:sz w:val="22"/>
          <w:szCs w:val="22"/>
          <w:lang w:val="sr-Cyrl-RS"/>
        </w:rPr>
      </w:pPr>
    </w:p>
    <w:p w14:paraId="317DF4D8" w14:textId="77777777" w:rsidR="002727FE" w:rsidRPr="00C05540" w:rsidRDefault="002727FE" w:rsidP="002727FE">
      <w:pPr>
        <w:pStyle w:val="ListParagraph"/>
        <w:numPr>
          <w:ilvl w:val="0"/>
          <w:numId w:val="24"/>
        </w:numPr>
        <w:spacing w:line="240" w:lineRule="auto"/>
        <w:ind w:left="1440" w:hanging="720"/>
        <w:jc w:val="both"/>
        <w:rPr>
          <w:sz w:val="22"/>
          <w:szCs w:val="22"/>
          <w:lang w:val="sr-Cyrl-RS"/>
        </w:rPr>
      </w:pPr>
      <w:r w:rsidRPr="00C05540">
        <w:rPr>
          <w:sz w:val="22"/>
          <w:szCs w:val="22"/>
          <w:lang w:val="sr-Cyrl-RS"/>
        </w:rPr>
        <w:t xml:space="preserve">policies, procedures and qualified staff are maintained to enable it to implement the ESCP, as further specified in the ESCP; and </w:t>
      </w:r>
    </w:p>
    <w:p w14:paraId="4826CFB8" w14:textId="77777777" w:rsidR="002727FE" w:rsidRPr="00C05540" w:rsidRDefault="002727FE" w:rsidP="002727FE">
      <w:pPr>
        <w:spacing w:line="240" w:lineRule="auto"/>
        <w:ind w:left="1440" w:hanging="720"/>
        <w:jc w:val="both"/>
        <w:rPr>
          <w:sz w:val="22"/>
          <w:szCs w:val="22"/>
          <w:lang w:val="sr-Cyrl-RS"/>
        </w:rPr>
      </w:pPr>
    </w:p>
    <w:p w14:paraId="13FBAA1A" w14:textId="77777777" w:rsidR="002727FE" w:rsidRPr="00C05540" w:rsidRDefault="002727FE" w:rsidP="002727FE">
      <w:pPr>
        <w:pStyle w:val="ListParagraph"/>
        <w:numPr>
          <w:ilvl w:val="0"/>
          <w:numId w:val="24"/>
        </w:numPr>
        <w:spacing w:line="240" w:lineRule="auto"/>
        <w:ind w:left="1440" w:hanging="720"/>
        <w:jc w:val="both"/>
        <w:rPr>
          <w:sz w:val="22"/>
          <w:szCs w:val="22"/>
          <w:lang w:val="sr-Cyrl-RS"/>
        </w:rPr>
      </w:pPr>
      <w:r w:rsidRPr="00C05540">
        <w:rPr>
          <w:sz w:val="22"/>
          <w:szCs w:val="22"/>
          <w:lang w:val="sr-Cyrl-RS"/>
        </w:rPr>
        <w:t xml:space="preserve">the ESCP or any provision thereof, is not amended, revised or waived, except as the Bank shall otherwise agree in writing and the Borrower has, thereafter, disclosed the revised ESCP. </w:t>
      </w:r>
    </w:p>
    <w:p w14:paraId="38B95C45" w14:textId="77777777" w:rsidR="002727FE" w:rsidRPr="00C05540" w:rsidRDefault="002727FE" w:rsidP="002727FE">
      <w:pPr>
        <w:spacing w:line="240" w:lineRule="auto"/>
        <w:ind w:left="720"/>
        <w:jc w:val="both"/>
        <w:rPr>
          <w:sz w:val="6"/>
          <w:szCs w:val="6"/>
          <w:lang w:val="sr-Cyrl-RS"/>
        </w:rPr>
      </w:pPr>
    </w:p>
    <w:p w14:paraId="3A159F14" w14:textId="77777777" w:rsidR="002727FE" w:rsidRPr="00C05540" w:rsidRDefault="002727FE" w:rsidP="002727FE">
      <w:pPr>
        <w:spacing w:line="240" w:lineRule="auto"/>
        <w:ind w:left="720"/>
        <w:jc w:val="both"/>
        <w:rPr>
          <w:sz w:val="22"/>
          <w:szCs w:val="22"/>
          <w:lang w:val="sr-Cyrl-RS"/>
        </w:rPr>
      </w:pPr>
      <w:r w:rsidRPr="00C05540">
        <w:rPr>
          <w:sz w:val="22"/>
          <w:szCs w:val="22"/>
          <w:lang w:val="sr-Cyrl-RS"/>
        </w:rPr>
        <w:t xml:space="preserve">In case of any inconsistencies between the ESCP and the provisions of this Agreement, the provisions of this Agreement shall prevail.  </w:t>
      </w:r>
    </w:p>
    <w:p w14:paraId="6A849E33" w14:textId="77777777" w:rsidR="002727FE" w:rsidRPr="00C05540" w:rsidRDefault="002727FE" w:rsidP="002727FE">
      <w:pPr>
        <w:pStyle w:val="ModelNrmlSingle"/>
        <w:spacing w:after="0"/>
        <w:ind w:left="720" w:hanging="720"/>
        <w:rPr>
          <w:bCs/>
          <w:sz w:val="6"/>
          <w:szCs w:val="6"/>
          <w:lang w:val="sr-Cyrl-RS"/>
        </w:rPr>
      </w:pPr>
    </w:p>
    <w:p w14:paraId="7CB605DB" w14:textId="7A4334DA" w:rsidR="002727FE" w:rsidRPr="00C05540" w:rsidRDefault="002727FE" w:rsidP="002727FE">
      <w:pPr>
        <w:pStyle w:val="ModelNrmlSingle"/>
        <w:numPr>
          <w:ilvl w:val="0"/>
          <w:numId w:val="4"/>
        </w:numPr>
        <w:tabs>
          <w:tab w:val="clear" w:pos="480"/>
        </w:tabs>
        <w:ind w:left="720" w:hanging="720"/>
        <w:rPr>
          <w:bCs/>
          <w:szCs w:val="22"/>
          <w:lang w:val="sr-Cyrl-RS"/>
        </w:rPr>
      </w:pPr>
      <w:bookmarkStart w:id="18" w:name="_Hlk524773333"/>
      <w:r w:rsidRPr="00C05540">
        <w:rPr>
          <w:bCs/>
          <w:szCs w:val="22"/>
          <w:lang w:val="sr-Cyrl-RS"/>
        </w:rPr>
        <w:t>The Borrower shall</w:t>
      </w:r>
      <w:bookmarkEnd w:id="18"/>
      <w:r w:rsidRPr="00C05540">
        <w:rPr>
          <w:bCs/>
          <w:szCs w:val="22"/>
          <w:lang w:val="sr-Cyrl-RS"/>
        </w:rPr>
        <w:t>:</w:t>
      </w:r>
    </w:p>
    <w:p w14:paraId="25F06C91" w14:textId="58CD3283" w:rsidR="003D744D" w:rsidRPr="00C05540" w:rsidRDefault="002727FE" w:rsidP="002727FE">
      <w:pPr>
        <w:pStyle w:val="ModelNrmlSingle"/>
        <w:numPr>
          <w:ilvl w:val="0"/>
          <w:numId w:val="23"/>
        </w:numPr>
        <w:ind w:left="1440" w:hanging="720"/>
        <w:rPr>
          <w:bCs/>
          <w:szCs w:val="22"/>
          <w:lang w:val="sr-Cyrl-RS"/>
        </w:rPr>
      </w:pPr>
      <w:r w:rsidRPr="00C05540">
        <w:rPr>
          <w:bCs/>
          <w:szCs w:val="22"/>
          <w:lang w:val="sr-Cyrl-RS"/>
        </w:rPr>
        <w:t>take all measures necessary on its part to collect</w:t>
      </w:r>
      <w:r w:rsidRPr="00C05540">
        <w:rPr>
          <w:bCs/>
          <w:sz w:val="21"/>
          <w:szCs w:val="21"/>
          <w:lang w:val="sr-Cyrl-RS"/>
        </w:rPr>
        <w:t xml:space="preserve">, compile, and furnish to the Bank through regular reports, with the frequency specified in the </w:t>
      </w:r>
      <w:r w:rsidRPr="00C05540">
        <w:rPr>
          <w:bCs/>
          <w:szCs w:val="22"/>
          <w:lang w:val="sr-Cyrl-RS"/>
        </w:rPr>
        <w:t>ESCP</w:t>
      </w:r>
      <w:r w:rsidRPr="00C05540">
        <w:rPr>
          <w:bCs/>
          <w:sz w:val="21"/>
          <w:szCs w:val="21"/>
          <w:lang w:val="sr-Cyrl-RS"/>
        </w:rPr>
        <w:t>, and promptly</w:t>
      </w:r>
      <w:r w:rsidRPr="00C05540">
        <w:rPr>
          <w:bCs/>
          <w:szCs w:val="22"/>
          <w:lang w:val="sr-Cyrl-RS"/>
        </w:rPr>
        <w:t xml:space="preserve"> </w:t>
      </w:r>
      <w:r w:rsidRPr="00C05540">
        <w:rPr>
          <w:bCs/>
          <w:sz w:val="21"/>
          <w:szCs w:val="21"/>
          <w:lang w:val="sr-Cyrl-RS"/>
        </w:rPr>
        <w:t xml:space="preserve">in a </w:t>
      </w:r>
      <w:r w:rsidRPr="00C05540">
        <w:rPr>
          <w:bCs/>
          <w:szCs w:val="22"/>
          <w:lang w:val="sr-Cyrl-RS"/>
        </w:rPr>
        <w:t xml:space="preserve">separate </w:t>
      </w:r>
      <w:r w:rsidR="00B80864" w:rsidRPr="00C05540">
        <w:rPr>
          <w:bCs/>
          <w:szCs w:val="22"/>
          <w:lang w:val="sr-Cyrl-RS"/>
        </w:rPr>
        <w:t xml:space="preserve"> </w:t>
      </w:r>
      <w:r w:rsidRPr="00C05540">
        <w:rPr>
          <w:bCs/>
          <w:szCs w:val="22"/>
          <w:lang w:val="sr-Cyrl-RS"/>
        </w:rPr>
        <w:t>report or reports</w:t>
      </w:r>
      <w:r w:rsidRPr="00C05540">
        <w:rPr>
          <w:bCs/>
          <w:sz w:val="21"/>
          <w:szCs w:val="21"/>
          <w:lang w:val="sr-Cyrl-RS"/>
        </w:rPr>
        <w:t>,</w:t>
      </w:r>
      <w:r w:rsidRPr="00C05540">
        <w:rPr>
          <w:bCs/>
          <w:szCs w:val="22"/>
          <w:lang w:val="sr-Cyrl-RS"/>
        </w:rPr>
        <w:t xml:space="preserve"> if so requested by the Bank, information on the status of compliance with the </w:t>
      </w:r>
      <w:r w:rsidRPr="00C05540">
        <w:rPr>
          <w:bCs/>
          <w:sz w:val="20"/>
          <w:lang w:val="sr-Cyrl-RS"/>
        </w:rPr>
        <w:t xml:space="preserve">ESCP </w:t>
      </w:r>
      <w:r w:rsidRPr="00C05540">
        <w:rPr>
          <w:bCs/>
          <w:szCs w:val="22"/>
          <w:lang w:val="sr-Cyrl-RS"/>
        </w:rPr>
        <w:t>and the management tools and instruments referred to</w:t>
      </w:r>
      <w:r w:rsidRPr="00C05540">
        <w:rPr>
          <w:bCs/>
          <w:sz w:val="21"/>
          <w:szCs w:val="21"/>
          <w:lang w:val="sr-Cyrl-RS"/>
        </w:rPr>
        <w:t xml:space="preserve"> </w:t>
      </w:r>
      <w:r w:rsidRPr="00C05540">
        <w:rPr>
          <w:bCs/>
          <w:szCs w:val="22"/>
          <w:lang w:val="sr-Cyrl-RS"/>
        </w:rPr>
        <w:t xml:space="preserve">therein, all such reports in form and substance acceptable to the Bank, setting out, </w:t>
      </w:r>
      <w:r w:rsidR="00CA513B" w:rsidRPr="00C05540">
        <w:rPr>
          <w:bCs/>
          <w:szCs w:val="22"/>
          <w:lang w:val="sr-Cyrl-RS"/>
        </w:rPr>
        <w:t xml:space="preserve"> </w:t>
      </w:r>
      <w:r w:rsidRPr="00C05540">
        <w:rPr>
          <w:bCs/>
          <w:szCs w:val="22"/>
          <w:lang w:val="sr-Cyrl-RS"/>
        </w:rPr>
        <w:t>inter alia</w:t>
      </w:r>
      <w:r w:rsidRPr="00C05540">
        <w:rPr>
          <w:bCs/>
          <w:sz w:val="21"/>
          <w:szCs w:val="21"/>
          <w:lang w:val="sr-Cyrl-RS"/>
        </w:rPr>
        <w:t xml:space="preserve">: </w:t>
      </w:r>
      <w:r w:rsidRPr="00C05540">
        <w:rPr>
          <w:bCs/>
          <w:szCs w:val="22"/>
          <w:lang w:val="sr-Cyrl-RS"/>
        </w:rPr>
        <w:t xml:space="preserve">(i) the status of implementation of the ESCP; </w:t>
      </w:r>
      <w:r w:rsidR="00B80864" w:rsidRPr="00C05540">
        <w:rPr>
          <w:bCs/>
          <w:szCs w:val="22"/>
          <w:lang w:val="sr-Cyrl-RS"/>
        </w:rPr>
        <w:t xml:space="preserve"> </w:t>
      </w:r>
      <w:r w:rsidRPr="00C05540">
        <w:rPr>
          <w:bCs/>
          <w:szCs w:val="22"/>
          <w:lang w:val="sr-Cyrl-RS"/>
        </w:rPr>
        <w:t xml:space="preserve">(ii) </w:t>
      </w:r>
      <w:r w:rsidR="00B80864" w:rsidRPr="00C05540">
        <w:rPr>
          <w:bCs/>
          <w:szCs w:val="22"/>
          <w:lang w:val="sr-Cyrl-RS"/>
        </w:rPr>
        <w:t xml:space="preserve"> </w:t>
      </w:r>
      <w:r w:rsidRPr="00C05540">
        <w:rPr>
          <w:bCs/>
          <w:szCs w:val="22"/>
          <w:lang w:val="sr-Cyrl-RS"/>
        </w:rPr>
        <w:t>conditions,</w:t>
      </w:r>
      <w:r w:rsidR="00CA513B" w:rsidRPr="00C05540">
        <w:rPr>
          <w:bCs/>
          <w:szCs w:val="22"/>
          <w:lang w:val="sr-Cyrl-RS"/>
        </w:rPr>
        <w:t xml:space="preserve">  </w:t>
      </w:r>
      <w:r w:rsidRPr="00C05540">
        <w:rPr>
          <w:bCs/>
          <w:szCs w:val="22"/>
          <w:lang w:val="sr-Cyrl-RS"/>
        </w:rPr>
        <w:t xml:space="preserve"> if </w:t>
      </w:r>
      <w:r w:rsidR="00CA513B" w:rsidRPr="00C05540">
        <w:rPr>
          <w:bCs/>
          <w:szCs w:val="22"/>
          <w:lang w:val="sr-Cyrl-RS"/>
        </w:rPr>
        <w:t xml:space="preserve"> </w:t>
      </w:r>
      <w:r w:rsidRPr="00C05540">
        <w:rPr>
          <w:bCs/>
          <w:szCs w:val="22"/>
          <w:lang w:val="sr-Cyrl-RS"/>
        </w:rPr>
        <w:t xml:space="preserve">any, </w:t>
      </w:r>
      <w:r w:rsidR="00B80864" w:rsidRPr="00C05540">
        <w:rPr>
          <w:bCs/>
          <w:szCs w:val="22"/>
          <w:lang w:val="sr-Cyrl-RS"/>
        </w:rPr>
        <w:t xml:space="preserve"> </w:t>
      </w:r>
      <w:r w:rsidR="00CA513B" w:rsidRPr="00C05540">
        <w:rPr>
          <w:bCs/>
          <w:szCs w:val="22"/>
          <w:lang w:val="sr-Cyrl-RS"/>
        </w:rPr>
        <w:t xml:space="preserve"> </w:t>
      </w:r>
      <w:r w:rsidRPr="00C05540">
        <w:rPr>
          <w:bCs/>
          <w:szCs w:val="22"/>
          <w:lang w:val="sr-Cyrl-RS"/>
        </w:rPr>
        <w:t>which</w:t>
      </w:r>
      <w:r w:rsidR="00B80864" w:rsidRPr="00C05540">
        <w:rPr>
          <w:bCs/>
          <w:szCs w:val="22"/>
          <w:lang w:val="sr-Cyrl-RS"/>
        </w:rPr>
        <w:t xml:space="preserve"> </w:t>
      </w:r>
      <w:r w:rsidRPr="00C05540">
        <w:rPr>
          <w:bCs/>
          <w:szCs w:val="22"/>
          <w:lang w:val="sr-Cyrl-RS"/>
        </w:rPr>
        <w:t xml:space="preserve"> interfere or </w:t>
      </w:r>
      <w:r w:rsidR="00B80864" w:rsidRPr="00C05540">
        <w:rPr>
          <w:bCs/>
          <w:szCs w:val="22"/>
          <w:lang w:val="sr-Cyrl-RS"/>
        </w:rPr>
        <w:t xml:space="preserve"> </w:t>
      </w:r>
      <w:r w:rsidRPr="00C05540">
        <w:rPr>
          <w:bCs/>
          <w:szCs w:val="22"/>
          <w:lang w:val="sr-Cyrl-RS"/>
        </w:rPr>
        <w:t>threaten</w:t>
      </w:r>
      <w:r w:rsidR="00CA513B" w:rsidRPr="00C05540">
        <w:rPr>
          <w:bCs/>
          <w:szCs w:val="22"/>
          <w:lang w:val="sr-Cyrl-RS"/>
        </w:rPr>
        <w:t xml:space="preserve"> </w:t>
      </w:r>
      <w:r w:rsidRPr="00C05540">
        <w:rPr>
          <w:bCs/>
          <w:szCs w:val="22"/>
          <w:lang w:val="sr-Cyrl-RS"/>
        </w:rPr>
        <w:t xml:space="preserve"> to</w:t>
      </w:r>
      <w:r w:rsidR="00B80864" w:rsidRPr="00C05540">
        <w:rPr>
          <w:bCs/>
          <w:szCs w:val="22"/>
          <w:lang w:val="sr-Cyrl-RS"/>
        </w:rPr>
        <w:t xml:space="preserve"> </w:t>
      </w:r>
      <w:r w:rsidRPr="00C05540">
        <w:rPr>
          <w:bCs/>
          <w:szCs w:val="22"/>
          <w:lang w:val="sr-Cyrl-RS"/>
        </w:rPr>
        <w:t xml:space="preserve"> interfere</w:t>
      </w:r>
      <w:r w:rsidR="00B80864" w:rsidRPr="00C05540">
        <w:rPr>
          <w:bCs/>
          <w:szCs w:val="22"/>
          <w:lang w:val="sr-Cyrl-RS"/>
        </w:rPr>
        <w:t xml:space="preserve"> </w:t>
      </w:r>
      <w:r w:rsidRPr="00C05540">
        <w:rPr>
          <w:bCs/>
          <w:szCs w:val="22"/>
          <w:lang w:val="sr-Cyrl-RS"/>
        </w:rPr>
        <w:t xml:space="preserve"> with</w:t>
      </w:r>
      <w:r w:rsidR="00B80864" w:rsidRPr="00C05540">
        <w:rPr>
          <w:bCs/>
          <w:szCs w:val="22"/>
          <w:lang w:val="sr-Cyrl-RS"/>
        </w:rPr>
        <w:t xml:space="preserve"> </w:t>
      </w:r>
      <w:r w:rsidRPr="00C05540">
        <w:rPr>
          <w:bCs/>
          <w:szCs w:val="22"/>
          <w:lang w:val="sr-Cyrl-RS"/>
        </w:rPr>
        <w:t xml:space="preserve"> the implementation</w:t>
      </w:r>
      <w:r w:rsidR="00B80864" w:rsidRPr="00C05540">
        <w:rPr>
          <w:bCs/>
          <w:szCs w:val="22"/>
          <w:lang w:val="sr-Cyrl-RS"/>
        </w:rPr>
        <w:t xml:space="preserve"> </w:t>
      </w:r>
      <w:r w:rsidRPr="00C05540">
        <w:rPr>
          <w:bCs/>
          <w:szCs w:val="22"/>
          <w:lang w:val="sr-Cyrl-RS"/>
        </w:rPr>
        <w:t xml:space="preserve"> of </w:t>
      </w:r>
      <w:r w:rsidR="00B80864" w:rsidRPr="00C05540">
        <w:rPr>
          <w:bCs/>
          <w:szCs w:val="22"/>
          <w:lang w:val="sr-Cyrl-RS"/>
        </w:rPr>
        <w:t xml:space="preserve"> </w:t>
      </w:r>
      <w:r w:rsidRPr="00C05540">
        <w:rPr>
          <w:bCs/>
          <w:szCs w:val="22"/>
          <w:lang w:val="sr-Cyrl-RS"/>
        </w:rPr>
        <w:t xml:space="preserve">the </w:t>
      </w:r>
    </w:p>
    <w:p w14:paraId="6E0BA202" w14:textId="1381B6F8" w:rsidR="002727FE" w:rsidRPr="00C05540" w:rsidRDefault="002727FE" w:rsidP="00B80864">
      <w:pPr>
        <w:pStyle w:val="ModelNrmlSingle"/>
        <w:ind w:left="1418" w:firstLine="0"/>
        <w:rPr>
          <w:bCs/>
          <w:szCs w:val="22"/>
          <w:lang w:val="sr-Cyrl-RS"/>
        </w:rPr>
      </w:pPr>
      <w:r w:rsidRPr="00C05540">
        <w:rPr>
          <w:bCs/>
          <w:szCs w:val="22"/>
          <w:lang w:val="sr-Cyrl-RS"/>
        </w:rPr>
        <w:lastRenderedPageBreak/>
        <w:t>ESCP; and (iii) corrective and preventive measures taken or required to be taken to address such conditions; and</w:t>
      </w:r>
    </w:p>
    <w:p w14:paraId="4F5325E1" w14:textId="2052F6F7" w:rsidR="002727FE" w:rsidRPr="00C05540" w:rsidRDefault="002727FE" w:rsidP="002727FE">
      <w:pPr>
        <w:pStyle w:val="ModelNrmlSingle"/>
        <w:numPr>
          <w:ilvl w:val="0"/>
          <w:numId w:val="23"/>
        </w:numPr>
        <w:ind w:left="1440" w:hanging="720"/>
        <w:rPr>
          <w:bCs/>
          <w:szCs w:val="22"/>
          <w:lang w:val="sr-Cyrl-RS"/>
        </w:rPr>
      </w:pPr>
      <w:r w:rsidRPr="00C05540">
        <w:rPr>
          <w:bCs/>
          <w:szCs w:val="22"/>
          <w:lang w:val="sr-Cyrl-RS"/>
        </w:rPr>
        <w:t>promptly notify the Bank of any incident or accident related to or having an impact on the Project which has, or is likely to have,</w:t>
      </w:r>
      <w:r w:rsidRPr="00C05540">
        <w:rPr>
          <w:szCs w:val="22"/>
          <w:lang w:val="sr-Cyrl-RS"/>
        </w:rPr>
        <w:t xml:space="preserve"> a significant adverse effect on the environment, the affected communities, the public or workers, in accordance with the ESCP, the instruments referenced therein and the Environmental and Social Standards.</w:t>
      </w:r>
      <w:r w:rsidRPr="00C05540">
        <w:rPr>
          <w:rStyle w:val="CommentReference"/>
          <w:sz w:val="22"/>
          <w:szCs w:val="22"/>
          <w:lang w:val="sr-Cyrl-RS"/>
        </w:rPr>
        <w:t xml:space="preserve"> </w:t>
      </w:r>
    </w:p>
    <w:p w14:paraId="43E10C05" w14:textId="61F2E73A" w:rsidR="002727FE" w:rsidRPr="00C05540" w:rsidRDefault="002727FE" w:rsidP="002727FE">
      <w:pPr>
        <w:pStyle w:val="ModelNrmlSingle"/>
        <w:numPr>
          <w:ilvl w:val="0"/>
          <w:numId w:val="4"/>
        </w:numPr>
        <w:tabs>
          <w:tab w:val="clear" w:pos="480"/>
          <w:tab w:val="num" w:pos="720"/>
        </w:tabs>
        <w:ind w:left="720" w:hanging="720"/>
        <w:rPr>
          <w:bCs/>
          <w:szCs w:val="22"/>
          <w:lang w:val="sr-Cyrl-RS"/>
        </w:rPr>
      </w:pPr>
      <w:r w:rsidRPr="00C05540">
        <w:rPr>
          <w:szCs w:val="22"/>
          <w:lang w:val="sr-Cyrl-RS"/>
        </w:rPr>
        <w:t xml:space="preserve">The Borrower shall maintain and publicize the availability of a grievance mechanism, in form and substance satisfactory to the Bank, to hear and determine fairly and in good faith all complaints raised in relation to the </w:t>
      </w:r>
      <w:r w:rsidR="00BD74D7" w:rsidRPr="00C05540">
        <w:rPr>
          <w:szCs w:val="22"/>
          <w:lang w:val="sr-Cyrl-RS"/>
        </w:rPr>
        <w:t>Project and</w:t>
      </w:r>
      <w:r w:rsidRPr="00C05540">
        <w:rPr>
          <w:szCs w:val="22"/>
          <w:lang w:val="sr-Cyrl-RS"/>
        </w:rPr>
        <w:t xml:space="preserve"> take all measures necessary to implement the determinations made by such mechanism in a manner satisfactory to the Bank.</w:t>
      </w:r>
    </w:p>
    <w:p w14:paraId="3E9D8D37" w14:textId="2C14959F" w:rsidR="00213870" w:rsidRPr="00C05540" w:rsidRDefault="00213870" w:rsidP="002727FE">
      <w:pPr>
        <w:pStyle w:val="ModelNrmlSingle"/>
        <w:numPr>
          <w:ilvl w:val="0"/>
          <w:numId w:val="4"/>
        </w:numPr>
        <w:tabs>
          <w:tab w:val="clear" w:pos="480"/>
          <w:tab w:val="num" w:pos="720"/>
        </w:tabs>
        <w:ind w:left="720" w:hanging="720"/>
        <w:rPr>
          <w:bCs/>
          <w:szCs w:val="22"/>
          <w:lang w:val="sr-Cyrl-RS"/>
        </w:rPr>
      </w:pPr>
      <w:bookmarkStart w:id="19" w:name="_Hlk41318121"/>
      <w:r w:rsidRPr="00C05540">
        <w:rPr>
          <w:bCs/>
          <w:szCs w:val="22"/>
          <w:lang w:val="sr-Cyrl-RS"/>
        </w:rPr>
        <w:t>The Borrower shall ensure that all bidding documents and contracts for civil works under the Project include the obligation of contractors, subcontractors and supervising entities to: (a) comply with the relevant aspects of ESCP and the environmental and social instruments referred to therein; and (b) adopt and enforce codes of conduct that should be provided to and signed by all workers, detailing measures to address environmental, social, health and safety risks, and the risks of sexual exploitation and abuse, sexual harassment and violence against children, all as applicable to such civil works commissioned or carried out pursuant to said contracts</w:t>
      </w:r>
      <w:r w:rsidR="004961D4" w:rsidRPr="00C05540">
        <w:rPr>
          <w:bCs/>
          <w:szCs w:val="22"/>
          <w:lang w:val="sr-Cyrl-RS"/>
        </w:rPr>
        <w:t>.</w:t>
      </w:r>
    </w:p>
    <w:bookmarkEnd w:id="19"/>
    <w:p w14:paraId="2ACCFEBC" w14:textId="77777777" w:rsidR="0070228C" w:rsidRPr="00C05540" w:rsidRDefault="0070228C" w:rsidP="0070228C">
      <w:pPr>
        <w:pStyle w:val="Default"/>
        <w:jc w:val="both"/>
        <w:rPr>
          <w:color w:val="auto"/>
          <w:sz w:val="22"/>
          <w:szCs w:val="22"/>
          <w:lang w:val="sr-Cyrl-RS"/>
        </w:rPr>
      </w:pPr>
    </w:p>
    <w:p w14:paraId="7D7D6C5B" w14:textId="77777777" w:rsidR="00D95183" w:rsidRPr="00C05540" w:rsidRDefault="00D95183">
      <w:pPr>
        <w:pStyle w:val="BodyText"/>
        <w:rPr>
          <w:b/>
          <w:bCs/>
          <w:sz w:val="22"/>
          <w:szCs w:val="22"/>
          <w:lang w:val="sr-Cyrl-RS"/>
        </w:rPr>
      </w:pPr>
      <w:r w:rsidRPr="00C05540">
        <w:rPr>
          <w:b/>
          <w:bCs/>
          <w:sz w:val="22"/>
          <w:szCs w:val="22"/>
          <w:lang w:val="sr-Cyrl-RS"/>
        </w:rPr>
        <w:t>Section II.</w:t>
      </w:r>
      <w:r w:rsidRPr="00C05540">
        <w:rPr>
          <w:b/>
          <w:bCs/>
          <w:sz w:val="22"/>
          <w:szCs w:val="22"/>
          <w:lang w:val="sr-Cyrl-RS"/>
        </w:rPr>
        <w:tab/>
      </w:r>
      <w:r w:rsidRPr="00C05540">
        <w:rPr>
          <w:b/>
          <w:bCs/>
          <w:sz w:val="22"/>
          <w:szCs w:val="22"/>
          <w:u w:val="single"/>
          <w:lang w:val="sr-Cyrl-RS"/>
        </w:rPr>
        <w:t>Project Monitoring</w:t>
      </w:r>
      <w:r w:rsidR="00EC00A8" w:rsidRPr="00C05540">
        <w:rPr>
          <w:b/>
          <w:bCs/>
          <w:sz w:val="22"/>
          <w:szCs w:val="22"/>
          <w:u w:val="single"/>
          <w:lang w:val="sr-Cyrl-RS"/>
        </w:rPr>
        <w:t xml:space="preserve"> Reporting and</w:t>
      </w:r>
      <w:r w:rsidRPr="00C05540">
        <w:rPr>
          <w:b/>
          <w:bCs/>
          <w:sz w:val="22"/>
          <w:szCs w:val="22"/>
          <w:u w:val="single"/>
          <w:lang w:val="sr-Cyrl-RS"/>
        </w:rPr>
        <w:t xml:space="preserve"> Evaluation</w:t>
      </w:r>
    </w:p>
    <w:p w14:paraId="7D7D6C5C" w14:textId="77777777" w:rsidR="00D95183" w:rsidRPr="00C05540" w:rsidRDefault="00D95183">
      <w:pPr>
        <w:pStyle w:val="BodyText"/>
        <w:rPr>
          <w:sz w:val="22"/>
          <w:szCs w:val="22"/>
          <w:lang w:val="sr-Cyrl-RS"/>
        </w:rPr>
      </w:pPr>
    </w:p>
    <w:p w14:paraId="7D7D6C60" w14:textId="1D205489" w:rsidR="00D95183" w:rsidRPr="00C05540" w:rsidRDefault="0070228C" w:rsidP="002B2D3A">
      <w:pPr>
        <w:pStyle w:val="BodyText"/>
        <w:numPr>
          <w:ilvl w:val="0"/>
          <w:numId w:val="5"/>
        </w:numPr>
        <w:tabs>
          <w:tab w:val="left" w:pos="720"/>
        </w:tabs>
        <w:ind w:left="1440" w:hanging="1440"/>
        <w:rPr>
          <w:sz w:val="22"/>
          <w:szCs w:val="22"/>
          <w:lang w:val="sr-Cyrl-RS"/>
        </w:rPr>
      </w:pPr>
      <w:r w:rsidRPr="00C05540">
        <w:rPr>
          <w:sz w:val="22"/>
          <w:szCs w:val="22"/>
          <w:lang w:val="sr-Cyrl-RS"/>
        </w:rPr>
        <w:t>(a)</w:t>
      </w:r>
      <w:r w:rsidRPr="00C05540">
        <w:rPr>
          <w:sz w:val="22"/>
          <w:szCs w:val="22"/>
          <w:lang w:val="sr-Cyrl-RS"/>
        </w:rPr>
        <w:tab/>
      </w:r>
      <w:r w:rsidR="0069605F" w:rsidRPr="00C05540">
        <w:rPr>
          <w:sz w:val="22"/>
          <w:szCs w:val="22"/>
          <w:lang w:val="sr-Cyrl-RS"/>
        </w:rPr>
        <w:t>The Borrower shall</w:t>
      </w:r>
      <w:r w:rsidR="00D00898" w:rsidRPr="00C05540">
        <w:rPr>
          <w:sz w:val="22"/>
          <w:szCs w:val="22"/>
          <w:lang w:val="sr-Cyrl-RS"/>
        </w:rPr>
        <w:t>, through MoAFW and MoCTI,</w:t>
      </w:r>
      <w:r w:rsidR="0069605F" w:rsidRPr="00C05540">
        <w:rPr>
          <w:sz w:val="22"/>
          <w:szCs w:val="22"/>
          <w:lang w:val="sr-Cyrl-RS"/>
        </w:rPr>
        <w:t xml:space="preserve"> furnish to the Bank each</w:t>
      </w:r>
      <w:r w:rsidR="00D95183" w:rsidRPr="00C05540">
        <w:rPr>
          <w:sz w:val="22"/>
          <w:szCs w:val="22"/>
          <w:lang w:val="sr-Cyrl-RS"/>
        </w:rPr>
        <w:t xml:space="preserve"> </w:t>
      </w:r>
      <w:r w:rsidR="00D1012E" w:rsidRPr="00C05540">
        <w:rPr>
          <w:sz w:val="22"/>
          <w:szCs w:val="22"/>
          <w:lang w:val="sr-Cyrl-RS"/>
        </w:rPr>
        <w:t xml:space="preserve">consolidated </w:t>
      </w:r>
      <w:r w:rsidR="00D95183" w:rsidRPr="00C05540">
        <w:rPr>
          <w:sz w:val="22"/>
          <w:szCs w:val="22"/>
          <w:lang w:val="sr-Cyrl-RS"/>
        </w:rPr>
        <w:t xml:space="preserve">Project Report </w:t>
      </w:r>
      <w:r w:rsidR="0069605F" w:rsidRPr="00C05540">
        <w:rPr>
          <w:sz w:val="22"/>
          <w:szCs w:val="22"/>
          <w:lang w:val="sr-Cyrl-RS"/>
        </w:rPr>
        <w:t xml:space="preserve">not later than </w:t>
      </w:r>
      <w:r w:rsidR="006C057D" w:rsidRPr="00C05540">
        <w:rPr>
          <w:sz w:val="22"/>
          <w:szCs w:val="22"/>
          <w:lang w:val="sr-Cyrl-RS"/>
        </w:rPr>
        <w:t>forty-five</w:t>
      </w:r>
      <w:r w:rsidR="004C2331" w:rsidRPr="00C05540">
        <w:rPr>
          <w:sz w:val="22"/>
          <w:szCs w:val="22"/>
          <w:lang w:val="sr-Cyrl-RS"/>
        </w:rPr>
        <w:t xml:space="preserve"> (45) days</w:t>
      </w:r>
      <w:r w:rsidR="0069605F" w:rsidRPr="00C05540">
        <w:rPr>
          <w:sz w:val="22"/>
          <w:szCs w:val="22"/>
          <w:lang w:val="sr-Cyrl-RS"/>
        </w:rPr>
        <w:t xml:space="preserve"> after the end of each calendar semester, </w:t>
      </w:r>
      <w:r w:rsidR="00D95183" w:rsidRPr="00C05540">
        <w:rPr>
          <w:sz w:val="22"/>
          <w:szCs w:val="22"/>
          <w:lang w:val="sr-Cyrl-RS"/>
        </w:rPr>
        <w:t>cover</w:t>
      </w:r>
      <w:r w:rsidR="0069605F" w:rsidRPr="00C05540">
        <w:rPr>
          <w:sz w:val="22"/>
          <w:szCs w:val="22"/>
          <w:lang w:val="sr-Cyrl-RS"/>
        </w:rPr>
        <w:t>ing</w:t>
      </w:r>
      <w:r w:rsidR="00D95183" w:rsidRPr="00C05540">
        <w:rPr>
          <w:sz w:val="22"/>
          <w:szCs w:val="22"/>
          <w:lang w:val="sr-Cyrl-RS"/>
        </w:rPr>
        <w:t xml:space="preserve"> the calendar semester</w:t>
      </w:r>
      <w:r w:rsidRPr="00C05540">
        <w:rPr>
          <w:sz w:val="22"/>
          <w:szCs w:val="22"/>
          <w:lang w:val="sr-Cyrl-RS"/>
        </w:rPr>
        <w:t>.</w:t>
      </w:r>
      <w:r w:rsidR="000479AC" w:rsidRPr="00C05540">
        <w:rPr>
          <w:sz w:val="22"/>
          <w:szCs w:val="22"/>
          <w:lang w:val="sr-Cyrl-RS"/>
        </w:rPr>
        <w:t xml:space="preserve"> </w:t>
      </w:r>
    </w:p>
    <w:p w14:paraId="472B0B75" w14:textId="59635CB2" w:rsidR="00F07682" w:rsidRPr="00C05540" w:rsidRDefault="00F07682" w:rsidP="005C7416">
      <w:pPr>
        <w:pStyle w:val="BodyText"/>
        <w:rPr>
          <w:sz w:val="22"/>
          <w:szCs w:val="22"/>
          <w:lang w:val="sr-Cyrl-RS"/>
        </w:rPr>
      </w:pPr>
    </w:p>
    <w:p w14:paraId="78D4821B" w14:textId="498D3DB3" w:rsidR="000479AC" w:rsidRPr="00C05540" w:rsidRDefault="00D1012E" w:rsidP="002B2D3A">
      <w:pPr>
        <w:pStyle w:val="BodyText"/>
        <w:numPr>
          <w:ilvl w:val="0"/>
          <w:numId w:val="10"/>
        </w:numPr>
        <w:ind w:left="1440" w:hanging="720"/>
        <w:rPr>
          <w:sz w:val="22"/>
          <w:szCs w:val="22"/>
          <w:lang w:val="sr-Cyrl-RS"/>
        </w:rPr>
      </w:pPr>
      <w:r w:rsidRPr="00C05540">
        <w:rPr>
          <w:sz w:val="22"/>
          <w:szCs w:val="22"/>
          <w:lang w:val="sr-Cyrl-RS"/>
        </w:rPr>
        <w:t>Unless otherwise agreed with the Bank, t</w:t>
      </w:r>
      <w:r w:rsidR="006C4E6F" w:rsidRPr="00C05540">
        <w:rPr>
          <w:sz w:val="22"/>
          <w:szCs w:val="22"/>
          <w:lang w:val="sr-Cyrl-RS"/>
        </w:rPr>
        <w:t>he Borrower</w:t>
      </w:r>
      <w:r w:rsidR="000423FA" w:rsidRPr="00C05540">
        <w:rPr>
          <w:sz w:val="22"/>
          <w:szCs w:val="22"/>
          <w:lang w:val="sr-Cyrl-RS"/>
        </w:rPr>
        <w:t>,</w:t>
      </w:r>
      <w:r w:rsidR="006C4E6F" w:rsidRPr="00C05540">
        <w:rPr>
          <w:sz w:val="22"/>
          <w:szCs w:val="22"/>
          <w:lang w:val="sr-Cyrl-RS"/>
        </w:rPr>
        <w:t xml:space="preserve"> </w:t>
      </w:r>
      <w:r w:rsidR="000423FA" w:rsidRPr="00C05540">
        <w:rPr>
          <w:sz w:val="22"/>
          <w:szCs w:val="22"/>
          <w:lang w:val="sr-Cyrl-RS"/>
        </w:rPr>
        <w:t xml:space="preserve">through the </w:t>
      </w:r>
      <w:r w:rsidR="00D00898" w:rsidRPr="00C05540">
        <w:rPr>
          <w:sz w:val="22"/>
          <w:szCs w:val="22"/>
          <w:lang w:val="sr-Cyrl-RS"/>
        </w:rPr>
        <w:t xml:space="preserve">MoAFW PIU and MoCTI </w:t>
      </w:r>
      <w:r w:rsidR="000423FA" w:rsidRPr="00C05540">
        <w:rPr>
          <w:sz w:val="22"/>
          <w:szCs w:val="22"/>
          <w:lang w:val="sr-Cyrl-RS"/>
        </w:rPr>
        <w:t xml:space="preserve">PIU </w:t>
      </w:r>
      <w:r w:rsidR="006C4E6F" w:rsidRPr="00C05540">
        <w:rPr>
          <w:sz w:val="22"/>
          <w:szCs w:val="22"/>
          <w:lang w:val="sr-Cyrl-RS"/>
        </w:rPr>
        <w:t xml:space="preserve">shall prepare, under terms of reference satisfactory to the Bank, and furnish to the Bank, on or about </w:t>
      </w:r>
      <w:r w:rsidR="000E0F10" w:rsidRPr="00C05540">
        <w:rPr>
          <w:sz w:val="22"/>
          <w:szCs w:val="22"/>
          <w:lang w:val="sr-Cyrl-RS"/>
        </w:rPr>
        <w:t>September 30</w:t>
      </w:r>
      <w:r w:rsidR="006C4E6F" w:rsidRPr="00C05540">
        <w:rPr>
          <w:sz w:val="22"/>
          <w:szCs w:val="22"/>
          <w:lang w:val="sr-Cyrl-RS"/>
        </w:rPr>
        <w:t>,</w:t>
      </w:r>
      <w:r w:rsidR="005A6177" w:rsidRPr="00C05540">
        <w:rPr>
          <w:sz w:val="22"/>
          <w:szCs w:val="22"/>
          <w:lang w:val="sr-Cyrl-RS"/>
        </w:rPr>
        <w:t xml:space="preserve"> </w:t>
      </w:r>
      <w:r w:rsidRPr="00C05540">
        <w:rPr>
          <w:sz w:val="22"/>
          <w:szCs w:val="22"/>
          <w:lang w:val="sr-Cyrl-RS"/>
        </w:rPr>
        <w:t>2023</w:t>
      </w:r>
      <w:r w:rsidR="006C4E6F" w:rsidRPr="00C05540">
        <w:rPr>
          <w:sz w:val="22"/>
          <w:szCs w:val="22"/>
          <w:lang w:val="sr-Cyrl-RS"/>
        </w:rPr>
        <w:t xml:space="preserve"> a </w:t>
      </w:r>
      <w:r w:rsidRPr="00C05540">
        <w:rPr>
          <w:sz w:val="22"/>
          <w:szCs w:val="22"/>
          <w:lang w:val="sr-Cyrl-RS"/>
        </w:rPr>
        <w:t xml:space="preserve">consolidated </w:t>
      </w:r>
      <w:r w:rsidR="006C4E6F" w:rsidRPr="00C05540">
        <w:rPr>
          <w:sz w:val="22"/>
          <w:szCs w:val="22"/>
          <w:lang w:val="sr-Cyrl-RS"/>
        </w:rPr>
        <w:t>report integrating the results of the monitoring and evaluation activities performed pursuant to paragraph (a) of this Section, on the progress achieved in the carrying out of the Project during the period preceding the date of said report and setting out the measures recommended to ensure the efficient carrying out of the Project and the achievement of the objectives thereof during the period following such date</w:t>
      </w:r>
      <w:r w:rsidR="003C5562" w:rsidRPr="00C05540">
        <w:rPr>
          <w:sz w:val="22"/>
          <w:szCs w:val="22"/>
          <w:lang w:val="sr-Cyrl-RS"/>
        </w:rPr>
        <w:t>.</w:t>
      </w:r>
    </w:p>
    <w:p w14:paraId="6C77E955" w14:textId="77777777" w:rsidR="003610C8" w:rsidRPr="00C05540" w:rsidRDefault="003610C8" w:rsidP="003610C8">
      <w:pPr>
        <w:pStyle w:val="BodyText"/>
        <w:ind w:left="1440"/>
        <w:rPr>
          <w:sz w:val="22"/>
          <w:szCs w:val="22"/>
          <w:lang w:val="sr-Cyrl-RS"/>
        </w:rPr>
      </w:pPr>
    </w:p>
    <w:p w14:paraId="3034B97F" w14:textId="45E4B946" w:rsidR="006C4E6F" w:rsidRPr="00C05540" w:rsidRDefault="003C5562" w:rsidP="002B2D3A">
      <w:pPr>
        <w:pStyle w:val="BodyText"/>
        <w:numPr>
          <w:ilvl w:val="0"/>
          <w:numId w:val="10"/>
        </w:numPr>
        <w:ind w:left="1440" w:hanging="720"/>
        <w:rPr>
          <w:sz w:val="22"/>
          <w:szCs w:val="22"/>
          <w:lang w:val="sr-Cyrl-RS"/>
        </w:rPr>
      </w:pPr>
      <w:r w:rsidRPr="00C05540">
        <w:rPr>
          <w:sz w:val="22"/>
          <w:szCs w:val="22"/>
          <w:lang w:val="sr-Cyrl-RS"/>
        </w:rPr>
        <w:t>R</w:t>
      </w:r>
      <w:r w:rsidR="006C4E6F" w:rsidRPr="00C05540">
        <w:rPr>
          <w:sz w:val="22"/>
          <w:szCs w:val="22"/>
          <w:lang w:val="sr-Cyrl-RS"/>
        </w:rPr>
        <w:t xml:space="preserve">eview with the </w:t>
      </w:r>
      <w:r w:rsidR="004C2331" w:rsidRPr="00C05540">
        <w:rPr>
          <w:sz w:val="22"/>
          <w:szCs w:val="22"/>
          <w:lang w:val="sr-Cyrl-RS"/>
        </w:rPr>
        <w:t>B</w:t>
      </w:r>
      <w:r w:rsidR="006C4E6F" w:rsidRPr="00C05540">
        <w:rPr>
          <w:sz w:val="22"/>
          <w:szCs w:val="22"/>
          <w:lang w:val="sr-Cyrl-RS"/>
        </w:rPr>
        <w:t xml:space="preserve">ank, by </w:t>
      </w:r>
      <w:r w:rsidR="000E0F10" w:rsidRPr="00C05540">
        <w:rPr>
          <w:sz w:val="22"/>
          <w:szCs w:val="22"/>
          <w:lang w:val="sr-Cyrl-RS"/>
        </w:rPr>
        <w:t>November 15</w:t>
      </w:r>
      <w:r w:rsidR="006C4E6F" w:rsidRPr="00C05540">
        <w:rPr>
          <w:sz w:val="22"/>
          <w:szCs w:val="22"/>
          <w:lang w:val="sr-Cyrl-RS"/>
        </w:rPr>
        <w:t>,</w:t>
      </w:r>
      <w:r w:rsidR="005A6177" w:rsidRPr="00C05540">
        <w:rPr>
          <w:sz w:val="22"/>
          <w:szCs w:val="22"/>
          <w:lang w:val="sr-Cyrl-RS"/>
        </w:rPr>
        <w:t xml:space="preserve"> </w:t>
      </w:r>
      <w:r w:rsidR="00D1012E" w:rsidRPr="00C05540">
        <w:rPr>
          <w:sz w:val="22"/>
          <w:szCs w:val="22"/>
          <w:lang w:val="sr-Cyrl-RS"/>
        </w:rPr>
        <w:t>2023</w:t>
      </w:r>
      <w:r w:rsidR="006C4E6F" w:rsidRPr="00C05540">
        <w:rPr>
          <w:sz w:val="22"/>
          <w:szCs w:val="22"/>
          <w:lang w:val="sr-Cyrl-RS"/>
        </w:rPr>
        <w:t xml:space="preserve"> or such later date as the Bank shall request, the report referred to in paragraph (b) of this Section, and, thereafter, take all measures required to ensure the efficient completion of the Project and the achievement of the objectives thereof, based on the conclusions and recommendations of the said report and the Bank’s views on the matter. </w:t>
      </w:r>
    </w:p>
    <w:p w14:paraId="47E98EF4" w14:textId="661E0BDE" w:rsidR="00751461" w:rsidRPr="00C05540" w:rsidRDefault="00751461" w:rsidP="0096662C">
      <w:pPr>
        <w:pStyle w:val="BodyText"/>
        <w:rPr>
          <w:sz w:val="22"/>
          <w:szCs w:val="22"/>
          <w:lang w:val="sr-Cyrl-RS"/>
        </w:rPr>
      </w:pPr>
    </w:p>
    <w:p w14:paraId="29BA2CB3" w14:textId="796E9A3F" w:rsidR="00751461" w:rsidRPr="00C05540" w:rsidRDefault="00751461" w:rsidP="0096662C">
      <w:pPr>
        <w:pStyle w:val="BodyText"/>
        <w:rPr>
          <w:sz w:val="22"/>
          <w:szCs w:val="22"/>
          <w:lang w:val="sr-Cyrl-RS"/>
        </w:rPr>
      </w:pPr>
    </w:p>
    <w:p w14:paraId="2320492A" w14:textId="77777777" w:rsidR="003C7DCF" w:rsidRPr="00C05540" w:rsidRDefault="003C7DCF" w:rsidP="0096662C">
      <w:pPr>
        <w:pStyle w:val="BodyText"/>
        <w:rPr>
          <w:sz w:val="22"/>
          <w:szCs w:val="22"/>
          <w:lang w:val="sr-Cyrl-RS"/>
        </w:rPr>
      </w:pPr>
    </w:p>
    <w:p w14:paraId="7D7D6C61" w14:textId="77777777" w:rsidR="00D95183" w:rsidRPr="00C05540" w:rsidRDefault="00D95183">
      <w:pPr>
        <w:pStyle w:val="BodyText"/>
        <w:rPr>
          <w:iCs/>
          <w:sz w:val="22"/>
          <w:szCs w:val="22"/>
          <w:lang w:val="sr-Cyrl-RS"/>
        </w:rPr>
      </w:pPr>
    </w:p>
    <w:p w14:paraId="7D7D6C89" w14:textId="2A77C7E7" w:rsidR="00D95183" w:rsidRPr="00C05540" w:rsidRDefault="00D95183">
      <w:pPr>
        <w:pStyle w:val="BodyText"/>
        <w:rPr>
          <w:b/>
          <w:bCs/>
          <w:sz w:val="22"/>
          <w:szCs w:val="22"/>
          <w:lang w:val="sr-Cyrl-RS"/>
        </w:rPr>
      </w:pPr>
      <w:r w:rsidRPr="00C05540">
        <w:rPr>
          <w:b/>
          <w:bCs/>
          <w:sz w:val="22"/>
          <w:szCs w:val="22"/>
          <w:lang w:val="sr-Cyrl-RS"/>
        </w:rPr>
        <w:t>Section I</w:t>
      </w:r>
      <w:r w:rsidR="006C2469" w:rsidRPr="00C05540">
        <w:rPr>
          <w:b/>
          <w:bCs/>
          <w:sz w:val="22"/>
          <w:szCs w:val="22"/>
          <w:lang w:val="sr-Cyrl-RS"/>
        </w:rPr>
        <w:t>II</w:t>
      </w:r>
      <w:r w:rsidRPr="00C05540">
        <w:rPr>
          <w:b/>
          <w:bCs/>
          <w:sz w:val="22"/>
          <w:szCs w:val="22"/>
          <w:lang w:val="sr-Cyrl-RS"/>
        </w:rPr>
        <w:t>.</w:t>
      </w:r>
      <w:r w:rsidRPr="00C05540">
        <w:rPr>
          <w:b/>
          <w:bCs/>
          <w:sz w:val="22"/>
          <w:szCs w:val="22"/>
          <w:lang w:val="sr-Cyrl-RS"/>
        </w:rPr>
        <w:tab/>
      </w:r>
      <w:r w:rsidRPr="00C05540">
        <w:rPr>
          <w:b/>
          <w:bCs/>
          <w:sz w:val="22"/>
          <w:szCs w:val="22"/>
          <w:u w:val="single"/>
          <w:lang w:val="sr-Cyrl-RS"/>
        </w:rPr>
        <w:t>Withdrawal of Loan Proceed</w:t>
      </w:r>
    </w:p>
    <w:p w14:paraId="7D7D6C8A" w14:textId="77777777" w:rsidR="00D95183" w:rsidRPr="00C05540" w:rsidRDefault="00D95183">
      <w:pPr>
        <w:pStyle w:val="BodyText"/>
        <w:rPr>
          <w:sz w:val="22"/>
          <w:szCs w:val="22"/>
          <w:lang w:val="sr-Cyrl-RS"/>
        </w:rPr>
      </w:pPr>
    </w:p>
    <w:p w14:paraId="69ACE2D9" w14:textId="61D0CB0A" w:rsidR="009344AD" w:rsidRPr="00C05540" w:rsidRDefault="009344AD" w:rsidP="006C2469">
      <w:pPr>
        <w:pStyle w:val="BodyText"/>
        <w:ind w:left="720" w:hanging="720"/>
        <w:rPr>
          <w:b/>
          <w:bCs/>
          <w:sz w:val="22"/>
          <w:szCs w:val="22"/>
          <w:lang w:val="sr-Cyrl-RS"/>
        </w:rPr>
      </w:pPr>
      <w:r w:rsidRPr="00C05540">
        <w:rPr>
          <w:b/>
          <w:bCs/>
          <w:sz w:val="22"/>
          <w:szCs w:val="22"/>
          <w:lang w:val="sr-Cyrl-RS"/>
        </w:rPr>
        <w:t>A.</w:t>
      </w:r>
      <w:r w:rsidRPr="00C05540">
        <w:rPr>
          <w:b/>
          <w:bCs/>
          <w:sz w:val="22"/>
          <w:szCs w:val="22"/>
          <w:lang w:val="sr-Cyrl-RS"/>
        </w:rPr>
        <w:tab/>
        <w:t>General.</w:t>
      </w:r>
    </w:p>
    <w:p w14:paraId="132A8F74" w14:textId="77777777" w:rsidR="009344AD" w:rsidRPr="00C05540" w:rsidRDefault="009344AD" w:rsidP="006C2469">
      <w:pPr>
        <w:pStyle w:val="BodyText"/>
        <w:ind w:left="720" w:hanging="720"/>
        <w:rPr>
          <w:bCs/>
          <w:sz w:val="22"/>
          <w:szCs w:val="22"/>
          <w:lang w:val="sr-Cyrl-RS"/>
        </w:rPr>
      </w:pPr>
    </w:p>
    <w:p w14:paraId="7D7D6C91" w14:textId="07098654" w:rsidR="002B2F5A" w:rsidRPr="00C05540" w:rsidRDefault="006C2469" w:rsidP="009344AD">
      <w:pPr>
        <w:pStyle w:val="BodyText"/>
        <w:ind w:left="720"/>
        <w:rPr>
          <w:sz w:val="22"/>
          <w:szCs w:val="22"/>
          <w:lang w:val="sr-Cyrl-RS"/>
        </w:rPr>
      </w:pPr>
      <w:r w:rsidRPr="00C05540">
        <w:rPr>
          <w:sz w:val="22"/>
          <w:szCs w:val="22"/>
          <w:lang w:val="sr-Cyrl-RS"/>
        </w:rPr>
        <w:t>Without limitation upon the provisions of Article II of the General Conditions</w:t>
      </w:r>
      <w:r w:rsidR="00417805" w:rsidRPr="00C05540">
        <w:rPr>
          <w:sz w:val="22"/>
          <w:szCs w:val="22"/>
          <w:lang w:val="sr-Cyrl-RS"/>
        </w:rPr>
        <w:t xml:space="preserve"> and in accordance with the</w:t>
      </w:r>
      <w:r w:rsidR="00417805" w:rsidRPr="00C05540">
        <w:rPr>
          <w:color w:val="000000"/>
          <w:sz w:val="22"/>
          <w:szCs w:val="22"/>
          <w:lang w:val="sr-Cyrl-RS"/>
        </w:rPr>
        <w:t xml:space="preserve"> Disbursement and Financial </w:t>
      </w:r>
      <w:r w:rsidR="0033538A" w:rsidRPr="00C05540">
        <w:rPr>
          <w:color w:val="000000"/>
          <w:sz w:val="22"/>
          <w:szCs w:val="22"/>
          <w:lang w:val="sr-Cyrl-RS"/>
        </w:rPr>
        <w:t>Information</w:t>
      </w:r>
      <w:r w:rsidR="00417805" w:rsidRPr="00C05540">
        <w:rPr>
          <w:color w:val="000000"/>
          <w:sz w:val="22"/>
          <w:szCs w:val="22"/>
          <w:lang w:val="sr-Cyrl-RS"/>
        </w:rPr>
        <w:t xml:space="preserve"> Letter</w:t>
      </w:r>
      <w:r w:rsidRPr="00C05540">
        <w:rPr>
          <w:sz w:val="22"/>
          <w:szCs w:val="22"/>
          <w:lang w:val="sr-Cyrl-RS"/>
        </w:rPr>
        <w:t xml:space="preserve">, the </w:t>
      </w:r>
      <w:r w:rsidR="00DC78C8" w:rsidRPr="00C05540">
        <w:rPr>
          <w:sz w:val="22"/>
          <w:szCs w:val="22"/>
          <w:lang w:val="sr-Cyrl-RS"/>
        </w:rPr>
        <w:t>Borrower</w:t>
      </w:r>
      <w:r w:rsidRPr="00C05540">
        <w:rPr>
          <w:sz w:val="22"/>
          <w:szCs w:val="22"/>
          <w:lang w:val="sr-Cyrl-RS"/>
        </w:rPr>
        <w:t xml:space="preserve"> may withdraw the proceeds of the Loan to</w:t>
      </w:r>
      <w:r w:rsidR="004C24EE" w:rsidRPr="00C05540">
        <w:rPr>
          <w:sz w:val="22"/>
          <w:szCs w:val="22"/>
          <w:lang w:val="sr-Cyrl-RS"/>
        </w:rPr>
        <w:t xml:space="preserve">: (a) finance Eligible Expenditures; </w:t>
      </w:r>
      <w:r w:rsidR="00EF27F2" w:rsidRPr="00C05540">
        <w:rPr>
          <w:sz w:val="22"/>
          <w:szCs w:val="22"/>
          <w:lang w:val="sr-Cyrl-RS"/>
        </w:rPr>
        <w:t xml:space="preserve">and </w:t>
      </w:r>
      <w:r w:rsidR="004C24EE" w:rsidRPr="00C05540">
        <w:rPr>
          <w:sz w:val="22"/>
          <w:szCs w:val="22"/>
          <w:lang w:val="sr-Cyrl-RS"/>
        </w:rPr>
        <w:t>(b) pay</w:t>
      </w:r>
      <w:r w:rsidR="00C44BFE" w:rsidRPr="00C05540">
        <w:rPr>
          <w:sz w:val="22"/>
          <w:szCs w:val="22"/>
          <w:lang w:val="sr-Cyrl-RS"/>
        </w:rPr>
        <w:t xml:space="preserve"> </w:t>
      </w:r>
      <w:r w:rsidR="004C24EE" w:rsidRPr="00C05540">
        <w:rPr>
          <w:sz w:val="22"/>
          <w:szCs w:val="22"/>
          <w:lang w:val="sr-Cyrl-RS"/>
        </w:rPr>
        <w:t xml:space="preserve">the Front-end Fee; in the amount allocated and, if applicable, up to the percentage set forth against each </w:t>
      </w:r>
      <w:r w:rsidR="00DC708F" w:rsidRPr="00C05540">
        <w:rPr>
          <w:sz w:val="22"/>
          <w:szCs w:val="22"/>
          <w:lang w:val="sr-Cyrl-RS"/>
        </w:rPr>
        <w:t>C</w:t>
      </w:r>
      <w:r w:rsidR="004C24EE" w:rsidRPr="00C05540">
        <w:rPr>
          <w:sz w:val="22"/>
          <w:szCs w:val="22"/>
          <w:lang w:val="sr-Cyrl-RS"/>
        </w:rPr>
        <w:t>ategory of the following table</w:t>
      </w:r>
      <w:r w:rsidRPr="00C05540">
        <w:rPr>
          <w:sz w:val="22"/>
          <w:szCs w:val="22"/>
          <w:lang w:val="sr-Cyrl-RS"/>
        </w:rPr>
        <w:t>:</w:t>
      </w:r>
    </w:p>
    <w:p w14:paraId="7D7D6C92" w14:textId="77777777" w:rsidR="002B2F5A" w:rsidRPr="00C05540" w:rsidRDefault="002B2F5A">
      <w:pPr>
        <w:pStyle w:val="BodyText"/>
        <w:rPr>
          <w:sz w:val="22"/>
          <w:szCs w:val="22"/>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DA50D7" w:rsidRPr="00C05540" w14:paraId="7D7D6C99" w14:textId="77777777" w:rsidTr="005355EB">
        <w:trPr>
          <w:cantSplit/>
          <w:trHeight w:val="1214"/>
          <w:jc w:val="center"/>
        </w:trPr>
        <w:tc>
          <w:tcPr>
            <w:tcW w:w="1667" w:type="pct"/>
          </w:tcPr>
          <w:p w14:paraId="7D7D6C93" w14:textId="77777777" w:rsidR="00DA50D7" w:rsidRPr="00C05540" w:rsidRDefault="00DA50D7" w:rsidP="002503E1">
            <w:pPr>
              <w:pStyle w:val="BodyText"/>
              <w:jc w:val="center"/>
              <w:rPr>
                <w:b/>
                <w:sz w:val="22"/>
                <w:szCs w:val="22"/>
                <w:lang w:val="sr-Cyrl-RS"/>
              </w:rPr>
            </w:pPr>
            <w:r w:rsidRPr="00C05540">
              <w:rPr>
                <w:b/>
                <w:sz w:val="22"/>
                <w:szCs w:val="22"/>
                <w:lang w:val="sr-Cyrl-RS"/>
              </w:rPr>
              <w:t>Category</w:t>
            </w:r>
          </w:p>
        </w:tc>
        <w:tc>
          <w:tcPr>
            <w:tcW w:w="1667" w:type="pct"/>
          </w:tcPr>
          <w:p w14:paraId="7D7D6C94" w14:textId="77777777" w:rsidR="00DA50D7" w:rsidRPr="00C05540" w:rsidRDefault="00DA50D7" w:rsidP="002503E1">
            <w:pPr>
              <w:pStyle w:val="BodyText"/>
              <w:jc w:val="center"/>
              <w:rPr>
                <w:b/>
                <w:sz w:val="22"/>
                <w:szCs w:val="22"/>
                <w:lang w:val="sr-Cyrl-RS"/>
              </w:rPr>
            </w:pPr>
            <w:r w:rsidRPr="00C05540">
              <w:rPr>
                <w:b/>
                <w:sz w:val="22"/>
                <w:szCs w:val="22"/>
                <w:lang w:val="sr-Cyrl-RS"/>
              </w:rPr>
              <w:t>Amount of the Loan</w:t>
            </w:r>
          </w:p>
          <w:p w14:paraId="7D7D6C95" w14:textId="77777777" w:rsidR="00DA50D7" w:rsidRPr="00C05540" w:rsidRDefault="00DA50D7" w:rsidP="002503E1">
            <w:pPr>
              <w:pStyle w:val="BodyText"/>
              <w:jc w:val="center"/>
              <w:rPr>
                <w:b/>
                <w:sz w:val="22"/>
                <w:szCs w:val="22"/>
                <w:lang w:val="sr-Cyrl-RS"/>
              </w:rPr>
            </w:pPr>
            <w:r w:rsidRPr="00C05540">
              <w:rPr>
                <w:b/>
                <w:sz w:val="22"/>
                <w:szCs w:val="22"/>
                <w:lang w:val="sr-Cyrl-RS"/>
              </w:rPr>
              <w:t>Allocated</w:t>
            </w:r>
          </w:p>
          <w:p w14:paraId="7D7D6C96" w14:textId="1F83006A" w:rsidR="00DA50D7" w:rsidRPr="00C05540" w:rsidRDefault="00DA50D7" w:rsidP="002503E1">
            <w:pPr>
              <w:pStyle w:val="BodyText"/>
              <w:jc w:val="center"/>
              <w:rPr>
                <w:b/>
                <w:sz w:val="22"/>
                <w:szCs w:val="22"/>
                <w:lang w:val="sr-Cyrl-RS"/>
              </w:rPr>
            </w:pPr>
            <w:r w:rsidRPr="00C05540">
              <w:rPr>
                <w:b/>
                <w:sz w:val="22"/>
                <w:szCs w:val="22"/>
                <w:lang w:val="sr-Cyrl-RS"/>
              </w:rPr>
              <w:t xml:space="preserve">(expressed in </w:t>
            </w:r>
            <w:r w:rsidR="002A25EA" w:rsidRPr="00C05540">
              <w:rPr>
                <w:b/>
                <w:sz w:val="22"/>
                <w:szCs w:val="22"/>
                <w:lang w:val="sr-Cyrl-RS"/>
              </w:rPr>
              <w:t>Euro)</w:t>
            </w:r>
          </w:p>
        </w:tc>
        <w:tc>
          <w:tcPr>
            <w:tcW w:w="1666" w:type="pct"/>
          </w:tcPr>
          <w:p w14:paraId="7D7D6C97" w14:textId="77777777" w:rsidR="00DA50D7" w:rsidRPr="00C05540" w:rsidRDefault="00E2198B" w:rsidP="002503E1">
            <w:pPr>
              <w:pStyle w:val="BodyText"/>
              <w:jc w:val="center"/>
              <w:rPr>
                <w:b/>
                <w:sz w:val="22"/>
                <w:szCs w:val="22"/>
                <w:lang w:val="sr-Cyrl-RS"/>
              </w:rPr>
            </w:pPr>
            <w:r w:rsidRPr="00C05540">
              <w:rPr>
                <w:b/>
                <w:sz w:val="22"/>
                <w:szCs w:val="22"/>
                <w:lang w:val="sr-Cyrl-RS"/>
              </w:rPr>
              <w:t>Percentage of Expenditures to be financed</w:t>
            </w:r>
          </w:p>
          <w:p w14:paraId="7D7D6C98" w14:textId="67129837" w:rsidR="00EC00A8" w:rsidRPr="00C05540" w:rsidRDefault="00EC00A8" w:rsidP="002503E1">
            <w:pPr>
              <w:pStyle w:val="BodyText"/>
              <w:jc w:val="center"/>
              <w:rPr>
                <w:b/>
                <w:sz w:val="22"/>
                <w:szCs w:val="22"/>
                <w:lang w:val="sr-Cyrl-RS"/>
              </w:rPr>
            </w:pPr>
          </w:p>
        </w:tc>
      </w:tr>
      <w:tr w:rsidR="00DA50D7" w:rsidRPr="00C05540" w14:paraId="7D7D6C9D" w14:textId="77777777" w:rsidTr="009C7EAC">
        <w:trPr>
          <w:cantSplit/>
          <w:jc w:val="center"/>
        </w:trPr>
        <w:tc>
          <w:tcPr>
            <w:tcW w:w="1667" w:type="pct"/>
            <w:vAlign w:val="center"/>
          </w:tcPr>
          <w:p w14:paraId="7D7D6C9A" w14:textId="79EA2D3C" w:rsidR="00DA50D7" w:rsidRPr="00C05540" w:rsidRDefault="00E2198B" w:rsidP="00303A6E">
            <w:pPr>
              <w:pStyle w:val="BodyText"/>
              <w:rPr>
                <w:sz w:val="22"/>
                <w:szCs w:val="22"/>
                <w:lang w:val="sr-Cyrl-RS"/>
              </w:rPr>
            </w:pPr>
            <w:r w:rsidRPr="00C05540">
              <w:rPr>
                <w:sz w:val="22"/>
                <w:szCs w:val="22"/>
                <w:lang w:val="sr-Cyrl-RS"/>
              </w:rPr>
              <w:t>(1) Goods, works</w:t>
            </w:r>
            <w:r w:rsidR="00303A6E" w:rsidRPr="00C05540">
              <w:rPr>
                <w:sz w:val="22"/>
                <w:szCs w:val="22"/>
                <w:lang w:val="sr-Cyrl-RS"/>
              </w:rPr>
              <w:t>, non-consulting services</w:t>
            </w:r>
            <w:r w:rsidR="00BC65CC" w:rsidRPr="00C05540">
              <w:rPr>
                <w:sz w:val="22"/>
                <w:szCs w:val="22"/>
                <w:lang w:val="sr-Cyrl-RS"/>
              </w:rPr>
              <w:t>,</w:t>
            </w:r>
            <w:r w:rsidR="00351D33" w:rsidRPr="00C05540">
              <w:rPr>
                <w:sz w:val="22"/>
                <w:szCs w:val="22"/>
                <w:lang w:val="sr-Cyrl-RS"/>
              </w:rPr>
              <w:t xml:space="preserve"> consulting</w:t>
            </w:r>
            <w:r w:rsidRPr="00C05540">
              <w:rPr>
                <w:sz w:val="22"/>
                <w:szCs w:val="22"/>
                <w:lang w:val="sr-Cyrl-RS"/>
              </w:rPr>
              <w:t xml:space="preserve"> services</w:t>
            </w:r>
            <w:r w:rsidR="00010B7E" w:rsidRPr="00C05540">
              <w:rPr>
                <w:sz w:val="22"/>
                <w:szCs w:val="22"/>
                <w:lang w:val="sr-Cyrl-RS"/>
              </w:rPr>
              <w:t>, Operating Costs and Training</w:t>
            </w:r>
            <w:r w:rsidRPr="00C05540">
              <w:rPr>
                <w:sz w:val="22"/>
                <w:szCs w:val="22"/>
                <w:lang w:val="sr-Cyrl-RS"/>
              </w:rPr>
              <w:t xml:space="preserve"> for </w:t>
            </w:r>
            <w:r w:rsidR="00A75A16" w:rsidRPr="00C05540">
              <w:rPr>
                <w:sz w:val="22"/>
                <w:szCs w:val="22"/>
                <w:lang w:val="sr-Cyrl-RS"/>
              </w:rPr>
              <w:t xml:space="preserve">Parts </w:t>
            </w:r>
            <w:r w:rsidR="002E1A1E" w:rsidRPr="00C05540">
              <w:rPr>
                <w:sz w:val="22"/>
                <w:szCs w:val="22"/>
                <w:lang w:val="sr-Cyrl-RS"/>
              </w:rPr>
              <w:t>1</w:t>
            </w:r>
            <w:r w:rsidR="003179BE" w:rsidRPr="00C05540">
              <w:rPr>
                <w:sz w:val="22"/>
                <w:szCs w:val="22"/>
                <w:lang w:val="sr-Cyrl-RS"/>
              </w:rPr>
              <w:t>.1, 1.3</w:t>
            </w:r>
            <w:r w:rsidR="002E1A1E" w:rsidRPr="00C05540">
              <w:rPr>
                <w:sz w:val="22"/>
                <w:szCs w:val="22"/>
                <w:lang w:val="sr-Cyrl-RS"/>
              </w:rPr>
              <w:t>, 2 and 3</w:t>
            </w:r>
            <w:r w:rsidR="00A75A16" w:rsidRPr="00C05540">
              <w:rPr>
                <w:sz w:val="22"/>
                <w:szCs w:val="22"/>
                <w:lang w:val="sr-Cyrl-RS"/>
              </w:rPr>
              <w:t xml:space="preserve"> of </w:t>
            </w:r>
            <w:r w:rsidRPr="00C05540">
              <w:rPr>
                <w:sz w:val="22"/>
                <w:szCs w:val="22"/>
                <w:lang w:val="sr-Cyrl-RS"/>
              </w:rPr>
              <w:t>the Project</w:t>
            </w:r>
          </w:p>
        </w:tc>
        <w:tc>
          <w:tcPr>
            <w:tcW w:w="1667" w:type="pct"/>
          </w:tcPr>
          <w:p w14:paraId="3C1724F8" w14:textId="0644910B" w:rsidR="00085046" w:rsidRPr="00C05540" w:rsidRDefault="00085046" w:rsidP="005A6177">
            <w:pPr>
              <w:pStyle w:val="BodyText"/>
              <w:tabs>
                <w:tab w:val="right" w:pos="1659"/>
              </w:tabs>
              <w:jc w:val="center"/>
              <w:rPr>
                <w:sz w:val="22"/>
                <w:szCs w:val="22"/>
                <w:lang w:val="sr-Cyrl-RS"/>
              </w:rPr>
            </w:pPr>
          </w:p>
          <w:p w14:paraId="7D7D6C9B" w14:textId="0C413589" w:rsidR="00DA50D7" w:rsidRPr="00C05540" w:rsidRDefault="00085046" w:rsidP="009C7EAC">
            <w:pPr>
              <w:pStyle w:val="BodyText"/>
              <w:tabs>
                <w:tab w:val="right" w:pos="1659"/>
              </w:tabs>
              <w:jc w:val="center"/>
              <w:rPr>
                <w:sz w:val="22"/>
                <w:szCs w:val="22"/>
                <w:lang w:val="sr-Cyrl-RS"/>
              </w:rPr>
            </w:pPr>
            <w:r w:rsidRPr="00C05540">
              <w:rPr>
                <w:sz w:val="22"/>
                <w:szCs w:val="22"/>
                <w:lang w:val="sr-Cyrl-RS"/>
              </w:rPr>
              <w:t>78</w:t>
            </w:r>
            <w:r w:rsidR="000A4E63" w:rsidRPr="00C05540">
              <w:rPr>
                <w:sz w:val="22"/>
                <w:szCs w:val="22"/>
                <w:lang w:val="sr-Cyrl-RS"/>
              </w:rPr>
              <w:t>,</w:t>
            </w:r>
            <w:r w:rsidRPr="00C05540">
              <w:rPr>
                <w:sz w:val="22"/>
                <w:szCs w:val="22"/>
                <w:lang w:val="sr-Cyrl-RS"/>
              </w:rPr>
              <w:t>004</w:t>
            </w:r>
            <w:r w:rsidR="000A4E63" w:rsidRPr="00C05540">
              <w:rPr>
                <w:sz w:val="22"/>
                <w:szCs w:val="22"/>
                <w:lang w:val="sr-Cyrl-RS"/>
              </w:rPr>
              <w:t>,</w:t>
            </w:r>
            <w:r w:rsidRPr="00C05540">
              <w:rPr>
                <w:sz w:val="22"/>
                <w:szCs w:val="22"/>
                <w:lang w:val="sr-Cyrl-RS"/>
              </w:rPr>
              <w:t>500</w:t>
            </w:r>
          </w:p>
        </w:tc>
        <w:tc>
          <w:tcPr>
            <w:tcW w:w="1666" w:type="pct"/>
          </w:tcPr>
          <w:p w14:paraId="7D7D6C9C" w14:textId="52C8F504" w:rsidR="00DA50D7" w:rsidRPr="00C05540" w:rsidRDefault="002A25EA" w:rsidP="00BE50C9">
            <w:pPr>
              <w:pStyle w:val="BodyText"/>
              <w:rPr>
                <w:sz w:val="22"/>
                <w:szCs w:val="22"/>
                <w:lang w:val="sr-Cyrl-RS"/>
              </w:rPr>
            </w:pPr>
            <w:r w:rsidRPr="00C05540">
              <w:rPr>
                <w:sz w:val="22"/>
                <w:szCs w:val="22"/>
                <w:lang w:val="sr-Cyrl-RS"/>
              </w:rPr>
              <w:t>100%</w:t>
            </w:r>
            <w:r w:rsidR="00D00898" w:rsidRPr="00C05540">
              <w:rPr>
                <w:sz w:val="22"/>
                <w:szCs w:val="22"/>
                <w:lang w:val="sr-Cyrl-RS"/>
              </w:rPr>
              <w:t xml:space="preserve"> </w:t>
            </w:r>
            <w:r w:rsidR="00D00898" w:rsidRPr="00C05540">
              <w:rPr>
                <w:bCs/>
                <w:sz w:val="22"/>
                <w:szCs w:val="22"/>
                <w:lang w:val="sr-Cyrl-RS"/>
              </w:rPr>
              <w:t>(inclusive of Taxes other than Value Added Tax and Customs Duties for works, goods and non-consulting services)</w:t>
            </w:r>
          </w:p>
        </w:tc>
      </w:tr>
      <w:tr w:rsidR="00DA50D7" w:rsidRPr="00C05540" w14:paraId="7D7D6CA5" w14:textId="77777777" w:rsidTr="009C7EAC">
        <w:trPr>
          <w:cantSplit/>
          <w:jc w:val="center"/>
        </w:trPr>
        <w:tc>
          <w:tcPr>
            <w:tcW w:w="1667" w:type="pct"/>
            <w:vAlign w:val="center"/>
          </w:tcPr>
          <w:p w14:paraId="7D7D6CA2" w14:textId="2C3CE430" w:rsidR="00DA50D7" w:rsidRPr="00C05540" w:rsidRDefault="00E2198B">
            <w:pPr>
              <w:pStyle w:val="BodyText"/>
              <w:rPr>
                <w:sz w:val="22"/>
                <w:szCs w:val="22"/>
                <w:lang w:val="sr-Cyrl-RS"/>
              </w:rPr>
            </w:pPr>
            <w:r w:rsidRPr="00C05540">
              <w:rPr>
                <w:sz w:val="22"/>
                <w:szCs w:val="22"/>
                <w:lang w:val="sr-Cyrl-RS"/>
              </w:rPr>
              <w:t>(</w:t>
            </w:r>
            <w:r w:rsidR="002A25EA" w:rsidRPr="00C05540">
              <w:rPr>
                <w:sz w:val="22"/>
                <w:szCs w:val="22"/>
                <w:lang w:val="sr-Cyrl-RS"/>
              </w:rPr>
              <w:t>2</w:t>
            </w:r>
            <w:r w:rsidRPr="00C05540">
              <w:rPr>
                <w:sz w:val="22"/>
                <w:szCs w:val="22"/>
                <w:lang w:val="sr-Cyrl-RS"/>
              </w:rPr>
              <w:t>) Front-end Fee</w:t>
            </w:r>
          </w:p>
        </w:tc>
        <w:tc>
          <w:tcPr>
            <w:tcW w:w="1667" w:type="pct"/>
          </w:tcPr>
          <w:p w14:paraId="4E8B62E3" w14:textId="0F7CFF0F" w:rsidR="00085046" w:rsidRPr="00C05540" w:rsidRDefault="00085046" w:rsidP="005A6177">
            <w:pPr>
              <w:pStyle w:val="BodyText"/>
              <w:tabs>
                <w:tab w:val="right" w:pos="1659"/>
              </w:tabs>
              <w:jc w:val="center"/>
              <w:rPr>
                <w:sz w:val="22"/>
                <w:szCs w:val="22"/>
                <w:lang w:val="sr-Cyrl-RS"/>
              </w:rPr>
            </w:pPr>
          </w:p>
          <w:p w14:paraId="0F8AD259" w14:textId="32EBA918" w:rsidR="00085046" w:rsidRPr="00C05540" w:rsidRDefault="00085046" w:rsidP="005A6177">
            <w:pPr>
              <w:pStyle w:val="BodyText"/>
              <w:tabs>
                <w:tab w:val="right" w:pos="1659"/>
              </w:tabs>
              <w:jc w:val="center"/>
              <w:rPr>
                <w:sz w:val="22"/>
                <w:szCs w:val="22"/>
                <w:lang w:val="sr-Cyrl-RS"/>
              </w:rPr>
            </w:pPr>
            <w:r w:rsidRPr="00C05540">
              <w:rPr>
                <w:sz w:val="22"/>
                <w:szCs w:val="22"/>
                <w:lang w:val="sr-Cyrl-RS"/>
              </w:rPr>
              <w:t>195</w:t>
            </w:r>
            <w:r w:rsidR="000A4E63" w:rsidRPr="00C05540">
              <w:rPr>
                <w:sz w:val="22"/>
                <w:szCs w:val="22"/>
                <w:lang w:val="sr-Cyrl-RS"/>
              </w:rPr>
              <w:t>,</w:t>
            </w:r>
            <w:r w:rsidRPr="00C05540">
              <w:rPr>
                <w:sz w:val="22"/>
                <w:szCs w:val="22"/>
                <w:lang w:val="sr-Cyrl-RS"/>
              </w:rPr>
              <w:t>500</w:t>
            </w:r>
          </w:p>
          <w:p w14:paraId="7D7D6CA3" w14:textId="15C2BFBC" w:rsidR="00DA50D7" w:rsidRPr="00C05540" w:rsidRDefault="00DA50D7" w:rsidP="005A6177">
            <w:pPr>
              <w:pStyle w:val="BodyText"/>
              <w:tabs>
                <w:tab w:val="right" w:pos="1659"/>
              </w:tabs>
              <w:jc w:val="center"/>
              <w:rPr>
                <w:sz w:val="22"/>
                <w:szCs w:val="22"/>
                <w:lang w:val="sr-Cyrl-RS"/>
              </w:rPr>
            </w:pPr>
          </w:p>
        </w:tc>
        <w:tc>
          <w:tcPr>
            <w:tcW w:w="1666" w:type="pct"/>
          </w:tcPr>
          <w:p w14:paraId="7D7D6CA4" w14:textId="6B4243BF" w:rsidR="00DA50D7" w:rsidRPr="00C05540" w:rsidRDefault="00E2198B">
            <w:pPr>
              <w:pStyle w:val="BodyText"/>
              <w:rPr>
                <w:sz w:val="22"/>
                <w:szCs w:val="22"/>
                <w:lang w:val="sr-Cyrl-RS"/>
              </w:rPr>
            </w:pPr>
            <w:r w:rsidRPr="00C05540">
              <w:rPr>
                <w:sz w:val="22"/>
                <w:szCs w:val="22"/>
                <w:lang w:val="sr-Cyrl-RS"/>
              </w:rPr>
              <w:t xml:space="preserve">Amount </w:t>
            </w:r>
            <w:r w:rsidR="00820E8D" w:rsidRPr="00C05540">
              <w:rPr>
                <w:sz w:val="22"/>
                <w:szCs w:val="22"/>
                <w:lang w:val="sr-Cyrl-RS"/>
              </w:rPr>
              <w:t xml:space="preserve">payable pursuant to Section </w:t>
            </w:r>
            <w:r w:rsidR="00AC5212" w:rsidRPr="00C05540">
              <w:rPr>
                <w:sz w:val="22"/>
                <w:szCs w:val="22"/>
                <w:lang w:val="sr-Cyrl-RS"/>
              </w:rPr>
              <w:t>2.03</w:t>
            </w:r>
            <w:r w:rsidR="002B2F5A" w:rsidRPr="00C05540">
              <w:rPr>
                <w:sz w:val="22"/>
                <w:szCs w:val="22"/>
                <w:lang w:val="sr-Cyrl-RS"/>
              </w:rPr>
              <w:t xml:space="preserve"> of this Agreement in accordance with Section 2.07 (b) of the General Conditions</w:t>
            </w:r>
          </w:p>
        </w:tc>
      </w:tr>
      <w:tr w:rsidR="00DA50D7" w:rsidRPr="00C05540" w14:paraId="7D7D6CAD" w14:textId="77777777" w:rsidTr="009C7EAC">
        <w:trPr>
          <w:cantSplit/>
          <w:jc w:val="center"/>
        </w:trPr>
        <w:tc>
          <w:tcPr>
            <w:tcW w:w="1667" w:type="pct"/>
            <w:vAlign w:val="center"/>
          </w:tcPr>
          <w:p w14:paraId="7D7D6CAA" w14:textId="77777777" w:rsidR="00DA50D7" w:rsidRPr="00C05540" w:rsidRDefault="002B2F5A">
            <w:pPr>
              <w:pStyle w:val="BodyText"/>
              <w:rPr>
                <w:sz w:val="22"/>
                <w:szCs w:val="22"/>
                <w:lang w:val="sr-Cyrl-RS"/>
              </w:rPr>
            </w:pPr>
            <w:r w:rsidRPr="00C05540">
              <w:rPr>
                <w:sz w:val="22"/>
                <w:szCs w:val="22"/>
                <w:lang w:val="sr-Cyrl-RS"/>
              </w:rPr>
              <w:t>TOTAL AMOUNT</w:t>
            </w:r>
          </w:p>
        </w:tc>
        <w:tc>
          <w:tcPr>
            <w:tcW w:w="1667" w:type="pct"/>
          </w:tcPr>
          <w:p w14:paraId="4B160338" w14:textId="49518E6F" w:rsidR="00085046" w:rsidRPr="00C05540" w:rsidRDefault="00085046" w:rsidP="005A6177">
            <w:pPr>
              <w:pStyle w:val="BodyText"/>
              <w:tabs>
                <w:tab w:val="right" w:pos="1659"/>
              </w:tabs>
              <w:jc w:val="center"/>
              <w:rPr>
                <w:sz w:val="22"/>
                <w:szCs w:val="22"/>
                <w:lang w:val="sr-Cyrl-RS"/>
              </w:rPr>
            </w:pPr>
          </w:p>
          <w:p w14:paraId="34F92CDF" w14:textId="2EB82BFA" w:rsidR="00085046" w:rsidRPr="00C05540" w:rsidRDefault="00085046" w:rsidP="005A6177">
            <w:pPr>
              <w:pStyle w:val="BodyText"/>
              <w:tabs>
                <w:tab w:val="right" w:pos="1659"/>
              </w:tabs>
              <w:jc w:val="center"/>
              <w:rPr>
                <w:sz w:val="22"/>
                <w:szCs w:val="22"/>
                <w:lang w:val="sr-Cyrl-RS"/>
              </w:rPr>
            </w:pPr>
            <w:r w:rsidRPr="00C05540">
              <w:rPr>
                <w:sz w:val="22"/>
                <w:szCs w:val="22"/>
                <w:lang w:val="sr-Cyrl-RS"/>
              </w:rPr>
              <w:t>78</w:t>
            </w:r>
            <w:r w:rsidR="000A4E63" w:rsidRPr="00C05540">
              <w:rPr>
                <w:sz w:val="22"/>
                <w:szCs w:val="22"/>
                <w:lang w:val="sr-Cyrl-RS"/>
              </w:rPr>
              <w:t>,</w:t>
            </w:r>
            <w:r w:rsidRPr="00C05540">
              <w:rPr>
                <w:sz w:val="22"/>
                <w:szCs w:val="22"/>
                <w:lang w:val="sr-Cyrl-RS"/>
              </w:rPr>
              <w:t>200</w:t>
            </w:r>
            <w:r w:rsidR="000A4E63" w:rsidRPr="00C05540">
              <w:rPr>
                <w:sz w:val="22"/>
                <w:szCs w:val="22"/>
                <w:lang w:val="sr-Cyrl-RS"/>
              </w:rPr>
              <w:t>,</w:t>
            </w:r>
            <w:r w:rsidRPr="00C05540">
              <w:rPr>
                <w:sz w:val="22"/>
                <w:szCs w:val="22"/>
                <w:lang w:val="sr-Cyrl-RS"/>
              </w:rPr>
              <w:t>000</w:t>
            </w:r>
          </w:p>
          <w:p w14:paraId="7D7D6CAB" w14:textId="6A7BD608" w:rsidR="00DA50D7" w:rsidRPr="00C05540" w:rsidRDefault="00DA50D7" w:rsidP="005A6177">
            <w:pPr>
              <w:pStyle w:val="BodyText"/>
              <w:tabs>
                <w:tab w:val="right" w:pos="1659"/>
              </w:tabs>
              <w:jc w:val="center"/>
              <w:rPr>
                <w:sz w:val="22"/>
                <w:szCs w:val="22"/>
                <w:lang w:val="sr-Cyrl-RS"/>
              </w:rPr>
            </w:pPr>
          </w:p>
        </w:tc>
        <w:tc>
          <w:tcPr>
            <w:tcW w:w="1666" w:type="pct"/>
          </w:tcPr>
          <w:p w14:paraId="7D7D6CAC" w14:textId="77777777" w:rsidR="00DA50D7" w:rsidRPr="00C05540" w:rsidRDefault="00DA50D7">
            <w:pPr>
              <w:pStyle w:val="BodyText"/>
              <w:rPr>
                <w:sz w:val="22"/>
                <w:szCs w:val="22"/>
                <w:lang w:val="sr-Cyrl-RS"/>
              </w:rPr>
            </w:pPr>
          </w:p>
        </w:tc>
      </w:tr>
    </w:tbl>
    <w:p w14:paraId="7D7D6CAE" w14:textId="2AD7E215" w:rsidR="00DA50D7" w:rsidRPr="00C05540" w:rsidRDefault="00DA50D7">
      <w:pPr>
        <w:pStyle w:val="BodyText"/>
        <w:rPr>
          <w:sz w:val="22"/>
          <w:szCs w:val="22"/>
          <w:lang w:val="sr-Cyrl-RS"/>
        </w:rPr>
      </w:pPr>
    </w:p>
    <w:p w14:paraId="672C1D23" w14:textId="27D64924" w:rsidR="00284626" w:rsidRPr="00C05540" w:rsidRDefault="00D00898" w:rsidP="005A6177">
      <w:pPr>
        <w:pStyle w:val="BodyText"/>
        <w:ind w:firstLine="720"/>
        <w:rPr>
          <w:sz w:val="22"/>
          <w:szCs w:val="22"/>
          <w:lang w:val="sr-Cyrl-RS"/>
        </w:rPr>
      </w:pPr>
      <w:r w:rsidRPr="00C05540">
        <w:rPr>
          <w:sz w:val="22"/>
          <w:szCs w:val="22"/>
          <w:lang w:val="sr-Cyrl-RS"/>
        </w:rPr>
        <w:t>For the purpose of this table, the custom duties and value added tax for the importation and supply of goods, works and non-consulting services, within the Borrower’s territory and for the purpose of the implementation of the Project, shall not be financed out of Loan proceeds. The Borrower confirms that the importation and supply of goods, works and non-consulting services, within the Borrower’s territory and for the purpose of the implementation of the Project, shall be exempted from customs duties and value added tax</w:t>
      </w:r>
      <w:r w:rsidR="00284626" w:rsidRPr="00C05540">
        <w:rPr>
          <w:sz w:val="22"/>
          <w:szCs w:val="22"/>
          <w:lang w:val="sr-Cyrl-RS"/>
        </w:rPr>
        <w:t>.</w:t>
      </w:r>
    </w:p>
    <w:p w14:paraId="7CEBB942" w14:textId="77777777" w:rsidR="00B44745" w:rsidRPr="00C05540" w:rsidRDefault="00B44745">
      <w:pPr>
        <w:pStyle w:val="BodyText"/>
        <w:rPr>
          <w:sz w:val="22"/>
          <w:szCs w:val="22"/>
          <w:lang w:val="sr-Cyrl-RS"/>
        </w:rPr>
      </w:pPr>
    </w:p>
    <w:p w14:paraId="65CEA966" w14:textId="77777777" w:rsidR="00247C07" w:rsidRPr="00C05540" w:rsidRDefault="00247C07">
      <w:pPr>
        <w:pStyle w:val="BodyText"/>
        <w:rPr>
          <w:sz w:val="22"/>
          <w:szCs w:val="22"/>
          <w:lang w:val="sr-Cyrl-RS"/>
        </w:rPr>
      </w:pPr>
    </w:p>
    <w:p w14:paraId="5C9FE474" w14:textId="579D2947" w:rsidR="009344AD" w:rsidRPr="00C05540" w:rsidRDefault="009344AD" w:rsidP="009344AD">
      <w:pPr>
        <w:pStyle w:val="BodyText"/>
        <w:ind w:left="810" w:hanging="810"/>
        <w:rPr>
          <w:b/>
          <w:bCs/>
          <w:sz w:val="22"/>
          <w:szCs w:val="22"/>
          <w:lang w:val="sr-Cyrl-RS"/>
        </w:rPr>
      </w:pPr>
      <w:r w:rsidRPr="00C05540">
        <w:rPr>
          <w:b/>
          <w:bCs/>
          <w:sz w:val="22"/>
          <w:szCs w:val="22"/>
          <w:lang w:val="sr-Cyrl-RS"/>
        </w:rPr>
        <w:t>B.</w:t>
      </w:r>
      <w:r w:rsidRPr="00C05540">
        <w:rPr>
          <w:b/>
          <w:bCs/>
          <w:sz w:val="22"/>
          <w:szCs w:val="22"/>
          <w:lang w:val="sr-Cyrl-RS"/>
        </w:rPr>
        <w:tab/>
        <w:t>Withdrawal Conditions; Withdrawal Period.</w:t>
      </w:r>
    </w:p>
    <w:p w14:paraId="04170906" w14:textId="77777777" w:rsidR="009344AD" w:rsidRPr="00C05540" w:rsidRDefault="009344AD">
      <w:pPr>
        <w:pStyle w:val="BodyText"/>
        <w:rPr>
          <w:bCs/>
          <w:sz w:val="22"/>
          <w:szCs w:val="22"/>
          <w:lang w:val="sr-Cyrl-RS"/>
        </w:rPr>
      </w:pPr>
    </w:p>
    <w:p w14:paraId="42113124" w14:textId="78D317D0" w:rsidR="00315E9D" w:rsidRPr="00C05540" w:rsidRDefault="009344AD" w:rsidP="002511ED">
      <w:pPr>
        <w:pStyle w:val="BodyText"/>
        <w:tabs>
          <w:tab w:val="left" w:pos="720"/>
        </w:tabs>
        <w:ind w:left="720" w:hanging="720"/>
        <w:rPr>
          <w:bCs/>
          <w:sz w:val="22"/>
          <w:szCs w:val="22"/>
          <w:lang w:val="sr-Cyrl-RS"/>
        </w:rPr>
      </w:pPr>
      <w:r w:rsidRPr="00C05540">
        <w:rPr>
          <w:bCs/>
          <w:sz w:val="22"/>
          <w:szCs w:val="22"/>
          <w:lang w:val="sr-Cyrl-RS"/>
        </w:rPr>
        <w:t>1</w:t>
      </w:r>
      <w:r w:rsidR="00BC5598" w:rsidRPr="00C05540">
        <w:rPr>
          <w:bCs/>
          <w:sz w:val="22"/>
          <w:szCs w:val="22"/>
          <w:lang w:val="sr-Cyrl-RS"/>
        </w:rPr>
        <w:t>.</w:t>
      </w:r>
      <w:r w:rsidR="00BC5598" w:rsidRPr="00C05540">
        <w:rPr>
          <w:b/>
          <w:bCs/>
          <w:sz w:val="22"/>
          <w:szCs w:val="22"/>
          <w:lang w:val="sr-Cyrl-RS"/>
        </w:rPr>
        <w:tab/>
      </w:r>
      <w:r w:rsidR="002B2F5A" w:rsidRPr="00C05540">
        <w:rPr>
          <w:bCs/>
          <w:sz w:val="22"/>
          <w:szCs w:val="22"/>
          <w:lang w:val="sr-Cyrl-RS"/>
        </w:rPr>
        <w:t xml:space="preserve">Notwithstanding the provisions of </w:t>
      </w:r>
      <w:r w:rsidRPr="00C05540">
        <w:rPr>
          <w:bCs/>
          <w:sz w:val="22"/>
          <w:szCs w:val="22"/>
          <w:lang w:val="sr-Cyrl-RS"/>
        </w:rPr>
        <w:t>Part A</w:t>
      </w:r>
      <w:r w:rsidR="006C2469" w:rsidRPr="00C05540">
        <w:rPr>
          <w:bCs/>
          <w:sz w:val="22"/>
          <w:szCs w:val="22"/>
          <w:lang w:val="sr-Cyrl-RS"/>
        </w:rPr>
        <w:t xml:space="preserve"> above</w:t>
      </w:r>
      <w:r w:rsidR="001B1B67" w:rsidRPr="00C05540">
        <w:rPr>
          <w:bCs/>
          <w:sz w:val="22"/>
          <w:szCs w:val="22"/>
          <w:lang w:val="sr-Cyrl-RS"/>
        </w:rPr>
        <w:t>,</w:t>
      </w:r>
      <w:r w:rsidR="002B2F5A" w:rsidRPr="00C05540">
        <w:rPr>
          <w:bCs/>
          <w:sz w:val="22"/>
          <w:szCs w:val="22"/>
          <w:lang w:val="sr-Cyrl-RS"/>
        </w:rPr>
        <w:t xml:space="preserve"> no withdrawal shall be made</w:t>
      </w:r>
      <w:r w:rsidR="00E37FD0" w:rsidRPr="00C05540">
        <w:rPr>
          <w:bCs/>
          <w:sz w:val="22"/>
          <w:szCs w:val="22"/>
          <w:lang w:val="sr-Cyrl-RS"/>
        </w:rPr>
        <w:t xml:space="preserve"> </w:t>
      </w:r>
      <w:r w:rsidR="00D95183" w:rsidRPr="00C05540">
        <w:rPr>
          <w:bCs/>
          <w:sz w:val="22"/>
          <w:szCs w:val="22"/>
          <w:lang w:val="sr-Cyrl-RS"/>
        </w:rPr>
        <w:t>for payments</w:t>
      </w:r>
      <w:r w:rsidR="00315E9D" w:rsidRPr="00C05540">
        <w:rPr>
          <w:bCs/>
          <w:sz w:val="22"/>
          <w:szCs w:val="22"/>
          <w:lang w:val="sr-Cyrl-RS"/>
        </w:rPr>
        <w:t xml:space="preserve"> </w:t>
      </w:r>
      <w:r w:rsidR="00D95183" w:rsidRPr="00C05540">
        <w:rPr>
          <w:bCs/>
          <w:sz w:val="22"/>
          <w:szCs w:val="22"/>
          <w:lang w:val="sr-Cyrl-RS"/>
        </w:rPr>
        <w:t xml:space="preserve">made prior to </w:t>
      </w:r>
      <w:r w:rsidR="00F23717" w:rsidRPr="00C05540">
        <w:rPr>
          <w:bCs/>
          <w:sz w:val="22"/>
          <w:szCs w:val="22"/>
          <w:lang w:val="sr-Cyrl-RS"/>
        </w:rPr>
        <w:t xml:space="preserve">the </w:t>
      </w:r>
      <w:r w:rsidR="00A8390F" w:rsidRPr="00C05540">
        <w:rPr>
          <w:bCs/>
          <w:sz w:val="22"/>
          <w:szCs w:val="22"/>
          <w:lang w:val="sr-Cyrl-RS"/>
        </w:rPr>
        <w:t>Signature Date</w:t>
      </w:r>
      <w:r w:rsidR="00315E9D" w:rsidRPr="00C05540">
        <w:rPr>
          <w:bCs/>
          <w:sz w:val="22"/>
          <w:szCs w:val="22"/>
          <w:lang w:val="sr-Cyrl-RS"/>
        </w:rPr>
        <w:t xml:space="preserve">, except that withdrawals up to an aggregate amount not to exceed </w:t>
      </w:r>
      <w:r w:rsidR="00CC250C" w:rsidRPr="00C05540">
        <w:rPr>
          <w:bCs/>
          <w:sz w:val="22"/>
          <w:szCs w:val="22"/>
          <w:lang w:val="sr-Cyrl-RS"/>
        </w:rPr>
        <w:t xml:space="preserve">one million </w:t>
      </w:r>
      <w:r w:rsidR="00315E9D" w:rsidRPr="00C05540">
        <w:rPr>
          <w:bCs/>
          <w:sz w:val="22"/>
          <w:szCs w:val="22"/>
          <w:lang w:val="sr-Cyrl-RS"/>
        </w:rPr>
        <w:t>Euro</w:t>
      </w:r>
      <w:r w:rsidR="00CC250C" w:rsidRPr="00C05540">
        <w:rPr>
          <w:bCs/>
          <w:sz w:val="22"/>
          <w:szCs w:val="22"/>
          <w:lang w:val="sr-Cyrl-RS"/>
        </w:rPr>
        <w:t xml:space="preserve"> (€1,000,000) </w:t>
      </w:r>
      <w:r w:rsidR="00315E9D" w:rsidRPr="00C05540">
        <w:rPr>
          <w:bCs/>
          <w:sz w:val="22"/>
          <w:szCs w:val="22"/>
          <w:lang w:val="sr-Cyrl-RS"/>
        </w:rPr>
        <w:t>may be made for payments made prior to this date but on or after</w:t>
      </w:r>
      <w:r w:rsidR="005A6177" w:rsidRPr="00C05540">
        <w:rPr>
          <w:bCs/>
          <w:sz w:val="22"/>
          <w:szCs w:val="22"/>
          <w:lang w:val="sr-Cyrl-RS"/>
        </w:rPr>
        <w:t xml:space="preserve"> </w:t>
      </w:r>
      <w:r w:rsidR="00CC250C" w:rsidRPr="00C05540">
        <w:rPr>
          <w:bCs/>
          <w:sz w:val="22"/>
          <w:szCs w:val="22"/>
          <w:lang w:val="sr-Cyrl-RS"/>
        </w:rPr>
        <w:t>May 1, 2020</w:t>
      </w:r>
      <w:r w:rsidR="00315E9D" w:rsidRPr="00C05540">
        <w:rPr>
          <w:bCs/>
          <w:sz w:val="22"/>
          <w:szCs w:val="22"/>
          <w:lang w:val="sr-Cyrl-RS"/>
        </w:rPr>
        <w:t>, for Eligible Expenditures under Category (</w:t>
      </w:r>
      <w:r w:rsidR="002E1A1E" w:rsidRPr="00C05540">
        <w:rPr>
          <w:bCs/>
          <w:sz w:val="22"/>
          <w:szCs w:val="22"/>
          <w:lang w:val="sr-Cyrl-RS"/>
        </w:rPr>
        <w:t>1</w:t>
      </w:r>
      <w:r w:rsidR="00315E9D" w:rsidRPr="00C05540">
        <w:rPr>
          <w:bCs/>
          <w:sz w:val="22"/>
          <w:szCs w:val="22"/>
          <w:lang w:val="sr-Cyrl-RS"/>
        </w:rPr>
        <w:t xml:space="preserve">).  </w:t>
      </w:r>
    </w:p>
    <w:p w14:paraId="7D7D6CB7" w14:textId="0923D4F7" w:rsidR="002B2F5A" w:rsidRPr="00C05540" w:rsidRDefault="002B2F5A" w:rsidP="005A5468">
      <w:pPr>
        <w:pStyle w:val="BodyText"/>
        <w:rPr>
          <w:b/>
          <w:bCs/>
          <w:sz w:val="22"/>
          <w:szCs w:val="22"/>
          <w:lang w:val="sr-Cyrl-RS"/>
        </w:rPr>
      </w:pPr>
    </w:p>
    <w:p w14:paraId="7D7D6CB8" w14:textId="77777777" w:rsidR="002B2F5A" w:rsidRPr="00C05540" w:rsidRDefault="002B2F5A" w:rsidP="002B2F5A">
      <w:pPr>
        <w:pStyle w:val="BodyText"/>
        <w:rPr>
          <w:b/>
          <w:bCs/>
          <w:sz w:val="22"/>
          <w:szCs w:val="22"/>
          <w:lang w:val="sr-Cyrl-RS"/>
        </w:rPr>
      </w:pPr>
    </w:p>
    <w:p w14:paraId="7D7D6CB9" w14:textId="34D916DA" w:rsidR="00D95183" w:rsidRPr="00C05540" w:rsidRDefault="00D95183" w:rsidP="00BD74D7">
      <w:pPr>
        <w:pStyle w:val="BodyText"/>
        <w:numPr>
          <w:ilvl w:val="0"/>
          <w:numId w:val="5"/>
        </w:numPr>
        <w:ind w:hanging="720"/>
        <w:rPr>
          <w:sz w:val="22"/>
          <w:szCs w:val="22"/>
          <w:lang w:val="sr-Cyrl-RS"/>
        </w:rPr>
      </w:pPr>
      <w:r w:rsidRPr="00C05540">
        <w:rPr>
          <w:sz w:val="22"/>
          <w:szCs w:val="22"/>
          <w:lang w:val="sr-Cyrl-RS"/>
        </w:rPr>
        <w:t xml:space="preserve">The Closing Date is </w:t>
      </w:r>
      <w:bookmarkStart w:id="20" w:name="_Hlk23956288"/>
      <w:r w:rsidR="00480A85" w:rsidRPr="00C05540">
        <w:rPr>
          <w:sz w:val="22"/>
          <w:szCs w:val="22"/>
          <w:lang w:val="sr-Cyrl-RS"/>
        </w:rPr>
        <w:t xml:space="preserve">July </w:t>
      </w:r>
      <w:r w:rsidR="000304F1" w:rsidRPr="00C05540">
        <w:rPr>
          <w:sz w:val="22"/>
          <w:szCs w:val="22"/>
          <w:lang w:val="sr-Cyrl-RS"/>
        </w:rPr>
        <w:t>30, 2026.</w:t>
      </w:r>
      <w:r w:rsidR="00E33003" w:rsidRPr="00C05540">
        <w:rPr>
          <w:sz w:val="22"/>
          <w:szCs w:val="22"/>
          <w:lang w:val="sr-Cyrl-RS"/>
        </w:rPr>
        <w:t xml:space="preserve"> </w:t>
      </w:r>
      <w:bookmarkEnd w:id="20"/>
    </w:p>
    <w:p w14:paraId="5BEB4CB7" w14:textId="77777777" w:rsidR="007B11D6" w:rsidRPr="00C05540" w:rsidRDefault="007B11D6" w:rsidP="007B11D6">
      <w:pPr>
        <w:pStyle w:val="BodyText"/>
        <w:ind w:left="30"/>
        <w:rPr>
          <w:b/>
          <w:sz w:val="22"/>
          <w:szCs w:val="22"/>
          <w:u w:val="single"/>
          <w:lang w:val="sr-Cyrl-RS"/>
        </w:rPr>
      </w:pPr>
    </w:p>
    <w:p w14:paraId="716C9920" w14:textId="77777777" w:rsidR="007B11D6" w:rsidRPr="00C05540" w:rsidRDefault="007B11D6" w:rsidP="00F42BAD">
      <w:pPr>
        <w:pStyle w:val="BodyText"/>
        <w:rPr>
          <w:sz w:val="22"/>
          <w:szCs w:val="22"/>
          <w:lang w:val="sr-Cyrl-RS"/>
        </w:rPr>
      </w:pPr>
    </w:p>
    <w:p w14:paraId="7D7D6CBA" w14:textId="77777777" w:rsidR="00D95183" w:rsidRPr="00C05540" w:rsidRDefault="00D95183">
      <w:pPr>
        <w:pStyle w:val="BodyText"/>
        <w:jc w:val="left"/>
        <w:rPr>
          <w:sz w:val="22"/>
          <w:szCs w:val="22"/>
          <w:lang w:val="sr-Cyrl-RS"/>
        </w:rPr>
      </w:pPr>
    </w:p>
    <w:p w14:paraId="7D7D6CBE" w14:textId="083F3090" w:rsidR="003B1D86" w:rsidRPr="00C05540" w:rsidRDefault="003B1D86" w:rsidP="006960F8">
      <w:pPr>
        <w:pStyle w:val="BodyText"/>
        <w:jc w:val="center"/>
        <w:rPr>
          <w:b/>
          <w:sz w:val="22"/>
          <w:szCs w:val="22"/>
          <w:lang w:val="sr-Cyrl-RS"/>
        </w:rPr>
      </w:pPr>
      <w:r w:rsidRPr="00C05540">
        <w:rPr>
          <w:b/>
          <w:sz w:val="22"/>
          <w:szCs w:val="22"/>
          <w:lang w:val="sr-Cyrl-RS"/>
        </w:rPr>
        <w:t>SCHEDULE 3</w:t>
      </w:r>
    </w:p>
    <w:p w14:paraId="7D7D6CBF" w14:textId="77777777" w:rsidR="00F3258F" w:rsidRPr="00C05540" w:rsidRDefault="00F3258F" w:rsidP="003B1D86">
      <w:pPr>
        <w:pStyle w:val="BodyText"/>
        <w:jc w:val="center"/>
        <w:rPr>
          <w:b/>
          <w:sz w:val="22"/>
          <w:szCs w:val="22"/>
          <w:lang w:val="sr-Cyrl-RS"/>
        </w:rPr>
      </w:pPr>
    </w:p>
    <w:p w14:paraId="3EB23104" w14:textId="3D391D1A" w:rsidR="006C2469" w:rsidRPr="00C05540" w:rsidRDefault="00D00898" w:rsidP="005355EB">
      <w:pPr>
        <w:pStyle w:val="BodyText"/>
        <w:jc w:val="center"/>
        <w:rPr>
          <w:b/>
          <w:sz w:val="22"/>
          <w:szCs w:val="22"/>
          <w:lang w:val="sr-Cyrl-RS"/>
        </w:rPr>
      </w:pPr>
      <w:r w:rsidRPr="00C05540">
        <w:rPr>
          <w:b/>
          <w:sz w:val="22"/>
          <w:szCs w:val="22"/>
          <w:lang w:val="sr-Cyrl-RS"/>
        </w:rPr>
        <w:t>Commitment-Linked Amortization Repayment Schedule</w:t>
      </w:r>
    </w:p>
    <w:p w14:paraId="76B49E8A" w14:textId="77777777" w:rsidR="00D00898" w:rsidRPr="00C05540" w:rsidRDefault="00D00898" w:rsidP="005355EB">
      <w:pPr>
        <w:pStyle w:val="BodyText"/>
        <w:jc w:val="center"/>
        <w:rPr>
          <w:b/>
          <w:sz w:val="22"/>
          <w:szCs w:val="22"/>
          <w:lang w:val="sr-Cyrl-RS"/>
        </w:rPr>
      </w:pPr>
    </w:p>
    <w:p w14:paraId="550F3B1F" w14:textId="77777777" w:rsidR="006C2469" w:rsidRPr="00C05540" w:rsidRDefault="006C2469" w:rsidP="006C2469">
      <w:pPr>
        <w:pStyle w:val="BodyText"/>
        <w:rPr>
          <w:sz w:val="22"/>
          <w:szCs w:val="22"/>
          <w:lang w:val="sr-Cyrl-RS"/>
        </w:rPr>
      </w:pPr>
      <w:r w:rsidRPr="00C05540">
        <w:rPr>
          <w:sz w:val="22"/>
          <w:szCs w:val="22"/>
          <w:lang w:val="sr-Cyrl-RS"/>
        </w:rPr>
        <w:t xml:space="preserve">The following table sets forth the Principal Payment Dates of the Loan and the percentage of the total principal amount of the Loan payable on each Principal Payment Date (“Installment Share”). </w:t>
      </w:r>
    </w:p>
    <w:p w14:paraId="445BF7D7" w14:textId="77777777" w:rsidR="006C2469" w:rsidRPr="00C05540" w:rsidRDefault="006C2469" w:rsidP="006C2469">
      <w:pPr>
        <w:pStyle w:val="BodyText"/>
        <w:ind w:left="720"/>
        <w:rPr>
          <w:sz w:val="22"/>
          <w:szCs w:val="22"/>
          <w:lang w:val="sr-Cyrl-RS"/>
        </w:rPr>
      </w:pPr>
    </w:p>
    <w:p w14:paraId="173FDC4F" w14:textId="30F223F0" w:rsidR="006C2469" w:rsidRPr="00C05540" w:rsidRDefault="006C2469" w:rsidP="006C2469">
      <w:pPr>
        <w:pStyle w:val="BodyText"/>
        <w:ind w:left="720"/>
        <w:jc w:val="center"/>
        <w:rPr>
          <w:b/>
          <w:i/>
          <w:sz w:val="22"/>
          <w:szCs w:val="22"/>
          <w:lang w:val="sr-Cyrl-RS"/>
        </w:rPr>
      </w:pPr>
      <w:r w:rsidRPr="00C05540">
        <w:rPr>
          <w:b/>
          <w:sz w:val="22"/>
          <w:szCs w:val="22"/>
          <w:lang w:val="sr-Cyrl-RS"/>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6C2469" w:rsidRPr="00C05540" w14:paraId="0A1B85E6" w14:textId="77777777" w:rsidTr="0000723B">
        <w:tc>
          <w:tcPr>
            <w:tcW w:w="2500" w:type="pct"/>
          </w:tcPr>
          <w:p w14:paraId="07F37714" w14:textId="77777777" w:rsidR="006C2469" w:rsidRPr="00C05540" w:rsidRDefault="006C2469" w:rsidP="0000723B">
            <w:pPr>
              <w:pStyle w:val="BodyText"/>
              <w:jc w:val="center"/>
              <w:rPr>
                <w:b/>
                <w:sz w:val="22"/>
                <w:szCs w:val="22"/>
                <w:lang w:val="sr-Cyrl-RS"/>
              </w:rPr>
            </w:pPr>
            <w:r w:rsidRPr="00C05540">
              <w:rPr>
                <w:b/>
                <w:sz w:val="22"/>
                <w:szCs w:val="22"/>
                <w:lang w:val="sr-Cyrl-RS"/>
              </w:rPr>
              <w:t>Principal Payment Date</w:t>
            </w:r>
          </w:p>
        </w:tc>
        <w:tc>
          <w:tcPr>
            <w:tcW w:w="2500" w:type="pct"/>
          </w:tcPr>
          <w:p w14:paraId="222BEC78" w14:textId="77777777" w:rsidR="006C2469" w:rsidRPr="00C05540" w:rsidRDefault="006C2469" w:rsidP="0000723B">
            <w:pPr>
              <w:pStyle w:val="BodyText"/>
              <w:jc w:val="center"/>
              <w:rPr>
                <w:sz w:val="22"/>
                <w:szCs w:val="22"/>
                <w:lang w:val="sr-Cyrl-RS"/>
              </w:rPr>
            </w:pPr>
            <w:r w:rsidRPr="00C05540">
              <w:rPr>
                <w:b/>
                <w:sz w:val="22"/>
                <w:szCs w:val="22"/>
                <w:lang w:val="sr-Cyrl-RS"/>
              </w:rPr>
              <w:t>Installment Share</w:t>
            </w:r>
          </w:p>
        </w:tc>
      </w:tr>
      <w:tr w:rsidR="006C2469" w:rsidRPr="00C05540" w14:paraId="0DBEF6D6" w14:textId="77777777" w:rsidTr="0000723B">
        <w:tc>
          <w:tcPr>
            <w:tcW w:w="2500" w:type="pct"/>
          </w:tcPr>
          <w:p w14:paraId="5CEC74E9" w14:textId="511C9560" w:rsidR="006C2469" w:rsidRPr="00C05540" w:rsidRDefault="006C2469" w:rsidP="005A6177">
            <w:pPr>
              <w:pStyle w:val="BodyText"/>
              <w:spacing w:after="120"/>
              <w:rPr>
                <w:sz w:val="22"/>
                <w:szCs w:val="22"/>
                <w:lang w:val="sr-Cyrl-RS"/>
              </w:rPr>
            </w:pPr>
            <w:r w:rsidRPr="00C05540">
              <w:rPr>
                <w:sz w:val="22"/>
                <w:szCs w:val="22"/>
                <w:lang w:val="sr-Cyrl-RS"/>
              </w:rPr>
              <w:t xml:space="preserve">On each </w:t>
            </w:r>
            <w:r w:rsidR="00B14297" w:rsidRPr="00C05540">
              <w:rPr>
                <w:sz w:val="22"/>
                <w:szCs w:val="22"/>
                <w:lang w:val="sr-Cyrl-RS"/>
              </w:rPr>
              <w:t xml:space="preserve">June 15 </w:t>
            </w:r>
            <w:r w:rsidRPr="00C05540">
              <w:rPr>
                <w:sz w:val="22"/>
                <w:szCs w:val="22"/>
                <w:lang w:val="sr-Cyrl-RS"/>
              </w:rPr>
              <w:t xml:space="preserve">and </w:t>
            </w:r>
            <w:r w:rsidR="00B14297" w:rsidRPr="00C05540">
              <w:rPr>
                <w:sz w:val="22"/>
                <w:szCs w:val="22"/>
                <w:lang w:val="sr-Cyrl-RS"/>
              </w:rPr>
              <w:t>December 15</w:t>
            </w:r>
          </w:p>
          <w:p w14:paraId="764DFCDC" w14:textId="75A02D8B" w:rsidR="006C2469" w:rsidRPr="00C05540" w:rsidRDefault="006C2469" w:rsidP="005A6177">
            <w:pPr>
              <w:pStyle w:val="BodyText"/>
              <w:spacing w:after="120"/>
              <w:rPr>
                <w:sz w:val="22"/>
                <w:szCs w:val="22"/>
                <w:lang w:val="sr-Cyrl-RS"/>
              </w:rPr>
            </w:pPr>
            <w:r w:rsidRPr="00C05540">
              <w:rPr>
                <w:sz w:val="22"/>
                <w:szCs w:val="22"/>
                <w:lang w:val="sr-Cyrl-RS"/>
              </w:rPr>
              <w:tab/>
              <w:t xml:space="preserve">Beginning </w:t>
            </w:r>
            <w:r w:rsidR="00B14297" w:rsidRPr="00C05540">
              <w:rPr>
                <w:sz w:val="22"/>
                <w:szCs w:val="22"/>
                <w:lang w:val="sr-Cyrl-RS"/>
              </w:rPr>
              <w:t>December 15, 2023</w:t>
            </w:r>
          </w:p>
          <w:p w14:paraId="28EA8B8B" w14:textId="42C3FD5C" w:rsidR="006C2469" w:rsidRPr="00C05540" w:rsidRDefault="006C2469" w:rsidP="0000723B">
            <w:pPr>
              <w:pStyle w:val="BodyText"/>
              <w:rPr>
                <w:sz w:val="22"/>
                <w:szCs w:val="22"/>
                <w:lang w:val="sr-Cyrl-RS"/>
              </w:rPr>
            </w:pPr>
            <w:r w:rsidRPr="00C05540">
              <w:rPr>
                <w:sz w:val="22"/>
                <w:szCs w:val="22"/>
                <w:lang w:val="sr-Cyrl-RS"/>
              </w:rPr>
              <w:tab/>
              <w:t xml:space="preserve">through </w:t>
            </w:r>
            <w:r w:rsidR="00D5087E" w:rsidRPr="00C05540">
              <w:rPr>
                <w:sz w:val="22"/>
                <w:szCs w:val="22"/>
                <w:lang w:val="sr-Cyrl-RS"/>
              </w:rPr>
              <w:t>December</w:t>
            </w:r>
            <w:r w:rsidR="00B14297" w:rsidRPr="00C05540">
              <w:rPr>
                <w:sz w:val="22"/>
                <w:szCs w:val="22"/>
                <w:lang w:val="sr-Cyrl-RS"/>
              </w:rPr>
              <w:t xml:space="preserve"> 15, 203</w:t>
            </w:r>
            <w:r w:rsidR="00D5087E" w:rsidRPr="00C05540">
              <w:rPr>
                <w:sz w:val="22"/>
                <w:szCs w:val="22"/>
                <w:lang w:val="sr-Cyrl-RS"/>
              </w:rPr>
              <w:t>1</w:t>
            </w:r>
          </w:p>
        </w:tc>
        <w:tc>
          <w:tcPr>
            <w:tcW w:w="2500" w:type="pct"/>
          </w:tcPr>
          <w:p w14:paraId="48F824A5" w14:textId="77777777" w:rsidR="006C2469" w:rsidRPr="00C05540" w:rsidRDefault="006C2469" w:rsidP="0000723B">
            <w:pPr>
              <w:pStyle w:val="BodyText"/>
              <w:rPr>
                <w:sz w:val="22"/>
                <w:szCs w:val="22"/>
                <w:lang w:val="sr-Cyrl-RS"/>
              </w:rPr>
            </w:pPr>
          </w:p>
          <w:p w14:paraId="72A29CEA" w14:textId="70A492AA" w:rsidR="006C2469" w:rsidRPr="00C05540" w:rsidRDefault="00B14297" w:rsidP="005355EB">
            <w:pPr>
              <w:pStyle w:val="BodyText"/>
              <w:jc w:val="center"/>
              <w:rPr>
                <w:sz w:val="22"/>
                <w:szCs w:val="22"/>
                <w:lang w:val="sr-Cyrl-RS"/>
              </w:rPr>
            </w:pPr>
            <w:r w:rsidRPr="00C05540">
              <w:rPr>
                <w:sz w:val="22"/>
                <w:szCs w:val="22"/>
                <w:lang w:val="sr-Cyrl-RS"/>
              </w:rPr>
              <w:t>5.56%</w:t>
            </w:r>
          </w:p>
          <w:p w14:paraId="636AA814" w14:textId="3D8FD7B6" w:rsidR="006C2469" w:rsidRPr="00C05540" w:rsidRDefault="006C2469" w:rsidP="0000723B">
            <w:pPr>
              <w:pStyle w:val="BodyText"/>
              <w:jc w:val="center"/>
              <w:rPr>
                <w:sz w:val="22"/>
                <w:szCs w:val="22"/>
                <w:lang w:val="sr-Cyrl-RS"/>
              </w:rPr>
            </w:pPr>
          </w:p>
        </w:tc>
      </w:tr>
      <w:tr w:rsidR="006C2469" w:rsidRPr="00C05540" w14:paraId="44789401" w14:textId="77777777" w:rsidTr="00D1360F">
        <w:tc>
          <w:tcPr>
            <w:tcW w:w="2500" w:type="pct"/>
          </w:tcPr>
          <w:p w14:paraId="721034F9" w14:textId="29481066" w:rsidR="006C2469" w:rsidRPr="00C05540" w:rsidRDefault="006C2469" w:rsidP="00D1360F">
            <w:pPr>
              <w:pStyle w:val="BodyText"/>
              <w:spacing w:before="120" w:after="120"/>
              <w:rPr>
                <w:sz w:val="22"/>
                <w:szCs w:val="22"/>
                <w:lang w:val="sr-Cyrl-RS"/>
              </w:rPr>
            </w:pPr>
            <w:r w:rsidRPr="00C05540">
              <w:rPr>
                <w:sz w:val="22"/>
                <w:szCs w:val="22"/>
                <w:lang w:val="sr-Cyrl-RS"/>
              </w:rPr>
              <w:t xml:space="preserve">On </w:t>
            </w:r>
            <w:r w:rsidR="00B14297" w:rsidRPr="00C05540">
              <w:rPr>
                <w:sz w:val="22"/>
                <w:szCs w:val="22"/>
                <w:lang w:val="sr-Cyrl-RS"/>
              </w:rPr>
              <w:t>June 15, 2032</w:t>
            </w:r>
          </w:p>
        </w:tc>
        <w:tc>
          <w:tcPr>
            <w:tcW w:w="2500" w:type="pct"/>
            <w:vAlign w:val="center"/>
          </w:tcPr>
          <w:p w14:paraId="72CD2E5D" w14:textId="49417288" w:rsidR="006C2469" w:rsidRPr="00C05540" w:rsidRDefault="00B14297" w:rsidP="0000723B">
            <w:pPr>
              <w:pStyle w:val="BodyText"/>
              <w:jc w:val="center"/>
              <w:rPr>
                <w:sz w:val="22"/>
                <w:szCs w:val="22"/>
                <w:lang w:val="sr-Cyrl-RS"/>
              </w:rPr>
            </w:pPr>
            <w:r w:rsidRPr="00C05540">
              <w:rPr>
                <w:sz w:val="22"/>
                <w:szCs w:val="22"/>
                <w:lang w:val="sr-Cyrl-RS"/>
              </w:rPr>
              <w:t>5.48%</w:t>
            </w:r>
          </w:p>
        </w:tc>
      </w:tr>
    </w:tbl>
    <w:p w14:paraId="60D2CBB2" w14:textId="77777777" w:rsidR="006C2469" w:rsidRPr="00C05540" w:rsidRDefault="006C2469" w:rsidP="006C2469">
      <w:pPr>
        <w:pStyle w:val="BodyText"/>
        <w:rPr>
          <w:sz w:val="22"/>
          <w:szCs w:val="22"/>
          <w:lang w:val="sr-Cyrl-RS"/>
        </w:rPr>
      </w:pPr>
    </w:p>
    <w:p w14:paraId="7D7D6D5B" w14:textId="77777777" w:rsidR="006C187F" w:rsidRPr="00C05540" w:rsidRDefault="006C187F" w:rsidP="00F074EC">
      <w:pPr>
        <w:pStyle w:val="BodyText"/>
        <w:tabs>
          <w:tab w:val="left" w:pos="720"/>
        </w:tabs>
        <w:rPr>
          <w:sz w:val="22"/>
          <w:szCs w:val="22"/>
          <w:lang w:val="sr-Cyrl-RS"/>
        </w:rPr>
      </w:pPr>
    </w:p>
    <w:p w14:paraId="7D7D6D5C" w14:textId="77777777" w:rsidR="002C7206" w:rsidRPr="00C05540" w:rsidRDefault="002C7206" w:rsidP="002C7206">
      <w:pPr>
        <w:pStyle w:val="BodyText"/>
        <w:ind w:left="720" w:hanging="720"/>
        <w:jc w:val="center"/>
        <w:rPr>
          <w:b/>
          <w:bCs/>
          <w:sz w:val="22"/>
          <w:szCs w:val="22"/>
          <w:lang w:val="sr-Cyrl-RS"/>
        </w:rPr>
      </w:pPr>
      <w:r w:rsidRPr="00C05540">
        <w:rPr>
          <w:sz w:val="22"/>
          <w:szCs w:val="22"/>
          <w:lang w:val="sr-Cyrl-RS"/>
        </w:rPr>
        <w:br w:type="page"/>
      </w:r>
      <w:r w:rsidRPr="00C05540">
        <w:rPr>
          <w:b/>
          <w:bCs/>
          <w:sz w:val="22"/>
          <w:szCs w:val="22"/>
          <w:lang w:val="sr-Cyrl-RS"/>
        </w:rPr>
        <w:lastRenderedPageBreak/>
        <w:t>APPENDIX</w:t>
      </w:r>
    </w:p>
    <w:p w14:paraId="7D7D6D5D" w14:textId="77777777" w:rsidR="002C7206" w:rsidRPr="00C05540" w:rsidRDefault="002C7206" w:rsidP="002C7206">
      <w:pPr>
        <w:pStyle w:val="BodyText"/>
        <w:ind w:left="720" w:hanging="720"/>
        <w:rPr>
          <w:b/>
          <w:bCs/>
          <w:sz w:val="22"/>
          <w:szCs w:val="22"/>
          <w:lang w:val="sr-Cyrl-RS"/>
        </w:rPr>
      </w:pPr>
    </w:p>
    <w:p w14:paraId="602E91B7" w14:textId="38F3739A" w:rsidR="000479AC" w:rsidRPr="00C05540" w:rsidRDefault="002C7206" w:rsidP="002C7206">
      <w:pPr>
        <w:pStyle w:val="BodyText"/>
        <w:ind w:left="720" w:hanging="720"/>
        <w:rPr>
          <w:b/>
          <w:bCs/>
          <w:sz w:val="22"/>
          <w:szCs w:val="22"/>
          <w:u w:val="single"/>
          <w:lang w:val="sr-Cyrl-RS"/>
        </w:rPr>
      </w:pPr>
      <w:r w:rsidRPr="00C05540">
        <w:rPr>
          <w:b/>
          <w:bCs/>
          <w:sz w:val="22"/>
          <w:szCs w:val="22"/>
          <w:u w:val="single"/>
          <w:lang w:val="sr-Cyrl-RS"/>
        </w:rPr>
        <w:t>Definitions</w:t>
      </w:r>
    </w:p>
    <w:p w14:paraId="7D7D6D5F" w14:textId="77777777" w:rsidR="002C7206" w:rsidRPr="00C05540" w:rsidRDefault="002C7206" w:rsidP="000479AC">
      <w:pPr>
        <w:pStyle w:val="BodyText"/>
        <w:ind w:left="720" w:hanging="720"/>
        <w:rPr>
          <w:sz w:val="22"/>
          <w:szCs w:val="22"/>
          <w:lang w:val="sr-Cyrl-RS"/>
        </w:rPr>
      </w:pPr>
    </w:p>
    <w:p w14:paraId="154B2649" w14:textId="7CD12EBF" w:rsidR="001B7A69" w:rsidRPr="00C05540" w:rsidRDefault="000304F1" w:rsidP="002B2D3A">
      <w:pPr>
        <w:pStyle w:val="ModelNrmlDouble"/>
        <w:numPr>
          <w:ilvl w:val="0"/>
          <w:numId w:val="3"/>
        </w:numPr>
        <w:tabs>
          <w:tab w:val="clear" w:pos="1080"/>
        </w:tabs>
        <w:spacing w:after="240" w:line="240" w:lineRule="auto"/>
        <w:ind w:left="720" w:hanging="720"/>
        <w:rPr>
          <w:szCs w:val="22"/>
          <w:lang w:val="sr-Cyrl-RS"/>
        </w:rPr>
      </w:pPr>
      <w:bookmarkStart w:id="21" w:name="_Hlk24044956"/>
      <w:r w:rsidRPr="00C05540">
        <w:rPr>
          <w:szCs w:val="22"/>
          <w:lang w:val="sr-Cyrl-RS"/>
        </w:rPr>
        <w:t xml:space="preserve"> </w:t>
      </w:r>
      <w:r w:rsidR="001B7A69" w:rsidRPr="00C05540">
        <w:rPr>
          <w:szCs w:val="22"/>
          <w:lang w:val="sr-Cyrl-RS"/>
        </w:rPr>
        <w:t>“Annual Work Plan and Budget” means the work plan and budget prepared annually by the Borrower and approved by the Borrower in accordance with Section I.C of Schedule 2 to this Agreement; “Annual Work Plans and Budgets” means more than one such Annual Work Plan and Budget.</w:t>
      </w:r>
    </w:p>
    <w:bookmarkEnd w:id="21"/>
    <w:p w14:paraId="0F94F162" w14:textId="1E5A0DE0" w:rsidR="00DB6C16" w:rsidRPr="00C05540" w:rsidRDefault="00DB6C16"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“Anti-Corruption Guidelines” means</w:t>
      </w:r>
      <w:r w:rsidR="00625F04" w:rsidRPr="00C05540">
        <w:rPr>
          <w:szCs w:val="22"/>
          <w:lang w:val="sr-Cyrl-RS"/>
        </w:rPr>
        <w:t>,</w:t>
      </w:r>
      <w:r w:rsidRPr="00C05540">
        <w:rPr>
          <w:szCs w:val="22"/>
          <w:lang w:val="sr-Cyrl-RS"/>
        </w:rPr>
        <w:t xml:space="preserve"> for purpose</w:t>
      </w:r>
      <w:r w:rsidR="00625F04" w:rsidRPr="00C05540">
        <w:rPr>
          <w:szCs w:val="22"/>
          <w:lang w:val="sr-Cyrl-RS"/>
        </w:rPr>
        <w:t>s</w:t>
      </w:r>
      <w:r w:rsidRPr="00C05540">
        <w:rPr>
          <w:szCs w:val="22"/>
          <w:lang w:val="sr-Cyrl-RS"/>
        </w:rPr>
        <w:t xml:space="preserve"> of paragraph 5 of the Appendix to the General Conditions, the “Guidelines on Preventing and Combating Fraud and Corruption in Projects Financed by IBRD Loans and IDA Credits and Grants”, dated October 15, 2006 and revised in January 2011 and as of July 1, 2016.</w:t>
      </w:r>
    </w:p>
    <w:p w14:paraId="7FD31227" w14:textId="5E3B64E2" w:rsidR="000304F1" w:rsidRPr="00C05540" w:rsidRDefault="000304F1" w:rsidP="000304F1">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 xml:space="preserve">“Bosnia and Herzegovina Financing Agreement” means the agreement between </w:t>
      </w:r>
      <w:r w:rsidR="008E7BE3" w:rsidRPr="00C05540">
        <w:rPr>
          <w:szCs w:val="22"/>
          <w:lang w:val="sr-Cyrl-RS"/>
        </w:rPr>
        <w:t>Bosnia and Herzegovina</w:t>
      </w:r>
      <w:r w:rsidRPr="00C05540">
        <w:rPr>
          <w:szCs w:val="22"/>
          <w:lang w:val="sr-Cyrl-RS"/>
        </w:rPr>
        <w:t xml:space="preserve"> and the Bank for the MPA, as such agreement may be amended from time to time.  “Bosnia and Herzegovina Financing Agreement” includes all appendices, schedules and agreements supplemental to the Financing Agreement. </w:t>
      </w:r>
    </w:p>
    <w:p w14:paraId="7E4B4F76" w14:textId="3D6368B0" w:rsidR="002A25EA" w:rsidRPr="00C05540" w:rsidRDefault="00823723"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“Category” means a category set forth in the table in Section I</w:t>
      </w:r>
      <w:r w:rsidR="00D145A7" w:rsidRPr="00C05540">
        <w:rPr>
          <w:szCs w:val="22"/>
          <w:lang w:val="sr-Cyrl-RS"/>
        </w:rPr>
        <w:t>II.</w:t>
      </w:r>
      <w:r w:rsidR="009344AD" w:rsidRPr="00C05540">
        <w:rPr>
          <w:szCs w:val="22"/>
          <w:lang w:val="sr-Cyrl-RS"/>
        </w:rPr>
        <w:t>A</w:t>
      </w:r>
      <w:r w:rsidRPr="00C05540">
        <w:rPr>
          <w:szCs w:val="22"/>
          <w:lang w:val="sr-Cyrl-RS"/>
        </w:rPr>
        <w:t xml:space="preserve"> of Schedule </w:t>
      </w:r>
      <w:r w:rsidR="00D07553" w:rsidRPr="00C05540">
        <w:rPr>
          <w:szCs w:val="22"/>
          <w:lang w:val="sr-Cyrl-RS"/>
        </w:rPr>
        <w:t>2</w:t>
      </w:r>
      <w:r w:rsidRPr="00C05540">
        <w:rPr>
          <w:szCs w:val="22"/>
          <w:lang w:val="sr-Cyrl-RS"/>
        </w:rPr>
        <w:t xml:space="preserve"> to this Agreement.</w:t>
      </w:r>
    </w:p>
    <w:p w14:paraId="29B40AEB" w14:textId="138DEC82" w:rsidR="00D70C01" w:rsidRPr="00C05540" w:rsidRDefault="00D70C01" w:rsidP="00D70C01">
      <w:pPr>
        <w:pStyle w:val="BodyText"/>
        <w:numPr>
          <w:ilvl w:val="0"/>
          <w:numId w:val="3"/>
        </w:numPr>
        <w:tabs>
          <w:tab w:val="clear" w:pos="1080"/>
        </w:tabs>
        <w:ind w:left="720" w:hanging="720"/>
        <w:rPr>
          <w:sz w:val="22"/>
          <w:szCs w:val="22"/>
          <w:lang w:val="sr-Cyrl-RS"/>
        </w:rPr>
      </w:pPr>
      <w:r w:rsidRPr="00C05540">
        <w:rPr>
          <w:sz w:val="22"/>
          <w:szCs w:val="22"/>
          <w:lang w:val="sr-Cyrl-RS"/>
        </w:rPr>
        <w:t>“CFU” means Central Fiduciary Unit, the unit referred to in Section I.A (c) of Schedule 2 to this Agreement.</w:t>
      </w:r>
    </w:p>
    <w:p w14:paraId="7876DDF5" w14:textId="5930F6DF" w:rsidR="00A75A16" w:rsidRPr="00C05540" w:rsidRDefault="00A75A16" w:rsidP="00A75A16">
      <w:pPr>
        <w:pStyle w:val="BodyText"/>
        <w:rPr>
          <w:sz w:val="22"/>
          <w:szCs w:val="22"/>
          <w:lang w:val="sr-Cyrl-RS"/>
        </w:rPr>
      </w:pPr>
      <w:bookmarkStart w:id="22" w:name="_Hlk24045042"/>
    </w:p>
    <w:p w14:paraId="032DFBDD" w14:textId="2ED73C3E" w:rsidR="00A75A16" w:rsidRPr="00C05540" w:rsidRDefault="00A75A16" w:rsidP="002B2D3A">
      <w:pPr>
        <w:pStyle w:val="BodyText"/>
        <w:numPr>
          <w:ilvl w:val="0"/>
          <w:numId w:val="3"/>
        </w:numPr>
        <w:tabs>
          <w:tab w:val="clear" w:pos="1080"/>
        </w:tabs>
        <w:ind w:left="720" w:hanging="720"/>
        <w:rPr>
          <w:sz w:val="22"/>
          <w:szCs w:val="22"/>
          <w:lang w:val="sr-Cyrl-RS"/>
        </w:rPr>
      </w:pPr>
      <w:r w:rsidRPr="00C05540">
        <w:rPr>
          <w:sz w:val="22"/>
          <w:szCs w:val="22"/>
          <w:lang w:val="sr-Cyrl-RS"/>
        </w:rPr>
        <w:t xml:space="preserve">“Co-financing” means, for purposes of paragraph 16 of the Appendix to the General Conditions, an amount to be provided by </w:t>
      </w:r>
      <w:r w:rsidR="00550EB8" w:rsidRPr="00C05540">
        <w:rPr>
          <w:sz w:val="22"/>
          <w:szCs w:val="22"/>
          <w:lang w:val="sr-Cyrl-RS"/>
        </w:rPr>
        <w:t>a</w:t>
      </w:r>
      <w:r w:rsidRPr="00C05540">
        <w:rPr>
          <w:sz w:val="22"/>
          <w:szCs w:val="22"/>
          <w:lang w:val="sr-Cyrl-RS"/>
        </w:rPr>
        <w:t xml:space="preserve"> Co-financier to assist in financing Part</w:t>
      </w:r>
      <w:r w:rsidR="009D7FB5" w:rsidRPr="00C05540">
        <w:rPr>
          <w:sz w:val="22"/>
          <w:szCs w:val="22"/>
          <w:lang w:val="sr-Cyrl-RS"/>
        </w:rPr>
        <w:t xml:space="preserve"> </w:t>
      </w:r>
      <w:r w:rsidR="002B52F1" w:rsidRPr="00C05540">
        <w:rPr>
          <w:sz w:val="22"/>
          <w:szCs w:val="22"/>
          <w:lang w:val="sr-Cyrl-RS"/>
        </w:rPr>
        <w:t>4</w:t>
      </w:r>
      <w:r w:rsidRPr="00C05540">
        <w:rPr>
          <w:sz w:val="22"/>
          <w:szCs w:val="22"/>
          <w:lang w:val="sr-Cyrl-RS"/>
        </w:rPr>
        <w:t xml:space="preserve"> of the Project.</w:t>
      </w:r>
    </w:p>
    <w:p w14:paraId="16240A81" w14:textId="1BB937AB" w:rsidR="00A75A16" w:rsidRPr="00C05540" w:rsidRDefault="00A75A16" w:rsidP="00A75A16">
      <w:pPr>
        <w:pStyle w:val="BodyText"/>
        <w:rPr>
          <w:sz w:val="22"/>
          <w:szCs w:val="22"/>
          <w:lang w:val="sr-Cyrl-RS"/>
        </w:rPr>
      </w:pPr>
    </w:p>
    <w:p w14:paraId="2264C7D4" w14:textId="3291CB88" w:rsidR="00301BFB" w:rsidRPr="00C05540" w:rsidRDefault="00A75A16" w:rsidP="002B2D3A">
      <w:pPr>
        <w:pStyle w:val="BodyText"/>
        <w:numPr>
          <w:ilvl w:val="0"/>
          <w:numId w:val="3"/>
        </w:numPr>
        <w:tabs>
          <w:tab w:val="clear" w:pos="1080"/>
        </w:tabs>
        <w:ind w:left="720" w:hanging="720"/>
        <w:rPr>
          <w:sz w:val="22"/>
          <w:szCs w:val="22"/>
          <w:lang w:val="sr-Cyrl-RS"/>
        </w:rPr>
      </w:pPr>
      <w:r w:rsidRPr="00C05540">
        <w:rPr>
          <w:sz w:val="22"/>
          <w:szCs w:val="22"/>
          <w:lang w:val="sr-Cyrl-RS"/>
        </w:rPr>
        <w:t xml:space="preserve">“Co-financing Agreement” means the agreement </w:t>
      </w:r>
      <w:r w:rsidR="00B3568F" w:rsidRPr="00C05540">
        <w:rPr>
          <w:sz w:val="22"/>
          <w:szCs w:val="22"/>
          <w:lang w:val="sr-Cyrl-RS"/>
        </w:rPr>
        <w:t xml:space="preserve">to be entered </w:t>
      </w:r>
      <w:r w:rsidRPr="00C05540">
        <w:rPr>
          <w:sz w:val="22"/>
          <w:szCs w:val="22"/>
          <w:lang w:val="sr-Cyrl-RS"/>
        </w:rPr>
        <w:t xml:space="preserve">between </w:t>
      </w:r>
      <w:r w:rsidR="00082E4D" w:rsidRPr="00C05540">
        <w:rPr>
          <w:sz w:val="22"/>
          <w:szCs w:val="22"/>
          <w:lang w:val="sr-Cyrl-RS"/>
        </w:rPr>
        <w:t>an</w:t>
      </w:r>
      <w:r w:rsidR="007C19AF" w:rsidRPr="00C05540">
        <w:rPr>
          <w:sz w:val="22"/>
          <w:szCs w:val="22"/>
          <w:lang w:val="sr-Cyrl-RS"/>
        </w:rPr>
        <w:t xml:space="preserve"> </w:t>
      </w:r>
      <w:r w:rsidR="00C639CC" w:rsidRPr="00C05540">
        <w:rPr>
          <w:sz w:val="22"/>
          <w:szCs w:val="22"/>
          <w:lang w:val="sr-Cyrl-RS"/>
        </w:rPr>
        <w:t xml:space="preserve">entity </w:t>
      </w:r>
      <w:r w:rsidRPr="00C05540">
        <w:rPr>
          <w:sz w:val="22"/>
          <w:szCs w:val="22"/>
          <w:lang w:val="sr-Cyrl-RS"/>
        </w:rPr>
        <w:t xml:space="preserve">and the Co-financier </w:t>
      </w:r>
      <w:r w:rsidR="00082E4D" w:rsidRPr="00C05540">
        <w:rPr>
          <w:sz w:val="22"/>
          <w:szCs w:val="22"/>
          <w:lang w:val="sr-Cyrl-RS"/>
        </w:rPr>
        <w:t xml:space="preserve">that will </w:t>
      </w:r>
      <w:r w:rsidRPr="00C05540">
        <w:rPr>
          <w:sz w:val="22"/>
          <w:szCs w:val="22"/>
          <w:lang w:val="sr-Cyrl-RS"/>
        </w:rPr>
        <w:t>provid</w:t>
      </w:r>
      <w:r w:rsidR="00082E4D" w:rsidRPr="00C05540">
        <w:rPr>
          <w:sz w:val="22"/>
          <w:szCs w:val="22"/>
          <w:lang w:val="sr-Cyrl-RS"/>
        </w:rPr>
        <w:t>e</w:t>
      </w:r>
      <w:r w:rsidRPr="00C05540">
        <w:rPr>
          <w:sz w:val="22"/>
          <w:szCs w:val="22"/>
          <w:lang w:val="sr-Cyrl-RS"/>
        </w:rPr>
        <w:t xml:space="preserve"> for the Co-financing.</w:t>
      </w:r>
    </w:p>
    <w:p w14:paraId="2EEF8853" w14:textId="77777777" w:rsidR="00722B09" w:rsidRPr="00C05540" w:rsidRDefault="00722B09" w:rsidP="00722B09">
      <w:pPr>
        <w:pStyle w:val="BodyText"/>
        <w:ind w:left="720"/>
        <w:rPr>
          <w:sz w:val="22"/>
          <w:szCs w:val="22"/>
          <w:lang w:val="sr-Cyrl-RS"/>
        </w:rPr>
      </w:pPr>
    </w:p>
    <w:p w14:paraId="6CA0F9BB" w14:textId="1ED22282" w:rsidR="002511ED" w:rsidRPr="00C05540" w:rsidRDefault="002511ED" w:rsidP="002511ED">
      <w:pPr>
        <w:pStyle w:val="BodyText"/>
        <w:numPr>
          <w:ilvl w:val="0"/>
          <w:numId w:val="3"/>
        </w:numPr>
        <w:tabs>
          <w:tab w:val="clear" w:pos="1080"/>
        </w:tabs>
        <w:ind w:left="720" w:hanging="720"/>
        <w:rPr>
          <w:sz w:val="22"/>
          <w:szCs w:val="22"/>
          <w:lang w:val="sr-Cyrl-RS"/>
        </w:rPr>
      </w:pPr>
      <w:bookmarkStart w:id="23" w:name="_Hlk530397957"/>
      <w:bookmarkEnd w:id="22"/>
      <w:r w:rsidRPr="00C05540">
        <w:rPr>
          <w:sz w:val="22"/>
          <w:szCs w:val="22"/>
          <w:lang w:val="sr-Cyrl-RS"/>
        </w:rPr>
        <w:t xml:space="preserve">“Environmental and Social Commitment Plan” or the acronym “ESCP” means the Borrower’s environmental and social commitment plan, acceptable to the Bank, dated </w:t>
      </w:r>
      <w:r w:rsidR="00D70C01" w:rsidRPr="00C05540">
        <w:rPr>
          <w:i/>
          <w:sz w:val="22"/>
          <w:szCs w:val="22"/>
          <w:lang w:val="sr-Cyrl-RS"/>
        </w:rPr>
        <w:t>June</w:t>
      </w:r>
      <w:r w:rsidR="00D70C01" w:rsidRPr="00C05540">
        <w:rPr>
          <w:sz w:val="22"/>
          <w:szCs w:val="22"/>
          <w:lang w:val="sr-Cyrl-RS"/>
        </w:rPr>
        <w:t xml:space="preserve"> 8</w:t>
      </w:r>
      <w:r w:rsidR="00684AAB" w:rsidRPr="00C05540">
        <w:rPr>
          <w:sz w:val="22"/>
          <w:szCs w:val="22"/>
          <w:lang w:val="sr-Cyrl-RS"/>
        </w:rPr>
        <w:t>, 2020</w:t>
      </w:r>
      <w:r w:rsidRPr="00C05540">
        <w:rPr>
          <w:sz w:val="22"/>
          <w:szCs w:val="22"/>
          <w:lang w:val="sr-Cyrl-RS"/>
        </w:rPr>
        <w:t>, which sets out a summary of the material measures and actions to address the potential environmental and social risks and impacts of the Project, including the timing of the actions and measures, institutional, staffing, training, monitoring and reporting arrangements, and any instruments to be prepared thereunder; as the ESCP may be revised from time to time, with prior written agreement of the Bank, and such term includes any annexes or schedules to such plan.</w:t>
      </w:r>
    </w:p>
    <w:p w14:paraId="76997EE1" w14:textId="77777777" w:rsidR="002511ED" w:rsidRPr="00C05540" w:rsidRDefault="002511ED" w:rsidP="006960F8">
      <w:pPr>
        <w:pStyle w:val="BodyText"/>
        <w:ind w:left="720" w:hanging="720"/>
        <w:rPr>
          <w:sz w:val="22"/>
          <w:szCs w:val="22"/>
          <w:lang w:val="sr-Cyrl-RS"/>
        </w:rPr>
      </w:pPr>
    </w:p>
    <w:p w14:paraId="79A578FE" w14:textId="7E6854FB" w:rsidR="002511ED" w:rsidRPr="00C05540" w:rsidRDefault="002511ED" w:rsidP="006960F8">
      <w:pPr>
        <w:pStyle w:val="BodyText"/>
        <w:numPr>
          <w:ilvl w:val="0"/>
          <w:numId w:val="3"/>
        </w:numPr>
        <w:ind w:left="720" w:hanging="720"/>
        <w:rPr>
          <w:sz w:val="22"/>
          <w:szCs w:val="22"/>
          <w:lang w:val="sr-Cyrl-RS"/>
        </w:rPr>
      </w:pPr>
      <w:r w:rsidRPr="00C05540">
        <w:rPr>
          <w:sz w:val="22"/>
          <w:szCs w:val="22"/>
          <w:lang w:val="sr-Cyrl-RS"/>
        </w:rPr>
        <w:t xml:space="preserve">“Environmental and Social Standards” means, collectively: (i)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Use and Involuntary Resettlement”; (vi) “Environmental and Social Standard 6: Biodiversity Conservation and Sustainable Management of Living Natural Resources”; </w:t>
      </w:r>
      <w:r w:rsidRPr="00C05540">
        <w:rPr>
          <w:sz w:val="22"/>
          <w:szCs w:val="22"/>
          <w:lang w:val="sr-Cyrl-RS"/>
        </w:rPr>
        <w:lastRenderedPageBreak/>
        <w:t xml:space="preserve">(vii) “Environmental and Social Standard 7: Indigenous Peoples/Sub-Saharan Historically Underserved Traditional Local Communities”; (viii) “Environmental and Social Standard 8: Cultural Heritage”; (ix) “Environmental and Social Standard 9: Financial Intermediaries”; (x) “Environmental and Social Standard 10: Stakeholder Engagement and Information Disclosure”; effective on October 1, 2018, as published by the Bank at </w:t>
      </w:r>
      <w:bookmarkStart w:id="24" w:name="_Hlk41319424"/>
      <w:r w:rsidR="00961CEE" w:rsidRPr="00C05540">
        <w:rPr>
          <w:sz w:val="22"/>
          <w:szCs w:val="22"/>
          <w:lang w:val="sr-Cyrl-RS"/>
        </w:rPr>
        <w:t>https://www.worldbank.org/en/projects-operations/environmental-and-social-framework</w:t>
      </w:r>
      <w:r w:rsidR="00D1360F" w:rsidRPr="00C05540">
        <w:rPr>
          <w:sz w:val="22"/>
          <w:szCs w:val="22"/>
          <w:lang w:val="sr-Cyrl-RS"/>
        </w:rPr>
        <w:t>.</w:t>
      </w:r>
    </w:p>
    <w:p w14:paraId="43D56BB2" w14:textId="77777777" w:rsidR="00BD74D7" w:rsidRPr="00C05540" w:rsidRDefault="00BD74D7" w:rsidP="00BD74D7">
      <w:pPr>
        <w:pStyle w:val="ModelNrmlDouble"/>
        <w:spacing w:after="240" w:line="240" w:lineRule="auto"/>
        <w:ind w:left="720" w:firstLine="0"/>
        <w:rPr>
          <w:szCs w:val="22"/>
          <w:lang w:val="sr-Cyrl-RS"/>
        </w:rPr>
      </w:pPr>
      <w:bookmarkStart w:id="25" w:name="_Hlk24044898"/>
      <w:bookmarkEnd w:id="23"/>
      <w:bookmarkEnd w:id="24"/>
    </w:p>
    <w:p w14:paraId="341C9BE1" w14:textId="1F621CE4" w:rsidR="00536C39" w:rsidRPr="00C05540" w:rsidRDefault="00261DCA" w:rsidP="00536C39">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 xml:space="preserve">“Framework Agreement on the Sava River Basin” or </w:t>
      </w:r>
      <w:r w:rsidR="00536C39" w:rsidRPr="00C05540">
        <w:rPr>
          <w:szCs w:val="22"/>
          <w:lang w:val="sr-Cyrl-RS"/>
        </w:rPr>
        <w:t xml:space="preserve">“FASRB” means the regional treaty </w:t>
      </w:r>
      <w:r w:rsidR="00D83F09" w:rsidRPr="00C05540">
        <w:rPr>
          <w:szCs w:val="22"/>
          <w:lang w:val="sr-Cyrl-RS"/>
        </w:rPr>
        <w:t>to which t</w:t>
      </w:r>
      <w:r w:rsidR="00536C39" w:rsidRPr="00C05540">
        <w:rPr>
          <w:szCs w:val="22"/>
          <w:lang w:val="sr-Cyrl-RS"/>
        </w:rPr>
        <w:t xml:space="preserve">he </w:t>
      </w:r>
      <w:r w:rsidR="00D83F09" w:rsidRPr="00C05540">
        <w:rPr>
          <w:szCs w:val="22"/>
          <w:lang w:val="sr-Cyrl-RS"/>
        </w:rPr>
        <w:t xml:space="preserve">Borrower, Bosnia and Herzegovina, </w:t>
      </w:r>
      <w:r w:rsidR="00480A85" w:rsidRPr="00C05540">
        <w:rPr>
          <w:szCs w:val="22"/>
          <w:lang w:val="sr-Cyrl-RS"/>
        </w:rPr>
        <w:t xml:space="preserve">Republic of </w:t>
      </w:r>
      <w:r w:rsidR="00D83F09" w:rsidRPr="00C05540">
        <w:rPr>
          <w:szCs w:val="22"/>
          <w:lang w:val="sr-Cyrl-RS"/>
        </w:rPr>
        <w:t xml:space="preserve">Croatia, </w:t>
      </w:r>
      <w:r w:rsidR="003356CB" w:rsidRPr="00C05540">
        <w:rPr>
          <w:szCs w:val="22"/>
          <w:lang w:val="sr-Cyrl-RS"/>
        </w:rPr>
        <w:t xml:space="preserve">and </w:t>
      </w:r>
      <w:r w:rsidR="00480A85" w:rsidRPr="00C05540">
        <w:rPr>
          <w:szCs w:val="22"/>
          <w:lang w:val="sr-Cyrl-RS"/>
        </w:rPr>
        <w:t xml:space="preserve">Republic of </w:t>
      </w:r>
      <w:r w:rsidR="00D83F09" w:rsidRPr="00C05540">
        <w:rPr>
          <w:szCs w:val="22"/>
          <w:lang w:val="sr-Cyrl-RS"/>
        </w:rPr>
        <w:t>Slovenia are parties and to which Montenegro is a participant through a Memorandum of Understanding</w:t>
      </w:r>
      <w:r w:rsidR="00536C39" w:rsidRPr="00C05540">
        <w:rPr>
          <w:szCs w:val="22"/>
          <w:lang w:val="sr-Cyrl-RS"/>
        </w:rPr>
        <w:t xml:space="preserve">, </w:t>
      </w:r>
      <w:r w:rsidR="00D83F09" w:rsidRPr="00C05540">
        <w:rPr>
          <w:szCs w:val="22"/>
          <w:lang w:val="sr-Cyrl-RS"/>
        </w:rPr>
        <w:t>and that</w:t>
      </w:r>
      <w:r w:rsidR="00536C39" w:rsidRPr="00C05540">
        <w:rPr>
          <w:szCs w:val="22"/>
          <w:lang w:val="sr-Cyrl-RS"/>
        </w:rPr>
        <w:t xml:space="preserve">, </w:t>
      </w:r>
      <w:r w:rsidR="00536C39" w:rsidRPr="00C05540">
        <w:rPr>
          <w:i/>
          <w:szCs w:val="22"/>
          <w:lang w:val="sr-Cyrl-RS"/>
        </w:rPr>
        <w:t>inter alia</w:t>
      </w:r>
      <w:r w:rsidR="00536C39" w:rsidRPr="00C05540">
        <w:rPr>
          <w:szCs w:val="22"/>
          <w:lang w:val="sr-Cyrl-RS"/>
        </w:rPr>
        <w:t>, calls for</w:t>
      </w:r>
      <w:r w:rsidR="002E72E9" w:rsidRPr="00C05540">
        <w:rPr>
          <w:szCs w:val="22"/>
          <w:lang w:val="sr-Cyrl-RS"/>
        </w:rPr>
        <w:t xml:space="preserve"> regional</w:t>
      </w:r>
      <w:r w:rsidR="00536C39" w:rsidRPr="00C05540">
        <w:rPr>
          <w:szCs w:val="22"/>
          <w:lang w:val="sr-Cyrl-RS"/>
        </w:rPr>
        <w:t xml:space="preserve"> cooperation as regards navigation safety, promotion of sustainable water resources management and protection against adverse weather events such as floods and droughts. </w:t>
      </w:r>
    </w:p>
    <w:bookmarkEnd w:id="25"/>
    <w:p w14:paraId="474E3E8E" w14:textId="279B5E90" w:rsidR="002511ED" w:rsidRPr="00C05540" w:rsidRDefault="002511ED" w:rsidP="002511ED">
      <w:pPr>
        <w:pStyle w:val="BodyText"/>
        <w:numPr>
          <w:ilvl w:val="0"/>
          <w:numId w:val="3"/>
        </w:numPr>
        <w:tabs>
          <w:tab w:val="clear" w:pos="1080"/>
        </w:tabs>
        <w:ind w:left="720" w:hanging="720"/>
        <w:rPr>
          <w:sz w:val="22"/>
          <w:szCs w:val="22"/>
          <w:lang w:val="sr-Cyrl-RS"/>
        </w:rPr>
      </w:pPr>
      <w:r w:rsidRPr="00C05540">
        <w:rPr>
          <w:sz w:val="22"/>
          <w:szCs w:val="22"/>
          <w:lang w:val="sr-Cyrl-RS"/>
        </w:rPr>
        <w:t xml:space="preserve">“General Conditions” means the “International Bank for Reconstruction and Development General Conditions for IBRD Financing, Investment Project Financing”, dated December 14, 2018. </w:t>
      </w:r>
    </w:p>
    <w:p w14:paraId="0E8775A9" w14:textId="77777777" w:rsidR="00E5590B" w:rsidRPr="00C05540" w:rsidRDefault="00E5590B" w:rsidP="00E5590B">
      <w:pPr>
        <w:pStyle w:val="BodyText"/>
        <w:ind w:left="720"/>
        <w:rPr>
          <w:sz w:val="22"/>
          <w:szCs w:val="22"/>
          <w:lang w:val="sr-Cyrl-RS"/>
        </w:rPr>
      </w:pPr>
    </w:p>
    <w:p w14:paraId="1988596E" w14:textId="3EF6C547" w:rsidR="00261DCA" w:rsidRPr="00C05540" w:rsidRDefault="00261DCA" w:rsidP="0043622D">
      <w:pPr>
        <w:pStyle w:val="ModelNrmlDouble"/>
        <w:numPr>
          <w:ilvl w:val="0"/>
          <w:numId w:val="3"/>
        </w:numPr>
        <w:tabs>
          <w:tab w:val="clear" w:pos="1080"/>
        </w:tabs>
        <w:spacing w:after="240" w:line="240" w:lineRule="auto"/>
        <w:ind w:left="720" w:hanging="720"/>
        <w:rPr>
          <w:szCs w:val="22"/>
          <w:lang w:val="sr-Cyrl-RS"/>
        </w:rPr>
      </w:pPr>
      <w:bookmarkStart w:id="26" w:name="_Hlk41319554"/>
      <w:bookmarkStart w:id="27" w:name="_Hlk29412901"/>
      <w:r w:rsidRPr="00C05540">
        <w:rPr>
          <w:szCs w:val="22"/>
          <w:lang w:val="sr-Cyrl-RS"/>
        </w:rPr>
        <w:t>“</w:t>
      </w:r>
      <w:bookmarkStart w:id="28" w:name="_Hlk34811322"/>
      <w:r w:rsidRPr="00C05540">
        <w:rPr>
          <w:szCs w:val="22"/>
          <w:lang w:val="sr-Cyrl-RS"/>
        </w:rPr>
        <w:t>International Sava River Basin Commission</w:t>
      </w:r>
      <w:bookmarkEnd w:id="28"/>
      <w:r w:rsidRPr="00C05540">
        <w:rPr>
          <w:szCs w:val="22"/>
          <w:lang w:val="sr-Cyrl-RS"/>
        </w:rPr>
        <w:t>” or “ISRBC” means an </w:t>
      </w:r>
      <w:hyperlink r:id="rId14" w:tooltip="International organisation" w:history="1">
        <w:r w:rsidRPr="00C05540">
          <w:rPr>
            <w:szCs w:val="22"/>
            <w:lang w:val="sr-Cyrl-RS"/>
          </w:rPr>
          <w:t>international organization</w:t>
        </w:r>
      </w:hyperlink>
      <w:r w:rsidRPr="00C05540">
        <w:rPr>
          <w:szCs w:val="22"/>
          <w:lang w:val="sr-Cyrl-RS"/>
        </w:rPr>
        <w:t xml:space="preserve">  established </w:t>
      </w:r>
      <w:r w:rsidR="00E91F22" w:rsidRPr="00C05540">
        <w:rPr>
          <w:szCs w:val="22"/>
          <w:lang w:val="sr-Cyrl-RS"/>
        </w:rPr>
        <w:t xml:space="preserve">in 2006 </w:t>
      </w:r>
      <w:r w:rsidRPr="00C05540">
        <w:rPr>
          <w:szCs w:val="22"/>
          <w:lang w:val="sr-Cyrl-RS"/>
        </w:rPr>
        <w:t xml:space="preserve">pursuant to </w:t>
      </w:r>
      <w:r w:rsidR="00E91F22" w:rsidRPr="00C05540">
        <w:rPr>
          <w:szCs w:val="22"/>
          <w:lang w:val="sr-Cyrl-RS"/>
        </w:rPr>
        <w:t>FASRB for the purpose of implementation of said treaty.</w:t>
      </w:r>
      <w:r w:rsidRPr="00C05540">
        <w:rPr>
          <w:szCs w:val="22"/>
          <w:lang w:val="sr-Cyrl-RS"/>
        </w:rPr>
        <w:t xml:space="preserve"> </w:t>
      </w:r>
    </w:p>
    <w:bookmarkEnd w:id="26"/>
    <w:p w14:paraId="1C131D3F" w14:textId="58049B2C" w:rsidR="00421DF9" w:rsidRPr="00C05540" w:rsidRDefault="00B55071" w:rsidP="002B2D3A">
      <w:pPr>
        <w:pStyle w:val="ModelNrmlDouble"/>
        <w:numPr>
          <w:ilvl w:val="0"/>
          <w:numId w:val="3"/>
        </w:numPr>
        <w:tabs>
          <w:tab w:val="clear" w:pos="1080"/>
        </w:tabs>
        <w:spacing w:after="240" w:line="240" w:lineRule="auto"/>
        <w:ind w:left="720" w:hanging="720"/>
        <w:rPr>
          <w:szCs w:val="22"/>
          <w:lang w:val="sr-Cyrl-RS"/>
        </w:rPr>
      </w:pPr>
      <w:r w:rsidRPr="00C05540" w:rsidDel="00B55071">
        <w:rPr>
          <w:szCs w:val="22"/>
          <w:lang w:val="sr-Cyrl-RS"/>
        </w:rPr>
        <w:t xml:space="preserve"> </w:t>
      </w:r>
      <w:r w:rsidR="008E7BE3" w:rsidRPr="00C05540">
        <w:rPr>
          <w:szCs w:val="22"/>
          <w:lang w:val="sr-Cyrl-RS"/>
        </w:rPr>
        <w:t>“</w:t>
      </w:r>
      <w:r w:rsidR="00315E9D" w:rsidRPr="00C05540">
        <w:rPr>
          <w:szCs w:val="22"/>
          <w:lang w:val="sr-Cyrl-RS"/>
        </w:rPr>
        <w:t>M</w:t>
      </w:r>
      <w:r w:rsidR="0043622D" w:rsidRPr="00C05540">
        <w:rPr>
          <w:szCs w:val="22"/>
          <w:lang w:val="sr-Cyrl-RS"/>
        </w:rPr>
        <w:t>oAFW</w:t>
      </w:r>
      <w:r w:rsidR="008E7BE3" w:rsidRPr="00C05540">
        <w:rPr>
          <w:szCs w:val="22"/>
          <w:lang w:val="sr-Cyrl-RS"/>
        </w:rPr>
        <w:t>”</w:t>
      </w:r>
      <w:r w:rsidR="00421DF9" w:rsidRPr="00C05540">
        <w:rPr>
          <w:szCs w:val="22"/>
          <w:lang w:val="sr-Cyrl-RS"/>
        </w:rPr>
        <w:t xml:space="preserve"> means the Borrower’s </w:t>
      </w:r>
      <w:r w:rsidR="0074339C" w:rsidRPr="00C05540">
        <w:rPr>
          <w:szCs w:val="22"/>
          <w:lang w:val="sr-Cyrl-RS"/>
        </w:rPr>
        <w:t>Ministry of Agriculture, Forestry and Water</w:t>
      </w:r>
      <w:r w:rsidR="0043622D" w:rsidRPr="00C05540">
        <w:rPr>
          <w:szCs w:val="22"/>
          <w:lang w:val="sr-Cyrl-RS"/>
        </w:rPr>
        <w:t xml:space="preserve"> </w:t>
      </w:r>
      <w:r w:rsidR="00421DF9" w:rsidRPr="00C05540">
        <w:rPr>
          <w:szCs w:val="22"/>
          <w:lang w:val="sr-Cyrl-RS"/>
        </w:rPr>
        <w:t>or its successor thereof</w:t>
      </w:r>
      <w:r w:rsidR="002511ED" w:rsidRPr="00C05540">
        <w:rPr>
          <w:szCs w:val="22"/>
          <w:lang w:val="sr-Cyrl-RS"/>
        </w:rPr>
        <w:t>.</w:t>
      </w:r>
    </w:p>
    <w:p w14:paraId="7CC41CAA" w14:textId="77777777" w:rsidR="006A5EA9" w:rsidRPr="00C05540" w:rsidRDefault="006A5EA9" w:rsidP="006A5EA9">
      <w:pPr>
        <w:pStyle w:val="BodyText"/>
        <w:numPr>
          <w:ilvl w:val="0"/>
          <w:numId w:val="3"/>
        </w:numPr>
        <w:tabs>
          <w:tab w:val="clear" w:pos="1080"/>
        </w:tabs>
        <w:ind w:left="720" w:hanging="720"/>
        <w:rPr>
          <w:sz w:val="22"/>
          <w:szCs w:val="22"/>
          <w:lang w:val="sr-Cyrl-RS"/>
        </w:rPr>
      </w:pPr>
      <w:r w:rsidRPr="00C05540">
        <w:rPr>
          <w:sz w:val="22"/>
          <w:szCs w:val="22"/>
          <w:lang w:val="sr-Cyrl-RS"/>
        </w:rPr>
        <w:t>“MoAFW PIU” means the Borrower's Project Implementation Unit, maintained by the Borrower within MoAFW, in accordance with Section I.A.1 (a) of Schedule 2 to this Agreement.</w:t>
      </w:r>
    </w:p>
    <w:p w14:paraId="43C1CC36" w14:textId="77777777" w:rsidR="006A5EA9" w:rsidRPr="00C05540" w:rsidRDefault="006A5EA9" w:rsidP="00B7596B">
      <w:pPr>
        <w:pStyle w:val="ModelNrmlDouble"/>
        <w:spacing w:after="240" w:line="240" w:lineRule="auto"/>
        <w:ind w:left="720" w:firstLine="0"/>
        <w:rPr>
          <w:szCs w:val="22"/>
          <w:lang w:val="sr-Cyrl-RS"/>
        </w:rPr>
      </w:pPr>
    </w:p>
    <w:p w14:paraId="360E4EC6" w14:textId="0BD78A2D" w:rsidR="00156FD0" w:rsidRPr="00C05540" w:rsidRDefault="00156FD0"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“MOCTI” means the Borrower’s Ministry of Communication, Transport and Infrastructure or its successor thereof</w:t>
      </w:r>
      <w:r w:rsidR="009D6DB7" w:rsidRPr="00C05540">
        <w:rPr>
          <w:szCs w:val="22"/>
          <w:lang w:val="sr-Cyrl-RS"/>
        </w:rPr>
        <w:t>.</w:t>
      </w:r>
    </w:p>
    <w:p w14:paraId="600293D1" w14:textId="56067E46" w:rsidR="006A5EA9" w:rsidRPr="00C05540" w:rsidRDefault="006A5EA9" w:rsidP="006A5EA9">
      <w:pPr>
        <w:pStyle w:val="BodyText"/>
        <w:numPr>
          <w:ilvl w:val="0"/>
          <w:numId w:val="3"/>
        </w:numPr>
        <w:tabs>
          <w:tab w:val="clear" w:pos="1080"/>
        </w:tabs>
        <w:ind w:left="720" w:hanging="720"/>
        <w:rPr>
          <w:sz w:val="22"/>
          <w:szCs w:val="22"/>
          <w:lang w:val="sr-Cyrl-RS"/>
        </w:rPr>
      </w:pPr>
      <w:r w:rsidRPr="00C05540">
        <w:rPr>
          <w:sz w:val="22"/>
          <w:szCs w:val="22"/>
          <w:lang w:val="sr-Cyrl-RS"/>
        </w:rPr>
        <w:t>“MoCTI PIU” means the Borrower's Project Implementation Unit, maintained by the Borrower within MoCTI, in accordance with Section I.A.1 (b) of Schedule 2 to this Agreement.</w:t>
      </w:r>
    </w:p>
    <w:p w14:paraId="52271E2B" w14:textId="77777777" w:rsidR="006A5EA9" w:rsidRPr="00C05540" w:rsidRDefault="006A5EA9" w:rsidP="00B7596B">
      <w:pPr>
        <w:pStyle w:val="BodyText"/>
        <w:ind w:left="720"/>
        <w:rPr>
          <w:sz w:val="22"/>
          <w:szCs w:val="22"/>
          <w:lang w:val="sr-Cyrl-RS"/>
        </w:rPr>
      </w:pPr>
    </w:p>
    <w:p w14:paraId="0207717A" w14:textId="77777777" w:rsidR="006A5EA9" w:rsidRPr="00C05540" w:rsidRDefault="006A5EA9" w:rsidP="006A5EA9">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“MOF” means the Borrower’s Ministry of Finance, or its successor thereof.</w:t>
      </w:r>
    </w:p>
    <w:bookmarkEnd w:id="27"/>
    <w:p w14:paraId="129524C6" w14:textId="3A09A0FA" w:rsidR="00372FFB" w:rsidRPr="00C05540" w:rsidRDefault="00372FFB"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w:t>
      </w:r>
      <w:r w:rsidR="002645FF" w:rsidRPr="00C05540">
        <w:rPr>
          <w:szCs w:val="22"/>
          <w:lang w:val="sr-Cyrl-RS"/>
        </w:rPr>
        <w:t>Montenegro</w:t>
      </w:r>
      <w:r w:rsidRPr="00C05540">
        <w:rPr>
          <w:szCs w:val="22"/>
          <w:lang w:val="sr-Cyrl-RS"/>
        </w:rPr>
        <w:t xml:space="preserve"> Financing Agreement” means the agreement between the Republic of </w:t>
      </w:r>
      <w:r w:rsidR="002645FF" w:rsidRPr="00C05540">
        <w:rPr>
          <w:szCs w:val="22"/>
          <w:lang w:val="sr-Cyrl-RS"/>
        </w:rPr>
        <w:t>Montenegro</w:t>
      </w:r>
      <w:r w:rsidRPr="00C05540">
        <w:rPr>
          <w:szCs w:val="22"/>
          <w:lang w:val="sr-Cyrl-RS"/>
        </w:rPr>
        <w:t xml:space="preserve"> and the Bank for the MPA, as such agreement may be amended from time to time. “</w:t>
      </w:r>
      <w:r w:rsidR="002645FF" w:rsidRPr="00C05540">
        <w:rPr>
          <w:szCs w:val="22"/>
          <w:lang w:val="sr-Cyrl-RS"/>
        </w:rPr>
        <w:t>Montenegro</w:t>
      </w:r>
      <w:r w:rsidRPr="00C05540">
        <w:rPr>
          <w:szCs w:val="22"/>
          <w:lang w:val="sr-Cyrl-RS"/>
        </w:rPr>
        <w:t xml:space="preserve"> Financing Agreement” includes all appendices, schedules and agreements supplemental to the Financing Agreement.</w:t>
      </w:r>
    </w:p>
    <w:p w14:paraId="662A648F" w14:textId="77777777" w:rsidR="006A5EA9" w:rsidRPr="00C05540" w:rsidRDefault="006A5EA9" w:rsidP="006A5EA9">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“MPA Program” means the multiphase programmatic approach program, whose objective is to facilitate integrated transboundary water resources management and development along the Sava and Drina River Corridors.</w:t>
      </w:r>
    </w:p>
    <w:p w14:paraId="05C23659" w14:textId="6C512C51" w:rsidR="00486754" w:rsidRPr="00C05540" w:rsidRDefault="00514D19"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lastRenderedPageBreak/>
        <w:t>“</w:t>
      </w:r>
      <w:r w:rsidR="00486754" w:rsidRPr="00C05540">
        <w:rPr>
          <w:szCs w:val="22"/>
          <w:lang w:val="sr-Cyrl-RS"/>
        </w:rPr>
        <w:t>Operating Costs</w:t>
      </w:r>
      <w:r w:rsidR="00D70C01" w:rsidRPr="00C05540">
        <w:rPr>
          <w:szCs w:val="22"/>
          <w:lang w:val="sr-Cyrl-RS"/>
        </w:rPr>
        <w:t>”</w:t>
      </w:r>
      <w:r w:rsidR="00E91F22" w:rsidRPr="00C05540">
        <w:rPr>
          <w:szCs w:val="22"/>
          <w:lang w:val="sr-Cyrl-RS"/>
        </w:rPr>
        <w:t xml:space="preserve"> means reasonable incremental expenses incurred on account of implementation of the Project, including, </w:t>
      </w:r>
      <w:r w:rsidR="00E91F22" w:rsidRPr="00C05540">
        <w:rPr>
          <w:i/>
          <w:szCs w:val="22"/>
          <w:lang w:val="sr-Cyrl-RS"/>
        </w:rPr>
        <w:t>inter alia</w:t>
      </w:r>
      <w:r w:rsidR="00E91F22" w:rsidRPr="00C05540">
        <w:rPr>
          <w:szCs w:val="22"/>
          <w:lang w:val="sr-Cyrl-RS"/>
        </w:rPr>
        <w:t>, office supplies and other consumable goods, office rent, internet and communications costs, support for information systems, translation costs, bank charges, utilities, travel, transportation, per diem, accommodation costs (lodging), CFU salaries and other reasonable expenditures directly associated with the implementation of the Project, on the basis of annual budgets acceptable to the Bank, excluding salaries of the civil service employees.</w:t>
      </w:r>
    </w:p>
    <w:p w14:paraId="519C0092" w14:textId="77777777" w:rsidR="006960F8" w:rsidRPr="00C05540" w:rsidRDefault="006960F8" w:rsidP="006960F8">
      <w:pPr>
        <w:pStyle w:val="BodyText"/>
        <w:ind w:left="720"/>
        <w:rPr>
          <w:sz w:val="22"/>
          <w:szCs w:val="22"/>
          <w:lang w:val="sr-Cyrl-RS"/>
        </w:rPr>
      </w:pPr>
    </w:p>
    <w:p w14:paraId="0A04D5FB" w14:textId="23F1C875" w:rsidR="00486754" w:rsidRPr="00C05540" w:rsidRDefault="00DB6C16" w:rsidP="002B2D3A">
      <w:pPr>
        <w:pStyle w:val="ModelNrmlDouble"/>
        <w:numPr>
          <w:ilvl w:val="0"/>
          <w:numId w:val="3"/>
        </w:numPr>
        <w:tabs>
          <w:tab w:val="clear" w:pos="1080"/>
        </w:tabs>
        <w:spacing w:after="240" w:line="240" w:lineRule="auto"/>
        <w:ind w:left="720" w:hanging="720"/>
        <w:rPr>
          <w:szCs w:val="22"/>
          <w:lang w:val="sr-Cyrl-RS"/>
        </w:rPr>
      </w:pPr>
      <w:r w:rsidRPr="00C05540">
        <w:rPr>
          <w:szCs w:val="22"/>
          <w:lang w:val="sr-Cyrl-RS"/>
        </w:rPr>
        <w:t>“Procurement Regulations” means</w:t>
      </w:r>
      <w:r w:rsidR="00625F04" w:rsidRPr="00C05540">
        <w:rPr>
          <w:szCs w:val="22"/>
          <w:lang w:val="sr-Cyrl-RS"/>
        </w:rPr>
        <w:t>,</w:t>
      </w:r>
      <w:r w:rsidRPr="00C05540">
        <w:rPr>
          <w:szCs w:val="22"/>
          <w:lang w:val="sr-Cyrl-RS"/>
        </w:rPr>
        <w:t xml:space="preserve"> for purpose</w:t>
      </w:r>
      <w:r w:rsidR="00625F04" w:rsidRPr="00C05540">
        <w:rPr>
          <w:szCs w:val="22"/>
          <w:lang w:val="sr-Cyrl-RS"/>
        </w:rPr>
        <w:t>s</w:t>
      </w:r>
      <w:r w:rsidRPr="00C05540">
        <w:rPr>
          <w:szCs w:val="22"/>
          <w:lang w:val="sr-Cyrl-RS"/>
        </w:rPr>
        <w:t xml:space="preserve"> of paragraph 85 of the Appendix to the General Conditions, the </w:t>
      </w:r>
      <w:r w:rsidR="004A52D9" w:rsidRPr="00C05540">
        <w:rPr>
          <w:szCs w:val="22"/>
          <w:lang w:val="sr-Cyrl-RS"/>
        </w:rPr>
        <w:t xml:space="preserve">“World Bank Procurement Regulations for </w:t>
      </w:r>
      <w:r w:rsidR="002C5A16" w:rsidRPr="00C05540">
        <w:rPr>
          <w:szCs w:val="22"/>
          <w:lang w:val="sr-Cyrl-RS"/>
        </w:rPr>
        <w:t xml:space="preserve">IPF </w:t>
      </w:r>
      <w:r w:rsidR="004A52D9" w:rsidRPr="00C05540">
        <w:rPr>
          <w:szCs w:val="22"/>
          <w:lang w:val="sr-Cyrl-RS"/>
        </w:rPr>
        <w:t>Borrowers”, dated July 2016</w:t>
      </w:r>
      <w:r w:rsidR="001A0138" w:rsidRPr="00C05540">
        <w:rPr>
          <w:szCs w:val="22"/>
          <w:lang w:val="sr-Cyrl-RS"/>
        </w:rPr>
        <w:t>, revised November 2017</w:t>
      </w:r>
      <w:r w:rsidR="00687073" w:rsidRPr="00C05540">
        <w:rPr>
          <w:szCs w:val="22"/>
          <w:lang w:val="sr-Cyrl-RS"/>
        </w:rPr>
        <w:t xml:space="preserve"> and August 2018</w:t>
      </w:r>
      <w:r w:rsidRPr="00C05540">
        <w:rPr>
          <w:szCs w:val="22"/>
          <w:lang w:val="sr-Cyrl-RS"/>
        </w:rPr>
        <w:t>.</w:t>
      </w:r>
    </w:p>
    <w:p w14:paraId="15293F26" w14:textId="74FE494B" w:rsidR="0038684A" w:rsidRPr="00C05540" w:rsidRDefault="00514D19" w:rsidP="002B2D3A">
      <w:pPr>
        <w:pStyle w:val="BodyText"/>
        <w:numPr>
          <w:ilvl w:val="0"/>
          <w:numId w:val="3"/>
        </w:numPr>
        <w:tabs>
          <w:tab w:val="clear" w:pos="1080"/>
        </w:tabs>
        <w:ind w:left="720" w:hanging="720"/>
        <w:rPr>
          <w:sz w:val="22"/>
          <w:szCs w:val="22"/>
          <w:lang w:val="sr-Cyrl-RS"/>
        </w:rPr>
      </w:pPr>
      <w:r w:rsidRPr="00C05540">
        <w:rPr>
          <w:sz w:val="22"/>
          <w:szCs w:val="22"/>
          <w:lang w:val="sr-Cyrl-RS"/>
        </w:rPr>
        <w:t>“</w:t>
      </w:r>
      <w:r w:rsidR="00486754" w:rsidRPr="00C05540">
        <w:rPr>
          <w:sz w:val="22"/>
          <w:szCs w:val="22"/>
          <w:lang w:val="sr-Cyrl-RS"/>
        </w:rPr>
        <w:t>Project Operational Manual</w:t>
      </w:r>
      <w:r w:rsidRPr="00C05540">
        <w:rPr>
          <w:sz w:val="22"/>
          <w:szCs w:val="22"/>
          <w:lang w:val="sr-Cyrl-RS"/>
        </w:rPr>
        <w:t>”</w:t>
      </w:r>
      <w:r w:rsidR="00486754" w:rsidRPr="00C05540">
        <w:rPr>
          <w:sz w:val="22"/>
          <w:szCs w:val="22"/>
          <w:lang w:val="sr-Cyrl-RS"/>
        </w:rPr>
        <w:t xml:space="preserve"> or “POM” means the Project Operational Manual </w:t>
      </w:r>
      <w:r w:rsidR="002511ED" w:rsidRPr="00C05540">
        <w:rPr>
          <w:sz w:val="22"/>
          <w:szCs w:val="22"/>
          <w:lang w:val="sr-Cyrl-RS"/>
        </w:rPr>
        <w:t xml:space="preserve">to be </w:t>
      </w:r>
      <w:r w:rsidR="00486754" w:rsidRPr="00C05540">
        <w:rPr>
          <w:sz w:val="22"/>
          <w:szCs w:val="22"/>
          <w:lang w:val="sr-Cyrl-RS"/>
        </w:rPr>
        <w:t>prepared by the Borrower in accordance with Section I.</w:t>
      </w:r>
      <w:r w:rsidR="00090776" w:rsidRPr="00C05540">
        <w:rPr>
          <w:sz w:val="22"/>
          <w:szCs w:val="22"/>
          <w:lang w:val="sr-Cyrl-RS"/>
        </w:rPr>
        <w:t>B</w:t>
      </w:r>
      <w:r w:rsidR="00486754" w:rsidRPr="00C05540">
        <w:rPr>
          <w:sz w:val="22"/>
          <w:szCs w:val="22"/>
          <w:lang w:val="sr-Cyrl-RS"/>
        </w:rPr>
        <w:t xml:space="preserve"> of Schedule 2 to this Agreement and satisfactory to the Bank, setting forth the operational and administrative responsibilities, procedures and rules for the implementation of the Project, including the Environmental and Social Management Framework, the Performance Indicators and the financial management arrangements for the Project, </w:t>
      </w:r>
      <w:r w:rsidR="00684AAB" w:rsidRPr="00C05540">
        <w:rPr>
          <w:sz w:val="22"/>
          <w:szCs w:val="22"/>
          <w:lang w:val="sr-Cyrl-RS"/>
        </w:rPr>
        <w:t xml:space="preserve">the arrangements for Part 4 of the Project, </w:t>
      </w:r>
      <w:r w:rsidR="00486754" w:rsidRPr="00C05540">
        <w:rPr>
          <w:sz w:val="22"/>
          <w:szCs w:val="22"/>
          <w:lang w:val="sr-Cyrl-RS"/>
        </w:rPr>
        <w:t>as the same may be amended and supplemented from time to time with the Bank's prior written approval.</w:t>
      </w:r>
    </w:p>
    <w:p w14:paraId="5A4EA7FF" w14:textId="77777777" w:rsidR="00D70C01" w:rsidRPr="00C05540" w:rsidRDefault="00D70C01" w:rsidP="00D70C01">
      <w:pPr>
        <w:pStyle w:val="BodyText"/>
        <w:rPr>
          <w:sz w:val="22"/>
          <w:szCs w:val="22"/>
          <w:lang w:val="sr-Cyrl-RS"/>
        </w:rPr>
      </w:pPr>
    </w:p>
    <w:p w14:paraId="3C6315FC" w14:textId="11F3872F" w:rsidR="00E5590B" w:rsidRPr="00C05540" w:rsidRDefault="00D70C01" w:rsidP="00D70C01">
      <w:pPr>
        <w:pStyle w:val="BodyText"/>
        <w:numPr>
          <w:ilvl w:val="0"/>
          <w:numId w:val="3"/>
        </w:numPr>
        <w:tabs>
          <w:tab w:val="clear" w:pos="1080"/>
        </w:tabs>
        <w:ind w:left="720" w:hanging="720"/>
        <w:rPr>
          <w:sz w:val="22"/>
          <w:szCs w:val="22"/>
          <w:lang w:val="sr-Cyrl-RS"/>
        </w:rPr>
      </w:pPr>
      <w:r w:rsidRPr="00C05540">
        <w:rPr>
          <w:sz w:val="22"/>
          <w:szCs w:val="22"/>
          <w:lang w:val="sr-Cyrl-RS"/>
        </w:rPr>
        <w:t>“Signature Date” means the later of the two dates on which the Borrower and the Bank signed this Agreement and such definition applies to all references to “the date of the Loan Agreement” in the General Conditions.</w:t>
      </w:r>
    </w:p>
    <w:p w14:paraId="15206134" w14:textId="77777777" w:rsidR="00486754" w:rsidRPr="00C05540" w:rsidRDefault="00486754" w:rsidP="00E5590B">
      <w:pPr>
        <w:pStyle w:val="BodyText"/>
        <w:ind w:left="720"/>
        <w:rPr>
          <w:sz w:val="22"/>
          <w:szCs w:val="22"/>
          <w:lang w:val="sr-Cyrl-RS"/>
        </w:rPr>
      </w:pPr>
    </w:p>
    <w:p w14:paraId="4B86BA8F" w14:textId="6BDD5755" w:rsidR="009F4E55" w:rsidRPr="00C05540" w:rsidRDefault="00514D19" w:rsidP="005355EB">
      <w:pPr>
        <w:pStyle w:val="BodyText"/>
        <w:numPr>
          <w:ilvl w:val="0"/>
          <w:numId w:val="3"/>
        </w:numPr>
        <w:tabs>
          <w:tab w:val="clear" w:pos="1080"/>
        </w:tabs>
        <w:ind w:left="720" w:hanging="720"/>
        <w:rPr>
          <w:sz w:val="22"/>
          <w:szCs w:val="22"/>
          <w:lang w:val="sr-Cyrl-RS"/>
        </w:rPr>
      </w:pPr>
      <w:r w:rsidRPr="00C05540">
        <w:rPr>
          <w:sz w:val="22"/>
          <w:szCs w:val="22"/>
          <w:lang w:val="sr-Cyrl-RS"/>
        </w:rPr>
        <w:t>“</w:t>
      </w:r>
      <w:r w:rsidR="00486754" w:rsidRPr="00C05540">
        <w:rPr>
          <w:sz w:val="22"/>
          <w:szCs w:val="22"/>
          <w:lang w:val="sr-Cyrl-RS"/>
        </w:rPr>
        <w:t>Training</w:t>
      </w:r>
      <w:r w:rsidRPr="00C05540">
        <w:rPr>
          <w:sz w:val="22"/>
          <w:szCs w:val="22"/>
          <w:lang w:val="sr-Cyrl-RS"/>
        </w:rPr>
        <w:t>”</w:t>
      </w:r>
      <w:r w:rsidR="00486754" w:rsidRPr="00C05540">
        <w:rPr>
          <w:sz w:val="22"/>
          <w:szCs w:val="22"/>
          <w:lang w:val="sr-Cyrl-RS"/>
        </w:rPr>
        <w:t xml:space="preserve"> means</w:t>
      </w:r>
      <w:r w:rsidR="009F4E55" w:rsidRPr="00C05540">
        <w:rPr>
          <w:sz w:val="22"/>
          <w:szCs w:val="22"/>
          <w:lang w:val="sr-Cyrl-RS"/>
        </w:rPr>
        <w:t xml:space="preserve">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w:t>
      </w:r>
    </w:p>
    <w:p w14:paraId="321844B8" w14:textId="256C3970" w:rsidR="00135BAB" w:rsidRPr="00C05540" w:rsidRDefault="00135BAB" w:rsidP="005355EB">
      <w:pPr>
        <w:pStyle w:val="BodyText"/>
        <w:ind w:left="720"/>
        <w:rPr>
          <w:sz w:val="22"/>
          <w:szCs w:val="22"/>
          <w:lang w:val="sr-Cyrl-RS"/>
        </w:rPr>
      </w:pPr>
    </w:p>
    <w:p w14:paraId="71694DFA" w14:textId="77777777" w:rsidR="00A04E55" w:rsidRPr="00C05540" w:rsidRDefault="00A04E55" w:rsidP="00884E66">
      <w:pPr>
        <w:pStyle w:val="BodyText"/>
        <w:rPr>
          <w:sz w:val="22"/>
          <w:szCs w:val="22"/>
          <w:lang w:val="sr-Cyrl-RS"/>
        </w:rPr>
      </w:pPr>
    </w:p>
    <w:sectPr w:rsidR="00A04E55" w:rsidRPr="00C05540" w:rsidSect="009F3339">
      <w:headerReference w:type="default" r:id="rId15"/>
      <w:pgSz w:w="12240" w:h="15840"/>
      <w:pgMar w:top="180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298F1" w14:textId="77777777" w:rsidR="005E41C9" w:rsidRDefault="005E41C9">
      <w:r>
        <w:separator/>
      </w:r>
    </w:p>
    <w:p w14:paraId="20621ADD" w14:textId="77777777" w:rsidR="005E41C9" w:rsidRDefault="005E41C9"/>
  </w:endnote>
  <w:endnote w:type="continuationSeparator" w:id="0">
    <w:p w14:paraId="0827405A" w14:textId="77777777" w:rsidR="005E41C9" w:rsidRDefault="005E41C9">
      <w:r>
        <w:continuationSeparator/>
      </w:r>
    </w:p>
    <w:p w14:paraId="64DC7111" w14:textId="77777777" w:rsidR="005E41C9" w:rsidRDefault="005E4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CC41A" w14:textId="77777777" w:rsidR="005E41C9" w:rsidRDefault="005E41C9">
      <w:r>
        <w:separator/>
      </w:r>
    </w:p>
    <w:p w14:paraId="2A7BCF05" w14:textId="77777777" w:rsidR="005E41C9" w:rsidRDefault="005E41C9"/>
  </w:footnote>
  <w:footnote w:type="continuationSeparator" w:id="0">
    <w:p w14:paraId="271A4E9D" w14:textId="77777777" w:rsidR="005E41C9" w:rsidRDefault="005E41C9">
      <w:r>
        <w:continuationSeparator/>
      </w:r>
    </w:p>
    <w:p w14:paraId="37469E13" w14:textId="77777777" w:rsidR="005E41C9" w:rsidRDefault="005E41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835761"/>
      <w:docPartObj>
        <w:docPartGallery w:val="Page Numbers (Top of Page)"/>
        <w:docPartUnique/>
      </w:docPartObj>
    </w:sdtPr>
    <w:sdtEndPr>
      <w:rPr>
        <w:noProof/>
      </w:rPr>
    </w:sdtEndPr>
    <w:sdtContent>
      <w:p w14:paraId="58F22A03" w14:textId="1A6317F1"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BB35CE">
          <w:rPr>
            <w:noProof/>
            <w:sz w:val="22"/>
            <w:szCs w:val="22"/>
          </w:rPr>
          <w:t>6</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5">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16">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22">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25">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num w:numId="1">
    <w:abstractNumId w:val="23"/>
  </w:num>
  <w:num w:numId="2">
    <w:abstractNumId w:val="13"/>
  </w:num>
  <w:num w:numId="3">
    <w:abstractNumId w:val="9"/>
  </w:num>
  <w:num w:numId="4">
    <w:abstractNumId w:val="12"/>
  </w:num>
  <w:num w:numId="5">
    <w:abstractNumId w:val="6"/>
  </w:num>
  <w:num w:numId="6">
    <w:abstractNumId w:val="20"/>
  </w:num>
  <w:num w:numId="7">
    <w:abstractNumId w:val="5"/>
  </w:num>
  <w:num w:numId="8">
    <w:abstractNumId w:val="24"/>
  </w:num>
  <w:num w:numId="9">
    <w:abstractNumId w:val="8"/>
  </w:num>
  <w:num w:numId="10">
    <w:abstractNumId w:val="3"/>
  </w:num>
  <w:num w:numId="11">
    <w:abstractNumId w:val="25"/>
  </w:num>
  <w:num w:numId="12">
    <w:abstractNumId w:val="2"/>
  </w:num>
  <w:num w:numId="13">
    <w:abstractNumId w:val="16"/>
  </w:num>
  <w:num w:numId="14">
    <w:abstractNumId w:val="10"/>
  </w:num>
  <w:num w:numId="15">
    <w:abstractNumId w:val="27"/>
  </w:num>
  <w:num w:numId="16">
    <w:abstractNumId w:val="19"/>
  </w:num>
  <w:num w:numId="17">
    <w:abstractNumId w:val="0"/>
  </w:num>
  <w:num w:numId="18">
    <w:abstractNumId w:val="11"/>
  </w:num>
  <w:num w:numId="19">
    <w:abstractNumId w:val="14"/>
  </w:num>
  <w:num w:numId="20">
    <w:abstractNumId w:val="4"/>
  </w:num>
  <w:num w:numId="21">
    <w:abstractNumId w:val="7"/>
  </w:num>
  <w:num w:numId="22">
    <w:abstractNumId w:val="22"/>
  </w:num>
  <w:num w:numId="23">
    <w:abstractNumId w:val="17"/>
  </w:num>
  <w:num w:numId="24">
    <w:abstractNumId w:val="26"/>
  </w:num>
  <w:num w:numId="25">
    <w:abstractNumId w:val="1"/>
  </w:num>
  <w:num w:numId="26">
    <w:abstractNumId w:val="18"/>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201"/>
    <w:rsid w:val="00060BEF"/>
    <w:rsid w:val="00065B22"/>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45C3"/>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D744D"/>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697A"/>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1C9"/>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3CF5"/>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5DB"/>
    <w:rsid w:val="00A722D3"/>
    <w:rsid w:val="00A7362A"/>
    <w:rsid w:val="00A74743"/>
    <w:rsid w:val="00A74A13"/>
    <w:rsid w:val="00A75A16"/>
    <w:rsid w:val="00A76866"/>
    <w:rsid w:val="00A77005"/>
    <w:rsid w:val="00A80CAC"/>
    <w:rsid w:val="00A82243"/>
    <w:rsid w:val="00A8390F"/>
    <w:rsid w:val="00A83BC2"/>
    <w:rsid w:val="00A83FB7"/>
    <w:rsid w:val="00A85757"/>
    <w:rsid w:val="00A85D3B"/>
    <w:rsid w:val="00A95BAB"/>
    <w:rsid w:val="00AA010F"/>
    <w:rsid w:val="00AA0EE5"/>
    <w:rsid w:val="00AA2E80"/>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0864"/>
    <w:rsid w:val="00B81F1E"/>
    <w:rsid w:val="00B83EF7"/>
    <w:rsid w:val="00B84C5F"/>
    <w:rsid w:val="00B85F55"/>
    <w:rsid w:val="00B922B8"/>
    <w:rsid w:val="00B92690"/>
    <w:rsid w:val="00B969E7"/>
    <w:rsid w:val="00B979F7"/>
    <w:rsid w:val="00BA0403"/>
    <w:rsid w:val="00BA381E"/>
    <w:rsid w:val="00BA39EA"/>
    <w:rsid w:val="00BA4EEB"/>
    <w:rsid w:val="00BA51B7"/>
    <w:rsid w:val="00BB09D2"/>
    <w:rsid w:val="00BB2F0D"/>
    <w:rsid w:val="00BB35CE"/>
    <w:rsid w:val="00BB58CD"/>
    <w:rsid w:val="00BB7527"/>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5540"/>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6A53"/>
    <w:rsid w:val="00C36B39"/>
    <w:rsid w:val="00C371B6"/>
    <w:rsid w:val="00C42770"/>
    <w:rsid w:val="00C42D55"/>
    <w:rsid w:val="00C43385"/>
    <w:rsid w:val="00C4379E"/>
    <w:rsid w:val="00C44BFE"/>
    <w:rsid w:val="00C505A1"/>
    <w:rsid w:val="00C50F70"/>
    <w:rsid w:val="00C52F87"/>
    <w:rsid w:val="00C57786"/>
    <w:rsid w:val="00C639CC"/>
    <w:rsid w:val="00C650EC"/>
    <w:rsid w:val="00C70DA8"/>
    <w:rsid w:val="00C765E2"/>
    <w:rsid w:val="00C77870"/>
    <w:rsid w:val="00C80C3C"/>
    <w:rsid w:val="00C8250B"/>
    <w:rsid w:val="00C83E6D"/>
    <w:rsid w:val="00C84A83"/>
    <w:rsid w:val="00C90158"/>
    <w:rsid w:val="00C91301"/>
    <w:rsid w:val="00C96373"/>
    <w:rsid w:val="00CA0693"/>
    <w:rsid w:val="00CA1F01"/>
    <w:rsid w:val="00CA513B"/>
    <w:rsid w:val="00CA576C"/>
    <w:rsid w:val="00CA7EFC"/>
    <w:rsid w:val="00CB2C6D"/>
    <w:rsid w:val="00CB349E"/>
    <w:rsid w:val="00CB3FDC"/>
    <w:rsid w:val="00CB479C"/>
    <w:rsid w:val="00CB5CC2"/>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0C4C"/>
    <w:rsid w:val="00F7174E"/>
    <w:rsid w:val="00F74113"/>
    <w:rsid w:val="00F747B1"/>
    <w:rsid w:val="00F803ED"/>
    <w:rsid w:val="00F822F7"/>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1"/>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1"/>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1"/>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1"/>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n.wikipedia.org/wiki/International_organisatio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n.wikipedia.org/wiki/International_organi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8FACD-C188-4B32-BEA4-B027D2E8BFD3}">
  <ds:schemaRefs>
    <ds:schemaRef ds:uri="http://schemas.openxmlformats.org/officeDocument/2006/bibliography"/>
  </ds:schemaRefs>
</ds:datastoreItem>
</file>

<file path=customXml/itemProps5.xml><?xml version="1.0" encoding="utf-8"?>
<ds:datastoreItem xmlns:ds="http://schemas.openxmlformats.org/officeDocument/2006/customXml" ds:itemID="{18132A65-840D-4846-A0B0-746E84965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4142</Words>
  <Characters>23615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27702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Strahinja Vujicic</cp:lastModifiedBy>
  <cp:revision>8</cp:revision>
  <cp:lastPrinted>2020-06-09T11:21:00Z</cp:lastPrinted>
  <dcterms:created xsi:type="dcterms:W3CDTF">2021-06-08T10:56:00Z</dcterms:created>
  <dcterms:modified xsi:type="dcterms:W3CDTF">2021-06-10T15:12:00Z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