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2DC" w:rsidRPr="00564C52" w:rsidRDefault="00F712DC" w:rsidP="00F712DC">
      <w:pPr>
        <w:pStyle w:val="Default"/>
        <w:jc w:val="center"/>
        <w:rPr>
          <w:rFonts w:ascii="Times New Roman" w:hAnsi="Times New Roman" w:cs="Times New Roman"/>
          <w:bCs/>
          <w:lang w:val="sr-Cyrl-RS"/>
        </w:rPr>
      </w:pPr>
      <w:r w:rsidRPr="00564C52">
        <w:rPr>
          <w:rFonts w:ascii="Times New Roman" w:hAnsi="Times New Roman" w:cs="Times New Roman"/>
          <w:bCs/>
          <w:lang w:val="sr-Cyrl-RS"/>
        </w:rPr>
        <w:t>О Б Р А З Л О Ж Е Њ Е</w:t>
      </w:r>
    </w:p>
    <w:p w:rsidR="00612CB9" w:rsidRPr="00564C52" w:rsidRDefault="00612CB9" w:rsidP="00F712DC">
      <w:pPr>
        <w:pStyle w:val="Default"/>
        <w:jc w:val="center"/>
        <w:rPr>
          <w:rFonts w:ascii="Times New Roman" w:hAnsi="Times New Roman" w:cs="Times New Roman"/>
          <w:bCs/>
          <w:lang w:val="sr-Cyrl-RS"/>
        </w:rPr>
      </w:pPr>
    </w:p>
    <w:p w:rsidR="00F712DC" w:rsidRPr="00564C52" w:rsidRDefault="00F712DC" w:rsidP="00F712DC">
      <w:pPr>
        <w:pStyle w:val="Default"/>
        <w:jc w:val="center"/>
        <w:rPr>
          <w:rFonts w:ascii="Times New Roman" w:hAnsi="Times New Roman" w:cs="Times New Roman"/>
          <w:lang w:val="sr-Cyrl-RS"/>
        </w:rPr>
      </w:pPr>
    </w:p>
    <w:p w:rsidR="00F712DC" w:rsidRPr="00564C52" w:rsidRDefault="00F712DC" w:rsidP="00EE2639">
      <w:pPr>
        <w:pStyle w:val="Default"/>
        <w:jc w:val="both"/>
        <w:rPr>
          <w:rFonts w:ascii="Times New Roman" w:hAnsi="Times New Roman" w:cs="Times New Roman"/>
          <w:lang w:val="sr-Cyrl-RS"/>
        </w:rPr>
      </w:pPr>
      <w:r w:rsidRPr="00564C52">
        <w:rPr>
          <w:rFonts w:ascii="Times New Roman" w:hAnsi="Times New Roman" w:cs="Times New Roman"/>
          <w:lang w:val="sr-Cyrl-RS"/>
        </w:rPr>
        <w:t>I</w:t>
      </w:r>
      <w:r w:rsidR="00EE2639" w:rsidRPr="00564C52">
        <w:rPr>
          <w:rFonts w:ascii="Times New Roman" w:hAnsi="Times New Roman" w:cs="Times New Roman"/>
          <w:lang w:val="sr-Cyrl-RS"/>
        </w:rPr>
        <w:t>.</w:t>
      </w:r>
      <w:r w:rsidRPr="00564C52">
        <w:rPr>
          <w:rFonts w:ascii="Times New Roman" w:hAnsi="Times New Roman" w:cs="Times New Roman"/>
          <w:lang w:val="sr-Cyrl-RS"/>
        </w:rPr>
        <w:t xml:space="preserve"> </w:t>
      </w:r>
      <w:r w:rsidR="00EE2639" w:rsidRPr="00564C52">
        <w:rPr>
          <w:rFonts w:ascii="Times New Roman" w:hAnsi="Times New Roman" w:cs="Times New Roman"/>
          <w:lang w:val="sr-Cyrl-RS"/>
        </w:rPr>
        <w:t xml:space="preserve">        </w:t>
      </w:r>
      <w:r w:rsidRPr="00564C52">
        <w:rPr>
          <w:rFonts w:ascii="Times New Roman" w:hAnsi="Times New Roman" w:cs="Times New Roman"/>
          <w:lang w:val="sr-Cyrl-RS"/>
        </w:rPr>
        <w:t xml:space="preserve">УСТАВНИ ОСНОВ ЗА ДОНОШЕЊЕ ЗАКОНА </w:t>
      </w:r>
    </w:p>
    <w:p w:rsidR="00F712DC" w:rsidRPr="00564C52" w:rsidRDefault="00F712DC" w:rsidP="00F712DC">
      <w:pPr>
        <w:pStyle w:val="Default"/>
        <w:jc w:val="both"/>
        <w:rPr>
          <w:rFonts w:ascii="Times New Roman" w:hAnsi="Times New Roman" w:cs="Times New Roman"/>
          <w:lang w:val="sr-Cyrl-RS"/>
        </w:rPr>
      </w:pPr>
    </w:p>
    <w:p w:rsidR="00F712DC" w:rsidRPr="00564C52" w:rsidRDefault="00F712DC" w:rsidP="00F712DC">
      <w:pPr>
        <w:pStyle w:val="Default"/>
        <w:ind w:firstLine="720"/>
        <w:jc w:val="both"/>
        <w:rPr>
          <w:rFonts w:ascii="Times New Roman" w:hAnsi="Times New Roman" w:cs="Times New Roman"/>
          <w:lang w:val="sr-Cyrl-RS"/>
        </w:rPr>
      </w:pPr>
      <w:r w:rsidRPr="00564C52">
        <w:rPr>
          <w:rFonts w:ascii="Times New Roman" w:hAnsi="Times New Roman" w:cs="Times New Roman"/>
          <w:lang w:val="sr-Cyrl-RS"/>
        </w:rPr>
        <w:t xml:space="preserve">Уставни основ за доношење овог закона садржан је у одредби члана 99. став 1. тачка 4. Устава Републике Србије, којом је прописано да Народна скупштина потврђује међународне уговоре кад је законом предвиђена обавеза њиховог потврђивања. </w:t>
      </w:r>
    </w:p>
    <w:p w:rsidR="00F712DC" w:rsidRPr="00564C52" w:rsidRDefault="00F712DC" w:rsidP="00F712DC">
      <w:pPr>
        <w:pStyle w:val="Default"/>
        <w:ind w:firstLine="720"/>
        <w:jc w:val="both"/>
        <w:rPr>
          <w:rFonts w:ascii="Times New Roman" w:hAnsi="Times New Roman" w:cs="Times New Roman"/>
          <w:lang w:val="sr-Cyrl-RS"/>
        </w:rPr>
      </w:pPr>
    </w:p>
    <w:p w:rsidR="00F712DC" w:rsidRPr="00564C52" w:rsidRDefault="00F712DC" w:rsidP="00EE2639">
      <w:pPr>
        <w:pStyle w:val="Default"/>
        <w:jc w:val="both"/>
        <w:rPr>
          <w:rFonts w:ascii="Times New Roman" w:hAnsi="Times New Roman" w:cs="Times New Roman"/>
          <w:lang w:val="sr-Cyrl-RS"/>
        </w:rPr>
      </w:pPr>
      <w:r w:rsidRPr="00564C52">
        <w:rPr>
          <w:rFonts w:ascii="Times New Roman" w:hAnsi="Times New Roman" w:cs="Times New Roman"/>
          <w:lang w:val="sr-Cyrl-RS"/>
        </w:rPr>
        <w:t>II</w:t>
      </w:r>
      <w:r w:rsidR="00EE2639" w:rsidRPr="00564C52">
        <w:rPr>
          <w:rFonts w:ascii="Times New Roman" w:hAnsi="Times New Roman" w:cs="Times New Roman"/>
          <w:lang w:val="sr-Cyrl-RS"/>
        </w:rPr>
        <w:t>.</w:t>
      </w:r>
      <w:r w:rsidRPr="00564C52">
        <w:rPr>
          <w:rFonts w:ascii="Times New Roman" w:hAnsi="Times New Roman" w:cs="Times New Roman"/>
          <w:lang w:val="sr-Cyrl-RS"/>
        </w:rPr>
        <w:t xml:space="preserve"> </w:t>
      </w:r>
      <w:r w:rsidR="00EE2639" w:rsidRPr="00564C52">
        <w:rPr>
          <w:rFonts w:ascii="Times New Roman" w:hAnsi="Times New Roman" w:cs="Times New Roman"/>
          <w:lang w:val="sr-Cyrl-RS"/>
        </w:rPr>
        <w:t xml:space="preserve">        </w:t>
      </w:r>
      <w:r w:rsidRPr="00564C52">
        <w:rPr>
          <w:rFonts w:ascii="Times New Roman" w:hAnsi="Times New Roman" w:cs="Times New Roman"/>
          <w:lang w:val="sr-Cyrl-RS"/>
        </w:rPr>
        <w:t>РАЗЛОЗИ ЗА ПОТВРЂИВАЊЕ УГОВОРА</w:t>
      </w:r>
    </w:p>
    <w:p w:rsidR="00F712DC" w:rsidRPr="00564C52" w:rsidRDefault="00F712DC" w:rsidP="00F712DC">
      <w:pPr>
        <w:pStyle w:val="Default"/>
        <w:ind w:firstLine="720"/>
        <w:jc w:val="both"/>
        <w:rPr>
          <w:rFonts w:ascii="Times New Roman" w:hAnsi="Times New Roman" w:cs="Times New Roman"/>
          <w:lang w:val="sr-Cyrl-RS"/>
        </w:rPr>
      </w:pPr>
      <w:r w:rsidRPr="00564C52">
        <w:rPr>
          <w:rFonts w:ascii="Times New Roman" w:hAnsi="Times New Roman" w:cs="Times New Roman"/>
          <w:lang w:val="sr-Cyrl-RS"/>
        </w:rPr>
        <w:t xml:space="preserve"> </w:t>
      </w:r>
    </w:p>
    <w:p w:rsidR="0045187F" w:rsidRPr="00564C52" w:rsidRDefault="00A47749" w:rsidP="0045187F">
      <w:pPr>
        <w:ind w:firstLine="720"/>
        <w:jc w:val="both"/>
        <w:rPr>
          <w:lang w:val="sr-Cyrl-RS"/>
        </w:rPr>
      </w:pPr>
      <w:r w:rsidRPr="00564C52">
        <w:rPr>
          <w:lang w:val="sr-Cyrl-RS"/>
        </w:rPr>
        <w:t xml:space="preserve">Законом о буџету Републике Србије за 2021. годину </w:t>
      </w:r>
      <w:r w:rsidR="00023676" w:rsidRPr="00564C52">
        <w:rPr>
          <w:lang w:val="sr-Cyrl-RS"/>
        </w:rPr>
        <w:t>(„Службени гласник РС”, бр. 149</w:t>
      </w:r>
      <w:r w:rsidRPr="00564C52">
        <w:rPr>
          <w:lang w:val="sr-Cyrl-RS"/>
        </w:rPr>
        <w:t>/20</w:t>
      </w:r>
      <w:r w:rsidR="00023676" w:rsidRPr="00564C52">
        <w:rPr>
          <w:lang w:val="sr-Cyrl-RS"/>
        </w:rPr>
        <w:t xml:space="preserve"> и 40/21) у члану 3.Б</w:t>
      </w:r>
      <w:r w:rsidR="00934614" w:rsidRPr="00564C52">
        <w:rPr>
          <w:lang w:val="sr-Cyrl-RS"/>
        </w:rPr>
        <w:t>.</w:t>
      </w:r>
      <w:r w:rsidRPr="00564C52">
        <w:rPr>
          <w:lang w:val="sr-Cyrl-RS"/>
        </w:rPr>
        <w:t xml:space="preserve"> предвиђено је задуживање код Међународне банке за обнову и развој до износа од 78.200.000 </w:t>
      </w:r>
      <w:r w:rsidR="00934614" w:rsidRPr="00564C52">
        <w:rPr>
          <w:lang w:val="sr-Cyrl-RS"/>
        </w:rPr>
        <w:t>евра</w:t>
      </w:r>
      <w:r w:rsidRPr="00564C52">
        <w:rPr>
          <w:lang w:val="sr-Cyrl-RS"/>
        </w:rPr>
        <w:t xml:space="preserve"> за Пројекат интегрисаног развојног програма коридора реке Саве и Дрине</w:t>
      </w:r>
      <w:r w:rsidR="0045187F" w:rsidRPr="00564C52">
        <w:rPr>
          <w:lang w:val="sr-Cyrl-RS"/>
        </w:rPr>
        <w:t xml:space="preserve">, што </w:t>
      </w:r>
      <w:r w:rsidR="000D18AF" w:rsidRPr="00564C52">
        <w:rPr>
          <w:lang w:val="sr-Cyrl-RS"/>
        </w:rPr>
        <w:t>је био</w:t>
      </w:r>
      <w:r w:rsidR="0045187F" w:rsidRPr="00564C52">
        <w:rPr>
          <w:lang w:val="sr-Cyrl-RS"/>
        </w:rPr>
        <w:t xml:space="preserve"> правни основ за преговоре у вези са одобравањем зајма и закључивањем Споразума о зајму (Пројекат интегрисаног развоја коридора реке Саве и Дрине применом вишефазног програмског приступа) (у даљем тексту: Споразум о зајму).  </w:t>
      </w:r>
    </w:p>
    <w:p w:rsidR="00023676" w:rsidRPr="00564C52" w:rsidRDefault="00023676" w:rsidP="00023676">
      <w:pPr>
        <w:tabs>
          <w:tab w:val="left" w:pos="0"/>
        </w:tabs>
        <w:ind w:firstLine="720"/>
        <w:jc w:val="both"/>
        <w:rPr>
          <w:lang w:val="sr-Cyrl-RS"/>
        </w:rPr>
      </w:pPr>
      <w:r w:rsidRPr="00564C52">
        <w:rPr>
          <w:lang w:val="sr-Cyrl-RS"/>
        </w:rPr>
        <w:t xml:space="preserve">Према одредби члана 5. став 2. Закона о јавном дугу („Службени гласник РС”, бр. 61/05, 107/09, 78/11, 68/15, 95/18, 91/19 и 149/20) Народна скупштина, између осталог, одлучује о задуживању Републике </w:t>
      </w:r>
      <w:r w:rsidR="00507E53" w:rsidRPr="00564C52">
        <w:rPr>
          <w:lang w:val="sr-Cyrl-RS"/>
        </w:rPr>
        <w:t xml:space="preserve">Србије </w:t>
      </w:r>
      <w:r w:rsidRPr="00564C52">
        <w:rPr>
          <w:lang w:val="sr-Cyrl-RS"/>
        </w:rPr>
        <w:t>путем узимања дугорочних кредита.</w:t>
      </w:r>
    </w:p>
    <w:p w:rsidR="000D18AF" w:rsidRPr="00564C52" w:rsidRDefault="000D18AF" w:rsidP="000D18AF">
      <w:pPr>
        <w:tabs>
          <w:tab w:val="left" w:pos="0"/>
        </w:tabs>
        <w:ind w:firstLine="720"/>
        <w:jc w:val="both"/>
        <w:rPr>
          <w:lang w:val="sr-Cyrl-RS"/>
        </w:rPr>
      </w:pPr>
      <w:r w:rsidRPr="00564C52">
        <w:rPr>
          <w:lang w:val="sr-Cyrl-RS"/>
        </w:rPr>
        <w:t>Такође, Народна скупштина потврђује Споразум о зајму, као међународни уговор, у складу са одредбама члана 14. став 1. Закона о закључивању и извршавању међународних уговора („Службени гласник РС”, број 32/13).</w:t>
      </w:r>
    </w:p>
    <w:p w:rsidR="00C44C97" w:rsidRPr="00564C52" w:rsidRDefault="00796E95" w:rsidP="00C44C97">
      <w:pPr>
        <w:ind w:firstLine="720"/>
        <w:jc w:val="both"/>
        <w:rPr>
          <w:lang w:val="sr-Cyrl-RS"/>
        </w:rPr>
      </w:pPr>
      <w:r w:rsidRPr="00564C52">
        <w:rPr>
          <w:lang w:val="sr-Cyrl-RS"/>
        </w:rPr>
        <w:t>Закључком</w:t>
      </w:r>
      <w:r w:rsidR="00C44C97" w:rsidRPr="00564C52">
        <w:rPr>
          <w:lang w:val="sr-Cyrl-RS"/>
        </w:rPr>
        <w:t xml:space="preserve"> Владе 05 Број: 48-4709/2020-1 од 12. јуна 2020. године и 05 Број 48-1870/2021 од 4. марта 2021. године прихваћен је Извештај са преговора који су вођени са Међународном банком за обнову и развој (у даљем тексту: Банка), одобрен Нацрт Споразума о зајму и овлашћен министар финансија да исти потпише.</w:t>
      </w:r>
    </w:p>
    <w:p w:rsidR="00C3247E" w:rsidRPr="00564C52" w:rsidRDefault="00C3247E" w:rsidP="00C3247E">
      <w:pPr>
        <w:ind w:firstLine="720"/>
        <w:jc w:val="both"/>
        <w:rPr>
          <w:bCs/>
          <w:color w:val="000000"/>
          <w:lang w:val="sr-Cyrl-RS"/>
        </w:rPr>
      </w:pPr>
      <w:r w:rsidRPr="00564C52">
        <w:rPr>
          <w:bCs/>
          <w:color w:val="000000"/>
          <w:lang w:val="sr-Cyrl-RS"/>
        </w:rPr>
        <w:t>Оперативни циљ овакве врсте зајма за инвестиционо пројектно финансирање (Investment Project Financing-IPF) јесте јачање прекограничне сарадње на водотоковима и побољшање пловности и заштите од поплава на коридорима реке Саве и Дрине (у даљ</w:t>
      </w:r>
      <w:r w:rsidR="00C44C97" w:rsidRPr="00564C52">
        <w:rPr>
          <w:bCs/>
          <w:color w:val="000000"/>
          <w:lang w:val="sr-Cyrl-RS"/>
        </w:rPr>
        <w:t>е</w:t>
      </w:r>
      <w:r w:rsidRPr="00564C52">
        <w:rPr>
          <w:bCs/>
          <w:color w:val="000000"/>
          <w:lang w:val="sr-Cyrl-RS"/>
        </w:rPr>
        <w:t>м тексту: Програм). Овај циљ биће спроведен кроз вишефазни програмски приступ (Multiphase Programmatic Approach - MPA). Вишефазни програмски приступ је нови модалитет финансирања Банке који одговара дугорочним, великим или компл</w:t>
      </w:r>
      <w:r w:rsidR="00796E95" w:rsidRPr="00564C52">
        <w:rPr>
          <w:bCs/>
          <w:color w:val="000000"/>
          <w:lang w:val="sr-Cyrl-RS"/>
        </w:rPr>
        <w:t>екс</w:t>
      </w:r>
      <w:r w:rsidRPr="00564C52">
        <w:rPr>
          <w:bCs/>
          <w:color w:val="000000"/>
          <w:lang w:val="sr-Cyrl-RS"/>
        </w:rPr>
        <w:t xml:space="preserve">ним ангажманима, као скуп мањих повезаних операција или фаза, у оквиру једног програма. </w:t>
      </w:r>
    </w:p>
    <w:p w:rsidR="0045187F" w:rsidRPr="00564C52" w:rsidRDefault="00CD60D8" w:rsidP="0045187F">
      <w:pPr>
        <w:ind w:firstLine="720"/>
        <w:jc w:val="both"/>
        <w:rPr>
          <w:bCs/>
          <w:color w:val="000000"/>
          <w:lang w:val="sr-Cyrl-RS"/>
        </w:rPr>
      </w:pPr>
      <w:r w:rsidRPr="00564C52">
        <w:rPr>
          <w:bCs/>
          <w:color w:val="000000"/>
          <w:lang w:val="sr-Cyrl-RS"/>
        </w:rPr>
        <w:t>Поред наведеног,</w:t>
      </w:r>
      <w:r w:rsidR="0045187F" w:rsidRPr="00564C52">
        <w:rPr>
          <w:bCs/>
          <w:color w:val="000000"/>
          <w:lang w:val="sr-Cyrl-RS"/>
        </w:rPr>
        <w:t xml:space="preserve"> </w:t>
      </w:r>
      <w:r w:rsidR="007538D7" w:rsidRPr="00564C52">
        <w:rPr>
          <w:bCs/>
          <w:color w:val="000000"/>
          <w:lang w:val="sr-Cyrl-RS"/>
        </w:rPr>
        <w:t xml:space="preserve">посебан </w:t>
      </w:r>
      <w:r w:rsidR="00975B1F" w:rsidRPr="00564C52">
        <w:rPr>
          <w:bCs/>
          <w:color w:val="000000"/>
          <w:lang w:val="sr-Cyrl-RS"/>
        </w:rPr>
        <w:t xml:space="preserve">значај </w:t>
      </w:r>
      <w:r w:rsidR="0045187F" w:rsidRPr="00564C52">
        <w:rPr>
          <w:bCs/>
          <w:color w:val="000000"/>
          <w:lang w:val="sr-Cyrl-RS"/>
        </w:rPr>
        <w:t>Пројек</w:t>
      </w:r>
      <w:r w:rsidR="00975B1F" w:rsidRPr="00564C52">
        <w:rPr>
          <w:bCs/>
          <w:color w:val="000000"/>
          <w:lang w:val="sr-Cyrl-RS"/>
        </w:rPr>
        <w:t>та</w:t>
      </w:r>
      <w:r w:rsidR="0045187F" w:rsidRPr="00564C52">
        <w:rPr>
          <w:bCs/>
          <w:color w:val="000000"/>
          <w:lang w:val="sr-Cyrl-RS"/>
        </w:rPr>
        <w:t xml:space="preserve"> </w:t>
      </w:r>
      <w:r w:rsidR="00853F08" w:rsidRPr="00564C52">
        <w:rPr>
          <w:bCs/>
          <w:color w:val="000000"/>
          <w:lang w:val="sr-Cyrl-RS"/>
        </w:rPr>
        <w:t>интегрисаног развоја коридора реке Саве и Дрине</w:t>
      </w:r>
      <w:r w:rsidR="0045187F" w:rsidRPr="00564C52">
        <w:rPr>
          <w:bCs/>
          <w:color w:val="000000"/>
          <w:lang w:val="sr-Cyrl-RS"/>
        </w:rPr>
        <w:t xml:space="preserve"> (СДИП) (у даљем тексту: Пројекат) је </w:t>
      </w:r>
      <w:r w:rsidR="00975B1F" w:rsidRPr="00564C52">
        <w:rPr>
          <w:bCs/>
          <w:color w:val="000000"/>
          <w:lang w:val="sr-Cyrl-RS"/>
        </w:rPr>
        <w:t>у убрзању</w:t>
      </w:r>
      <w:r w:rsidR="0045187F" w:rsidRPr="00564C52">
        <w:rPr>
          <w:bCs/>
          <w:color w:val="000000"/>
          <w:lang w:val="sr-Cyrl-RS"/>
        </w:rPr>
        <w:t xml:space="preserve"> регионалне економске сарадње на Западном Балкану и помоћ у јачању институција и процедура путем којих ће земље кроз које протичу Сава и Дрина сарађивати.</w:t>
      </w:r>
    </w:p>
    <w:p w:rsidR="00C44C97" w:rsidRPr="00564C52" w:rsidRDefault="00C44C97" w:rsidP="00C44C97">
      <w:pPr>
        <w:ind w:firstLine="720"/>
        <w:jc w:val="both"/>
        <w:rPr>
          <w:bCs/>
          <w:color w:val="000000"/>
          <w:lang w:val="sr-Cyrl-RS"/>
        </w:rPr>
      </w:pPr>
      <w:r w:rsidRPr="00564C52">
        <w:rPr>
          <w:bCs/>
          <w:color w:val="000000"/>
          <w:lang w:val="sr-Cyrl-RS"/>
        </w:rPr>
        <w:t xml:space="preserve">СДИП допуњује активности у оквиру постојећег Споразума о зајму (Пројекат унапређења трговине и саобраћаја Западног Балкана уз примену вишефазног програмског приступа) између Републике Србије и </w:t>
      </w:r>
      <w:r w:rsidR="00955CBD" w:rsidRPr="00564C52">
        <w:rPr>
          <w:bCs/>
          <w:color w:val="000000"/>
          <w:lang w:val="sr-Cyrl-RS"/>
        </w:rPr>
        <w:t>Банке</w:t>
      </w:r>
      <w:r w:rsidRPr="00564C52">
        <w:rPr>
          <w:bCs/>
          <w:color w:val="000000"/>
          <w:lang w:val="sr-Cyrl-RS"/>
        </w:rPr>
        <w:t>, који је потписан 7. маја 2019. године, као регионалног пројекта који има за циљ смањење трошкова трговине и повећање ефикасности транспорта на Западном Балкану.</w:t>
      </w:r>
    </w:p>
    <w:p w:rsidR="00C44C97" w:rsidRPr="00564C52" w:rsidRDefault="00C44C97" w:rsidP="00C44C97">
      <w:pPr>
        <w:ind w:firstLine="720"/>
        <w:jc w:val="both"/>
        <w:rPr>
          <w:bCs/>
          <w:color w:val="000000"/>
          <w:lang w:val="sr-Cyrl-RS"/>
        </w:rPr>
      </w:pPr>
      <w:r w:rsidRPr="00564C52">
        <w:rPr>
          <w:bCs/>
          <w:color w:val="000000"/>
          <w:lang w:val="sr-Cyrl-RS"/>
        </w:rPr>
        <w:t>Намера СДИП Пројекта, је између осталог</w:t>
      </w:r>
      <w:r w:rsidR="00992399" w:rsidRPr="00564C52">
        <w:rPr>
          <w:bCs/>
          <w:color w:val="000000"/>
          <w:lang w:val="sr-Cyrl-RS"/>
        </w:rPr>
        <w:t>,</w:t>
      </w:r>
      <w:r w:rsidRPr="00564C52">
        <w:rPr>
          <w:bCs/>
          <w:color w:val="000000"/>
          <w:lang w:val="sr-Cyrl-RS"/>
        </w:rPr>
        <w:t xml:space="preserve"> и да се позабави ризиком од поплава и суша, који су повећани услед климатских промена, и на тај начин повећавајући отпорност циљаних подручја на ове претње. С обзиром на прекограничну природу слива, то ће се постићи подржавањем координираног развоја и управљања заједничким водним ресурсима широм земаља у сливу. </w:t>
      </w:r>
    </w:p>
    <w:p w:rsidR="00C44C97" w:rsidRPr="00564C52" w:rsidRDefault="00C44C97" w:rsidP="00C44C97">
      <w:pPr>
        <w:ind w:firstLine="720"/>
        <w:jc w:val="both"/>
        <w:rPr>
          <w:bCs/>
          <w:color w:val="000000"/>
          <w:lang w:val="sr-Cyrl-RS"/>
        </w:rPr>
      </w:pPr>
      <w:r w:rsidRPr="00564C52">
        <w:rPr>
          <w:bCs/>
          <w:color w:val="000000"/>
          <w:lang w:val="sr-Cyrl-RS"/>
        </w:rPr>
        <w:lastRenderedPageBreak/>
        <w:t>Циљ Пројекта (Фаза I Програма) је унапређење заштите од поплава и омогућавање прекограничне са</w:t>
      </w:r>
      <w:r w:rsidR="000A0156" w:rsidRPr="00564C52">
        <w:rPr>
          <w:bCs/>
          <w:color w:val="000000"/>
          <w:lang w:val="sr-Cyrl-RS"/>
        </w:rPr>
        <w:t>ра</w:t>
      </w:r>
      <w:r w:rsidRPr="00564C52">
        <w:rPr>
          <w:bCs/>
          <w:color w:val="000000"/>
          <w:lang w:val="sr-Cyrl-RS"/>
        </w:rPr>
        <w:t>дње у сливовима корита реке Саве и Дрине. Следеће четири компоненте су предвиђене за Србију:</w:t>
      </w:r>
    </w:p>
    <w:p w:rsidR="00C44C97" w:rsidRPr="00564C52" w:rsidRDefault="00C44C97" w:rsidP="00C44C97">
      <w:pPr>
        <w:ind w:firstLine="720"/>
        <w:jc w:val="both"/>
        <w:rPr>
          <w:bCs/>
          <w:lang w:val="sr-Cyrl-RS"/>
        </w:rPr>
      </w:pPr>
      <w:r w:rsidRPr="00564C52">
        <w:rPr>
          <w:bCs/>
          <w:lang w:val="sr-Cyrl-RS"/>
        </w:rPr>
        <w:t xml:space="preserve">Компонента 1: Интегрисани развој коридора реке Саве (65,4 милиона </w:t>
      </w:r>
      <w:r w:rsidR="00C323B7" w:rsidRPr="00564C52">
        <w:rPr>
          <w:bCs/>
          <w:lang w:val="sr-Cyrl-RS"/>
        </w:rPr>
        <w:t>евра</w:t>
      </w:r>
      <w:r w:rsidRPr="00564C52">
        <w:rPr>
          <w:bCs/>
          <w:lang w:val="sr-Cyrl-RS"/>
        </w:rPr>
        <w:t>)</w:t>
      </w:r>
    </w:p>
    <w:p w:rsidR="00C44C97" w:rsidRPr="00564C52" w:rsidRDefault="00C44C97" w:rsidP="00C44C97">
      <w:pPr>
        <w:ind w:firstLine="720"/>
        <w:jc w:val="both"/>
        <w:rPr>
          <w:bCs/>
          <w:lang w:val="sr-Cyrl-RS"/>
        </w:rPr>
      </w:pPr>
      <w:r w:rsidRPr="00564C52">
        <w:rPr>
          <w:bCs/>
          <w:lang w:val="sr-Cyrl-RS"/>
        </w:rPr>
        <w:t xml:space="preserve">Под-компонента 1.1: Заштита од поплава и управљање животном средином (48,44 милиона </w:t>
      </w:r>
      <w:r w:rsidR="000751DC" w:rsidRPr="00564C52">
        <w:rPr>
          <w:bCs/>
          <w:lang w:val="sr-Cyrl-RS"/>
        </w:rPr>
        <w:t>евра</w:t>
      </w:r>
      <w:r w:rsidRPr="00564C52">
        <w:rPr>
          <w:bCs/>
          <w:lang w:val="sr-Cyrl-RS"/>
        </w:rPr>
        <w:t xml:space="preserve">). </w:t>
      </w:r>
    </w:p>
    <w:p w:rsidR="00C44C97" w:rsidRPr="00564C52" w:rsidRDefault="00C44C97" w:rsidP="00C44C97">
      <w:pPr>
        <w:ind w:firstLine="720"/>
        <w:jc w:val="both"/>
        <w:rPr>
          <w:bCs/>
          <w:lang w:val="sr-Cyrl-RS"/>
        </w:rPr>
      </w:pPr>
      <w:r w:rsidRPr="00564C52">
        <w:rPr>
          <w:bCs/>
          <w:lang w:val="sr-Cyrl-RS"/>
        </w:rPr>
        <w:t>Ова под-компонента ће финансирати изградњу и санацију насипа на одабраним приоритетним подручјима дуж коридора реке Саве, као и природна решења за ревитализацију одабраних заштићених подручја од еколошког значаја за Западни Балкан. На пример, ова под-компонента ће финансирати обнову насипа на Колубари који штити град Обреновац, насипе у Новом Београду који ће заштитити град Београд од поплава. Побољшани капацитети за заштиту од поплава (на нивоу или изнад нивоа стогодишњих догађаја) ће такође побољшати способност прилагођавања заштићених области климатским променама.</w:t>
      </w:r>
    </w:p>
    <w:p w:rsidR="00C44C97" w:rsidRPr="00564C52" w:rsidRDefault="00C44C97" w:rsidP="00C44C97">
      <w:pPr>
        <w:ind w:firstLine="720"/>
        <w:jc w:val="both"/>
        <w:rPr>
          <w:bCs/>
          <w:lang w:val="sr-Cyrl-RS"/>
        </w:rPr>
      </w:pPr>
      <w:r w:rsidRPr="00564C52">
        <w:rPr>
          <w:bCs/>
          <w:lang w:val="sr-Cyrl-RS"/>
        </w:rPr>
        <w:t xml:space="preserve">Под-компонента 1.3: Обезбеђивање подршке за финансирање унапређења лучке инфраструктуре у Сремској Митровици   (16,96 милиона </w:t>
      </w:r>
      <w:r w:rsidR="00B432C9" w:rsidRPr="00564C52">
        <w:rPr>
          <w:bCs/>
          <w:lang w:val="sr-Cyrl-RS"/>
        </w:rPr>
        <w:t>евра</w:t>
      </w:r>
      <w:r w:rsidRPr="00564C52">
        <w:rPr>
          <w:bCs/>
          <w:lang w:val="sr-Cyrl-RS"/>
        </w:rPr>
        <w:t>).</w:t>
      </w:r>
    </w:p>
    <w:p w:rsidR="00C44C97" w:rsidRPr="00564C52" w:rsidRDefault="00C44C97" w:rsidP="00C44C97">
      <w:pPr>
        <w:ind w:firstLine="720"/>
        <w:jc w:val="both"/>
        <w:rPr>
          <w:bCs/>
          <w:lang w:val="sr-Cyrl-RS"/>
        </w:rPr>
      </w:pPr>
      <w:r w:rsidRPr="00564C52">
        <w:rPr>
          <w:bCs/>
          <w:lang w:val="sr-Cyrl-RS"/>
        </w:rPr>
        <w:t xml:space="preserve">Компонента 2: Интегрисано управљање и развој коридора реке Дрине (4,04 милиона </w:t>
      </w:r>
      <w:r w:rsidR="00B432C9" w:rsidRPr="00564C52">
        <w:rPr>
          <w:bCs/>
          <w:lang w:val="sr-Cyrl-RS"/>
        </w:rPr>
        <w:t>евра</w:t>
      </w:r>
      <w:r w:rsidRPr="00564C52">
        <w:rPr>
          <w:bCs/>
          <w:lang w:val="sr-Cyrl-RS"/>
        </w:rPr>
        <w:t>)</w:t>
      </w:r>
    </w:p>
    <w:p w:rsidR="00C44C97" w:rsidRPr="00564C52" w:rsidRDefault="00C44C97" w:rsidP="00C44C97">
      <w:pPr>
        <w:ind w:firstLine="720"/>
        <w:jc w:val="both"/>
        <w:rPr>
          <w:bCs/>
          <w:lang w:val="sr-Cyrl-RS"/>
        </w:rPr>
      </w:pPr>
      <w:r w:rsidRPr="00564C52">
        <w:rPr>
          <w:bCs/>
          <w:lang w:val="sr-Cyrl-RS"/>
        </w:rPr>
        <w:t xml:space="preserve">Под-компонента 2.1: Заштита од поплава и управљање животном средином. </w:t>
      </w:r>
    </w:p>
    <w:p w:rsidR="00C44C97" w:rsidRPr="00564C52" w:rsidRDefault="00C44C97" w:rsidP="00C44C97">
      <w:pPr>
        <w:ind w:firstLine="720"/>
        <w:jc w:val="both"/>
        <w:rPr>
          <w:bCs/>
          <w:lang w:val="sr-Cyrl-RS"/>
        </w:rPr>
      </w:pPr>
      <w:r w:rsidRPr="00564C52">
        <w:rPr>
          <w:bCs/>
          <w:lang w:val="sr-Cyrl-RS"/>
        </w:rPr>
        <w:t>Ова под-компонента ће финансирати инфраструктурне радове, студије, анкете, консултације и припрему детаљних пројеката интервенција везаних за управљање еколошким добрима (заштита локалних екосистема који делују као одводник угљеника) дуж коридора реке Дрине. Текући пројекат Управљања водама сливом реке Дрине који финансира GEF и SCCF (Глобални фонд за животну средину и Специјални фонд за климатске промене), као и ESMAP (Energy Sector Management Assistance Program) техничка помоћ спроводе студије које ће утврдити додатне активности потребне за заштиту од поплава, стабилизацију обала, одводњавање и ревитализацију приобаља, као и управљање резервоарима на коридору Дрине.</w:t>
      </w:r>
    </w:p>
    <w:p w:rsidR="00C44C97" w:rsidRPr="00564C52" w:rsidRDefault="00C44C97" w:rsidP="00C44C97">
      <w:pPr>
        <w:ind w:firstLine="720"/>
        <w:jc w:val="both"/>
        <w:rPr>
          <w:bCs/>
          <w:lang w:val="sr-Cyrl-RS"/>
        </w:rPr>
      </w:pPr>
      <w:r w:rsidRPr="00564C52">
        <w:rPr>
          <w:bCs/>
          <w:lang w:val="sr-Cyrl-RS"/>
        </w:rPr>
        <w:t xml:space="preserve">Компонента 3: Припрема и управљање Пројектом (8,58 милиона </w:t>
      </w:r>
      <w:r w:rsidR="00B432C9" w:rsidRPr="00564C52">
        <w:rPr>
          <w:bCs/>
          <w:lang w:val="sr-Cyrl-RS"/>
        </w:rPr>
        <w:t>евра</w:t>
      </w:r>
      <w:r w:rsidRPr="00564C52">
        <w:rPr>
          <w:bCs/>
          <w:lang w:val="sr-Cyrl-RS"/>
        </w:rPr>
        <w:t>)</w:t>
      </w:r>
    </w:p>
    <w:p w:rsidR="00C44C97" w:rsidRPr="00564C52" w:rsidRDefault="00C44C97" w:rsidP="00C44C97">
      <w:pPr>
        <w:ind w:firstLine="720"/>
        <w:jc w:val="both"/>
        <w:rPr>
          <w:bCs/>
          <w:lang w:val="sr-Cyrl-RS"/>
        </w:rPr>
      </w:pPr>
      <w:r w:rsidRPr="00564C52">
        <w:rPr>
          <w:bCs/>
          <w:lang w:val="sr-Cyrl-RS"/>
        </w:rPr>
        <w:t xml:space="preserve">Под-компонента 3.1: Припрема Пројекта (2,20 милиона </w:t>
      </w:r>
      <w:r w:rsidR="00B432C9" w:rsidRPr="00564C52">
        <w:rPr>
          <w:bCs/>
          <w:lang w:val="sr-Cyrl-RS"/>
        </w:rPr>
        <w:t>евра</w:t>
      </w:r>
      <w:r w:rsidRPr="00564C52">
        <w:rPr>
          <w:bCs/>
          <w:lang w:val="sr-Cyrl-RS"/>
        </w:rPr>
        <w:t xml:space="preserve">). </w:t>
      </w:r>
    </w:p>
    <w:p w:rsidR="00C44C97" w:rsidRPr="00564C52" w:rsidRDefault="00C44C97" w:rsidP="00C44C97">
      <w:pPr>
        <w:ind w:firstLine="720"/>
        <w:jc w:val="both"/>
        <w:rPr>
          <w:bCs/>
          <w:lang w:val="sr-Cyrl-RS"/>
        </w:rPr>
      </w:pPr>
      <w:r w:rsidRPr="00564C52">
        <w:rPr>
          <w:bCs/>
          <w:lang w:val="sr-Cyrl-RS"/>
        </w:rPr>
        <w:t xml:space="preserve">Ова под-компонента подразумева пружање техничке подршке за припрему пројектне документације за Фазу II Програма, укључујући процену заштите животне средине и социјалних питања. </w:t>
      </w:r>
    </w:p>
    <w:p w:rsidR="00C44C97" w:rsidRPr="00564C52" w:rsidRDefault="00C44C97" w:rsidP="00C44C97">
      <w:pPr>
        <w:ind w:firstLine="720"/>
        <w:jc w:val="both"/>
        <w:rPr>
          <w:bCs/>
          <w:lang w:val="sr-Cyrl-RS"/>
        </w:rPr>
      </w:pPr>
      <w:r w:rsidRPr="00564C52">
        <w:rPr>
          <w:bCs/>
          <w:lang w:val="sr-Cyrl-RS"/>
        </w:rPr>
        <w:t xml:space="preserve">Под-компонента 3.2: Институционално јачање и управљање Пројектом (6,56 милиона </w:t>
      </w:r>
      <w:r w:rsidR="00B432C9" w:rsidRPr="00564C52">
        <w:rPr>
          <w:bCs/>
          <w:lang w:val="sr-Cyrl-RS"/>
        </w:rPr>
        <w:t>евра</w:t>
      </w:r>
      <w:r w:rsidRPr="00564C52">
        <w:rPr>
          <w:bCs/>
          <w:lang w:val="sr-Cyrl-RS"/>
        </w:rPr>
        <w:t xml:space="preserve">). </w:t>
      </w:r>
    </w:p>
    <w:p w:rsidR="00C44C97" w:rsidRPr="00564C52" w:rsidRDefault="00C44C97" w:rsidP="00C44C97">
      <w:pPr>
        <w:ind w:firstLine="720"/>
        <w:jc w:val="both"/>
        <w:rPr>
          <w:bCs/>
          <w:lang w:val="sr-Cyrl-RS"/>
        </w:rPr>
      </w:pPr>
      <w:r w:rsidRPr="00564C52">
        <w:rPr>
          <w:bCs/>
          <w:lang w:val="sr-Cyrl-RS"/>
        </w:rPr>
        <w:t>Ова под-компонента ће финансирати активности за повећање институционалних капацитета и међусекторске координације у земљама учесницама како би се осигурало ефикасније доношење одлука и управљање Програмом на регионалном нивоу. Ова под-компонента ће промовисати заједничко деловање и доношење одлука у управљању сливом реке и управљању ризиком од поплава међу приобалним земљама, чиме ће се побољшати капацитети за регионално прилагођавање климатским променама.</w:t>
      </w:r>
    </w:p>
    <w:p w:rsidR="00C44C97" w:rsidRPr="00564C52" w:rsidRDefault="00C44C97" w:rsidP="00C44C97">
      <w:pPr>
        <w:ind w:firstLine="720"/>
        <w:jc w:val="both"/>
        <w:rPr>
          <w:bCs/>
          <w:lang w:val="sr-Cyrl-RS"/>
        </w:rPr>
      </w:pPr>
      <w:r w:rsidRPr="00564C52">
        <w:rPr>
          <w:bCs/>
          <w:lang w:val="sr-Cyrl-RS"/>
        </w:rPr>
        <w:t xml:space="preserve">Компонента 4: Регионалне активности (Грант у износу од 1,6 милиона </w:t>
      </w:r>
      <w:r w:rsidR="00B60AA7" w:rsidRPr="00564C52">
        <w:rPr>
          <w:bCs/>
          <w:lang w:val="sr-Cyrl-RS"/>
        </w:rPr>
        <w:t>евра</w:t>
      </w:r>
      <w:r w:rsidRPr="00564C52">
        <w:rPr>
          <w:bCs/>
          <w:lang w:val="sr-Cyrl-RS"/>
        </w:rPr>
        <w:t>)</w:t>
      </w:r>
    </w:p>
    <w:p w:rsidR="00C44C97" w:rsidRPr="00564C52" w:rsidRDefault="00C44C97" w:rsidP="00C44C97">
      <w:pPr>
        <w:ind w:firstLine="720"/>
        <w:jc w:val="both"/>
        <w:rPr>
          <w:bCs/>
          <w:lang w:val="sr-Cyrl-RS"/>
        </w:rPr>
      </w:pPr>
      <w:r w:rsidRPr="00564C52">
        <w:rPr>
          <w:bCs/>
          <w:lang w:val="sr-Cyrl-RS"/>
        </w:rPr>
        <w:t>Под-компонента 4.1: Регионалне студије и дијалози.</w:t>
      </w:r>
    </w:p>
    <w:p w:rsidR="00C44C97" w:rsidRPr="00564C52" w:rsidRDefault="00C44C97" w:rsidP="00C44C97">
      <w:pPr>
        <w:ind w:firstLine="720"/>
        <w:jc w:val="both"/>
        <w:rPr>
          <w:bCs/>
          <w:lang w:val="sr-Cyrl-RS"/>
        </w:rPr>
      </w:pPr>
      <w:r w:rsidRPr="00564C52">
        <w:rPr>
          <w:bCs/>
          <w:lang w:val="sr-Cyrl-RS"/>
        </w:rPr>
        <w:t xml:space="preserve">Ова под-компонента ће подржати дијалог о политикама, консултације, припрему планова и студија и улагања у јачање везе између водних услуга и повезаности са циљевима регионалног развоја и економске сарадње на коридору реке Саве и Дрине. Примери укључују План управљања сливом реке Саве и хидролошке процене, Стратегију прилагођавања климатским променама за слив реке Саве, планирање и развој туризма на коридорима реке Саве и Дрине, укључујући пројектовање Мастер плана за наутички туризам и екотуризам. Планови за управљање сливовима и Хидролошке процене ће подржати интегрисано управљање водним </w:t>
      </w:r>
      <w:r w:rsidRPr="00564C52">
        <w:rPr>
          <w:bCs/>
          <w:lang w:val="sr-Cyrl-RS"/>
        </w:rPr>
        <w:lastRenderedPageBreak/>
        <w:t>ресурсима, чиме се ће непосредно повећати отпорност приобал</w:t>
      </w:r>
      <w:r w:rsidR="00B60AA7" w:rsidRPr="00564C52">
        <w:rPr>
          <w:bCs/>
          <w:lang w:val="sr-Cyrl-RS"/>
        </w:rPr>
        <w:t>них земаља на климатске промене,</w:t>
      </w:r>
      <w:r w:rsidRPr="00564C52">
        <w:rPr>
          <w:bCs/>
          <w:lang w:val="sr-Cyrl-RS"/>
        </w:rPr>
        <w:t xml:space="preserve"> тражено финансирање GEF-а ће суфинансирати мере које се односе на планирање и управљање речним сливом, мрежу за праћење поплава, изградњу институционалних капацитета и студије које ће бити искоришћене за информисање или припрему будућих инвестиција. </w:t>
      </w:r>
    </w:p>
    <w:p w:rsidR="00C44C97" w:rsidRPr="00564C52" w:rsidRDefault="00C44C97" w:rsidP="00C44C97">
      <w:pPr>
        <w:ind w:firstLine="720"/>
        <w:jc w:val="both"/>
        <w:rPr>
          <w:bCs/>
          <w:lang w:val="sr-Cyrl-RS"/>
        </w:rPr>
      </w:pPr>
      <w:r w:rsidRPr="00564C52">
        <w:rPr>
          <w:bCs/>
          <w:lang w:val="sr-Cyrl-RS"/>
        </w:rPr>
        <w:t>Резултати који буду постигнути у оквиру ове четири компоненте Пројекта допринеће ослобађању потенцијала економског раста у сливу реке Саве, истовремено штитећи заједнице од штете од поплава и утицаја суша, које често несразмерно утичу на сиромашне и остале угрожене заједнице.</w:t>
      </w:r>
    </w:p>
    <w:p w:rsidR="00C44C97" w:rsidRPr="00564C52" w:rsidRDefault="00C44C97" w:rsidP="00C44C97">
      <w:pPr>
        <w:ind w:firstLine="720"/>
        <w:jc w:val="both"/>
        <w:rPr>
          <w:bCs/>
          <w:lang w:val="sr-Cyrl-RS"/>
        </w:rPr>
      </w:pPr>
      <w:r w:rsidRPr="00564C52">
        <w:rPr>
          <w:bCs/>
          <w:lang w:val="sr-Cyrl-RS"/>
        </w:rPr>
        <w:t>Земље учеснице ће спроводити СДИП координирано кроз два нивоа координације. На регионалном нивоу, регионална радна група коју чине чланови постојећих тела Међународне комисије за слив реке Саве (ISRBC) и виши званичници кључних сектора као што су водопривреда, транспорт, енергетика и туризам ће олакш</w:t>
      </w:r>
      <w:r w:rsidR="007856AC" w:rsidRPr="00564C52">
        <w:rPr>
          <w:bCs/>
          <w:lang w:val="sr-Cyrl-RS"/>
        </w:rPr>
        <w:t>ати дијалог и сарадњу у региону</w:t>
      </w:r>
      <w:r w:rsidRPr="00564C52">
        <w:rPr>
          <w:bCs/>
          <w:lang w:val="sr-Cyrl-RS"/>
        </w:rPr>
        <w:t>. Ова радна група ће такође пружати стратешки надзор и смернице за спровођење регионалних активности поред националних под-пројекат, а обезбеђујући снажнији дијалог, интеграцију и разме</w:t>
      </w:r>
      <w:r w:rsidR="00E42451" w:rsidRPr="00564C52">
        <w:rPr>
          <w:bCs/>
          <w:lang w:val="sr-Cyrl-RS"/>
        </w:rPr>
        <w:t>н</w:t>
      </w:r>
      <w:r w:rsidRPr="00564C52">
        <w:rPr>
          <w:bCs/>
          <w:lang w:val="sr-Cyrl-RS"/>
        </w:rPr>
        <w:t xml:space="preserve">у знања. Током реализације Пројекта ће бити ангажовани и други сектори када се укаже потреба. </w:t>
      </w:r>
    </w:p>
    <w:p w:rsidR="00C44C97" w:rsidRPr="00564C52" w:rsidRDefault="00C44C97" w:rsidP="00CD60D8">
      <w:pPr>
        <w:ind w:firstLine="720"/>
        <w:jc w:val="both"/>
        <w:rPr>
          <w:bCs/>
          <w:lang w:val="sr-Cyrl-RS"/>
        </w:rPr>
      </w:pPr>
      <w:r w:rsidRPr="00564C52">
        <w:rPr>
          <w:bCs/>
          <w:lang w:val="sr-Cyrl-RS"/>
        </w:rPr>
        <w:t xml:space="preserve">Имплементацију на националном нивоу ће спроводити јединице за имплементацију пројеката у оквиру ресорних министарстава сваке земље. У </w:t>
      </w:r>
      <w:r w:rsidR="009251BB" w:rsidRPr="00564C52">
        <w:rPr>
          <w:bCs/>
          <w:lang w:val="sr-Cyrl-RS"/>
        </w:rPr>
        <w:t xml:space="preserve">Републици </w:t>
      </w:r>
      <w:r w:rsidRPr="00564C52">
        <w:rPr>
          <w:bCs/>
          <w:lang w:val="sr-Cyrl-RS"/>
        </w:rPr>
        <w:t>Србији ће бити успостављена Јединица за имплементацију Пројектом у оквиру Републичке дирекције за воде, Министарство пољопривреде, шумарства и водопривреде, за спровођење Дела 1.1, 2 и 3 Пројекта као и Јединица за имплементацију Пројектом у оквиру Министарства грађевинарства, саобраћаја и инфраструктуре, за спровођење Дела 1.3 Пројекта.</w:t>
      </w:r>
    </w:p>
    <w:p w:rsidR="00A47749" w:rsidRPr="00564C52" w:rsidRDefault="00CD60D8" w:rsidP="00A47749">
      <w:pPr>
        <w:ind w:firstLine="720"/>
        <w:jc w:val="both"/>
        <w:rPr>
          <w:lang w:val="sr-Cyrl-RS"/>
        </w:rPr>
      </w:pPr>
      <w:r w:rsidRPr="00564C52">
        <w:rPr>
          <w:lang w:val="sr-Cyrl-RS"/>
        </w:rPr>
        <w:t>Банка је одобрила финансијске услове</w:t>
      </w:r>
      <w:r w:rsidR="00A47749" w:rsidRPr="00564C52">
        <w:rPr>
          <w:lang w:val="sr-Cyrl-RS"/>
        </w:rPr>
        <w:t xml:space="preserve"> и начин на који ће се средства овог зајма користити и отплаћивати: </w:t>
      </w:r>
    </w:p>
    <w:p w:rsidR="00A47749" w:rsidRPr="00564C52" w:rsidRDefault="00A47749" w:rsidP="00CD60D8">
      <w:pPr>
        <w:tabs>
          <w:tab w:val="left" w:pos="1080"/>
        </w:tabs>
        <w:ind w:firstLine="720"/>
        <w:jc w:val="both"/>
        <w:rPr>
          <w:lang w:val="sr-Cyrl-RS"/>
        </w:rPr>
      </w:pPr>
      <w:r w:rsidRPr="00564C52">
        <w:rPr>
          <w:lang w:val="sr-Cyrl-RS"/>
        </w:rPr>
        <w:t>-</w:t>
      </w:r>
      <w:r w:rsidRPr="00564C52">
        <w:rPr>
          <w:lang w:val="sr-Cyrl-RS"/>
        </w:rPr>
        <w:tab/>
        <w:t xml:space="preserve">директно задужење Републике Србије: 78.200.000 евра, што представља планирани износ одобрен од стране Банке од 85.000.000 </w:t>
      </w:r>
      <w:r w:rsidR="007867FA" w:rsidRPr="00564C52">
        <w:rPr>
          <w:lang w:val="sr-Cyrl-RS"/>
        </w:rPr>
        <w:t>америчких долара</w:t>
      </w:r>
      <w:r w:rsidRPr="00564C52">
        <w:rPr>
          <w:lang w:val="sr-Cyrl-RS"/>
        </w:rPr>
        <w:t xml:space="preserve"> прерачунат у евре, применом курса 0,9195 </w:t>
      </w:r>
      <w:r w:rsidR="007867FA" w:rsidRPr="00564C52">
        <w:rPr>
          <w:lang w:val="sr-Cyrl-RS"/>
        </w:rPr>
        <w:t>USD</w:t>
      </w:r>
      <w:r w:rsidRPr="00564C52">
        <w:rPr>
          <w:lang w:val="sr-Cyrl-RS"/>
        </w:rPr>
        <w:t xml:space="preserve">:1 </w:t>
      </w:r>
      <w:r w:rsidR="007867FA" w:rsidRPr="00564C52">
        <w:rPr>
          <w:lang w:val="sr-Cyrl-RS"/>
        </w:rPr>
        <w:t>EUR</w:t>
      </w:r>
      <w:r w:rsidRPr="00564C52">
        <w:rPr>
          <w:lang w:val="sr-Cyrl-RS"/>
        </w:rPr>
        <w:t xml:space="preserve"> на дан 30. април 2020. године;</w:t>
      </w:r>
    </w:p>
    <w:p w:rsidR="00A47749" w:rsidRPr="00564C52" w:rsidRDefault="00A47749" w:rsidP="00CD60D8">
      <w:pPr>
        <w:tabs>
          <w:tab w:val="left" w:pos="1080"/>
        </w:tabs>
        <w:ind w:firstLine="720"/>
        <w:jc w:val="both"/>
        <w:rPr>
          <w:lang w:val="sr-Cyrl-RS"/>
        </w:rPr>
      </w:pPr>
      <w:r w:rsidRPr="00564C52">
        <w:rPr>
          <w:lang w:val="sr-Cyrl-RS"/>
        </w:rPr>
        <w:t>-</w:t>
      </w:r>
      <w:r w:rsidRPr="00564C52">
        <w:rPr>
          <w:lang w:val="sr-Cyrl-RS"/>
        </w:rPr>
        <w:tab/>
        <w:t>полугодишња отплата зајма, 15. јуна и 15. децембра сваке године;</w:t>
      </w:r>
    </w:p>
    <w:p w:rsidR="00A47749" w:rsidRPr="00564C52" w:rsidRDefault="00A47749" w:rsidP="00CD60D8">
      <w:pPr>
        <w:tabs>
          <w:tab w:val="left" w:pos="1080"/>
        </w:tabs>
        <w:ind w:firstLine="720"/>
        <w:jc w:val="both"/>
        <w:rPr>
          <w:lang w:val="sr-Cyrl-RS"/>
        </w:rPr>
      </w:pPr>
      <w:r w:rsidRPr="00564C52">
        <w:rPr>
          <w:lang w:val="sr-Cyrl-RS"/>
        </w:rPr>
        <w:t>-</w:t>
      </w:r>
      <w:r w:rsidRPr="00564C52">
        <w:rPr>
          <w:lang w:val="sr-Cyrl-RS"/>
        </w:rPr>
        <w:tab/>
        <w:t xml:space="preserve">рок доспећа: 12 година, укључујући период почека од </w:t>
      </w:r>
      <w:r w:rsidR="007867FA" w:rsidRPr="00564C52">
        <w:rPr>
          <w:lang w:val="sr-Cyrl-RS"/>
        </w:rPr>
        <w:t>три</w:t>
      </w:r>
      <w:r w:rsidRPr="00564C52">
        <w:rPr>
          <w:lang w:val="sr-Cyrl-RS"/>
        </w:rPr>
        <w:t xml:space="preserve"> годин</w:t>
      </w:r>
      <w:r w:rsidR="007867FA" w:rsidRPr="00564C52">
        <w:rPr>
          <w:lang w:val="sr-Cyrl-RS"/>
        </w:rPr>
        <w:t>е</w:t>
      </w:r>
      <w:r w:rsidRPr="00564C52">
        <w:rPr>
          <w:lang w:val="sr-Cyrl-RS"/>
        </w:rPr>
        <w:t>, уз отплату главнице у једнаким ратама, од којих прва доспева 15. децембра 2023. године, а последња 15. јуна 2032. године;</w:t>
      </w:r>
    </w:p>
    <w:p w:rsidR="00A47749" w:rsidRPr="00564C52" w:rsidRDefault="00A47749" w:rsidP="00CD60D8">
      <w:pPr>
        <w:tabs>
          <w:tab w:val="left" w:pos="1080"/>
        </w:tabs>
        <w:ind w:firstLine="720"/>
        <w:jc w:val="both"/>
        <w:rPr>
          <w:lang w:val="sr-Cyrl-RS"/>
        </w:rPr>
      </w:pPr>
      <w:r w:rsidRPr="00564C52">
        <w:rPr>
          <w:lang w:val="sr-Cyrl-RS"/>
        </w:rPr>
        <w:t>-</w:t>
      </w:r>
      <w:r w:rsidRPr="00564C52">
        <w:rPr>
          <w:lang w:val="sr-Cyrl-RS"/>
        </w:rPr>
        <w:tab/>
        <w:t>приступна накнада: 0,25% на укупну главницу (195.500 евра) и плаћа се из</w:t>
      </w:r>
      <w:r w:rsidR="00D12E45" w:rsidRPr="00564C52">
        <w:rPr>
          <w:lang w:val="sr-Cyrl-RS"/>
        </w:rPr>
        <w:t xml:space="preserve"> </w:t>
      </w:r>
      <w:r w:rsidRPr="00564C52">
        <w:rPr>
          <w:lang w:val="sr-Cyrl-RS"/>
        </w:rPr>
        <w:t>средстава зајма једнократно;</w:t>
      </w:r>
    </w:p>
    <w:p w:rsidR="00A47749" w:rsidRPr="00564C52" w:rsidRDefault="00A47749" w:rsidP="00CD60D8">
      <w:pPr>
        <w:tabs>
          <w:tab w:val="left" w:pos="1080"/>
        </w:tabs>
        <w:ind w:firstLine="720"/>
        <w:jc w:val="both"/>
        <w:rPr>
          <w:lang w:val="sr-Cyrl-RS"/>
        </w:rPr>
      </w:pPr>
      <w:r w:rsidRPr="00564C52">
        <w:rPr>
          <w:lang w:val="sr-Cyrl-RS"/>
        </w:rPr>
        <w:t>-</w:t>
      </w:r>
      <w:r w:rsidRPr="00564C52">
        <w:rPr>
          <w:lang w:val="sr-Cyrl-RS"/>
        </w:rPr>
        <w:tab/>
        <w:t>накнада на неповучена средства износи 0,25% на годишњем нивоу;</w:t>
      </w:r>
    </w:p>
    <w:p w:rsidR="00A47749" w:rsidRPr="00564C52" w:rsidRDefault="00A47749" w:rsidP="00CD60D8">
      <w:pPr>
        <w:tabs>
          <w:tab w:val="left" w:pos="1080"/>
        </w:tabs>
        <w:ind w:firstLine="720"/>
        <w:jc w:val="both"/>
        <w:rPr>
          <w:lang w:val="sr-Cyrl-RS"/>
        </w:rPr>
      </w:pPr>
      <w:r w:rsidRPr="00564C52">
        <w:rPr>
          <w:lang w:val="sr-Cyrl-RS"/>
        </w:rPr>
        <w:t>-</w:t>
      </w:r>
      <w:r w:rsidRPr="00564C52">
        <w:rPr>
          <w:lang w:val="sr-Cyrl-RS"/>
        </w:rPr>
        <w:tab/>
      </w:r>
      <w:r w:rsidR="00C3247E" w:rsidRPr="00564C52">
        <w:rPr>
          <w:lang w:val="sr-Cyrl-RS"/>
        </w:rPr>
        <w:t>каматна стопа: шестомесечни EURIBOR + фиксна маржа која тренутно износи 0,65% за зајмове ове рочности у евро валути, уз могућност различитих врста конверзије, ако се процени да је повољније са ст</w:t>
      </w:r>
      <w:r w:rsidR="002B3936" w:rsidRPr="00564C52">
        <w:rPr>
          <w:lang w:val="sr-Cyrl-RS"/>
        </w:rPr>
        <w:t>ановишта управљања јавним дугом;</w:t>
      </w:r>
    </w:p>
    <w:p w:rsidR="00A47749" w:rsidRPr="00564C52" w:rsidRDefault="00A47749" w:rsidP="00CD60D8">
      <w:pPr>
        <w:tabs>
          <w:tab w:val="left" w:pos="1080"/>
        </w:tabs>
        <w:ind w:firstLine="720"/>
        <w:jc w:val="both"/>
        <w:rPr>
          <w:lang w:val="sr-Cyrl-RS"/>
        </w:rPr>
      </w:pPr>
      <w:r w:rsidRPr="00564C52">
        <w:rPr>
          <w:lang w:val="sr-Cyrl-RS"/>
        </w:rPr>
        <w:t>-</w:t>
      </w:r>
      <w:r w:rsidRPr="00564C52">
        <w:rPr>
          <w:lang w:val="sr-Cyrl-RS"/>
        </w:rPr>
        <w:tab/>
        <w:t xml:space="preserve">рок расположивости зајма: средства зајма се могу повлачити још </w:t>
      </w:r>
      <w:r w:rsidR="00653DE2" w:rsidRPr="00564C52">
        <w:rPr>
          <w:lang w:val="sr-Cyrl-RS"/>
        </w:rPr>
        <w:t>четири</w:t>
      </w:r>
      <w:r w:rsidRPr="00564C52">
        <w:rPr>
          <w:lang w:val="sr-Cyrl-RS"/>
        </w:rPr>
        <w:t xml:space="preserve"> месеца након 30. јула 2026. године, што је рок за завршетак Пројекта.</w:t>
      </w:r>
    </w:p>
    <w:p w:rsidR="00F712DC" w:rsidRPr="00564C52" w:rsidRDefault="00F712DC" w:rsidP="00590015">
      <w:pPr>
        <w:ind w:firstLine="720"/>
        <w:jc w:val="both"/>
        <w:rPr>
          <w:lang w:val="sr-Cyrl-RS"/>
        </w:rPr>
      </w:pPr>
    </w:p>
    <w:p w:rsidR="00F712DC" w:rsidRPr="00564C52" w:rsidRDefault="00F712DC" w:rsidP="002C6CDA">
      <w:pPr>
        <w:pStyle w:val="Default"/>
        <w:jc w:val="both"/>
        <w:rPr>
          <w:rFonts w:ascii="Times New Roman" w:hAnsi="Times New Roman" w:cs="Times New Roman"/>
          <w:color w:val="auto"/>
          <w:lang w:val="sr-Cyrl-RS"/>
        </w:rPr>
      </w:pPr>
      <w:r w:rsidRPr="00564C52">
        <w:rPr>
          <w:rFonts w:ascii="Times New Roman" w:hAnsi="Times New Roman" w:cs="Times New Roman"/>
          <w:color w:val="auto"/>
          <w:lang w:val="sr-Cyrl-RS"/>
        </w:rPr>
        <w:t>III</w:t>
      </w:r>
      <w:r w:rsidR="002C6CDA" w:rsidRPr="00564C52">
        <w:rPr>
          <w:rFonts w:ascii="Times New Roman" w:hAnsi="Times New Roman" w:cs="Times New Roman"/>
          <w:color w:val="auto"/>
          <w:lang w:val="sr-Cyrl-RS"/>
        </w:rPr>
        <w:t>.</w:t>
      </w:r>
      <w:r w:rsidRPr="00564C52">
        <w:rPr>
          <w:rFonts w:ascii="Times New Roman" w:hAnsi="Times New Roman" w:cs="Times New Roman"/>
          <w:color w:val="auto"/>
          <w:lang w:val="sr-Cyrl-RS"/>
        </w:rPr>
        <w:t xml:space="preserve"> </w:t>
      </w:r>
      <w:r w:rsidR="002C6CDA" w:rsidRPr="00564C52">
        <w:rPr>
          <w:rFonts w:ascii="Times New Roman" w:hAnsi="Times New Roman" w:cs="Times New Roman"/>
          <w:color w:val="auto"/>
          <w:lang w:val="sr-Cyrl-RS"/>
        </w:rPr>
        <w:t xml:space="preserve">   </w:t>
      </w:r>
      <w:r w:rsidRPr="00564C52">
        <w:rPr>
          <w:rFonts w:ascii="Times New Roman" w:hAnsi="Times New Roman" w:cs="Times New Roman"/>
          <w:color w:val="auto"/>
          <w:lang w:val="sr-Cyrl-RS"/>
        </w:rPr>
        <w:t xml:space="preserve">ОБЈАШЊЕЊЕ ОСНОВНИХ ПРАВНИХ ИНСТИТУТА И ПОЈЕДИНАЧНИХ РЕШЕЊА </w:t>
      </w:r>
    </w:p>
    <w:p w:rsidR="00F712DC" w:rsidRPr="00564C52" w:rsidRDefault="00F712DC" w:rsidP="00F712DC">
      <w:pPr>
        <w:pStyle w:val="Default"/>
        <w:ind w:firstLine="720"/>
        <w:jc w:val="both"/>
        <w:rPr>
          <w:rFonts w:ascii="Times New Roman" w:hAnsi="Times New Roman" w:cs="Times New Roman"/>
          <w:color w:val="auto"/>
          <w:lang w:val="sr-Cyrl-RS"/>
        </w:rPr>
      </w:pPr>
    </w:p>
    <w:p w:rsidR="00F712DC" w:rsidRPr="00564C52" w:rsidRDefault="00F712DC" w:rsidP="00F712DC">
      <w:pPr>
        <w:pStyle w:val="Default"/>
        <w:ind w:firstLine="720"/>
        <w:jc w:val="both"/>
        <w:rPr>
          <w:rFonts w:ascii="Times New Roman" w:hAnsi="Times New Roman" w:cs="Times New Roman"/>
          <w:color w:val="auto"/>
          <w:lang w:val="sr-Cyrl-RS"/>
        </w:rPr>
      </w:pPr>
      <w:r w:rsidRPr="00564C52">
        <w:rPr>
          <w:rFonts w:ascii="Times New Roman" w:hAnsi="Times New Roman" w:cs="Times New Roman"/>
          <w:color w:val="auto"/>
          <w:lang w:val="sr-Cyrl-RS"/>
        </w:rPr>
        <w:t xml:space="preserve">Одредбом члана 1. овог закона предвиђа се потврђивање </w:t>
      </w:r>
      <w:r w:rsidR="00612CB9" w:rsidRPr="00564C52">
        <w:rPr>
          <w:rFonts w:ascii="Times New Roman" w:hAnsi="Times New Roman" w:cs="Times New Roman"/>
          <w:color w:val="auto"/>
          <w:lang w:val="sr-Cyrl-RS"/>
        </w:rPr>
        <w:t xml:space="preserve">Споразум о зајму (Пројекат интегрисаног развоја коридора реке Саве и Дрине применом вишефазног програмског приступа) између Републике Србије и Међународне банке за обнову и развој, који је потписан у Београду, 9. и 11. маја 2021. </w:t>
      </w:r>
      <w:r w:rsidR="001D27D0" w:rsidRPr="00564C52">
        <w:rPr>
          <w:rFonts w:ascii="Times New Roman" w:hAnsi="Times New Roman" w:cs="Times New Roman"/>
          <w:color w:val="auto"/>
          <w:lang w:val="sr-Cyrl-RS"/>
        </w:rPr>
        <w:t>године</w:t>
      </w:r>
      <w:r w:rsidR="0029750A" w:rsidRPr="00564C52">
        <w:rPr>
          <w:rFonts w:ascii="Times New Roman" w:hAnsi="Times New Roman" w:cs="Times New Roman"/>
          <w:color w:val="auto"/>
          <w:lang w:val="sr-Cyrl-RS"/>
        </w:rPr>
        <w:t>,</w:t>
      </w:r>
      <w:r w:rsidR="00612CB9" w:rsidRPr="00564C52">
        <w:rPr>
          <w:rFonts w:ascii="Times New Roman" w:hAnsi="Times New Roman" w:cs="Times New Roman"/>
          <w:color w:val="auto"/>
          <w:lang w:val="sr-Cyrl-RS"/>
        </w:rPr>
        <w:t xml:space="preserve"> </w:t>
      </w:r>
      <w:r w:rsidRPr="00564C52">
        <w:rPr>
          <w:rFonts w:ascii="Times New Roman" w:hAnsi="Times New Roman" w:cs="Times New Roman"/>
          <w:color w:val="auto"/>
          <w:lang w:val="sr-Cyrl-RS"/>
        </w:rPr>
        <w:t xml:space="preserve">у оригиналу на енглеском језику. </w:t>
      </w:r>
    </w:p>
    <w:p w:rsidR="00F712DC" w:rsidRPr="00564C52" w:rsidRDefault="00F712DC" w:rsidP="00F712DC">
      <w:pPr>
        <w:pStyle w:val="Default"/>
        <w:ind w:firstLine="720"/>
        <w:jc w:val="both"/>
        <w:rPr>
          <w:rFonts w:ascii="Times New Roman" w:hAnsi="Times New Roman" w:cs="Times New Roman"/>
          <w:color w:val="auto"/>
          <w:lang w:val="sr-Cyrl-RS"/>
        </w:rPr>
      </w:pPr>
      <w:r w:rsidRPr="00564C52">
        <w:rPr>
          <w:rFonts w:ascii="Times New Roman" w:hAnsi="Times New Roman" w:cs="Times New Roman"/>
          <w:color w:val="auto"/>
          <w:lang w:val="sr-Cyrl-RS"/>
        </w:rPr>
        <w:t xml:space="preserve">Одредба члана 2. овог закона садржи текст </w:t>
      </w:r>
      <w:r w:rsidR="00612CB9" w:rsidRPr="00564C52">
        <w:rPr>
          <w:rFonts w:ascii="Times New Roman" w:hAnsi="Times New Roman" w:cs="Times New Roman"/>
          <w:color w:val="auto"/>
          <w:lang w:val="sr-Cyrl-RS"/>
        </w:rPr>
        <w:t xml:space="preserve">Споразум о зајму (Пројекат интегрисаног развоја коридора реке Саве и Дрине применом вишефазног програмског </w:t>
      </w:r>
      <w:r w:rsidR="00612CB9" w:rsidRPr="00564C52">
        <w:rPr>
          <w:rFonts w:ascii="Times New Roman" w:hAnsi="Times New Roman" w:cs="Times New Roman"/>
          <w:color w:val="auto"/>
          <w:lang w:val="sr-Cyrl-RS"/>
        </w:rPr>
        <w:lastRenderedPageBreak/>
        <w:t xml:space="preserve">приступа) између Републике Србије и Међународне банке за обнову и развој, </w:t>
      </w:r>
      <w:r w:rsidRPr="00564C52">
        <w:rPr>
          <w:rFonts w:ascii="Times New Roman" w:hAnsi="Times New Roman" w:cs="Times New Roman"/>
          <w:color w:val="auto"/>
          <w:lang w:val="sr-Cyrl-RS"/>
        </w:rPr>
        <w:t xml:space="preserve">у оригиналу на енглеском и преводу на српски језик. </w:t>
      </w:r>
    </w:p>
    <w:p w:rsidR="00F712DC" w:rsidRPr="00564C52" w:rsidRDefault="00F712DC" w:rsidP="00F712DC">
      <w:pPr>
        <w:pStyle w:val="Default"/>
        <w:ind w:firstLine="720"/>
        <w:jc w:val="both"/>
        <w:rPr>
          <w:rFonts w:ascii="Times New Roman" w:hAnsi="Times New Roman" w:cs="Times New Roman"/>
          <w:color w:val="auto"/>
          <w:lang w:val="sr-Cyrl-RS"/>
        </w:rPr>
      </w:pPr>
      <w:r w:rsidRPr="00564C52">
        <w:rPr>
          <w:rFonts w:ascii="Times New Roman" w:hAnsi="Times New Roman" w:cs="Times New Roman"/>
          <w:color w:val="auto"/>
          <w:lang w:val="sr-Cyrl-RS"/>
        </w:rPr>
        <w:t>У одредби члана 3. закона уређује се ступање на снагу овог закона.</w:t>
      </w:r>
    </w:p>
    <w:p w:rsidR="00F712DC" w:rsidRPr="00564C52" w:rsidRDefault="00F712DC" w:rsidP="00F712DC">
      <w:pPr>
        <w:pStyle w:val="Default"/>
        <w:jc w:val="both"/>
        <w:rPr>
          <w:rFonts w:ascii="Times New Roman" w:hAnsi="Times New Roman" w:cs="Times New Roman"/>
          <w:color w:val="auto"/>
          <w:lang w:val="sr-Cyrl-RS"/>
        </w:rPr>
      </w:pPr>
    </w:p>
    <w:p w:rsidR="00F712DC" w:rsidRPr="00564C52" w:rsidRDefault="00F712DC" w:rsidP="00EE2639">
      <w:pPr>
        <w:pStyle w:val="Default"/>
        <w:jc w:val="both"/>
        <w:rPr>
          <w:rFonts w:ascii="Times New Roman" w:hAnsi="Times New Roman" w:cs="Times New Roman"/>
          <w:color w:val="auto"/>
          <w:lang w:val="sr-Cyrl-RS"/>
        </w:rPr>
      </w:pPr>
      <w:r w:rsidRPr="00564C52">
        <w:rPr>
          <w:rFonts w:ascii="Times New Roman" w:hAnsi="Times New Roman" w:cs="Times New Roman"/>
          <w:color w:val="auto"/>
          <w:lang w:val="sr-Cyrl-RS"/>
        </w:rPr>
        <w:t>IV</w:t>
      </w:r>
      <w:r w:rsidR="00EE2639" w:rsidRPr="00564C52">
        <w:rPr>
          <w:rFonts w:ascii="Times New Roman" w:hAnsi="Times New Roman" w:cs="Times New Roman"/>
          <w:color w:val="auto"/>
          <w:lang w:val="sr-Cyrl-RS"/>
        </w:rPr>
        <w:t>.</w:t>
      </w:r>
      <w:r w:rsidRPr="00564C52">
        <w:rPr>
          <w:rFonts w:ascii="Times New Roman" w:hAnsi="Times New Roman" w:cs="Times New Roman"/>
          <w:color w:val="auto"/>
          <w:lang w:val="sr-Cyrl-RS"/>
        </w:rPr>
        <w:t xml:space="preserve"> </w:t>
      </w:r>
      <w:r w:rsidR="00EE2639" w:rsidRPr="00564C52">
        <w:rPr>
          <w:rFonts w:ascii="Times New Roman" w:hAnsi="Times New Roman" w:cs="Times New Roman"/>
          <w:color w:val="auto"/>
          <w:lang w:val="sr-Cyrl-RS"/>
        </w:rPr>
        <w:t xml:space="preserve">      </w:t>
      </w:r>
      <w:r w:rsidRPr="00564C52">
        <w:rPr>
          <w:rFonts w:ascii="Times New Roman" w:hAnsi="Times New Roman" w:cs="Times New Roman"/>
          <w:color w:val="auto"/>
          <w:lang w:val="sr-Cyrl-RS"/>
        </w:rPr>
        <w:t>ФИНАНСИЈСКЕ ОБАВЕЗЕ И ПРОЦЕНА ФИНАНСИЈСКИХ СРЕДСТАВА КОЈА НАСТАЈУ ИЗВРШАВАЊЕМ ЗАКОНА</w:t>
      </w:r>
    </w:p>
    <w:p w:rsidR="00F712DC" w:rsidRPr="00564C52" w:rsidRDefault="00F712DC" w:rsidP="00F712DC">
      <w:pPr>
        <w:pStyle w:val="Default"/>
        <w:ind w:firstLine="720"/>
        <w:jc w:val="both"/>
        <w:rPr>
          <w:rFonts w:ascii="Times New Roman" w:hAnsi="Times New Roman" w:cs="Times New Roman"/>
          <w:color w:val="auto"/>
          <w:lang w:val="sr-Cyrl-RS"/>
        </w:rPr>
      </w:pPr>
      <w:r w:rsidRPr="00564C52">
        <w:rPr>
          <w:rFonts w:ascii="Times New Roman" w:hAnsi="Times New Roman" w:cs="Times New Roman"/>
          <w:color w:val="auto"/>
          <w:lang w:val="sr-Cyrl-RS"/>
        </w:rPr>
        <w:t xml:space="preserve"> </w:t>
      </w:r>
    </w:p>
    <w:p w:rsidR="002C4BCD" w:rsidRPr="00564C52" w:rsidRDefault="00F712DC" w:rsidP="00F712DC">
      <w:pPr>
        <w:pStyle w:val="Default"/>
        <w:ind w:firstLine="720"/>
        <w:jc w:val="both"/>
        <w:rPr>
          <w:rFonts w:ascii="Times New Roman" w:hAnsi="Times New Roman" w:cs="Times New Roman"/>
          <w:color w:val="auto"/>
          <w:lang w:val="sr-Cyrl-RS"/>
        </w:rPr>
      </w:pPr>
      <w:r w:rsidRPr="00564C52">
        <w:rPr>
          <w:rFonts w:ascii="Times New Roman" w:hAnsi="Times New Roman" w:cs="Times New Roman"/>
          <w:color w:val="auto"/>
          <w:lang w:val="sr-Cyrl-RS"/>
        </w:rPr>
        <w:t xml:space="preserve">За спровођење овог закона обезбеђиваће се средства у буџету Републике Србије. </w:t>
      </w:r>
    </w:p>
    <w:p w:rsidR="002B3936" w:rsidRPr="00564C52" w:rsidRDefault="002B3936" w:rsidP="00F712DC">
      <w:pPr>
        <w:pStyle w:val="Default"/>
        <w:ind w:firstLine="720"/>
        <w:jc w:val="both"/>
        <w:rPr>
          <w:rFonts w:ascii="Times New Roman" w:hAnsi="Times New Roman" w:cs="Times New Roman"/>
          <w:color w:val="auto"/>
          <w:lang w:val="sr-Cyrl-RS"/>
        </w:rPr>
      </w:pPr>
    </w:p>
    <w:p w:rsidR="002B3936" w:rsidRPr="00564C52" w:rsidRDefault="002B3936" w:rsidP="002B3936">
      <w:pPr>
        <w:widowControl w:val="0"/>
        <w:shd w:val="clear" w:color="auto" w:fill="FFFFFF"/>
        <w:autoSpaceDE w:val="0"/>
        <w:autoSpaceDN w:val="0"/>
        <w:adjustRightInd w:val="0"/>
        <w:rPr>
          <w:sz w:val="20"/>
          <w:szCs w:val="20"/>
          <w:lang w:val="sr-Cyrl-RS"/>
        </w:rPr>
      </w:pPr>
      <w:r w:rsidRPr="00564C52">
        <w:rPr>
          <w:color w:val="000000"/>
          <w:lang w:val="sr-Cyrl-RS"/>
        </w:rPr>
        <w:t>V. РАЗЛОЗИ ЗА ДОНОШЕЊЕ ЗАКОНА ПО ХИТНОМ ПОСТУПКУ</w:t>
      </w:r>
    </w:p>
    <w:p w:rsidR="002B3936" w:rsidRPr="001D27D0" w:rsidRDefault="002B3936" w:rsidP="002B3936">
      <w:pPr>
        <w:widowControl w:val="0"/>
        <w:shd w:val="clear" w:color="auto" w:fill="FFFFFF"/>
        <w:autoSpaceDE w:val="0"/>
        <w:autoSpaceDN w:val="0"/>
        <w:adjustRightInd w:val="0"/>
        <w:spacing w:before="278" w:line="278" w:lineRule="exact"/>
        <w:ind w:firstLine="720"/>
        <w:jc w:val="both"/>
        <w:rPr>
          <w:lang w:val="sr-Cyrl-RS"/>
        </w:rPr>
      </w:pPr>
      <w:r w:rsidRPr="001D27D0">
        <w:rPr>
          <w:color w:val="000000"/>
          <w:spacing w:val="-4"/>
          <w:lang w:val="sr-Cyrl-RS"/>
        </w:rPr>
        <w:t>Разлози за доношење овог закона по хитном поступку, сагласно члану 167.</w:t>
      </w:r>
      <w:r w:rsidRPr="001D27D0">
        <w:rPr>
          <w:color w:val="000000"/>
          <w:spacing w:val="-4"/>
          <w:lang w:val="sr-Cyrl-RS"/>
        </w:rPr>
        <w:br/>
      </w:r>
      <w:r w:rsidRPr="001D27D0">
        <w:rPr>
          <w:color w:val="000000"/>
          <w:spacing w:val="-7"/>
          <w:lang w:val="sr-Cyrl-RS"/>
        </w:rPr>
        <w:t>Пословника Народне скупштине („Службени гласник РС</w:t>
      </w:r>
      <w:r w:rsidRPr="001D27D0">
        <w:rPr>
          <w:lang w:val="sr-Cyrl-RS"/>
        </w:rPr>
        <w:t>”</w:t>
      </w:r>
      <w:r w:rsidRPr="001D27D0">
        <w:rPr>
          <w:color w:val="000000"/>
          <w:spacing w:val="-7"/>
          <w:lang w:val="sr-Cyrl-RS"/>
        </w:rPr>
        <w:t>, број 20/12</w:t>
      </w:r>
      <w:r w:rsidR="00564C52" w:rsidRPr="001D27D0">
        <w:rPr>
          <w:color w:val="000000"/>
          <w:spacing w:val="-7"/>
          <w:lang w:val="sr-Cyrl-RS"/>
        </w:rPr>
        <w:t xml:space="preserve"> – </w:t>
      </w:r>
      <w:r w:rsidRPr="001D27D0">
        <w:rPr>
          <w:color w:val="000000"/>
          <w:spacing w:val="-7"/>
          <w:lang w:val="sr-Cyrl-RS"/>
        </w:rPr>
        <w:t>пречишћен текст)</w:t>
      </w:r>
      <w:r w:rsidR="00564C52" w:rsidRPr="001D27D0">
        <w:rPr>
          <w:color w:val="000000"/>
          <w:spacing w:val="-7"/>
          <w:lang w:val="sr-Cyrl-RS"/>
        </w:rPr>
        <w:t xml:space="preserve">, </w:t>
      </w:r>
      <w:r w:rsidRPr="001D27D0">
        <w:rPr>
          <w:color w:val="000000"/>
          <w:spacing w:val="-6"/>
          <w:lang w:val="sr-Cyrl-RS"/>
        </w:rPr>
        <w:t>произлазе из чињенице да је потребно обезбедити да с</w:t>
      </w:r>
      <w:r w:rsidR="00564C52" w:rsidRPr="001D27D0">
        <w:rPr>
          <w:color w:val="000000"/>
          <w:spacing w:val="-6"/>
          <w:lang w:val="sr-Cyrl-RS"/>
        </w:rPr>
        <w:t xml:space="preserve">редства зајма буду благовремено </w:t>
      </w:r>
      <w:r w:rsidRPr="001D27D0">
        <w:rPr>
          <w:color w:val="000000"/>
          <w:spacing w:val="-8"/>
          <w:lang w:val="sr-Cyrl-RS"/>
        </w:rPr>
        <w:t>на располагању Републици Србији како би се омогућила</w:t>
      </w:r>
      <w:r w:rsidR="00564C52" w:rsidRPr="001D27D0">
        <w:rPr>
          <w:color w:val="000000"/>
          <w:spacing w:val="-8"/>
          <w:lang w:val="sr-Cyrl-RS"/>
        </w:rPr>
        <w:t xml:space="preserve"> несметана реализација Пројекта </w:t>
      </w:r>
      <w:r w:rsidRPr="001D27D0">
        <w:rPr>
          <w:color w:val="000000"/>
          <w:spacing w:val="-5"/>
          <w:lang w:val="sr-Cyrl-RS"/>
        </w:rPr>
        <w:t>интегрисаног развоја кори</w:t>
      </w:r>
      <w:r w:rsidR="00564C52" w:rsidRPr="001D27D0">
        <w:rPr>
          <w:color w:val="000000"/>
          <w:spacing w:val="-5"/>
          <w:lang w:val="sr-Cyrl-RS"/>
        </w:rPr>
        <w:t xml:space="preserve">дора реке Саве и Дрине применом вишефазног програмског </w:t>
      </w:r>
      <w:r w:rsidRPr="001D27D0">
        <w:rPr>
          <w:color w:val="000000"/>
          <w:spacing w:val="-9"/>
          <w:lang w:val="sr-Cyrl-RS"/>
        </w:rPr>
        <w:t>приступа.</w:t>
      </w:r>
    </w:p>
    <w:p w:rsidR="002B3936" w:rsidRPr="00564C52" w:rsidRDefault="002B3936" w:rsidP="00F712DC">
      <w:pPr>
        <w:pStyle w:val="Default"/>
        <w:ind w:firstLine="720"/>
        <w:jc w:val="both"/>
        <w:rPr>
          <w:lang w:val="sr-Cyrl-RS"/>
        </w:rPr>
      </w:pPr>
      <w:bookmarkStart w:id="0" w:name="_GoBack"/>
      <w:bookmarkEnd w:id="0"/>
    </w:p>
    <w:sectPr w:rsidR="002B3936" w:rsidRPr="00564C52" w:rsidSect="008F4F17">
      <w:headerReference w:type="even" r:id="rId8"/>
      <w:headerReference w:type="default" r:id="rId9"/>
      <w:footerReference w:type="even" r:id="rId10"/>
      <w:footerReference w:type="default" r:id="rId11"/>
      <w:headerReference w:type="first" r:id="rId12"/>
      <w:footerReference w:type="first" r:id="rId13"/>
      <w:pgSz w:w="11906" w:h="16838"/>
      <w:pgMar w:top="810" w:right="1440" w:bottom="1276"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28A8" w:rsidRDefault="006D28A8" w:rsidP="008F4F17">
      <w:r>
        <w:separator/>
      </w:r>
    </w:p>
  </w:endnote>
  <w:endnote w:type="continuationSeparator" w:id="0">
    <w:p w:rsidR="006D28A8" w:rsidRDefault="006D28A8" w:rsidP="008F4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F17" w:rsidRDefault="008F4F1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1121615"/>
      <w:docPartObj>
        <w:docPartGallery w:val="Page Numbers (Bottom of Page)"/>
        <w:docPartUnique/>
      </w:docPartObj>
    </w:sdtPr>
    <w:sdtEndPr>
      <w:rPr>
        <w:noProof/>
      </w:rPr>
    </w:sdtEndPr>
    <w:sdtContent>
      <w:p w:rsidR="008F4F17" w:rsidRDefault="008F4F17">
        <w:pPr>
          <w:pStyle w:val="Footer"/>
          <w:jc w:val="right"/>
        </w:pPr>
        <w:r>
          <w:fldChar w:fldCharType="begin"/>
        </w:r>
        <w:r>
          <w:instrText xml:space="preserve"> PAGE   \* MERGEFORMAT </w:instrText>
        </w:r>
        <w:r>
          <w:fldChar w:fldCharType="separate"/>
        </w:r>
        <w:r w:rsidR="001D27D0">
          <w:rPr>
            <w:noProof/>
          </w:rPr>
          <w:t>4</w:t>
        </w:r>
        <w:r>
          <w:rPr>
            <w:noProof/>
          </w:rPr>
          <w:fldChar w:fldCharType="end"/>
        </w:r>
      </w:p>
    </w:sdtContent>
  </w:sdt>
  <w:p w:rsidR="008F4F17" w:rsidRDefault="008F4F1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F17" w:rsidRDefault="008F4F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28A8" w:rsidRDefault="006D28A8" w:rsidP="008F4F17">
      <w:r>
        <w:separator/>
      </w:r>
    </w:p>
  </w:footnote>
  <w:footnote w:type="continuationSeparator" w:id="0">
    <w:p w:rsidR="006D28A8" w:rsidRDefault="006D28A8" w:rsidP="008F4F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F17" w:rsidRDefault="008F4F1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F17" w:rsidRDefault="008F4F1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F17" w:rsidRDefault="008F4F1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346AC2"/>
    <w:multiLevelType w:val="hybridMultilevel"/>
    <w:tmpl w:val="D5B4DACA"/>
    <w:lvl w:ilvl="0" w:tplc="20E2DFFA">
      <w:numFmt w:val="bullet"/>
      <w:lvlText w:val="-"/>
      <w:lvlJc w:val="left"/>
      <w:pPr>
        <w:ind w:left="4195" w:hanging="360"/>
      </w:pPr>
      <w:rPr>
        <w:rFonts w:ascii="Times New Roman" w:eastAsia="Calibri" w:hAnsi="Times New Roman" w:cs="Times New Roman" w:hint="default"/>
      </w:rPr>
    </w:lvl>
    <w:lvl w:ilvl="1" w:tplc="241A0003">
      <w:start w:val="1"/>
      <w:numFmt w:val="bullet"/>
      <w:lvlText w:val="o"/>
      <w:lvlJc w:val="left"/>
      <w:pPr>
        <w:ind w:left="4915" w:hanging="360"/>
      </w:pPr>
      <w:rPr>
        <w:rFonts w:ascii="Courier New" w:hAnsi="Courier New" w:cs="Courier New" w:hint="default"/>
      </w:rPr>
    </w:lvl>
    <w:lvl w:ilvl="2" w:tplc="241A0005">
      <w:start w:val="1"/>
      <w:numFmt w:val="bullet"/>
      <w:lvlText w:val=""/>
      <w:lvlJc w:val="left"/>
      <w:pPr>
        <w:ind w:left="5635" w:hanging="360"/>
      </w:pPr>
      <w:rPr>
        <w:rFonts w:ascii="Wingdings" w:hAnsi="Wingdings" w:hint="default"/>
      </w:rPr>
    </w:lvl>
    <w:lvl w:ilvl="3" w:tplc="241A0001">
      <w:start w:val="1"/>
      <w:numFmt w:val="bullet"/>
      <w:lvlText w:val=""/>
      <w:lvlJc w:val="left"/>
      <w:pPr>
        <w:ind w:left="6355" w:hanging="360"/>
      </w:pPr>
      <w:rPr>
        <w:rFonts w:ascii="Symbol" w:hAnsi="Symbol" w:hint="default"/>
      </w:rPr>
    </w:lvl>
    <w:lvl w:ilvl="4" w:tplc="241A0003">
      <w:start w:val="1"/>
      <w:numFmt w:val="bullet"/>
      <w:lvlText w:val="o"/>
      <w:lvlJc w:val="left"/>
      <w:pPr>
        <w:ind w:left="7075" w:hanging="360"/>
      </w:pPr>
      <w:rPr>
        <w:rFonts w:ascii="Courier New" w:hAnsi="Courier New" w:cs="Courier New" w:hint="default"/>
      </w:rPr>
    </w:lvl>
    <w:lvl w:ilvl="5" w:tplc="241A0005">
      <w:start w:val="1"/>
      <w:numFmt w:val="bullet"/>
      <w:lvlText w:val=""/>
      <w:lvlJc w:val="left"/>
      <w:pPr>
        <w:ind w:left="7795" w:hanging="360"/>
      </w:pPr>
      <w:rPr>
        <w:rFonts w:ascii="Wingdings" w:hAnsi="Wingdings" w:hint="default"/>
      </w:rPr>
    </w:lvl>
    <w:lvl w:ilvl="6" w:tplc="241A0001">
      <w:start w:val="1"/>
      <w:numFmt w:val="bullet"/>
      <w:lvlText w:val=""/>
      <w:lvlJc w:val="left"/>
      <w:pPr>
        <w:ind w:left="8515" w:hanging="360"/>
      </w:pPr>
      <w:rPr>
        <w:rFonts w:ascii="Symbol" w:hAnsi="Symbol" w:hint="default"/>
      </w:rPr>
    </w:lvl>
    <w:lvl w:ilvl="7" w:tplc="241A0003">
      <w:start w:val="1"/>
      <w:numFmt w:val="bullet"/>
      <w:lvlText w:val="o"/>
      <w:lvlJc w:val="left"/>
      <w:pPr>
        <w:ind w:left="9235" w:hanging="360"/>
      </w:pPr>
      <w:rPr>
        <w:rFonts w:ascii="Courier New" w:hAnsi="Courier New" w:cs="Courier New" w:hint="default"/>
      </w:rPr>
    </w:lvl>
    <w:lvl w:ilvl="8" w:tplc="241A0005">
      <w:start w:val="1"/>
      <w:numFmt w:val="bullet"/>
      <w:lvlText w:val=""/>
      <w:lvlJc w:val="left"/>
      <w:pPr>
        <w:ind w:left="995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F9B"/>
    <w:rsid w:val="00003154"/>
    <w:rsid w:val="00023676"/>
    <w:rsid w:val="00042FA0"/>
    <w:rsid w:val="0004558D"/>
    <w:rsid w:val="00045DDC"/>
    <w:rsid w:val="000751DC"/>
    <w:rsid w:val="000A0156"/>
    <w:rsid w:val="000C439F"/>
    <w:rsid w:val="000D18AF"/>
    <w:rsid w:val="00117C14"/>
    <w:rsid w:val="00156501"/>
    <w:rsid w:val="0016024B"/>
    <w:rsid w:val="001610A3"/>
    <w:rsid w:val="00165B38"/>
    <w:rsid w:val="001A37EA"/>
    <w:rsid w:val="001D0D87"/>
    <w:rsid w:val="001D14DA"/>
    <w:rsid w:val="001D27D0"/>
    <w:rsid w:val="002537C4"/>
    <w:rsid w:val="0029750A"/>
    <w:rsid w:val="002A40E8"/>
    <w:rsid w:val="002B2B6A"/>
    <w:rsid w:val="002B3936"/>
    <w:rsid w:val="002C6CDA"/>
    <w:rsid w:val="002F5225"/>
    <w:rsid w:val="00340C91"/>
    <w:rsid w:val="00346D5B"/>
    <w:rsid w:val="00362890"/>
    <w:rsid w:val="00372A01"/>
    <w:rsid w:val="00390847"/>
    <w:rsid w:val="003C7964"/>
    <w:rsid w:val="003F5DC9"/>
    <w:rsid w:val="0042368F"/>
    <w:rsid w:val="0045187F"/>
    <w:rsid w:val="0047703B"/>
    <w:rsid w:val="004A23E0"/>
    <w:rsid w:val="004C3F45"/>
    <w:rsid w:val="004C5976"/>
    <w:rsid w:val="004E0AF1"/>
    <w:rsid w:val="004F1104"/>
    <w:rsid w:val="004F29E3"/>
    <w:rsid w:val="00507E53"/>
    <w:rsid w:val="00521E12"/>
    <w:rsid w:val="00524960"/>
    <w:rsid w:val="00526622"/>
    <w:rsid w:val="005324AB"/>
    <w:rsid w:val="00561396"/>
    <w:rsid w:val="00564C52"/>
    <w:rsid w:val="005803BC"/>
    <w:rsid w:val="005871AB"/>
    <w:rsid w:val="00590015"/>
    <w:rsid w:val="005A349F"/>
    <w:rsid w:val="005A4FBD"/>
    <w:rsid w:val="005B26BC"/>
    <w:rsid w:val="005B4328"/>
    <w:rsid w:val="005E18DE"/>
    <w:rsid w:val="00612CB9"/>
    <w:rsid w:val="00617C82"/>
    <w:rsid w:val="006468BC"/>
    <w:rsid w:val="00653DE2"/>
    <w:rsid w:val="00657FC3"/>
    <w:rsid w:val="00664B3F"/>
    <w:rsid w:val="006D28A8"/>
    <w:rsid w:val="00711766"/>
    <w:rsid w:val="00734BD9"/>
    <w:rsid w:val="007459BA"/>
    <w:rsid w:val="007538D7"/>
    <w:rsid w:val="00767BEC"/>
    <w:rsid w:val="007737D6"/>
    <w:rsid w:val="007856AC"/>
    <w:rsid w:val="007867FA"/>
    <w:rsid w:val="00796E95"/>
    <w:rsid w:val="007A4CA2"/>
    <w:rsid w:val="007B329B"/>
    <w:rsid w:val="007B3391"/>
    <w:rsid w:val="007C3D51"/>
    <w:rsid w:val="007C61FD"/>
    <w:rsid w:val="007F57F0"/>
    <w:rsid w:val="00853F08"/>
    <w:rsid w:val="008E2CBE"/>
    <w:rsid w:val="008F4F17"/>
    <w:rsid w:val="00902C52"/>
    <w:rsid w:val="00907539"/>
    <w:rsid w:val="009251BB"/>
    <w:rsid w:val="00934336"/>
    <w:rsid w:val="00934614"/>
    <w:rsid w:val="00955CBD"/>
    <w:rsid w:val="009618EF"/>
    <w:rsid w:val="00975B1F"/>
    <w:rsid w:val="00992399"/>
    <w:rsid w:val="009A6500"/>
    <w:rsid w:val="009C0D5C"/>
    <w:rsid w:val="00A14BA4"/>
    <w:rsid w:val="00A2387E"/>
    <w:rsid w:val="00A41A26"/>
    <w:rsid w:val="00A47749"/>
    <w:rsid w:val="00A55E2D"/>
    <w:rsid w:val="00A7060B"/>
    <w:rsid w:val="00A9434B"/>
    <w:rsid w:val="00AD5418"/>
    <w:rsid w:val="00B432C9"/>
    <w:rsid w:val="00B60AA7"/>
    <w:rsid w:val="00BC4383"/>
    <w:rsid w:val="00BE4F9B"/>
    <w:rsid w:val="00C27571"/>
    <w:rsid w:val="00C323B7"/>
    <w:rsid w:val="00C3247E"/>
    <w:rsid w:val="00C44C97"/>
    <w:rsid w:val="00C65FD0"/>
    <w:rsid w:val="00C844EB"/>
    <w:rsid w:val="00CD60D8"/>
    <w:rsid w:val="00CD73B8"/>
    <w:rsid w:val="00D12E45"/>
    <w:rsid w:val="00D23C6D"/>
    <w:rsid w:val="00D278F6"/>
    <w:rsid w:val="00D45589"/>
    <w:rsid w:val="00D91C8D"/>
    <w:rsid w:val="00DF44D2"/>
    <w:rsid w:val="00E3456C"/>
    <w:rsid w:val="00E42451"/>
    <w:rsid w:val="00E42A9A"/>
    <w:rsid w:val="00E56089"/>
    <w:rsid w:val="00E612DE"/>
    <w:rsid w:val="00E627AF"/>
    <w:rsid w:val="00E813A8"/>
    <w:rsid w:val="00EE2639"/>
    <w:rsid w:val="00EE5E97"/>
    <w:rsid w:val="00F61A07"/>
    <w:rsid w:val="00F712DC"/>
    <w:rsid w:val="00FA0AA2"/>
    <w:rsid w:val="00FC6B4B"/>
    <w:rsid w:val="00FE61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F9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Main numbered paragraph,123 List Paragraph,Numbered Paragraph,References,Numbered List Paragraph,Bullets,List Paragraph (numbered (a)),List Paragraph nowy,Liste 1,List_Paragraph,Multilevel para_II,List Paragraph1,Bullet paras,Bullet,lp1"/>
    <w:basedOn w:val="Normal"/>
    <w:link w:val="ListParagraphChar"/>
    <w:uiPriority w:val="34"/>
    <w:qFormat/>
    <w:rsid w:val="00BE4F9B"/>
    <w:pPr>
      <w:ind w:left="720"/>
      <w:contextualSpacing/>
    </w:pPr>
  </w:style>
  <w:style w:type="character" w:customStyle="1" w:styleId="ListParagraphChar">
    <w:name w:val="List Paragraph Char"/>
    <w:aliases w:val="Main numbered paragraph Char,123 List Paragraph Char,Numbered Paragraph Char,References Char,Numbered List Paragraph Char,Bullets Char,List Paragraph (numbered (a)) Char,List Paragraph nowy Char,Liste 1 Char,List_Paragraph Char"/>
    <w:link w:val="ListParagraph"/>
    <w:uiPriority w:val="34"/>
    <w:qFormat/>
    <w:locked/>
    <w:rsid w:val="00BE4F9B"/>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4F29E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29E3"/>
    <w:rPr>
      <w:rFonts w:ascii="Segoe UI" w:eastAsia="Times New Roman" w:hAnsi="Segoe UI" w:cs="Segoe UI"/>
      <w:sz w:val="18"/>
      <w:szCs w:val="18"/>
      <w:lang w:val="en-US"/>
    </w:rPr>
  </w:style>
  <w:style w:type="paragraph" w:customStyle="1" w:styleId="Default">
    <w:name w:val="Default"/>
    <w:rsid w:val="00F712DC"/>
    <w:pPr>
      <w:autoSpaceDE w:val="0"/>
      <w:autoSpaceDN w:val="0"/>
      <w:adjustRightInd w:val="0"/>
      <w:spacing w:after="0" w:line="240" w:lineRule="auto"/>
    </w:pPr>
    <w:rPr>
      <w:rFonts w:ascii="Arial" w:eastAsia="Calibri" w:hAnsi="Arial" w:cs="Arial"/>
      <w:color w:val="000000"/>
      <w:sz w:val="24"/>
      <w:szCs w:val="24"/>
      <w:lang w:val="en-US"/>
    </w:rPr>
  </w:style>
  <w:style w:type="paragraph" w:styleId="Header">
    <w:name w:val="header"/>
    <w:basedOn w:val="Normal"/>
    <w:link w:val="HeaderChar"/>
    <w:uiPriority w:val="99"/>
    <w:unhideWhenUsed/>
    <w:rsid w:val="008F4F17"/>
    <w:pPr>
      <w:tabs>
        <w:tab w:val="center" w:pos="4680"/>
        <w:tab w:val="right" w:pos="9360"/>
      </w:tabs>
    </w:pPr>
  </w:style>
  <w:style w:type="character" w:customStyle="1" w:styleId="HeaderChar">
    <w:name w:val="Header Char"/>
    <w:basedOn w:val="DefaultParagraphFont"/>
    <w:link w:val="Header"/>
    <w:uiPriority w:val="99"/>
    <w:rsid w:val="008F4F17"/>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8F4F17"/>
    <w:pPr>
      <w:tabs>
        <w:tab w:val="center" w:pos="4680"/>
        <w:tab w:val="right" w:pos="9360"/>
      </w:tabs>
    </w:pPr>
  </w:style>
  <w:style w:type="character" w:customStyle="1" w:styleId="FooterChar">
    <w:name w:val="Footer Char"/>
    <w:basedOn w:val="DefaultParagraphFont"/>
    <w:link w:val="Footer"/>
    <w:uiPriority w:val="99"/>
    <w:rsid w:val="008F4F17"/>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F9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Main numbered paragraph,123 List Paragraph,Numbered Paragraph,References,Numbered List Paragraph,Bullets,List Paragraph (numbered (a)),List Paragraph nowy,Liste 1,List_Paragraph,Multilevel para_II,List Paragraph1,Bullet paras,Bullet,lp1"/>
    <w:basedOn w:val="Normal"/>
    <w:link w:val="ListParagraphChar"/>
    <w:uiPriority w:val="34"/>
    <w:qFormat/>
    <w:rsid w:val="00BE4F9B"/>
    <w:pPr>
      <w:ind w:left="720"/>
      <w:contextualSpacing/>
    </w:pPr>
  </w:style>
  <w:style w:type="character" w:customStyle="1" w:styleId="ListParagraphChar">
    <w:name w:val="List Paragraph Char"/>
    <w:aliases w:val="Main numbered paragraph Char,123 List Paragraph Char,Numbered Paragraph Char,References Char,Numbered List Paragraph Char,Bullets Char,List Paragraph (numbered (a)) Char,List Paragraph nowy Char,Liste 1 Char,List_Paragraph Char"/>
    <w:link w:val="ListParagraph"/>
    <w:uiPriority w:val="34"/>
    <w:qFormat/>
    <w:locked/>
    <w:rsid w:val="00BE4F9B"/>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4F29E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29E3"/>
    <w:rPr>
      <w:rFonts w:ascii="Segoe UI" w:eastAsia="Times New Roman" w:hAnsi="Segoe UI" w:cs="Segoe UI"/>
      <w:sz w:val="18"/>
      <w:szCs w:val="18"/>
      <w:lang w:val="en-US"/>
    </w:rPr>
  </w:style>
  <w:style w:type="paragraph" w:customStyle="1" w:styleId="Default">
    <w:name w:val="Default"/>
    <w:rsid w:val="00F712DC"/>
    <w:pPr>
      <w:autoSpaceDE w:val="0"/>
      <w:autoSpaceDN w:val="0"/>
      <w:adjustRightInd w:val="0"/>
      <w:spacing w:after="0" w:line="240" w:lineRule="auto"/>
    </w:pPr>
    <w:rPr>
      <w:rFonts w:ascii="Arial" w:eastAsia="Calibri" w:hAnsi="Arial" w:cs="Arial"/>
      <w:color w:val="000000"/>
      <w:sz w:val="24"/>
      <w:szCs w:val="24"/>
      <w:lang w:val="en-US"/>
    </w:rPr>
  </w:style>
  <w:style w:type="paragraph" w:styleId="Header">
    <w:name w:val="header"/>
    <w:basedOn w:val="Normal"/>
    <w:link w:val="HeaderChar"/>
    <w:uiPriority w:val="99"/>
    <w:unhideWhenUsed/>
    <w:rsid w:val="008F4F17"/>
    <w:pPr>
      <w:tabs>
        <w:tab w:val="center" w:pos="4680"/>
        <w:tab w:val="right" w:pos="9360"/>
      </w:tabs>
    </w:pPr>
  </w:style>
  <w:style w:type="character" w:customStyle="1" w:styleId="HeaderChar">
    <w:name w:val="Header Char"/>
    <w:basedOn w:val="DefaultParagraphFont"/>
    <w:link w:val="Header"/>
    <w:uiPriority w:val="99"/>
    <w:rsid w:val="008F4F17"/>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8F4F17"/>
    <w:pPr>
      <w:tabs>
        <w:tab w:val="center" w:pos="4680"/>
        <w:tab w:val="right" w:pos="9360"/>
      </w:tabs>
    </w:pPr>
  </w:style>
  <w:style w:type="character" w:customStyle="1" w:styleId="FooterChar">
    <w:name w:val="Footer Char"/>
    <w:basedOn w:val="DefaultParagraphFont"/>
    <w:link w:val="Footer"/>
    <w:uiPriority w:val="99"/>
    <w:rsid w:val="008F4F17"/>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750380">
      <w:bodyDiv w:val="1"/>
      <w:marLeft w:val="0"/>
      <w:marRight w:val="0"/>
      <w:marTop w:val="0"/>
      <w:marBottom w:val="0"/>
      <w:divBdr>
        <w:top w:val="none" w:sz="0" w:space="0" w:color="auto"/>
        <w:left w:val="none" w:sz="0" w:space="0" w:color="auto"/>
        <w:bottom w:val="none" w:sz="0" w:space="0" w:color="auto"/>
        <w:right w:val="none" w:sz="0" w:space="0" w:color="auto"/>
      </w:divBdr>
    </w:div>
    <w:div w:id="1421633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1622</Words>
  <Characters>9251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10852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DraganaD</dc:creator>
  <cp:keywords/>
  <dc:description/>
  <cp:lastModifiedBy>Strahinja Vujicic</cp:lastModifiedBy>
  <cp:revision>34</cp:revision>
  <cp:lastPrinted>2020-06-09T11:30:00Z</cp:lastPrinted>
  <dcterms:created xsi:type="dcterms:W3CDTF">2021-06-08T10:57:00Z</dcterms:created>
  <dcterms:modified xsi:type="dcterms:W3CDTF">2021-06-11T06:49:00Z</dcterms:modified>
</cp:coreProperties>
</file>